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B8211">
      <w:pPr>
        <w:spacing w:line="480" w:lineRule="exact"/>
        <w:jc w:val="center"/>
        <w:rPr>
          <w:rFonts w:ascii="仿宋_GB2312" w:hAnsi="仿宋_GB2312" w:eastAsia="仿宋_GB2312" w:cs="仿宋_GB2312"/>
          <w:b/>
          <w:sz w:val="32"/>
          <w:szCs w:val="32"/>
          <w:highlight w:val="none"/>
        </w:rPr>
      </w:pPr>
    </w:p>
    <w:p w14:paraId="59F736E1">
      <w:pPr>
        <w:spacing w:line="360" w:lineRule="auto"/>
        <w:ind w:firstLine="260" w:firstLineChars="50"/>
        <w:jc w:val="center"/>
        <w:rPr>
          <w:rFonts w:ascii="仿宋_GB2312" w:hAnsi="仿宋_GB2312" w:eastAsia="仿宋_GB2312" w:cs="仿宋_GB2312"/>
          <w:b/>
          <w:sz w:val="52"/>
          <w:szCs w:val="52"/>
          <w:highlight w:val="none"/>
        </w:rPr>
      </w:pPr>
    </w:p>
    <w:p w14:paraId="3E65DE63">
      <w:pPr>
        <w:spacing w:line="360" w:lineRule="auto"/>
        <w:ind w:firstLine="260" w:firstLineChars="50"/>
        <w:jc w:val="center"/>
        <w:rPr>
          <w:rFonts w:ascii="仿宋_GB2312" w:hAnsi="仿宋_GB2312" w:eastAsia="仿宋_GB2312" w:cs="仿宋_GB2312"/>
          <w:b/>
          <w:sz w:val="52"/>
          <w:szCs w:val="52"/>
          <w:highlight w:val="none"/>
        </w:rPr>
      </w:pPr>
    </w:p>
    <w:p w14:paraId="07CF5096">
      <w:pPr>
        <w:spacing w:line="360" w:lineRule="auto"/>
        <w:ind w:firstLine="260" w:firstLineChars="50"/>
        <w:jc w:val="center"/>
        <w:rPr>
          <w:rFonts w:ascii="仿宋_GB2312" w:hAnsi="仿宋_GB2312" w:eastAsia="仿宋_GB2312" w:cs="仿宋_GB2312"/>
          <w:b/>
          <w:sz w:val="52"/>
          <w:szCs w:val="52"/>
          <w:highlight w:val="none"/>
        </w:rPr>
      </w:pPr>
      <w:r>
        <w:rPr>
          <w:rFonts w:hint="eastAsia" w:ascii="仿宋_GB2312" w:hAnsi="仿宋_GB2312" w:eastAsia="仿宋_GB2312" w:cs="仿宋_GB2312"/>
          <w:b/>
          <w:sz w:val="52"/>
          <w:szCs w:val="52"/>
          <w:highlight w:val="none"/>
          <w:lang w:val="en-US" w:eastAsia="zh-CN"/>
        </w:rPr>
        <w:t>皇姑区</w:t>
      </w:r>
      <w:r>
        <w:rPr>
          <w:rFonts w:hint="eastAsia" w:ascii="仿宋_GB2312" w:hAnsi="仿宋_GB2312" w:eastAsia="仿宋_GB2312" w:cs="仿宋_GB2312"/>
          <w:b/>
          <w:sz w:val="52"/>
          <w:szCs w:val="52"/>
          <w:highlight w:val="none"/>
        </w:rPr>
        <w:t>政府采购项目</w:t>
      </w:r>
    </w:p>
    <w:p w14:paraId="446C2B43">
      <w:pPr>
        <w:spacing w:line="360" w:lineRule="auto"/>
        <w:ind w:firstLine="120" w:firstLineChars="50"/>
        <w:jc w:val="center"/>
        <w:rPr>
          <w:rFonts w:ascii="仿宋_GB2312" w:hAnsi="仿宋_GB2312" w:eastAsia="仿宋_GB2312" w:cs="仿宋_GB2312"/>
          <w:b/>
          <w:sz w:val="24"/>
          <w:highlight w:val="none"/>
        </w:rPr>
      </w:pPr>
    </w:p>
    <w:p w14:paraId="4A383182">
      <w:pPr>
        <w:spacing w:line="360" w:lineRule="auto"/>
        <w:ind w:firstLine="240" w:firstLineChars="50"/>
        <w:jc w:val="center"/>
        <w:rPr>
          <w:rFonts w:ascii="仿宋_GB2312" w:hAnsi="仿宋_GB2312" w:eastAsia="仿宋_GB2312" w:cs="仿宋_GB2312"/>
          <w:b/>
          <w:sz w:val="48"/>
          <w:szCs w:val="48"/>
          <w:highlight w:val="none"/>
        </w:rPr>
      </w:pPr>
      <w:r>
        <w:rPr>
          <w:rFonts w:hint="eastAsia" w:ascii="仿宋_GB2312" w:hAnsi="仿宋_GB2312" w:eastAsia="仿宋_GB2312" w:cs="仿宋_GB2312"/>
          <w:b/>
          <w:sz w:val="48"/>
          <w:szCs w:val="48"/>
          <w:highlight w:val="none"/>
        </w:rPr>
        <w:t>服务类公开招标</w:t>
      </w:r>
    </w:p>
    <w:p w14:paraId="0C746A2E">
      <w:pPr>
        <w:spacing w:line="360" w:lineRule="auto"/>
        <w:ind w:firstLine="120" w:firstLineChars="50"/>
        <w:jc w:val="center"/>
        <w:rPr>
          <w:rFonts w:ascii="仿宋_GB2312" w:hAnsi="仿宋_GB2312" w:eastAsia="仿宋_GB2312" w:cs="仿宋_GB2312"/>
          <w:b/>
          <w:sz w:val="24"/>
          <w:highlight w:val="none"/>
        </w:rPr>
      </w:pPr>
    </w:p>
    <w:p w14:paraId="24CE406E">
      <w:pPr>
        <w:spacing w:line="360" w:lineRule="auto"/>
        <w:ind w:firstLine="240" w:firstLineChars="50"/>
        <w:jc w:val="center"/>
        <w:rPr>
          <w:rFonts w:ascii="仿宋_GB2312" w:hAnsi="仿宋_GB2312" w:eastAsia="仿宋_GB2312" w:cs="仿宋_GB2312"/>
          <w:b/>
          <w:sz w:val="48"/>
          <w:szCs w:val="48"/>
          <w:highlight w:val="none"/>
        </w:rPr>
      </w:pPr>
      <w:r>
        <w:rPr>
          <w:rFonts w:hint="eastAsia" w:ascii="仿宋_GB2312" w:hAnsi="仿宋_GB2312" w:eastAsia="仿宋_GB2312" w:cs="仿宋_GB2312"/>
          <w:b/>
          <w:sz w:val="48"/>
          <w:szCs w:val="48"/>
          <w:highlight w:val="none"/>
        </w:rPr>
        <w:t>招标文件</w:t>
      </w:r>
    </w:p>
    <w:p w14:paraId="58B5911A">
      <w:pPr>
        <w:spacing w:line="480" w:lineRule="exact"/>
        <w:jc w:val="center"/>
        <w:rPr>
          <w:rFonts w:ascii="仿宋_GB2312" w:hAnsi="仿宋_GB2312" w:eastAsia="仿宋_GB2312" w:cs="仿宋_GB2312"/>
          <w:b/>
          <w:sz w:val="24"/>
          <w:highlight w:val="none"/>
        </w:rPr>
      </w:pPr>
    </w:p>
    <w:p w14:paraId="09ABA7CD">
      <w:pPr>
        <w:spacing w:line="480" w:lineRule="exact"/>
        <w:jc w:val="center"/>
        <w:rPr>
          <w:rFonts w:ascii="仿宋_GB2312" w:hAnsi="仿宋_GB2312" w:eastAsia="仿宋_GB2312" w:cs="仿宋_GB2312"/>
          <w:b/>
          <w:sz w:val="24"/>
          <w:highlight w:val="none"/>
        </w:rPr>
      </w:pPr>
    </w:p>
    <w:p w14:paraId="3A97F0F5">
      <w:pPr>
        <w:spacing w:line="480" w:lineRule="exact"/>
        <w:jc w:val="center"/>
        <w:rPr>
          <w:rFonts w:ascii="仿宋_GB2312" w:hAnsi="仿宋_GB2312" w:eastAsia="仿宋_GB2312" w:cs="仿宋_GB2312"/>
          <w:b/>
          <w:sz w:val="24"/>
          <w:highlight w:val="none"/>
        </w:rPr>
      </w:pPr>
    </w:p>
    <w:p w14:paraId="0243DAF0">
      <w:pPr>
        <w:spacing w:line="480" w:lineRule="exact"/>
        <w:jc w:val="center"/>
        <w:rPr>
          <w:rFonts w:ascii="仿宋_GB2312" w:hAnsi="仿宋_GB2312" w:eastAsia="仿宋_GB2312" w:cs="仿宋_GB2312"/>
          <w:b/>
          <w:sz w:val="24"/>
          <w:highlight w:val="none"/>
        </w:rPr>
      </w:pPr>
    </w:p>
    <w:p w14:paraId="48DAE221">
      <w:pPr>
        <w:spacing w:line="480" w:lineRule="exact"/>
        <w:jc w:val="center"/>
        <w:rPr>
          <w:rFonts w:ascii="仿宋_GB2312" w:hAnsi="仿宋_GB2312" w:eastAsia="仿宋_GB2312" w:cs="仿宋_GB2312"/>
          <w:b/>
          <w:sz w:val="24"/>
          <w:highlight w:val="none"/>
        </w:rPr>
      </w:pPr>
    </w:p>
    <w:p w14:paraId="50501E3D">
      <w:pPr>
        <w:spacing w:line="480" w:lineRule="exact"/>
        <w:jc w:val="center"/>
        <w:rPr>
          <w:rFonts w:ascii="仿宋_GB2312" w:hAnsi="仿宋_GB2312" w:eastAsia="仿宋_GB2312" w:cs="仿宋_GB2312"/>
          <w:b/>
          <w:sz w:val="24"/>
          <w:highlight w:val="none"/>
        </w:rPr>
      </w:pPr>
    </w:p>
    <w:p w14:paraId="2989A7D4">
      <w:pPr>
        <w:spacing w:line="480" w:lineRule="exact"/>
        <w:jc w:val="center"/>
        <w:rPr>
          <w:rFonts w:ascii="仿宋_GB2312" w:hAnsi="仿宋_GB2312" w:eastAsia="仿宋_GB2312" w:cs="仿宋_GB2312"/>
          <w:b/>
          <w:sz w:val="24"/>
          <w:highlight w:val="none"/>
        </w:rPr>
      </w:pPr>
    </w:p>
    <w:p w14:paraId="10BCEE57">
      <w:pPr>
        <w:spacing w:line="480" w:lineRule="exact"/>
        <w:jc w:val="center"/>
        <w:rPr>
          <w:rFonts w:ascii="仿宋_GB2312" w:hAnsi="仿宋_GB2312" w:eastAsia="仿宋_GB2312" w:cs="仿宋_GB2312"/>
          <w:b/>
          <w:sz w:val="24"/>
          <w:highlight w:val="none"/>
        </w:rPr>
      </w:pPr>
    </w:p>
    <w:p w14:paraId="4C174251">
      <w:pPr>
        <w:spacing w:line="480" w:lineRule="exact"/>
        <w:jc w:val="center"/>
        <w:rPr>
          <w:rFonts w:ascii="仿宋_GB2312" w:hAnsi="仿宋_GB2312" w:eastAsia="仿宋_GB2312" w:cs="仿宋_GB2312"/>
          <w:b/>
          <w:sz w:val="24"/>
          <w:highlight w:val="none"/>
        </w:rPr>
      </w:pPr>
    </w:p>
    <w:p w14:paraId="66157101">
      <w:pPr>
        <w:spacing w:line="360" w:lineRule="auto"/>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项目</w:t>
      </w:r>
      <w:r>
        <w:rPr>
          <w:rFonts w:hint="eastAsia" w:ascii="仿宋_GB2312" w:hAnsi="仿宋_GB2312" w:eastAsia="仿宋_GB2312" w:cs="仿宋_GB2312"/>
          <w:b/>
          <w:sz w:val="36"/>
          <w:szCs w:val="36"/>
          <w:highlight w:val="none"/>
          <w:lang w:eastAsia="zh-CN"/>
        </w:rPr>
        <w:t>名称</w:t>
      </w:r>
      <w:r>
        <w:rPr>
          <w:rFonts w:hint="eastAsia" w:ascii="仿宋_GB2312" w:hAnsi="仿宋_GB2312" w:eastAsia="仿宋_GB2312" w:cs="仿宋_GB2312"/>
          <w:b/>
          <w:sz w:val="36"/>
          <w:szCs w:val="36"/>
          <w:highlight w:val="none"/>
        </w:rPr>
        <w:t>：沈阳市虹桥初级中学保安服务采购</w:t>
      </w:r>
    </w:p>
    <w:p w14:paraId="28154D5E">
      <w:pPr>
        <w:spacing w:line="360" w:lineRule="auto"/>
        <w:rPr>
          <w:rFonts w:hint="default" w:ascii="仿宋_GB2312" w:hAnsi="仿宋_GB2312" w:eastAsia="仿宋_GB2312" w:cs="仿宋_GB2312"/>
          <w:b/>
          <w:sz w:val="36"/>
          <w:szCs w:val="36"/>
          <w:highlight w:val="none"/>
          <w:lang w:val="en-US" w:eastAsia="zh-CN"/>
        </w:rPr>
      </w:pPr>
      <w:r>
        <w:rPr>
          <w:rFonts w:hint="eastAsia" w:ascii="仿宋_GB2312" w:hAnsi="仿宋_GB2312" w:eastAsia="仿宋_GB2312" w:cs="仿宋_GB2312"/>
          <w:b/>
          <w:sz w:val="36"/>
          <w:szCs w:val="36"/>
          <w:highlight w:val="none"/>
        </w:rPr>
        <w:t>项目编号：JH25-210105-00094</w:t>
      </w:r>
    </w:p>
    <w:p w14:paraId="3708C366">
      <w:pPr>
        <w:spacing w:line="360" w:lineRule="auto"/>
        <w:rPr>
          <w:rFonts w:hint="eastAsia" w:ascii="仿宋_GB2312" w:hAnsi="仿宋_GB2312" w:eastAsia="仿宋_GB2312" w:cs="仿宋_GB2312"/>
          <w:b/>
          <w:sz w:val="36"/>
          <w:szCs w:val="36"/>
          <w:highlight w:val="none"/>
        </w:rPr>
        <w:sectPr>
          <w:pgSz w:w="11906" w:h="16838"/>
          <w:pgMar w:top="1440" w:right="2125" w:bottom="1440" w:left="1803" w:header="851" w:footer="992" w:gutter="0"/>
          <w:pgNumType w:start="1"/>
          <w:cols w:space="720" w:num="1"/>
          <w:docGrid w:type="linesAndChars" w:linePitch="312" w:charSpace="0"/>
        </w:sectPr>
      </w:pPr>
      <w:r>
        <w:rPr>
          <w:rFonts w:hint="eastAsia" w:ascii="仿宋_GB2312" w:hAnsi="仿宋_GB2312" w:eastAsia="仿宋_GB2312" w:cs="仿宋_GB2312"/>
          <w:b/>
          <w:sz w:val="36"/>
          <w:szCs w:val="36"/>
          <w:highlight w:val="none"/>
        </w:rPr>
        <w:t>编制单位：</w:t>
      </w:r>
      <w:r>
        <w:rPr>
          <w:rFonts w:hint="eastAsia" w:ascii="仿宋_GB2312" w:hAnsi="仿宋_GB2312" w:eastAsia="仿宋_GB2312" w:cs="仿宋_GB2312"/>
          <w:b/>
          <w:sz w:val="36"/>
          <w:szCs w:val="36"/>
          <w:highlight w:val="none"/>
          <w:lang w:eastAsia="zh-CN"/>
        </w:rPr>
        <w:t>沈阳市皇姑区政府采购中心</w:t>
      </w:r>
    </w:p>
    <w:p w14:paraId="71736EE9">
      <w:pPr>
        <w:jc w:val="center"/>
        <w:rPr>
          <w:rFonts w:ascii="仿宋_GB2312" w:hAnsi="仿宋_GB2312" w:eastAsia="仿宋_GB2312" w:cs="仿宋_GB2312"/>
          <w:b/>
          <w:bCs/>
          <w:sz w:val="44"/>
          <w:szCs w:val="44"/>
          <w:highlight w:val="none"/>
        </w:rPr>
      </w:pPr>
      <w:r>
        <w:rPr>
          <w:rFonts w:hint="eastAsia" w:ascii="仿宋_GB2312" w:hAnsi="仿宋_GB2312" w:eastAsia="仿宋_GB2312" w:cs="仿宋_GB2312"/>
          <w:b/>
          <w:bCs/>
          <w:sz w:val="44"/>
          <w:szCs w:val="44"/>
          <w:highlight w:val="none"/>
        </w:rPr>
        <w:t>目  录</w:t>
      </w:r>
    </w:p>
    <w:p w14:paraId="66DFF8F1">
      <w:pPr>
        <w:jc w:val="center"/>
        <w:rPr>
          <w:rFonts w:ascii="仿宋_GB2312" w:hAnsi="仿宋_GB2312" w:eastAsia="仿宋_GB2312" w:cs="仿宋_GB2312"/>
          <w:b/>
          <w:bCs/>
          <w:sz w:val="44"/>
          <w:szCs w:val="44"/>
          <w:highlight w:val="none"/>
        </w:rPr>
      </w:pPr>
    </w:p>
    <w:p w14:paraId="7652EB76">
      <w:pPr>
        <w:pStyle w:val="14"/>
        <w:tabs>
          <w:tab w:val="right" w:leader="dot" w:pos="8300"/>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TOC \o "1-1" \h \u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HYPERLINK \l _Toc22060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招标公告</w:t>
      </w:r>
      <w:r>
        <w:rPr>
          <w:rFonts w:hint="eastAsia" w:ascii="仿宋" w:hAnsi="仿宋" w:eastAsia="仿宋" w:cs="仿宋"/>
          <w:b/>
          <w:bCs/>
          <w:sz w:val="28"/>
          <w:szCs w:val="28"/>
          <w:highlight w:val="none"/>
        </w:rPr>
        <w:tab/>
      </w: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PAGEREF _Toc22060 \h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2</w:t>
      </w:r>
      <w:r>
        <w:rPr>
          <w:rFonts w:hint="eastAsia" w:ascii="仿宋" w:hAnsi="仿宋" w:eastAsia="仿宋" w:cs="仿宋"/>
          <w:b/>
          <w:bCs/>
          <w:sz w:val="28"/>
          <w:szCs w:val="28"/>
          <w:highlight w:val="none"/>
        </w:rPr>
        <w:fldChar w:fldCharType="end"/>
      </w:r>
      <w:r>
        <w:rPr>
          <w:rFonts w:hint="eastAsia" w:ascii="仿宋" w:hAnsi="仿宋" w:eastAsia="仿宋" w:cs="仿宋"/>
          <w:b/>
          <w:bCs/>
          <w:sz w:val="28"/>
          <w:szCs w:val="28"/>
          <w:highlight w:val="none"/>
        </w:rPr>
        <w:fldChar w:fldCharType="end"/>
      </w:r>
    </w:p>
    <w:p w14:paraId="78559DC8">
      <w:pPr>
        <w:pStyle w:val="14"/>
        <w:tabs>
          <w:tab w:val="right" w:leader="dot" w:pos="8300"/>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HYPERLINK \l _Toc17481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第一章 投标人须知</w:t>
      </w:r>
      <w:r>
        <w:rPr>
          <w:rFonts w:hint="eastAsia" w:ascii="仿宋" w:hAnsi="仿宋" w:eastAsia="仿宋" w:cs="仿宋"/>
          <w:b/>
          <w:bCs/>
          <w:sz w:val="28"/>
          <w:szCs w:val="28"/>
          <w:highlight w:val="none"/>
        </w:rPr>
        <w:tab/>
      </w: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PAGEREF _Toc17481 \h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5</w:t>
      </w:r>
      <w:r>
        <w:rPr>
          <w:rFonts w:hint="eastAsia" w:ascii="仿宋" w:hAnsi="仿宋" w:eastAsia="仿宋" w:cs="仿宋"/>
          <w:b/>
          <w:bCs/>
          <w:sz w:val="28"/>
          <w:szCs w:val="28"/>
          <w:highlight w:val="none"/>
        </w:rPr>
        <w:fldChar w:fldCharType="end"/>
      </w:r>
      <w:r>
        <w:rPr>
          <w:rFonts w:hint="eastAsia" w:ascii="仿宋" w:hAnsi="仿宋" w:eastAsia="仿宋" w:cs="仿宋"/>
          <w:b/>
          <w:bCs/>
          <w:sz w:val="28"/>
          <w:szCs w:val="28"/>
          <w:highlight w:val="none"/>
        </w:rPr>
        <w:fldChar w:fldCharType="end"/>
      </w:r>
    </w:p>
    <w:p w14:paraId="7FEED9A5">
      <w:pPr>
        <w:pStyle w:val="14"/>
        <w:tabs>
          <w:tab w:val="right" w:leader="dot" w:pos="8300"/>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HYPERLINK \l _Toc2976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第二章 投标文件内容及格式</w:t>
      </w:r>
      <w:r>
        <w:rPr>
          <w:rFonts w:hint="eastAsia" w:ascii="仿宋" w:hAnsi="仿宋" w:eastAsia="仿宋" w:cs="仿宋"/>
          <w:b/>
          <w:bCs/>
          <w:sz w:val="28"/>
          <w:szCs w:val="28"/>
          <w:highlight w:val="none"/>
        </w:rPr>
        <w:tab/>
      </w: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PAGEREF _Toc2976 \h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20</w:t>
      </w:r>
      <w:r>
        <w:rPr>
          <w:rFonts w:hint="eastAsia" w:ascii="仿宋" w:hAnsi="仿宋" w:eastAsia="仿宋" w:cs="仿宋"/>
          <w:b/>
          <w:bCs/>
          <w:sz w:val="28"/>
          <w:szCs w:val="28"/>
          <w:highlight w:val="none"/>
        </w:rPr>
        <w:fldChar w:fldCharType="end"/>
      </w:r>
      <w:r>
        <w:rPr>
          <w:rFonts w:hint="eastAsia" w:ascii="仿宋" w:hAnsi="仿宋" w:eastAsia="仿宋" w:cs="仿宋"/>
          <w:b/>
          <w:bCs/>
          <w:sz w:val="28"/>
          <w:szCs w:val="28"/>
          <w:highlight w:val="none"/>
        </w:rPr>
        <w:fldChar w:fldCharType="end"/>
      </w:r>
    </w:p>
    <w:p w14:paraId="58590530">
      <w:pPr>
        <w:pStyle w:val="14"/>
        <w:tabs>
          <w:tab w:val="right" w:leader="dot" w:pos="8300"/>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HYPERLINK \l _Toc13125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第三章 服务需求</w:t>
      </w:r>
      <w:r>
        <w:rPr>
          <w:rFonts w:hint="eastAsia" w:ascii="仿宋" w:hAnsi="仿宋" w:eastAsia="仿宋" w:cs="仿宋"/>
          <w:b/>
          <w:bCs/>
          <w:sz w:val="28"/>
          <w:szCs w:val="28"/>
          <w:highlight w:val="none"/>
        </w:rPr>
        <w:tab/>
      </w: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PAGEREF _Toc13125 \h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45</w:t>
      </w:r>
      <w:r>
        <w:rPr>
          <w:rFonts w:hint="eastAsia" w:ascii="仿宋" w:hAnsi="仿宋" w:eastAsia="仿宋" w:cs="仿宋"/>
          <w:b/>
          <w:bCs/>
          <w:sz w:val="28"/>
          <w:szCs w:val="28"/>
          <w:highlight w:val="none"/>
        </w:rPr>
        <w:fldChar w:fldCharType="end"/>
      </w:r>
      <w:r>
        <w:rPr>
          <w:rFonts w:hint="eastAsia" w:ascii="仿宋" w:hAnsi="仿宋" w:eastAsia="仿宋" w:cs="仿宋"/>
          <w:b/>
          <w:bCs/>
          <w:sz w:val="28"/>
          <w:szCs w:val="28"/>
          <w:highlight w:val="none"/>
        </w:rPr>
        <w:fldChar w:fldCharType="end"/>
      </w:r>
    </w:p>
    <w:p w14:paraId="04BEA8B2">
      <w:pPr>
        <w:pStyle w:val="14"/>
        <w:tabs>
          <w:tab w:val="right" w:leader="dot" w:pos="8300"/>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HYPERLINK \l _Toc27465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第四章 评标方法</w:t>
      </w:r>
      <w:r>
        <w:rPr>
          <w:rFonts w:hint="eastAsia" w:ascii="仿宋" w:hAnsi="仿宋" w:eastAsia="仿宋" w:cs="仿宋"/>
          <w:b/>
          <w:bCs/>
          <w:sz w:val="28"/>
          <w:szCs w:val="28"/>
          <w:highlight w:val="none"/>
        </w:rPr>
        <w:tab/>
      </w: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PAGEREF _Toc27465 \h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50</w:t>
      </w:r>
      <w:r>
        <w:rPr>
          <w:rFonts w:hint="eastAsia" w:ascii="仿宋" w:hAnsi="仿宋" w:eastAsia="仿宋" w:cs="仿宋"/>
          <w:b/>
          <w:bCs/>
          <w:sz w:val="28"/>
          <w:szCs w:val="28"/>
          <w:highlight w:val="none"/>
        </w:rPr>
        <w:fldChar w:fldCharType="end"/>
      </w:r>
      <w:r>
        <w:rPr>
          <w:rFonts w:hint="eastAsia" w:ascii="仿宋" w:hAnsi="仿宋" w:eastAsia="仿宋" w:cs="仿宋"/>
          <w:b/>
          <w:bCs/>
          <w:sz w:val="28"/>
          <w:szCs w:val="28"/>
          <w:highlight w:val="none"/>
        </w:rPr>
        <w:fldChar w:fldCharType="end"/>
      </w:r>
    </w:p>
    <w:p w14:paraId="60D5030F">
      <w:pPr>
        <w:pStyle w:val="14"/>
        <w:tabs>
          <w:tab w:val="right" w:leader="dot" w:pos="8300"/>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HYPERLINK \l _Toc32402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第五章 政府采购合同条款及格式</w:t>
      </w:r>
      <w:r>
        <w:rPr>
          <w:rFonts w:hint="eastAsia" w:ascii="仿宋" w:hAnsi="仿宋" w:eastAsia="仿宋" w:cs="仿宋"/>
          <w:b/>
          <w:bCs/>
          <w:sz w:val="28"/>
          <w:szCs w:val="28"/>
          <w:highlight w:val="none"/>
        </w:rPr>
        <w:tab/>
      </w:r>
      <w:r>
        <w:rPr>
          <w:rFonts w:hint="eastAsia" w:ascii="仿宋" w:hAnsi="仿宋" w:eastAsia="仿宋" w:cs="仿宋"/>
          <w:b/>
          <w:bCs/>
          <w:sz w:val="28"/>
          <w:szCs w:val="28"/>
          <w:highlight w:val="none"/>
        </w:rPr>
        <w:fldChar w:fldCharType="begin"/>
      </w:r>
      <w:r>
        <w:rPr>
          <w:rFonts w:hint="eastAsia" w:ascii="仿宋" w:hAnsi="仿宋" w:eastAsia="仿宋" w:cs="仿宋"/>
          <w:b/>
          <w:bCs/>
          <w:sz w:val="28"/>
          <w:szCs w:val="28"/>
          <w:highlight w:val="none"/>
        </w:rPr>
        <w:instrText xml:space="preserve"> PAGEREF _Toc32402 \h </w:instrText>
      </w:r>
      <w:r>
        <w:rPr>
          <w:rFonts w:hint="eastAsia" w:ascii="仿宋" w:hAnsi="仿宋" w:eastAsia="仿宋" w:cs="仿宋"/>
          <w:b/>
          <w:bCs/>
          <w:sz w:val="28"/>
          <w:szCs w:val="28"/>
          <w:highlight w:val="none"/>
        </w:rPr>
        <w:fldChar w:fldCharType="separate"/>
      </w:r>
      <w:r>
        <w:rPr>
          <w:rFonts w:hint="eastAsia" w:ascii="仿宋" w:hAnsi="仿宋" w:eastAsia="仿宋" w:cs="仿宋"/>
          <w:b/>
          <w:bCs/>
          <w:sz w:val="28"/>
          <w:szCs w:val="28"/>
          <w:highlight w:val="none"/>
        </w:rPr>
        <w:t>58</w:t>
      </w:r>
      <w:r>
        <w:rPr>
          <w:rFonts w:hint="eastAsia" w:ascii="仿宋" w:hAnsi="仿宋" w:eastAsia="仿宋" w:cs="仿宋"/>
          <w:b/>
          <w:bCs/>
          <w:sz w:val="28"/>
          <w:szCs w:val="28"/>
          <w:highlight w:val="none"/>
        </w:rPr>
        <w:fldChar w:fldCharType="end"/>
      </w:r>
      <w:r>
        <w:rPr>
          <w:rFonts w:hint="eastAsia" w:ascii="仿宋" w:hAnsi="仿宋" w:eastAsia="仿宋" w:cs="仿宋"/>
          <w:b/>
          <w:bCs/>
          <w:sz w:val="28"/>
          <w:szCs w:val="28"/>
          <w:highlight w:val="none"/>
        </w:rPr>
        <w:fldChar w:fldCharType="end"/>
      </w:r>
    </w:p>
    <w:p w14:paraId="29DEF597">
      <w:pPr>
        <w:spacing w:line="48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fldChar w:fldCharType="end"/>
      </w:r>
    </w:p>
    <w:p w14:paraId="5423A5C7">
      <w:pPr>
        <w:pStyle w:val="3"/>
        <w:rPr>
          <w:rFonts w:hint="eastAsia" w:ascii="仿宋" w:hAnsi="仿宋" w:eastAsia="仿宋" w:cs="仿宋"/>
          <w:b/>
          <w:bCs/>
          <w:sz w:val="28"/>
          <w:szCs w:val="28"/>
          <w:highlight w:val="none"/>
        </w:rPr>
        <w:sectPr>
          <w:footerReference r:id="rId3" w:type="default"/>
          <w:pgSz w:w="11906" w:h="16838"/>
          <w:pgMar w:top="1440" w:right="1803" w:bottom="1440" w:left="1803" w:header="851" w:footer="992" w:gutter="0"/>
          <w:pgNumType w:start="1"/>
          <w:cols w:space="720" w:num="1"/>
          <w:docGrid w:type="linesAndChars" w:linePitch="312" w:charSpace="0"/>
        </w:sectPr>
      </w:pPr>
      <w:bookmarkStart w:id="0" w:name="_Toc2983"/>
      <w:bookmarkStart w:id="1" w:name="_Toc1124_WPSOffice_Level1"/>
    </w:p>
    <w:p w14:paraId="6D91C6D5">
      <w:pPr>
        <w:pStyle w:val="3"/>
        <w:rPr>
          <w:rFonts w:hint="eastAsia" w:ascii="仿宋_GB2312" w:hAnsi="仿宋_GB2312" w:eastAsia="仿宋_GB2312" w:cs="仿宋_GB2312"/>
          <w:highlight w:val="none"/>
          <w:lang w:eastAsia="zh-CN"/>
        </w:rPr>
      </w:pPr>
      <w:bookmarkStart w:id="2" w:name="_Toc20911"/>
      <w:r>
        <w:rPr>
          <w:rFonts w:hint="eastAsia" w:ascii="仿宋_GB2312" w:hAnsi="仿宋_GB2312" w:eastAsia="仿宋_GB2312" w:cs="仿宋_GB2312"/>
          <w:highlight w:val="none"/>
        </w:rPr>
        <w:t>（</w:t>
      </w:r>
      <w:bookmarkEnd w:id="2"/>
      <w:bookmarkStart w:id="3" w:name="_Toc22060"/>
      <w:r>
        <w:rPr>
          <w:rFonts w:hint="eastAsia" w:ascii="仿宋_GB2312" w:hAnsi="仿宋_GB2312" w:eastAsia="仿宋_GB2312" w:cs="仿宋_GB2312"/>
          <w:highlight w:val="none"/>
        </w:rPr>
        <w:t>沈阳市虹桥初级中学保安服务采购</w:t>
      </w:r>
      <w:r>
        <w:rPr>
          <w:rFonts w:hint="eastAsia" w:ascii="仿宋_GB2312" w:hAnsi="仿宋_GB2312" w:eastAsia="仿宋_GB2312" w:cs="仿宋_GB2312"/>
          <w:highlight w:val="none"/>
          <w:lang w:eastAsia="zh-CN"/>
        </w:rPr>
        <w:t>）</w:t>
      </w:r>
    </w:p>
    <w:p w14:paraId="7A9857AA">
      <w:pPr>
        <w:pStyle w:val="3"/>
        <w:rPr>
          <w:rFonts w:ascii="仿宋_GB2312" w:hAnsi="仿宋_GB2312" w:eastAsia="仿宋_GB2312" w:cs="仿宋_GB2312"/>
          <w:highlight w:val="none"/>
        </w:rPr>
      </w:pPr>
      <w:r>
        <w:rPr>
          <w:rFonts w:hint="eastAsia" w:ascii="仿宋_GB2312" w:hAnsi="仿宋_GB2312" w:eastAsia="仿宋_GB2312" w:cs="仿宋_GB2312"/>
          <w:highlight w:val="none"/>
        </w:rPr>
        <w:t>招标公告</w:t>
      </w:r>
      <w:bookmarkEnd w:id="0"/>
      <w:bookmarkEnd w:id="1"/>
      <w:bookmarkEnd w:id="3"/>
    </w:p>
    <w:p w14:paraId="1020E1CA">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项目概况</w:t>
      </w:r>
    </w:p>
    <w:p w14:paraId="43208538">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u w:val="single"/>
        </w:rPr>
        <w:t>沈阳市虹桥初级中学保安服务采购(</w:t>
      </w:r>
      <w:r>
        <w:rPr>
          <w:rFonts w:hint="eastAsia" w:ascii="仿宋_GB2312" w:hAnsi="仿宋_GB2312" w:eastAsia="仿宋_GB2312" w:cs="仿宋_GB2312"/>
          <w:szCs w:val="21"/>
          <w:highlight w:val="none"/>
          <w:u w:val="single"/>
          <w:lang w:val="en-US" w:eastAsia="zh-CN"/>
        </w:rPr>
        <w:t>JH25-210105-00094</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招标项目的潜在供应商应在</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u w:val="single"/>
          <w:lang w:eastAsia="zh-CN"/>
        </w:rPr>
        <w:t>辽宁政府采购网</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rPr>
        <w:t>获取招标文件，并于</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2025</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11</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20</w:t>
      </w:r>
      <w:r>
        <w:rPr>
          <w:rFonts w:hint="eastAsia" w:ascii="仿宋_GB2312" w:hAnsi="仿宋_GB2312" w:eastAsia="仿宋_GB2312" w:cs="仿宋_GB2312"/>
          <w:bCs/>
          <w:szCs w:val="21"/>
          <w:highlight w:val="none"/>
          <w:u w:val="single"/>
        </w:rPr>
        <w:t xml:space="preserve">日  </w:t>
      </w:r>
      <w:r>
        <w:rPr>
          <w:rFonts w:hint="eastAsia" w:ascii="仿宋_GB2312" w:hAnsi="仿宋_GB2312" w:eastAsia="仿宋_GB2312" w:cs="仿宋_GB2312"/>
          <w:bCs/>
          <w:szCs w:val="21"/>
          <w:highlight w:val="none"/>
          <w:u w:val="single"/>
          <w:lang w:val="en-US" w:eastAsia="zh-CN"/>
        </w:rPr>
        <w:t>9</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00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北京时间）前递交投标文件</w:t>
      </w:r>
      <w:r>
        <w:rPr>
          <w:rFonts w:hint="eastAsia" w:ascii="仿宋_GB2312" w:hAnsi="仿宋_GB2312" w:eastAsia="仿宋_GB2312" w:cs="仿宋_GB2312"/>
          <w:szCs w:val="21"/>
          <w:highlight w:val="none"/>
        </w:rPr>
        <w:t>。</w:t>
      </w:r>
    </w:p>
    <w:p w14:paraId="0CE48F0D">
      <w:pPr>
        <w:widowControl/>
        <w:adjustRightInd w:val="0"/>
        <w:snapToGrid w:val="0"/>
        <w:spacing w:line="360" w:lineRule="auto"/>
        <w:ind w:firstLine="420" w:firstLineChars="200"/>
        <w:jc w:val="left"/>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kern w:val="0"/>
          <w:szCs w:val="21"/>
          <w:highlight w:val="none"/>
        </w:rPr>
        <w:t xml:space="preserve"> </w:t>
      </w:r>
    </w:p>
    <w:p w14:paraId="026C068C">
      <w:pPr>
        <w:adjustRightInd w:val="0"/>
        <w:snapToGrid w:val="0"/>
        <w:spacing w:line="360" w:lineRule="auto"/>
        <w:rPr>
          <w:rFonts w:hint="eastAsia" w:ascii="仿宋_GB2312" w:hAnsi="仿宋_GB2312" w:eastAsia="仿宋_GB2312" w:cs="仿宋_GB2312"/>
          <w:b/>
          <w:bCs/>
          <w:szCs w:val="21"/>
          <w:highlight w:val="none"/>
        </w:rPr>
      </w:pPr>
      <w:bookmarkStart w:id="4" w:name="_Toc28359002"/>
      <w:bookmarkStart w:id="5" w:name="_Toc35393790"/>
      <w:bookmarkStart w:id="6" w:name="_Toc35393621"/>
      <w:bookmarkStart w:id="7" w:name="_Toc28359079"/>
      <w:bookmarkStart w:id="8" w:name="_Hlk24379207"/>
      <w:r>
        <w:rPr>
          <w:rFonts w:hint="eastAsia" w:ascii="仿宋_GB2312" w:hAnsi="仿宋_GB2312" w:eastAsia="仿宋_GB2312" w:cs="仿宋_GB2312"/>
          <w:b/>
          <w:bCs/>
          <w:szCs w:val="21"/>
          <w:highlight w:val="none"/>
        </w:rPr>
        <w:t>一、项目基本情况</w:t>
      </w:r>
      <w:bookmarkEnd w:id="4"/>
      <w:bookmarkEnd w:id="5"/>
      <w:bookmarkEnd w:id="6"/>
      <w:bookmarkEnd w:id="7"/>
    </w:p>
    <w:p w14:paraId="13B7F91F">
      <w:pPr>
        <w:adjustRightInd w:val="0"/>
        <w:snapToGrid w:val="0"/>
        <w:spacing w:line="360" w:lineRule="auto"/>
        <w:ind w:firstLine="420" w:firstLineChars="200"/>
        <w:rPr>
          <w:rFonts w:hint="default" w:ascii="仿宋_GB2312" w:hAnsi="仿宋_GB2312" w:eastAsia="仿宋_GB2312" w:cs="仿宋_GB2312"/>
          <w:color w:val="FF0000"/>
          <w:szCs w:val="21"/>
          <w:highlight w:val="none"/>
          <w:lang w:val="en-US" w:eastAsia="zh-CN"/>
        </w:rPr>
      </w:pPr>
      <w:r>
        <w:rPr>
          <w:rFonts w:hint="eastAsia" w:ascii="仿宋_GB2312" w:hAnsi="仿宋_GB2312" w:eastAsia="仿宋_GB2312" w:cs="仿宋_GB2312"/>
          <w:szCs w:val="21"/>
          <w:highlight w:val="none"/>
        </w:rPr>
        <w:t>项目编号：JH25-210105-00094</w:t>
      </w:r>
    </w:p>
    <w:p w14:paraId="0A4E7C21">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项目名称：</w:t>
      </w:r>
      <w:bookmarkEnd w:id="8"/>
      <w:r>
        <w:rPr>
          <w:rFonts w:hint="eastAsia" w:ascii="仿宋_GB2312" w:hAnsi="仿宋_GB2312" w:eastAsia="仿宋_GB2312" w:cs="仿宋_GB2312"/>
          <w:szCs w:val="21"/>
          <w:highlight w:val="none"/>
        </w:rPr>
        <w:t>沈阳市虹桥初级中学保安服务采购</w:t>
      </w:r>
    </w:p>
    <w:p w14:paraId="53A4EFD2">
      <w:pPr>
        <w:adjustRightInd w:val="0"/>
        <w:snapToGrid w:val="0"/>
        <w:spacing w:line="360" w:lineRule="auto"/>
        <w:ind w:firstLine="420" w:firstLineChars="200"/>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预算金额：</w:t>
      </w:r>
      <w:r>
        <w:rPr>
          <w:rFonts w:hint="eastAsia" w:ascii="仿宋_GB2312" w:hAnsi="仿宋_GB2312" w:eastAsia="仿宋_GB2312" w:cs="仿宋_GB2312"/>
          <w:szCs w:val="21"/>
          <w:highlight w:val="none"/>
          <w:lang w:val="en-US" w:eastAsia="zh-CN"/>
        </w:rPr>
        <w:t>631,848.60</w:t>
      </w:r>
      <w:r>
        <w:rPr>
          <w:rFonts w:hint="eastAsia" w:ascii="仿宋_GB2312" w:hAnsi="仿宋_GB2312" w:eastAsia="仿宋_GB2312" w:cs="仿宋_GB2312"/>
          <w:color w:val="auto"/>
          <w:kern w:val="0"/>
          <w:szCs w:val="21"/>
          <w:highlight w:val="none"/>
          <w:lang w:val="en-US" w:eastAsia="zh-CN"/>
        </w:rPr>
        <w:t>元</w:t>
      </w:r>
      <w:r>
        <w:rPr>
          <w:rFonts w:hint="eastAsia" w:ascii="仿宋_GB2312" w:hAnsi="仿宋_GB2312" w:eastAsia="仿宋_GB2312" w:cs="仿宋_GB2312"/>
          <w:szCs w:val="21"/>
          <w:highlight w:val="none"/>
          <w:lang w:val="en-US" w:eastAsia="zh-CN"/>
        </w:rPr>
        <w:t>(大写：人民币陆拾叁万壹仟捌佰肆拾捌元陆角）</w:t>
      </w:r>
    </w:p>
    <w:p w14:paraId="094F206A">
      <w:pPr>
        <w:adjustRightInd w:val="0"/>
        <w:snapToGrid w:val="0"/>
        <w:spacing w:line="360" w:lineRule="auto"/>
        <w:ind w:firstLine="420" w:firstLineChars="200"/>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最高限价：</w:t>
      </w:r>
      <w:bookmarkStart w:id="9" w:name="OLE_LINK4"/>
      <w:r>
        <w:rPr>
          <w:rFonts w:hint="eastAsia" w:ascii="仿宋_GB2312" w:hAnsi="仿宋_GB2312" w:eastAsia="仿宋_GB2312" w:cs="仿宋_GB2312"/>
          <w:szCs w:val="21"/>
          <w:highlight w:val="none"/>
          <w:lang w:val="en-US" w:eastAsia="zh-CN"/>
        </w:rPr>
        <w:t>631,848.60</w:t>
      </w:r>
      <w:r>
        <w:rPr>
          <w:rFonts w:hint="eastAsia" w:ascii="仿宋_GB2312" w:hAnsi="仿宋_GB2312" w:eastAsia="仿宋_GB2312" w:cs="仿宋_GB2312"/>
          <w:color w:val="auto"/>
          <w:kern w:val="0"/>
          <w:szCs w:val="21"/>
          <w:highlight w:val="none"/>
          <w:lang w:val="en-US" w:eastAsia="zh-CN"/>
        </w:rPr>
        <w:t>元</w:t>
      </w:r>
      <w:r>
        <w:rPr>
          <w:rFonts w:hint="eastAsia" w:ascii="仿宋_GB2312" w:hAnsi="仿宋_GB2312" w:eastAsia="仿宋_GB2312" w:cs="仿宋_GB2312"/>
          <w:szCs w:val="21"/>
          <w:highlight w:val="none"/>
          <w:lang w:val="en-US" w:eastAsia="zh-CN"/>
        </w:rPr>
        <w:t>(大写：人民币陆拾叁万壹仟捌佰肆拾捌元陆角）</w:t>
      </w:r>
    </w:p>
    <w:bookmarkEnd w:id="9"/>
    <w:p w14:paraId="5242B7D6">
      <w:pPr>
        <w:adjustRightInd w:val="0"/>
        <w:snapToGrid w:val="0"/>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采购需求：沈阳市虹桥初级中学保安服务采购</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rPr>
        <w:t>具体服务要求详见第三章服务需求。</w:t>
      </w:r>
    </w:p>
    <w:p w14:paraId="56532CC5">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合同履行期限：一年（假期3个月除外）。</w:t>
      </w:r>
    </w:p>
    <w:p w14:paraId="50B6FF04">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需落实的政府采购政策内容：</w:t>
      </w:r>
      <w:r>
        <w:rPr>
          <w:rFonts w:hint="eastAsia" w:ascii="仿宋_GB2312" w:hAnsi="仿宋_GB2312" w:eastAsia="仿宋_GB2312" w:cs="仿宋_GB2312"/>
          <w:color w:val="auto"/>
          <w:szCs w:val="21"/>
          <w:highlight w:val="none"/>
        </w:rPr>
        <w:t>《政府采购促进中小企业发展</w:t>
      </w:r>
      <w:r>
        <w:rPr>
          <w:rFonts w:hint="eastAsia" w:ascii="仿宋_GB2312" w:hAnsi="仿宋_GB2312" w:eastAsia="仿宋_GB2312" w:cs="仿宋_GB2312"/>
          <w:color w:val="auto"/>
          <w:szCs w:val="21"/>
          <w:highlight w:val="none"/>
          <w:lang w:val="en-US" w:eastAsia="zh-CN"/>
        </w:rPr>
        <w:t>管理</w:t>
      </w:r>
      <w:r>
        <w:rPr>
          <w:rFonts w:hint="eastAsia" w:ascii="仿宋_GB2312" w:hAnsi="仿宋_GB2312" w:eastAsia="仿宋_GB2312" w:cs="仿宋_GB2312"/>
          <w:color w:val="auto"/>
          <w:szCs w:val="21"/>
          <w:highlight w:val="none"/>
        </w:rPr>
        <w:t>办法》、《财政部、司法部关于政府采购支持监狱企业发展有关问题的通知》、《关于促进残疾人就业政府采购政策的通知》以及《关于运用政府采购政策支持脱贫攻坚的通知》等。</w:t>
      </w:r>
    </w:p>
    <w:p w14:paraId="222DDAC6">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w:t>
      </w:r>
      <w:r>
        <w:rPr>
          <w:rFonts w:hint="eastAsia" w:ascii="仿宋_GB2312" w:hAnsi="仿宋_GB2312" w:eastAsia="仿宋_GB2312" w:cs="仿宋_GB2312"/>
          <w:szCs w:val="21"/>
          <w:highlight w:val="none"/>
          <w:lang w:eastAsia="zh-CN"/>
        </w:rPr>
        <w:t>不</w:t>
      </w:r>
      <w:r>
        <w:rPr>
          <w:rFonts w:hint="eastAsia" w:ascii="仿宋_GB2312" w:hAnsi="仿宋_GB2312" w:eastAsia="仿宋_GB2312" w:cs="仿宋_GB2312"/>
          <w:szCs w:val="21"/>
          <w:highlight w:val="none"/>
        </w:rPr>
        <w:t>接受联合体投标。</w:t>
      </w:r>
    </w:p>
    <w:p w14:paraId="0199F11A">
      <w:pPr>
        <w:adjustRightInd w:val="0"/>
        <w:snapToGrid w:val="0"/>
        <w:spacing w:line="360" w:lineRule="auto"/>
        <w:rPr>
          <w:rFonts w:hint="eastAsia" w:ascii="仿宋_GB2312" w:hAnsi="仿宋_GB2312" w:eastAsia="仿宋_GB2312" w:cs="仿宋_GB2312"/>
          <w:b/>
          <w:bCs/>
          <w:szCs w:val="21"/>
          <w:highlight w:val="none"/>
        </w:rPr>
      </w:pPr>
      <w:bookmarkStart w:id="10" w:name="_Toc35393622"/>
      <w:bookmarkStart w:id="11" w:name="_Toc35393791"/>
      <w:bookmarkStart w:id="12" w:name="_Toc28359080"/>
      <w:bookmarkStart w:id="13" w:name="_Toc28359003"/>
      <w:r>
        <w:rPr>
          <w:rFonts w:hint="eastAsia" w:ascii="仿宋_GB2312" w:hAnsi="仿宋_GB2312" w:eastAsia="仿宋_GB2312" w:cs="仿宋_GB2312"/>
          <w:b/>
          <w:bCs/>
          <w:szCs w:val="21"/>
          <w:highlight w:val="none"/>
        </w:rPr>
        <w:t>二、供应商的资格要求：</w:t>
      </w:r>
      <w:bookmarkEnd w:id="10"/>
      <w:bookmarkEnd w:id="11"/>
      <w:bookmarkEnd w:id="12"/>
      <w:bookmarkEnd w:id="13"/>
    </w:p>
    <w:p w14:paraId="3BB86AB8">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1.满足《中华人民共和国政府采购法》第二十二条规定；</w:t>
      </w:r>
    </w:p>
    <w:p w14:paraId="59337570">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4" w:name="_Toc28359004"/>
      <w:bookmarkStart w:id="15" w:name="_Toc28359081"/>
      <w:r>
        <w:rPr>
          <w:rFonts w:hint="eastAsia" w:ascii="仿宋_GB2312" w:hAnsi="仿宋_GB2312" w:eastAsia="仿宋_GB2312" w:cs="仿宋_GB2312"/>
          <w:szCs w:val="21"/>
          <w:highlight w:val="none"/>
        </w:rPr>
        <w:t>2.落实政府采购政策需满足的资格要求：</w:t>
      </w:r>
      <w:r>
        <w:rPr>
          <w:rFonts w:hint="eastAsia" w:ascii="仿宋_GB2312" w:hAnsi="仿宋_GB2312" w:eastAsia="仿宋_GB2312" w:cs="仿宋_GB2312"/>
          <w:szCs w:val="21"/>
          <w:highlight w:val="none"/>
          <w:u w:val="none"/>
          <w:lang w:val="en-US" w:eastAsia="zh-CN"/>
        </w:rPr>
        <w:t xml:space="preserve"> </w:t>
      </w:r>
      <w:r>
        <w:rPr>
          <w:rFonts w:hint="eastAsia" w:ascii="仿宋_GB2312" w:hAnsi="仿宋_GB2312" w:eastAsia="仿宋_GB2312" w:cs="仿宋_GB2312"/>
          <w:szCs w:val="21"/>
          <w:highlight w:val="none"/>
          <w:u w:val="none"/>
        </w:rPr>
        <w:t>属于专门面向中小企业采购的项目</w:t>
      </w:r>
      <w:r>
        <w:rPr>
          <w:rFonts w:hint="eastAsia" w:ascii="仿宋_GB2312" w:hAnsi="仿宋_GB2312" w:eastAsia="仿宋_GB2312" w:cs="仿宋_GB2312"/>
          <w:szCs w:val="21"/>
          <w:highlight w:val="none"/>
          <w:u w:val="none"/>
          <w:lang w:val="en-US" w:eastAsia="zh-CN"/>
        </w:rPr>
        <w:t xml:space="preserve"> </w:t>
      </w:r>
    </w:p>
    <w:p w14:paraId="2CDD2C3E">
      <w:pPr>
        <w:adjustRightInd w:val="0"/>
        <w:snapToGrid w:val="0"/>
        <w:spacing w:line="360" w:lineRule="auto"/>
        <w:ind w:firstLine="420" w:firstLineChars="200"/>
        <w:rPr>
          <w:rFonts w:hint="default" w:ascii="仿宋_GB2312" w:hAnsi="仿宋_GB2312" w:eastAsia="仿宋_GB2312" w:cs="仿宋_GB2312"/>
          <w:i/>
          <w:iCs/>
          <w:szCs w:val="21"/>
          <w:highlight w:val="none"/>
          <w:u w:val="single"/>
          <w:lang w:val="en-US" w:eastAsia="zh-CN"/>
        </w:rPr>
      </w:pPr>
      <w:r>
        <w:rPr>
          <w:rFonts w:hint="eastAsia" w:ascii="仿宋_GB2312" w:hAnsi="仿宋_GB2312" w:eastAsia="仿宋_GB2312" w:cs="仿宋_GB2312"/>
          <w:szCs w:val="21"/>
          <w:highlight w:val="none"/>
        </w:rPr>
        <w:t xml:space="preserve">3.本项目的特定资格要求：投标供应商应具有公安机关颁发的《保安服务许可证》。 </w:t>
      </w:r>
    </w:p>
    <w:p w14:paraId="53A5C328">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三、政府采购供应商入库须知</w:t>
      </w:r>
    </w:p>
    <w:p w14:paraId="4B9CEEA7">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6" w:name="_Toc35393623"/>
      <w:bookmarkStart w:id="17" w:name="_Toc35393792"/>
      <w:r>
        <w:rPr>
          <w:rFonts w:hint="eastAsia" w:ascii="仿宋_GB2312" w:hAnsi="仿宋_GB2312" w:eastAsia="仿宋_GB2312" w:cs="仿宋_GB2312"/>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460C57BE">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四、获取招标文件</w:t>
      </w:r>
      <w:bookmarkEnd w:id="14"/>
      <w:bookmarkEnd w:id="15"/>
      <w:bookmarkEnd w:id="16"/>
      <w:bookmarkEnd w:id="17"/>
    </w:p>
    <w:p w14:paraId="148670BA">
      <w:pPr>
        <w:adjustRightInd w:val="0"/>
        <w:snapToGrid w:val="0"/>
        <w:spacing w:line="360" w:lineRule="auto"/>
        <w:ind w:firstLine="54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时间：</w:t>
      </w:r>
      <w:r>
        <w:rPr>
          <w:rFonts w:hint="eastAsia" w:ascii="仿宋_GB2312" w:hAnsi="仿宋_GB2312" w:eastAsia="仿宋_GB2312" w:cs="仿宋_GB2312"/>
          <w:szCs w:val="21"/>
          <w:highlight w:val="none"/>
          <w:u w:val="none"/>
          <w:lang w:val="en-US" w:eastAsia="zh-CN"/>
        </w:rPr>
        <w:t>2025</w:t>
      </w:r>
      <w:r>
        <w:rPr>
          <w:rFonts w:hint="eastAsia" w:ascii="仿宋_GB2312" w:hAnsi="仿宋_GB2312" w:eastAsia="仿宋_GB2312" w:cs="仿宋_GB2312"/>
          <w:szCs w:val="21"/>
          <w:highlight w:val="none"/>
          <w:u w:val="none"/>
        </w:rPr>
        <w:t>年</w:t>
      </w:r>
      <w:r>
        <w:rPr>
          <w:rFonts w:hint="eastAsia" w:ascii="仿宋_GB2312" w:hAnsi="仿宋_GB2312" w:eastAsia="仿宋_GB2312" w:cs="仿宋_GB2312"/>
          <w:szCs w:val="21"/>
          <w:highlight w:val="none"/>
          <w:u w:val="none"/>
          <w:lang w:val="en-US" w:eastAsia="zh-CN"/>
        </w:rPr>
        <w:t>10</w:t>
      </w:r>
      <w:r>
        <w:rPr>
          <w:rFonts w:hint="eastAsia" w:ascii="仿宋_GB2312" w:hAnsi="仿宋_GB2312" w:eastAsia="仿宋_GB2312" w:cs="仿宋_GB2312"/>
          <w:szCs w:val="21"/>
          <w:highlight w:val="none"/>
          <w:u w:val="none"/>
        </w:rPr>
        <w:t>月</w:t>
      </w:r>
      <w:r>
        <w:rPr>
          <w:rFonts w:hint="eastAsia" w:ascii="仿宋_GB2312" w:hAnsi="仿宋_GB2312" w:eastAsia="仿宋_GB2312" w:cs="仿宋_GB2312"/>
          <w:szCs w:val="21"/>
          <w:highlight w:val="none"/>
          <w:u w:val="none"/>
          <w:lang w:val="en-US" w:eastAsia="zh-CN"/>
        </w:rPr>
        <w:t>28</w:t>
      </w:r>
      <w:r>
        <w:rPr>
          <w:rFonts w:hint="eastAsia" w:ascii="仿宋_GB2312" w:hAnsi="仿宋_GB2312" w:eastAsia="仿宋_GB2312" w:cs="仿宋_GB2312"/>
          <w:szCs w:val="21"/>
          <w:highlight w:val="none"/>
          <w:u w:val="none"/>
        </w:rPr>
        <w:t>日至</w:t>
      </w:r>
      <w:r>
        <w:rPr>
          <w:rFonts w:hint="eastAsia" w:ascii="仿宋_GB2312" w:hAnsi="仿宋_GB2312" w:eastAsia="仿宋_GB2312" w:cs="仿宋_GB2312"/>
          <w:szCs w:val="21"/>
          <w:highlight w:val="none"/>
          <w:u w:val="none"/>
          <w:lang w:val="en-US" w:eastAsia="zh-CN"/>
        </w:rPr>
        <w:t>2025</w:t>
      </w:r>
      <w:r>
        <w:rPr>
          <w:rFonts w:hint="eastAsia" w:ascii="仿宋_GB2312" w:hAnsi="仿宋_GB2312" w:eastAsia="仿宋_GB2312" w:cs="仿宋_GB2312"/>
          <w:szCs w:val="21"/>
          <w:highlight w:val="none"/>
          <w:u w:val="none"/>
        </w:rPr>
        <w:t>年</w:t>
      </w:r>
      <w:r>
        <w:rPr>
          <w:rFonts w:hint="eastAsia" w:ascii="仿宋_GB2312" w:hAnsi="仿宋_GB2312" w:eastAsia="仿宋_GB2312" w:cs="仿宋_GB2312"/>
          <w:szCs w:val="21"/>
          <w:highlight w:val="none"/>
          <w:u w:val="none"/>
          <w:lang w:val="en-US" w:eastAsia="zh-CN"/>
        </w:rPr>
        <w:t>11</w:t>
      </w:r>
      <w:r>
        <w:rPr>
          <w:rFonts w:hint="eastAsia" w:ascii="仿宋_GB2312" w:hAnsi="仿宋_GB2312" w:eastAsia="仿宋_GB2312" w:cs="仿宋_GB2312"/>
          <w:szCs w:val="21"/>
          <w:highlight w:val="none"/>
          <w:u w:val="none"/>
        </w:rPr>
        <w:t>月</w:t>
      </w:r>
      <w:r>
        <w:rPr>
          <w:rFonts w:hint="eastAsia" w:ascii="仿宋_GB2312" w:hAnsi="仿宋_GB2312" w:eastAsia="仿宋_GB2312" w:cs="仿宋_GB2312"/>
          <w:szCs w:val="21"/>
          <w:highlight w:val="none"/>
          <w:u w:val="none"/>
          <w:lang w:val="en-US" w:eastAsia="zh-CN"/>
        </w:rPr>
        <w:t>5</w:t>
      </w:r>
      <w:r>
        <w:rPr>
          <w:rFonts w:hint="eastAsia" w:ascii="仿宋_GB2312" w:hAnsi="仿宋_GB2312" w:eastAsia="仿宋_GB2312" w:cs="仿宋_GB2312"/>
          <w:szCs w:val="21"/>
          <w:highlight w:val="none"/>
          <w:u w:val="none"/>
        </w:rPr>
        <w:t>日</w:t>
      </w:r>
      <w:r>
        <w:rPr>
          <w:rFonts w:hint="eastAsia" w:ascii="仿宋_GB2312" w:hAnsi="仿宋_GB2312" w:eastAsia="仿宋_GB2312" w:cs="仿宋_GB2312"/>
          <w:szCs w:val="21"/>
          <w:highlight w:val="none"/>
        </w:rPr>
        <w:t>（北京时间，法定节假日除外）</w:t>
      </w:r>
    </w:p>
    <w:p w14:paraId="1ABC7E68">
      <w:pPr>
        <w:adjustRightInd w:val="0"/>
        <w:snapToGrid w:val="0"/>
        <w:spacing w:line="360" w:lineRule="auto"/>
        <w:ind w:firstLine="54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地点：辽宁政府采购网</w:t>
      </w:r>
    </w:p>
    <w:p w14:paraId="0CA92BD3">
      <w:pPr>
        <w:adjustRightInd w:val="0"/>
        <w:snapToGrid w:val="0"/>
        <w:spacing w:line="360" w:lineRule="auto"/>
        <w:ind w:firstLine="54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方式：在线下载</w:t>
      </w:r>
      <w:bookmarkStart w:id="161" w:name="_GoBack"/>
      <w:bookmarkEnd w:id="161"/>
    </w:p>
    <w:p w14:paraId="3716E201">
      <w:pPr>
        <w:adjustRightInd w:val="0"/>
        <w:snapToGrid w:val="0"/>
        <w:spacing w:line="360" w:lineRule="auto"/>
        <w:ind w:firstLine="540"/>
        <w:rPr>
          <w:rFonts w:hint="eastAsia"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售价：免费</w:t>
      </w:r>
      <w:bookmarkStart w:id="18" w:name="_Toc28359082"/>
      <w:bookmarkStart w:id="19" w:name="_Toc28359005"/>
      <w:bookmarkStart w:id="20" w:name="_Toc35393793"/>
      <w:bookmarkStart w:id="21" w:name="_Toc35393624"/>
    </w:p>
    <w:p w14:paraId="193DD354">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五、提交投标文件</w:t>
      </w:r>
      <w:bookmarkEnd w:id="18"/>
      <w:bookmarkEnd w:id="19"/>
      <w:r>
        <w:rPr>
          <w:rFonts w:hint="eastAsia" w:ascii="仿宋_GB2312" w:hAnsi="仿宋_GB2312" w:eastAsia="仿宋_GB2312" w:cs="仿宋_GB2312"/>
          <w:b/>
          <w:bCs/>
          <w:szCs w:val="21"/>
          <w:highlight w:val="none"/>
        </w:rPr>
        <w:t>截止时间、开标时间和地点</w:t>
      </w:r>
      <w:bookmarkEnd w:id="20"/>
      <w:bookmarkEnd w:id="21"/>
    </w:p>
    <w:p w14:paraId="50DBF67D">
      <w:pPr>
        <w:adjustRightInd w:val="0"/>
        <w:snapToGrid w:val="0"/>
        <w:spacing w:line="360" w:lineRule="auto"/>
        <w:ind w:firstLine="420" w:firstLineChars="2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u w:val="none"/>
        </w:rPr>
        <w:t xml:space="preserve">  </w:t>
      </w:r>
      <w:r>
        <w:rPr>
          <w:rFonts w:hint="eastAsia" w:ascii="仿宋_GB2312" w:hAnsi="仿宋_GB2312" w:eastAsia="仿宋_GB2312" w:cs="仿宋_GB2312"/>
          <w:b w:val="0"/>
          <w:bCs/>
          <w:szCs w:val="21"/>
          <w:highlight w:val="none"/>
          <w:u w:val="none"/>
          <w:lang w:val="en-US" w:eastAsia="zh-CN"/>
        </w:rPr>
        <w:t>2025</w:t>
      </w:r>
      <w:r>
        <w:rPr>
          <w:rFonts w:hint="eastAsia" w:ascii="仿宋_GB2312" w:hAnsi="仿宋_GB2312" w:eastAsia="仿宋_GB2312" w:cs="仿宋_GB2312"/>
          <w:b w:val="0"/>
          <w:bCs/>
          <w:szCs w:val="21"/>
          <w:highlight w:val="none"/>
          <w:u w:val="none"/>
        </w:rPr>
        <w:t>年</w:t>
      </w:r>
      <w:r>
        <w:rPr>
          <w:rFonts w:hint="eastAsia" w:ascii="仿宋_GB2312" w:hAnsi="仿宋_GB2312" w:eastAsia="仿宋_GB2312" w:cs="仿宋_GB2312"/>
          <w:b w:val="0"/>
          <w:bCs/>
          <w:szCs w:val="21"/>
          <w:highlight w:val="none"/>
          <w:u w:val="none"/>
          <w:lang w:val="en-US" w:eastAsia="zh-CN"/>
        </w:rPr>
        <w:t>11</w:t>
      </w:r>
      <w:r>
        <w:rPr>
          <w:rFonts w:hint="eastAsia" w:ascii="仿宋_GB2312" w:hAnsi="仿宋_GB2312" w:eastAsia="仿宋_GB2312" w:cs="仿宋_GB2312"/>
          <w:b w:val="0"/>
          <w:bCs/>
          <w:szCs w:val="21"/>
          <w:highlight w:val="none"/>
          <w:u w:val="none"/>
        </w:rPr>
        <w:t>月</w:t>
      </w:r>
      <w:r>
        <w:rPr>
          <w:rFonts w:hint="eastAsia" w:ascii="仿宋_GB2312" w:hAnsi="仿宋_GB2312" w:eastAsia="仿宋_GB2312" w:cs="仿宋_GB2312"/>
          <w:b w:val="0"/>
          <w:bCs/>
          <w:szCs w:val="21"/>
          <w:highlight w:val="none"/>
          <w:u w:val="none"/>
          <w:lang w:val="en-US" w:eastAsia="zh-CN"/>
        </w:rPr>
        <w:t>20</w:t>
      </w:r>
      <w:r>
        <w:rPr>
          <w:rFonts w:hint="eastAsia" w:ascii="仿宋_GB2312" w:hAnsi="仿宋_GB2312" w:eastAsia="仿宋_GB2312" w:cs="仿宋_GB2312"/>
          <w:b w:val="0"/>
          <w:bCs/>
          <w:szCs w:val="21"/>
          <w:highlight w:val="none"/>
          <w:u w:val="none"/>
        </w:rPr>
        <w:t xml:space="preserve">日  </w:t>
      </w:r>
      <w:r>
        <w:rPr>
          <w:rFonts w:hint="eastAsia" w:ascii="仿宋_GB2312" w:hAnsi="仿宋_GB2312" w:eastAsia="仿宋_GB2312" w:cs="仿宋_GB2312"/>
          <w:b w:val="0"/>
          <w:bCs/>
          <w:szCs w:val="21"/>
          <w:highlight w:val="none"/>
          <w:u w:val="none"/>
          <w:lang w:val="en-US" w:eastAsia="zh-CN"/>
        </w:rPr>
        <w:t>9</w:t>
      </w:r>
      <w:r>
        <w:rPr>
          <w:rFonts w:hint="eastAsia" w:ascii="仿宋_GB2312" w:hAnsi="仿宋_GB2312" w:eastAsia="仿宋_GB2312" w:cs="仿宋_GB2312"/>
          <w:b w:val="0"/>
          <w:bCs/>
          <w:szCs w:val="21"/>
          <w:highlight w:val="none"/>
          <w:u w:val="none"/>
        </w:rPr>
        <w:t>点</w:t>
      </w:r>
      <w:r>
        <w:rPr>
          <w:rFonts w:hint="eastAsia" w:ascii="仿宋_GB2312" w:hAnsi="仿宋_GB2312" w:eastAsia="仿宋_GB2312" w:cs="仿宋_GB2312"/>
          <w:b w:val="0"/>
          <w:bCs/>
          <w:szCs w:val="21"/>
          <w:highlight w:val="none"/>
          <w:u w:val="none"/>
          <w:lang w:val="en-US" w:eastAsia="zh-CN"/>
        </w:rPr>
        <w:t>00</w:t>
      </w:r>
      <w:r>
        <w:rPr>
          <w:rFonts w:hint="eastAsia" w:ascii="仿宋_GB2312" w:hAnsi="仿宋_GB2312" w:eastAsia="仿宋_GB2312" w:cs="仿宋_GB2312"/>
          <w:b w:val="0"/>
          <w:bCs/>
          <w:szCs w:val="21"/>
          <w:highlight w:val="none"/>
          <w:u w:val="none"/>
        </w:rPr>
        <w:t>分</w:t>
      </w:r>
      <w:r>
        <w:rPr>
          <w:rFonts w:hint="eastAsia" w:ascii="仿宋_GB2312" w:hAnsi="仿宋_GB2312" w:eastAsia="仿宋_GB2312" w:cs="仿宋_GB2312"/>
          <w:b w:val="0"/>
          <w:bCs/>
          <w:szCs w:val="21"/>
          <w:highlight w:val="none"/>
        </w:rPr>
        <w:t>（北京时间）</w:t>
      </w:r>
    </w:p>
    <w:p w14:paraId="7AC4A1C1">
      <w:pPr>
        <w:adjustRightInd w:val="0"/>
        <w:snapToGrid w:val="0"/>
        <w:spacing w:line="360" w:lineRule="auto"/>
        <w:ind w:firstLine="420" w:firstLineChars="200"/>
        <w:rPr>
          <w:rFonts w:hint="eastAsia" w:ascii="仿宋_GB2312" w:hAnsi="仿宋_GB2312" w:eastAsia="仿宋_GB2312" w:cs="仿宋_GB2312"/>
          <w:bCs/>
          <w:szCs w:val="21"/>
          <w:highlight w:val="none"/>
          <w:u w:val="single"/>
        </w:rPr>
      </w:pPr>
      <w:r>
        <w:rPr>
          <w:rFonts w:hint="eastAsia" w:ascii="仿宋_GB2312" w:hAnsi="仿宋_GB2312" w:eastAsia="仿宋_GB2312" w:cs="仿宋_GB2312"/>
          <w:szCs w:val="21"/>
          <w:highlight w:val="none"/>
        </w:rPr>
        <w:t>地点：</w:t>
      </w:r>
      <w:r>
        <w:rPr>
          <w:rFonts w:hint="eastAsia" w:ascii="仿宋_GB2312" w:hAnsi="仿宋_GB2312" w:eastAsia="仿宋_GB2312" w:cs="仿宋_GB2312"/>
          <w:color w:val="auto"/>
          <w:szCs w:val="21"/>
          <w:highlight w:val="none"/>
        </w:rPr>
        <w:t>辽宁政府采购网线上提交电子文件，</w:t>
      </w:r>
      <w:r>
        <w:rPr>
          <w:rFonts w:hint="eastAsia" w:eastAsia="仿宋_GB2312"/>
          <w:color w:val="auto"/>
          <w:szCs w:val="21"/>
          <w:highlight w:val="none"/>
          <w:lang w:val="en-US" w:eastAsia="zh-CN"/>
        </w:rPr>
        <w:t>备份文件</w:t>
      </w:r>
      <w:r>
        <w:rPr>
          <w:rFonts w:hint="eastAsia" w:eastAsia="仿宋_GB2312"/>
          <w:color w:val="auto"/>
          <w:szCs w:val="21"/>
          <w:highlight w:val="none"/>
        </w:rPr>
        <w:t>（光盘或U盘）</w:t>
      </w:r>
      <w:r>
        <w:rPr>
          <w:rFonts w:hint="eastAsia" w:ascii="仿宋_GB2312" w:hAnsi="仿宋_GB2312" w:eastAsia="仿宋_GB2312" w:cs="仿宋_GB2312"/>
          <w:color w:val="auto"/>
          <w:szCs w:val="21"/>
          <w:highlight w:val="none"/>
        </w:rPr>
        <w:t>递交沈阳市皇姑区金山北路21-8号皇姑区政务服务中心二楼政府采购招投标服务大厅开标室</w:t>
      </w:r>
      <w:r>
        <w:rPr>
          <w:rFonts w:hint="eastAsia" w:ascii="仿宋_GB2312" w:hAnsi="仿宋_GB2312" w:eastAsia="仿宋_GB2312" w:cs="仿宋_GB2312"/>
          <w:color w:val="auto"/>
          <w:szCs w:val="21"/>
          <w:highlight w:val="none"/>
          <w:lang w:eastAsia="zh-CN"/>
        </w:rPr>
        <w:t>。</w:t>
      </w:r>
    </w:p>
    <w:p w14:paraId="08A307C1">
      <w:pPr>
        <w:adjustRightInd w:val="0"/>
        <w:snapToGrid w:val="0"/>
        <w:spacing w:line="360" w:lineRule="auto"/>
        <w:rPr>
          <w:rFonts w:hint="eastAsia" w:ascii="仿宋_GB2312" w:hAnsi="仿宋_GB2312" w:eastAsia="仿宋_GB2312" w:cs="仿宋_GB2312"/>
          <w:b/>
          <w:bCs/>
          <w:szCs w:val="21"/>
          <w:highlight w:val="none"/>
        </w:rPr>
      </w:pPr>
      <w:bookmarkStart w:id="22" w:name="_Toc35393794"/>
      <w:bookmarkStart w:id="23" w:name="_Toc28359084"/>
      <w:bookmarkStart w:id="24" w:name="_Toc28359007"/>
      <w:bookmarkStart w:id="25" w:name="_Toc35393625"/>
      <w:r>
        <w:rPr>
          <w:rFonts w:hint="eastAsia" w:ascii="仿宋_GB2312" w:hAnsi="仿宋_GB2312" w:eastAsia="仿宋_GB2312" w:cs="仿宋_GB2312"/>
          <w:b/>
          <w:bCs/>
          <w:szCs w:val="21"/>
          <w:highlight w:val="none"/>
        </w:rPr>
        <w:t>六、公告期限</w:t>
      </w:r>
      <w:bookmarkEnd w:id="22"/>
      <w:bookmarkEnd w:id="23"/>
      <w:bookmarkEnd w:id="24"/>
      <w:bookmarkEnd w:id="25"/>
    </w:p>
    <w:p w14:paraId="4929944C">
      <w:pPr>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自本公告发布之日起5个工作日。</w:t>
      </w:r>
    </w:p>
    <w:p w14:paraId="5CA8A642">
      <w:pPr>
        <w:keepNext/>
        <w:keepLines/>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七、质疑与投诉</w:t>
      </w:r>
    </w:p>
    <w:p w14:paraId="03774DF8">
      <w:pPr>
        <w:widowControl/>
        <w:adjustRightInd w:val="0"/>
        <w:snapToGrid w:val="0"/>
        <w:spacing w:line="360" w:lineRule="auto"/>
        <w:ind w:firstLine="539"/>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供应商认为自己的权益受到损害的，可以在知道或者应知其权益受到损害之日起七个工作日内，向采购代理机构或采购人提出质疑。</w:t>
      </w:r>
    </w:p>
    <w:p w14:paraId="05DECC36">
      <w:pPr>
        <w:widowControl/>
        <w:adjustRightInd w:val="0"/>
        <w:snapToGrid w:val="0"/>
        <w:spacing w:line="360" w:lineRule="auto"/>
        <w:ind w:firstLine="480"/>
        <w:jc w:val="left"/>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1、接收质疑函方式：</w:t>
      </w:r>
      <w:r>
        <w:rPr>
          <w:rFonts w:hint="eastAsia" w:ascii="仿宋_GB2312" w:hAnsi="仿宋_GB2312" w:eastAsia="仿宋_GB2312" w:cs="仿宋_GB2312"/>
          <w:szCs w:val="21"/>
          <w:highlight w:val="none"/>
          <w:lang w:eastAsia="zh-CN"/>
        </w:rPr>
        <w:t>线上或书面纸质质疑函</w:t>
      </w:r>
    </w:p>
    <w:p w14:paraId="05850415">
      <w:pPr>
        <w:widowControl/>
        <w:adjustRightInd w:val="0"/>
        <w:snapToGrid w:val="0"/>
        <w:spacing w:line="360" w:lineRule="auto"/>
        <w:ind w:firstLine="48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2、质疑函内容、格式：应符合《政府采购质疑和投诉办法》相关规定和财政部制定的《政府采购质疑函范本》格式，详见辽宁政府采购网。</w:t>
      </w:r>
    </w:p>
    <w:p w14:paraId="13097FB5">
      <w:pPr>
        <w:widowControl/>
        <w:adjustRightInd w:val="0"/>
        <w:snapToGrid w:val="0"/>
        <w:spacing w:line="360" w:lineRule="auto"/>
        <w:ind w:firstLine="48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质疑供应商对采购人、采购代理机构的答复不满意，或者采购人、采购代理机构未在规定时间内作出答复的，可以在答复期满后15个工作日内向本级财政部门提起投诉。</w:t>
      </w:r>
    </w:p>
    <w:p w14:paraId="63B0ABF9">
      <w:pPr>
        <w:adjustRightInd w:val="0"/>
        <w:snapToGrid w:val="0"/>
        <w:spacing w:line="360" w:lineRule="auto"/>
        <w:rPr>
          <w:rFonts w:hint="eastAsia" w:ascii="仿宋_GB2312" w:hAnsi="仿宋_GB2312" w:eastAsia="仿宋_GB2312" w:cs="仿宋_GB2312"/>
          <w:szCs w:val="21"/>
          <w:highlight w:val="none"/>
        </w:rPr>
      </w:pPr>
      <w:bookmarkStart w:id="26" w:name="_Toc35393795"/>
      <w:bookmarkStart w:id="27" w:name="_Toc35393626"/>
      <w:r>
        <w:rPr>
          <w:rFonts w:hint="eastAsia" w:ascii="仿宋_GB2312" w:hAnsi="仿宋_GB2312" w:eastAsia="仿宋_GB2312" w:cs="仿宋_GB2312"/>
          <w:szCs w:val="21"/>
          <w:highlight w:val="none"/>
        </w:rPr>
        <w:t>八、其他补充事宜</w:t>
      </w:r>
      <w:bookmarkEnd w:id="26"/>
      <w:bookmarkEnd w:id="27"/>
    </w:p>
    <w:p w14:paraId="4B5A9D00">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1.供应商须及时办理CA数字证书，否则应自行承担无法正常参与项目的一切后果。供应商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14:paraId="2DA0BEDE">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2.自采购代理机构宣布进行报价解密后开始，已在辽宁政府采购网上传投标文件的供应商，须在现场（或远程）自行解密报价，报价解密规定时长为</w:t>
      </w:r>
      <w:r>
        <w:rPr>
          <w:rFonts w:hint="eastAsia" w:ascii="仿宋_GB2312" w:hAnsi="仿宋_GB2312" w:eastAsia="仿宋_GB2312" w:cs="仿宋_GB2312"/>
          <w:color w:val="auto"/>
          <w:szCs w:val="21"/>
          <w:highlight w:val="none"/>
          <w:u w:val="single"/>
          <w:lang w:val="en-US" w:eastAsia="zh-CN"/>
        </w:rPr>
        <w:t xml:space="preserve">  30  </w:t>
      </w:r>
      <w:r>
        <w:rPr>
          <w:rFonts w:hint="eastAsia" w:ascii="仿宋_GB2312" w:hAnsi="仿宋_GB2312" w:eastAsia="仿宋_GB2312" w:cs="仿宋_GB2312"/>
          <w:color w:val="auto"/>
          <w:szCs w:val="21"/>
          <w:highlight w:val="none"/>
          <w:lang w:val="en-US" w:eastAsia="zh-CN"/>
        </w:rPr>
        <w:t>分钟。如因供应商自身原因，未能在规定时间成功完成报价解密，视为放弃投标。如因辽宁政府采购网网络原因或系统故障，将合理延长报价解密时间。</w:t>
      </w:r>
    </w:p>
    <w:p w14:paraId="04501FA0">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3.中标、成交通知书发出前将未使用的密封备份投标文件退还供应商，具体内容执行《关于完善政府采购电子评审业务流程等有关事宜的通知》辽财采函〔2021〕363号。</w:t>
      </w:r>
    </w:p>
    <w:p w14:paraId="6CF98411">
      <w:pPr>
        <w:adjustRightInd w:val="0"/>
        <w:snapToGrid w:val="0"/>
        <w:spacing w:line="360" w:lineRule="auto"/>
        <w:rPr>
          <w:rFonts w:hint="eastAsia" w:ascii="仿宋_GB2312" w:hAnsi="仿宋_GB2312" w:eastAsia="仿宋_GB2312" w:cs="仿宋_GB2312"/>
          <w:szCs w:val="21"/>
          <w:highlight w:val="none"/>
        </w:rPr>
      </w:pPr>
      <w:bookmarkStart w:id="28" w:name="_Toc28359085"/>
      <w:bookmarkStart w:id="29" w:name="_Toc28359008"/>
      <w:bookmarkStart w:id="30" w:name="_Toc35393627"/>
      <w:bookmarkStart w:id="31" w:name="_Toc35393796"/>
      <w:r>
        <w:rPr>
          <w:rFonts w:hint="eastAsia" w:ascii="仿宋_GB2312" w:hAnsi="仿宋_GB2312" w:eastAsia="仿宋_GB2312" w:cs="仿宋_GB2312"/>
          <w:szCs w:val="21"/>
          <w:highlight w:val="none"/>
        </w:rPr>
        <w:t>九、对本次招标提出询问，请按以下方式联系。</w:t>
      </w:r>
      <w:bookmarkEnd w:id="28"/>
      <w:bookmarkEnd w:id="29"/>
      <w:bookmarkEnd w:id="30"/>
      <w:bookmarkEnd w:id="31"/>
    </w:p>
    <w:p w14:paraId="43ECDE5B">
      <w:pPr>
        <w:adjustRightInd w:val="0"/>
        <w:snapToGrid w:val="0"/>
        <w:spacing w:line="360" w:lineRule="auto"/>
        <w:ind w:left="495" w:firstLine="210" w:firstLineChars="100"/>
        <w:rPr>
          <w:rFonts w:hint="eastAsia" w:ascii="仿宋_GB2312" w:hAnsi="仿宋_GB2312" w:eastAsia="仿宋_GB2312" w:cs="仿宋_GB2312"/>
          <w:szCs w:val="21"/>
          <w:highlight w:val="none"/>
          <w:u w:val="none"/>
        </w:rPr>
      </w:pPr>
      <w:r>
        <w:rPr>
          <w:rFonts w:hint="eastAsia" w:ascii="仿宋_GB2312" w:hAnsi="仿宋_GB2312" w:eastAsia="仿宋_GB2312" w:cs="仿宋_GB2312"/>
          <w:szCs w:val="21"/>
          <w:highlight w:val="none"/>
        </w:rPr>
        <w:t>1.采购人信息</w:t>
      </w:r>
    </w:p>
    <w:p w14:paraId="64197424">
      <w:pPr>
        <w:widowControl/>
        <w:adjustRightInd w:val="0"/>
        <w:snapToGrid w:val="0"/>
        <w:spacing w:line="360" w:lineRule="auto"/>
        <w:ind w:firstLine="613" w:firstLineChars="292"/>
        <w:jc w:val="left"/>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u w:val="none"/>
        </w:rPr>
        <w:t>名称：</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 xml:space="preserve"> 沈阳市虹桥初级中学</w:t>
      </w:r>
      <w:r>
        <w:rPr>
          <w:rFonts w:ascii="仿宋_GB2312" w:hAnsi="仿宋_GB2312" w:eastAsia="仿宋_GB2312" w:cs="仿宋_GB2312"/>
          <w:szCs w:val="21"/>
          <w:highlight w:val="none"/>
          <w:u w:val="single"/>
        </w:rPr>
        <w:t>　</w:t>
      </w:r>
    </w:p>
    <w:p w14:paraId="5111EAE6">
      <w:pPr>
        <w:widowControl/>
        <w:adjustRightInd w:val="0"/>
        <w:snapToGrid w:val="0"/>
        <w:spacing w:line="360" w:lineRule="auto"/>
        <w:ind w:firstLine="613" w:firstLineChars="292"/>
        <w:jc w:val="left"/>
        <w:rPr>
          <w:rFonts w:hint="eastAsia" w:ascii="仿宋_GB2312" w:hAnsi="仿宋_GB2312" w:eastAsia="仿宋_GB2312" w:cs="仿宋_GB2312"/>
          <w:kern w:val="0"/>
          <w:szCs w:val="21"/>
          <w:highlight w:val="none"/>
          <w:u w:val="single"/>
          <w:lang w:val="en-US" w:eastAsia="zh-CN"/>
        </w:rPr>
      </w:pPr>
      <w:r>
        <w:rPr>
          <w:rFonts w:hint="eastAsia" w:ascii="仿宋_GB2312" w:hAnsi="仿宋_GB2312" w:eastAsia="仿宋_GB2312" w:cs="仿宋_GB2312"/>
          <w:kern w:val="0"/>
          <w:szCs w:val="21"/>
          <w:highlight w:val="none"/>
          <w:u w:val="none"/>
        </w:rPr>
        <w:t>地址：</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 xml:space="preserve"> 皇姑区太白山路10号</w:t>
      </w:r>
    </w:p>
    <w:p w14:paraId="3A4544A5">
      <w:pPr>
        <w:widowControl/>
        <w:adjustRightInd w:val="0"/>
        <w:snapToGrid w:val="0"/>
        <w:spacing w:line="360" w:lineRule="auto"/>
        <w:ind w:firstLine="613" w:firstLineChars="292"/>
        <w:jc w:val="left"/>
        <w:rPr>
          <w:rFonts w:hint="default" w:ascii="仿宋_GB2312" w:hAnsi="仿宋_GB2312" w:eastAsia="仿宋_GB2312" w:cs="仿宋_GB2312"/>
          <w:kern w:val="0"/>
          <w:szCs w:val="21"/>
          <w:highlight w:val="none"/>
          <w:u w:val="single"/>
          <w:lang w:val="en-US" w:eastAsia="zh-CN"/>
        </w:rPr>
      </w:pPr>
      <w:r>
        <w:rPr>
          <w:rFonts w:hint="eastAsia" w:ascii="仿宋_GB2312" w:hAnsi="仿宋_GB2312" w:eastAsia="仿宋_GB2312" w:cs="仿宋_GB2312"/>
          <w:kern w:val="0"/>
          <w:szCs w:val="21"/>
          <w:highlight w:val="none"/>
        </w:rPr>
        <w:t>联系方式：</w:t>
      </w:r>
      <w:r>
        <w:rPr>
          <w:rFonts w:hint="eastAsia" w:ascii="仿宋_GB2312" w:hAnsi="仿宋_GB2312" w:eastAsia="仿宋_GB2312" w:cs="仿宋_GB2312"/>
          <w:kern w:val="0"/>
          <w:szCs w:val="21"/>
          <w:highlight w:val="none"/>
          <w:u w:val="single"/>
        </w:rPr>
        <w:t>项勇</w:t>
      </w:r>
      <w:r>
        <w:rPr>
          <w:rFonts w:hint="eastAsia" w:ascii="仿宋_GB2312" w:hAnsi="仿宋_GB2312" w:eastAsia="仿宋_GB2312" w:cs="仿宋_GB2312"/>
          <w:kern w:val="0"/>
          <w:szCs w:val="21"/>
          <w:highlight w:val="none"/>
          <w:u w:val="single"/>
          <w:lang w:val="en-US" w:eastAsia="zh-CN"/>
        </w:rPr>
        <w:t xml:space="preserve"> 86722585    </w:t>
      </w:r>
    </w:p>
    <w:p w14:paraId="7D096EC6">
      <w:pPr>
        <w:adjustRightInd w:val="0"/>
        <w:snapToGrid w:val="0"/>
        <w:spacing w:line="360" w:lineRule="auto"/>
        <w:ind w:left="495" w:firstLine="210" w:firstLineChars="1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2.采购代理机构信息</w:t>
      </w:r>
    </w:p>
    <w:p w14:paraId="04D38C8E">
      <w:pPr>
        <w:adjustRightInd w:val="0"/>
        <w:snapToGrid w:val="0"/>
        <w:spacing w:line="360" w:lineRule="auto"/>
        <w:ind w:firstLine="630" w:firstLineChars="300"/>
        <w:rPr>
          <w:rFonts w:ascii="仿宋_GB2312" w:hAnsi="仿宋_GB2312" w:eastAsia="仿宋_GB2312" w:cs="仿宋_GB2312"/>
          <w:szCs w:val="21"/>
          <w:highlight w:val="none"/>
          <w:u w:val="single"/>
        </w:rPr>
      </w:pPr>
      <w:r>
        <w:rPr>
          <w:rFonts w:hint="eastAsia" w:ascii="仿宋_GB2312" w:hAnsi="仿宋_GB2312" w:eastAsia="仿宋_GB2312" w:cs="仿宋_GB2312"/>
          <w:bCs/>
          <w:szCs w:val="21"/>
          <w:highlight w:val="none"/>
        </w:rPr>
        <w:t xml:space="preserve">名称： </w:t>
      </w:r>
      <w:r>
        <w:rPr>
          <w:rFonts w:ascii="仿宋_GB2312" w:hAnsi="仿宋_GB2312" w:eastAsia="仿宋_GB2312" w:cs="仿宋_GB2312"/>
          <w:szCs w:val="21"/>
          <w:highlight w:val="none"/>
          <w:u w:val="single"/>
        </w:rPr>
        <w:t>　</w:t>
      </w:r>
      <w:r>
        <w:rPr>
          <w:rFonts w:hint="eastAsia" w:ascii="仿宋_GB2312" w:hAnsi="仿宋_GB2312" w:eastAsia="仿宋_GB2312" w:cs="仿宋_GB2312"/>
          <w:color w:val="auto"/>
          <w:szCs w:val="21"/>
          <w:highlight w:val="none"/>
          <w:u w:val="single"/>
          <w:lang w:eastAsia="zh-CN"/>
        </w:rPr>
        <w:t>沈阳市皇姑区政府采购中心</w:t>
      </w:r>
      <w:r>
        <w:rPr>
          <w:rFonts w:ascii="仿宋_GB2312" w:hAnsi="仿宋_GB2312" w:eastAsia="仿宋_GB2312" w:cs="仿宋_GB2312"/>
          <w:szCs w:val="21"/>
          <w:highlight w:val="none"/>
          <w:u w:val="single"/>
        </w:rPr>
        <w:t>　　</w:t>
      </w:r>
    </w:p>
    <w:p w14:paraId="6E15916D">
      <w:pPr>
        <w:adjustRightInd w:val="0"/>
        <w:snapToGrid w:val="0"/>
        <w:spacing w:line="360" w:lineRule="auto"/>
        <w:ind w:firstLine="630" w:firstLineChars="300"/>
        <w:rPr>
          <w:rFonts w:hint="default" w:ascii="仿宋_GB2312" w:hAnsi="仿宋_GB2312" w:eastAsia="仿宋_GB2312" w:cs="仿宋_GB2312"/>
          <w:bCs/>
          <w:szCs w:val="21"/>
          <w:highlight w:val="none"/>
          <w:u w:val="single"/>
          <w:lang w:val="en-US" w:eastAsia="zh-CN"/>
        </w:rPr>
      </w:pPr>
      <w:r>
        <w:rPr>
          <w:rFonts w:hint="eastAsia" w:ascii="仿宋_GB2312" w:hAnsi="仿宋_GB2312" w:eastAsia="仿宋_GB2312" w:cs="仿宋_GB2312"/>
          <w:bCs/>
          <w:szCs w:val="21"/>
          <w:highlight w:val="none"/>
        </w:rPr>
        <w:t xml:space="preserve">地址： </w:t>
      </w:r>
      <w:r>
        <w:rPr>
          <w:rFonts w:ascii="仿宋_GB2312" w:hAnsi="仿宋_GB2312" w:eastAsia="仿宋_GB2312" w:cs="仿宋_GB2312"/>
          <w:szCs w:val="21"/>
          <w:highlight w:val="none"/>
          <w:u w:val="single"/>
        </w:rPr>
        <w:t>　</w:t>
      </w:r>
      <w:r>
        <w:rPr>
          <w:rFonts w:hint="eastAsia" w:ascii="仿宋_GB2312" w:hAnsi="仿宋_GB2312" w:eastAsia="仿宋_GB2312" w:cs="仿宋_GB2312"/>
          <w:bCs/>
          <w:szCs w:val="21"/>
          <w:highlight w:val="none"/>
          <w:u w:val="single"/>
        </w:rPr>
        <w:t>沈阳市皇姑区金山北路21-8号皇姑区政务服务中心二楼政府采购招投标服务大厅</w:t>
      </w:r>
      <w:r>
        <w:rPr>
          <w:rFonts w:hint="eastAsia" w:ascii="仿宋_GB2312" w:hAnsi="仿宋_GB2312" w:eastAsia="仿宋_GB2312" w:cs="仿宋_GB2312"/>
          <w:bCs/>
          <w:szCs w:val="21"/>
          <w:highlight w:val="none"/>
          <w:u w:val="single"/>
          <w:lang w:val="en-US" w:eastAsia="zh-CN"/>
        </w:rPr>
        <w:t xml:space="preserve">   </w:t>
      </w:r>
    </w:p>
    <w:p w14:paraId="70EEF188">
      <w:pPr>
        <w:adjustRightInd w:val="0"/>
        <w:snapToGrid w:val="0"/>
        <w:spacing w:line="360" w:lineRule="auto"/>
        <w:ind w:firstLine="630" w:firstLineChars="3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联系方式：</w:t>
      </w:r>
      <w:r>
        <w:rPr>
          <w:rFonts w:ascii="仿宋_GB2312" w:hAnsi="仿宋_GB2312" w:eastAsia="仿宋_GB2312" w:cs="仿宋_GB2312"/>
          <w:szCs w:val="21"/>
          <w:highlight w:val="none"/>
          <w:u w:val="single"/>
        </w:rPr>
        <w:t>　　</w:t>
      </w:r>
      <w:r>
        <w:rPr>
          <w:rFonts w:hint="eastAsia" w:ascii="仿宋_GB2312" w:hAnsi="仿宋_GB2312" w:eastAsia="仿宋_GB2312" w:cs="仿宋_GB2312"/>
          <w:bCs/>
          <w:szCs w:val="21"/>
          <w:highlight w:val="none"/>
          <w:u w:val="single"/>
        </w:rPr>
        <w:t>024-862998</w:t>
      </w:r>
      <w:r>
        <w:rPr>
          <w:rFonts w:hint="eastAsia" w:ascii="仿宋_GB2312" w:hAnsi="仿宋_GB2312" w:eastAsia="仿宋_GB2312" w:cs="仿宋_GB2312"/>
          <w:bCs/>
          <w:szCs w:val="21"/>
          <w:highlight w:val="none"/>
          <w:u w:val="single"/>
          <w:lang w:val="en-US" w:eastAsia="zh-CN"/>
        </w:rPr>
        <w:t xml:space="preserve">19 </w:t>
      </w:r>
      <w:r>
        <w:rPr>
          <w:rFonts w:ascii="仿宋_GB2312" w:hAnsi="仿宋_GB2312" w:eastAsia="仿宋_GB2312" w:cs="仿宋_GB2312"/>
          <w:szCs w:val="21"/>
          <w:highlight w:val="none"/>
          <w:u w:val="single"/>
        </w:rPr>
        <w:t>　　</w:t>
      </w:r>
    </w:p>
    <w:p w14:paraId="059AA837">
      <w:pPr>
        <w:adjustRightInd w:val="0"/>
        <w:snapToGrid w:val="0"/>
        <w:spacing w:line="360" w:lineRule="auto"/>
        <w:ind w:firstLine="630" w:firstLineChars="300"/>
        <w:rPr>
          <w:rFonts w:ascii="仿宋_GB2312" w:hAnsi="仿宋_GB2312" w:eastAsia="仿宋_GB2312" w:cs="仿宋_GB2312"/>
          <w:szCs w:val="21"/>
          <w:highlight w:val="none"/>
          <w:u w:val="single"/>
        </w:rPr>
      </w:pPr>
      <w:r>
        <w:rPr>
          <w:rFonts w:hint="eastAsia" w:ascii="仿宋_GB2312" w:hAnsi="仿宋_GB2312" w:eastAsia="仿宋_GB2312" w:cs="仿宋_GB2312"/>
          <w:bCs/>
          <w:szCs w:val="21"/>
          <w:highlight w:val="none"/>
        </w:rPr>
        <w:t>邮箱地址：</w:t>
      </w:r>
      <w:r>
        <w:rPr>
          <w:rFonts w:ascii="仿宋_GB2312" w:hAnsi="仿宋_GB2312" w:eastAsia="仿宋_GB2312" w:cs="仿宋_GB2312"/>
          <w:szCs w:val="21"/>
          <w:highlight w:val="none"/>
          <w:u w:val="single"/>
        </w:rPr>
        <w:t>　</w:t>
      </w:r>
      <w:r>
        <w:rPr>
          <w:rFonts w:hint="eastAsia" w:ascii="仿宋_GB2312" w:hAnsi="仿宋_GB2312" w:eastAsia="仿宋_GB2312" w:cs="仿宋_GB2312"/>
          <w:bCs/>
          <w:color w:val="auto"/>
          <w:szCs w:val="21"/>
          <w:highlight w:val="none"/>
          <w:u w:val="single"/>
        </w:rPr>
        <w:fldChar w:fldCharType="begin"/>
      </w:r>
      <w:r>
        <w:rPr>
          <w:rFonts w:hint="eastAsia" w:ascii="仿宋_GB2312" w:hAnsi="仿宋_GB2312" w:eastAsia="仿宋_GB2312" w:cs="仿宋_GB2312"/>
          <w:bCs/>
          <w:color w:val="auto"/>
          <w:szCs w:val="21"/>
          <w:highlight w:val="none"/>
          <w:u w:val="single"/>
        </w:rPr>
        <w:instrText xml:space="preserve"> HYPERLINK "mailto:hgqzczb@163.com" </w:instrText>
      </w:r>
      <w:r>
        <w:rPr>
          <w:rFonts w:hint="eastAsia" w:ascii="仿宋_GB2312" w:hAnsi="仿宋_GB2312" w:eastAsia="仿宋_GB2312" w:cs="仿宋_GB2312"/>
          <w:bCs/>
          <w:color w:val="auto"/>
          <w:szCs w:val="21"/>
          <w:highlight w:val="none"/>
          <w:u w:val="single"/>
        </w:rPr>
        <w:fldChar w:fldCharType="separate"/>
      </w:r>
      <w:r>
        <w:rPr>
          <w:rStyle w:val="24"/>
          <w:rFonts w:hint="eastAsia" w:ascii="仿宋_GB2312" w:hAnsi="仿宋_GB2312" w:eastAsia="仿宋_GB2312" w:cs="仿宋_GB2312"/>
          <w:bCs/>
          <w:color w:val="auto"/>
          <w:szCs w:val="21"/>
          <w:highlight w:val="none"/>
        </w:rPr>
        <w:t>hgqzczb@163.com</w:t>
      </w:r>
      <w:r>
        <w:rPr>
          <w:rFonts w:hint="eastAsia" w:ascii="仿宋_GB2312" w:hAnsi="仿宋_GB2312" w:eastAsia="仿宋_GB2312" w:cs="仿宋_GB2312"/>
          <w:bCs/>
          <w:color w:val="auto"/>
          <w:szCs w:val="21"/>
          <w:highlight w:val="none"/>
          <w:u w:val="single"/>
        </w:rPr>
        <w:fldChar w:fldCharType="end"/>
      </w:r>
      <w:r>
        <w:rPr>
          <w:rFonts w:hint="eastAsia" w:ascii="仿宋_GB2312" w:hAnsi="仿宋_GB2312" w:eastAsia="仿宋_GB2312" w:cs="仿宋_GB2312"/>
          <w:bCs/>
          <w:color w:val="auto"/>
          <w:szCs w:val="21"/>
          <w:highlight w:val="none"/>
          <w:u w:val="single"/>
          <w:lang w:val="en-US" w:eastAsia="zh-CN"/>
        </w:rPr>
        <w:t xml:space="preserve"> </w:t>
      </w:r>
      <w:r>
        <w:rPr>
          <w:rFonts w:ascii="仿宋_GB2312" w:hAnsi="仿宋_GB2312" w:eastAsia="仿宋_GB2312" w:cs="仿宋_GB2312"/>
          <w:szCs w:val="21"/>
          <w:highlight w:val="none"/>
          <w:u w:val="single"/>
        </w:rPr>
        <w:t>　　</w:t>
      </w:r>
    </w:p>
    <w:p w14:paraId="759CB1E8">
      <w:pPr>
        <w:adjustRightInd w:val="0"/>
        <w:snapToGrid w:val="0"/>
        <w:spacing w:line="360" w:lineRule="auto"/>
        <w:ind w:firstLine="630" w:firstLineChars="3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 xml:space="preserve">开户行： </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lang w:eastAsia="zh-CN"/>
        </w:rPr>
        <w:t>无</w:t>
      </w:r>
      <w:r>
        <w:rPr>
          <w:rFonts w:ascii="仿宋_GB2312" w:hAnsi="仿宋_GB2312" w:eastAsia="仿宋_GB2312" w:cs="仿宋_GB2312"/>
          <w:szCs w:val="21"/>
          <w:highlight w:val="none"/>
          <w:u w:val="single"/>
        </w:rPr>
        <w:t>　　　　</w:t>
      </w:r>
    </w:p>
    <w:p w14:paraId="19632807">
      <w:pPr>
        <w:adjustRightInd w:val="0"/>
        <w:snapToGrid w:val="0"/>
        <w:spacing w:line="360" w:lineRule="auto"/>
        <w:ind w:firstLine="630" w:firstLineChars="3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 xml:space="preserve">账户名称： </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lang w:eastAsia="zh-CN"/>
        </w:rPr>
        <w:t>无</w:t>
      </w:r>
      <w:r>
        <w:rPr>
          <w:rFonts w:ascii="仿宋_GB2312" w:hAnsi="仿宋_GB2312" w:eastAsia="仿宋_GB2312" w:cs="仿宋_GB2312"/>
          <w:szCs w:val="21"/>
          <w:highlight w:val="none"/>
          <w:u w:val="single"/>
        </w:rPr>
        <w:t>　　　　</w:t>
      </w:r>
    </w:p>
    <w:p w14:paraId="3D0F62E2">
      <w:pPr>
        <w:adjustRightInd w:val="0"/>
        <w:snapToGrid w:val="0"/>
        <w:spacing w:line="360" w:lineRule="auto"/>
        <w:ind w:firstLine="630" w:firstLineChars="300"/>
        <w:rPr>
          <w:rFonts w:hint="eastAsia" w:ascii="仿宋" w:hAnsi="仿宋" w:cs="宋体"/>
          <w:bCs/>
          <w:szCs w:val="21"/>
          <w:highlight w:val="none"/>
        </w:rPr>
      </w:pPr>
      <w:r>
        <w:rPr>
          <w:rFonts w:hint="eastAsia" w:ascii="仿宋_GB2312" w:hAnsi="仿宋_GB2312" w:eastAsia="仿宋_GB2312" w:cs="仿宋_GB2312"/>
          <w:bCs/>
          <w:szCs w:val="21"/>
          <w:highlight w:val="none"/>
        </w:rPr>
        <w:t>账号：</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lang w:eastAsia="zh-CN"/>
        </w:rPr>
        <w:t>无</w:t>
      </w:r>
      <w:r>
        <w:rPr>
          <w:rFonts w:ascii="仿宋_GB2312" w:hAnsi="仿宋_GB2312" w:eastAsia="仿宋_GB2312" w:cs="仿宋_GB2312"/>
          <w:szCs w:val="21"/>
          <w:highlight w:val="none"/>
          <w:u w:val="single"/>
        </w:rPr>
        <w:t>　　　　　</w:t>
      </w:r>
    </w:p>
    <w:p w14:paraId="02A242F8">
      <w:pPr>
        <w:adjustRightInd w:val="0"/>
        <w:snapToGrid w:val="0"/>
        <w:spacing w:line="360" w:lineRule="auto"/>
        <w:ind w:left="495" w:firstLine="210" w:firstLineChars="1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3.项目联系方式</w:t>
      </w:r>
    </w:p>
    <w:p w14:paraId="03F40671">
      <w:pPr>
        <w:adjustRightInd w:val="0"/>
        <w:snapToGrid w:val="0"/>
        <w:spacing w:line="360" w:lineRule="auto"/>
        <w:ind w:left="495" w:firstLine="210" w:firstLineChars="100"/>
        <w:rPr>
          <w:rFonts w:hint="default" w:ascii="仿宋_GB2312" w:hAnsi="仿宋_GB2312" w:eastAsia="仿宋_GB2312" w:cs="仿宋_GB2312"/>
          <w:szCs w:val="21"/>
          <w:highlight w:val="none"/>
          <w:lang w:val="en-US" w:eastAsia="zh-CN"/>
        </w:rPr>
      </w:pPr>
      <w:r>
        <w:rPr>
          <w:rFonts w:ascii="仿宋_GB2312" w:hAnsi="仿宋_GB2312" w:eastAsia="仿宋_GB2312" w:cs="仿宋_GB2312"/>
          <w:szCs w:val="21"/>
          <w:highlight w:val="none"/>
        </w:rPr>
        <w:t>项目联系人：</w:t>
      </w:r>
      <w:r>
        <w:rPr>
          <w:rFonts w:hint="eastAsia" w:ascii="仿宋_GB2312" w:hAnsi="仿宋_GB2312" w:eastAsia="仿宋_GB2312" w:cs="仿宋_GB2312"/>
          <w:i/>
          <w:iCs/>
          <w:szCs w:val="21"/>
          <w:highlight w:val="none"/>
          <w:u w:val="single"/>
          <w:lang w:val="en-US" w:eastAsia="zh-CN"/>
        </w:rPr>
        <w:t xml:space="preserve"> </w:t>
      </w:r>
      <w:r>
        <w:rPr>
          <w:rFonts w:hint="eastAsia" w:ascii="仿宋_GB2312" w:hAnsi="仿宋_GB2312" w:eastAsia="仿宋_GB2312" w:cs="仿宋_GB2312"/>
          <w:szCs w:val="21"/>
          <w:highlight w:val="none"/>
          <w:u w:val="single"/>
          <w:lang w:val="en-US" w:eastAsia="zh-CN"/>
        </w:rPr>
        <w:t xml:space="preserve"> 孔德轩 </w:t>
      </w:r>
      <w:r>
        <w:rPr>
          <w:rFonts w:hint="eastAsia" w:ascii="仿宋_GB2312" w:hAnsi="仿宋_GB2312" w:eastAsia="仿宋_GB2312" w:cs="仿宋_GB2312"/>
          <w:i/>
          <w:iCs/>
          <w:szCs w:val="21"/>
          <w:highlight w:val="none"/>
          <w:u w:val="single"/>
          <w:lang w:val="en-US" w:eastAsia="zh-CN"/>
        </w:rPr>
        <w:t xml:space="preserve">  </w:t>
      </w:r>
    </w:p>
    <w:p w14:paraId="07A5701C">
      <w:pPr>
        <w:adjustRightInd w:val="0"/>
        <w:snapToGrid w:val="0"/>
        <w:spacing w:line="360" w:lineRule="auto"/>
        <w:ind w:left="495" w:firstLine="210" w:firstLineChars="100"/>
        <w:rPr>
          <w:rFonts w:ascii="仿宋_GB2312" w:hAnsi="仿宋_GB2312" w:eastAsia="仿宋_GB2312" w:cs="仿宋_GB2312"/>
          <w:szCs w:val="21"/>
          <w:highlight w:val="none"/>
        </w:rPr>
      </w:pPr>
      <w:r>
        <w:rPr>
          <w:rFonts w:ascii="仿宋_GB2312" w:hAnsi="仿宋_GB2312" w:eastAsia="仿宋_GB2312" w:cs="仿宋_GB2312"/>
          <w:szCs w:val="21"/>
          <w:highlight w:val="none"/>
        </w:rPr>
        <w:t>电　话：</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lang w:val="en-US" w:eastAsia="zh-CN"/>
        </w:rPr>
        <w:t xml:space="preserve"> </w:t>
      </w:r>
      <w:r>
        <w:rPr>
          <w:rFonts w:hint="eastAsia" w:ascii="仿宋_GB2312" w:hAnsi="仿宋_GB2312" w:eastAsia="仿宋_GB2312" w:cs="仿宋_GB2312"/>
          <w:szCs w:val="21"/>
          <w:highlight w:val="none"/>
          <w:u w:val="single"/>
        </w:rPr>
        <w:t>024-862998</w:t>
      </w:r>
      <w:r>
        <w:rPr>
          <w:rFonts w:hint="eastAsia" w:ascii="仿宋_GB2312" w:hAnsi="仿宋_GB2312" w:eastAsia="仿宋_GB2312" w:cs="仿宋_GB2312"/>
          <w:szCs w:val="21"/>
          <w:highlight w:val="none"/>
          <w:u w:val="single"/>
          <w:lang w:val="en-US" w:eastAsia="zh-CN"/>
        </w:rPr>
        <w:t>19</w:t>
      </w:r>
      <w:r>
        <w:rPr>
          <w:rFonts w:ascii="仿宋_GB2312" w:hAnsi="仿宋_GB2312" w:eastAsia="仿宋_GB2312" w:cs="仿宋_GB2312"/>
          <w:szCs w:val="21"/>
          <w:highlight w:val="none"/>
          <w:u w:val="single"/>
        </w:rPr>
        <w:t>　　</w:t>
      </w:r>
    </w:p>
    <w:p w14:paraId="54135D06">
      <w:pPr>
        <w:widowControl/>
        <w:adjustRightInd w:val="0"/>
        <w:snapToGrid w:val="0"/>
        <w:spacing w:line="360" w:lineRule="auto"/>
        <w:ind w:firstLine="411" w:firstLineChars="196"/>
        <w:jc w:val="left"/>
        <w:rPr>
          <w:rFonts w:ascii="仿宋_GB2312" w:hAnsi="仿宋_GB2312" w:eastAsia="仿宋_GB2312" w:cs="仿宋_GB2312"/>
          <w:kern w:val="0"/>
          <w:szCs w:val="21"/>
          <w:highlight w:val="none"/>
        </w:rPr>
      </w:pPr>
    </w:p>
    <w:p w14:paraId="038970C3">
      <w:pPr>
        <w:widowControl/>
        <w:adjustRightInd w:val="0"/>
        <w:snapToGrid w:val="0"/>
        <w:spacing w:line="360" w:lineRule="auto"/>
        <w:ind w:firstLine="480"/>
        <w:jc w:val="left"/>
        <w:rPr>
          <w:rFonts w:ascii="仿宋_GB2312" w:hAnsi="仿宋_GB2312" w:eastAsia="仿宋_GB2312" w:cs="仿宋_GB2312"/>
          <w:kern w:val="0"/>
          <w:sz w:val="24"/>
          <w:highlight w:val="none"/>
        </w:rPr>
      </w:pPr>
    </w:p>
    <w:p w14:paraId="208872E8">
      <w:pPr>
        <w:rPr>
          <w:rFonts w:ascii="仿宋_GB2312" w:hAnsi="仿宋_GB2312" w:eastAsia="仿宋_GB2312" w:cs="仿宋_GB2312"/>
          <w:highlight w:val="none"/>
        </w:rPr>
      </w:pPr>
    </w:p>
    <w:p w14:paraId="606D5F48">
      <w:pPr>
        <w:pStyle w:val="3"/>
        <w:snapToGrid w:val="0"/>
        <w:spacing w:before="312" w:beforeLines="100" w:after="312" w:afterLines="100" w:line="360" w:lineRule="auto"/>
        <w:rPr>
          <w:rFonts w:ascii="仿宋_GB2312" w:hAnsi="仿宋_GB2312" w:eastAsia="仿宋_GB2312" w:cs="仿宋_GB2312"/>
          <w:highlight w:val="none"/>
        </w:rPr>
      </w:pPr>
      <w:bookmarkStart w:id="32" w:name="_Toc26518_WPSOffice_Level1"/>
      <w:bookmarkStart w:id="33" w:name="_Toc17894"/>
      <w:r>
        <w:rPr>
          <w:rFonts w:hint="eastAsia" w:ascii="仿宋_GB2312" w:hAnsi="仿宋_GB2312" w:eastAsia="仿宋_GB2312" w:cs="仿宋_GB2312"/>
          <w:highlight w:val="none"/>
        </w:rPr>
        <w:br w:type="page"/>
      </w:r>
      <w:bookmarkStart w:id="34" w:name="_Toc17481"/>
      <w:r>
        <w:rPr>
          <w:rFonts w:hint="eastAsia" w:ascii="仿宋_GB2312" w:hAnsi="仿宋_GB2312" w:eastAsia="仿宋_GB2312" w:cs="仿宋_GB2312"/>
          <w:highlight w:val="none"/>
        </w:rPr>
        <w:t>第一章 投标人须知</w:t>
      </w:r>
      <w:bookmarkEnd w:id="32"/>
      <w:bookmarkEnd w:id="33"/>
      <w:bookmarkEnd w:id="34"/>
    </w:p>
    <w:p w14:paraId="16E7FE4E">
      <w:pPr>
        <w:pStyle w:val="4"/>
        <w:adjustRightInd w:val="0"/>
        <w:snapToGrid w:val="0"/>
        <w:spacing w:before="0" w:after="0" w:line="360" w:lineRule="auto"/>
        <w:rPr>
          <w:rFonts w:ascii="仿宋_GB2312" w:hAnsi="仿宋_GB2312" w:eastAsia="仿宋_GB2312" w:cs="仿宋_GB2312"/>
          <w:sz w:val="32"/>
          <w:szCs w:val="36"/>
          <w:highlight w:val="none"/>
        </w:rPr>
      </w:pPr>
      <w:bookmarkStart w:id="35" w:name="_Toc18613_WPSOffice_Level2"/>
      <w:r>
        <w:rPr>
          <w:rFonts w:hint="eastAsia" w:ascii="仿宋_GB2312" w:hAnsi="仿宋_GB2312" w:eastAsia="仿宋_GB2312" w:cs="仿宋_GB2312"/>
          <w:sz w:val="32"/>
          <w:szCs w:val="36"/>
          <w:highlight w:val="none"/>
        </w:rPr>
        <w:t>一 投标人须知表</w:t>
      </w:r>
      <w:bookmarkEnd w:id="35"/>
    </w:p>
    <w:tbl>
      <w:tblPr>
        <w:tblStyle w:val="20"/>
        <w:tblW w:w="8420" w:type="dxa"/>
        <w:tblInd w:w="0" w:type="dxa"/>
        <w:tblLayout w:type="fixed"/>
        <w:tblCellMar>
          <w:top w:w="0" w:type="dxa"/>
          <w:left w:w="108" w:type="dxa"/>
          <w:bottom w:w="0" w:type="dxa"/>
          <w:right w:w="108" w:type="dxa"/>
        </w:tblCellMar>
      </w:tblPr>
      <w:tblGrid>
        <w:gridCol w:w="761"/>
        <w:gridCol w:w="1714"/>
        <w:gridCol w:w="5945"/>
      </w:tblGrid>
      <w:tr w14:paraId="1DDD98C1">
        <w:tblPrEx>
          <w:tblCellMar>
            <w:top w:w="0" w:type="dxa"/>
            <w:left w:w="108" w:type="dxa"/>
            <w:bottom w:w="0" w:type="dxa"/>
            <w:right w:w="108" w:type="dxa"/>
          </w:tblCellMar>
        </w:tblPrEx>
        <w:trPr>
          <w:trHeight w:val="556" w:hRule="atLeast"/>
          <w:tblHeader/>
        </w:trPr>
        <w:tc>
          <w:tcPr>
            <w:tcW w:w="761" w:type="dxa"/>
            <w:tcBorders>
              <w:top w:val="single" w:color="auto" w:sz="4" w:space="0"/>
              <w:left w:val="single" w:color="auto" w:sz="4" w:space="0"/>
              <w:bottom w:val="single" w:color="auto" w:sz="4" w:space="0"/>
              <w:right w:val="single" w:color="auto" w:sz="4" w:space="0"/>
            </w:tcBorders>
            <w:noWrap w:val="0"/>
            <w:vAlign w:val="center"/>
          </w:tcPr>
          <w:p w14:paraId="5B43F347">
            <w:pPr>
              <w:widowControl/>
              <w:ind w:left="-69" w:leftChars="-33" w:right="-69" w:rightChars="-33"/>
              <w:jc w:val="center"/>
              <w:rPr>
                <w:rFonts w:ascii="仿宋_GB2312" w:hAnsi="仿宋_GB2312" w:eastAsia="仿宋_GB2312" w:cs="仿宋_GB2312"/>
                <w:kern w:val="0"/>
                <w:szCs w:val="21"/>
                <w:highlight w:val="none"/>
              </w:rPr>
            </w:pPr>
            <w:bookmarkStart w:id="36" w:name="招标项目基本内容及要求其他：Block"/>
            <w:bookmarkEnd w:id="36"/>
            <w:bookmarkStart w:id="37" w:name="sys_招标项目基本内容及要求：Block"/>
            <w:bookmarkEnd w:id="37"/>
            <w:bookmarkStart w:id="38" w:name="sys_招标项目基本内容及要求其他：Block"/>
            <w:bookmarkEnd w:id="38"/>
            <w:bookmarkStart w:id="39" w:name="招标项目基本内容及要求：Block"/>
            <w:bookmarkEnd w:id="39"/>
            <w:r>
              <w:rPr>
                <w:rFonts w:hint="eastAsia" w:ascii="仿宋_GB2312" w:hAnsi="仿宋_GB2312" w:eastAsia="仿宋_GB2312" w:cs="仿宋_GB2312"/>
                <w:kern w:val="0"/>
                <w:szCs w:val="21"/>
                <w:highlight w:val="none"/>
              </w:rPr>
              <w:t>条款号</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2480F04">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项   目</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2DB6DBC7">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内     容</w:t>
            </w:r>
          </w:p>
        </w:tc>
      </w:tr>
      <w:tr w14:paraId="20C4E5E6">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2CD30E13">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C89E7ED">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采购人</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7D8421E2">
            <w:pPr>
              <w:widowControl/>
              <w:jc w:val="left"/>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名  称：</w:t>
            </w:r>
            <w:r>
              <w:rPr>
                <w:rFonts w:hint="eastAsia" w:ascii="仿宋_GB2312" w:hAnsi="仿宋_GB2312" w:eastAsia="仿宋_GB2312" w:cs="仿宋_GB2312"/>
                <w:kern w:val="0"/>
                <w:szCs w:val="21"/>
                <w:highlight w:val="none"/>
                <w:u w:val="single"/>
              </w:rPr>
              <w:t xml:space="preserve">  沈阳市虹桥初级中学 </w:t>
            </w:r>
            <w:r>
              <w:rPr>
                <w:rFonts w:hint="eastAsia" w:ascii="仿宋_GB2312" w:hAnsi="仿宋_GB2312" w:eastAsia="仿宋_GB2312" w:cs="仿宋_GB2312"/>
                <w:kern w:val="0"/>
                <w:szCs w:val="21"/>
                <w:highlight w:val="none"/>
                <w:u w:val="single"/>
                <w:lang w:val="en-US" w:eastAsia="zh-CN"/>
              </w:rPr>
              <w:t xml:space="preserve"> </w:t>
            </w:r>
            <w:r>
              <w:rPr>
                <w:rFonts w:hint="eastAsia" w:ascii="仿宋_GB2312" w:hAnsi="仿宋_GB2312" w:eastAsia="仿宋_GB2312" w:cs="仿宋_GB2312"/>
                <w:kern w:val="0"/>
                <w:szCs w:val="21"/>
                <w:highlight w:val="none"/>
                <w:u w:val="single"/>
              </w:rPr>
              <w:t xml:space="preserve"> </w:t>
            </w:r>
          </w:p>
          <w:p w14:paraId="00EFD1B1">
            <w:pPr>
              <w:widowControl/>
              <w:jc w:val="left"/>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地  址：</w:t>
            </w:r>
            <w:r>
              <w:rPr>
                <w:rFonts w:hint="eastAsia" w:ascii="仿宋_GB2312" w:hAnsi="仿宋_GB2312" w:eastAsia="仿宋_GB2312" w:cs="仿宋_GB2312"/>
                <w:kern w:val="0"/>
                <w:szCs w:val="21"/>
                <w:highlight w:val="none"/>
                <w:u w:val="single"/>
              </w:rPr>
              <w:t xml:space="preserve"> 皇姑区太白山路10号</w:t>
            </w:r>
            <w:r>
              <w:rPr>
                <w:rFonts w:hint="eastAsia" w:ascii="仿宋_GB2312" w:hAnsi="仿宋_GB2312" w:eastAsia="仿宋_GB2312" w:cs="仿宋_GB2312"/>
                <w:kern w:val="0"/>
                <w:szCs w:val="21"/>
                <w:highlight w:val="none"/>
                <w:u w:val="single"/>
                <w:lang w:val="en-US" w:eastAsia="zh-CN"/>
              </w:rPr>
              <w:t xml:space="preserve"> </w:t>
            </w:r>
          </w:p>
          <w:p w14:paraId="21F649BD">
            <w:pPr>
              <w:widowControl/>
              <w:jc w:val="left"/>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联系人</w:t>
            </w:r>
            <w:r>
              <w:rPr>
                <w:rFonts w:hint="eastAsia" w:ascii="仿宋_GB2312" w:hAnsi="仿宋_GB2312" w:eastAsia="仿宋_GB2312" w:cs="仿宋_GB2312"/>
                <w:kern w:val="0"/>
                <w:szCs w:val="21"/>
                <w:highlight w:val="none"/>
                <w:lang w:eastAsia="zh-CN"/>
              </w:rPr>
              <w:t>：</w:t>
            </w:r>
            <w:r>
              <w:rPr>
                <w:rFonts w:hint="eastAsia" w:ascii="仿宋_GB2312" w:hAnsi="仿宋_GB2312" w:eastAsia="仿宋_GB2312" w:cs="仿宋_GB2312"/>
                <w:kern w:val="0"/>
                <w:szCs w:val="21"/>
                <w:highlight w:val="none"/>
                <w:u w:val="single"/>
              </w:rPr>
              <w:t>项勇</w:t>
            </w:r>
          </w:p>
          <w:p w14:paraId="041FC987">
            <w:pPr>
              <w:widowControl/>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  话：</w:t>
            </w:r>
            <w:r>
              <w:rPr>
                <w:rFonts w:hint="eastAsia" w:ascii="仿宋_GB2312" w:hAnsi="仿宋_GB2312" w:eastAsia="仿宋_GB2312" w:cs="仿宋_GB2312"/>
                <w:kern w:val="0"/>
                <w:szCs w:val="21"/>
                <w:highlight w:val="none"/>
                <w:u w:val="single"/>
              </w:rPr>
              <w:t xml:space="preserve">  86722585 </w:t>
            </w:r>
          </w:p>
        </w:tc>
      </w:tr>
      <w:tr w14:paraId="240641A3">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5104D178">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38CECBE6">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采购代理机构</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73B7B8AB">
            <w:pPr>
              <w:widowControl/>
              <w:jc w:val="left"/>
              <w:rPr>
                <w:rFonts w:hint="eastAsia" w:ascii="仿宋_GB2312" w:hAnsi="仿宋_GB2312" w:eastAsia="仿宋_GB2312" w:cs="仿宋_GB2312"/>
                <w:kern w:val="0"/>
                <w:szCs w:val="21"/>
                <w:highlight w:val="none"/>
                <w:u w:val="single"/>
                <w:lang w:val="en-US" w:eastAsia="zh-CN"/>
              </w:rPr>
            </w:pPr>
            <w:r>
              <w:rPr>
                <w:rFonts w:hint="eastAsia" w:ascii="仿宋_GB2312" w:hAnsi="仿宋_GB2312" w:eastAsia="仿宋_GB2312" w:cs="仿宋_GB2312"/>
                <w:kern w:val="0"/>
                <w:szCs w:val="21"/>
                <w:highlight w:val="none"/>
              </w:rPr>
              <w:t>名  称：</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color w:val="auto"/>
                <w:szCs w:val="21"/>
                <w:highlight w:val="none"/>
                <w:u w:val="single"/>
                <w:lang w:eastAsia="zh-CN"/>
              </w:rPr>
              <w:t>沈阳市皇姑区政府采购中心</w:t>
            </w:r>
            <w:r>
              <w:rPr>
                <w:rFonts w:hint="eastAsia" w:ascii="仿宋_GB2312" w:hAnsi="仿宋_GB2312" w:eastAsia="仿宋_GB2312" w:cs="仿宋_GB2312"/>
                <w:color w:val="auto"/>
                <w:szCs w:val="21"/>
                <w:highlight w:val="none"/>
                <w:u w:val="single"/>
                <w:lang w:val="en-US" w:eastAsia="zh-CN"/>
              </w:rPr>
              <w:t xml:space="preserve"> </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 xml:space="preserve"> </w:t>
            </w:r>
          </w:p>
          <w:p w14:paraId="7BC7702D">
            <w:pPr>
              <w:widowControl/>
              <w:jc w:val="left"/>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地  址：</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 xml:space="preserve">沈阳市皇姑区金山北路 21-8 号皇姑区政务服务中心二楼政府采购招投标服务大厅  </w:t>
            </w:r>
            <w:r>
              <w:rPr>
                <w:rFonts w:hint="eastAsia" w:ascii="仿宋_GB2312" w:hAnsi="仿宋_GB2312" w:eastAsia="仿宋_GB2312" w:cs="仿宋_GB2312"/>
                <w:kern w:val="0"/>
                <w:szCs w:val="21"/>
                <w:highlight w:val="none"/>
                <w:u w:val="single"/>
              </w:rPr>
              <w:t xml:space="preserve">          </w:t>
            </w:r>
          </w:p>
          <w:p w14:paraId="0AB624DF">
            <w:pPr>
              <w:widowControl/>
              <w:jc w:val="left"/>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联系人：</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eastAsia="zh-CN"/>
              </w:rPr>
              <w:t>孔德轩</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 xml:space="preserve">      </w:t>
            </w:r>
            <w:r>
              <w:rPr>
                <w:rFonts w:hint="eastAsia" w:ascii="仿宋_GB2312" w:hAnsi="仿宋_GB2312" w:eastAsia="仿宋_GB2312" w:cs="仿宋_GB2312"/>
                <w:kern w:val="0"/>
                <w:szCs w:val="21"/>
                <w:highlight w:val="none"/>
                <w:u w:val="single"/>
              </w:rPr>
              <w:t xml:space="preserve"> </w:t>
            </w:r>
          </w:p>
          <w:p w14:paraId="512456A3">
            <w:pPr>
              <w:widowControl/>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  话：</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024-86299819</w:t>
            </w:r>
            <w:r>
              <w:rPr>
                <w:rFonts w:hint="eastAsia" w:ascii="仿宋_GB2312" w:hAnsi="仿宋_GB2312" w:eastAsia="仿宋_GB2312" w:cs="仿宋_GB2312"/>
                <w:kern w:val="0"/>
                <w:szCs w:val="21"/>
                <w:highlight w:val="none"/>
                <w:u w:val="single"/>
              </w:rPr>
              <w:t xml:space="preserve">    </w:t>
            </w:r>
          </w:p>
        </w:tc>
      </w:tr>
      <w:tr w14:paraId="4F3EBFAF">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0A30F90E">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1.3.4</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56C364F1">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合格供应商还要满足的其它资格条件</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06F8E39C">
            <w:pPr>
              <w:widowControl/>
              <w:jc w:val="left"/>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szCs w:val="21"/>
                <w:highlight w:val="none"/>
              </w:rPr>
              <w:t>投标供应商应具有公安机关颁发的《保安服务许可证》。</w:t>
            </w:r>
          </w:p>
        </w:tc>
      </w:tr>
      <w:tr w14:paraId="13C65EDF">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3F10ABDB">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1.3.5</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33BD5BA">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t>是否为专门面向</w:t>
            </w:r>
            <w:r>
              <w:rPr>
                <w:rFonts w:hint="eastAsia" w:ascii="仿宋_GB2312" w:hAnsi="仿宋_GB2312" w:eastAsia="仿宋_GB2312" w:cs="仿宋_GB2312"/>
                <w:color w:val="auto"/>
                <w:szCs w:val="21"/>
                <w:highlight w:val="none"/>
              </w:rPr>
              <w:t>中小企业</w:t>
            </w:r>
            <w:r>
              <w:rPr>
                <w:rFonts w:hint="eastAsia" w:ascii="仿宋_GB2312" w:hAnsi="仿宋_GB2312" w:eastAsia="仿宋_GB2312" w:cs="仿宋_GB2312"/>
                <w:color w:val="auto"/>
                <w:kern w:val="0"/>
                <w:szCs w:val="21"/>
                <w:highlight w:val="none"/>
              </w:rPr>
              <w:t>采购</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50F95130">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52"/>
            </w:r>
            <w:r>
              <w:rPr>
                <w:rFonts w:hint="eastAsia" w:ascii="仿宋_GB2312" w:hAnsi="仿宋_GB2312" w:eastAsia="仿宋_GB2312" w:cs="仿宋_GB2312"/>
                <w:color w:val="auto"/>
                <w:kern w:val="0"/>
                <w:szCs w:val="21"/>
                <w:highlight w:val="none"/>
              </w:rPr>
              <w:t>是</w:t>
            </w:r>
          </w:p>
          <w:p w14:paraId="26FBF2F2">
            <w:pP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否</w:t>
            </w:r>
          </w:p>
          <w:p w14:paraId="27C006A2">
            <w:pPr>
              <w:rPr>
                <w:rFonts w:hint="default" w:ascii="仿宋_GB2312" w:hAnsi="仿宋_GB2312" w:eastAsia="仿宋_GB2312" w:cs="仿宋_GB2312"/>
                <w:color w:val="auto"/>
                <w:kern w:val="0"/>
                <w:szCs w:val="21"/>
                <w:highlight w:val="none"/>
                <w:lang w:val="en-US"/>
              </w:rPr>
            </w:pPr>
            <w:r>
              <w:rPr>
                <w:rFonts w:hint="eastAsia" w:ascii="仿宋_GB2312" w:hAnsi="仿宋_GB2312" w:eastAsia="仿宋_GB2312" w:cs="仿宋_GB2312"/>
                <w:b/>
                <w:bCs/>
                <w:color w:val="auto"/>
                <w:kern w:val="0"/>
                <w:szCs w:val="21"/>
                <w:highlight w:val="none"/>
              </w:rPr>
              <w:t>采购标的对应的中小企业划分标准所属行业：</w:t>
            </w:r>
            <w:r>
              <w:rPr>
                <w:rFonts w:hint="eastAsia" w:ascii="仿宋_GB2312" w:hAnsi="仿宋_GB2312" w:eastAsia="仿宋_GB2312" w:cs="仿宋_GB2312"/>
                <w:b/>
                <w:bCs/>
                <w:color w:val="auto"/>
                <w:kern w:val="0"/>
                <w:szCs w:val="21"/>
                <w:highlight w:val="none"/>
                <w:u w:val="single"/>
                <w:lang w:val="en-US" w:eastAsia="zh-CN"/>
              </w:rPr>
              <w:t xml:space="preserve"> </w:t>
            </w:r>
            <w:r>
              <w:rPr>
                <w:rFonts w:hint="eastAsia" w:ascii="仿宋_GB2312" w:hAnsi="仿宋_GB2312" w:eastAsia="仿宋_GB2312" w:cs="仿宋_GB2312"/>
                <w:b/>
                <w:bCs/>
                <w:kern w:val="0"/>
                <w:szCs w:val="21"/>
                <w:highlight w:val="none"/>
                <w:u w:val="single"/>
              </w:rPr>
              <w:t xml:space="preserve">租赁和商务服务业 </w:t>
            </w:r>
            <w:r>
              <w:rPr>
                <w:rFonts w:hint="eastAsia" w:ascii="仿宋_GB2312" w:hAnsi="仿宋_GB2312" w:eastAsia="仿宋_GB2312" w:cs="仿宋_GB2312"/>
                <w:b/>
                <w:bCs/>
                <w:color w:val="auto"/>
                <w:kern w:val="0"/>
                <w:szCs w:val="21"/>
                <w:highlight w:val="none"/>
                <w:u w:val="single"/>
                <w:lang w:val="en-US" w:eastAsia="zh-CN"/>
              </w:rPr>
              <w:t xml:space="preserve"> </w:t>
            </w:r>
          </w:p>
        </w:tc>
      </w:tr>
      <w:tr w14:paraId="168D928B">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5EE1498B">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1.3.6</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0F2E555A">
            <w:pPr>
              <w:tabs>
                <w:tab w:val="left" w:pos="1425"/>
              </w:tabs>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是否有政府强制采购的节能产品</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2085B7EA">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有，具体产品为</w:t>
            </w:r>
            <w:r>
              <w:rPr>
                <w:rFonts w:hint="eastAsia" w:ascii="仿宋_GB2312" w:hAnsi="仿宋_GB2312" w:eastAsia="仿宋_GB2312" w:cs="仿宋_GB2312"/>
                <w:bCs/>
                <w:kern w:val="0"/>
                <w:szCs w:val="21"/>
                <w:highlight w:val="none"/>
                <w:u w:val="single"/>
              </w:rPr>
              <w:t xml:space="preserve">        </w:t>
            </w:r>
          </w:p>
          <w:p w14:paraId="7A00DCB9">
            <w:pP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没有</w:t>
            </w:r>
          </w:p>
        </w:tc>
      </w:tr>
      <w:tr w14:paraId="037AED99">
        <w:tblPrEx>
          <w:tblCellMar>
            <w:top w:w="0" w:type="dxa"/>
            <w:left w:w="108" w:type="dxa"/>
            <w:bottom w:w="0" w:type="dxa"/>
            <w:right w:w="108" w:type="dxa"/>
          </w:tblCellMar>
        </w:tblPrEx>
        <w:trPr>
          <w:trHeight w:val="321"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417D4020">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1.4</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38022B49">
            <w:pPr>
              <w:tabs>
                <w:tab w:val="left" w:pos="1425"/>
              </w:tabs>
              <w:jc w:val="center"/>
              <w:rPr>
                <w:rFonts w:ascii="仿宋_GB2312" w:hAnsi="仿宋_GB2312" w:eastAsia="仿宋_GB2312" w:cs="仿宋_GB2312"/>
                <w:b/>
                <w:kern w:val="0"/>
                <w:szCs w:val="21"/>
                <w:highlight w:val="none"/>
              </w:rPr>
            </w:pPr>
            <w:r>
              <w:rPr>
                <w:rFonts w:hint="eastAsia" w:ascii="仿宋_GB2312" w:hAnsi="仿宋_GB2312" w:eastAsia="仿宋_GB2312" w:cs="仿宋_GB2312"/>
                <w:bCs/>
                <w:kern w:val="0"/>
                <w:szCs w:val="21"/>
                <w:highlight w:val="none"/>
              </w:rPr>
              <w:t>是否允许联合体投标</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5959328A">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是</w:t>
            </w:r>
          </w:p>
          <w:p w14:paraId="1D23094A">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否</w:t>
            </w:r>
          </w:p>
        </w:tc>
      </w:tr>
      <w:tr w14:paraId="68FEB426">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71406B8A">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1.4.8</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202C442D">
            <w:pPr>
              <w:tabs>
                <w:tab w:val="left" w:pos="1425"/>
              </w:tabs>
              <w:jc w:val="cente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联合体投标的其他资格要求</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48AB3891">
            <w:pPr>
              <w:rPr>
                <w:rFonts w:hint="eastAsia" w:ascii="仿宋_GB2312" w:hAnsi="仿宋_GB2312" w:eastAsia="仿宋_GB2312" w:cs="仿宋_GB2312"/>
                <w:bCs/>
                <w:kern w:val="0"/>
                <w:szCs w:val="21"/>
                <w:highlight w:val="none"/>
                <w:lang w:eastAsia="zh-CN"/>
              </w:rPr>
            </w:pPr>
            <w:r>
              <w:rPr>
                <w:rFonts w:hint="eastAsia" w:ascii="仿宋_GB2312" w:hAnsi="仿宋_GB2312" w:eastAsia="仿宋_GB2312" w:cs="仿宋_GB2312"/>
                <w:bCs/>
                <w:kern w:val="0"/>
                <w:szCs w:val="21"/>
                <w:highlight w:val="none"/>
                <w:lang w:eastAsia="zh-CN"/>
              </w:rPr>
              <w:t>无</w:t>
            </w:r>
          </w:p>
        </w:tc>
      </w:tr>
      <w:tr w14:paraId="178AFC4B">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5D873C1F">
            <w:pPr>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C5EA9FB">
            <w:pPr>
              <w:shd w:val="clear" w:color="auto" w:fill="FFFFFF"/>
              <w:jc w:val="center"/>
              <w:rPr>
                <w:rFonts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t>项目预算金额、最高限价</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3E0D275C">
            <w:pP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预算金额：631,848.60</w:t>
            </w:r>
            <w:r>
              <w:rPr>
                <w:rFonts w:hint="eastAsia" w:ascii="仿宋_GB2312" w:hAnsi="仿宋_GB2312" w:eastAsia="仿宋_GB2312" w:cs="仿宋_GB2312"/>
                <w:color w:val="auto"/>
                <w:kern w:val="0"/>
                <w:szCs w:val="21"/>
                <w:highlight w:val="none"/>
                <w:lang w:val="en-US" w:eastAsia="zh-CN"/>
              </w:rPr>
              <w:t>元(大写：人民币陆拾叁万壹仟捌佰肆拾捌元陆角）</w:t>
            </w:r>
          </w:p>
          <w:p w14:paraId="05C75BA5">
            <w:pP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最高限价：631,848.60元(大写：人民币陆拾叁万壹仟捌佰肆拾捌元陆角）</w:t>
            </w:r>
          </w:p>
        </w:tc>
      </w:tr>
      <w:tr w14:paraId="76751A0A">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0AEE5491">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4</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401A741E">
            <w:pPr>
              <w:tabs>
                <w:tab w:val="left" w:pos="1425"/>
              </w:tabs>
              <w:jc w:val="cente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t>计量单位</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3CEAF764">
            <w:pP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sym w:font="Wingdings 2" w:char="0052"/>
            </w:r>
            <w:r>
              <w:rPr>
                <w:rFonts w:hint="eastAsia" w:ascii="仿宋_GB2312" w:hAnsi="仿宋_GB2312" w:eastAsia="仿宋_GB2312" w:cs="仿宋_GB2312"/>
                <w:bCs/>
                <w:kern w:val="0"/>
                <w:szCs w:val="21"/>
                <w:highlight w:val="none"/>
              </w:rPr>
              <w:t>中华人民共和国法定计量单位</w:t>
            </w:r>
          </w:p>
          <w:p w14:paraId="00EC6B50">
            <w:pPr>
              <w:rPr>
                <w:rFonts w:ascii="仿宋_GB2312" w:hAnsi="仿宋_GB2312" w:eastAsia="仿宋_GB2312" w:cs="仿宋_GB2312"/>
                <w:bCs/>
                <w:kern w:val="0"/>
                <w:szCs w:val="21"/>
                <w:highlight w:val="none"/>
              </w:rPr>
            </w:pPr>
            <w:r>
              <w:rPr>
                <w:rFonts w:hint="eastAsia" w:ascii="仿宋_GB2312" w:hAnsi="仿宋_GB2312" w:eastAsia="仿宋_GB2312" w:cs="仿宋_GB2312"/>
                <w:bCs/>
                <w:kern w:val="0"/>
                <w:szCs w:val="21"/>
                <w:highlight w:val="none"/>
              </w:rPr>
              <w:sym w:font="Wingdings 2" w:char="00A3"/>
            </w:r>
            <w:r>
              <w:rPr>
                <w:rFonts w:hint="eastAsia" w:ascii="仿宋_GB2312" w:hAnsi="仿宋_GB2312" w:eastAsia="仿宋_GB2312" w:cs="仿宋_GB2312"/>
                <w:bCs/>
                <w:kern w:val="0"/>
                <w:szCs w:val="21"/>
                <w:highlight w:val="none"/>
              </w:rPr>
              <w:t>其他：</w:t>
            </w:r>
            <w:r>
              <w:rPr>
                <w:rFonts w:hint="eastAsia" w:ascii="仿宋_GB2312" w:hAnsi="仿宋_GB2312" w:eastAsia="仿宋_GB2312" w:cs="仿宋_GB2312"/>
                <w:bCs/>
                <w:kern w:val="0"/>
                <w:szCs w:val="21"/>
                <w:highlight w:val="none"/>
                <w:u w:val="single"/>
              </w:rPr>
              <w:t xml:space="preserve">             </w:t>
            </w:r>
          </w:p>
        </w:tc>
      </w:tr>
      <w:tr w14:paraId="776189B8">
        <w:tblPrEx>
          <w:tblCellMar>
            <w:top w:w="0" w:type="dxa"/>
            <w:left w:w="108" w:type="dxa"/>
            <w:bottom w:w="0" w:type="dxa"/>
            <w:right w:w="108" w:type="dxa"/>
          </w:tblCellMar>
        </w:tblPrEx>
        <w:trPr>
          <w:trHeight w:val="1875"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073998E9">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6.1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52DDA93D">
            <w:pPr>
              <w:shd w:val="clear" w:color="auto" w:fill="FFFFFF"/>
              <w:jc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现场考察、开标前答疑会</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79C80EC4">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不组织</w:t>
            </w:r>
          </w:p>
          <w:p w14:paraId="3CCDAFB9">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组织，时  间：</w:t>
            </w:r>
            <w:r>
              <w:rPr>
                <w:rFonts w:hint="eastAsia" w:ascii="仿宋_GB2312" w:hAnsi="仿宋_GB2312" w:eastAsia="仿宋_GB2312" w:cs="仿宋_GB2312"/>
                <w:bCs/>
                <w:kern w:val="0"/>
                <w:szCs w:val="21"/>
                <w:highlight w:val="none"/>
                <w:u w:val="single"/>
              </w:rPr>
              <w:t xml:space="preserve">         </w:t>
            </w:r>
          </w:p>
          <w:p w14:paraId="5A3B3D84">
            <w:pPr>
              <w:widowControl/>
              <w:ind w:left="-105" w:leftChars="-50" w:firstLine="949" w:firstLineChars="452"/>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地  点：</w:t>
            </w:r>
            <w:r>
              <w:rPr>
                <w:rFonts w:hint="eastAsia" w:ascii="仿宋_GB2312" w:hAnsi="仿宋_GB2312" w:eastAsia="仿宋_GB2312" w:cs="仿宋_GB2312"/>
                <w:bCs/>
                <w:kern w:val="0"/>
                <w:szCs w:val="21"/>
                <w:highlight w:val="none"/>
                <w:u w:val="single"/>
              </w:rPr>
              <w:t xml:space="preserve">         </w:t>
            </w:r>
          </w:p>
          <w:p w14:paraId="340FBD05">
            <w:pPr>
              <w:ind w:left="-105" w:leftChars="-50" w:firstLine="949" w:firstLineChars="452"/>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联系人：</w:t>
            </w:r>
            <w:r>
              <w:rPr>
                <w:rFonts w:hint="eastAsia" w:ascii="仿宋_GB2312" w:hAnsi="仿宋_GB2312" w:eastAsia="仿宋_GB2312" w:cs="仿宋_GB2312"/>
                <w:bCs/>
                <w:kern w:val="0"/>
                <w:szCs w:val="21"/>
                <w:highlight w:val="none"/>
                <w:u w:val="single"/>
              </w:rPr>
              <w:t xml:space="preserve">         </w:t>
            </w:r>
          </w:p>
          <w:p w14:paraId="2F3774A0">
            <w:pPr>
              <w:ind w:left="-105" w:leftChars="-50" w:firstLine="949" w:firstLineChars="452"/>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电  话：</w:t>
            </w:r>
            <w:r>
              <w:rPr>
                <w:rFonts w:hint="eastAsia" w:ascii="仿宋_GB2312" w:hAnsi="仿宋_GB2312" w:eastAsia="仿宋_GB2312" w:cs="仿宋_GB2312"/>
                <w:bCs/>
                <w:kern w:val="0"/>
                <w:szCs w:val="21"/>
                <w:highlight w:val="none"/>
                <w:u w:val="single"/>
              </w:rPr>
              <w:t xml:space="preserve">         </w:t>
            </w:r>
          </w:p>
          <w:p w14:paraId="111DF0CB">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组织，招标文件提供期限截止后以书面形式通知。</w:t>
            </w:r>
          </w:p>
        </w:tc>
      </w:tr>
      <w:tr w14:paraId="645440E5">
        <w:tblPrEx>
          <w:tblCellMar>
            <w:top w:w="0" w:type="dxa"/>
            <w:left w:w="108" w:type="dxa"/>
            <w:bottom w:w="0" w:type="dxa"/>
            <w:right w:w="108" w:type="dxa"/>
          </w:tblCellMar>
        </w:tblPrEx>
        <w:trPr>
          <w:trHeight w:val="6227"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57B2E1A6">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11.3</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2991934E">
            <w:pPr>
              <w:shd w:val="clear" w:color="auto" w:fill="FFFFFF"/>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样品或演示</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0FC1CF46">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不需要</w:t>
            </w:r>
            <w:r>
              <w:rPr>
                <w:rFonts w:hint="eastAsia" w:ascii="仿宋_GB2312" w:hAnsi="仿宋_GB2312" w:eastAsia="仿宋_GB2312" w:cs="仿宋_GB2312"/>
                <w:bCs/>
                <w:kern w:val="0"/>
                <w:szCs w:val="21"/>
                <w:highlight w:val="none"/>
              </w:rPr>
              <w:t>提供样品</w:t>
            </w:r>
          </w:p>
          <w:p w14:paraId="3BE28794">
            <w:pPr>
              <w:rPr>
                <w:rFonts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需要</w:t>
            </w:r>
            <w:r>
              <w:rPr>
                <w:rFonts w:hint="eastAsia" w:ascii="仿宋_GB2312" w:hAnsi="仿宋_GB2312" w:eastAsia="仿宋_GB2312" w:cs="仿宋_GB2312"/>
                <w:bCs/>
                <w:kern w:val="0"/>
                <w:szCs w:val="21"/>
                <w:highlight w:val="none"/>
              </w:rPr>
              <w:t>提供样品</w:t>
            </w:r>
          </w:p>
          <w:p w14:paraId="26DE90AB">
            <w:pPr>
              <w:rPr>
                <w:rFonts w:ascii="仿宋_GB2312" w:hAnsi="仿宋_GB2312" w:eastAsia="仿宋_GB2312" w:cs="仿宋_GB2312"/>
                <w:kern w:val="0"/>
                <w:szCs w:val="21"/>
                <w:highlight w:val="none"/>
              </w:rPr>
            </w:pPr>
            <w:r>
              <w:rPr>
                <w:rFonts w:hint="eastAsia" w:ascii="仿宋_GB2312" w:hAnsi="仿宋_GB2312" w:eastAsia="仿宋_GB2312" w:cs="仿宋_GB2312"/>
                <w:bCs/>
                <w:kern w:val="0"/>
                <w:szCs w:val="21"/>
                <w:highlight w:val="none"/>
              </w:rPr>
              <w:t xml:space="preserve">  </w:t>
            </w:r>
            <w:r>
              <w:rPr>
                <w:rFonts w:hint="eastAsia" w:ascii="仿宋_GB2312" w:hAnsi="仿宋_GB2312" w:eastAsia="仿宋_GB2312" w:cs="仿宋_GB2312"/>
                <w:kern w:val="0"/>
                <w:szCs w:val="21"/>
                <w:highlight w:val="none"/>
              </w:rPr>
              <w:t>1、递交样品的截止时间：</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年</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月</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日</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时（北京时间）</w:t>
            </w:r>
          </w:p>
          <w:p w14:paraId="72BD3ADF">
            <w:pPr>
              <w:ind w:firstLine="525" w:firstLineChars="250"/>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递交样品地点：</w:t>
            </w:r>
            <w:r>
              <w:rPr>
                <w:rFonts w:hint="eastAsia" w:ascii="仿宋_GB2312" w:hAnsi="仿宋_GB2312" w:eastAsia="仿宋_GB2312" w:cs="仿宋_GB2312"/>
                <w:kern w:val="0"/>
                <w:szCs w:val="21"/>
                <w:highlight w:val="none"/>
                <w:u w:val="single"/>
              </w:rPr>
              <w:t xml:space="preserve">                     </w:t>
            </w:r>
          </w:p>
          <w:p w14:paraId="1C6EE2B7">
            <w:pPr>
              <w:ind w:firstLine="525" w:firstLineChars="250"/>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递交样品联系人：</w:t>
            </w:r>
            <w:r>
              <w:rPr>
                <w:rFonts w:hint="eastAsia" w:ascii="仿宋_GB2312" w:hAnsi="仿宋_GB2312" w:eastAsia="仿宋_GB2312" w:cs="仿宋_GB2312"/>
                <w:kern w:val="0"/>
                <w:szCs w:val="21"/>
                <w:highlight w:val="none"/>
                <w:u w:val="single"/>
              </w:rPr>
              <w:t xml:space="preserve">                   </w:t>
            </w:r>
          </w:p>
          <w:p w14:paraId="0A3AB0F0">
            <w:pPr>
              <w:ind w:firstLine="525" w:firstLineChars="250"/>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递交样品联系电话：</w:t>
            </w:r>
            <w:r>
              <w:rPr>
                <w:rFonts w:hint="eastAsia" w:ascii="仿宋_GB2312" w:hAnsi="仿宋_GB2312" w:eastAsia="仿宋_GB2312" w:cs="仿宋_GB2312"/>
                <w:kern w:val="0"/>
                <w:szCs w:val="21"/>
                <w:highlight w:val="none"/>
                <w:u w:val="single"/>
              </w:rPr>
              <w:t xml:space="preserve">                 </w:t>
            </w:r>
          </w:p>
          <w:p w14:paraId="79EBDDFB">
            <w:pPr>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2、样品制作的标准和要求：</w:t>
            </w:r>
            <w:r>
              <w:rPr>
                <w:rFonts w:hint="eastAsia" w:ascii="仿宋_GB2312" w:hAnsi="仿宋_GB2312" w:eastAsia="仿宋_GB2312" w:cs="仿宋_GB2312"/>
                <w:kern w:val="0"/>
                <w:szCs w:val="21"/>
                <w:highlight w:val="none"/>
                <w:u w:val="single"/>
              </w:rPr>
              <w:t xml:space="preserve">             </w:t>
            </w:r>
          </w:p>
          <w:p w14:paraId="304C2E9C">
            <w:pPr>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3、随样品提交相关检测报告要求：</w:t>
            </w:r>
            <w:r>
              <w:rPr>
                <w:rFonts w:hint="eastAsia" w:ascii="仿宋_GB2312" w:hAnsi="仿宋_GB2312" w:eastAsia="仿宋_GB2312" w:cs="仿宋_GB2312"/>
                <w:kern w:val="0"/>
                <w:szCs w:val="21"/>
                <w:highlight w:val="none"/>
                <w:u w:val="single"/>
              </w:rPr>
              <w:t xml:space="preserve">       </w:t>
            </w:r>
          </w:p>
          <w:p w14:paraId="5FFB5734">
            <w:pPr>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（包含是否要求提供、检测机构要求、检测内容等）</w:t>
            </w:r>
          </w:p>
          <w:p w14:paraId="1A23C411">
            <w:pPr>
              <w:numPr>
                <w:ilvl w:val="0"/>
                <w:numId w:val="2"/>
              </w:num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14:paraId="27841BC2">
            <w:pPr>
              <w:ind w:left="21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w:t>
            </w:r>
          </w:p>
          <w:p w14:paraId="7D51A25B">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不</w:t>
            </w:r>
            <w:r>
              <w:rPr>
                <w:rFonts w:hint="eastAsia" w:ascii="仿宋_GB2312" w:hAnsi="仿宋_GB2312" w:eastAsia="仿宋_GB2312" w:cs="仿宋_GB2312"/>
                <w:bCs/>
                <w:kern w:val="0"/>
                <w:szCs w:val="21"/>
                <w:highlight w:val="none"/>
              </w:rPr>
              <w:t>需要提供演示</w:t>
            </w:r>
          </w:p>
          <w:p w14:paraId="16A1A96B">
            <w:pPr>
              <w:rPr>
                <w:rFonts w:ascii="仿宋_GB2312" w:hAnsi="仿宋_GB2312" w:eastAsia="仿宋_GB2312" w:cs="仿宋_GB2312"/>
                <w:bCs/>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需要</w:t>
            </w:r>
            <w:r>
              <w:rPr>
                <w:rFonts w:hint="eastAsia" w:ascii="仿宋_GB2312" w:hAnsi="仿宋_GB2312" w:eastAsia="仿宋_GB2312" w:cs="仿宋_GB2312"/>
                <w:bCs/>
                <w:kern w:val="0"/>
                <w:szCs w:val="21"/>
                <w:highlight w:val="none"/>
              </w:rPr>
              <w:t>提供演示</w:t>
            </w:r>
          </w:p>
          <w:p w14:paraId="26D332E8">
            <w:pPr>
              <w:rPr>
                <w:rFonts w:ascii="仿宋_GB2312" w:hAnsi="仿宋_GB2312" w:eastAsia="仿宋_GB2312" w:cs="仿宋_GB2312"/>
                <w:kern w:val="0"/>
                <w:szCs w:val="21"/>
                <w:highlight w:val="none"/>
              </w:rPr>
            </w:pPr>
            <w:r>
              <w:rPr>
                <w:rFonts w:hint="eastAsia" w:ascii="仿宋_GB2312" w:hAnsi="仿宋_GB2312" w:eastAsia="仿宋_GB2312" w:cs="仿宋_GB2312"/>
                <w:bCs/>
                <w:kern w:val="0"/>
                <w:szCs w:val="21"/>
                <w:highlight w:val="none"/>
              </w:rPr>
              <w:t xml:space="preserve">  </w:t>
            </w:r>
            <w:r>
              <w:rPr>
                <w:rFonts w:hint="eastAsia" w:ascii="仿宋_GB2312" w:hAnsi="仿宋_GB2312" w:eastAsia="仿宋_GB2312" w:cs="仿宋_GB2312"/>
                <w:kern w:val="0"/>
                <w:szCs w:val="21"/>
                <w:highlight w:val="none"/>
              </w:rPr>
              <w:t>1、演示时间：</w:t>
            </w:r>
            <w:r>
              <w:rPr>
                <w:rFonts w:hint="eastAsia" w:ascii="仿宋_GB2312" w:hAnsi="仿宋_GB2312" w:eastAsia="仿宋_GB2312" w:cs="仿宋_GB2312"/>
                <w:kern w:val="0"/>
                <w:szCs w:val="21"/>
                <w:highlight w:val="none"/>
                <w:u w:val="single"/>
              </w:rPr>
              <w:t xml:space="preserve">             </w:t>
            </w:r>
          </w:p>
          <w:p w14:paraId="5884D1A1">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演示地点：</w:t>
            </w:r>
            <w:r>
              <w:rPr>
                <w:rFonts w:hint="eastAsia" w:ascii="仿宋_GB2312" w:hAnsi="仿宋_GB2312" w:eastAsia="仿宋_GB2312" w:cs="仿宋_GB2312"/>
                <w:kern w:val="0"/>
                <w:szCs w:val="21"/>
                <w:highlight w:val="none"/>
                <w:u w:val="single"/>
              </w:rPr>
              <w:t xml:space="preserve">             </w:t>
            </w:r>
          </w:p>
          <w:p w14:paraId="37DDFF51">
            <w:pPr>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演示顺序：</w:t>
            </w:r>
            <w:r>
              <w:rPr>
                <w:rFonts w:hint="eastAsia" w:ascii="仿宋_GB2312" w:hAnsi="仿宋_GB2312" w:eastAsia="仿宋_GB2312" w:cs="仿宋_GB2312"/>
                <w:kern w:val="0"/>
                <w:szCs w:val="21"/>
                <w:highlight w:val="none"/>
                <w:u w:val="single"/>
              </w:rPr>
              <w:t xml:space="preserve">             </w:t>
            </w:r>
          </w:p>
          <w:p w14:paraId="2A0A0F41">
            <w:pPr>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2、演示要求：</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（内容、设备等要求）</w:t>
            </w:r>
          </w:p>
        </w:tc>
      </w:tr>
      <w:tr w14:paraId="66469668">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3ED65251">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63BEBB35">
            <w:pPr>
              <w:shd w:val="clear" w:color="auto" w:fill="FFFFFF"/>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投标报价货币要求</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406998F2">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所有投标均按</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eastAsia="zh-CN"/>
              </w:rPr>
              <w:t>人民币</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货币进行报价。</w:t>
            </w:r>
          </w:p>
          <w:p w14:paraId="2DA8A1D2">
            <w:pPr>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其它：</w:t>
            </w:r>
            <w:r>
              <w:rPr>
                <w:rFonts w:hint="eastAsia" w:ascii="仿宋_GB2312" w:hAnsi="仿宋_GB2312" w:eastAsia="仿宋_GB2312" w:cs="仿宋_GB2312"/>
                <w:kern w:val="0"/>
                <w:szCs w:val="21"/>
                <w:highlight w:val="none"/>
                <w:u w:val="single"/>
              </w:rPr>
              <w:t xml:space="preserve">               </w:t>
            </w:r>
          </w:p>
        </w:tc>
      </w:tr>
      <w:tr w14:paraId="16294CE7">
        <w:tblPrEx>
          <w:tblCellMar>
            <w:top w:w="0" w:type="dxa"/>
            <w:left w:w="108" w:type="dxa"/>
            <w:bottom w:w="0" w:type="dxa"/>
            <w:right w:w="108" w:type="dxa"/>
          </w:tblCellMar>
        </w:tblPrEx>
        <w:trPr>
          <w:trHeight w:val="530" w:hRule="atLeast"/>
        </w:trPr>
        <w:tc>
          <w:tcPr>
            <w:tcW w:w="761" w:type="dxa"/>
            <w:tcBorders>
              <w:top w:val="single" w:color="auto" w:sz="4" w:space="0"/>
              <w:left w:val="single" w:color="auto" w:sz="8" w:space="0"/>
              <w:bottom w:val="single" w:color="auto" w:sz="8" w:space="0"/>
              <w:right w:val="single" w:color="auto" w:sz="4" w:space="0"/>
            </w:tcBorders>
            <w:noWrap w:val="0"/>
            <w:vAlign w:val="center"/>
          </w:tcPr>
          <w:p w14:paraId="5A7875BA">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13.1</w:t>
            </w:r>
          </w:p>
        </w:tc>
        <w:tc>
          <w:tcPr>
            <w:tcW w:w="1714" w:type="dxa"/>
            <w:tcBorders>
              <w:top w:val="single" w:color="auto" w:sz="4" w:space="0"/>
              <w:left w:val="single" w:color="auto" w:sz="4" w:space="0"/>
              <w:bottom w:val="single" w:color="auto" w:sz="8" w:space="0"/>
              <w:right w:val="single" w:color="auto" w:sz="8" w:space="0"/>
            </w:tcBorders>
            <w:noWrap w:val="0"/>
            <w:vAlign w:val="center"/>
          </w:tcPr>
          <w:p w14:paraId="61F073D0">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投标保证金</w:t>
            </w:r>
          </w:p>
        </w:tc>
        <w:tc>
          <w:tcPr>
            <w:tcW w:w="5945" w:type="dxa"/>
            <w:tcBorders>
              <w:top w:val="single" w:color="auto" w:sz="4" w:space="0"/>
              <w:left w:val="nil"/>
              <w:bottom w:val="single" w:color="auto" w:sz="8" w:space="0"/>
              <w:right w:val="single" w:color="auto" w:sz="8" w:space="0"/>
            </w:tcBorders>
            <w:noWrap w:val="0"/>
            <w:vAlign w:val="center"/>
          </w:tcPr>
          <w:p w14:paraId="11929759">
            <w:pP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kern w:val="0"/>
                <w:szCs w:val="21"/>
                <w:highlight w:val="none"/>
                <w:lang w:val="en-US" w:eastAsia="zh-CN"/>
              </w:rPr>
              <w:t>本项目不收取投标保证金</w:t>
            </w:r>
          </w:p>
        </w:tc>
      </w:tr>
      <w:tr w14:paraId="0EE1D599">
        <w:tblPrEx>
          <w:tblCellMar>
            <w:top w:w="0" w:type="dxa"/>
            <w:left w:w="108" w:type="dxa"/>
            <w:bottom w:w="0" w:type="dxa"/>
            <w:right w:w="108" w:type="dxa"/>
          </w:tblCellMar>
        </w:tblPrEx>
        <w:trPr>
          <w:trHeight w:val="475" w:hRule="atLeast"/>
        </w:trPr>
        <w:tc>
          <w:tcPr>
            <w:tcW w:w="761" w:type="dxa"/>
            <w:tcBorders>
              <w:top w:val="single" w:color="auto" w:sz="4" w:space="0"/>
              <w:left w:val="single" w:color="auto" w:sz="8" w:space="0"/>
              <w:bottom w:val="single" w:color="auto" w:sz="8" w:space="0"/>
              <w:right w:val="single" w:color="auto" w:sz="4" w:space="0"/>
            </w:tcBorders>
            <w:noWrap w:val="0"/>
            <w:vAlign w:val="center"/>
          </w:tcPr>
          <w:p w14:paraId="6AE4D559">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15.1</w:t>
            </w:r>
          </w:p>
        </w:tc>
        <w:tc>
          <w:tcPr>
            <w:tcW w:w="1714" w:type="dxa"/>
            <w:tcBorders>
              <w:top w:val="single" w:color="auto" w:sz="4" w:space="0"/>
              <w:left w:val="single" w:color="auto" w:sz="4" w:space="0"/>
              <w:bottom w:val="single" w:color="auto" w:sz="8" w:space="0"/>
              <w:right w:val="single" w:color="auto" w:sz="8" w:space="0"/>
            </w:tcBorders>
            <w:noWrap w:val="0"/>
            <w:vAlign w:val="center"/>
          </w:tcPr>
          <w:p w14:paraId="44B41410">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投标有效期</w:t>
            </w:r>
          </w:p>
        </w:tc>
        <w:tc>
          <w:tcPr>
            <w:tcW w:w="5945" w:type="dxa"/>
            <w:tcBorders>
              <w:top w:val="single" w:color="auto" w:sz="4" w:space="0"/>
              <w:left w:val="nil"/>
              <w:bottom w:val="single" w:color="auto" w:sz="8" w:space="0"/>
              <w:right w:val="single" w:color="auto" w:sz="8" w:space="0"/>
            </w:tcBorders>
            <w:noWrap w:val="0"/>
            <w:vAlign w:val="center"/>
          </w:tcPr>
          <w:p w14:paraId="394F6EB1">
            <w:pPr>
              <w:pStyle w:val="7"/>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u w:val="single"/>
              </w:rPr>
              <w:t xml:space="preserve">  90  </w:t>
            </w:r>
            <w:r>
              <w:rPr>
                <w:rFonts w:hint="eastAsia" w:ascii="仿宋_GB2312" w:hAnsi="仿宋_GB2312" w:eastAsia="仿宋_GB2312" w:cs="仿宋_GB2312"/>
                <w:kern w:val="0"/>
                <w:szCs w:val="21"/>
                <w:highlight w:val="none"/>
              </w:rPr>
              <w:t>日历日</w:t>
            </w:r>
          </w:p>
        </w:tc>
      </w:tr>
      <w:tr w14:paraId="0EF5321A">
        <w:tblPrEx>
          <w:tblCellMar>
            <w:top w:w="0" w:type="dxa"/>
            <w:left w:w="108" w:type="dxa"/>
            <w:bottom w:w="0" w:type="dxa"/>
            <w:right w:w="108" w:type="dxa"/>
          </w:tblCellMar>
        </w:tblPrEx>
        <w:trPr>
          <w:trHeight w:val="642" w:hRule="atLeast"/>
        </w:trPr>
        <w:tc>
          <w:tcPr>
            <w:tcW w:w="761" w:type="dxa"/>
            <w:tcBorders>
              <w:top w:val="nil"/>
              <w:left w:val="single" w:color="auto" w:sz="8" w:space="0"/>
              <w:bottom w:val="single" w:color="auto" w:sz="4" w:space="0"/>
              <w:right w:val="single" w:color="auto" w:sz="4" w:space="0"/>
            </w:tcBorders>
            <w:noWrap w:val="0"/>
            <w:vAlign w:val="center"/>
          </w:tcPr>
          <w:p w14:paraId="2EC61A6E">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16.1</w:t>
            </w:r>
          </w:p>
        </w:tc>
        <w:tc>
          <w:tcPr>
            <w:tcW w:w="1714" w:type="dxa"/>
            <w:tcBorders>
              <w:top w:val="nil"/>
              <w:left w:val="single" w:color="auto" w:sz="4" w:space="0"/>
              <w:bottom w:val="single" w:color="auto" w:sz="4" w:space="0"/>
              <w:right w:val="single" w:color="auto" w:sz="8" w:space="0"/>
            </w:tcBorders>
            <w:noWrap w:val="0"/>
            <w:vAlign w:val="center"/>
          </w:tcPr>
          <w:p w14:paraId="61DFDF66">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投标文件份数</w:t>
            </w:r>
          </w:p>
        </w:tc>
        <w:tc>
          <w:tcPr>
            <w:tcW w:w="5945" w:type="dxa"/>
            <w:tcBorders>
              <w:top w:val="nil"/>
              <w:left w:val="nil"/>
              <w:bottom w:val="single" w:color="auto" w:sz="4" w:space="0"/>
              <w:right w:val="single" w:color="auto" w:sz="8" w:space="0"/>
            </w:tcBorders>
            <w:noWrap w:val="0"/>
            <w:vAlign w:val="center"/>
          </w:tcPr>
          <w:p w14:paraId="59609576">
            <w:pPr>
              <w:rPr>
                <w:rFonts w:hint="default" w:ascii="仿宋_GB2312" w:hAnsi="Cambria" w:eastAsia="仿宋_GB2312"/>
                <w:b/>
                <w:bCs/>
                <w:color w:val="auto"/>
                <w:szCs w:val="21"/>
                <w:highlight w:val="none"/>
                <w:lang w:val="en-US" w:eastAsia="zh-CN"/>
              </w:rPr>
            </w:pPr>
            <w:r>
              <w:rPr>
                <w:rFonts w:hint="eastAsia" w:ascii="仿宋_GB2312" w:hAnsi="Cambria" w:eastAsia="仿宋_GB2312"/>
                <w:b/>
                <w:bCs/>
                <w:color w:val="auto"/>
                <w:szCs w:val="21"/>
                <w:highlight w:val="none"/>
              </w:rPr>
              <w:t>1、电子投标文件</w:t>
            </w:r>
            <w:r>
              <w:rPr>
                <w:rFonts w:hint="eastAsia" w:ascii="仿宋_GB2312" w:hAnsi="Cambria" w:eastAsia="仿宋_GB2312"/>
                <w:b/>
                <w:bCs/>
                <w:color w:val="auto"/>
                <w:szCs w:val="21"/>
                <w:highlight w:val="none"/>
                <w:lang w:val="en-US" w:eastAsia="zh-CN"/>
              </w:rPr>
              <w:t>1份（</w:t>
            </w:r>
            <w:r>
              <w:rPr>
                <w:rFonts w:hint="eastAsia" w:ascii="仿宋_GB2312" w:hAnsi="Cambria" w:eastAsia="仿宋_GB2312"/>
                <w:b/>
                <w:bCs/>
                <w:color w:val="auto"/>
                <w:szCs w:val="21"/>
                <w:highlight w:val="none"/>
              </w:rPr>
              <w:t>辽宁政府采购网上传</w:t>
            </w:r>
            <w:r>
              <w:rPr>
                <w:rFonts w:hint="eastAsia" w:ascii="仿宋_GB2312" w:hAnsi="Cambria" w:eastAsia="仿宋_GB2312"/>
                <w:b/>
                <w:bCs/>
                <w:color w:val="auto"/>
                <w:szCs w:val="21"/>
                <w:highlight w:val="none"/>
                <w:lang w:val="en-US" w:eastAsia="zh-CN"/>
              </w:rPr>
              <w:t>）</w:t>
            </w:r>
          </w:p>
          <w:p w14:paraId="4334C6D3">
            <w:pPr>
              <w:rPr>
                <w:highlight w:val="none"/>
              </w:rPr>
            </w:pPr>
            <w:r>
              <w:rPr>
                <w:rFonts w:hint="eastAsia" w:ascii="仿宋_GB2312" w:hAnsi="Cambria" w:eastAsia="仿宋_GB2312"/>
                <w:b/>
                <w:bCs/>
                <w:color w:val="auto"/>
                <w:szCs w:val="21"/>
                <w:highlight w:val="none"/>
              </w:rPr>
              <w:t>2、备份投标文件1份（U盘</w:t>
            </w:r>
            <w:r>
              <w:rPr>
                <w:rFonts w:hint="eastAsia" w:ascii="仿宋_GB2312" w:hAnsi="Cambria" w:eastAsia="仿宋_GB2312"/>
                <w:b/>
                <w:bCs/>
                <w:color w:val="auto"/>
                <w:szCs w:val="21"/>
                <w:highlight w:val="none"/>
                <w:lang w:val="en-US" w:eastAsia="zh-CN"/>
              </w:rPr>
              <w:t>或光盘</w:t>
            </w:r>
            <w:r>
              <w:rPr>
                <w:rFonts w:hint="eastAsia" w:ascii="仿宋_GB2312" w:hAnsi="Cambria" w:eastAsia="仿宋_GB2312"/>
                <w:b/>
                <w:bCs/>
                <w:color w:val="auto"/>
                <w:szCs w:val="21"/>
                <w:highlight w:val="none"/>
              </w:rPr>
              <w:t>）</w:t>
            </w:r>
          </w:p>
        </w:tc>
      </w:tr>
      <w:tr w14:paraId="4C1AED1A">
        <w:tblPrEx>
          <w:tblCellMar>
            <w:top w:w="0" w:type="dxa"/>
            <w:left w:w="108" w:type="dxa"/>
            <w:bottom w:w="0" w:type="dxa"/>
            <w:right w:w="108" w:type="dxa"/>
          </w:tblCellMar>
        </w:tblPrEx>
        <w:trPr>
          <w:trHeight w:val="632" w:hRule="atLeast"/>
        </w:trPr>
        <w:tc>
          <w:tcPr>
            <w:tcW w:w="761" w:type="dxa"/>
            <w:tcBorders>
              <w:top w:val="nil"/>
              <w:left w:val="single" w:color="auto" w:sz="8" w:space="0"/>
              <w:bottom w:val="single" w:color="auto" w:sz="4" w:space="0"/>
              <w:right w:val="single" w:color="auto" w:sz="4" w:space="0"/>
            </w:tcBorders>
            <w:noWrap w:val="0"/>
            <w:vAlign w:val="center"/>
          </w:tcPr>
          <w:p w14:paraId="610AE90B">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18.1</w:t>
            </w:r>
          </w:p>
        </w:tc>
        <w:tc>
          <w:tcPr>
            <w:tcW w:w="1714" w:type="dxa"/>
            <w:tcBorders>
              <w:top w:val="nil"/>
              <w:left w:val="single" w:color="auto" w:sz="4" w:space="0"/>
              <w:bottom w:val="single" w:color="auto" w:sz="4" w:space="0"/>
              <w:right w:val="single" w:color="auto" w:sz="8" w:space="0"/>
            </w:tcBorders>
            <w:noWrap w:val="0"/>
            <w:vAlign w:val="center"/>
          </w:tcPr>
          <w:p w14:paraId="5F5361B3">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递交投标文件截止时间、地点</w:t>
            </w:r>
          </w:p>
        </w:tc>
        <w:tc>
          <w:tcPr>
            <w:tcW w:w="5945" w:type="dxa"/>
            <w:tcBorders>
              <w:top w:val="nil"/>
              <w:left w:val="nil"/>
              <w:bottom w:val="single" w:color="auto" w:sz="4" w:space="0"/>
              <w:right w:val="single" w:color="auto" w:sz="8" w:space="0"/>
            </w:tcBorders>
            <w:noWrap w:val="0"/>
            <w:vAlign w:val="center"/>
          </w:tcPr>
          <w:p w14:paraId="0D3306F6">
            <w:pPr>
              <w:widowControl/>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详见招标公告，以招标公告规定时间、地点为准。</w:t>
            </w:r>
          </w:p>
        </w:tc>
      </w:tr>
      <w:tr w14:paraId="0C990812">
        <w:tblPrEx>
          <w:tblCellMar>
            <w:top w:w="0" w:type="dxa"/>
            <w:left w:w="108" w:type="dxa"/>
            <w:bottom w:w="0" w:type="dxa"/>
            <w:right w:w="108" w:type="dxa"/>
          </w:tblCellMar>
        </w:tblPrEx>
        <w:trPr>
          <w:trHeight w:val="467" w:hRule="atLeast"/>
        </w:trPr>
        <w:tc>
          <w:tcPr>
            <w:tcW w:w="761" w:type="dxa"/>
            <w:tcBorders>
              <w:top w:val="nil"/>
              <w:left w:val="single" w:color="auto" w:sz="8" w:space="0"/>
              <w:bottom w:val="single" w:color="auto" w:sz="4" w:space="0"/>
              <w:right w:val="single" w:color="auto" w:sz="4" w:space="0"/>
            </w:tcBorders>
            <w:noWrap w:val="0"/>
            <w:vAlign w:val="center"/>
          </w:tcPr>
          <w:p w14:paraId="1D040508">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20.1</w:t>
            </w:r>
          </w:p>
        </w:tc>
        <w:tc>
          <w:tcPr>
            <w:tcW w:w="1714" w:type="dxa"/>
            <w:tcBorders>
              <w:top w:val="nil"/>
              <w:left w:val="single" w:color="auto" w:sz="4" w:space="0"/>
              <w:bottom w:val="single" w:color="auto" w:sz="4" w:space="0"/>
              <w:right w:val="single" w:color="auto" w:sz="8" w:space="0"/>
            </w:tcBorders>
            <w:noWrap w:val="0"/>
            <w:vAlign w:val="center"/>
          </w:tcPr>
          <w:p w14:paraId="29E67AFD">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开标时间、地点</w:t>
            </w:r>
          </w:p>
        </w:tc>
        <w:tc>
          <w:tcPr>
            <w:tcW w:w="5945" w:type="dxa"/>
            <w:tcBorders>
              <w:top w:val="nil"/>
              <w:left w:val="nil"/>
              <w:bottom w:val="single" w:color="auto" w:sz="4" w:space="0"/>
              <w:right w:val="single" w:color="auto" w:sz="8" w:space="0"/>
            </w:tcBorders>
            <w:noWrap w:val="0"/>
            <w:vAlign w:val="center"/>
          </w:tcPr>
          <w:p w14:paraId="72170585">
            <w:pPr>
              <w:widowControl/>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详见招标公告，以招标公告规定时间、地点为准。</w:t>
            </w:r>
          </w:p>
        </w:tc>
      </w:tr>
      <w:tr w14:paraId="3288AA5B">
        <w:tblPrEx>
          <w:tblCellMar>
            <w:top w:w="0" w:type="dxa"/>
            <w:left w:w="108" w:type="dxa"/>
            <w:bottom w:w="0" w:type="dxa"/>
            <w:right w:w="108" w:type="dxa"/>
          </w:tblCellMar>
        </w:tblPrEx>
        <w:trPr>
          <w:trHeight w:val="458" w:hRule="atLeast"/>
        </w:trPr>
        <w:tc>
          <w:tcPr>
            <w:tcW w:w="761" w:type="dxa"/>
            <w:tcBorders>
              <w:top w:val="nil"/>
              <w:left w:val="single" w:color="auto" w:sz="8" w:space="0"/>
              <w:bottom w:val="single" w:color="auto" w:sz="4" w:space="0"/>
              <w:right w:val="single" w:color="auto" w:sz="4" w:space="0"/>
            </w:tcBorders>
            <w:noWrap w:val="0"/>
            <w:vAlign w:val="center"/>
          </w:tcPr>
          <w:p w14:paraId="745002AF">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21</w:t>
            </w:r>
          </w:p>
        </w:tc>
        <w:tc>
          <w:tcPr>
            <w:tcW w:w="1714" w:type="dxa"/>
            <w:tcBorders>
              <w:top w:val="nil"/>
              <w:left w:val="single" w:color="auto" w:sz="4" w:space="0"/>
              <w:bottom w:val="single" w:color="auto" w:sz="4" w:space="0"/>
              <w:right w:val="single" w:color="auto" w:sz="8" w:space="0"/>
            </w:tcBorders>
            <w:noWrap w:val="0"/>
            <w:vAlign w:val="center"/>
          </w:tcPr>
          <w:p w14:paraId="6D2A8F26">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评标委员会组成</w:t>
            </w:r>
          </w:p>
        </w:tc>
        <w:tc>
          <w:tcPr>
            <w:tcW w:w="5945" w:type="dxa"/>
            <w:tcBorders>
              <w:top w:val="nil"/>
              <w:left w:val="nil"/>
              <w:bottom w:val="single" w:color="auto" w:sz="4" w:space="0"/>
              <w:right w:val="single" w:color="auto" w:sz="8" w:space="0"/>
            </w:tcBorders>
            <w:noWrap w:val="0"/>
            <w:vAlign w:val="center"/>
          </w:tcPr>
          <w:p w14:paraId="4ED884CC">
            <w:pPr>
              <w:widowControl/>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评标委员会由采购人代表</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 xml:space="preserve">1 </w:t>
            </w:r>
            <w:r>
              <w:rPr>
                <w:rFonts w:hint="eastAsia" w:ascii="仿宋_GB2312" w:hAnsi="仿宋_GB2312" w:eastAsia="仿宋_GB2312" w:cs="仿宋_GB2312"/>
                <w:szCs w:val="21"/>
                <w:highlight w:val="none"/>
              </w:rPr>
              <w:t>人，评审专家</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4</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人组成，共</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5</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人。 </w:t>
            </w:r>
          </w:p>
        </w:tc>
      </w:tr>
      <w:tr w14:paraId="7C9C617D">
        <w:tblPrEx>
          <w:tblCellMar>
            <w:top w:w="0" w:type="dxa"/>
            <w:left w:w="108" w:type="dxa"/>
            <w:bottom w:w="0" w:type="dxa"/>
            <w:right w:w="108" w:type="dxa"/>
          </w:tblCellMar>
        </w:tblPrEx>
        <w:trPr>
          <w:trHeight w:val="2186"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2AB26EBD">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25.1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605900DC">
            <w:pPr>
              <w:shd w:val="clear" w:color="auto" w:fill="FFFFFF"/>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样品的评审方法以及评审标准</w:t>
            </w:r>
          </w:p>
          <w:p w14:paraId="5E153F49">
            <w:pPr>
              <w:shd w:val="clear" w:color="auto" w:fill="FFFFFF"/>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演示的评审方法及评审标准</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4C918906">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bCs/>
                <w:kern w:val="0"/>
                <w:szCs w:val="21"/>
                <w:highlight w:val="none"/>
              </w:rPr>
              <w:t>样品：</w:t>
            </w:r>
          </w:p>
          <w:p w14:paraId="438FAAD6">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1、样品评审方法：</w:t>
            </w:r>
            <w:r>
              <w:rPr>
                <w:rFonts w:hint="eastAsia" w:ascii="仿宋_GB2312" w:hAnsi="仿宋_GB2312" w:eastAsia="仿宋_GB2312" w:cs="仿宋_GB2312"/>
                <w:kern w:val="0"/>
                <w:szCs w:val="21"/>
                <w:highlight w:val="none"/>
                <w:u w:val="single"/>
              </w:rPr>
              <w:t xml:space="preserve">              </w:t>
            </w:r>
          </w:p>
          <w:p w14:paraId="254DD716">
            <w:pPr>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2、样品评审标准：</w:t>
            </w:r>
            <w:r>
              <w:rPr>
                <w:rFonts w:hint="eastAsia" w:ascii="仿宋_GB2312" w:hAnsi="仿宋_GB2312" w:eastAsia="仿宋_GB2312" w:cs="仿宋_GB2312"/>
                <w:kern w:val="0"/>
                <w:szCs w:val="21"/>
                <w:highlight w:val="none"/>
                <w:u w:val="single"/>
              </w:rPr>
              <w:t xml:space="preserve">              </w:t>
            </w:r>
          </w:p>
          <w:p w14:paraId="75F26906">
            <w:pPr>
              <w:rPr>
                <w:rFonts w:ascii="仿宋_GB2312" w:hAnsi="仿宋_GB2312" w:eastAsia="仿宋_GB2312" w:cs="仿宋_GB2312"/>
                <w:kern w:val="0"/>
                <w:szCs w:val="21"/>
                <w:highlight w:val="none"/>
                <w:u w:val="single"/>
              </w:rPr>
            </w:pPr>
          </w:p>
          <w:p w14:paraId="115AE399">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演示：</w:t>
            </w:r>
          </w:p>
          <w:p w14:paraId="76F7EE76">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1、演示评审方法：</w:t>
            </w:r>
            <w:r>
              <w:rPr>
                <w:rFonts w:hint="eastAsia" w:ascii="仿宋_GB2312" w:hAnsi="仿宋_GB2312" w:eastAsia="仿宋_GB2312" w:cs="仿宋_GB2312"/>
                <w:kern w:val="0"/>
                <w:szCs w:val="21"/>
                <w:highlight w:val="none"/>
                <w:u w:val="single"/>
              </w:rPr>
              <w:t xml:space="preserve">              </w:t>
            </w:r>
          </w:p>
          <w:p w14:paraId="11DEE3B2">
            <w:pPr>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2、演示评审标准：</w:t>
            </w:r>
            <w:r>
              <w:rPr>
                <w:rFonts w:hint="eastAsia" w:ascii="仿宋_GB2312" w:hAnsi="仿宋_GB2312" w:eastAsia="仿宋_GB2312" w:cs="仿宋_GB2312"/>
                <w:kern w:val="0"/>
                <w:szCs w:val="21"/>
                <w:highlight w:val="none"/>
                <w:u w:val="single"/>
              </w:rPr>
              <w:t xml:space="preserve">              </w:t>
            </w:r>
          </w:p>
        </w:tc>
      </w:tr>
      <w:tr w14:paraId="14DE23D9">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22DEBB8B">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27.2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756CBAFD">
            <w:pPr>
              <w:widowControl/>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评标办法</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2BA29F59">
            <w:pPr>
              <w:widowControl/>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52"/>
            </w:r>
            <w:r>
              <w:rPr>
                <w:rFonts w:hint="eastAsia" w:ascii="仿宋_GB2312" w:hAnsi="仿宋_GB2312" w:eastAsia="仿宋_GB2312" w:cs="仿宋_GB2312"/>
                <w:szCs w:val="21"/>
                <w:highlight w:val="none"/>
              </w:rPr>
              <w:t>综合评分法</w:t>
            </w:r>
          </w:p>
          <w:p w14:paraId="4B22F493">
            <w:pPr>
              <w:widowControl/>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A3"/>
            </w:r>
            <w:r>
              <w:rPr>
                <w:rFonts w:hint="eastAsia" w:ascii="仿宋_GB2312" w:hAnsi="仿宋_GB2312" w:eastAsia="仿宋_GB2312" w:cs="仿宋_GB2312"/>
                <w:szCs w:val="21"/>
                <w:highlight w:val="none"/>
              </w:rPr>
              <w:t xml:space="preserve">最低评标价法 </w:t>
            </w:r>
          </w:p>
        </w:tc>
      </w:tr>
      <w:tr w14:paraId="453D0897">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6C6D1DE1">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29.2</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1BDC1531">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推荐中标候选人的数量</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38F0B8CA">
            <w:pPr>
              <w:widowControl/>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3</w:t>
            </w:r>
            <w:r>
              <w:rPr>
                <w:rFonts w:hint="eastAsia" w:ascii="仿宋_GB2312" w:hAnsi="仿宋_GB2312" w:eastAsia="仿宋_GB2312" w:cs="仿宋_GB2312"/>
                <w:kern w:val="0"/>
                <w:szCs w:val="21"/>
                <w:highlight w:val="none"/>
                <w:u w:val="single"/>
              </w:rPr>
              <w:t xml:space="preserve">     </w:t>
            </w:r>
          </w:p>
        </w:tc>
      </w:tr>
      <w:tr w14:paraId="69DD58B4">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34460757">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6C2706FE">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确定中标人的方式</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30B93D6C">
            <w:pPr>
              <w:widowControl/>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中标人数量：</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1</w:t>
            </w:r>
            <w:r>
              <w:rPr>
                <w:rFonts w:hint="eastAsia" w:ascii="仿宋_GB2312" w:hAnsi="仿宋_GB2312" w:eastAsia="仿宋_GB2312" w:cs="仿宋_GB2312"/>
                <w:kern w:val="0"/>
                <w:szCs w:val="21"/>
                <w:highlight w:val="none"/>
                <w:u w:val="single"/>
              </w:rPr>
              <w:t xml:space="preserve">   </w:t>
            </w:r>
          </w:p>
          <w:p w14:paraId="0E0D668C">
            <w:pPr>
              <w:widowControl/>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sym w:font="Wingdings 2" w:char="00A3"/>
            </w:r>
            <w:r>
              <w:rPr>
                <w:rFonts w:hint="eastAsia" w:ascii="仿宋_GB2312" w:hAnsi="仿宋_GB2312" w:eastAsia="仿宋_GB2312" w:cs="仿宋_GB2312"/>
                <w:kern w:val="0"/>
                <w:szCs w:val="21"/>
                <w:highlight w:val="none"/>
              </w:rPr>
              <w:t>采购人委托评标委员会直接确定中标人</w:t>
            </w:r>
          </w:p>
          <w:p w14:paraId="7C090301">
            <w:pPr>
              <w:widowControl/>
              <w:rPr>
                <w:rFonts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kern w:val="0"/>
                <w:szCs w:val="21"/>
                <w:highlight w:val="none"/>
              </w:rPr>
              <w:t>采购人确定中标人</w:t>
            </w:r>
          </w:p>
        </w:tc>
      </w:tr>
      <w:tr w14:paraId="0F204E75">
        <w:tblPrEx>
          <w:tblCellMar>
            <w:top w:w="0" w:type="dxa"/>
            <w:left w:w="108" w:type="dxa"/>
            <w:bottom w:w="0" w:type="dxa"/>
            <w:right w:w="108" w:type="dxa"/>
          </w:tblCellMar>
        </w:tblPrEx>
        <w:trPr>
          <w:trHeight w:val="3119"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7FB7592B">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35.1</w:t>
            </w:r>
          </w:p>
        </w:tc>
        <w:tc>
          <w:tcPr>
            <w:tcW w:w="1714" w:type="dxa"/>
            <w:tcBorders>
              <w:top w:val="single" w:color="auto" w:sz="4" w:space="0"/>
              <w:left w:val="single" w:color="auto" w:sz="4" w:space="0"/>
              <w:bottom w:val="single" w:color="auto" w:sz="4" w:space="0"/>
              <w:right w:val="single" w:color="auto" w:sz="4" w:space="0"/>
            </w:tcBorders>
            <w:noWrap w:val="0"/>
            <w:vAlign w:val="center"/>
          </w:tcPr>
          <w:p w14:paraId="2AFFAD7F">
            <w:pPr>
              <w:shd w:val="clear" w:color="auto" w:fill="FFFFFF"/>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履约保证金</w:t>
            </w:r>
          </w:p>
        </w:tc>
        <w:tc>
          <w:tcPr>
            <w:tcW w:w="5945" w:type="dxa"/>
            <w:tcBorders>
              <w:top w:val="single" w:color="auto" w:sz="4" w:space="0"/>
              <w:left w:val="single" w:color="auto" w:sz="4" w:space="0"/>
              <w:bottom w:val="single" w:color="auto" w:sz="4" w:space="0"/>
              <w:right w:val="single" w:color="auto" w:sz="4" w:space="0"/>
            </w:tcBorders>
            <w:noWrap w:val="0"/>
            <w:vAlign w:val="center"/>
          </w:tcPr>
          <w:p w14:paraId="7987A1E4">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52"/>
            </w:r>
            <w:r>
              <w:rPr>
                <w:rFonts w:hint="eastAsia" w:ascii="仿宋_GB2312" w:hAnsi="仿宋_GB2312" w:eastAsia="仿宋_GB2312" w:cs="仿宋_GB2312"/>
                <w:szCs w:val="21"/>
                <w:highlight w:val="none"/>
              </w:rPr>
              <w:t>本项目不收取履约保证金</w:t>
            </w:r>
          </w:p>
          <w:p w14:paraId="471E318F">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A3"/>
            </w:r>
            <w:r>
              <w:rPr>
                <w:rFonts w:hint="eastAsia" w:ascii="仿宋_GB2312" w:hAnsi="仿宋_GB2312" w:eastAsia="仿宋_GB2312" w:cs="仿宋_GB2312"/>
                <w:szCs w:val="21"/>
                <w:highlight w:val="none"/>
              </w:rPr>
              <w:t>本项目收取履约保证金</w:t>
            </w:r>
          </w:p>
          <w:p w14:paraId="2D7799F1">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履约保证金金额：</w:t>
            </w:r>
            <w:r>
              <w:rPr>
                <w:rFonts w:hint="eastAsia" w:ascii="仿宋_GB2312" w:hAnsi="仿宋_GB2312" w:eastAsia="仿宋_GB2312" w:cs="仿宋_GB2312"/>
                <w:kern w:val="0"/>
                <w:szCs w:val="21"/>
                <w:highlight w:val="none"/>
                <w:u w:val="single"/>
              </w:rPr>
              <w:t xml:space="preserve">                 </w:t>
            </w:r>
          </w:p>
          <w:p w14:paraId="5C97E5A0">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履约保证金递交时间：</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szCs w:val="21"/>
                <w:highlight w:val="none"/>
              </w:rPr>
              <w:t xml:space="preserve"> </w:t>
            </w:r>
          </w:p>
          <w:p w14:paraId="39F4BF38">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履约保证金递交方式：□保函   □支票  □电汇</w:t>
            </w:r>
          </w:p>
          <w:p w14:paraId="384513C0">
            <w:pPr>
              <w:shd w:val="clear" w:color="auto" w:fill="FFFFFF"/>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账户信息：</w:t>
            </w:r>
          </w:p>
          <w:p w14:paraId="456111C0">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开 户 名： </w:t>
            </w:r>
            <w:r>
              <w:rPr>
                <w:rFonts w:hint="eastAsia" w:ascii="仿宋_GB2312" w:hAnsi="仿宋_GB2312" w:eastAsia="仿宋_GB2312" w:cs="仿宋_GB2312"/>
                <w:kern w:val="0"/>
                <w:szCs w:val="21"/>
                <w:highlight w:val="none"/>
                <w:u w:val="single"/>
              </w:rPr>
              <w:t xml:space="preserve">                </w:t>
            </w:r>
          </w:p>
          <w:p w14:paraId="76E1460C">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开 户 行： </w:t>
            </w:r>
            <w:r>
              <w:rPr>
                <w:rFonts w:hint="eastAsia" w:ascii="仿宋_GB2312" w:hAnsi="仿宋_GB2312" w:eastAsia="仿宋_GB2312" w:cs="仿宋_GB2312"/>
                <w:kern w:val="0"/>
                <w:szCs w:val="21"/>
                <w:highlight w:val="none"/>
                <w:u w:val="single"/>
              </w:rPr>
              <w:t xml:space="preserve">                </w:t>
            </w:r>
          </w:p>
          <w:p w14:paraId="3966EB15">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账    号： </w:t>
            </w:r>
            <w:r>
              <w:rPr>
                <w:rFonts w:hint="eastAsia" w:ascii="仿宋_GB2312" w:hAnsi="仿宋_GB2312" w:eastAsia="仿宋_GB2312" w:cs="仿宋_GB2312"/>
                <w:kern w:val="0"/>
                <w:szCs w:val="21"/>
                <w:highlight w:val="none"/>
                <w:u w:val="single"/>
              </w:rPr>
              <w:t xml:space="preserve">                </w:t>
            </w:r>
          </w:p>
          <w:p w14:paraId="02347069">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履约保证金退还时间及规定：</w:t>
            </w:r>
            <w:r>
              <w:rPr>
                <w:rFonts w:hint="eastAsia" w:ascii="仿宋_GB2312" w:hAnsi="仿宋_GB2312" w:eastAsia="仿宋_GB2312" w:cs="仿宋_GB2312"/>
                <w:kern w:val="0"/>
                <w:szCs w:val="21"/>
                <w:highlight w:val="none"/>
                <w:u w:val="single"/>
              </w:rPr>
              <w:t xml:space="preserve">   </w:t>
            </w:r>
          </w:p>
          <w:p w14:paraId="4A230D68">
            <w:pPr>
              <w:shd w:val="clear" w:color="auto" w:fill="FFFFFF"/>
              <w:jc w:val="left"/>
              <w:rPr>
                <w:rFonts w:ascii="仿宋_GB2312" w:hAnsi="仿宋_GB2312" w:eastAsia="仿宋_GB2312" w:cs="仿宋_GB2312"/>
                <w:kern w:val="0"/>
                <w:szCs w:val="21"/>
                <w:highlight w:val="none"/>
              </w:rPr>
            </w:pPr>
            <w:r>
              <w:rPr>
                <w:rFonts w:hint="eastAsia" w:ascii="仿宋_GB2312" w:hAnsi="仿宋_GB2312" w:eastAsia="仿宋_GB2312" w:cs="仿宋_GB2312"/>
                <w:b/>
                <w:bCs/>
                <w:szCs w:val="21"/>
                <w:highlight w:val="none"/>
              </w:rPr>
              <w:t>（注：财政部门鼓励采用保函的方式递交履约保证金，具体办理流程参阅辽宁政府采购网）</w:t>
            </w:r>
          </w:p>
        </w:tc>
      </w:tr>
      <w:tr w14:paraId="741E1A44">
        <w:tblPrEx>
          <w:tblCellMar>
            <w:top w:w="0" w:type="dxa"/>
            <w:left w:w="108" w:type="dxa"/>
            <w:bottom w:w="0" w:type="dxa"/>
            <w:right w:w="108" w:type="dxa"/>
          </w:tblCellMar>
        </w:tblPrEx>
        <w:trPr>
          <w:trHeight w:val="1254" w:hRule="atLeast"/>
        </w:trPr>
        <w:tc>
          <w:tcPr>
            <w:tcW w:w="761" w:type="dxa"/>
            <w:tcBorders>
              <w:top w:val="nil"/>
              <w:left w:val="single" w:color="auto" w:sz="8" w:space="0"/>
              <w:bottom w:val="single" w:color="auto" w:sz="8" w:space="0"/>
              <w:right w:val="single" w:color="auto" w:sz="4" w:space="0"/>
            </w:tcBorders>
            <w:noWrap w:val="0"/>
            <w:vAlign w:val="center"/>
          </w:tcPr>
          <w:p w14:paraId="41D273D0">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36</w:t>
            </w:r>
          </w:p>
        </w:tc>
        <w:tc>
          <w:tcPr>
            <w:tcW w:w="1714" w:type="dxa"/>
            <w:tcBorders>
              <w:top w:val="nil"/>
              <w:left w:val="single" w:color="auto" w:sz="4" w:space="0"/>
              <w:bottom w:val="single" w:color="auto" w:sz="8" w:space="0"/>
              <w:right w:val="single" w:color="auto" w:sz="8" w:space="0"/>
            </w:tcBorders>
            <w:noWrap w:val="0"/>
            <w:vAlign w:val="center"/>
          </w:tcPr>
          <w:p w14:paraId="263E0F36">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采购代理服务费</w:t>
            </w:r>
          </w:p>
        </w:tc>
        <w:tc>
          <w:tcPr>
            <w:tcW w:w="5945" w:type="dxa"/>
            <w:tcBorders>
              <w:top w:val="nil"/>
              <w:left w:val="nil"/>
              <w:bottom w:val="single" w:color="auto" w:sz="8" w:space="0"/>
              <w:right w:val="single" w:color="auto" w:sz="8" w:space="0"/>
            </w:tcBorders>
            <w:noWrap w:val="0"/>
            <w:vAlign w:val="center"/>
          </w:tcPr>
          <w:p w14:paraId="7C34E7E2">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52"/>
            </w:r>
            <w:r>
              <w:rPr>
                <w:rFonts w:hint="eastAsia" w:ascii="仿宋_GB2312" w:hAnsi="仿宋_GB2312" w:eastAsia="仿宋_GB2312" w:cs="仿宋_GB2312"/>
                <w:szCs w:val="21"/>
                <w:highlight w:val="none"/>
              </w:rPr>
              <w:t>本项目不收取</w:t>
            </w:r>
            <w:r>
              <w:rPr>
                <w:rFonts w:hint="eastAsia" w:ascii="仿宋_GB2312" w:hAnsi="仿宋_GB2312" w:eastAsia="仿宋_GB2312" w:cs="仿宋_GB2312"/>
                <w:kern w:val="0"/>
                <w:szCs w:val="21"/>
                <w:highlight w:val="none"/>
              </w:rPr>
              <w:t>采购代理服务费</w:t>
            </w:r>
          </w:p>
          <w:p w14:paraId="6926C192">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A3"/>
            </w:r>
            <w:r>
              <w:rPr>
                <w:rFonts w:hint="eastAsia" w:ascii="仿宋_GB2312" w:hAnsi="仿宋_GB2312" w:eastAsia="仿宋_GB2312" w:cs="仿宋_GB2312"/>
                <w:szCs w:val="21"/>
                <w:highlight w:val="none"/>
              </w:rPr>
              <w:t>本项目收取</w:t>
            </w:r>
            <w:r>
              <w:rPr>
                <w:rFonts w:hint="eastAsia" w:ascii="仿宋_GB2312" w:hAnsi="仿宋_GB2312" w:eastAsia="仿宋_GB2312" w:cs="仿宋_GB2312"/>
                <w:kern w:val="0"/>
                <w:szCs w:val="21"/>
                <w:highlight w:val="none"/>
              </w:rPr>
              <w:t>采购代理服务费</w:t>
            </w:r>
          </w:p>
          <w:p w14:paraId="3FD32743">
            <w:pPr>
              <w:widowControl/>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本项目采购代理服务费由</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向采购代理机构予以支付。</w:t>
            </w:r>
          </w:p>
          <w:p w14:paraId="23725F0F">
            <w:pPr>
              <w:widowControl/>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支付标准：</w:t>
            </w:r>
            <w:r>
              <w:rPr>
                <w:rFonts w:hint="eastAsia" w:ascii="仿宋_GB2312" w:hAnsi="仿宋_GB2312" w:eastAsia="仿宋_GB2312" w:cs="仿宋_GB2312"/>
                <w:kern w:val="0"/>
                <w:szCs w:val="21"/>
                <w:highlight w:val="none"/>
                <w:u w:val="single"/>
              </w:rPr>
              <w:t xml:space="preserve">              </w:t>
            </w:r>
          </w:p>
          <w:p w14:paraId="0E96A315">
            <w:pPr>
              <w:widowControl/>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支付形式：</w:t>
            </w:r>
            <w:r>
              <w:rPr>
                <w:rFonts w:hint="eastAsia" w:ascii="仿宋_GB2312" w:hAnsi="仿宋_GB2312" w:eastAsia="仿宋_GB2312" w:cs="仿宋_GB2312"/>
                <w:kern w:val="0"/>
                <w:szCs w:val="21"/>
                <w:highlight w:val="none"/>
                <w:u w:val="single"/>
              </w:rPr>
              <w:t xml:space="preserve">              </w:t>
            </w:r>
          </w:p>
          <w:p w14:paraId="3BF160C2">
            <w:pPr>
              <w:widowControl/>
              <w:ind w:firstLine="210" w:firstLineChars="1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支付时间：</w:t>
            </w:r>
            <w:r>
              <w:rPr>
                <w:rFonts w:hint="eastAsia" w:ascii="仿宋_GB2312" w:hAnsi="仿宋_GB2312" w:eastAsia="仿宋_GB2312" w:cs="仿宋_GB2312"/>
                <w:kern w:val="0"/>
                <w:szCs w:val="21"/>
                <w:highlight w:val="none"/>
                <w:u w:val="single"/>
              </w:rPr>
              <w:t xml:space="preserve">              </w:t>
            </w:r>
          </w:p>
        </w:tc>
      </w:tr>
      <w:tr w14:paraId="67897391">
        <w:tblPrEx>
          <w:tblCellMar>
            <w:top w:w="0" w:type="dxa"/>
            <w:left w:w="108" w:type="dxa"/>
            <w:bottom w:w="0" w:type="dxa"/>
            <w:right w:w="108" w:type="dxa"/>
          </w:tblCellMar>
        </w:tblPrEx>
        <w:trPr>
          <w:trHeight w:val="3143" w:hRule="atLeast"/>
        </w:trPr>
        <w:tc>
          <w:tcPr>
            <w:tcW w:w="761" w:type="dxa"/>
            <w:tcBorders>
              <w:top w:val="single" w:color="auto" w:sz="4" w:space="0"/>
              <w:left w:val="single" w:color="auto" w:sz="8" w:space="0"/>
              <w:bottom w:val="single" w:color="auto" w:sz="4" w:space="0"/>
              <w:right w:val="single" w:color="auto" w:sz="4" w:space="0"/>
            </w:tcBorders>
            <w:noWrap w:val="0"/>
            <w:vAlign w:val="center"/>
          </w:tcPr>
          <w:p w14:paraId="170F2A79">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39.3</w:t>
            </w:r>
          </w:p>
        </w:tc>
        <w:tc>
          <w:tcPr>
            <w:tcW w:w="1714" w:type="dxa"/>
            <w:tcBorders>
              <w:top w:val="single" w:color="auto" w:sz="4" w:space="0"/>
              <w:left w:val="single" w:color="auto" w:sz="4" w:space="0"/>
              <w:bottom w:val="single" w:color="auto" w:sz="4" w:space="0"/>
              <w:right w:val="single" w:color="auto" w:sz="8" w:space="0"/>
            </w:tcBorders>
            <w:noWrap w:val="0"/>
            <w:vAlign w:val="center"/>
          </w:tcPr>
          <w:p w14:paraId="7A06CCB7">
            <w:pPr>
              <w:widowControl/>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质疑</w:t>
            </w:r>
          </w:p>
        </w:tc>
        <w:tc>
          <w:tcPr>
            <w:tcW w:w="5945" w:type="dxa"/>
            <w:tcBorders>
              <w:top w:val="single" w:color="auto" w:sz="4" w:space="0"/>
              <w:left w:val="nil"/>
              <w:bottom w:val="single" w:color="auto" w:sz="4" w:space="0"/>
              <w:right w:val="single" w:color="auto" w:sz="8" w:space="0"/>
            </w:tcBorders>
            <w:noWrap w:val="0"/>
            <w:vAlign w:val="center"/>
          </w:tcPr>
          <w:p w14:paraId="2D96F1B6">
            <w:pPr>
              <w:widowControl/>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一、投标人认为自己的权益受到损害的，可以在知道或者应知其权益受到损害之日起七个工作日内，向采购代理机构提出质疑。</w:t>
            </w:r>
          </w:p>
          <w:p w14:paraId="1701C77D">
            <w:pPr>
              <w:widowControl/>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szCs w:val="21"/>
                <w:highlight w:val="none"/>
              </w:rPr>
              <w:t>1</w:t>
            </w:r>
            <w:r>
              <w:rPr>
                <w:rFonts w:hint="eastAsia" w:ascii="仿宋_GB2312" w:hAnsi="仿宋_GB2312" w:eastAsia="仿宋_GB2312" w:cs="仿宋_GB2312"/>
                <w:color w:val="auto"/>
                <w:szCs w:val="21"/>
                <w:highlight w:val="none"/>
              </w:rPr>
              <w:t>、接收质疑函的方式：</w:t>
            </w:r>
            <w:r>
              <w:rPr>
                <w:rFonts w:hint="eastAsia" w:ascii="仿宋_GB2312" w:hAnsi="仿宋_GB2312" w:eastAsia="仿宋_GB2312" w:cs="仿宋_GB2312"/>
                <w:color w:val="auto"/>
                <w:szCs w:val="21"/>
                <w:highlight w:val="none"/>
                <w:lang w:val="en-US" w:eastAsia="zh-CN"/>
              </w:rPr>
              <w:t>可</w:t>
            </w:r>
            <w:r>
              <w:rPr>
                <w:rFonts w:hint="eastAsia" w:ascii="仿宋_GB2312" w:hAnsi="仿宋_GB2312" w:eastAsia="仿宋_GB2312" w:cs="仿宋_GB2312"/>
                <w:color w:val="auto"/>
                <w:szCs w:val="21"/>
                <w:highlight w:val="none"/>
              </w:rPr>
              <w:t>接收加盖单位公章的</w:t>
            </w:r>
            <w:r>
              <w:rPr>
                <w:rFonts w:hint="eastAsia" w:ascii="仿宋_GB2312" w:hAnsi="仿宋_GB2312" w:eastAsia="仿宋_GB2312" w:cs="仿宋_GB2312"/>
                <w:color w:val="auto"/>
                <w:szCs w:val="21"/>
                <w:highlight w:val="none"/>
                <w:lang w:val="en-US" w:eastAsia="zh-CN"/>
              </w:rPr>
              <w:t>电子或纸质</w:t>
            </w:r>
            <w:r>
              <w:rPr>
                <w:rFonts w:hint="eastAsia" w:ascii="仿宋_GB2312" w:hAnsi="仿宋_GB2312" w:eastAsia="仿宋_GB2312" w:cs="仿宋_GB2312"/>
                <w:color w:val="auto"/>
                <w:szCs w:val="21"/>
                <w:highlight w:val="none"/>
              </w:rPr>
              <w:t>质疑函</w:t>
            </w:r>
            <w:r>
              <w:rPr>
                <w:rFonts w:hint="eastAsia" w:ascii="仿宋_GB2312" w:hAnsi="仿宋_GB2312" w:eastAsia="仿宋_GB2312" w:cs="仿宋_GB2312"/>
                <w:color w:val="auto"/>
                <w:szCs w:val="21"/>
                <w:highlight w:val="none"/>
                <w:lang w:eastAsia="zh-CN"/>
              </w:rPr>
              <w:t>。</w:t>
            </w:r>
          </w:p>
          <w:p w14:paraId="3D6A6E4F">
            <w:pPr>
              <w:widowControl/>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接收纸质质疑函联系方式：</w:t>
            </w:r>
          </w:p>
          <w:p w14:paraId="42692454">
            <w:pPr>
              <w:widowControl/>
              <w:ind w:firstLine="420" w:firstLineChars="200"/>
              <w:rPr>
                <w:rFonts w:ascii="仿宋_GB2312" w:hAnsi="仿宋_GB2312" w:eastAsia="仿宋_GB2312" w:cs="仿宋_GB2312"/>
                <w:kern w:val="0"/>
                <w:szCs w:val="21"/>
                <w:highlight w:val="none"/>
                <w:u w:val="single"/>
              </w:rPr>
            </w:pPr>
            <w:r>
              <w:rPr>
                <w:rFonts w:hint="eastAsia" w:ascii="仿宋_GB2312" w:hAnsi="仿宋_GB2312" w:eastAsia="仿宋_GB2312" w:cs="仿宋_GB2312"/>
                <w:szCs w:val="21"/>
                <w:highlight w:val="none"/>
              </w:rPr>
              <w:t>联系单位：</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color w:val="auto"/>
                <w:szCs w:val="21"/>
                <w:highlight w:val="none"/>
                <w:u w:val="single"/>
                <w:lang w:eastAsia="zh-CN"/>
              </w:rPr>
              <w:t>沈阳市皇姑区政府采购中心</w:t>
            </w:r>
            <w:r>
              <w:rPr>
                <w:rFonts w:hint="eastAsia" w:ascii="仿宋_GB2312" w:hAnsi="仿宋_GB2312" w:eastAsia="仿宋_GB2312" w:cs="仿宋_GB2312"/>
                <w:kern w:val="0"/>
                <w:szCs w:val="21"/>
                <w:highlight w:val="none"/>
                <w:u w:val="single"/>
              </w:rPr>
              <w:t xml:space="preserve">  </w:t>
            </w:r>
          </w:p>
          <w:p w14:paraId="63EF3D76">
            <w:pPr>
              <w:widowControl/>
              <w:ind w:firstLine="420" w:firstLineChars="20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szCs w:val="21"/>
                <w:highlight w:val="none"/>
              </w:rPr>
              <w:t>联 系 人：</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孔德轩</w:t>
            </w:r>
            <w:r>
              <w:rPr>
                <w:rFonts w:hint="eastAsia" w:ascii="仿宋_GB2312" w:hAnsi="仿宋_GB2312" w:eastAsia="仿宋_GB2312" w:cs="仿宋_GB2312"/>
                <w:kern w:val="0"/>
                <w:szCs w:val="21"/>
                <w:highlight w:val="none"/>
                <w:u w:val="single"/>
              </w:rPr>
              <w:t xml:space="preserve">       </w:t>
            </w:r>
          </w:p>
          <w:p w14:paraId="1AAC196D">
            <w:pPr>
              <w:widowControl/>
              <w:ind w:firstLine="420" w:firstLineChars="200"/>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szCs w:val="21"/>
                <w:highlight w:val="none"/>
              </w:rPr>
              <w:t>联系电话：</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color w:val="auto"/>
                <w:szCs w:val="21"/>
                <w:highlight w:val="none"/>
                <w:u w:val="single"/>
              </w:rPr>
              <w:t>024-862998</w:t>
            </w:r>
            <w:r>
              <w:rPr>
                <w:rFonts w:hint="eastAsia" w:ascii="仿宋_GB2312" w:hAnsi="仿宋_GB2312" w:eastAsia="仿宋_GB2312" w:cs="仿宋_GB2312"/>
                <w:color w:val="auto"/>
                <w:szCs w:val="21"/>
                <w:highlight w:val="none"/>
                <w:u w:val="single"/>
                <w:lang w:val="en-US" w:eastAsia="zh-CN"/>
              </w:rPr>
              <w:t>19</w:t>
            </w:r>
            <w:r>
              <w:rPr>
                <w:rFonts w:hint="eastAsia" w:ascii="仿宋_GB2312" w:hAnsi="仿宋_GB2312" w:eastAsia="仿宋_GB2312" w:cs="仿宋_GB2312"/>
                <w:color w:val="auto"/>
                <w:kern w:val="0"/>
                <w:szCs w:val="21"/>
                <w:highlight w:val="none"/>
                <w:u w:val="single"/>
              </w:rPr>
              <w:t xml:space="preserve">  </w:t>
            </w:r>
          </w:p>
          <w:p w14:paraId="3160D186">
            <w:pPr>
              <w:widowControl/>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通讯地址：</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color w:val="auto"/>
                <w:szCs w:val="21"/>
                <w:highlight w:val="none"/>
                <w:u w:val="single"/>
              </w:rPr>
              <w:t>沈阳市皇姑区金山北路 21-8 号皇姑区政务服务中心二楼政府采购招投标服务大厅</w:t>
            </w:r>
            <w:r>
              <w:rPr>
                <w:rFonts w:hint="eastAsia" w:ascii="仿宋_GB2312" w:hAnsi="仿宋_GB2312" w:eastAsia="仿宋_GB2312" w:cs="仿宋_GB2312"/>
                <w:kern w:val="0"/>
                <w:szCs w:val="21"/>
                <w:highlight w:val="none"/>
                <w:u w:val="single"/>
              </w:rPr>
              <w:t xml:space="preserve">    </w:t>
            </w:r>
          </w:p>
          <w:p w14:paraId="0A806272">
            <w:pPr>
              <w:widowControl/>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2、质疑函的内容、格式：应符合《政府采购质疑和投诉办法》相关规定和财政部门制定的《政府采购质疑函范本》格式。</w:t>
            </w:r>
          </w:p>
          <w:p w14:paraId="26796116">
            <w:pPr>
              <w:pStyle w:val="7"/>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highlight w:val="none"/>
              </w:rPr>
              <w:t>招标</w:t>
            </w:r>
            <w:r>
              <w:rPr>
                <w:rFonts w:hint="eastAsia" w:ascii="仿宋_GB2312" w:hAnsi="仿宋_GB2312" w:eastAsia="仿宋_GB2312" w:cs="仿宋_GB2312"/>
                <w:szCs w:val="21"/>
                <w:highlight w:val="none"/>
              </w:rPr>
              <w:t>公告、招标文件、招标过程、中标结果）</w:t>
            </w:r>
          </w:p>
        </w:tc>
      </w:tr>
    </w:tbl>
    <w:p w14:paraId="74A20D65">
      <w:pPr>
        <w:rPr>
          <w:rFonts w:ascii="仿宋_GB2312" w:hAnsi="仿宋_GB2312" w:eastAsia="仿宋_GB2312" w:cs="仿宋_GB2312"/>
          <w:highlight w:val="none"/>
        </w:rPr>
      </w:pPr>
      <w:r>
        <w:rPr>
          <w:rFonts w:hint="eastAsia" w:ascii="仿宋_GB2312" w:hAnsi="仿宋_GB2312" w:eastAsia="仿宋_GB2312" w:cs="仿宋_GB2312"/>
          <w:highlight w:val="none"/>
        </w:rPr>
        <w:t>注：表格中“</w:t>
      </w:r>
      <w:r>
        <w:rPr>
          <w:rFonts w:hint="eastAsia" w:ascii="仿宋_GB2312" w:hAnsi="仿宋_GB2312" w:eastAsia="仿宋_GB2312" w:cs="仿宋_GB2312"/>
          <w:highlight w:val="none"/>
        </w:rPr>
        <w:sym w:font="Wingdings 2" w:char="0052"/>
      </w:r>
      <w:r>
        <w:rPr>
          <w:rFonts w:hint="eastAsia" w:ascii="仿宋_GB2312" w:hAnsi="仿宋_GB2312" w:eastAsia="仿宋_GB2312" w:cs="仿宋_GB2312"/>
          <w:highlight w:val="none"/>
        </w:rPr>
        <w:t>”项或“■”项为被选中项。</w:t>
      </w:r>
    </w:p>
    <w:p w14:paraId="07DF1381">
      <w:pPr>
        <w:pStyle w:val="4"/>
        <w:adjustRightInd w:val="0"/>
        <w:snapToGrid w:val="0"/>
        <w:spacing w:before="0" w:after="0" w:line="360" w:lineRule="auto"/>
        <w:rPr>
          <w:rFonts w:ascii="仿宋_GB2312" w:hAnsi="仿宋_GB2312" w:eastAsia="仿宋_GB2312" w:cs="仿宋_GB2312"/>
          <w:sz w:val="32"/>
          <w:szCs w:val="36"/>
          <w:highlight w:val="none"/>
        </w:rPr>
      </w:pPr>
      <w:r>
        <w:rPr>
          <w:rFonts w:hint="eastAsia" w:ascii="仿宋_GB2312" w:hAnsi="仿宋_GB2312" w:eastAsia="仿宋_GB2312" w:cs="仿宋_GB2312"/>
          <w:sz w:val="21"/>
          <w:szCs w:val="21"/>
          <w:highlight w:val="none"/>
        </w:rPr>
        <w:br w:type="page"/>
      </w:r>
      <w:bookmarkStart w:id="40" w:name="_Toc30384_WPSOffice_Level2"/>
      <w:r>
        <w:rPr>
          <w:rFonts w:hint="eastAsia" w:ascii="仿宋_GB2312" w:hAnsi="仿宋_GB2312" w:eastAsia="仿宋_GB2312" w:cs="仿宋_GB2312"/>
          <w:sz w:val="32"/>
          <w:szCs w:val="36"/>
          <w:highlight w:val="none"/>
        </w:rPr>
        <w:t>二 总则</w:t>
      </w:r>
      <w:bookmarkEnd w:id="40"/>
    </w:p>
    <w:p w14:paraId="3D77CBE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1.采购人、采购代理机构及投标人</w:t>
      </w:r>
    </w:p>
    <w:p w14:paraId="511BB42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1.1采购人：是指依法进行政府采购的国家机关、事业单位、团体组织。本项目采购人见投标人须知表1.1条。</w:t>
      </w:r>
    </w:p>
    <w:p w14:paraId="1551F5F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1.2采购代理机构：是指集中采购机构或从事采购代理业务的社会中介机构，本项目的采购代理机构见投标人须知表1.2条。</w:t>
      </w:r>
    </w:p>
    <w:p w14:paraId="6769BBA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★1.3投标人：是指向采购人提供货物、工程或者服务的法人、非法人组织或者自然人。本项目的投标人及其投标服务须满足以下条件：</w:t>
      </w:r>
    </w:p>
    <w:p w14:paraId="173FEF6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1.3.1在中华人民共和国境内注册，能够独立承担民事责任，有生产或供应能力的本国供应商。</w:t>
      </w:r>
    </w:p>
    <w:p w14:paraId="6685C83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1.3.2符合《中华人民共和国政府采购法》第二十二条关于供应商条件的规定，遵守本项目采购人本级和上级财政部门关于政府采购的有关规定。</w:t>
      </w:r>
    </w:p>
    <w:p w14:paraId="6CD53C6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1.3.3以采购代理机构认可的方式获得了本项目的招标文件。</w:t>
      </w:r>
    </w:p>
    <w:p w14:paraId="0DF68B6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1.3.4符合投标人须知表1.3.4条中规定的资格条件。</w:t>
      </w:r>
    </w:p>
    <w:p w14:paraId="3FF716B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1.3.5若投标人须知表1.3.5条中写明专门面向中小企业采购的，如投标人为非中小企业且所投产品为非中小企业产品，其投标将被认定为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2A664A2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398141C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★1.4如投标人须知表1.4条中允许联合体投标，对联合体规定如下：</w:t>
      </w:r>
    </w:p>
    <w:p w14:paraId="0412B8A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1.4.1两个以上供应商可以组成一个投标联合体，以一个投标人的身份投标。</w:t>
      </w:r>
    </w:p>
    <w:p w14:paraId="21551AA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1.4.2联合体各方均应符合《中华人民共和国政府采购法》第二十二条规定的条件。</w:t>
      </w:r>
    </w:p>
    <w:p w14:paraId="3F36A83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1.4.3采购人根据采购项目对投标人的特殊要求，联合体中至少应当有一方符合相关规定。</w:t>
      </w:r>
    </w:p>
    <w:p w14:paraId="529F0AE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1.4.4联合体各方应签订共同投标协议，明确约定联合体各方承担的工作和相应的责任。</w:t>
      </w:r>
    </w:p>
    <w:p w14:paraId="59D6661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14:paraId="3552158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1.4.6联合体中有同类资质的供应商按照联合体分工承担相同工作的，按照较低的资质等级确定联合体的资质等级。</w:t>
      </w:r>
    </w:p>
    <w:p w14:paraId="73C196C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0FBF2E4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（1）两个以上的自然人、法人或者其他组织可以组成一个联合体，以一个投标人的身份共同参加政府采购活动。</w:t>
      </w:r>
    </w:p>
    <w:p w14:paraId="40DD43C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（2）联合体中标的，联合体各方应共同与采购人签订采购合同，就采购合同约定的事项对采购人承担连带责任。</w:t>
      </w:r>
    </w:p>
    <w:p w14:paraId="4498FA2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1.4.8对联合体投标的其他资格要求见投标人须知表1.4.8条。</w:t>
      </w:r>
    </w:p>
    <w:p w14:paraId="02EE18B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★1.5单位负责人为同一人或者存在直接控股、管理关系的不同供应商，其相关投标将被认定为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45269A2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0120DDD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245CC7B4">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2.资金来源</w:t>
      </w:r>
    </w:p>
    <w:p w14:paraId="2CFA063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2.1本项目的采购人已获得足以支付本次招标后所签订的合同项下的资金（包括财政性资金和本项目采购中无法与财政性资金分割的非财政性资金）。</w:t>
      </w:r>
    </w:p>
    <w:p w14:paraId="4EA7683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★2.2项目预算金额和分项或分包最高限价见投标人须知表2.2条。</w:t>
      </w:r>
    </w:p>
    <w:p w14:paraId="186E72A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★2.3投标人报价超过招标文件规定的预算金额或者分项、分包最高限价的，其投标将被认定为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3B9283A1">
      <w:pPr>
        <w:adjustRightInd w:val="0"/>
        <w:snapToGrid w:val="0"/>
        <w:spacing w:line="360" w:lineRule="auto"/>
        <w:rPr>
          <w:rFonts w:ascii="仿宋_GB2312" w:hAnsi="仿宋_GB2312" w:eastAsia="仿宋_GB2312" w:cs="仿宋_GB2312"/>
          <w:b/>
          <w:bCs/>
          <w:szCs w:val="21"/>
          <w:highlight w:val="none"/>
        </w:rPr>
      </w:pPr>
      <w:bookmarkStart w:id="41" w:name="_Toc266951048"/>
      <w:r>
        <w:rPr>
          <w:rFonts w:hint="eastAsia" w:ascii="仿宋_GB2312" w:hAnsi="仿宋_GB2312" w:eastAsia="仿宋_GB2312" w:cs="仿宋_GB2312"/>
          <w:b/>
          <w:bCs/>
          <w:szCs w:val="21"/>
          <w:highlight w:val="none"/>
        </w:rPr>
        <w:t>3.语言文字</w:t>
      </w:r>
      <w:bookmarkEnd w:id="41"/>
    </w:p>
    <w:p w14:paraId="7F85E95A">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除专用术语外，与投标有关的语言均使用中文。必要时专用术语应附有中文注释。对不同文字文本投标文件的解释发生异议的，以中文文本为准。</w:t>
      </w:r>
    </w:p>
    <w:p w14:paraId="57E2C223">
      <w:pPr>
        <w:adjustRightInd w:val="0"/>
        <w:snapToGrid w:val="0"/>
        <w:spacing w:line="360" w:lineRule="auto"/>
        <w:rPr>
          <w:rFonts w:ascii="仿宋_GB2312" w:hAnsi="仿宋_GB2312" w:eastAsia="仿宋_GB2312" w:cs="仿宋_GB2312"/>
          <w:b/>
          <w:bCs/>
          <w:szCs w:val="21"/>
          <w:highlight w:val="none"/>
        </w:rPr>
      </w:pPr>
      <w:bookmarkStart w:id="42" w:name="_1.8_计量单位"/>
      <w:bookmarkEnd w:id="42"/>
      <w:bookmarkStart w:id="43" w:name="_Toc266951049"/>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4.计量单位</w:t>
      </w:r>
      <w:bookmarkEnd w:id="43"/>
    </w:p>
    <w:p w14:paraId="35F1D2FD">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除投标人须知表4条中有特殊要求外，投标文件中所使用的计量单位，应采用中华人民共和国法定计量单位。</w:t>
      </w:r>
    </w:p>
    <w:p w14:paraId="10AF0B8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5.投标费用</w:t>
      </w:r>
    </w:p>
    <w:p w14:paraId="7582480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不论投标的结果如何，投标人应承担所有与投标有关的费用。</w:t>
      </w:r>
    </w:p>
    <w:p w14:paraId="5CECCB54">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6.现场考察、开标前答疑会</w:t>
      </w:r>
    </w:p>
    <w:p w14:paraId="582A9BE1">
      <w:pPr>
        <w:adjustRightInd w:val="0"/>
        <w:snapToGrid w:val="0"/>
        <w:spacing w:line="360" w:lineRule="auto"/>
        <w:rPr>
          <w:rFonts w:ascii="仿宋_GB2312" w:hAnsi="仿宋_GB2312" w:eastAsia="仿宋_GB2312" w:cs="仿宋_GB2312"/>
          <w:kern w:val="0"/>
          <w:szCs w:val="21"/>
          <w:highlight w:val="none"/>
        </w:rPr>
      </w:pPr>
      <w:bookmarkStart w:id="44" w:name="_1.10_投标预备会"/>
      <w:bookmarkEnd w:id="44"/>
      <w:r>
        <w:rPr>
          <w:rFonts w:hint="eastAsia" w:ascii="仿宋_GB2312" w:hAnsi="仿宋_GB2312" w:eastAsia="仿宋_GB2312" w:cs="仿宋_GB2312"/>
          <w:kern w:val="0"/>
          <w:szCs w:val="21"/>
          <w:highlight w:val="none"/>
        </w:rPr>
        <w:t>6.1</w:t>
      </w:r>
      <w:r>
        <w:rPr>
          <w:highlight w:val="none"/>
        </w:rPr>
        <w:fldChar w:fldCharType="begin"/>
      </w:r>
      <w:r>
        <w:rPr>
          <w:highlight w:val="none"/>
        </w:rPr>
        <w:instrText xml:space="preserve"> HYPERLINK \l "_踏勘现场" </w:instrText>
      </w:r>
      <w:r>
        <w:rPr>
          <w:highlight w:val="none"/>
        </w:rPr>
        <w:fldChar w:fldCharType="separate"/>
      </w:r>
      <w:r>
        <w:rPr>
          <w:rFonts w:hint="eastAsia" w:ascii="仿宋_GB2312" w:hAnsi="仿宋_GB2312" w:eastAsia="仿宋_GB2312" w:cs="仿宋_GB2312"/>
          <w:kern w:val="0"/>
          <w:szCs w:val="21"/>
          <w:highlight w:val="none"/>
        </w:rPr>
        <w:t>投标人须知表</w:t>
      </w:r>
      <w:r>
        <w:rPr>
          <w:rFonts w:ascii="仿宋_GB2312" w:hAnsi="仿宋_GB2312" w:eastAsia="仿宋_GB2312" w:cs="仿宋_GB2312"/>
          <w:kern w:val="0"/>
          <w:szCs w:val="21"/>
          <w:highlight w:val="none"/>
        </w:rPr>
        <w:fldChar w:fldCharType="end"/>
      </w:r>
      <w:r>
        <w:rPr>
          <w:rFonts w:hint="eastAsia" w:ascii="仿宋_GB2312" w:hAnsi="仿宋_GB2312" w:eastAsia="仿宋_GB2312" w:cs="仿宋_GB2312"/>
          <w:kern w:val="0"/>
          <w:szCs w:val="21"/>
          <w:highlight w:val="none"/>
        </w:rPr>
        <w:t>6.1条规定组织现场考察或开标前答疑会的，采购人按规定的时间、地点组织投标人现场考察或开标前答疑会，或者在领取招标文件期限截止后以书面形式通知所有获取招标文件的潜在投标人。</w:t>
      </w:r>
    </w:p>
    <w:p w14:paraId="29C813D7">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6.2</w:t>
      </w:r>
      <w:r>
        <w:rPr>
          <w:rFonts w:hint="eastAsia" w:ascii="仿宋_GB2312" w:hAnsi="仿宋_GB2312" w:eastAsia="仿宋_GB2312" w:cs="仿宋_GB2312"/>
          <w:kern w:val="0"/>
          <w:szCs w:val="21"/>
          <w:highlight w:val="none"/>
        </w:rPr>
        <w:t>由于未参加现场考察或标前答疑而导致对项目实际情况不了解，影响技术文件编制、</w:t>
      </w:r>
      <w:r>
        <w:rPr>
          <w:highlight w:val="none"/>
        </w:rPr>
        <w:fldChar w:fldCharType="begin"/>
      </w:r>
      <w:r>
        <w:rPr>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highlight w:val="none"/>
        </w:rPr>
        <w:fldChar w:fldCharType="separate"/>
      </w:r>
      <w:r>
        <w:rPr>
          <w:rFonts w:hint="eastAsia" w:ascii="仿宋_GB2312" w:hAnsi="仿宋_GB2312" w:eastAsia="仿宋_GB2312" w:cs="仿宋_GB2312"/>
          <w:kern w:val="0"/>
          <w:szCs w:val="21"/>
          <w:highlight w:val="none"/>
        </w:rPr>
        <w:t>投标报价</w:t>
      </w:r>
      <w:r>
        <w:rPr>
          <w:rFonts w:ascii="仿宋_GB2312" w:hAnsi="仿宋_GB2312" w:eastAsia="仿宋_GB2312" w:cs="仿宋_GB2312"/>
          <w:kern w:val="0"/>
          <w:szCs w:val="21"/>
          <w:highlight w:val="none"/>
        </w:rPr>
        <w:fldChar w:fldCharType="end"/>
      </w:r>
      <w:r>
        <w:rPr>
          <w:rFonts w:hint="eastAsia" w:ascii="仿宋_GB2312" w:hAnsi="仿宋_GB2312" w:eastAsia="仿宋_GB2312" w:cs="仿宋_GB2312"/>
          <w:kern w:val="0"/>
          <w:szCs w:val="21"/>
          <w:highlight w:val="none"/>
        </w:rPr>
        <w:t>准确性、综合因素响应不全面等问题的，由投标人自行承担相应后果。</w:t>
      </w:r>
    </w:p>
    <w:p w14:paraId="63D7FB5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6.3现场考察及参加标前答疑会所发生的费用及一切责任由投标人自行承担。</w:t>
      </w:r>
    </w:p>
    <w:p w14:paraId="619EA52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7.适用法律</w:t>
      </w:r>
    </w:p>
    <w:p w14:paraId="0CCDA4B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2CABC8BF">
      <w:pPr>
        <w:pStyle w:val="4"/>
        <w:rPr>
          <w:rFonts w:ascii="仿宋_GB2312" w:hAnsi="仿宋_GB2312" w:eastAsia="仿宋_GB2312" w:cs="仿宋_GB2312"/>
          <w:sz w:val="32"/>
          <w:szCs w:val="28"/>
          <w:highlight w:val="none"/>
        </w:rPr>
      </w:pPr>
      <w:bookmarkStart w:id="45" w:name="_Toc10106_WPSOffice_Level2"/>
      <w:r>
        <w:rPr>
          <w:rFonts w:hint="eastAsia" w:ascii="仿宋_GB2312" w:hAnsi="仿宋_GB2312" w:eastAsia="仿宋_GB2312" w:cs="仿宋_GB2312"/>
          <w:sz w:val="32"/>
          <w:szCs w:val="28"/>
          <w:highlight w:val="none"/>
        </w:rPr>
        <w:t>三 招标文件</w:t>
      </w:r>
      <w:bookmarkEnd w:id="45"/>
    </w:p>
    <w:p w14:paraId="7B46B171">
      <w:pPr>
        <w:tabs>
          <w:tab w:val="left" w:pos="312"/>
        </w:tabs>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8.招标文件构成</w:t>
      </w:r>
    </w:p>
    <w:p w14:paraId="07E7F1A7">
      <w:pPr>
        <w:tabs>
          <w:tab w:val="left" w:pos="312"/>
        </w:tabs>
        <w:adjustRightInd w:val="0"/>
        <w:snapToGrid w:val="0"/>
        <w:spacing w:line="360" w:lineRule="auto"/>
        <w:rPr>
          <w:rFonts w:ascii="仿宋_GB2312" w:hAnsi="仿宋_GB2312" w:eastAsia="仿宋_GB2312" w:cs="仿宋_GB2312"/>
          <w:highlight w:val="none"/>
        </w:rPr>
      </w:pPr>
      <w:r>
        <w:rPr>
          <w:rFonts w:hint="eastAsia" w:ascii="仿宋_GB2312" w:hAnsi="仿宋_GB2312" w:eastAsia="仿宋_GB2312" w:cs="仿宋_GB2312"/>
          <w:szCs w:val="21"/>
          <w:highlight w:val="none"/>
        </w:rPr>
        <w:t>8.1招标</w:t>
      </w:r>
      <w:r>
        <w:rPr>
          <w:rFonts w:hint="eastAsia" w:ascii="仿宋_GB2312" w:hAnsi="仿宋_GB2312" w:eastAsia="仿宋_GB2312" w:cs="仿宋_GB2312"/>
          <w:highlight w:val="none"/>
        </w:rPr>
        <w:t>文件内容如下:</w:t>
      </w:r>
    </w:p>
    <w:p w14:paraId="486E1B97">
      <w:pPr>
        <w:adjustRightInd w:val="0"/>
        <w:snapToGrid w:val="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kern w:val="0"/>
          <w:szCs w:val="21"/>
          <w:highlight w:val="none"/>
        </w:rPr>
        <w:t>招标</w:t>
      </w:r>
      <w:r>
        <w:rPr>
          <w:rFonts w:hint="eastAsia" w:ascii="仿宋_GB2312" w:hAnsi="仿宋_GB2312" w:eastAsia="仿宋_GB2312" w:cs="仿宋_GB2312"/>
          <w:highlight w:val="none"/>
        </w:rPr>
        <w:t>公告</w:t>
      </w:r>
    </w:p>
    <w:p w14:paraId="7E3FD059">
      <w:pPr>
        <w:numPr>
          <w:ilvl w:val="0"/>
          <w:numId w:val="3"/>
        </w:numPr>
        <w:adjustRightInd w:val="0"/>
        <w:snapToGrid w:val="0"/>
        <w:spacing w:line="360" w:lineRule="auto"/>
        <w:ind w:firstLine="420" w:firstLineChars="200"/>
        <w:rPr>
          <w:rFonts w:ascii="仿宋_GB2312" w:hAnsi="仿宋_GB2312" w:eastAsia="仿宋_GB2312" w:cs="仿宋_GB2312"/>
          <w:highlight w:val="none"/>
        </w:rPr>
      </w:pPr>
      <w:bookmarkStart w:id="46" w:name="_Toc188_WPSOffice_Level2"/>
      <w:bookmarkStart w:id="47" w:name="_Toc4961_WPSOffice_Level2"/>
      <w:bookmarkStart w:id="48" w:name="_Toc24604_WPSOffice_Level2"/>
      <w:bookmarkStart w:id="49" w:name="_Toc25935_WPSOffice_Level2"/>
      <w:r>
        <w:rPr>
          <w:rFonts w:hint="eastAsia" w:ascii="仿宋_GB2312" w:hAnsi="仿宋_GB2312" w:eastAsia="仿宋_GB2312" w:cs="仿宋_GB2312"/>
          <w:highlight w:val="none"/>
        </w:rPr>
        <w:t>投标人须知</w:t>
      </w:r>
      <w:bookmarkEnd w:id="46"/>
      <w:bookmarkEnd w:id="47"/>
      <w:bookmarkEnd w:id="48"/>
      <w:bookmarkEnd w:id="49"/>
    </w:p>
    <w:p w14:paraId="1612755E">
      <w:pPr>
        <w:adjustRightInd w:val="0"/>
        <w:snapToGrid w:val="0"/>
        <w:spacing w:line="360" w:lineRule="auto"/>
        <w:ind w:firstLine="420" w:firstLineChars="200"/>
        <w:rPr>
          <w:rFonts w:ascii="仿宋_GB2312" w:hAnsi="仿宋_GB2312" w:eastAsia="仿宋_GB2312" w:cs="仿宋_GB2312"/>
          <w:highlight w:val="none"/>
        </w:rPr>
      </w:pPr>
      <w:bookmarkStart w:id="50" w:name="_Toc13276_WPSOffice_Level2"/>
      <w:bookmarkStart w:id="51" w:name="_Toc31424_WPSOffice_Level2"/>
      <w:bookmarkStart w:id="52" w:name="_Toc32235_WPSOffice_Level2"/>
      <w:bookmarkStart w:id="53" w:name="_Toc2443_WPSOffice_Level2"/>
      <w:r>
        <w:rPr>
          <w:rFonts w:hint="eastAsia" w:ascii="仿宋_GB2312" w:hAnsi="仿宋_GB2312" w:eastAsia="仿宋_GB2312" w:cs="仿宋_GB2312"/>
          <w:highlight w:val="none"/>
        </w:rPr>
        <w:t>第二章 投标文件内容及格式</w:t>
      </w:r>
      <w:bookmarkEnd w:id="50"/>
      <w:bookmarkEnd w:id="51"/>
      <w:bookmarkEnd w:id="52"/>
      <w:bookmarkEnd w:id="53"/>
    </w:p>
    <w:p w14:paraId="29C7EB61">
      <w:pPr>
        <w:adjustRightInd w:val="0"/>
        <w:snapToGrid w:val="0"/>
        <w:spacing w:line="360" w:lineRule="auto"/>
        <w:ind w:firstLine="420" w:firstLineChars="200"/>
        <w:rPr>
          <w:rFonts w:ascii="仿宋_GB2312" w:hAnsi="仿宋_GB2312" w:eastAsia="仿宋_GB2312" w:cs="仿宋_GB2312"/>
          <w:highlight w:val="none"/>
        </w:rPr>
      </w:pPr>
      <w:bookmarkStart w:id="54" w:name="_Toc7005_WPSOffice_Level2"/>
      <w:bookmarkStart w:id="55" w:name="_Toc4416_WPSOffice_Level2"/>
      <w:bookmarkStart w:id="56" w:name="_Toc16269_WPSOffice_Level2"/>
      <w:bookmarkStart w:id="57" w:name="_Toc24836_WPSOffice_Level2"/>
      <w:r>
        <w:rPr>
          <w:rFonts w:hint="eastAsia" w:ascii="仿宋_GB2312" w:hAnsi="仿宋_GB2312" w:eastAsia="仿宋_GB2312" w:cs="仿宋_GB2312"/>
          <w:highlight w:val="none"/>
        </w:rPr>
        <w:t>第三章 服务需求</w:t>
      </w:r>
      <w:bookmarkEnd w:id="54"/>
      <w:bookmarkEnd w:id="55"/>
      <w:bookmarkEnd w:id="56"/>
      <w:bookmarkEnd w:id="57"/>
    </w:p>
    <w:p w14:paraId="14895D32">
      <w:pPr>
        <w:adjustRightInd w:val="0"/>
        <w:snapToGrid w:val="0"/>
        <w:spacing w:line="360" w:lineRule="auto"/>
        <w:ind w:firstLine="420" w:firstLineChars="200"/>
        <w:rPr>
          <w:rFonts w:ascii="仿宋_GB2312" w:hAnsi="仿宋_GB2312" w:eastAsia="仿宋_GB2312" w:cs="仿宋_GB2312"/>
          <w:highlight w:val="none"/>
        </w:rPr>
      </w:pPr>
      <w:bookmarkStart w:id="58" w:name="_Toc25382_WPSOffice_Level2"/>
      <w:bookmarkStart w:id="59" w:name="_Toc16294_WPSOffice_Level2"/>
      <w:bookmarkStart w:id="60" w:name="_Toc23459_WPSOffice_Level2"/>
      <w:bookmarkStart w:id="61" w:name="_Toc16119_WPSOffice_Level2"/>
      <w:r>
        <w:rPr>
          <w:rFonts w:hint="eastAsia" w:ascii="仿宋_GB2312" w:hAnsi="仿宋_GB2312" w:eastAsia="仿宋_GB2312" w:cs="仿宋_GB2312"/>
          <w:highlight w:val="none"/>
        </w:rPr>
        <w:t>第四章 评标方法</w:t>
      </w:r>
      <w:bookmarkEnd w:id="58"/>
      <w:bookmarkEnd w:id="59"/>
      <w:bookmarkEnd w:id="60"/>
      <w:bookmarkEnd w:id="61"/>
    </w:p>
    <w:p w14:paraId="7CB290DA">
      <w:pPr>
        <w:adjustRightInd w:val="0"/>
        <w:snapToGrid w:val="0"/>
        <w:spacing w:line="360" w:lineRule="auto"/>
        <w:ind w:firstLine="420" w:firstLineChars="200"/>
        <w:rPr>
          <w:rFonts w:ascii="仿宋_GB2312" w:hAnsi="仿宋_GB2312" w:eastAsia="仿宋_GB2312" w:cs="仿宋_GB2312"/>
          <w:highlight w:val="none"/>
        </w:rPr>
      </w:pPr>
      <w:bookmarkStart w:id="62" w:name="_Toc9629_WPSOffice_Level2"/>
      <w:bookmarkStart w:id="63" w:name="_Toc17794_WPSOffice_Level2"/>
      <w:bookmarkStart w:id="64" w:name="_Toc28106_WPSOffice_Level2"/>
      <w:bookmarkStart w:id="65" w:name="_Toc16368_WPSOffice_Level2"/>
      <w:r>
        <w:rPr>
          <w:rFonts w:hint="eastAsia" w:ascii="仿宋_GB2312" w:hAnsi="仿宋_GB2312" w:eastAsia="仿宋_GB2312" w:cs="仿宋_GB2312"/>
          <w:highlight w:val="none"/>
        </w:rPr>
        <w:t>第五章 政府采购合同条款及格式</w:t>
      </w:r>
      <w:bookmarkEnd w:id="62"/>
      <w:bookmarkEnd w:id="63"/>
      <w:bookmarkEnd w:id="64"/>
      <w:bookmarkEnd w:id="65"/>
    </w:p>
    <w:p w14:paraId="2C3031E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69E6D172">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9.招标文件的澄清与修改</w:t>
      </w:r>
    </w:p>
    <w:p w14:paraId="2590FF5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4E3C444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9.2澄清或者修改的内容为招标文件的组成部分，对所有招标文件的收受人具有约束力。投标人在收到上述通知后，应及时向采购代理机构回函确认。</w:t>
      </w:r>
    </w:p>
    <w:p w14:paraId="7079E84E">
      <w:pPr>
        <w:pStyle w:val="4"/>
        <w:rPr>
          <w:rFonts w:ascii="仿宋_GB2312" w:hAnsi="仿宋_GB2312" w:eastAsia="仿宋_GB2312" w:cs="仿宋_GB2312"/>
          <w:sz w:val="32"/>
          <w:szCs w:val="28"/>
          <w:highlight w:val="none"/>
        </w:rPr>
      </w:pPr>
      <w:bookmarkStart w:id="66" w:name="_Toc7415_WPSOffice_Level2"/>
      <w:r>
        <w:rPr>
          <w:rFonts w:hint="eastAsia" w:ascii="仿宋_GB2312" w:hAnsi="仿宋_GB2312" w:eastAsia="仿宋_GB2312" w:cs="仿宋_GB2312"/>
          <w:sz w:val="32"/>
          <w:szCs w:val="28"/>
          <w:highlight w:val="none"/>
        </w:rPr>
        <w:t>四 投标文件的编制</w:t>
      </w:r>
      <w:bookmarkEnd w:id="66"/>
    </w:p>
    <w:p w14:paraId="72817F0A">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10.投标范围</w:t>
      </w:r>
    </w:p>
    <w:p w14:paraId="61CF766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10.1项目有分包的，投标人可对招标文件其中某一个分包或几个分包进行投标。</w:t>
      </w:r>
    </w:p>
    <w:p w14:paraId="17B449F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★10.2投标人应当对所投分包在招标文件“服务需求”中所列的所有服务内容进行投标，如仅响应分包中某一部分内容，其该包投标将被认定为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435FB35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10.3无论招标文件第三章 服务需求中是否要求，投标人所投的服务均应符合国家强制性标准。</w:t>
      </w:r>
    </w:p>
    <w:p w14:paraId="6A5DBA37">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11.投标文件构成</w:t>
      </w:r>
    </w:p>
    <w:p w14:paraId="02DB0D8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★11.1投标人应完整地按招标文件提供的投标文件格式及要求编写投标文件。投标文件应包括资格证明文件、符合性证明文件、其它材料三部分。具体见第二章 投标文件内容及格式。</w:t>
      </w:r>
    </w:p>
    <w:p w14:paraId="21B5AA1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★11.2投标人应按招标文件提供的格式编写投标文件。招标文件提供标准格式的按标准格式填列，未提供标准格式的可自行拟定。</w:t>
      </w:r>
    </w:p>
    <w:p w14:paraId="58C76B6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11.3样品或演示要求详见投标人须知表11.3条。</w:t>
      </w:r>
    </w:p>
    <w:p w14:paraId="0BB4B437">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12.投标报价</w:t>
      </w:r>
    </w:p>
    <w:p w14:paraId="63B4F7F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0C9BDB6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12.2投标人应按招标文件要求在相关表格中标明投标服务及伴随货物的单价和总价，并由法定代表人（非法人组织的负责人）或其委托代理人签署。</w:t>
      </w:r>
    </w:p>
    <w:p w14:paraId="462270B9">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12.3投标人所报的各分项投标单价在合同履行过程中是固定不变的，不得以任何理由予以变更。任何包含价格调整要求的投标，其投标将被认定为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highlight w:val="none"/>
        </w:rPr>
        <w:t>投标无效。</w:t>
      </w:r>
    </w:p>
    <w:p w14:paraId="144CE0E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12.4每种服务只能有一个投标报价。采购人不接受具有附加条件的报价。</w:t>
      </w:r>
    </w:p>
    <w:p w14:paraId="4C0D687A">
      <w:pPr>
        <w:adjustRightInd w:val="0"/>
        <w:snapToGrid w:val="0"/>
        <w:spacing w:line="360" w:lineRule="auto"/>
        <w:rPr>
          <w:rFonts w:ascii="仿宋_GB2312" w:hAnsi="仿宋_GB2312" w:eastAsia="仿宋_GB2312" w:cs="仿宋_GB2312"/>
          <w:szCs w:val="21"/>
          <w:highlight w:val="none"/>
        </w:rPr>
      </w:pPr>
      <w:bookmarkStart w:id="67" w:name="_Toc22507_WPSOffice_Level2"/>
      <w:bookmarkStart w:id="68" w:name="_Toc31973_WPSOffice_Level2"/>
      <w:r>
        <w:rPr>
          <w:rFonts w:hint="eastAsia" w:ascii="仿宋_GB2312" w:hAnsi="仿宋_GB2312" w:eastAsia="仿宋_GB2312" w:cs="仿宋_GB2312"/>
          <w:szCs w:val="21"/>
          <w:highlight w:val="none"/>
        </w:rPr>
        <w:t>12.5除非招标文件另有规定，报价原则上精确到小数点后两位。</w:t>
      </w:r>
      <w:bookmarkEnd w:id="67"/>
      <w:bookmarkEnd w:id="68"/>
    </w:p>
    <w:p w14:paraId="2DB887E4">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★13.投标保证金</w:t>
      </w:r>
    </w:p>
    <w:p w14:paraId="1C93542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13.1投标人应提交投标人须知表13.1条中规定的投标保证金，并作为其投标的一部分。</w:t>
      </w:r>
    </w:p>
    <w:p w14:paraId="6F620F3A">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13.2投标保证金缴纳人、招标文件领取人、投标登记人和投标人必须为同一组织机构或联合体内不同成员单位，否则将视同未按招标文件规定交纳投标保证金。</w:t>
      </w:r>
    </w:p>
    <w:p w14:paraId="3896EB00">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13.3投标人存在下列情形的，投标保证金不予退还:</w:t>
      </w:r>
    </w:p>
    <w:p w14:paraId="422F37AB">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（1）在投标有效期内，投标人撤销投标的;</w:t>
      </w:r>
    </w:p>
    <w:p w14:paraId="42371F03">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（2）中标后不按本须知第34条的规定与采购人签订合同的;</w:t>
      </w:r>
    </w:p>
    <w:p w14:paraId="70DD139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（3）中标后不按本须知第35条的规定提交履约保证金的;</w:t>
      </w:r>
    </w:p>
    <w:p w14:paraId="41F7880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（4）中标后不按本须知第36条的规定缴纳采购代理服务费的;</w:t>
      </w:r>
    </w:p>
    <w:p w14:paraId="6A9CFFF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（5）存在其他违法违规行为的。</w:t>
      </w:r>
    </w:p>
    <w:p w14:paraId="301B093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13.4联合体投标的，可以由联合体中的一方或者共同提交投标保证金。以一方名义提交投标保证金的，对联合体各方均具有约束力。</w:t>
      </w:r>
    </w:p>
    <w:p w14:paraId="2EE0663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13.5投标保证金的退还</w:t>
      </w:r>
    </w:p>
    <w:p w14:paraId="2ABEEF3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13.5.1中标人应在与采购人签订合同之日起5个工作日内，及时联系保证金收受机构办理投标保证金退还手续。</w:t>
      </w:r>
    </w:p>
    <w:p w14:paraId="54FA910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13.5.2未中标投标人的投标保证金将在中标通知书发出之日暨中标结果公告公布之日起5个工作日内无息退还。投标人应及时联系保证金收受机构办理退还投标保证金手续。</w:t>
      </w:r>
    </w:p>
    <w:p w14:paraId="52DAAF7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13.5.3投标人在投标截止时间前撤回已提交的投标文件的，投标人应自采购人或者采购代理机构收到投标人书面撤回通知之日起５个工作日内，及时联系保证金收受机构办理投标保证金退还手续。</w:t>
      </w:r>
    </w:p>
    <w:p w14:paraId="070EA00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13.5.4政府采购投标担保函不予退回。</w:t>
      </w:r>
    </w:p>
    <w:p w14:paraId="074BDD0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13.6因投标人自身原因导致无法及时退还的，采购人或采购代理机构将不承担相应责任。</w:t>
      </w:r>
    </w:p>
    <w:p w14:paraId="7CEA7820">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14.证明投标标的的合格性和符合招标文件规定的技术文件</w:t>
      </w:r>
    </w:p>
    <w:p w14:paraId="2E16087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14.1投标人应提交证明文件，证明其投标内容符合招标文件规定。该证明文件是投标文件的一部分。</w:t>
      </w:r>
    </w:p>
    <w:p w14:paraId="534B04C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14.2上条所述的证明文件，可以是文字资料、图纸和数据。</w:t>
      </w:r>
    </w:p>
    <w:p w14:paraId="7974BE06">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15.投标有效期</w:t>
      </w:r>
    </w:p>
    <w:p w14:paraId="523FE40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15.1投标应在投标人须知表15.1条中规定的投标有效期内保持有效。投标有效期不满足要求的投标，其投标将被认定为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1495CBD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0BB4CC0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16.投标文件的签署及规定</w:t>
      </w:r>
    </w:p>
    <w:p w14:paraId="3FFA634C">
      <w:pPr>
        <w:adjustRightInd w:val="0"/>
        <w:snapToGrid w:val="0"/>
        <w:spacing w:line="360" w:lineRule="auto"/>
        <w:rPr>
          <w:rFonts w:hint="eastAsia" w:ascii="仿宋_GB2312" w:hAnsi="仿宋_GB2312" w:eastAsia="仿宋_GB2312" w:cs="仿宋_GB2312"/>
          <w:color w:val="auto"/>
          <w:szCs w:val="21"/>
          <w:highlight w:val="none"/>
        </w:rPr>
      </w:pPr>
      <w:bookmarkStart w:id="69" w:name="_Toc27725_WPSOffice_Level2"/>
      <w:r>
        <w:rPr>
          <w:rFonts w:hint="eastAsia" w:ascii="仿宋_GB2312" w:hAnsi="仿宋_GB2312" w:eastAsia="仿宋_GB2312" w:cs="仿宋_GB2312"/>
          <w:color w:val="auto"/>
          <w:szCs w:val="21"/>
          <w:highlight w:val="none"/>
        </w:rPr>
        <w:t>★16.1供应商应按供应商须知表16.1款中的规定，准备和</w:t>
      </w:r>
      <w:r>
        <w:rPr>
          <w:rFonts w:hint="eastAsia" w:ascii="仿宋_GB2312" w:hAnsi="仿宋_GB2312" w:eastAsia="仿宋_GB2312" w:cs="仿宋_GB2312"/>
          <w:color w:val="auto"/>
          <w:szCs w:val="21"/>
          <w:highlight w:val="none"/>
          <w:lang w:val="en-US" w:eastAsia="zh-CN"/>
        </w:rPr>
        <w:t>递交</w:t>
      </w:r>
      <w:r>
        <w:rPr>
          <w:rFonts w:hint="eastAsia" w:ascii="仿宋_GB2312" w:hAnsi="仿宋_GB2312" w:eastAsia="仿宋_GB2312" w:cs="仿宋_GB2312"/>
          <w:color w:val="auto"/>
          <w:szCs w:val="21"/>
          <w:highlight w:val="none"/>
        </w:rPr>
        <w:t>线上电子</w:t>
      </w:r>
      <w:r>
        <w:rPr>
          <w:rFonts w:hint="eastAsia" w:ascii="仿宋_GB2312" w:hAnsi="仿宋_GB2312" w:eastAsia="仿宋_GB2312" w:cs="仿宋_GB2312"/>
          <w:color w:val="auto"/>
          <w:szCs w:val="21"/>
          <w:highlight w:val="none"/>
          <w:lang w:eastAsia="zh-CN"/>
        </w:rPr>
        <w:t>投标</w:t>
      </w:r>
      <w:r>
        <w:rPr>
          <w:rFonts w:hint="eastAsia" w:ascii="仿宋_GB2312" w:hAnsi="仿宋_GB2312" w:eastAsia="仿宋_GB2312" w:cs="仿宋_GB2312"/>
          <w:color w:val="auto"/>
          <w:szCs w:val="21"/>
          <w:highlight w:val="none"/>
        </w:rPr>
        <w:t>文件。</w:t>
      </w:r>
    </w:p>
    <w:p w14:paraId="7A4EAF6F">
      <w:pPr>
        <w:adjustRightInd w:val="0"/>
        <w:snapToGrid w:val="0"/>
        <w:spacing w:line="360" w:lineRule="auto"/>
        <w:rPr>
          <w:rFonts w:hint="eastAsia"/>
          <w:color w:val="auto"/>
          <w:highlight w:val="none"/>
        </w:rPr>
      </w:pPr>
      <w:r>
        <w:rPr>
          <w:rFonts w:hint="eastAsia" w:ascii="仿宋_GB2312" w:hAnsi="仿宋_GB2312" w:eastAsia="仿宋_GB2312" w:cs="仿宋_GB2312"/>
          <w:color w:val="auto"/>
          <w:szCs w:val="21"/>
          <w:highlight w:val="none"/>
        </w:rPr>
        <w:t>★16.2供应商应按供应商须知表16.1款中的规定，准备和递交备份</w:t>
      </w:r>
      <w:r>
        <w:rPr>
          <w:rFonts w:hint="eastAsia" w:ascii="仿宋_GB2312" w:hAnsi="仿宋_GB2312" w:eastAsia="仿宋_GB2312" w:cs="仿宋_GB2312"/>
          <w:color w:val="auto"/>
          <w:szCs w:val="21"/>
          <w:highlight w:val="none"/>
          <w:lang w:eastAsia="zh-CN"/>
        </w:rPr>
        <w:t>投标</w:t>
      </w:r>
      <w:r>
        <w:rPr>
          <w:rFonts w:hint="eastAsia" w:ascii="仿宋_GB2312" w:hAnsi="仿宋_GB2312" w:eastAsia="仿宋_GB2312" w:cs="仿宋_GB2312"/>
          <w:color w:val="auto"/>
          <w:szCs w:val="21"/>
          <w:highlight w:val="none"/>
        </w:rPr>
        <w:t>文件。</w:t>
      </w:r>
    </w:p>
    <w:p w14:paraId="3F72B8CB">
      <w:pPr>
        <w:adjustRightInd w:val="0"/>
        <w:snapToGrid w:val="0"/>
        <w:spacing w:line="360" w:lineRule="auto"/>
        <w:rPr>
          <w:rFonts w:hint="eastAsia" w:ascii="仿宋_GB2312" w:hAnsi="仿宋_GB2312" w:eastAsia="仿宋_GB2312" w:cs="仿宋_GB2312"/>
          <w:color w:val="auto"/>
          <w:szCs w:val="21"/>
          <w:highlight w:val="none"/>
          <w:em w:val="dot"/>
        </w:rPr>
      </w:pPr>
      <w:r>
        <w:rPr>
          <w:rFonts w:hint="eastAsia" w:ascii="仿宋_GB2312" w:hAnsi="仿宋_GB2312" w:eastAsia="仿宋_GB2312" w:cs="仿宋_GB2312"/>
          <w:color w:val="auto"/>
          <w:szCs w:val="21"/>
          <w:highlight w:val="none"/>
        </w:rPr>
        <w:t>★16.</w:t>
      </w: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rPr>
        <w:t>投标文件由供应商的法定代表人（非法人组织负责人）或经其正式委托代理人按采购文件规定在投标文件上签字或盖章，并加盖单位印章。委托代理人须持有书面的“法定代表人（非法人组织负责人）授权委托书”，并将其附在投标文件中。如对投标文件进行了修改，则应由供应商的法定代表人（非法人组织负责人）或其委托代理人在每一修改处签字。</w:t>
      </w:r>
    </w:p>
    <w:p w14:paraId="4D4E564A">
      <w:pPr>
        <w:adjustRightInd w:val="0"/>
        <w:snapToGrid w:val="0"/>
        <w:spacing w:line="36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 xml:space="preserve"> 投标文件中供应商名称应填写全称，加盖的公章须为与其全称一致的印鉴，不得使用其他形式（如带有“专用章”、“确认章”等字样）的印鉴。投标文件因字迹潦草无法辨认、表达不清或装订不当所引起的后果由供应商负责。</w:t>
      </w:r>
    </w:p>
    <w:p w14:paraId="4F0E857F">
      <w:pPr>
        <w:adjustRightInd w:val="0"/>
        <w:snapToGrid w:val="0"/>
        <w:spacing w:line="36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w:t>
      </w: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rPr>
        <w:t xml:space="preserve"> 投标文件应使用中文，若含其他语言文字，应由专业翻译机构提供相应的中文译文。对文本的解释发生异议时，以中文为准。</w:t>
      </w:r>
    </w:p>
    <w:p w14:paraId="66CEAA91">
      <w:pPr>
        <w:pStyle w:val="4"/>
        <w:rPr>
          <w:rFonts w:ascii="仿宋_GB2312" w:hAnsi="仿宋_GB2312" w:eastAsia="仿宋_GB2312" w:cs="仿宋_GB2312"/>
          <w:color w:val="auto"/>
          <w:sz w:val="32"/>
          <w:szCs w:val="28"/>
          <w:highlight w:val="none"/>
        </w:rPr>
      </w:pPr>
      <w:r>
        <w:rPr>
          <w:rFonts w:hint="eastAsia" w:ascii="仿宋_GB2312" w:hAnsi="仿宋_GB2312" w:eastAsia="仿宋_GB2312" w:cs="仿宋_GB2312"/>
          <w:color w:val="auto"/>
          <w:sz w:val="32"/>
          <w:szCs w:val="28"/>
          <w:highlight w:val="none"/>
        </w:rPr>
        <w:t>五 投标文件的递交</w:t>
      </w:r>
      <w:bookmarkEnd w:id="69"/>
    </w:p>
    <w:p w14:paraId="4630C9B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17.投标文件的密封和标记</w:t>
      </w:r>
    </w:p>
    <w:p w14:paraId="7ED2824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17.1递交</w:t>
      </w:r>
      <w:r>
        <w:rPr>
          <w:rFonts w:hint="eastAsia" w:ascii="仿宋_GB2312" w:hAnsi="仿宋_GB2312" w:eastAsia="仿宋_GB2312" w:cs="仿宋_GB2312"/>
          <w:color w:val="auto"/>
          <w:szCs w:val="21"/>
          <w:highlight w:val="none"/>
          <w:lang w:eastAsia="zh-CN"/>
        </w:rPr>
        <w:t>备份</w:t>
      </w:r>
      <w:r>
        <w:rPr>
          <w:rFonts w:hint="eastAsia" w:ascii="仿宋_GB2312" w:hAnsi="仿宋_GB2312" w:eastAsia="仿宋_GB2312" w:cs="仿宋_GB2312"/>
          <w:color w:val="auto"/>
          <w:szCs w:val="21"/>
          <w:highlight w:val="none"/>
        </w:rPr>
        <w:t>投标</w:t>
      </w:r>
      <w:r>
        <w:rPr>
          <w:rFonts w:hint="eastAsia" w:ascii="仿宋_GB2312" w:hAnsi="仿宋_GB2312" w:eastAsia="仿宋_GB2312" w:cs="仿宋_GB2312"/>
          <w:color w:val="auto"/>
          <w:szCs w:val="21"/>
          <w:highlight w:val="none"/>
          <w:lang w:eastAsia="zh-CN"/>
        </w:rPr>
        <w:t>文件</w:t>
      </w:r>
      <w:r>
        <w:rPr>
          <w:rFonts w:hint="eastAsia" w:ascii="仿宋_GB2312" w:hAnsi="仿宋_GB2312" w:eastAsia="仿宋_GB2312" w:cs="仿宋_GB2312"/>
          <w:color w:val="auto"/>
          <w:szCs w:val="21"/>
          <w:highlight w:val="none"/>
        </w:rPr>
        <w:t>（光盘或U盘)1份并按17.2的要求封装。若需提供原件的，原件单独</w:t>
      </w:r>
      <w:r>
        <w:rPr>
          <w:rFonts w:hint="eastAsia" w:ascii="仿宋_GB2312" w:hAnsi="仿宋_GB2312" w:eastAsia="仿宋_GB2312" w:cs="仿宋_GB2312"/>
          <w:color w:val="auto"/>
          <w:szCs w:val="21"/>
          <w:highlight w:val="none"/>
          <w:lang w:eastAsia="zh-CN"/>
        </w:rPr>
        <w:t>密封</w:t>
      </w:r>
      <w:r>
        <w:rPr>
          <w:rFonts w:hint="eastAsia" w:ascii="仿宋_GB2312" w:hAnsi="仿宋_GB2312" w:eastAsia="仿宋_GB2312" w:cs="仿宋_GB2312"/>
          <w:color w:val="auto"/>
          <w:szCs w:val="21"/>
          <w:highlight w:val="none"/>
        </w:rPr>
        <w:t>递交。</w:t>
      </w:r>
    </w:p>
    <w:p w14:paraId="108477D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17.2 所有包装封皮上均应：</w:t>
      </w:r>
    </w:p>
    <w:p w14:paraId="33EABA4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（1）注明项目名称、项目编号、包号、投标人名称。</w:t>
      </w:r>
    </w:p>
    <w:p w14:paraId="5B09E71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（2）加盖投标人单位公章。</w:t>
      </w:r>
    </w:p>
    <w:p w14:paraId="2C952EB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17.3如果投标人未按上述要求密封，其投标文件将被</w:t>
      </w:r>
      <w:r>
        <w:rPr>
          <w:rFonts w:hint="eastAsia" w:ascii="仿宋_GB2312" w:hAnsi="仿宋_GB2312" w:eastAsia="仿宋_GB2312" w:cs="仿宋_GB2312"/>
          <w:b/>
          <w:bCs/>
          <w:szCs w:val="21"/>
          <w:highlight w:val="none"/>
        </w:rPr>
        <w:t>拒绝接收</w:t>
      </w:r>
      <w:r>
        <w:rPr>
          <w:rFonts w:hint="eastAsia" w:ascii="仿宋_GB2312" w:hAnsi="仿宋_GB2312" w:eastAsia="仿宋_GB2312" w:cs="仿宋_GB2312"/>
          <w:szCs w:val="21"/>
          <w:highlight w:val="none"/>
        </w:rPr>
        <w:t>。</w:t>
      </w:r>
    </w:p>
    <w:p w14:paraId="25904340">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18.投标截止</w:t>
      </w:r>
    </w:p>
    <w:p w14:paraId="6A916D07">
      <w:pPr>
        <w:adjustRightInd w:val="0"/>
        <w:snapToGrid w:val="0"/>
        <w:spacing w:line="36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18.1投标人应在投标人须知表18.1中规定的递交投标文件截止时间前，将投标文件递交到投标人须知表18.1中规定的地点。供应商除在电子评审系统上传投标文件外，应在递交投标文件截止时间前提交按采购文件规定的以介质形式（如：光盘或U盘）存储的可加密备份</w:t>
      </w:r>
      <w:r>
        <w:rPr>
          <w:rFonts w:hint="eastAsia" w:ascii="仿宋_GB2312" w:hAnsi="仿宋_GB2312" w:eastAsia="仿宋_GB2312" w:cs="仿宋_GB2312"/>
          <w:color w:val="auto"/>
          <w:szCs w:val="21"/>
          <w:highlight w:val="none"/>
          <w:lang w:val="en-US" w:eastAsia="zh-CN"/>
        </w:rPr>
        <w:t>投标</w:t>
      </w:r>
      <w:r>
        <w:rPr>
          <w:rFonts w:hint="eastAsia" w:ascii="仿宋_GB2312" w:hAnsi="仿宋_GB2312" w:eastAsia="仿宋_GB2312" w:cs="仿宋_GB2312"/>
          <w:color w:val="auto"/>
          <w:szCs w:val="21"/>
          <w:highlight w:val="none"/>
        </w:rPr>
        <w:t>文件，并承诺备份</w:t>
      </w:r>
      <w:r>
        <w:rPr>
          <w:rFonts w:hint="eastAsia" w:ascii="仿宋_GB2312" w:hAnsi="仿宋_GB2312" w:eastAsia="仿宋_GB2312" w:cs="仿宋_GB2312"/>
          <w:color w:val="auto"/>
          <w:szCs w:val="21"/>
          <w:highlight w:val="none"/>
          <w:lang w:val="en-US" w:eastAsia="zh-CN"/>
        </w:rPr>
        <w:t>投标</w:t>
      </w:r>
      <w:r>
        <w:rPr>
          <w:rFonts w:hint="eastAsia" w:ascii="仿宋_GB2312" w:hAnsi="仿宋_GB2312" w:eastAsia="仿宋_GB2312" w:cs="仿宋_GB2312"/>
          <w:color w:val="auto"/>
          <w:szCs w:val="21"/>
          <w:highlight w:val="none"/>
        </w:rPr>
        <w:t>文件与电子评审系统中上传的投标文件内容、格式一致，备系统突发故障使用。</w:t>
      </w:r>
      <w:r>
        <w:rPr>
          <w:rFonts w:hint="eastAsia" w:ascii="仿宋_GB2312" w:hAnsi="仿宋_GB2312" w:eastAsia="仿宋_GB2312" w:cs="仿宋_GB2312"/>
          <w:color w:val="auto"/>
          <w:szCs w:val="21"/>
          <w:highlight w:val="none"/>
          <w:lang w:val="en-US" w:eastAsia="zh-CN"/>
        </w:rPr>
        <w:t>投标人未按招标文件要求提供一致性承诺函的，其投标将被认定为</w:t>
      </w:r>
      <w:r>
        <w:rPr>
          <w:rFonts w:hint="eastAsia" w:ascii="仿宋_GB2312" w:hAnsi="仿宋_GB2312" w:eastAsia="仿宋_GB2312" w:cs="仿宋_GB2312"/>
          <w:b/>
          <w:bCs/>
          <w:color w:val="auto"/>
          <w:szCs w:val="21"/>
          <w:highlight w:val="none"/>
          <w:lang w:val="en-US" w:eastAsia="zh-CN"/>
        </w:rPr>
        <w:t>投标无效</w:t>
      </w:r>
      <w:r>
        <w:rPr>
          <w:rFonts w:hint="eastAsia" w:ascii="仿宋_GB2312" w:hAnsi="仿宋_GB2312" w:eastAsia="仿宋_GB2312" w:cs="仿宋_GB2312"/>
          <w:color w:val="auto"/>
          <w:szCs w:val="21"/>
          <w:highlight w:val="none"/>
          <w:lang w:val="en-US" w:eastAsia="zh-CN"/>
        </w:rPr>
        <w:t>。</w:t>
      </w:r>
      <w:r>
        <w:rPr>
          <w:rFonts w:hint="eastAsia" w:ascii="仿宋_GB2312" w:hAnsi="仿宋_GB2312" w:eastAsia="仿宋_GB2312" w:cs="仿宋_GB2312"/>
          <w:color w:val="auto"/>
          <w:szCs w:val="21"/>
          <w:highlight w:val="none"/>
        </w:rPr>
        <w:t>供应商仅提交</w:t>
      </w:r>
      <w:r>
        <w:rPr>
          <w:rFonts w:hint="eastAsia" w:ascii="仿宋_GB2312" w:hAnsi="仿宋_GB2312" w:eastAsia="仿宋_GB2312" w:cs="仿宋_GB2312"/>
          <w:color w:val="auto"/>
          <w:szCs w:val="21"/>
          <w:highlight w:val="none"/>
          <w:lang w:val="en-US" w:eastAsia="zh-CN"/>
        </w:rPr>
        <w:t>电子投标文件或</w:t>
      </w:r>
      <w:r>
        <w:rPr>
          <w:rFonts w:hint="eastAsia" w:ascii="仿宋_GB2312" w:hAnsi="仿宋_GB2312" w:eastAsia="仿宋_GB2312" w:cs="仿宋_GB2312"/>
          <w:color w:val="auto"/>
          <w:szCs w:val="21"/>
          <w:highlight w:val="none"/>
        </w:rPr>
        <w:t>备份</w:t>
      </w:r>
      <w:r>
        <w:rPr>
          <w:rFonts w:hint="eastAsia" w:ascii="仿宋_GB2312" w:hAnsi="仿宋_GB2312" w:eastAsia="仿宋_GB2312" w:cs="仿宋_GB2312"/>
          <w:color w:val="auto"/>
          <w:szCs w:val="21"/>
          <w:highlight w:val="none"/>
          <w:lang w:val="en-US" w:eastAsia="zh-CN"/>
        </w:rPr>
        <w:t>投标</w:t>
      </w:r>
      <w:r>
        <w:rPr>
          <w:rFonts w:hint="eastAsia" w:ascii="仿宋_GB2312" w:hAnsi="仿宋_GB2312" w:eastAsia="仿宋_GB2312" w:cs="仿宋_GB2312"/>
          <w:color w:val="auto"/>
          <w:szCs w:val="21"/>
          <w:highlight w:val="none"/>
        </w:rPr>
        <w:t>文件的，</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4617AC6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18.2采购人和采购代理机构有权按本须知的规定，延迟投标截止时间。在此情况下，采购人、采购代理机构和投标人受投标截止时间制约的所有权利和义务均应延长至新的截止时间。</w:t>
      </w:r>
    </w:p>
    <w:p w14:paraId="4B93A113">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19. 投标文件的接收、修改与撤回</w:t>
      </w:r>
    </w:p>
    <w:p w14:paraId="3FCDC30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19.1在递交投标文件截止时间后送达的存储的可加密备份投标文件,采购人和采购代理机构将</w:t>
      </w:r>
      <w:r>
        <w:rPr>
          <w:rFonts w:hint="eastAsia" w:ascii="仿宋_GB2312" w:hAnsi="仿宋_GB2312" w:eastAsia="仿宋_GB2312" w:cs="仿宋_GB2312"/>
          <w:b/>
          <w:color w:val="auto"/>
          <w:szCs w:val="21"/>
          <w:highlight w:val="none"/>
        </w:rPr>
        <w:t>拒绝接收。</w:t>
      </w:r>
    </w:p>
    <w:p w14:paraId="01F6D26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72588471">
      <w:pPr>
        <w:adjustRightInd w:val="0"/>
        <w:snapToGrid w:val="0"/>
        <w:spacing w:line="360" w:lineRule="auto"/>
        <w:rPr>
          <w:rFonts w:hint="eastAsia" w:ascii="仿宋_GB2312" w:hAnsi="仿宋_GB2312" w:eastAsia="仿宋_GB2312" w:cs="仿宋_GB2312"/>
          <w:color w:val="auto"/>
          <w:szCs w:val="21"/>
          <w:highlight w:val="none"/>
        </w:rPr>
      </w:pPr>
      <w:bookmarkStart w:id="70" w:name="_Toc988_WPSOffice_Level2"/>
      <w:bookmarkStart w:id="71" w:name="_Toc4544_WPSOffice_Level2"/>
      <w:r>
        <w:rPr>
          <w:rFonts w:hint="eastAsia" w:ascii="仿宋_GB2312" w:hAnsi="仿宋_GB2312" w:eastAsia="仿宋_GB2312" w:cs="仿宋_GB2312"/>
          <w:color w:val="auto"/>
          <w:szCs w:val="21"/>
          <w:highlight w:val="none"/>
        </w:rPr>
        <w:t>19.</w:t>
      </w: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rPr>
        <w:t>在提交投标文件截止时间之后，供应商不得对其投标文件做任何修改。</w:t>
      </w:r>
    </w:p>
    <w:p w14:paraId="1873481D">
      <w:pPr>
        <w:adjustRightInd w:val="0"/>
        <w:snapToGrid w:val="0"/>
        <w:spacing w:line="360" w:lineRule="auto"/>
        <w:rPr>
          <w:rFonts w:hint="eastAsia"/>
          <w:highlight w:val="none"/>
          <w:lang w:eastAsia="zh-CN"/>
        </w:rPr>
      </w:pPr>
      <w:r>
        <w:rPr>
          <w:rFonts w:hint="eastAsia" w:ascii="仿宋_GB2312" w:hAnsi="仿宋_GB2312" w:eastAsia="仿宋_GB2312" w:cs="仿宋_GB2312"/>
          <w:szCs w:val="21"/>
          <w:highlight w:val="none"/>
        </w:rPr>
        <w:t>19.4采购人和采购代理机构对所接收并当众宣读响应内容的响应文件概不退回。</w:t>
      </w:r>
    </w:p>
    <w:p w14:paraId="1F65D0A7">
      <w:pPr>
        <w:adjustRightInd w:val="0"/>
        <w:snapToGrid w:val="0"/>
        <w:spacing w:line="360" w:lineRule="auto"/>
        <w:rPr>
          <w:rFonts w:hint="eastAsia" w:ascii="仿宋_GB2312" w:hAnsi="仿宋_GB2312" w:eastAsia="仿宋_GB2312" w:cs="仿宋_GB2312"/>
          <w:szCs w:val="21"/>
          <w:highlight w:val="none"/>
        </w:rPr>
      </w:pPr>
    </w:p>
    <w:p w14:paraId="35DC7BFE">
      <w:pPr>
        <w:pStyle w:val="4"/>
        <w:rPr>
          <w:rFonts w:ascii="仿宋_GB2312" w:hAnsi="仿宋_GB2312" w:eastAsia="仿宋_GB2312" w:cs="仿宋_GB2312"/>
          <w:sz w:val="32"/>
          <w:szCs w:val="28"/>
          <w:highlight w:val="none"/>
        </w:rPr>
      </w:pPr>
      <w:r>
        <w:rPr>
          <w:rFonts w:hint="eastAsia" w:ascii="仿宋_GB2312" w:hAnsi="仿宋_GB2312" w:eastAsia="仿宋_GB2312" w:cs="仿宋_GB2312"/>
          <w:sz w:val="32"/>
          <w:szCs w:val="28"/>
          <w:highlight w:val="none"/>
        </w:rPr>
        <w:t>六 开标及评标</w:t>
      </w:r>
      <w:bookmarkEnd w:id="70"/>
    </w:p>
    <w:p w14:paraId="78E0C6F7">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20.开标</w:t>
      </w:r>
    </w:p>
    <w:p w14:paraId="3FD42295">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20.1采购人和采购代理机构将按投标人须知表20.1条中规定的开标时间和地点组织公开开标并邀请所有投标人代表参加。</w:t>
      </w:r>
    </w:p>
    <w:p w14:paraId="7D974E79">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投标人不足 3 家的，不得开标。评标委员会成员不得参加开标活动。</w:t>
      </w:r>
    </w:p>
    <w:p w14:paraId="3D4ACC1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31F99BD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未宣读投标价格、价格折扣等实质内容，评标时不予承认。</w:t>
      </w:r>
    </w:p>
    <w:p w14:paraId="5B4D312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20.3采购人或采购代理机构将对开标过程进行记录，由参加开标的各投标人代表和相关工作人员签字确认，并存档备查。投标人未参加开标或未签字确认的，视同认可开标结果。</w:t>
      </w:r>
    </w:p>
    <w:p w14:paraId="595FA67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20.4投标人代表对开标过程和开标记录有疑义，以及认为采购人、采购代理机构相关工作人员有需要回避的情形的，应当场提出询问或者回避申请。</w:t>
      </w:r>
    </w:p>
    <w:p w14:paraId="14DB3546">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21.组建评标委员会</w:t>
      </w:r>
    </w:p>
    <w:p w14:paraId="2220BA44">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按照《中华人民共和国政府采购法》、《中华人民共和国政府采购法实施条例》有关规定依法组建评标委员会，负责本项目评标工作。本项目评标委员会组成详见投标人须知表21条。</w:t>
      </w:r>
    </w:p>
    <w:p w14:paraId="2B6B8B9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22.资格审查</w:t>
      </w:r>
    </w:p>
    <w:p w14:paraId="5010E8D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；通过资格审查的投标人不足3家的，不得评标。</w:t>
      </w:r>
    </w:p>
    <w:p w14:paraId="1FBD06C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22.2采购人或采购代理机构将在递交投标文件截止时间前一个工作日至资格性审查结束前的期间内查询投标人的信用记录。投标人存在不良信用记录的，其投标将被认定为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2A1EE9A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14487BA8">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以联合体形式参加投标的，联合体任何成员存在以上不良信用记录的，联合体投标将被认定为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78F1411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22.2.2 查询及记录方式：采购人或采购代理机构经办人将查询网页打印并存档备查。投标人不良信用记录以采购人或采购代理机构查询结果为准。</w:t>
      </w:r>
    </w:p>
    <w:p w14:paraId="6CFD4C7A">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在本招标文件规定的查询时间之后，网站信息发生的任何变更均不再作为评标依据。</w:t>
      </w:r>
    </w:p>
    <w:p w14:paraId="283DE5A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投标人自行提供的与网站信息不一致的其他证明材料亦不作为资格审查依据。</w:t>
      </w:r>
    </w:p>
    <w:p w14:paraId="721AB486">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23.符合性审查</w:t>
      </w:r>
    </w:p>
    <w:p w14:paraId="4E230B7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；通过符合性审查的投标人数量不足3家的，不得作进一步的比较和评价。</w:t>
      </w:r>
    </w:p>
    <w:p w14:paraId="79B80180">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24.投标文件的澄清</w:t>
      </w:r>
    </w:p>
    <w:p w14:paraId="52D97EE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2A6315D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24.2投标人的澄清、说明或补正将作为投标文件的一部分。</w:t>
      </w:r>
    </w:p>
    <w:p w14:paraId="25261C6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24.3投标文件报价出现前后不一致的，按照下列规定修正：</w:t>
      </w:r>
    </w:p>
    <w:p w14:paraId="0A9B1EE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（1）投标文件中开标一览表内容与投标文件中相应内容不一致的，以开标一览表为准；</w:t>
      </w:r>
    </w:p>
    <w:p w14:paraId="718F323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（2）大写金额和小写金额不一致的，以大写金额为准；</w:t>
      </w:r>
    </w:p>
    <w:p w14:paraId="6BC0FE2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（3）单价金额小数点或者百分比有明显错位的，以开标一览表的总价为准，并修改单价；</w:t>
      </w:r>
    </w:p>
    <w:p w14:paraId="67570530">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（4）总价金额与按单价汇总金额不一致的，以单价金额计算结果为准。</w:t>
      </w:r>
    </w:p>
    <w:p w14:paraId="11C507A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1C78F11C">
      <w:pPr>
        <w:adjustRightInd w:val="0"/>
        <w:snapToGrid w:val="0"/>
        <w:spacing w:line="360" w:lineRule="auto"/>
        <w:rPr>
          <w:rFonts w:ascii="仿宋_GB2312" w:hAnsi="仿宋_GB2312" w:eastAsia="仿宋_GB2312" w:cs="仿宋_GB2312"/>
          <w:highlight w:val="none"/>
        </w:rPr>
      </w:pPr>
      <w:r>
        <w:rPr>
          <w:rFonts w:hint="eastAsia" w:ascii="仿宋_GB2312" w:hAnsi="仿宋_GB2312" w:eastAsia="仿宋_GB2312" w:cs="仿宋_GB2312"/>
          <w:szCs w:val="21"/>
          <w:highlight w:val="none"/>
        </w:rPr>
        <w:t>24.4</w:t>
      </w:r>
      <w:r>
        <w:rPr>
          <w:rFonts w:hint="eastAsia" w:ascii="仿宋_GB2312" w:hAnsi="仿宋_GB2312" w:eastAsia="仿宋_GB2312" w:cs="仿宋_GB2312"/>
          <w:b/>
          <w:bCs/>
          <w:szCs w:val="21"/>
          <w:highlight w:val="none"/>
        </w:rPr>
        <w:t>评标委员会认为</w:t>
      </w:r>
      <w:r>
        <w:rPr>
          <w:rFonts w:hint="eastAsia" w:ascii="仿宋_GB2312" w:hAnsi="仿宋_GB2312" w:eastAsia="仿宋_GB2312" w:cs="仿宋_GB2312"/>
          <w:szCs w:val="21"/>
          <w:highlight w:val="none"/>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highlight w:val="none"/>
        </w:rPr>
        <w:t>无效投标</w:t>
      </w:r>
      <w:r>
        <w:rPr>
          <w:rFonts w:hint="eastAsia" w:ascii="仿宋_GB2312" w:hAnsi="仿宋_GB2312" w:eastAsia="仿宋_GB2312" w:cs="仿宋_GB2312"/>
          <w:szCs w:val="21"/>
          <w:highlight w:val="none"/>
        </w:rPr>
        <w:t>处理。提交证明材料的合理时间按第四章 评标方法规定执行。</w:t>
      </w:r>
    </w:p>
    <w:p w14:paraId="5679B616">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25样品及演示</w:t>
      </w:r>
    </w:p>
    <w:p w14:paraId="0519714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25.1投标人须知表11.3条中要求投标人提供样品的，按照投标人须知表25.1条中样品的评审方法以及评审标准进行评审。</w:t>
      </w:r>
    </w:p>
    <w:p w14:paraId="28761C4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3FAE310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25.3演示的评审方法以及评审标准具体内容见投标人须知表25.1条。</w:t>
      </w:r>
    </w:p>
    <w:p w14:paraId="602DAE16">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26.投标无效</w:t>
      </w:r>
    </w:p>
    <w:p w14:paraId="07A25EA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26.1在比较与评价之前，根据本须知的规定，评标委员会将审查每份投标文件是否实质上响应了招标文件的要求。</w:t>
      </w:r>
    </w:p>
    <w:p w14:paraId="5DB6A155">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实质性要求是指招标文件中带有★号标识内容（包括本级及其下级编号中所有内容）等文字说明的要求。</w:t>
      </w:r>
    </w:p>
    <w:p w14:paraId="340008F2">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对招标文件的实质性要求进行响应是指与招标文件中带有★号标识内容的文字说明、条条、条件和规格等要求相符。</w:t>
      </w:r>
    </w:p>
    <w:p w14:paraId="0555C7C2">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如果投标文件没有对招标文件的实质性要求进行响应，将作为</w:t>
      </w:r>
      <w:r>
        <w:rPr>
          <w:rFonts w:hint="eastAsia" w:ascii="仿宋_GB2312" w:hAnsi="仿宋_GB2312" w:eastAsia="仿宋_GB2312" w:cs="仿宋_GB2312"/>
          <w:b/>
          <w:bCs/>
          <w:szCs w:val="21"/>
          <w:highlight w:val="none"/>
        </w:rPr>
        <w:t>无效投标</w:t>
      </w:r>
      <w:r>
        <w:rPr>
          <w:rFonts w:hint="eastAsia" w:ascii="仿宋_GB2312" w:hAnsi="仿宋_GB2312" w:eastAsia="仿宋_GB2312" w:cs="仿宋_GB2312"/>
          <w:szCs w:val="21"/>
          <w:highlight w:val="none"/>
        </w:rPr>
        <w:t>处理，投标人不得再对投标文件进行任何修正从而使其投标成为实质上响应的投标。</w:t>
      </w:r>
    </w:p>
    <w:p w14:paraId="5D6FC617">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评标委员会决定投标的响应性只根据招标文件要求、投标文件内容及财政主管部门指定媒体发布的相关信息。</w:t>
      </w:r>
    </w:p>
    <w:p w14:paraId="47A9065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26.2如发现下列情况之一的，其投标将被认定为</w:t>
      </w:r>
      <w:r>
        <w:rPr>
          <w:rFonts w:hint="eastAsia" w:ascii="仿宋_GB2312" w:hAnsi="仿宋_GB2312" w:eastAsia="仿宋_GB2312" w:cs="仿宋_GB2312"/>
          <w:b/>
          <w:bCs/>
          <w:szCs w:val="21"/>
          <w:highlight w:val="none"/>
        </w:rPr>
        <w:t>投标无效</w:t>
      </w:r>
      <w:r>
        <w:rPr>
          <w:rFonts w:hint="eastAsia" w:ascii="仿宋_GB2312" w:hAnsi="仿宋_GB2312" w:eastAsia="仿宋_GB2312" w:cs="仿宋_GB2312"/>
          <w:szCs w:val="21"/>
          <w:highlight w:val="none"/>
        </w:rPr>
        <w:t>：</w:t>
      </w:r>
    </w:p>
    <w:p w14:paraId="340AB2E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（1）未按招标文件的规定提交投标保证金的；</w:t>
      </w:r>
    </w:p>
    <w:p w14:paraId="1364FBB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（2）未按照招标文件规定要求签署、盖章的；</w:t>
      </w:r>
    </w:p>
    <w:p w14:paraId="2BE0FE4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（3）投标人的报价超过了招标文件中规定的预算金额或者最高限价的；</w:t>
      </w:r>
    </w:p>
    <w:p w14:paraId="24EA911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（4）不具备招标文件中规定的资格要求的；</w:t>
      </w:r>
    </w:p>
    <w:p w14:paraId="0DF1071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（5）不符合法律、法规和招标文件中规定的其他实质性要求的。</w:t>
      </w:r>
    </w:p>
    <w:p w14:paraId="048988A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（6）与其他投标人串通投标，或者与采购人串通投标；</w:t>
      </w:r>
    </w:p>
    <w:p w14:paraId="058E4A9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（7）评标委员会认为投标人的报价明显低于其他通过符合性审查投标人的报价，有可能影响履约的，且投标人未按照规定证明其报价合理性的；</w:t>
      </w:r>
    </w:p>
    <w:p w14:paraId="4E08E23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（8）投标文件含有采购人不能接受的附加条件的；</w:t>
      </w:r>
    </w:p>
    <w:p w14:paraId="34419956">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（9）属于法律、法规和招标文件规定的其他投标无效情形；</w:t>
      </w:r>
    </w:p>
    <w:p w14:paraId="6662BA40">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27.比较与评价</w:t>
      </w:r>
    </w:p>
    <w:p w14:paraId="14EBD25F">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27.1经符合性审查合格的投标文件，评标委员会将根据招标文件确定的评标方法和标准，对其技术部分和商务部分作进一步的比较和评价。</w:t>
      </w:r>
    </w:p>
    <w:p w14:paraId="2827FA2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27.2评标严格按照招标文件的要求和条件进行。根据实际情况，在投标人须知表27.2条中规定采用下列一种评标方法，详细评标标准见第四章 评标方法：</w:t>
      </w:r>
    </w:p>
    <w:p w14:paraId="5E635A3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（1）最低评标价法，是指投标文件满足招标文件全部实质性要求，且投标报价最低的投标人为中标候选人的评标方法。</w:t>
      </w:r>
    </w:p>
    <w:p w14:paraId="596FDBD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（2）综合评分法，是指投标文件满足招标文件全部实质性要求，且按照评审因素的量化指标评审得分最高的投标人为中标候选人的评标方法。</w:t>
      </w:r>
    </w:p>
    <w:p w14:paraId="7BDE119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27.3 根据《财政部 工业和信息化部关于印发&lt;政府采购促进中小企业发展管理办法&gt;的通知》（财库[2020]46号）、</w:t>
      </w:r>
      <w:r>
        <w:rPr>
          <w:rFonts w:hint="eastAsia" w:ascii="仿宋_GB2312" w:hAnsi="仿宋_GB2312" w:eastAsia="仿宋_GB2312" w:cs="仿宋_GB2312"/>
          <w:color w:val="auto"/>
          <w:szCs w:val="21"/>
          <w:highlight w:val="none"/>
        </w:rPr>
        <w:t>《关于进一步加大政府采购支持中小企业力度的通知》（财库[2022]19号）、《财政部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其投标报价扣除10%-20%后参与评审，大中型企业与小微企业组成联合体或者大中型企业向小微企业分包的，评审优惠</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val="en-US" w:eastAsia="zh-CN"/>
        </w:rPr>
        <w:t>6</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具</w:t>
      </w:r>
      <w:r>
        <w:rPr>
          <w:rFonts w:hint="eastAsia" w:ascii="仿宋_GB2312" w:hAnsi="仿宋_GB2312" w:eastAsia="仿宋_GB2312" w:cs="仿宋_GB2312"/>
          <w:szCs w:val="21"/>
          <w:highlight w:val="none"/>
        </w:rPr>
        <w:t>体详见第四章 评标方法。</w:t>
      </w:r>
    </w:p>
    <w:p w14:paraId="18BAF61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1FC232FA">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27.5依据财政部 国务院扶贫办《关于运用政府采购政策支持脱贫攻坚的通知》（财库〔2019〕27 号）的规定，对于聘用建档立卡贫困人员物业公司的项目，在满足价格扣除条件且在投标文件中提交了《聘用建档立卡贫困人员物业公司声明函》的投标人，对其投标报价扣除后参与评审。对具体办法详见第四章 评标方法。</w:t>
      </w:r>
    </w:p>
    <w:p w14:paraId="5532FF59">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27.6根据财政部、辽宁省财政厅相关规定，对于列入《辽宁省创新产品和服务目录》内的产品、服务实施政府优先采购。具体优先采购办法详见第四章 评标方法。</w:t>
      </w:r>
    </w:p>
    <w:p w14:paraId="5CBD9170">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28.废标</w:t>
      </w:r>
    </w:p>
    <w:p w14:paraId="785C373E">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出现下列情形之一，将导致项目</w:t>
      </w:r>
      <w:r>
        <w:rPr>
          <w:rFonts w:hint="eastAsia" w:ascii="仿宋_GB2312" w:hAnsi="仿宋_GB2312" w:eastAsia="仿宋_GB2312" w:cs="仿宋_GB2312"/>
          <w:b/>
          <w:bCs/>
          <w:szCs w:val="21"/>
          <w:highlight w:val="none"/>
        </w:rPr>
        <w:t>废标</w:t>
      </w:r>
      <w:r>
        <w:rPr>
          <w:rFonts w:hint="eastAsia" w:ascii="仿宋_GB2312" w:hAnsi="仿宋_GB2312" w:eastAsia="仿宋_GB2312" w:cs="仿宋_GB2312"/>
          <w:szCs w:val="21"/>
          <w:highlight w:val="none"/>
        </w:rPr>
        <w:t>：</w:t>
      </w:r>
    </w:p>
    <w:p w14:paraId="3DAC9FC9">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（1）符合专业条件的投标人或者对招标文件做实质性响应的投标人不足3家；</w:t>
      </w:r>
    </w:p>
    <w:p w14:paraId="47CCD48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（2）出现影响采购公正的违法、违规行为的；</w:t>
      </w:r>
    </w:p>
    <w:p w14:paraId="2E6A889D">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（3）投标人的报价均超过了采购预算或最高限价，采购人不能支付的；</w:t>
      </w:r>
    </w:p>
    <w:p w14:paraId="75A04813">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（4）因重大变故，采购任务取消的。</w:t>
      </w:r>
    </w:p>
    <w:p w14:paraId="1C212D30">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29.中标候选人的推荐原则及标准</w:t>
      </w:r>
    </w:p>
    <w:p w14:paraId="02BE276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29.1除第32条规定外，评标委员会将根据评标标准，对实质上响应招标文件的投标人按下列方法进行排序，推荐中标候选人：</w:t>
      </w:r>
    </w:p>
    <w:p w14:paraId="48F2F7AC">
      <w:pPr>
        <w:adjustRightInd w:val="0"/>
        <w:snapToGrid w:val="0"/>
        <w:spacing w:line="360" w:lineRule="auto"/>
        <w:ind w:firstLine="210" w:firstLineChars="1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0B72399F">
      <w:pPr>
        <w:adjustRightInd w:val="0"/>
        <w:snapToGrid w:val="0"/>
        <w:spacing w:line="360" w:lineRule="auto"/>
        <w:ind w:firstLine="210" w:firstLineChars="1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（2）采用综合评分法的，评标结果按评审后得分由高到低顺序排列。得分相同的，按第四章评标办法规定执行。</w:t>
      </w:r>
    </w:p>
    <w:p w14:paraId="57B341D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29.2评标委员会将根据评标标准，按投标人须知表29.2条中规定的数量推荐中标候选人。</w:t>
      </w:r>
    </w:p>
    <w:p w14:paraId="347F044E">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29.3因推荐中标候选人名单产生其他问题，由评标委员会集体研究处理。</w:t>
      </w:r>
    </w:p>
    <w:p w14:paraId="30DA2EA0">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30.保密原则</w:t>
      </w:r>
    </w:p>
    <w:p w14:paraId="22D80B4C">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30.1评标将在严格保密的情况下进行。</w:t>
      </w:r>
    </w:p>
    <w:p w14:paraId="2FFA667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30.2有关人员应当遵守评标工作纪律，不得泄露评审文件、评标情况和评标过程中获悉的国家秘密、商业秘密。</w:t>
      </w:r>
    </w:p>
    <w:p w14:paraId="4A113185">
      <w:pPr>
        <w:pStyle w:val="4"/>
        <w:rPr>
          <w:rFonts w:ascii="仿宋_GB2312" w:hAnsi="仿宋_GB2312" w:eastAsia="仿宋_GB2312" w:cs="仿宋_GB2312"/>
          <w:sz w:val="32"/>
          <w:szCs w:val="28"/>
          <w:highlight w:val="none"/>
        </w:rPr>
      </w:pPr>
      <w:r>
        <w:rPr>
          <w:rFonts w:hint="eastAsia" w:ascii="仿宋_GB2312" w:hAnsi="仿宋_GB2312" w:eastAsia="仿宋_GB2312" w:cs="仿宋_GB2312"/>
          <w:sz w:val="32"/>
          <w:szCs w:val="28"/>
          <w:highlight w:val="none"/>
        </w:rPr>
        <w:t>七 确定中标</w:t>
      </w:r>
      <w:bookmarkEnd w:id="71"/>
    </w:p>
    <w:p w14:paraId="0C7AE832">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31.确定中标人</w:t>
      </w:r>
    </w:p>
    <w:p w14:paraId="57738E5B">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由采购人或者采购人委托评标委员会按照投标人须知表31中规定的方式确定中标人。</w:t>
      </w:r>
    </w:p>
    <w:p w14:paraId="66344687">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采购人在收到评标报告5个工作日内未按评标报告推荐的中标候选人顺序确定中标人，又不能说明合法理由的，视同按评标报告推荐的顺序确定排名第一的中标候选人为中标人。</w:t>
      </w:r>
    </w:p>
    <w:p w14:paraId="61F04763">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★32.采购任务取消</w:t>
      </w:r>
    </w:p>
    <w:p w14:paraId="70D64C24">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因重大变故采购任务取消时，采购人有权拒绝任何供应商中标，且对受影响的投标人不承担任何责任。</w:t>
      </w:r>
    </w:p>
    <w:p w14:paraId="6AFA396F">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33.中标通知书</w:t>
      </w:r>
    </w:p>
    <w:p w14:paraId="05A189D7">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33.1采购人或者采购代理机构应当自中标人确定之日起2个工作日内，在辽宁政府采购网及其地方分网媒体上公告中标结果。同时向中标人发出中标通知书。</w:t>
      </w:r>
    </w:p>
    <w:p w14:paraId="6498A8A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33.2中标通知书是合同的组成部分。</w:t>
      </w:r>
    </w:p>
    <w:p w14:paraId="296A22D8">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34.签订合同</w:t>
      </w:r>
    </w:p>
    <w:p w14:paraId="5F278B2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34.1中标人应当自发出中标通知书之日起 30 日内，与采购人签订书面合同。</w:t>
      </w:r>
    </w:p>
    <w:p w14:paraId="33CE35B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6499F85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34.3中标人拒绝与采购人签订合同的，采购人可以按照评标报告推荐的中标候选人名单排序，确定下一中标候选人为中标人，也可以重新开展政府采购活动。</w:t>
      </w:r>
    </w:p>
    <w:p w14:paraId="41A70AED">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35.履约保证金</w:t>
      </w:r>
    </w:p>
    <w:p w14:paraId="121E834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35.1中标人应按照投标人须知表35.1条规定向采购人缴纳履约保证金。</w:t>
      </w:r>
    </w:p>
    <w:p w14:paraId="569EC4A1">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35.2 如果中标人没有按照上述履约保证金的规定执行，将视为拒绝签订合同并放弃中标资格，中标人的投标保证金将不予退还。在此情况下，采购人可确定下一中标候选人为中标人，也可以重新开展采购活动。</w:t>
      </w:r>
    </w:p>
    <w:p w14:paraId="592921D6">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bCs/>
          <w:szCs w:val="21"/>
          <w:highlight w:val="none"/>
        </w:rPr>
        <w:t>36.采购代理服务费</w:t>
      </w:r>
    </w:p>
    <w:p w14:paraId="1CB1C84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中标人须按照投标须知表36条规定，向采购代理机构支付采购代理服务费。</w:t>
      </w:r>
    </w:p>
    <w:p w14:paraId="42445CBC">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37.廉洁自律规定</w:t>
      </w:r>
    </w:p>
    <w:p w14:paraId="4C9D97E4">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37.1 采购代理机构工作人员不得以不正当手段获取政府采购代理业务，不得与采购人、投标人恶意串通操纵政府采购活动。</w:t>
      </w:r>
    </w:p>
    <w:p w14:paraId="4BAF471B">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37.2 采购代理机构工作人员不得接受采购人或者投标人组织的宴请、旅游、娱乐，不得收受礼品、现金、有价证券等，不得向采购人或者投标人报销应当由个人承担的费用。</w:t>
      </w:r>
    </w:p>
    <w:p w14:paraId="29E6D2C6">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38.人员回避</w:t>
      </w:r>
    </w:p>
    <w:p w14:paraId="79D1E054">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投标人认为采购人及其相关人员有法律法规所列与其他投标人有利害关系的，可以向采购人或采购代理机构书面提出回避申请，并说明理由。</w:t>
      </w:r>
    </w:p>
    <w:p w14:paraId="1B1A72C7">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39.质疑与接收</w:t>
      </w:r>
    </w:p>
    <w:p w14:paraId="4655F1A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39.1</w:t>
      </w:r>
      <w:r>
        <w:rPr>
          <w:rFonts w:hint="eastAsia" w:ascii="仿宋_GB2312" w:hAnsi="仿宋_GB2312" w:eastAsia="仿宋_GB2312" w:cs="仿宋_GB2312"/>
          <w:color w:val="auto"/>
          <w:kern w:val="2"/>
          <w:sz w:val="21"/>
          <w:szCs w:val="21"/>
          <w:highlight w:val="none"/>
          <w:lang w:val="en-US" w:eastAsia="zh-CN" w:bidi="ar-SA"/>
        </w:rPr>
        <w:t>质疑供应商应按照财政部门制定的《政府采购质疑函范本》格式（详见辽宁政府采购网）、《政府采购质疑和投诉办法》和《辽宁省政府采购电子化质疑投诉管理办法》的要求，在法定质疑期内以电子化或纸质形式提出质疑，针对同一采购程序环节的质疑应一次性提出。</w:t>
      </w:r>
    </w:p>
    <w:p w14:paraId="5A39295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超出法定质疑期的、重复提出的、分次提出的或内容、形式不符合《政府采购质疑和投诉办法》的，质疑投标人将依法承担不利后果。</w:t>
      </w:r>
    </w:p>
    <w:p w14:paraId="60294515">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color w:val="auto"/>
          <w:szCs w:val="21"/>
          <w:highlight w:val="none"/>
        </w:rPr>
        <w:t>39.</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采购代理机构</w:t>
      </w:r>
      <w:r>
        <w:rPr>
          <w:rFonts w:hint="eastAsia" w:ascii="仿宋_GB2312" w:hAnsi="仿宋_GB2312" w:eastAsia="仿宋_GB2312" w:cs="仿宋_GB2312"/>
          <w:color w:val="auto"/>
          <w:szCs w:val="21"/>
          <w:highlight w:val="none"/>
          <w:lang w:val="en-US" w:eastAsia="zh-CN"/>
        </w:rPr>
        <w:t>纸质</w:t>
      </w:r>
      <w:r>
        <w:rPr>
          <w:rFonts w:hint="eastAsia" w:ascii="仿宋_GB2312" w:hAnsi="仿宋_GB2312" w:eastAsia="仿宋_GB2312" w:cs="仿宋_GB2312"/>
          <w:color w:val="auto"/>
          <w:szCs w:val="21"/>
          <w:highlight w:val="none"/>
        </w:rPr>
        <w:t>质</w:t>
      </w:r>
      <w:r>
        <w:rPr>
          <w:rFonts w:hint="eastAsia" w:ascii="仿宋_GB2312" w:hAnsi="仿宋_GB2312" w:eastAsia="仿宋_GB2312" w:cs="仿宋_GB2312"/>
          <w:szCs w:val="21"/>
          <w:highlight w:val="none"/>
        </w:rPr>
        <w:t>疑函接收部门、联系电话和通讯地址, 见投标人须知表39.3条。</w:t>
      </w:r>
    </w:p>
    <w:p w14:paraId="4EAE9D62">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40.履约验收</w:t>
      </w:r>
    </w:p>
    <w:p w14:paraId="0EFFD0CE">
      <w:pPr>
        <w:adjustRightInd w:val="0"/>
        <w:snapToGrid w:val="0"/>
        <w:spacing w:line="360" w:lineRule="auto"/>
        <w:ind w:firstLine="42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本项目采购人</w:t>
      </w:r>
      <w:r>
        <w:rPr>
          <w:rFonts w:hint="eastAsia" w:ascii="仿宋_GB2312" w:hAnsi="仿宋_GB2312" w:eastAsia="仿宋_GB2312" w:cs="仿宋_GB2312"/>
          <w:color w:val="auto"/>
          <w:szCs w:val="21"/>
          <w:highlight w:val="none"/>
          <w:lang w:val="en-US" w:eastAsia="zh-CN"/>
        </w:rPr>
        <w:t>或者</w:t>
      </w:r>
      <w:r>
        <w:rPr>
          <w:rFonts w:hint="eastAsia" w:ascii="仿宋_GB2312" w:hAnsi="仿宋_GB2312" w:eastAsia="仿宋_GB2312" w:cs="仿宋_GB2312"/>
          <w:szCs w:val="21"/>
          <w:highlight w:val="none"/>
        </w:rPr>
        <w:t>委托的采购代理机构将严格按照政府采购相关法律法规以及《辽宁省政府采购履约验收管理办法》（辽财采〔2017〕603号）的要求进行验收。</w:t>
      </w:r>
    </w:p>
    <w:p w14:paraId="74F97090">
      <w:pPr>
        <w:adjustRightInd w:val="0"/>
        <w:snapToGrid w:val="0"/>
        <w:spacing w:line="360" w:lineRule="auto"/>
        <w:rPr>
          <w:rFonts w:ascii="仿宋_GB2312" w:hAnsi="仿宋_GB2312" w:eastAsia="仿宋_GB2312" w:cs="仿宋_GB2312"/>
          <w:szCs w:val="21"/>
          <w:highlight w:val="none"/>
        </w:rPr>
      </w:pPr>
    </w:p>
    <w:p w14:paraId="57F55705">
      <w:pPr>
        <w:pStyle w:val="17"/>
        <w:rPr>
          <w:highlight w:val="none"/>
        </w:rPr>
      </w:pPr>
    </w:p>
    <w:p w14:paraId="4FED90DB">
      <w:pPr>
        <w:pStyle w:val="3"/>
        <w:snapToGrid w:val="0"/>
        <w:spacing w:before="0" w:after="0"/>
        <w:rPr>
          <w:rFonts w:ascii="仿宋_GB2312" w:hAnsi="仿宋_GB2312" w:eastAsia="仿宋_GB2312" w:cs="仿宋_GB2312"/>
          <w:highlight w:val="none"/>
        </w:rPr>
      </w:pPr>
      <w:bookmarkStart w:id="72" w:name="_Toc20672"/>
      <w:bookmarkStart w:id="73" w:name="_Toc17725_WPSOffice_Level1"/>
      <w:bookmarkStart w:id="74" w:name="_Toc2976"/>
      <w:r>
        <w:rPr>
          <w:rFonts w:hint="eastAsia" w:ascii="仿宋_GB2312" w:hAnsi="仿宋_GB2312" w:eastAsia="仿宋_GB2312" w:cs="仿宋_GB2312"/>
          <w:highlight w:val="none"/>
        </w:rPr>
        <w:t>第二章 投标文件内容及格式</w:t>
      </w:r>
      <w:bookmarkEnd w:id="72"/>
      <w:bookmarkEnd w:id="73"/>
      <w:bookmarkEnd w:id="74"/>
    </w:p>
    <w:p w14:paraId="38F4A393">
      <w:pPr>
        <w:rPr>
          <w:rFonts w:ascii="仿宋_GB2312" w:hAnsi="仿宋_GB2312" w:eastAsia="仿宋_GB2312" w:cs="仿宋_GB2312"/>
          <w:b/>
          <w:sz w:val="24"/>
          <w:highlight w:val="none"/>
        </w:rPr>
      </w:pPr>
      <w:bookmarkStart w:id="75" w:name="sys_投标文件内容及格式：Block"/>
      <w:bookmarkEnd w:id="75"/>
      <w:bookmarkStart w:id="76" w:name="投标文件内容及格式：Block"/>
      <w:bookmarkEnd w:id="76"/>
      <w:bookmarkStart w:id="77" w:name="_Toc1538_WPSOffice_Level2"/>
      <w:bookmarkStart w:id="78" w:name="_Toc2481_WPSOffice_Level2"/>
      <w:r>
        <w:rPr>
          <w:rFonts w:hint="eastAsia" w:ascii="仿宋_GB2312" w:hAnsi="仿宋_GB2312" w:eastAsia="仿宋_GB2312" w:cs="仿宋_GB2312"/>
          <w:b/>
          <w:sz w:val="24"/>
          <w:highlight w:val="none"/>
        </w:rPr>
        <w:t>一、投标文件、电子文档的外封面、封口、封皮及目录</w:t>
      </w:r>
      <w:bookmarkEnd w:id="77"/>
      <w:bookmarkEnd w:id="78"/>
    </w:p>
    <w:tbl>
      <w:tblPr>
        <w:tblStyle w:val="20"/>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14:paraId="7B3E6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noWrap w:val="0"/>
            <w:vAlign w:val="center"/>
          </w:tcPr>
          <w:p w14:paraId="4F0AF0DF">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953" w:type="dxa"/>
            <w:noWrap w:val="0"/>
            <w:vAlign w:val="center"/>
          </w:tcPr>
          <w:p w14:paraId="5C0D28AA">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内容</w:t>
            </w:r>
          </w:p>
        </w:tc>
        <w:tc>
          <w:tcPr>
            <w:tcW w:w="789" w:type="dxa"/>
            <w:noWrap w:val="0"/>
            <w:vAlign w:val="center"/>
          </w:tcPr>
          <w:p w14:paraId="2CBA4F7A">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14:paraId="3DEA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4016CC73">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953" w:type="dxa"/>
            <w:noWrap w:val="0"/>
            <w:vAlign w:val="center"/>
          </w:tcPr>
          <w:p w14:paraId="612D9406">
            <w:pPr>
              <w:widowControl/>
              <w:adjustRightInd w:val="0"/>
              <w:snapToGrid w:val="0"/>
              <w:jc w:val="left"/>
              <w:rPr>
                <w:rFonts w:ascii="仿宋_GB2312" w:hAnsi="仿宋_GB2312" w:eastAsia="仿宋_GB2312" w:cs="仿宋_GB2312"/>
                <w:b/>
                <w:kern w:val="0"/>
                <w:szCs w:val="21"/>
                <w:highlight w:val="none"/>
              </w:rPr>
            </w:pPr>
            <w:r>
              <w:rPr>
                <w:rFonts w:hint="eastAsia" w:ascii="仿宋_GB2312" w:hAnsi="仿宋_GB2312" w:eastAsia="仿宋_GB2312" w:cs="仿宋_GB2312"/>
                <w:b/>
                <w:color w:val="auto"/>
                <w:kern w:val="0"/>
                <w:szCs w:val="21"/>
                <w:highlight w:val="none"/>
                <w:lang w:eastAsia="zh-CN"/>
              </w:rPr>
              <w:t>投标文件外封面、封口格式</w:t>
            </w:r>
          </w:p>
        </w:tc>
        <w:tc>
          <w:tcPr>
            <w:tcW w:w="789" w:type="dxa"/>
            <w:noWrap w:val="0"/>
            <w:vAlign w:val="center"/>
          </w:tcPr>
          <w:p w14:paraId="018A2EB0">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r>
      <w:tr w14:paraId="77A05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3A6CB551">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c>
          <w:tcPr>
            <w:tcW w:w="6953" w:type="dxa"/>
            <w:noWrap w:val="0"/>
            <w:vAlign w:val="center"/>
          </w:tcPr>
          <w:p w14:paraId="2156EE05">
            <w:pPr>
              <w:widowControl/>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投标文件的封皮</w:t>
            </w:r>
          </w:p>
        </w:tc>
        <w:tc>
          <w:tcPr>
            <w:tcW w:w="789" w:type="dxa"/>
            <w:noWrap w:val="0"/>
            <w:vAlign w:val="center"/>
          </w:tcPr>
          <w:p w14:paraId="5C2E39E6">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r>
      <w:tr w14:paraId="5A1B8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77" w:type="dxa"/>
            <w:noWrap w:val="0"/>
            <w:vAlign w:val="center"/>
          </w:tcPr>
          <w:p w14:paraId="3174F5CC">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c>
          <w:tcPr>
            <w:tcW w:w="6953" w:type="dxa"/>
            <w:noWrap w:val="0"/>
            <w:vAlign w:val="center"/>
          </w:tcPr>
          <w:p w14:paraId="39AA9293">
            <w:pPr>
              <w:widowControl/>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投标文件的目录</w:t>
            </w:r>
          </w:p>
        </w:tc>
        <w:tc>
          <w:tcPr>
            <w:tcW w:w="789" w:type="dxa"/>
            <w:noWrap w:val="0"/>
            <w:vAlign w:val="center"/>
          </w:tcPr>
          <w:p w14:paraId="33B5527F">
            <w:pPr>
              <w:widowControl/>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r>
    </w:tbl>
    <w:p w14:paraId="5DD413B1">
      <w:pPr>
        <w:snapToGrid w:val="0"/>
        <w:spacing w:before="159" w:beforeLines="50"/>
        <w:rPr>
          <w:rFonts w:ascii="仿宋_GB2312" w:hAnsi="仿宋_GB2312" w:eastAsia="仿宋_GB2312" w:cs="仿宋_GB2312"/>
          <w:b/>
          <w:sz w:val="24"/>
          <w:highlight w:val="none"/>
        </w:rPr>
      </w:pPr>
      <w:bookmarkStart w:id="79" w:name="_Toc1266_WPSOffice_Level2"/>
      <w:bookmarkStart w:id="80" w:name="_Toc31052_WPSOffice_Level2"/>
      <w:r>
        <w:rPr>
          <w:rFonts w:hint="eastAsia" w:ascii="仿宋_GB2312" w:hAnsi="仿宋_GB2312" w:eastAsia="仿宋_GB2312" w:cs="仿宋_GB2312"/>
          <w:b/>
          <w:sz w:val="24"/>
          <w:highlight w:val="none"/>
        </w:rPr>
        <w:t>二、资格证明材料</w:t>
      </w:r>
      <w:bookmarkEnd w:id="79"/>
      <w:bookmarkEnd w:id="80"/>
      <w:r>
        <w:rPr>
          <w:rFonts w:hint="eastAsia" w:ascii="仿宋_GB2312" w:hAnsi="仿宋_GB2312" w:eastAsia="仿宋_GB2312" w:cs="仿宋_GB2312"/>
          <w:b/>
          <w:sz w:val="24"/>
          <w:highlight w:val="none"/>
        </w:rPr>
        <w:t>（有一项不符合要求，不能进入下一阶段评审）</w:t>
      </w:r>
    </w:p>
    <w:tbl>
      <w:tblPr>
        <w:tblStyle w:val="20"/>
        <w:tblW w:w="8339" w:type="dxa"/>
        <w:tblInd w:w="0" w:type="dxa"/>
        <w:tblLayout w:type="fixed"/>
        <w:tblCellMar>
          <w:top w:w="0" w:type="dxa"/>
          <w:left w:w="0" w:type="dxa"/>
          <w:bottom w:w="0" w:type="dxa"/>
          <w:right w:w="0" w:type="dxa"/>
        </w:tblCellMar>
      </w:tblPr>
      <w:tblGrid>
        <w:gridCol w:w="666"/>
        <w:gridCol w:w="6924"/>
        <w:gridCol w:w="749"/>
      </w:tblGrid>
      <w:tr w14:paraId="4A726406">
        <w:tblPrEx>
          <w:tblCellMar>
            <w:top w:w="0" w:type="dxa"/>
            <w:left w:w="0" w:type="dxa"/>
            <w:bottom w:w="0" w:type="dxa"/>
            <w:right w:w="0" w:type="dxa"/>
          </w:tblCellMar>
        </w:tblPrEx>
        <w:trPr>
          <w:trHeight w:val="312" w:hRule="atLeast"/>
          <w:tblHeader/>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B66C3E">
            <w:pPr>
              <w:adjustRightInd w:val="0"/>
              <w:snapToGrid w:val="0"/>
              <w:jc w:val="center"/>
              <w:rPr>
                <w:rFonts w:ascii="仿宋_GB2312" w:hAnsi="仿宋_GB2312" w:eastAsia="仿宋_GB2312" w:cs="仿宋_GB2312"/>
                <w:szCs w:val="21"/>
                <w:highlight w:val="none"/>
              </w:rPr>
            </w:pPr>
            <w:bookmarkStart w:id="81" w:name="资格性证明材料：Document"/>
            <w:bookmarkStart w:id="82" w:name="sys_资格性证明材料：Document"/>
            <w:r>
              <w:rPr>
                <w:rFonts w:hint="eastAsia" w:ascii="仿宋_GB2312" w:hAnsi="仿宋_GB2312" w:eastAsia="仿宋_GB2312" w:cs="仿宋_GB2312"/>
                <w:szCs w:val="21"/>
                <w:highlight w:val="none"/>
              </w:rPr>
              <w:t>序号</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418F27">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资格性证明材料</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529AF8">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格式</w:t>
            </w:r>
          </w:p>
        </w:tc>
      </w:tr>
      <w:tr w14:paraId="23B5AB60">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2AB1CA">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C521D5">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营业执照或事业单位法人证书或执业许可证等证明文件复印件或自然人的身份证明复印件（自然人身份证明仅在自然人作为投标主体时适用）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8F6DAA">
            <w:pPr>
              <w:adjustRightInd w:val="0"/>
              <w:snapToGrid w:val="0"/>
              <w:jc w:val="center"/>
              <w:rPr>
                <w:rFonts w:ascii="仿宋_GB2312" w:hAnsi="仿宋_GB2312" w:eastAsia="仿宋_GB2312" w:cs="仿宋_GB2312"/>
                <w:szCs w:val="21"/>
                <w:highlight w:val="none"/>
              </w:rPr>
            </w:pPr>
          </w:p>
        </w:tc>
      </w:tr>
      <w:tr w14:paraId="21422FD3">
        <w:tblPrEx>
          <w:tblCellMar>
            <w:top w:w="0" w:type="dxa"/>
            <w:left w:w="0" w:type="dxa"/>
            <w:bottom w:w="0" w:type="dxa"/>
            <w:right w:w="0" w:type="dxa"/>
          </w:tblCellMar>
        </w:tblPrEx>
        <w:trPr>
          <w:trHeight w:val="50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771A12">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2CD4FF">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组织机构代码证复印件（三证合一的不需提供）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EE6914">
            <w:pPr>
              <w:adjustRightInd w:val="0"/>
              <w:snapToGrid w:val="0"/>
              <w:jc w:val="center"/>
              <w:rPr>
                <w:rFonts w:ascii="仿宋_GB2312" w:hAnsi="仿宋_GB2312" w:eastAsia="仿宋_GB2312" w:cs="仿宋_GB2312"/>
                <w:szCs w:val="21"/>
                <w:highlight w:val="none"/>
              </w:rPr>
            </w:pPr>
          </w:p>
        </w:tc>
      </w:tr>
      <w:tr w14:paraId="3A0279A9">
        <w:tblPrEx>
          <w:tblCellMar>
            <w:top w:w="0" w:type="dxa"/>
            <w:left w:w="0" w:type="dxa"/>
            <w:bottom w:w="0" w:type="dxa"/>
            <w:right w:w="0" w:type="dxa"/>
          </w:tblCellMar>
        </w:tblPrEx>
        <w:trPr>
          <w:trHeight w:val="519"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C44F23">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6827A4">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税务登记证复印件（三证合一的不需提供）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5259B0">
            <w:pPr>
              <w:adjustRightInd w:val="0"/>
              <w:snapToGrid w:val="0"/>
              <w:jc w:val="center"/>
              <w:rPr>
                <w:rFonts w:ascii="仿宋_GB2312" w:hAnsi="仿宋_GB2312" w:eastAsia="仿宋_GB2312" w:cs="仿宋_GB2312"/>
                <w:szCs w:val="21"/>
                <w:highlight w:val="none"/>
              </w:rPr>
            </w:pPr>
          </w:p>
        </w:tc>
      </w:tr>
      <w:tr w14:paraId="7644028D">
        <w:tblPrEx>
          <w:tblCellMar>
            <w:top w:w="0" w:type="dxa"/>
            <w:left w:w="0" w:type="dxa"/>
            <w:bottom w:w="0" w:type="dxa"/>
            <w:right w:w="0" w:type="dxa"/>
          </w:tblCellMar>
        </w:tblPrEx>
        <w:trPr>
          <w:trHeight w:val="312"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FA1BCB">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B82720">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法定代表人（或非法人组织负责人）身份证明书（自然人投标的无需提供）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E22603">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w:t>
            </w:r>
          </w:p>
        </w:tc>
      </w:tr>
      <w:tr w14:paraId="69F53ADF">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5F35F7">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8C1AEB">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法定代表人（或非法人组织负责人）授权委托书（授权委托人参加投标的须提供）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CA52EA">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w:t>
            </w:r>
          </w:p>
        </w:tc>
      </w:tr>
      <w:tr w14:paraId="1D2A04C9">
        <w:tblPrEx>
          <w:tblCellMar>
            <w:top w:w="0" w:type="dxa"/>
            <w:left w:w="0" w:type="dxa"/>
            <w:bottom w:w="0" w:type="dxa"/>
            <w:right w:w="0" w:type="dxa"/>
          </w:tblCellMar>
        </w:tblPrEx>
        <w:trPr>
          <w:trHeight w:val="519"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FC7CD8">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C7F9E7">
            <w:pPr>
              <w:widowControl/>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具有良好的商业信誉和健全的财务会计制度的承诺函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434024">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w:t>
            </w:r>
          </w:p>
        </w:tc>
      </w:tr>
      <w:tr w14:paraId="2CF63CA7">
        <w:tblPrEx>
          <w:tblCellMar>
            <w:top w:w="0" w:type="dxa"/>
            <w:left w:w="0" w:type="dxa"/>
            <w:bottom w:w="0" w:type="dxa"/>
            <w:right w:w="0" w:type="dxa"/>
          </w:tblCellMar>
        </w:tblPrEx>
        <w:trPr>
          <w:trHeight w:val="106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5306C6">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7</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AB7588">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开标时间前六个月内任一个月的依法缴纳税收的缴款凭据复印件</w:t>
            </w:r>
          </w:p>
          <w:p w14:paraId="23FDC9C3">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（注：依法免税的投标人，应提供相关证明材料，包括相关法规要求原文及加盖公章的情况说明）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481F06">
            <w:pPr>
              <w:adjustRightInd w:val="0"/>
              <w:snapToGrid w:val="0"/>
              <w:jc w:val="center"/>
              <w:rPr>
                <w:rFonts w:ascii="仿宋_GB2312" w:hAnsi="仿宋_GB2312" w:eastAsia="仿宋_GB2312" w:cs="仿宋_GB2312"/>
                <w:szCs w:val="21"/>
                <w:highlight w:val="none"/>
              </w:rPr>
            </w:pPr>
          </w:p>
        </w:tc>
      </w:tr>
      <w:tr w14:paraId="017EF2D8">
        <w:tblPrEx>
          <w:tblCellMar>
            <w:top w:w="0" w:type="dxa"/>
            <w:left w:w="0" w:type="dxa"/>
            <w:bottom w:w="0" w:type="dxa"/>
            <w:right w:w="0" w:type="dxa"/>
          </w:tblCellMar>
        </w:tblPrEx>
        <w:trPr>
          <w:trHeight w:val="102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2F61F2">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1ED450B">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开标时间前六个月内任一个月的依法缴纳社会保障资金的缴款凭据复印件（注：依法不需要缴纳社会保障资金的投标人，应提供相关证明材料，包括相关法规要求原文及加盖公章的情况说明）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212FE2">
            <w:pPr>
              <w:adjustRightInd w:val="0"/>
              <w:snapToGrid w:val="0"/>
              <w:jc w:val="center"/>
              <w:rPr>
                <w:rFonts w:ascii="仿宋_GB2312" w:hAnsi="仿宋_GB2312" w:eastAsia="仿宋_GB2312" w:cs="仿宋_GB2312"/>
                <w:szCs w:val="21"/>
                <w:highlight w:val="none"/>
              </w:rPr>
            </w:pPr>
          </w:p>
        </w:tc>
      </w:tr>
      <w:tr w14:paraId="3A674B3F">
        <w:tblPrEx>
          <w:tblCellMar>
            <w:top w:w="0" w:type="dxa"/>
            <w:left w:w="0" w:type="dxa"/>
            <w:bottom w:w="0" w:type="dxa"/>
            <w:right w:w="0" w:type="dxa"/>
          </w:tblCellMar>
        </w:tblPrEx>
        <w:trPr>
          <w:trHeight w:val="508"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D0FBEB">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272D14">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具备履行合同所必需的设备和专业技术能力声明函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8E3EC2">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7</w:t>
            </w:r>
          </w:p>
        </w:tc>
      </w:tr>
      <w:tr w14:paraId="4D077E83">
        <w:tblPrEx>
          <w:tblCellMar>
            <w:top w:w="0" w:type="dxa"/>
            <w:left w:w="0" w:type="dxa"/>
            <w:bottom w:w="0" w:type="dxa"/>
            <w:right w:w="0" w:type="dxa"/>
          </w:tblCellMar>
        </w:tblPrEx>
        <w:trPr>
          <w:trHeight w:val="47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1968AC">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10</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1358C3">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参加政府采购活动前3年内在经营活动中没有重大违法记录的书面声明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02234E">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w:t>
            </w:r>
          </w:p>
        </w:tc>
      </w:tr>
      <w:tr w14:paraId="57EB5CAD">
        <w:tblPrEx>
          <w:tblCellMar>
            <w:top w:w="0" w:type="dxa"/>
            <w:left w:w="0" w:type="dxa"/>
            <w:bottom w:w="0" w:type="dxa"/>
            <w:right w:w="0" w:type="dxa"/>
          </w:tblCellMar>
        </w:tblPrEx>
        <w:trPr>
          <w:trHeight w:val="534"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D32E0B">
            <w:pPr>
              <w:adjustRightInd w:val="0"/>
              <w:snapToGrid w:val="0"/>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3A3DC4">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中小企业声明函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6F8B71">
            <w:pPr>
              <w:adjustRightInd w:val="0"/>
              <w:snapToGrid w:val="0"/>
              <w:jc w:val="center"/>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16</w:t>
            </w:r>
          </w:p>
        </w:tc>
      </w:tr>
      <w:tr w14:paraId="0B885B6C">
        <w:tblPrEx>
          <w:tblCellMar>
            <w:top w:w="0" w:type="dxa"/>
            <w:left w:w="0" w:type="dxa"/>
            <w:bottom w:w="0" w:type="dxa"/>
            <w:right w:w="0" w:type="dxa"/>
          </w:tblCellMar>
        </w:tblPrEx>
        <w:trPr>
          <w:trHeight w:val="628"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48E189">
            <w:pPr>
              <w:adjustRightInd w:val="0"/>
              <w:snapToGrid w:val="0"/>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3A81E8">
            <w:pPr>
              <w:adjustRightInd w:val="0"/>
              <w:snapToGrid w:val="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公安机关颁发的《保安服务许可证》复印件并加盖公章</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5557C7">
            <w:pPr>
              <w:adjustRightInd w:val="0"/>
              <w:snapToGrid w:val="0"/>
              <w:jc w:val="center"/>
              <w:rPr>
                <w:rFonts w:ascii="仿宋_GB2312" w:hAnsi="仿宋_GB2312" w:eastAsia="仿宋_GB2312" w:cs="仿宋_GB2312"/>
                <w:szCs w:val="21"/>
                <w:highlight w:val="none"/>
              </w:rPr>
            </w:pPr>
          </w:p>
        </w:tc>
      </w:tr>
      <w:tr w14:paraId="74141E0D">
        <w:tblPrEx>
          <w:tblCellMar>
            <w:top w:w="0" w:type="dxa"/>
            <w:left w:w="0" w:type="dxa"/>
            <w:bottom w:w="0" w:type="dxa"/>
            <w:right w:w="0" w:type="dxa"/>
          </w:tblCellMar>
        </w:tblPrEx>
        <w:trPr>
          <w:trHeight w:val="628"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27AB6D">
            <w:pPr>
              <w:adjustRightInd w:val="0"/>
              <w:snapToGrid w:val="0"/>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494608">
            <w:pPr>
              <w:adjustRightInd w:val="0"/>
              <w:snapToGrid w:val="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信用记录（采购人或采购代理机构将按照招标文件规定的审查期间内进行查询）</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126867">
            <w:pPr>
              <w:adjustRightInd w:val="0"/>
              <w:snapToGrid w:val="0"/>
              <w:jc w:val="center"/>
              <w:rPr>
                <w:rFonts w:ascii="仿宋_GB2312" w:hAnsi="仿宋_GB2312" w:eastAsia="仿宋_GB2312" w:cs="仿宋_GB2312"/>
                <w:szCs w:val="21"/>
                <w:highlight w:val="none"/>
              </w:rPr>
            </w:pPr>
          </w:p>
        </w:tc>
      </w:tr>
    </w:tbl>
    <w:p w14:paraId="1971E14B">
      <w:pPr>
        <w:snapToGrid w:val="0"/>
        <w:spacing w:before="159" w:beforeLines="50"/>
        <w:rPr>
          <w:rFonts w:ascii="仿宋_GB2312" w:hAnsi="仿宋_GB2312" w:eastAsia="仿宋_GB2312" w:cs="仿宋_GB2312"/>
          <w:b/>
          <w:sz w:val="24"/>
          <w:highlight w:val="none"/>
        </w:rPr>
      </w:pPr>
      <w:bookmarkStart w:id="83" w:name="_Toc22359_WPSOffice_Level2"/>
      <w:bookmarkStart w:id="84" w:name="_Toc25206_WPSOffice_Level2"/>
      <w:r>
        <w:rPr>
          <w:rFonts w:hint="eastAsia" w:ascii="仿宋_GB2312" w:hAnsi="仿宋_GB2312" w:eastAsia="仿宋_GB2312" w:cs="仿宋_GB2312"/>
          <w:b/>
          <w:sz w:val="24"/>
          <w:highlight w:val="none"/>
        </w:rPr>
        <w:t>三、符合性证明材料</w:t>
      </w:r>
      <w:bookmarkEnd w:id="83"/>
      <w:bookmarkEnd w:id="84"/>
      <w:r>
        <w:rPr>
          <w:rFonts w:hint="eastAsia" w:ascii="仿宋_GB2312" w:hAnsi="仿宋_GB2312" w:eastAsia="仿宋_GB2312" w:cs="仿宋_GB2312"/>
          <w:b/>
          <w:sz w:val="24"/>
          <w:highlight w:val="none"/>
        </w:rPr>
        <w:t>（有一项不符合要求，不能进入下一阶段评审）</w:t>
      </w:r>
    </w:p>
    <w:bookmarkEnd w:id="81"/>
    <w:bookmarkEnd w:id="82"/>
    <w:tbl>
      <w:tblPr>
        <w:tblStyle w:val="20"/>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5E3B5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trPr>
        <w:tc>
          <w:tcPr>
            <w:tcW w:w="682" w:type="dxa"/>
            <w:noWrap w:val="0"/>
            <w:vAlign w:val="center"/>
          </w:tcPr>
          <w:p w14:paraId="7C963569">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957" w:type="dxa"/>
            <w:noWrap w:val="0"/>
            <w:vAlign w:val="center"/>
          </w:tcPr>
          <w:p w14:paraId="2222D5F9">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符合性证明材料</w:t>
            </w:r>
          </w:p>
        </w:tc>
        <w:tc>
          <w:tcPr>
            <w:tcW w:w="770" w:type="dxa"/>
            <w:noWrap w:val="0"/>
            <w:vAlign w:val="center"/>
          </w:tcPr>
          <w:p w14:paraId="0C54E3DC">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14:paraId="6219E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11588BDD">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957" w:type="dxa"/>
            <w:noWrap w:val="0"/>
            <w:vAlign w:val="center"/>
          </w:tcPr>
          <w:p w14:paraId="33EA3F67">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投标函</w:t>
            </w:r>
          </w:p>
        </w:tc>
        <w:tc>
          <w:tcPr>
            <w:tcW w:w="770" w:type="dxa"/>
            <w:noWrap w:val="0"/>
            <w:vAlign w:val="center"/>
          </w:tcPr>
          <w:p w14:paraId="7938C2C3">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10</w:t>
            </w:r>
          </w:p>
        </w:tc>
      </w:tr>
      <w:tr w14:paraId="48E19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33B01D9B">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2</w:t>
            </w:r>
          </w:p>
        </w:tc>
        <w:tc>
          <w:tcPr>
            <w:tcW w:w="6957" w:type="dxa"/>
            <w:noWrap w:val="0"/>
            <w:vAlign w:val="center"/>
          </w:tcPr>
          <w:p w14:paraId="46E92549">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开标一览表</w:t>
            </w:r>
          </w:p>
        </w:tc>
        <w:tc>
          <w:tcPr>
            <w:tcW w:w="770" w:type="dxa"/>
            <w:noWrap w:val="0"/>
            <w:vAlign w:val="center"/>
          </w:tcPr>
          <w:p w14:paraId="7624E750">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w:t>
            </w:r>
          </w:p>
        </w:tc>
      </w:tr>
      <w:tr w14:paraId="3AFB8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382364CA">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3</w:t>
            </w:r>
          </w:p>
        </w:tc>
        <w:tc>
          <w:tcPr>
            <w:tcW w:w="6957" w:type="dxa"/>
            <w:noWrap w:val="0"/>
            <w:vAlign w:val="center"/>
          </w:tcPr>
          <w:p w14:paraId="4EF5F39D">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服务价格明细表</w:t>
            </w:r>
          </w:p>
        </w:tc>
        <w:tc>
          <w:tcPr>
            <w:tcW w:w="770" w:type="dxa"/>
            <w:noWrap w:val="0"/>
            <w:vAlign w:val="center"/>
          </w:tcPr>
          <w:p w14:paraId="509B7E27">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12</w:t>
            </w:r>
          </w:p>
        </w:tc>
      </w:tr>
      <w:tr w14:paraId="0A005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497F7DE2">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4</w:t>
            </w:r>
          </w:p>
        </w:tc>
        <w:tc>
          <w:tcPr>
            <w:tcW w:w="6957" w:type="dxa"/>
            <w:noWrap w:val="0"/>
            <w:vAlign w:val="center"/>
          </w:tcPr>
          <w:p w14:paraId="10C3A4EE">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服务需求响应表</w:t>
            </w:r>
          </w:p>
        </w:tc>
        <w:tc>
          <w:tcPr>
            <w:tcW w:w="770" w:type="dxa"/>
            <w:noWrap w:val="0"/>
            <w:vAlign w:val="center"/>
          </w:tcPr>
          <w:p w14:paraId="5593B542">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13</w:t>
            </w:r>
          </w:p>
        </w:tc>
      </w:tr>
      <w:tr w14:paraId="6615F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066BE38F">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5</w:t>
            </w:r>
          </w:p>
        </w:tc>
        <w:tc>
          <w:tcPr>
            <w:tcW w:w="6957" w:type="dxa"/>
            <w:noWrap w:val="0"/>
            <w:vAlign w:val="center"/>
          </w:tcPr>
          <w:p w14:paraId="7BF72937">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商务条款偏离表</w:t>
            </w:r>
          </w:p>
        </w:tc>
        <w:tc>
          <w:tcPr>
            <w:tcW w:w="770" w:type="dxa"/>
            <w:noWrap w:val="0"/>
            <w:vAlign w:val="center"/>
          </w:tcPr>
          <w:p w14:paraId="4D62C025">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14</w:t>
            </w:r>
          </w:p>
        </w:tc>
      </w:tr>
      <w:tr w14:paraId="67F37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0B98013D">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6</w:t>
            </w:r>
          </w:p>
        </w:tc>
        <w:tc>
          <w:tcPr>
            <w:tcW w:w="6957" w:type="dxa"/>
            <w:noWrap w:val="0"/>
            <w:vAlign w:val="center"/>
          </w:tcPr>
          <w:p w14:paraId="620BE8A9">
            <w:pPr>
              <w:adjustRightInd w:val="0"/>
              <w:snapToGrid w:val="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投标人关联单位说明</w:t>
            </w:r>
          </w:p>
        </w:tc>
        <w:tc>
          <w:tcPr>
            <w:tcW w:w="770" w:type="dxa"/>
            <w:noWrap w:val="0"/>
            <w:vAlign w:val="center"/>
          </w:tcPr>
          <w:p w14:paraId="3517D476">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15</w:t>
            </w:r>
          </w:p>
        </w:tc>
      </w:tr>
      <w:tr w14:paraId="4C429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5C8C3A36">
            <w:pPr>
              <w:adjustRightInd w:val="0"/>
              <w:snapToGrid w:val="0"/>
              <w:jc w:val="center"/>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kern w:val="0"/>
                <w:szCs w:val="21"/>
                <w:highlight w:val="none"/>
                <w:lang w:val="en-US" w:eastAsia="zh-CN"/>
              </w:rPr>
              <w:t>7</w:t>
            </w:r>
          </w:p>
        </w:tc>
        <w:tc>
          <w:tcPr>
            <w:tcW w:w="6957" w:type="dxa"/>
            <w:noWrap w:val="0"/>
            <w:vAlign w:val="center"/>
          </w:tcPr>
          <w:p w14:paraId="72AA55B9">
            <w:pPr>
              <w:adjustRightInd w:val="0"/>
              <w:snapToGrid w:val="0"/>
              <w:rPr>
                <w:rFonts w:hint="eastAsia" w:ascii="仿宋_GB2312" w:hAnsi="仿宋_GB2312" w:eastAsia="仿宋_GB2312" w:cs="仿宋_GB2312"/>
                <w:color w:val="auto"/>
                <w:kern w:val="0"/>
                <w:sz w:val="21"/>
                <w:szCs w:val="21"/>
                <w:highlight w:val="none"/>
                <w:lang w:val="en-US" w:eastAsia="zh-CN" w:bidi="ar-SA"/>
              </w:rPr>
            </w:pPr>
            <w:r>
              <w:rPr>
                <w:rFonts w:eastAsia="仿宋_GB2312"/>
                <w:color w:val="auto"/>
                <w:kern w:val="0"/>
                <w:szCs w:val="21"/>
                <w:highlight w:val="none"/>
              </w:rPr>
              <w:t>供应商递交线上电子文件和</w:t>
            </w:r>
            <w:r>
              <w:rPr>
                <w:rFonts w:hint="eastAsia" w:eastAsia="仿宋_GB2312"/>
                <w:color w:val="auto"/>
                <w:szCs w:val="21"/>
                <w:highlight w:val="none"/>
                <w:lang w:eastAsia="zh-CN"/>
              </w:rPr>
              <w:t>备份</w:t>
            </w:r>
            <w:r>
              <w:rPr>
                <w:rFonts w:hint="eastAsia" w:eastAsia="仿宋_GB2312"/>
                <w:color w:val="auto"/>
                <w:szCs w:val="21"/>
                <w:highlight w:val="none"/>
                <w:lang w:val="en-US" w:eastAsia="zh-CN"/>
              </w:rPr>
              <w:t>投标</w:t>
            </w:r>
            <w:r>
              <w:rPr>
                <w:rFonts w:hint="eastAsia" w:eastAsia="仿宋_GB2312"/>
                <w:color w:val="auto"/>
                <w:szCs w:val="21"/>
                <w:highlight w:val="none"/>
                <w:lang w:eastAsia="zh-CN"/>
              </w:rPr>
              <w:t>文件</w:t>
            </w:r>
            <w:r>
              <w:rPr>
                <w:rFonts w:hint="eastAsia" w:eastAsia="仿宋_GB2312"/>
                <w:color w:val="auto"/>
                <w:szCs w:val="21"/>
                <w:highlight w:val="none"/>
              </w:rPr>
              <w:t>（光盘或U盘）</w:t>
            </w:r>
            <w:r>
              <w:rPr>
                <w:rFonts w:eastAsia="仿宋_GB2312"/>
                <w:color w:val="auto"/>
                <w:kern w:val="0"/>
                <w:szCs w:val="21"/>
                <w:highlight w:val="none"/>
              </w:rPr>
              <w:t>一致性承诺函（格式自拟，需加盖公章）</w:t>
            </w:r>
          </w:p>
        </w:tc>
        <w:tc>
          <w:tcPr>
            <w:tcW w:w="770" w:type="dxa"/>
            <w:noWrap w:val="0"/>
            <w:vAlign w:val="center"/>
          </w:tcPr>
          <w:p w14:paraId="23E1D438">
            <w:pPr>
              <w:adjustRightInd w:val="0"/>
              <w:snapToGrid w:val="0"/>
              <w:jc w:val="center"/>
              <w:rPr>
                <w:rFonts w:hint="eastAsia" w:ascii="仿宋_GB2312" w:hAnsi="仿宋_GB2312" w:eastAsia="仿宋_GB2312" w:cs="仿宋_GB2312"/>
                <w:kern w:val="0"/>
                <w:szCs w:val="21"/>
                <w:highlight w:val="none"/>
              </w:rPr>
            </w:pPr>
          </w:p>
        </w:tc>
      </w:tr>
      <w:tr w14:paraId="1B4CC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789121B5">
            <w:pPr>
              <w:adjustRightInd w:val="0"/>
              <w:snapToGrid w:val="0"/>
              <w:jc w:val="center"/>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8</w:t>
            </w:r>
          </w:p>
        </w:tc>
        <w:tc>
          <w:tcPr>
            <w:tcW w:w="6957" w:type="dxa"/>
            <w:noWrap w:val="0"/>
            <w:vAlign w:val="center"/>
          </w:tcPr>
          <w:p w14:paraId="0D9744B3">
            <w:pPr>
              <w:adjustRightInd w:val="0"/>
              <w:snapToGrid w:val="0"/>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其他符合性证明材料</w:t>
            </w:r>
          </w:p>
        </w:tc>
        <w:tc>
          <w:tcPr>
            <w:tcW w:w="770" w:type="dxa"/>
            <w:noWrap w:val="0"/>
            <w:vAlign w:val="center"/>
          </w:tcPr>
          <w:p w14:paraId="266A91A2">
            <w:pPr>
              <w:adjustRightInd w:val="0"/>
              <w:snapToGrid w:val="0"/>
              <w:jc w:val="center"/>
              <w:rPr>
                <w:rFonts w:ascii="仿宋_GB2312" w:hAnsi="仿宋_GB2312" w:eastAsia="仿宋_GB2312" w:cs="仿宋_GB2312"/>
                <w:kern w:val="0"/>
                <w:szCs w:val="21"/>
                <w:highlight w:val="none"/>
              </w:rPr>
            </w:pPr>
          </w:p>
        </w:tc>
      </w:tr>
    </w:tbl>
    <w:p w14:paraId="51250B9D">
      <w:pPr>
        <w:snapToGrid w:val="0"/>
        <w:spacing w:before="159" w:beforeLines="50"/>
        <w:rPr>
          <w:rFonts w:ascii="仿宋_GB2312" w:hAnsi="仿宋_GB2312" w:eastAsia="仿宋_GB2312" w:cs="仿宋_GB2312"/>
          <w:b/>
          <w:sz w:val="24"/>
          <w:highlight w:val="none"/>
        </w:rPr>
      </w:pPr>
      <w:bookmarkStart w:id="85" w:name="_Toc27769_WPSOffice_Level2"/>
      <w:bookmarkStart w:id="86" w:name="_Toc24432_WPSOffice_Level2"/>
      <w:r>
        <w:rPr>
          <w:rFonts w:hint="eastAsia" w:ascii="仿宋_GB2312" w:hAnsi="仿宋_GB2312" w:eastAsia="仿宋_GB2312" w:cs="仿宋_GB2312"/>
          <w:b/>
          <w:sz w:val="24"/>
          <w:highlight w:val="none"/>
        </w:rPr>
        <w:t>四、其他材料</w:t>
      </w:r>
      <w:bookmarkEnd w:id="85"/>
      <w:bookmarkEnd w:id="86"/>
      <w:r>
        <w:rPr>
          <w:rFonts w:hint="eastAsia" w:ascii="仿宋_GB2312" w:hAnsi="仿宋_GB2312" w:eastAsia="仿宋_GB2312" w:cs="仿宋_GB2312"/>
          <w:b/>
          <w:sz w:val="24"/>
          <w:highlight w:val="none"/>
        </w:rPr>
        <w:t>（如有，请提供；如未提供，投标文件不作无效处理）</w:t>
      </w:r>
    </w:p>
    <w:tbl>
      <w:tblPr>
        <w:tblStyle w:val="20"/>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7E31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14:paraId="589444F0">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957" w:type="dxa"/>
            <w:noWrap w:val="0"/>
            <w:vAlign w:val="center"/>
          </w:tcPr>
          <w:p w14:paraId="2F302FEF">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其他材料</w:t>
            </w:r>
          </w:p>
        </w:tc>
        <w:tc>
          <w:tcPr>
            <w:tcW w:w="770" w:type="dxa"/>
            <w:noWrap w:val="0"/>
            <w:vAlign w:val="center"/>
          </w:tcPr>
          <w:p w14:paraId="425EC519">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14:paraId="20275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3C30FF45">
            <w:pPr>
              <w:adjustRightInd w:val="0"/>
              <w:snapToGrid w:val="0"/>
              <w:jc w:val="cente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957" w:type="dxa"/>
            <w:noWrap w:val="0"/>
            <w:vAlign w:val="center"/>
          </w:tcPr>
          <w:p w14:paraId="1A932F9B">
            <w:pPr>
              <w:adjustRightInd w:val="0"/>
              <w:snapToGrid w:val="0"/>
              <w:ind w:left="25" w:leftChars="12"/>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监狱企业证明文件</w:t>
            </w:r>
          </w:p>
        </w:tc>
        <w:tc>
          <w:tcPr>
            <w:tcW w:w="770" w:type="dxa"/>
            <w:noWrap w:val="0"/>
            <w:vAlign w:val="center"/>
          </w:tcPr>
          <w:p w14:paraId="78860CC9">
            <w:pPr>
              <w:adjustRightInd w:val="0"/>
              <w:snapToGrid w:val="0"/>
              <w:jc w:val="center"/>
              <w:rPr>
                <w:rFonts w:ascii="仿宋_GB2312" w:hAnsi="仿宋_GB2312" w:eastAsia="仿宋_GB2312" w:cs="仿宋_GB2312"/>
                <w:kern w:val="0"/>
                <w:szCs w:val="21"/>
                <w:highlight w:val="none"/>
              </w:rPr>
            </w:pPr>
          </w:p>
        </w:tc>
      </w:tr>
      <w:tr w14:paraId="2B943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4D6BAA16">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2</w:t>
            </w:r>
          </w:p>
        </w:tc>
        <w:tc>
          <w:tcPr>
            <w:tcW w:w="6957" w:type="dxa"/>
            <w:noWrap w:val="0"/>
            <w:vAlign w:val="center"/>
          </w:tcPr>
          <w:p w14:paraId="235787FD">
            <w:pPr>
              <w:adjustRightInd w:val="0"/>
              <w:snapToGrid w:val="0"/>
              <w:ind w:left="25" w:leftChars="12"/>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残疾人福利性单位声明函</w:t>
            </w:r>
          </w:p>
        </w:tc>
        <w:tc>
          <w:tcPr>
            <w:tcW w:w="770" w:type="dxa"/>
            <w:noWrap w:val="0"/>
            <w:vAlign w:val="center"/>
          </w:tcPr>
          <w:p w14:paraId="633784E6">
            <w:pPr>
              <w:adjustRightInd w:val="0"/>
              <w:snapToGrid w:val="0"/>
              <w:jc w:val="center"/>
              <w:rPr>
                <w:rFonts w:hint="default"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17</w:t>
            </w:r>
          </w:p>
        </w:tc>
      </w:tr>
      <w:tr w14:paraId="7718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2D3DE7C5">
            <w:pPr>
              <w:adjustRightInd w:val="0"/>
              <w:snapToGrid w:val="0"/>
              <w:jc w:val="center"/>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lang w:val="en-US" w:eastAsia="zh-CN"/>
              </w:rPr>
              <w:t>3</w:t>
            </w:r>
          </w:p>
        </w:tc>
        <w:tc>
          <w:tcPr>
            <w:tcW w:w="6957" w:type="dxa"/>
            <w:noWrap w:val="0"/>
            <w:vAlign w:val="center"/>
          </w:tcPr>
          <w:p w14:paraId="636A2CFE">
            <w:pPr>
              <w:adjustRightInd w:val="0"/>
              <w:snapToGrid w:val="0"/>
              <w:ind w:left="25" w:leftChars="12"/>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列入《辽宁省</w:t>
            </w:r>
            <w:r>
              <w:rPr>
                <w:rFonts w:hint="eastAsia" w:ascii="仿宋_GB2312" w:hAnsi="仿宋_GB2312" w:eastAsia="仿宋_GB2312" w:cs="仿宋_GB2312"/>
                <w:color w:val="auto"/>
                <w:szCs w:val="21"/>
                <w:highlight w:val="none"/>
              </w:rPr>
              <w:t>创新产品</w:t>
            </w:r>
            <w:r>
              <w:rPr>
                <w:rFonts w:hint="eastAsia" w:ascii="仿宋_GB2312" w:hAnsi="仿宋_GB2312" w:eastAsia="仿宋_GB2312" w:cs="仿宋_GB2312"/>
                <w:szCs w:val="21"/>
                <w:highlight w:val="none"/>
              </w:rPr>
              <w:t>和服务目录》内的产品、服务的证明材料（如适用）</w:t>
            </w:r>
          </w:p>
          <w:p w14:paraId="3499677F">
            <w:pPr>
              <w:adjustRightInd w:val="0"/>
              <w:snapToGrid w:val="0"/>
              <w:ind w:left="25" w:leftChars="12"/>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（此项要求可视实际情况设置在符合性证明材料或其他材料中）</w:t>
            </w:r>
          </w:p>
        </w:tc>
        <w:tc>
          <w:tcPr>
            <w:tcW w:w="770" w:type="dxa"/>
            <w:noWrap w:val="0"/>
            <w:vAlign w:val="center"/>
          </w:tcPr>
          <w:p w14:paraId="4CCB1678">
            <w:pPr>
              <w:adjustRightInd w:val="0"/>
              <w:snapToGrid w:val="0"/>
              <w:jc w:val="center"/>
              <w:rPr>
                <w:rFonts w:hint="eastAsia" w:ascii="仿宋_GB2312" w:hAnsi="仿宋_GB2312" w:eastAsia="仿宋_GB2312" w:cs="仿宋_GB2312"/>
                <w:kern w:val="0"/>
                <w:szCs w:val="21"/>
                <w:highlight w:val="none"/>
              </w:rPr>
            </w:pPr>
          </w:p>
        </w:tc>
      </w:tr>
      <w:tr w14:paraId="06CE1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noWrap w:val="0"/>
            <w:vAlign w:val="center"/>
          </w:tcPr>
          <w:p w14:paraId="1FEF093F">
            <w:pPr>
              <w:adjustRightInd w:val="0"/>
              <w:snapToGrid w:val="0"/>
              <w:jc w:val="center"/>
              <w:rPr>
                <w:rFonts w:ascii="仿宋_GB2312" w:hAnsi="仿宋_GB2312" w:eastAsia="仿宋_GB2312" w:cs="仿宋_GB2312"/>
                <w:kern w:val="0"/>
                <w:szCs w:val="21"/>
                <w:highlight w:val="none"/>
              </w:rPr>
            </w:pPr>
          </w:p>
        </w:tc>
        <w:tc>
          <w:tcPr>
            <w:tcW w:w="6957" w:type="dxa"/>
            <w:noWrap w:val="0"/>
            <w:vAlign w:val="center"/>
          </w:tcPr>
          <w:p w14:paraId="4876EAC9">
            <w:pPr>
              <w:pStyle w:val="29"/>
              <w:adjustRightInd w:val="0"/>
              <w:snapToGrid w:val="0"/>
              <w:ind w:left="25" w:leftChars="12" w:firstLine="0" w:firstLineChars="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w:t>
            </w:r>
          </w:p>
        </w:tc>
        <w:tc>
          <w:tcPr>
            <w:tcW w:w="770" w:type="dxa"/>
            <w:noWrap w:val="0"/>
            <w:vAlign w:val="center"/>
          </w:tcPr>
          <w:p w14:paraId="07199309">
            <w:pPr>
              <w:adjustRightInd w:val="0"/>
              <w:snapToGrid w:val="0"/>
              <w:jc w:val="center"/>
              <w:rPr>
                <w:rFonts w:ascii="仿宋_GB2312" w:hAnsi="仿宋_GB2312" w:eastAsia="仿宋_GB2312" w:cs="仿宋_GB2312"/>
                <w:kern w:val="0"/>
                <w:szCs w:val="21"/>
                <w:highlight w:val="none"/>
              </w:rPr>
            </w:pPr>
          </w:p>
        </w:tc>
      </w:tr>
    </w:tbl>
    <w:p w14:paraId="1C71F5EE">
      <w:pPr>
        <w:adjustRightInd w:val="0"/>
        <w:snapToGrid w:val="0"/>
        <w:spacing w:line="300" w:lineRule="exact"/>
        <w:ind w:firstLine="480" w:firstLineChars="200"/>
        <w:rPr>
          <w:rFonts w:ascii="仿宋_GB2312" w:hAnsi="仿宋_GB2312" w:eastAsia="仿宋_GB2312" w:cs="仿宋_GB2312"/>
          <w:b/>
          <w:sz w:val="24"/>
          <w:highlight w:val="none"/>
        </w:rPr>
      </w:pPr>
      <w:r>
        <w:rPr>
          <w:rFonts w:hint="eastAsia" w:ascii="仿宋_GB2312" w:hAnsi="仿宋_GB2312" w:eastAsia="仿宋_GB2312" w:cs="仿宋_GB2312"/>
          <w:b/>
          <w:sz w:val="24"/>
          <w:highlight w:val="none"/>
        </w:rPr>
        <w:t xml:space="preserve"> </w:t>
      </w:r>
      <w:bookmarkStart w:id="87" w:name="_Toc24011_WPSOffice_Level2"/>
      <w:bookmarkStart w:id="88" w:name="_Toc23127_WPSOffice_Level2"/>
      <w:r>
        <w:rPr>
          <w:rFonts w:hint="eastAsia" w:ascii="仿宋_GB2312" w:hAnsi="仿宋_GB2312" w:eastAsia="仿宋_GB2312" w:cs="仿宋_GB2312"/>
          <w:b/>
          <w:sz w:val="24"/>
          <w:highlight w:val="none"/>
        </w:rPr>
        <w:t>重要提示：</w:t>
      </w:r>
      <w:bookmarkEnd w:id="87"/>
      <w:bookmarkEnd w:id="88"/>
    </w:p>
    <w:p w14:paraId="650FB9A3">
      <w:pPr>
        <w:adjustRightInd w:val="0"/>
        <w:snapToGrid w:val="0"/>
        <w:spacing w:line="300" w:lineRule="exact"/>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1、投标人提供的证明材料，除需要投标人填报或有特殊说明外，均须按要求提供。</w:t>
      </w:r>
      <w:r>
        <w:rPr>
          <w:rFonts w:hint="eastAsia" w:ascii="仿宋_GB2312" w:hAnsi="仿宋_GB2312" w:eastAsia="仿宋_GB2312" w:cs="仿宋_GB2312"/>
          <w:b/>
          <w:bCs/>
          <w:szCs w:val="21"/>
          <w:highlight w:val="none"/>
        </w:rPr>
        <w:t xml:space="preserve"> </w:t>
      </w:r>
    </w:p>
    <w:p w14:paraId="6C99D3C3">
      <w:pPr>
        <w:adjustRightInd w:val="0"/>
        <w:snapToGrid w:val="0"/>
        <w:spacing w:line="300" w:lineRule="exact"/>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2、投标人在编制投标文件时，对于给定格式的文件内容，必须按照给定的标准格式进行填报；对于没有给定标准格式的文件内容，可以由投标人自行设计。</w:t>
      </w:r>
    </w:p>
    <w:p w14:paraId="7E99EDF7">
      <w:pPr>
        <w:adjustRightInd w:val="0"/>
        <w:snapToGrid w:val="0"/>
        <w:spacing w:line="300" w:lineRule="exact"/>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3、投标文件应用中文书写。投标文件中所附或所引用的材料不是中文时，应附中文译本，并加盖公章（自然人投标的，无需加盖单位公章，需要签字）。</w:t>
      </w:r>
    </w:p>
    <w:p w14:paraId="009CB885">
      <w:pPr>
        <w:adjustRightInd w:val="0"/>
        <w:snapToGrid w:val="0"/>
        <w:spacing w:line="300" w:lineRule="exact"/>
        <w:ind w:firstLine="420" w:firstLineChars="200"/>
        <w:rPr>
          <w:rFonts w:ascii="仿宋_GB2312" w:hAnsi="仿宋_GB2312" w:eastAsia="仿宋_GB2312" w:cs="仿宋_GB2312"/>
          <w:highlight w:val="none"/>
        </w:rPr>
      </w:pPr>
      <w:r>
        <w:rPr>
          <w:rFonts w:hint="eastAsia" w:ascii="仿宋_GB2312" w:hAnsi="仿宋_GB2312" w:eastAsia="仿宋_GB2312" w:cs="仿宋_GB2312"/>
          <w:szCs w:val="21"/>
          <w:highlight w:val="none"/>
        </w:rPr>
        <w:t>4、</w:t>
      </w:r>
      <w:r>
        <w:rPr>
          <w:rFonts w:hint="eastAsia" w:ascii="仿宋_GB2312" w:hAnsi="仿宋_GB2312" w:eastAsia="仿宋_GB2312" w:cs="仿宋_GB2312"/>
          <w:b/>
          <w:bCs/>
          <w:szCs w:val="21"/>
          <w:highlight w:val="none"/>
        </w:rPr>
        <w:t>“资格证明材料”</w:t>
      </w:r>
      <w:r>
        <w:rPr>
          <w:rFonts w:hint="eastAsia" w:ascii="仿宋_GB2312" w:hAnsi="仿宋_GB2312" w:eastAsia="仿宋_GB2312" w:cs="仿宋_GB2312"/>
          <w:highlight w:val="none"/>
        </w:rPr>
        <w:t>所列内容即为采购项目的资格审查条件，有一项不符合要求，不能进入下一阶段评审。</w:t>
      </w:r>
    </w:p>
    <w:p w14:paraId="4B6A453D">
      <w:pPr>
        <w:adjustRightInd w:val="0"/>
        <w:snapToGrid w:val="0"/>
        <w:spacing w:line="300" w:lineRule="exact"/>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5、</w:t>
      </w:r>
      <w:r>
        <w:rPr>
          <w:rFonts w:hint="eastAsia" w:ascii="仿宋_GB2312" w:hAnsi="仿宋_GB2312" w:eastAsia="仿宋_GB2312" w:cs="仿宋_GB2312"/>
          <w:b/>
          <w:bCs/>
          <w:szCs w:val="21"/>
          <w:highlight w:val="none"/>
        </w:rPr>
        <w:t>“符合性证明材料”</w:t>
      </w:r>
      <w:r>
        <w:rPr>
          <w:rFonts w:hint="eastAsia" w:ascii="仿宋_GB2312" w:hAnsi="仿宋_GB2312" w:eastAsia="仿宋_GB2312" w:cs="仿宋_GB2312"/>
          <w:highlight w:val="none"/>
        </w:rPr>
        <w:t>所列内容即为采购项目的符合性审查条件，有一项不符合要求，不能进入下一阶段评审。</w:t>
      </w:r>
    </w:p>
    <w:p w14:paraId="5F91205A">
      <w:pPr>
        <w:adjustRightInd w:val="0"/>
        <w:snapToGrid w:val="0"/>
        <w:spacing w:line="300" w:lineRule="exact"/>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highlight w:val="none"/>
        </w:rPr>
        <w:t>6、</w:t>
      </w:r>
      <w:r>
        <w:rPr>
          <w:rFonts w:hint="eastAsia" w:ascii="仿宋_GB2312" w:hAnsi="仿宋_GB2312" w:eastAsia="仿宋_GB2312" w:cs="仿宋_GB2312"/>
          <w:szCs w:val="21"/>
          <w:highlight w:val="none"/>
        </w:rPr>
        <w:t>“其他材料”</w:t>
      </w:r>
    </w:p>
    <w:p w14:paraId="292E2E80">
      <w:pPr>
        <w:adjustRightInd w:val="0"/>
        <w:snapToGrid w:val="0"/>
        <w:spacing w:line="300" w:lineRule="exact"/>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（1）</w:t>
      </w:r>
      <w:r>
        <w:rPr>
          <w:rFonts w:hint="eastAsia" w:ascii="仿宋_GB2312" w:hAnsi="仿宋_GB2312" w:eastAsia="仿宋_GB2312" w:cs="仿宋_GB2312"/>
          <w:kern w:val="0"/>
          <w:szCs w:val="21"/>
          <w:highlight w:val="none"/>
        </w:rPr>
        <w:t>综合评分法：</w:t>
      </w:r>
      <w:r>
        <w:rPr>
          <w:rFonts w:hint="eastAsia" w:ascii="仿宋_GB2312" w:hAnsi="仿宋_GB2312" w:eastAsia="仿宋_GB2312" w:cs="仿宋_GB2312"/>
          <w:szCs w:val="21"/>
          <w:highlight w:val="none"/>
        </w:rPr>
        <w:t>投标人可就</w:t>
      </w:r>
      <w:r>
        <w:rPr>
          <w:rFonts w:hint="eastAsia" w:ascii="仿宋_GB2312" w:hAnsi="仿宋_GB2312" w:eastAsia="仿宋_GB2312" w:cs="仿宋_GB2312"/>
          <w:kern w:val="0"/>
          <w:szCs w:val="21"/>
          <w:highlight w:val="none"/>
        </w:rPr>
        <w:t>招标文件要求以及评分细则中各项要求提供相应材料。</w:t>
      </w:r>
    </w:p>
    <w:p w14:paraId="2B9AAE7B">
      <w:pPr>
        <w:adjustRightInd w:val="0"/>
        <w:snapToGrid w:val="0"/>
        <w:spacing w:line="300" w:lineRule="exact"/>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w:t>
      </w:r>
      <w:r>
        <w:rPr>
          <w:rFonts w:hint="eastAsia" w:ascii="仿宋_GB2312" w:hAnsi="仿宋_GB2312" w:eastAsia="仿宋_GB2312" w:cs="仿宋_GB2312"/>
          <w:kern w:val="0"/>
          <w:szCs w:val="21"/>
          <w:highlight w:val="none"/>
        </w:rPr>
        <w:t>最低评标价法：</w:t>
      </w:r>
      <w:r>
        <w:rPr>
          <w:rFonts w:hint="eastAsia" w:ascii="仿宋_GB2312" w:hAnsi="仿宋_GB2312" w:eastAsia="仿宋_GB2312" w:cs="仿宋_GB2312"/>
          <w:szCs w:val="21"/>
          <w:highlight w:val="none"/>
        </w:rPr>
        <w:t>投标人可就</w:t>
      </w:r>
      <w:r>
        <w:rPr>
          <w:rFonts w:hint="eastAsia" w:ascii="仿宋_GB2312" w:hAnsi="仿宋_GB2312" w:eastAsia="仿宋_GB2312" w:cs="仿宋_GB2312"/>
          <w:kern w:val="0"/>
          <w:szCs w:val="21"/>
          <w:highlight w:val="none"/>
        </w:rPr>
        <w:t>招标文件要求提供相应材料。</w:t>
      </w:r>
    </w:p>
    <w:p w14:paraId="763A71B0">
      <w:pPr>
        <w:rPr>
          <w:rFonts w:ascii="仿宋_GB2312" w:hAnsi="仿宋_GB2312" w:eastAsia="仿宋_GB2312" w:cs="仿宋_GB2312"/>
          <w:highlight w:val="none"/>
        </w:rPr>
      </w:pPr>
      <w:r>
        <w:rPr>
          <w:rFonts w:hint="eastAsia" w:ascii="仿宋_GB2312" w:hAnsi="仿宋_GB2312" w:eastAsia="仿宋_GB2312" w:cs="仿宋_GB2312"/>
          <w:highlight w:val="none"/>
        </w:rPr>
        <w:br w:type="page"/>
      </w:r>
    </w:p>
    <w:p w14:paraId="53FA3DE2">
      <w:pPr>
        <w:pStyle w:val="4"/>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w:t>
      </w:r>
    </w:p>
    <w:p w14:paraId="32531AD0">
      <w:pPr>
        <w:jc w:val="center"/>
        <w:rPr>
          <w:rFonts w:ascii="仿宋_GB2312" w:hAnsi="仿宋_GB2312" w:eastAsia="仿宋_GB2312" w:cs="仿宋_GB2312"/>
          <w:b/>
          <w:bCs/>
          <w:color w:val="auto"/>
          <w:sz w:val="32"/>
          <w:szCs w:val="32"/>
          <w:highlight w:val="none"/>
        </w:rPr>
      </w:pPr>
      <w:bookmarkStart w:id="89" w:name="_Toc26322_WPSOffice_Level2"/>
      <w:bookmarkStart w:id="90" w:name="_Toc21090_WPSOffice_Level2"/>
      <w:r>
        <w:rPr>
          <w:rFonts w:hint="eastAsia" w:ascii="仿宋_GB2312" w:hAnsi="仿宋_GB2312" w:eastAsia="仿宋_GB2312" w:cs="仿宋_GB2312"/>
          <w:b/>
          <w:bCs/>
          <w:color w:val="auto"/>
          <w:sz w:val="32"/>
          <w:szCs w:val="32"/>
          <w:highlight w:val="none"/>
          <w:lang w:eastAsia="zh-CN"/>
        </w:rPr>
        <w:t>投标文件</w:t>
      </w:r>
      <w:r>
        <w:rPr>
          <w:rFonts w:hint="eastAsia" w:ascii="仿宋_GB2312" w:hAnsi="仿宋_GB2312" w:eastAsia="仿宋_GB2312" w:cs="仿宋_GB2312"/>
          <w:b/>
          <w:bCs/>
          <w:color w:val="auto"/>
          <w:sz w:val="32"/>
          <w:szCs w:val="32"/>
          <w:highlight w:val="none"/>
        </w:rPr>
        <w:t>外封面、封口格式</w:t>
      </w:r>
      <w:bookmarkEnd w:id="89"/>
      <w:bookmarkEnd w:id="90"/>
    </w:p>
    <w:p w14:paraId="66ECF768">
      <w:pPr>
        <w:rPr>
          <w:rFonts w:ascii="仿宋_GB2312" w:hAnsi="仿宋_GB2312" w:eastAsia="仿宋_GB2312" w:cs="仿宋_GB2312"/>
          <w:color w:val="auto"/>
          <w:highlight w:val="none"/>
        </w:rPr>
      </w:pPr>
      <w:r>
        <w:rPr>
          <w:rFonts w:hint="eastAsia" w:ascii="仿宋_GB2312" w:hAnsi="仿宋_GB2312" w:eastAsia="仿宋_GB2312" w:cs="仿宋_GB2312"/>
          <w:color w:val="auto"/>
          <w:sz w:val="28"/>
          <w:szCs w:val="28"/>
          <w:highlight w:val="none"/>
        </w:rPr>
        <w:t>封面格式：</w:t>
      </w:r>
    </w:p>
    <w:tbl>
      <w:tblPr>
        <w:tblStyle w:val="20"/>
        <w:tblW w:w="596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5960"/>
      </w:tblGrid>
      <w:tr w14:paraId="0FBC28B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090" w:hRule="atLeast"/>
          <w:jc w:val="center"/>
        </w:trPr>
        <w:tc>
          <w:tcPr>
            <w:tcW w:w="5960" w:type="dxa"/>
            <w:noWrap w:val="0"/>
            <w:vAlign w:val="top"/>
          </w:tcPr>
          <w:p w14:paraId="12C62542">
            <w:pPr>
              <w:jc w:val="center"/>
              <w:rPr>
                <w:rFonts w:ascii="仿宋_GB2312" w:hAnsi="仿宋_GB2312" w:eastAsia="仿宋_GB2312" w:cs="仿宋_GB2312"/>
                <w:b/>
                <w:bCs/>
                <w:color w:val="auto"/>
                <w:highlight w:val="none"/>
              </w:rPr>
            </w:pPr>
          </w:p>
          <w:p w14:paraId="5579C67A">
            <w:pPr>
              <w:jc w:val="center"/>
              <w:rPr>
                <w:rFonts w:ascii="仿宋_GB2312" w:hAnsi="仿宋_GB2312" w:eastAsia="仿宋_GB2312" w:cs="仿宋_GB2312"/>
                <w:b/>
                <w:bCs/>
                <w:color w:val="auto"/>
                <w:highlight w:val="none"/>
              </w:rPr>
            </w:pPr>
          </w:p>
          <w:p w14:paraId="08BB3C52">
            <w:pPr>
              <w:jc w:val="center"/>
              <w:rPr>
                <w:rFonts w:ascii="仿宋_GB2312" w:hAnsi="仿宋_GB2312" w:eastAsia="仿宋_GB2312" w:cs="仿宋_GB2312"/>
                <w:b/>
                <w:bCs/>
                <w:color w:val="auto"/>
                <w:highlight w:val="none"/>
              </w:rPr>
            </w:pPr>
          </w:p>
          <w:p w14:paraId="449A0742">
            <w:pPr>
              <w:jc w:val="center"/>
              <w:rPr>
                <w:rFonts w:ascii="仿宋_GB2312" w:hAnsi="仿宋_GB2312" w:eastAsia="仿宋_GB2312" w:cs="仿宋_GB2312"/>
                <w:b/>
                <w:bCs/>
                <w:color w:val="auto"/>
                <w:highlight w:val="none"/>
              </w:rPr>
            </w:pPr>
          </w:p>
          <w:p w14:paraId="2413556A">
            <w:pPr>
              <w:jc w:val="center"/>
              <w:rPr>
                <w:rFonts w:ascii="仿宋_GB2312" w:hAnsi="仿宋_GB2312" w:eastAsia="仿宋_GB2312" w:cs="仿宋_GB2312"/>
                <w:b/>
                <w:bCs/>
                <w:color w:val="auto"/>
                <w:highlight w:val="none"/>
              </w:rPr>
            </w:pPr>
          </w:p>
          <w:p w14:paraId="45A503C5">
            <w:pPr>
              <w:jc w:val="center"/>
              <w:rPr>
                <w:rFonts w:ascii="仿宋_GB2312" w:hAnsi="仿宋_GB2312" w:eastAsia="仿宋_GB2312" w:cs="仿宋_GB2312"/>
                <w:b/>
                <w:bCs/>
                <w:color w:val="auto"/>
                <w:highlight w:val="none"/>
              </w:rPr>
            </w:pPr>
            <w:r>
              <w:rPr>
                <w:rFonts w:hint="eastAsia" w:ascii="仿宋_GB2312" w:hAnsi="仿宋_GB2312" w:eastAsia="仿宋_GB2312" w:cs="仿宋_GB2312"/>
                <w:b/>
                <w:bCs/>
                <w:color w:val="auto"/>
                <w:sz w:val="32"/>
                <w:szCs w:val="32"/>
                <w:highlight w:val="none"/>
                <w:lang w:eastAsia="zh-CN"/>
              </w:rPr>
              <w:t>投标文件</w:t>
            </w:r>
          </w:p>
          <w:p w14:paraId="37AF1A47">
            <w:pPr>
              <w:jc w:val="left"/>
              <w:rPr>
                <w:rFonts w:ascii="仿宋_GB2312" w:hAnsi="仿宋_GB2312" w:eastAsia="仿宋_GB2312" w:cs="仿宋_GB2312"/>
                <w:color w:val="auto"/>
                <w:highlight w:val="none"/>
              </w:rPr>
            </w:pPr>
          </w:p>
          <w:p w14:paraId="70564E4D">
            <w:pPr>
              <w:jc w:val="left"/>
              <w:rPr>
                <w:rFonts w:ascii="仿宋_GB2312" w:hAnsi="仿宋_GB2312" w:eastAsia="仿宋_GB2312" w:cs="仿宋_GB2312"/>
                <w:color w:val="auto"/>
                <w:highlight w:val="none"/>
              </w:rPr>
            </w:pPr>
          </w:p>
          <w:p w14:paraId="0D1347E1">
            <w:pPr>
              <w:jc w:val="left"/>
              <w:rPr>
                <w:rFonts w:ascii="仿宋_GB2312" w:hAnsi="仿宋_GB2312" w:eastAsia="仿宋_GB2312" w:cs="仿宋_GB2312"/>
                <w:color w:val="auto"/>
                <w:highlight w:val="none"/>
              </w:rPr>
            </w:pPr>
          </w:p>
          <w:p w14:paraId="0F29ADB3">
            <w:pPr>
              <w:jc w:val="left"/>
              <w:rPr>
                <w:rFonts w:ascii="仿宋_GB2312" w:hAnsi="仿宋_GB2312" w:eastAsia="仿宋_GB2312" w:cs="仿宋_GB2312"/>
                <w:color w:val="auto"/>
                <w:highlight w:val="none"/>
              </w:rPr>
            </w:pPr>
          </w:p>
          <w:p w14:paraId="0B380BC2">
            <w:pPr>
              <w:jc w:val="left"/>
              <w:rPr>
                <w:rFonts w:ascii="仿宋_GB2312" w:hAnsi="仿宋_GB2312" w:eastAsia="仿宋_GB2312" w:cs="仿宋_GB2312"/>
                <w:color w:val="auto"/>
                <w:highlight w:val="none"/>
              </w:rPr>
            </w:pPr>
          </w:p>
          <w:p w14:paraId="262DE89C">
            <w:pPr>
              <w:jc w:val="left"/>
              <w:rPr>
                <w:rFonts w:ascii="仿宋_GB2312" w:hAnsi="仿宋_GB2312" w:eastAsia="仿宋_GB2312" w:cs="仿宋_GB2312"/>
                <w:color w:val="auto"/>
                <w:highlight w:val="none"/>
              </w:rPr>
            </w:pPr>
          </w:p>
          <w:p w14:paraId="1F2446E1">
            <w:pPr>
              <w:jc w:val="left"/>
              <w:rPr>
                <w:rFonts w:ascii="仿宋_GB2312" w:hAnsi="仿宋_GB2312" w:eastAsia="仿宋_GB2312" w:cs="仿宋_GB2312"/>
                <w:color w:val="auto"/>
                <w:highlight w:val="none"/>
              </w:rPr>
            </w:pPr>
          </w:p>
          <w:p w14:paraId="171F65D4">
            <w:pPr>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所投包号：第  包</w:t>
            </w:r>
          </w:p>
          <w:p w14:paraId="5D3F747A">
            <w:pPr>
              <w:jc w:val="left"/>
              <w:rPr>
                <w:rFonts w:ascii="仿宋_GB2312" w:hAnsi="仿宋_GB2312" w:eastAsia="仿宋_GB2312" w:cs="仿宋_GB2312"/>
                <w:color w:val="auto"/>
                <w:highlight w:val="none"/>
              </w:rPr>
            </w:pPr>
          </w:p>
          <w:p w14:paraId="74F250A0">
            <w:pPr>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项目名称：</w:t>
            </w:r>
          </w:p>
          <w:p w14:paraId="7A0D0227">
            <w:pPr>
              <w:jc w:val="left"/>
              <w:rPr>
                <w:rFonts w:ascii="仿宋_GB2312" w:hAnsi="仿宋_GB2312" w:eastAsia="仿宋_GB2312" w:cs="仿宋_GB2312"/>
                <w:color w:val="auto"/>
                <w:highlight w:val="none"/>
              </w:rPr>
            </w:pPr>
          </w:p>
          <w:p w14:paraId="1C5C1DE6">
            <w:pPr>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项目编号：</w:t>
            </w:r>
          </w:p>
          <w:p w14:paraId="21EBAAFB">
            <w:pPr>
              <w:jc w:val="center"/>
              <w:rPr>
                <w:rFonts w:ascii="仿宋_GB2312" w:hAnsi="仿宋_GB2312" w:eastAsia="仿宋_GB2312" w:cs="仿宋_GB2312"/>
                <w:color w:val="auto"/>
                <w:highlight w:val="none"/>
              </w:rPr>
            </w:pPr>
          </w:p>
          <w:p w14:paraId="2C23B297">
            <w:pPr>
              <w:jc w:val="center"/>
              <w:rPr>
                <w:rFonts w:ascii="仿宋_GB2312" w:hAnsi="仿宋_GB2312" w:eastAsia="仿宋_GB2312" w:cs="仿宋_GB2312"/>
                <w:color w:val="auto"/>
                <w:highlight w:val="none"/>
              </w:rPr>
            </w:pPr>
          </w:p>
          <w:p w14:paraId="5F840A88">
            <w:pPr>
              <w:jc w:val="center"/>
              <w:rPr>
                <w:rFonts w:ascii="仿宋_GB2312" w:hAnsi="仿宋_GB2312" w:eastAsia="仿宋_GB2312" w:cs="仿宋_GB2312"/>
                <w:color w:val="auto"/>
                <w:highlight w:val="none"/>
              </w:rPr>
            </w:pPr>
          </w:p>
          <w:p w14:paraId="20F8FDA4">
            <w:pPr>
              <w:jc w:val="left"/>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p>
        </w:tc>
      </w:tr>
    </w:tbl>
    <w:p w14:paraId="4B7781E7">
      <w:pPr>
        <w:rPr>
          <w:rFonts w:ascii="仿宋_GB2312" w:hAnsi="仿宋_GB2312" w:eastAsia="仿宋_GB2312" w:cs="仿宋_GB2312"/>
          <w:highlight w:val="none"/>
        </w:rPr>
      </w:pPr>
    </w:p>
    <w:p w14:paraId="4F8F0E49">
      <w:pPr>
        <w:rPr>
          <w:rFonts w:ascii="仿宋_GB2312" w:hAnsi="仿宋_GB2312" w:eastAsia="仿宋_GB2312" w:cs="仿宋_GB2312"/>
          <w:highlight w:val="none"/>
        </w:rPr>
      </w:pPr>
    </w:p>
    <w:p w14:paraId="24DF96A5">
      <w:pPr>
        <w:rPr>
          <w:rFonts w:ascii="仿宋_GB2312" w:hAnsi="仿宋_GB2312" w:eastAsia="仿宋_GB2312" w:cs="仿宋_GB2312"/>
          <w:highlight w:val="none"/>
        </w:rPr>
      </w:pPr>
      <w:r>
        <w:rPr>
          <w:rFonts w:hint="eastAsia" w:ascii="仿宋_GB2312" w:hAnsi="仿宋_GB2312" w:eastAsia="仿宋_GB2312" w:cs="仿宋_GB2312"/>
          <w:sz w:val="24"/>
          <w:szCs w:val="32"/>
          <w:highlight w:val="none"/>
        </w:rPr>
        <w:t>封口格式：</w:t>
      </w:r>
    </w:p>
    <w:tbl>
      <w:tblPr>
        <w:tblStyle w:val="20"/>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0"/>
      </w:tblGrid>
      <w:tr w14:paraId="7FD9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220" w:type="dxa"/>
            <w:tcBorders>
              <w:top w:val="single" w:color="auto" w:sz="4" w:space="0"/>
              <w:left w:val="single" w:color="auto" w:sz="4" w:space="0"/>
              <w:bottom w:val="single" w:color="auto" w:sz="4" w:space="0"/>
              <w:right w:val="single" w:color="auto" w:sz="4" w:space="0"/>
            </w:tcBorders>
            <w:noWrap w:val="0"/>
            <w:vAlign w:val="center"/>
          </w:tcPr>
          <w:p w14:paraId="436D8174">
            <w:pPr>
              <w:jc w:val="center"/>
              <w:rPr>
                <w:rFonts w:ascii="仿宋_GB2312" w:hAnsi="仿宋_GB2312" w:eastAsia="仿宋_GB2312" w:cs="仿宋_GB2312"/>
                <w:highlight w:val="none"/>
              </w:rPr>
            </w:pPr>
            <w:r>
              <w:rPr>
                <w:rFonts w:hint="eastAsia" w:ascii="仿宋_GB2312" w:hAnsi="仿宋_GB2312" w:eastAsia="仿宋_GB2312" w:cs="仿宋_GB2312"/>
                <w:highlight w:val="none"/>
              </w:rPr>
              <w:t>——于   年  月  日   时之前不准启封（公章）——</w:t>
            </w:r>
          </w:p>
        </w:tc>
      </w:tr>
    </w:tbl>
    <w:p w14:paraId="51BE51E6">
      <w:pPr>
        <w:rPr>
          <w:rFonts w:ascii="仿宋_GB2312" w:hAnsi="仿宋_GB2312" w:eastAsia="仿宋_GB2312" w:cs="仿宋_GB2312"/>
          <w:highlight w:val="none"/>
        </w:rPr>
      </w:pPr>
    </w:p>
    <w:p w14:paraId="28496DA2">
      <w:pPr>
        <w:rPr>
          <w:rFonts w:ascii="仿宋_GB2312" w:hAnsi="仿宋_GB2312" w:eastAsia="仿宋_GB2312" w:cs="仿宋_GB2312"/>
          <w:highlight w:val="none"/>
        </w:rPr>
      </w:pPr>
    </w:p>
    <w:p w14:paraId="5D45E063">
      <w:pPr>
        <w:rPr>
          <w:rFonts w:ascii="仿宋_GB2312" w:hAnsi="仿宋_GB2312" w:eastAsia="仿宋_GB2312" w:cs="仿宋_GB2312"/>
          <w:b/>
          <w:sz w:val="28"/>
          <w:szCs w:val="28"/>
          <w:highlight w:val="none"/>
        </w:rPr>
      </w:pPr>
    </w:p>
    <w:p w14:paraId="6397834A">
      <w:pPr>
        <w:pStyle w:val="4"/>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格式2</w:t>
      </w:r>
    </w:p>
    <w:p w14:paraId="45967A1E">
      <w:pPr>
        <w:jc w:val="center"/>
        <w:rPr>
          <w:rFonts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投标文件的封皮</w:t>
      </w:r>
    </w:p>
    <w:p w14:paraId="49B83B18">
      <w:pPr>
        <w:rPr>
          <w:rFonts w:ascii="仿宋_GB2312" w:hAnsi="仿宋_GB2312" w:eastAsia="仿宋_GB2312" w:cs="仿宋_GB2312"/>
          <w:highlight w:val="none"/>
        </w:rPr>
      </w:pPr>
    </w:p>
    <w:p w14:paraId="4D8F60E3">
      <w:pPr>
        <w:rPr>
          <w:rFonts w:ascii="仿宋_GB2312" w:hAnsi="仿宋_GB2312" w:eastAsia="仿宋_GB2312" w:cs="仿宋_GB2312"/>
          <w:highlight w:val="none"/>
        </w:rPr>
      </w:pPr>
    </w:p>
    <w:p w14:paraId="62D9AB53">
      <w:pPr>
        <w:rPr>
          <w:rFonts w:ascii="仿宋_GB2312" w:hAnsi="仿宋_GB2312" w:eastAsia="仿宋_GB2312" w:cs="仿宋_GB2312"/>
          <w:highlight w:val="none"/>
        </w:rPr>
      </w:pPr>
    </w:p>
    <w:p w14:paraId="3B4C460D">
      <w:pPr>
        <w:rPr>
          <w:rFonts w:ascii="仿宋_GB2312" w:hAnsi="仿宋_GB2312" w:eastAsia="仿宋_GB2312" w:cs="仿宋_GB2312"/>
          <w:highlight w:val="none"/>
        </w:rPr>
      </w:pPr>
    </w:p>
    <w:p w14:paraId="40157A7D">
      <w:pPr>
        <w:rPr>
          <w:rFonts w:ascii="仿宋_GB2312" w:hAnsi="仿宋_GB2312" w:eastAsia="仿宋_GB2312" w:cs="仿宋_GB2312"/>
          <w:highlight w:val="none"/>
        </w:rPr>
      </w:pPr>
    </w:p>
    <w:p w14:paraId="0B11D2E2">
      <w:pPr>
        <w:rPr>
          <w:rFonts w:ascii="仿宋_GB2312" w:hAnsi="仿宋_GB2312" w:eastAsia="仿宋_GB2312" w:cs="仿宋_GB2312"/>
          <w:highlight w:val="none"/>
        </w:rPr>
      </w:pPr>
    </w:p>
    <w:p w14:paraId="4B1E22F2">
      <w:pPr>
        <w:jc w:val="center"/>
        <w:rPr>
          <w:rFonts w:ascii="仿宋_GB2312" w:hAnsi="仿宋_GB2312" w:eastAsia="仿宋_GB2312" w:cs="仿宋_GB2312"/>
          <w:b/>
          <w:bCs/>
          <w:sz w:val="52"/>
          <w:szCs w:val="52"/>
          <w:highlight w:val="none"/>
        </w:rPr>
      </w:pPr>
      <w:r>
        <w:rPr>
          <w:rFonts w:hint="eastAsia" w:ascii="仿宋_GB2312" w:hAnsi="仿宋_GB2312" w:eastAsia="仿宋_GB2312" w:cs="仿宋_GB2312"/>
          <w:b/>
          <w:bCs/>
          <w:sz w:val="52"/>
          <w:szCs w:val="52"/>
          <w:highlight w:val="none"/>
        </w:rPr>
        <w:t>投  标  文  件</w:t>
      </w:r>
    </w:p>
    <w:p w14:paraId="50EFD946">
      <w:pPr>
        <w:rPr>
          <w:rFonts w:ascii="仿宋_GB2312" w:hAnsi="仿宋_GB2312" w:eastAsia="仿宋_GB2312" w:cs="仿宋_GB2312"/>
          <w:highlight w:val="none"/>
        </w:rPr>
      </w:pPr>
    </w:p>
    <w:p w14:paraId="0875769D">
      <w:pPr>
        <w:rPr>
          <w:rFonts w:ascii="仿宋_GB2312" w:hAnsi="仿宋_GB2312" w:eastAsia="仿宋_GB2312" w:cs="仿宋_GB2312"/>
          <w:highlight w:val="none"/>
        </w:rPr>
      </w:pPr>
    </w:p>
    <w:p w14:paraId="3D59977D">
      <w:pPr>
        <w:rPr>
          <w:rFonts w:ascii="仿宋_GB2312" w:hAnsi="仿宋_GB2312" w:eastAsia="仿宋_GB2312" w:cs="仿宋_GB2312"/>
          <w:highlight w:val="none"/>
        </w:rPr>
      </w:pPr>
    </w:p>
    <w:p w14:paraId="1D7B62A0">
      <w:pPr>
        <w:rPr>
          <w:rFonts w:ascii="仿宋_GB2312" w:hAnsi="仿宋_GB2312" w:eastAsia="仿宋_GB2312" w:cs="仿宋_GB2312"/>
          <w:sz w:val="28"/>
          <w:szCs w:val="28"/>
          <w:highlight w:val="none"/>
        </w:rPr>
      </w:pPr>
    </w:p>
    <w:p w14:paraId="6B9CCC16">
      <w:pPr>
        <w:rPr>
          <w:rFonts w:ascii="仿宋_GB2312" w:hAnsi="仿宋_GB2312" w:eastAsia="仿宋_GB2312" w:cs="仿宋_GB2312"/>
          <w:sz w:val="28"/>
          <w:szCs w:val="28"/>
          <w:highlight w:val="none"/>
        </w:rPr>
      </w:pPr>
    </w:p>
    <w:p w14:paraId="091EB008">
      <w:pPr>
        <w:rPr>
          <w:rFonts w:ascii="仿宋_GB2312" w:hAnsi="仿宋_GB2312" w:eastAsia="仿宋_GB2312" w:cs="仿宋_GB2312"/>
          <w:sz w:val="28"/>
          <w:szCs w:val="28"/>
          <w:highlight w:val="none"/>
        </w:rPr>
      </w:pPr>
    </w:p>
    <w:p w14:paraId="2C815E62">
      <w:pPr>
        <w:rPr>
          <w:rFonts w:ascii="仿宋_GB2312" w:hAnsi="仿宋_GB2312" w:eastAsia="仿宋_GB2312" w:cs="仿宋_GB2312"/>
          <w:sz w:val="28"/>
          <w:szCs w:val="28"/>
          <w:highlight w:val="none"/>
        </w:rPr>
      </w:pPr>
    </w:p>
    <w:p w14:paraId="5FA418A9">
      <w:pPr>
        <w:rPr>
          <w:rFonts w:ascii="仿宋_GB2312" w:hAnsi="仿宋_GB2312" w:eastAsia="仿宋_GB2312" w:cs="仿宋_GB2312"/>
          <w:sz w:val="28"/>
          <w:szCs w:val="28"/>
          <w:highlight w:val="none"/>
        </w:rPr>
      </w:pPr>
    </w:p>
    <w:p w14:paraId="269E885C">
      <w:pPr>
        <w:rPr>
          <w:rFonts w:ascii="仿宋_GB2312" w:hAnsi="仿宋_GB2312" w:eastAsia="仿宋_GB2312" w:cs="仿宋_GB2312"/>
          <w:sz w:val="28"/>
          <w:szCs w:val="28"/>
          <w:highlight w:val="none"/>
        </w:rPr>
      </w:pPr>
    </w:p>
    <w:p w14:paraId="3FFCA3E7">
      <w:pPr>
        <w:rPr>
          <w:rFonts w:ascii="仿宋_GB2312" w:hAnsi="仿宋_GB2312" w:eastAsia="仿宋_GB2312" w:cs="仿宋_GB2312"/>
          <w:sz w:val="28"/>
          <w:szCs w:val="28"/>
          <w:highlight w:val="none"/>
        </w:rPr>
      </w:pPr>
    </w:p>
    <w:p w14:paraId="7C0BBD22">
      <w:pPr>
        <w:rPr>
          <w:rFonts w:ascii="仿宋_GB2312" w:hAnsi="仿宋_GB2312" w:eastAsia="仿宋_GB2312" w:cs="仿宋_GB2312"/>
          <w:sz w:val="28"/>
          <w:szCs w:val="28"/>
          <w:highlight w:val="none"/>
        </w:rPr>
      </w:pPr>
    </w:p>
    <w:p w14:paraId="69E92D98">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所投包号：第  包</w:t>
      </w:r>
    </w:p>
    <w:p w14:paraId="3E4D7773">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项目名称：</w:t>
      </w:r>
    </w:p>
    <w:p w14:paraId="0DEC42DE">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项目编号：</w:t>
      </w:r>
    </w:p>
    <w:p w14:paraId="1386474C">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投标人名称 ：</w:t>
      </w:r>
    </w:p>
    <w:p w14:paraId="6AD764C1">
      <w:pP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14:paraId="437DC52F">
      <w:pPr>
        <w:pStyle w:val="4"/>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格式3</w:t>
      </w:r>
    </w:p>
    <w:p w14:paraId="29D1CF03">
      <w:pPr>
        <w:spacing w:before="319" w:beforeLines="100" w:after="319" w:afterLines="100" w:line="360" w:lineRule="auto"/>
        <w:ind w:right="-21" w:rightChars="-10"/>
        <w:jc w:val="center"/>
        <w:rPr>
          <w:rFonts w:ascii="仿宋_GB2312" w:hAnsi="仿宋_GB2312" w:eastAsia="仿宋_GB2312" w:cs="仿宋_GB2312"/>
          <w:b/>
          <w:sz w:val="32"/>
          <w:szCs w:val="32"/>
          <w:highlight w:val="none"/>
        </w:rPr>
      </w:pPr>
      <w:bookmarkStart w:id="91" w:name="_Toc2304_WPSOffice_Level2"/>
      <w:bookmarkStart w:id="92" w:name="_Toc21414_WPSOffice_Level2"/>
      <w:r>
        <w:rPr>
          <w:rFonts w:hint="eastAsia" w:ascii="仿宋_GB2312" w:hAnsi="仿宋_GB2312" w:eastAsia="仿宋_GB2312" w:cs="仿宋_GB2312"/>
          <w:b/>
          <w:sz w:val="32"/>
          <w:szCs w:val="32"/>
          <w:highlight w:val="none"/>
        </w:rPr>
        <w:t>目  录</w:t>
      </w:r>
      <w:bookmarkEnd w:id="91"/>
      <w:bookmarkEnd w:id="92"/>
    </w:p>
    <w:p w14:paraId="1189D81D">
      <w:pPr>
        <w:rPr>
          <w:rFonts w:ascii="仿宋_GB2312" w:hAnsi="仿宋_GB2312" w:eastAsia="仿宋_GB2312" w:cs="仿宋_GB2312"/>
          <w:highlight w:val="none"/>
        </w:rPr>
      </w:pPr>
      <w:bookmarkStart w:id="93" w:name="_Toc7636_WPSOffice_Level2"/>
      <w:bookmarkStart w:id="94" w:name="_Toc30940_WPSOffice_Level2"/>
      <w:r>
        <w:rPr>
          <w:rFonts w:hint="eastAsia" w:ascii="仿宋_GB2312" w:hAnsi="仿宋_GB2312" w:eastAsia="仿宋_GB2312" w:cs="仿宋_GB2312"/>
          <w:highlight w:val="none"/>
        </w:rPr>
        <w:t>一、资格证明材料</w:t>
      </w:r>
      <w:bookmarkEnd w:id="93"/>
      <w:bookmarkEnd w:id="94"/>
    </w:p>
    <w:p w14:paraId="6C444E77">
      <w:pPr>
        <w:rPr>
          <w:rFonts w:ascii="仿宋_GB2312" w:hAnsi="仿宋_GB2312" w:eastAsia="仿宋_GB2312" w:cs="仿宋_GB2312"/>
          <w:highlight w:val="none"/>
        </w:rPr>
      </w:pPr>
      <w:r>
        <w:rPr>
          <w:rFonts w:hint="eastAsia" w:ascii="仿宋_GB2312" w:hAnsi="仿宋_GB2312" w:eastAsia="仿宋_GB2312" w:cs="仿宋_GB2312"/>
          <w:highlight w:val="none"/>
        </w:rPr>
        <w:t>……</w:t>
      </w:r>
    </w:p>
    <w:p w14:paraId="293126CF">
      <w:pPr>
        <w:rPr>
          <w:rFonts w:ascii="仿宋_GB2312" w:hAnsi="仿宋_GB2312" w:eastAsia="仿宋_GB2312" w:cs="仿宋_GB2312"/>
          <w:highlight w:val="none"/>
        </w:rPr>
      </w:pPr>
      <w:bookmarkStart w:id="95" w:name="_Toc31702_WPSOffice_Level2"/>
      <w:bookmarkStart w:id="96" w:name="_Toc13950_WPSOffice_Level2"/>
      <w:r>
        <w:rPr>
          <w:rFonts w:hint="eastAsia" w:ascii="仿宋_GB2312" w:hAnsi="仿宋_GB2312" w:eastAsia="仿宋_GB2312" w:cs="仿宋_GB2312"/>
          <w:highlight w:val="none"/>
        </w:rPr>
        <w:t>二、符合性证明材料</w:t>
      </w:r>
      <w:bookmarkEnd w:id="95"/>
      <w:bookmarkEnd w:id="96"/>
    </w:p>
    <w:p w14:paraId="5A4172B4">
      <w:pPr>
        <w:rPr>
          <w:rFonts w:ascii="仿宋_GB2312" w:hAnsi="仿宋_GB2312" w:eastAsia="仿宋_GB2312" w:cs="仿宋_GB2312"/>
          <w:highlight w:val="none"/>
        </w:rPr>
      </w:pPr>
      <w:r>
        <w:rPr>
          <w:rFonts w:hint="eastAsia" w:ascii="仿宋_GB2312" w:hAnsi="仿宋_GB2312" w:eastAsia="仿宋_GB2312" w:cs="仿宋_GB2312"/>
          <w:highlight w:val="none"/>
        </w:rPr>
        <w:t>……</w:t>
      </w:r>
    </w:p>
    <w:p w14:paraId="4B0B9EE6">
      <w:pPr>
        <w:rPr>
          <w:rFonts w:ascii="仿宋_GB2312" w:hAnsi="仿宋_GB2312" w:eastAsia="仿宋_GB2312" w:cs="仿宋_GB2312"/>
          <w:highlight w:val="none"/>
        </w:rPr>
      </w:pPr>
      <w:bookmarkStart w:id="97" w:name="_Toc9090_WPSOffice_Level2"/>
      <w:bookmarkStart w:id="98" w:name="_Toc14854_WPSOffice_Level2"/>
      <w:r>
        <w:rPr>
          <w:rFonts w:hint="eastAsia" w:ascii="仿宋_GB2312" w:hAnsi="仿宋_GB2312" w:eastAsia="仿宋_GB2312" w:cs="仿宋_GB2312"/>
          <w:highlight w:val="none"/>
        </w:rPr>
        <w:t>三、其它材料</w:t>
      </w:r>
      <w:bookmarkEnd w:id="97"/>
      <w:bookmarkEnd w:id="98"/>
    </w:p>
    <w:p w14:paraId="22631C78">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p>
    <w:p w14:paraId="42AE0892">
      <w:pPr>
        <w:rPr>
          <w:rFonts w:ascii="仿宋_GB2312" w:hAnsi="仿宋_GB2312" w:eastAsia="仿宋_GB2312" w:cs="仿宋_GB2312"/>
          <w:szCs w:val="21"/>
          <w:highlight w:val="none"/>
        </w:rPr>
      </w:pPr>
    </w:p>
    <w:p w14:paraId="0AF99F02">
      <w:pPr>
        <w:rPr>
          <w:rFonts w:ascii="仿宋_GB2312" w:hAnsi="仿宋_GB2312" w:eastAsia="仿宋_GB2312" w:cs="仿宋_GB2312"/>
          <w:szCs w:val="21"/>
          <w:highlight w:val="none"/>
        </w:rPr>
      </w:pPr>
    </w:p>
    <w:p w14:paraId="2593059B">
      <w:pPr>
        <w:rPr>
          <w:rFonts w:ascii="仿宋_GB2312" w:hAnsi="仿宋_GB2312" w:eastAsia="仿宋_GB2312" w:cs="仿宋_GB2312"/>
          <w:szCs w:val="21"/>
          <w:highlight w:val="none"/>
        </w:rPr>
      </w:pPr>
    </w:p>
    <w:p w14:paraId="5771407D">
      <w:pPr>
        <w:adjustRightInd w:val="0"/>
        <w:snapToGrid w:val="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14:paraId="1D98BFDA">
      <w:pPr>
        <w:rPr>
          <w:rFonts w:ascii="仿宋_GB2312" w:hAnsi="仿宋_GB2312" w:eastAsia="仿宋_GB2312" w:cs="仿宋_GB2312"/>
          <w:highlight w:val="none"/>
        </w:rPr>
      </w:pPr>
    </w:p>
    <w:p w14:paraId="025BAC70">
      <w:pPr>
        <w:rPr>
          <w:rFonts w:ascii="仿宋_GB2312" w:hAnsi="仿宋_GB2312" w:eastAsia="仿宋_GB2312" w:cs="仿宋_GB2312"/>
          <w:highlight w:val="none"/>
        </w:rPr>
      </w:pPr>
    </w:p>
    <w:p w14:paraId="6AC3C4EA">
      <w:pPr>
        <w:rPr>
          <w:rFonts w:ascii="仿宋_GB2312" w:hAnsi="仿宋_GB2312" w:eastAsia="仿宋_GB2312" w:cs="仿宋_GB2312"/>
          <w:highlight w:val="none"/>
        </w:rPr>
      </w:pPr>
    </w:p>
    <w:p w14:paraId="4BFA232C">
      <w:pPr>
        <w:rPr>
          <w:rFonts w:ascii="仿宋_GB2312" w:hAnsi="仿宋_GB2312" w:eastAsia="仿宋_GB2312" w:cs="仿宋_GB2312"/>
          <w:highlight w:val="none"/>
        </w:rPr>
      </w:pPr>
    </w:p>
    <w:p w14:paraId="1E2B5B2F">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618C9D08">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其授权委托人(签字或盖章)：</w:t>
      </w:r>
      <w:r>
        <w:rPr>
          <w:rFonts w:hint="eastAsia" w:ascii="仿宋_GB2312" w:hAnsi="仿宋_GB2312" w:eastAsia="仿宋_GB2312" w:cs="仿宋_GB2312"/>
          <w:highlight w:val="none"/>
          <w:u w:val="single"/>
        </w:rPr>
        <w:t xml:space="preserve">           </w:t>
      </w:r>
    </w:p>
    <w:p w14:paraId="5E25F76F">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09C68110">
      <w:pPr>
        <w:pStyle w:val="4"/>
        <w:adjustRightInd w:val="0"/>
        <w:snapToGrid w:val="0"/>
        <w:spacing w:before="0" w:after="0" w:line="240" w:lineRule="auto"/>
        <w:jc w:val="left"/>
        <w:rPr>
          <w:rFonts w:ascii="仿宋_GB2312" w:hAnsi="仿宋_GB2312" w:eastAsia="仿宋_GB2312" w:cs="仿宋_GB2312"/>
          <w:b w:val="0"/>
          <w:bCs/>
          <w:sz w:val="32"/>
          <w:szCs w:val="32"/>
          <w:highlight w:val="none"/>
        </w:rPr>
      </w:pPr>
      <w:r>
        <w:rPr>
          <w:rFonts w:hint="eastAsia" w:ascii="仿宋_GB2312" w:hAnsi="仿宋_GB2312" w:eastAsia="仿宋_GB2312" w:cs="仿宋_GB2312"/>
          <w:highlight w:val="none"/>
        </w:rPr>
        <w:br w:type="page"/>
      </w:r>
      <w:r>
        <w:rPr>
          <w:rFonts w:hint="eastAsia" w:ascii="仿宋_GB2312" w:hAnsi="仿宋_GB2312" w:eastAsia="仿宋_GB2312" w:cs="仿宋_GB2312"/>
          <w:szCs w:val="28"/>
          <w:highlight w:val="none"/>
        </w:rPr>
        <w:t>格式4</w:t>
      </w:r>
      <w:bookmarkStart w:id="99" w:name="_Toc3401_WPSOffice_Level2"/>
      <w:bookmarkStart w:id="100" w:name="_Toc16924_WPSOffice_Level2"/>
    </w:p>
    <w:p w14:paraId="6DAD503C">
      <w:pPr>
        <w:spacing w:before="319" w:beforeLines="100" w:after="319" w:afterLines="100" w:line="360" w:lineRule="auto"/>
        <w:ind w:right="-21" w:rightChars="-10"/>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法定代表人（或非法人组织负责人）身份证明书</w:t>
      </w:r>
      <w:bookmarkEnd w:id="99"/>
      <w:bookmarkEnd w:id="100"/>
    </w:p>
    <w:p w14:paraId="39358D2B">
      <w:pPr>
        <w:spacing w:line="360" w:lineRule="auto"/>
        <w:ind w:firstLine="840" w:firstLineChars="4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，性别：</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，出生日期：</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，现任职务：</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，系</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（投标人名称）的法定代表人（或非法人组织负责人）。</w:t>
      </w:r>
    </w:p>
    <w:p w14:paraId="66A55E3C">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w:t>
      </w:r>
    </w:p>
    <w:p w14:paraId="2E6E2EBC">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特此证明。</w:t>
      </w:r>
    </w:p>
    <w:p w14:paraId="5FEF5147">
      <w:pPr>
        <w:rPr>
          <w:rFonts w:ascii="仿宋_GB2312" w:hAnsi="仿宋_GB2312" w:eastAsia="仿宋_GB2312" w:cs="仿宋_GB2312"/>
          <w:szCs w:val="21"/>
          <w:highlight w:val="none"/>
        </w:rPr>
      </w:pPr>
    </w:p>
    <w:p w14:paraId="1C33AA69">
      <w:pPr>
        <w:rPr>
          <w:rFonts w:ascii="仿宋_GB2312" w:hAnsi="仿宋_GB2312" w:eastAsia="仿宋_GB2312" w:cs="仿宋_GB2312"/>
          <w:szCs w:val="21"/>
          <w:highlight w:val="none"/>
        </w:rPr>
      </w:pPr>
    </w:p>
    <w:p w14:paraId="6FBE6EF2">
      <w:pPr>
        <w:rPr>
          <w:rFonts w:ascii="仿宋_GB2312" w:hAnsi="仿宋_GB2312" w:eastAsia="仿宋_GB2312" w:cs="仿宋_GB2312"/>
          <w:szCs w:val="21"/>
          <w:highlight w:val="none"/>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3E63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248BAF0B">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（※法定代表人（或非法人组织负责人）身份证正、反面复印件※）</w:t>
            </w:r>
          </w:p>
        </w:tc>
      </w:tr>
    </w:tbl>
    <w:p w14:paraId="5DA77CB4">
      <w:pPr>
        <w:rPr>
          <w:rFonts w:ascii="仿宋_GB2312" w:hAnsi="仿宋_GB2312" w:eastAsia="仿宋_GB2312" w:cs="仿宋_GB2312"/>
          <w:szCs w:val="21"/>
          <w:highlight w:val="none"/>
        </w:rPr>
      </w:pPr>
    </w:p>
    <w:p w14:paraId="507BF151">
      <w:pPr>
        <w:rPr>
          <w:rFonts w:ascii="仿宋_GB2312" w:hAnsi="仿宋_GB2312" w:eastAsia="仿宋_GB2312" w:cs="仿宋_GB2312"/>
          <w:szCs w:val="21"/>
          <w:highlight w:val="none"/>
        </w:rPr>
      </w:pPr>
    </w:p>
    <w:p w14:paraId="622FC8CE">
      <w:pPr>
        <w:rPr>
          <w:rFonts w:ascii="仿宋_GB2312" w:hAnsi="仿宋_GB2312" w:eastAsia="仿宋_GB2312" w:cs="仿宋_GB2312"/>
          <w:szCs w:val="21"/>
          <w:highlight w:val="none"/>
        </w:rPr>
      </w:pPr>
    </w:p>
    <w:p w14:paraId="7A89E1E7">
      <w:pPr>
        <w:rPr>
          <w:rFonts w:ascii="仿宋_GB2312" w:hAnsi="仿宋_GB2312" w:eastAsia="仿宋_GB2312" w:cs="仿宋_GB2312"/>
          <w:szCs w:val="21"/>
          <w:highlight w:val="none"/>
        </w:rPr>
      </w:pPr>
    </w:p>
    <w:p w14:paraId="4C845162">
      <w:pPr>
        <w:rPr>
          <w:rFonts w:ascii="仿宋_GB2312" w:hAnsi="仿宋_GB2312" w:eastAsia="仿宋_GB2312" w:cs="仿宋_GB2312"/>
          <w:szCs w:val="21"/>
          <w:highlight w:val="none"/>
        </w:rPr>
      </w:pPr>
    </w:p>
    <w:p w14:paraId="3BFFD5F1">
      <w:pPr>
        <w:rPr>
          <w:rFonts w:ascii="仿宋_GB2312" w:hAnsi="仿宋_GB2312" w:eastAsia="仿宋_GB2312" w:cs="仿宋_GB2312"/>
          <w:szCs w:val="21"/>
          <w:highlight w:val="none"/>
        </w:rPr>
      </w:pPr>
    </w:p>
    <w:p w14:paraId="5353B85C">
      <w:pPr>
        <w:rPr>
          <w:rFonts w:ascii="仿宋_GB2312" w:hAnsi="仿宋_GB2312" w:eastAsia="仿宋_GB2312" w:cs="仿宋_GB2312"/>
          <w:szCs w:val="21"/>
          <w:highlight w:val="none"/>
        </w:rPr>
      </w:pPr>
    </w:p>
    <w:p w14:paraId="04959755">
      <w:pPr>
        <w:spacing w:line="480" w:lineRule="auto"/>
        <w:rPr>
          <w:rFonts w:ascii="仿宋_GB2312" w:hAnsi="仿宋_GB2312" w:eastAsia="仿宋_GB2312" w:cs="仿宋_GB2312"/>
          <w:highlight w:val="none"/>
          <w:u w:val="singl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76EB2498">
      <w:pPr>
        <w:rPr>
          <w:rFonts w:ascii="仿宋_GB2312" w:hAnsi="仿宋_GB2312" w:eastAsia="仿宋_GB2312" w:cs="仿宋_GB2312"/>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6722AFCC">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7DB4167E">
      <w:pPr>
        <w:pStyle w:val="4"/>
        <w:adjustRightInd w:val="0"/>
        <w:snapToGrid w:val="0"/>
        <w:spacing w:before="0" w:after="0" w:line="240" w:lineRule="auto"/>
        <w:jc w:val="left"/>
        <w:rPr>
          <w:rFonts w:ascii="仿宋_GB2312" w:hAnsi="仿宋_GB2312" w:eastAsia="仿宋_GB2312" w:cs="仿宋_GB2312"/>
          <w:b w:val="0"/>
          <w:bCs/>
          <w:sz w:val="32"/>
          <w:szCs w:val="32"/>
          <w:highlight w:val="none"/>
        </w:rPr>
      </w:pPr>
      <w:r>
        <w:rPr>
          <w:rFonts w:hint="eastAsia" w:ascii="仿宋_GB2312" w:hAnsi="仿宋_GB2312" w:eastAsia="仿宋_GB2312" w:cs="仿宋_GB2312"/>
          <w:szCs w:val="28"/>
          <w:highlight w:val="none"/>
        </w:rPr>
        <w:t>格式5</w:t>
      </w:r>
      <w:bookmarkStart w:id="101" w:name="_Toc21833_WPSOffice_Level2"/>
      <w:bookmarkStart w:id="102" w:name="_Toc122_WPSOffice_Level2"/>
    </w:p>
    <w:p w14:paraId="7F9DEDE9">
      <w:pPr>
        <w:spacing w:before="319" w:beforeLines="100" w:after="319" w:afterLines="100" w:line="360" w:lineRule="auto"/>
        <w:ind w:right="-21" w:rightChars="-10"/>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法定代表人（或非法人组织负责人）授权委托书</w:t>
      </w:r>
      <w:bookmarkEnd w:id="101"/>
      <w:bookmarkEnd w:id="102"/>
    </w:p>
    <w:p w14:paraId="60906CDA">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单位名称：</w:t>
      </w:r>
      <w:r>
        <w:rPr>
          <w:rFonts w:hint="eastAsia" w:ascii="仿宋_GB2312" w:hAnsi="仿宋_GB2312" w:eastAsia="仿宋_GB2312" w:cs="仿宋_GB2312"/>
          <w:szCs w:val="21"/>
          <w:highlight w:val="none"/>
          <w:u w:val="single"/>
        </w:rPr>
        <w:t xml:space="preserve">                </w:t>
      </w:r>
    </w:p>
    <w:p w14:paraId="47F76C7B">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法定代表人（或非法人组织负责人）姓名：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身份证号码：</w:t>
      </w:r>
      <w:r>
        <w:rPr>
          <w:rFonts w:hint="eastAsia" w:ascii="仿宋_GB2312" w:hAnsi="仿宋_GB2312" w:eastAsia="仿宋_GB2312" w:cs="仿宋_GB2312"/>
          <w:szCs w:val="21"/>
          <w:highlight w:val="none"/>
          <w:u w:val="single"/>
        </w:rPr>
        <w:t xml:space="preserve">         </w:t>
      </w:r>
    </w:p>
    <w:p w14:paraId="66F4AA49">
      <w:pPr>
        <w:tabs>
          <w:tab w:val="left" w:pos="5205"/>
        </w:tabs>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住所地：</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rPr>
        <w:tab/>
      </w:r>
    </w:p>
    <w:p w14:paraId="50F116B4">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授权委托人姓名：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身份证号码：</w:t>
      </w:r>
      <w:r>
        <w:rPr>
          <w:rFonts w:hint="eastAsia" w:ascii="仿宋_GB2312" w:hAnsi="仿宋_GB2312" w:eastAsia="仿宋_GB2312" w:cs="仿宋_GB2312"/>
          <w:szCs w:val="21"/>
          <w:highlight w:val="none"/>
          <w:u w:val="single"/>
        </w:rPr>
        <w:t xml:space="preserve">         </w:t>
      </w:r>
    </w:p>
    <w:p w14:paraId="49469F06">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工作单位：</w:t>
      </w:r>
      <w:r>
        <w:rPr>
          <w:rFonts w:hint="eastAsia" w:ascii="仿宋_GB2312" w:hAnsi="仿宋_GB2312" w:eastAsia="仿宋_GB2312" w:cs="仿宋_GB2312"/>
          <w:szCs w:val="21"/>
          <w:highlight w:val="none"/>
          <w:u w:val="single"/>
        </w:rPr>
        <w:t xml:space="preserve">                  </w:t>
      </w:r>
    </w:p>
    <w:p w14:paraId="65258C42">
      <w:pPr>
        <w:spacing w:line="360" w:lineRule="auto"/>
        <w:ind w:firstLine="420" w:firstLineChars="2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住址：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电话：</w:t>
      </w:r>
      <w:r>
        <w:rPr>
          <w:rFonts w:hint="eastAsia" w:ascii="仿宋_GB2312" w:hAnsi="仿宋_GB2312" w:eastAsia="仿宋_GB2312" w:cs="仿宋_GB2312"/>
          <w:szCs w:val="21"/>
          <w:highlight w:val="none"/>
          <w:u w:val="single"/>
        </w:rPr>
        <w:t xml:space="preserve">               </w:t>
      </w:r>
    </w:p>
    <w:p w14:paraId="123E84D3">
      <w:pPr>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现委托</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就</w:t>
      </w:r>
      <w:r>
        <w:rPr>
          <w:rFonts w:hint="eastAsia" w:ascii="仿宋_GB2312" w:hAnsi="仿宋_GB2312" w:eastAsia="仿宋_GB2312" w:cs="仿宋_GB2312"/>
          <w:szCs w:val="21"/>
          <w:highlight w:val="none"/>
          <w:u w:val="single"/>
        </w:rPr>
        <w:t>（项目编号、项目名称、包号）</w:t>
      </w:r>
      <w:r>
        <w:rPr>
          <w:rFonts w:hint="eastAsia" w:ascii="仿宋_GB2312" w:hAnsi="仿宋_GB2312" w:eastAsia="仿宋_GB2312" w:cs="仿宋_GB2312"/>
          <w:szCs w:val="21"/>
          <w:highlight w:val="none"/>
        </w:rPr>
        <w:t>投标中，以我单位名义处理一切与之有关的事务。</w:t>
      </w:r>
    </w:p>
    <w:p w14:paraId="2A626DD2">
      <w:pPr>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本授权书于</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年</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月</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日签字或盖章生效，无转委托，特此声明。</w:t>
      </w:r>
    </w:p>
    <w:p w14:paraId="2D888CDA">
      <w:pPr>
        <w:spacing w:line="360" w:lineRule="auto"/>
        <w:rPr>
          <w:rFonts w:ascii="仿宋_GB2312" w:hAnsi="仿宋_GB2312" w:eastAsia="仿宋_GB2312" w:cs="仿宋_GB2312"/>
          <w:szCs w:val="21"/>
          <w:highlight w:val="none"/>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6A4A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17DEBF68">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（※授权委托人身份证正、反面复印件※）</w:t>
            </w:r>
          </w:p>
        </w:tc>
      </w:tr>
    </w:tbl>
    <w:p w14:paraId="70F21079">
      <w:pPr>
        <w:spacing w:line="360" w:lineRule="auto"/>
        <w:rPr>
          <w:rFonts w:ascii="仿宋_GB2312" w:hAnsi="仿宋_GB2312" w:eastAsia="仿宋_GB2312" w:cs="仿宋_GB2312"/>
          <w:szCs w:val="21"/>
          <w:highlight w:val="none"/>
        </w:rPr>
      </w:pPr>
    </w:p>
    <w:p w14:paraId="668E4D0F">
      <w:pPr>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委托人（加盖单位公章）：</w:t>
      </w:r>
      <w:r>
        <w:rPr>
          <w:rFonts w:hint="eastAsia" w:ascii="仿宋_GB2312" w:hAnsi="仿宋_GB2312" w:eastAsia="仿宋_GB2312" w:cs="仿宋_GB2312"/>
          <w:szCs w:val="21"/>
          <w:highlight w:val="none"/>
          <w:u w:val="single"/>
        </w:rPr>
        <w:t xml:space="preserve">              </w:t>
      </w:r>
    </w:p>
    <w:p w14:paraId="63705830">
      <w:pPr>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法定代表人（或非法人组织负责人）（签字或盖章）：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14:paraId="18068735">
      <w:pPr>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授权委托人（签字或盖章）：</w:t>
      </w:r>
      <w:r>
        <w:rPr>
          <w:rFonts w:hint="eastAsia" w:ascii="仿宋_GB2312" w:hAnsi="仿宋_GB2312" w:eastAsia="仿宋_GB2312" w:cs="仿宋_GB2312"/>
          <w:szCs w:val="21"/>
          <w:highlight w:val="none"/>
          <w:u w:val="single"/>
        </w:rPr>
        <w:t xml:space="preserve">              </w:t>
      </w:r>
    </w:p>
    <w:p w14:paraId="5D891FA0">
      <w:pPr>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详细通讯地址：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邮政编码 ：</w:t>
      </w:r>
      <w:r>
        <w:rPr>
          <w:rFonts w:hint="eastAsia" w:ascii="仿宋_GB2312" w:hAnsi="仿宋_GB2312" w:eastAsia="仿宋_GB2312" w:cs="仿宋_GB2312"/>
          <w:szCs w:val="21"/>
          <w:highlight w:val="none"/>
          <w:u w:val="single"/>
        </w:rPr>
        <w:t xml:space="preserve">              </w:t>
      </w:r>
    </w:p>
    <w:p w14:paraId="5D49764B">
      <w:pPr>
        <w:spacing w:line="360" w:lineRule="auto"/>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传        真：</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     话：</w:t>
      </w:r>
      <w:r>
        <w:rPr>
          <w:rFonts w:hint="eastAsia" w:ascii="仿宋_GB2312" w:hAnsi="仿宋_GB2312" w:eastAsia="仿宋_GB2312" w:cs="仿宋_GB2312"/>
          <w:szCs w:val="21"/>
          <w:highlight w:val="none"/>
          <w:u w:val="single"/>
        </w:rPr>
        <w:t xml:space="preserve">              </w:t>
      </w:r>
    </w:p>
    <w:p w14:paraId="1BB37D98">
      <w:pPr>
        <w:spacing w:line="360" w:lineRule="auto"/>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14:paraId="71BBE78D">
      <w:pPr>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br w:type="page"/>
      </w:r>
    </w:p>
    <w:p w14:paraId="4E449ACA">
      <w:pPr>
        <w:pStyle w:val="4"/>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格式6</w:t>
      </w:r>
    </w:p>
    <w:p w14:paraId="5D31F22A">
      <w:pPr>
        <w:spacing w:before="319" w:beforeLines="100" w:after="319" w:afterLines="100" w:line="360" w:lineRule="auto"/>
        <w:ind w:right="-21" w:rightChars="-10"/>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具有良好的商业信誉和健全的财务会计制度的承诺函</w:t>
      </w:r>
    </w:p>
    <w:p w14:paraId="63A41524">
      <w:pPr>
        <w:spacing w:before="319" w:beforeLines="100" w:after="319" w:afterLines="100" w:line="480" w:lineRule="exact"/>
        <w:ind w:right="630" w:rightChars="300"/>
        <w:jc w:val="center"/>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（格式自拟）</w:t>
      </w:r>
    </w:p>
    <w:p w14:paraId="41FE9F49">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6AD2A96D">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49C961C7">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69BE0471">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2CA14DBB">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3CB41DD1">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43F411E9">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22676EAA">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665AE2BA">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43F00318">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0044F8CC">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授权委托人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7A518D05">
      <w:pPr>
        <w:adjustRightInd w:val="0"/>
        <w:snapToGrid w:val="0"/>
        <w:spacing w:line="360" w:lineRule="auto"/>
        <w:ind w:right="105" w:rightChars="50"/>
        <w:jc w:val="left"/>
        <w:rPr>
          <w:rFonts w:ascii="仿宋_GB2312" w:hAnsi="仿宋_GB2312" w:eastAsia="仿宋_GB2312" w:cs="仿宋_GB2312"/>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71A163FE">
      <w:pPr>
        <w:adjustRightInd w:val="0"/>
        <w:snapToGrid w:val="0"/>
        <w:spacing w:line="360" w:lineRule="auto"/>
        <w:ind w:right="105" w:rightChars="50"/>
        <w:jc w:val="left"/>
        <w:rPr>
          <w:rFonts w:ascii="仿宋_GB2312" w:hAnsi="仿宋_GB2312" w:eastAsia="仿宋_GB2312" w:cs="仿宋_GB2312"/>
          <w:highlight w:val="none"/>
          <w:u w:val="single"/>
        </w:rPr>
      </w:pPr>
    </w:p>
    <w:p w14:paraId="72876D1D">
      <w:pPr>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br w:type="page"/>
      </w:r>
    </w:p>
    <w:p w14:paraId="617A49FA">
      <w:pPr>
        <w:pStyle w:val="4"/>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格式7</w:t>
      </w:r>
    </w:p>
    <w:p w14:paraId="5B993392">
      <w:pPr>
        <w:spacing w:before="319" w:beforeLines="100" w:after="319" w:afterLines="100" w:line="360" w:lineRule="auto"/>
        <w:ind w:right="-21" w:rightChars="-10"/>
        <w:jc w:val="center"/>
        <w:rPr>
          <w:rFonts w:ascii="仿宋_GB2312" w:hAnsi="仿宋_GB2312" w:eastAsia="仿宋_GB2312" w:cs="仿宋_GB2312"/>
          <w:b/>
          <w:sz w:val="32"/>
          <w:szCs w:val="32"/>
          <w:highlight w:val="none"/>
        </w:rPr>
      </w:pPr>
      <w:bookmarkStart w:id="103" w:name="_Toc23728_WPSOffice_Level2"/>
      <w:bookmarkStart w:id="104" w:name="_Toc12037_WPSOffice_Level2"/>
      <w:r>
        <w:rPr>
          <w:rFonts w:hint="eastAsia" w:ascii="仿宋_GB2312" w:hAnsi="仿宋_GB2312" w:eastAsia="仿宋_GB2312" w:cs="仿宋_GB2312"/>
          <w:b/>
          <w:sz w:val="32"/>
          <w:szCs w:val="32"/>
          <w:highlight w:val="none"/>
        </w:rPr>
        <w:t>具备履行合同所必需的设备和专业技术能力声明函</w:t>
      </w:r>
      <w:bookmarkEnd w:id="103"/>
      <w:bookmarkEnd w:id="104"/>
    </w:p>
    <w:p w14:paraId="265C1461">
      <w:pPr>
        <w:spacing w:before="319" w:beforeLines="100" w:after="319" w:afterLines="100" w:line="480" w:lineRule="exact"/>
        <w:ind w:right="630" w:rightChars="300"/>
        <w:jc w:val="center"/>
        <w:rPr>
          <w:rFonts w:ascii="仿宋_GB2312" w:hAnsi="仿宋_GB2312" w:eastAsia="仿宋_GB2312" w:cs="仿宋_GB2312"/>
          <w:sz w:val="28"/>
          <w:szCs w:val="28"/>
          <w:highlight w:val="none"/>
        </w:rPr>
      </w:pPr>
      <w:bookmarkStart w:id="105" w:name="_Toc28831_WPSOffice_Level2"/>
      <w:bookmarkStart w:id="106" w:name="_Toc1917_WPSOffice_Level2"/>
      <w:r>
        <w:rPr>
          <w:rFonts w:hint="eastAsia" w:ascii="仿宋_GB2312" w:hAnsi="仿宋_GB2312" w:eastAsia="仿宋_GB2312" w:cs="仿宋_GB2312"/>
          <w:sz w:val="28"/>
          <w:szCs w:val="28"/>
          <w:highlight w:val="none"/>
        </w:rPr>
        <w:t>（格式自拟）</w:t>
      </w:r>
      <w:bookmarkEnd w:id="105"/>
      <w:bookmarkEnd w:id="106"/>
    </w:p>
    <w:p w14:paraId="66C18EBC">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051A7704">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096C1C3E">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1B402951">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485A0B5B">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1E69F7FB">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317F6C82">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66AB7B7D">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0EC7FDF3">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授权委托人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4E6E6ABF">
      <w:pPr>
        <w:adjustRightInd w:val="0"/>
        <w:snapToGrid w:val="0"/>
        <w:spacing w:line="360" w:lineRule="auto"/>
        <w:ind w:right="105" w:rightChars="50"/>
        <w:jc w:val="left"/>
        <w:rPr>
          <w:rFonts w:ascii="仿宋_GB2312" w:hAnsi="仿宋_GB2312" w:eastAsia="仿宋_GB2312" w:cs="仿宋_GB2312"/>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21985B30">
      <w:pPr>
        <w:adjustRightInd w:val="0"/>
        <w:snapToGrid w:val="0"/>
        <w:spacing w:line="360" w:lineRule="auto"/>
        <w:ind w:right="105" w:rightChars="50"/>
        <w:jc w:val="left"/>
        <w:rPr>
          <w:rFonts w:ascii="仿宋_GB2312" w:hAnsi="仿宋_GB2312" w:eastAsia="仿宋_GB2312" w:cs="仿宋_GB2312"/>
          <w:highlight w:val="none"/>
          <w:u w:val="single"/>
        </w:rPr>
      </w:pPr>
    </w:p>
    <w:p w14:paraId="2CB7F99A">
      <w:pPr>
        <w:adjustRightInd w:val="0"/>
        <w:snapToGrid w:val="0"/>
        <w:spacing w:line="360" w:lineRule="auto"/>
        <w:ind w:right="105" w:rightChars="50"/>
        <w:jc w:val="left"/>
        <w:rPr>
          <w:rFonts w:ascii="仿宋_GB2312" w:hAnsi="仿宋_GB2312" w:eastAsia="仿宋_GB2312" w:cs="仿宋_GB2312"/>
          <w:highlight w:val="none"/>
          <w:u w:val="single"/>
        </w:rPr>
      </w:pPr>
    </w:p>
    <w:p w14:paraId="295B4BE6">
      <w:pPr>
        <w:adjustRightInd w:val="0"/>
        <w:snapToGrid w:val="0"/>
        <w:spacing w:line="360" w:lineRule="auto"/>
        <w:ind w:right="105" w:rightChars="50"/>
        <w:jc w:val="left"/>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br w:type="page"/>
      </w:r>
    </w:p>
    <w:p w14:paraId="2237960E">
      <w:pPr>
        <w:pStyle w:val="4"/>
        <w:adjustRightInd w:val="0"/>
        <w:snapToGrid w:val="0"/>
        <w:spacing w:before="0" w:after="0" w:line="240" w:lineRule="auto"/>
        <w:jc w:val="left"/>
        <w:rPr>
          <w:rFonts w:ascii="仿宋_GB2312" w:hAnsi="仿宋_GB2312" w:eastAsia="仿宋_GB2312" w:cs="仿宋_GB2312"/>
          <w:highlight w:val="none"/>
        </w:rPr>
      </w:pPr>
      <w:r>
        <w:rPr>
          <w:rFonts w:hint="eastAsia" w:ascii="仿宋_GB2312" w:hAnsi="仿宋_GB2312" w:eastAsia="仿宋_GB2312" w:cs="仿宋_GB2312"/>
          <w:szCs w:val="28"/>
          <w:highlight w:val="none"/>
        </w:rPr>
        <w:t>格式8</w:t>
      </w:r>
    </w:p>
    <w:p w14:paraId="0ECCAE65">
      <w:pPr>
        <w:spacing w:before="319" w:beforeLines="100" w:after="319" w:afterLines="100" w:line="480" w:lineRule="exact"/>
        <w:ind w:right="630" w:rightChars="300"/>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44"/>
          <w:szCs w:val="44"/>
          <w:highlight w:val="none"/>
        </w:rPr>
        <w:t xml:space="preserve">  </w:t>
      </w:r>
      <w:r>
        <w:rPr>
          <w:rFonts w:hint="eastAsia" w:ascii="仿宋_GB2312" w:hAnsi="仿宋_GB2312" w:eastAsia="仿宋_GB2312" w:cs="仿宋_GB2312"/>
          <w:b/>
          <w:sz w:val="32"/>
          <w:szCs w:val="32"/>
          <w:highlight w:val="none"/>
        </w:rPr>
        <w:t xml:space="preserve"> </w:t>
      </w:r>
      <w:bookmarkStart w:id="107" w:name="_Toc7498_WPSOffice_Level2"/>
      <w:bookmarkStart w:id="108" w:name="_Toc11967_WPSOffice_Level2"/>
      <w:r>
        <w:rPr>
          <w:rFonts w:hint="eastAsia" w:ascii="仿宋_GB2312" w:hAnsi="仿宋_GB2312" w:eastAsia="仿宋_GB2312" w:cs="仿宋_GB2312"/>
          <w:b/>
          <w:sz w:val="32"/>
          <w:szCs w:val="32"/>
          <w:highlight w:val="none"/>
        </w:rPr>
        <w:t>参加政府采购活动前3年内在经营活动中没有重大违法记录的书面声明</w:t>
      </w:r>
      <w:bookmarkEnd w:id="107"/>
      <w:bookmarkEnd w:id="108"/>
    </w:p>
    <w:p w14:paraId="787EE9ED">
      <w:pPr>
        <w:spacing w:line="360" w:lineRule="auto"/>
        <w:ind w:right="630" w:rightChars="300"/>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u w:val="single"/>
        </w:rPr>
        <w:t xml:space="preserve">（采购人或采购代理机构名称） </w:t>
      </w:r>
      <w:r>
        <w:rPr>
          <w:rFonts w:hint="eastAsia" w:ascii="仿宋_GB2312" w:hAnsi="仿宋_GB2312" w:eastAsia="仿宋_GB2312" w:cs="仿宋_GB2312"/>
          <w:b/>
          <w:szCs w:val="21"/>
          <w:highlight w:val="none"/>
        </w:rPr>
        <w:t xml:space="preserve"> ：</w:t>
      </w:r>
    </w:p>
    <w:p w14:paraId="5C771F55">
      <w:pPr>
        <w:spacing w:line="360" w:lineRule="auto"/>
        <w:ind w:right="-21" w:rightChars="-10" w:firstLine="493" w:firstLineChars="235"/>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6629EE22">
      <w:pPr>
        <w:tabs>
          <w:tab w:val="left" w:pos="10065"/>
        </w:tabs>
        <w:spacing w:line="360" w:lineRule="auto"/>
        <w:ind w:right="-21" w:rightChars="-10" w:firstLine="371" w:firstLineChars="177"/>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如发现我单位提供的声明函不实时，我单位将按照《政府采购法》有关提供虚假材料的规定，接受处罚。</w:t>
      </w:r>
    </w:p>
    <w:p w14:paraId="56EE7225">
      <w:pPr>
        <w:spacing w:line="360" w:lineRule="auto"/>
        <w:ind w:right="1050" w:rightChars="50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特此声明。</w:t>
      </w:r>
    </w:p>
    <w:p w14:paraId="48EBEB1D">
      <w:pPr>
        <w:spacing w:line="500" w:lineRule="exact"/>
        <w:ind w:right="1050" w:rightChars="500"/>
        <w:rPr>
          <w:rFonts w:ascii="仿宋_GB2312" w:hAnsi="仿宋_GB2312" w:eastAsia="仿宋_GB2312" w:cs="仿宋_GB2312"/>
          <w:szCs w:val="21"/>
          <w:highlight w:val="none"/>
        </w:rPr>
      </w:pPr>
    </w:p>
    <w:p w14:paraId="7E8A30B5">
      <w:pPr>
        <w:spacing w:before="159" w:beforeLines="50" w:after="159" w:afterLines="50" w:line="400" w:lineRule="exact"/>
        <w:ind w:right="1050" w:rightChars="500"/>
        <w:rPr>
          <w:rFonts w:ascii="仿宋_GB2312" w:hAnsi="仿宋_GB2312" w:eastAsia="仿宋_GB2312" w:cs="仿宋_GB2312"/>
          <w:szCs w:val="21"/>
          <w:highlight w:val="none"/>
        </w:rPr>
      </w:pPr>
    </w:p>
    <w:p w14:paraId="58FDCF93">
      <w:pPr>
        <w:spacing w:before="159" w:beforeLines="50" w:after="159" w:afterLines="50" w:line="400" w:lineRule="exact"/>
        <w:ind w:right="1050" w:rightChars="500"/>
        <w:rPr>
          <w:rFonts w:ascii="仿宋_GB2312" w:hAnsi="仿宋_GB2312" w:eastAsia="仿宋_GB2312" w:cs="仿宋_GB2312"/>
          <w:szCs w:val="21"/>
          <w:highlight w:val="none"/>
        </w:rPr>
      </w:pPr>
    </w:p>
    <w:p w14:paraId="593A6BA5">
      <w:pPr>
        <w:spacing w:before="159" w:beforeLines="50" w:after="159" w:afterLines="50" w:line="400" w:lineRule="exact"/>
        <w:ind w:right="1050" w:rightChars="500"/>
        <w:rPr>
          <w:rFonts w:ascii="仿宋_GB2312" w:hAnsi="仿宋_GB2312" w:eastAsia="仿宋_GB2312" w:cs="仿宋_GB2312"/>
          <w:szCs w:val="21"/>
          <w:highlight w:val="none"/>
        </w:rPr>
      </w:pPr>
    </w:p>
    <w:p w14:paraId="24999DC8">
      <w:pPr>
        <w:spacing w:line="360" w:lineRule="exact"/>
        <w:ind w:right="1050" w:rightChars="500"/>
        <w:rPr>
          <w:rFonts w:ascii="仿宋_GB2312" w:hAnsi="仿宋_GB2312" w:eastAsia="仿宋_GB2312" w:cs="仿宋_GB2312"/>
          <w:szCs w:val="21"/>
          <w:highlight w:val="none"/>
        </w:rPr>
      </w:pPr>
    </w:p>
    <w:p w14:paraId="02FCA232">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30AD49C5">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授权委托人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45F0440B">
      <w:pPr>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16763B1D">
      <w:pPr>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1FB676B2">
      <w:pPr>
        <w:pStyle w:val="4"/>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格式9</w:t>
      </w:r>
    </w:p>
    <w:p w14:paraId="0B1274B8">
      <w:pPr>
        <w:spacing w:before="319" w:beforeLines="100" w:after="319" w:afterLines="100" w:line="360" w:lineRule="auto"/>
        <w:ind w:right="-21" w:rightChars="-10"/>
        <w:jc w:val="center"/>
        <w:rPr>
          <w:rFonts w:ascii="仿宋_GB2312" w:hAnsi="仿宋_GB2312" w:eastAsia="仿宋_GB2312" w:cs="仿宋_GB2312"/>
          <w:b/>
          <w:sz w:val="32"/>
          <w:szCs w:val="32"/>
          <w:highlight w:val="none"/>
        </w:rPr>
      </w:pPr>
      <w:bookmarkStart w:id="109" w:name="_Toc16873_WPSOffice_Level2"/>
      <w:bookmarkStart w:id="110" w:name="_Toc30548_WPSOffice_Level2"/>
      <w:r>
        <w:rPr>
          <w:rFonts w:hint="eastAsia" w:ascii="仿宋_GB2312" w:hAnsi="仿宋_GB2312" w:eastAsia="仿宋_GB2312" w:cs="仿宋_GB2312"/>
          <w:b/>
          <w:sz w:val="32"/>
          <w:szCs w:val="32"/>
          <w:highlight w:val="none"/>
        </w:rPr>
        <w:t>联合体协议书</w:t>
      </w:r>
      <w:bookmarkEnd w:id="109"/>
      <w:bookmarkEnd w:id="110"/>
    </w:p>
    <w:p w14:paraId="530EDA52">
      <w:pPr>
        <w:pStyle w:val="10"/>
        <w:spacing w:line="360" w:lineRule="auto"/>
        <w:rPr>
          <w:rFonts w:ascii="仿宋_GB2312" w:hAnsi="仿宋_GB2312" w:eastAsia="仿宋_GB2312" w:cs="仿宋_GB2312"/>
          <w:highlight w:val="none"/>
        </w:rPr>
      </w:pPr>
      <w:r>
        <w:rPr>
          <w:rFonts w:hint="eastAsia" w:ascii="仿宋_GB2312" w:hAnsi="仿宋_GB2312" w:eastAsia="仿宋_GB2312" w:cs="仿宋_GB2312"/>
          <w:highlight w:val="none"/>
          <w:u w:val="single"/>
        </w:rPr>
        <w:t>(采购人或采购代理机构)</w:t>
      </w:r>
      <w:r>
        <w:rPr>
          <w:rFonts w:hint="eastAsia" w:ascii="仿宋_GB2312" w:hAnsi="仿宋_GB2312" w:eastAsia="仿宋_GB2312" w:cs="仿宋_GB2312"/>
          <w:highlight w:val="none"/>
        </w:rPr>
        <w:t>：</w:t>
      </w:r>
    </w:p>
    <w:p w14:paraId="30BD1A04">
      <w:pPr>
        <w:pStyle w:val="1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经研究，我方决定自愿组成联合体共同参加</w:t>
      </w:r>
      <w:r>
        <w:rPr>
          <w:rFonts w:hint="eastAsia" w:ascii="仿宋_GB2312" w:hAnsi="仿宋_GB2312" w:eastAsia="仿宋_GB2312" w:cs="仿宋_GB2312"/>
          <w:highlight w:val="none"/>
          <w:u w:val="single"/>
        </w:rPr>
        <w:t>(项目名称、项目编号、包号)</w:t>
      </w:r>
      <w:r>
        <w:rPr>
          <w:rFonts w:hint="eastAsia" w:ascii="仿宋_GB2312" w:hAnsi="仿宋_GB2312" w:eastAsia="仿宋_GB2312" w:cs="仿宋_GB2312"/>
          <w:highlight w:val="none"/>
        </w:rPr>
        <w:t>项目的投标。现就联合体投标事宜订立如下协议：</w:t>
      </w:r>
    </w:p>
    <w:p w14:paraId="2D6CC159">
      <w:pPr>
        <w:pStyle w:val="1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一、联合体成员：</w:t>
      </w:r>
    </w:p>
    <w:p w14:paraId="465F628D">
      <w:pPr>
        <w:pStyle w:val="10"/>
        <w:spacing w:line="360" w:lineRule="auto"/>
        <w:ind w:firstLine="420" w:firstLineChars="200"/>
        <w:rPr>
          <w:rFonts w:ascii="仿宋_GB2312" w:hAnsi="仿宋_GB2312" w:eastAsia="仿宋_GB2312" w:cs="仿宋_GB2312"/>
          <w:highlight w:val="none"/>
          <w:u w:val="single"/>
        </w:rPr>
      </w:pPr>
      <w:bookmarkStart w:id="111" w:name="_Toc15561_WPSOffice_Level2"/>
      <w:bookmarkStart w:id="112" w:name="_Toc23749_WPSOffice_Level2"/>
      <w:r>
        <w:rPr>
          <w:rFonts w:hint="eastAsia" w:ascii="仿宋_GB2312" w:hAnsi="仿宋_GB2312" w:eastAsia="仿宋_GB2312" w:cs="仿宋_GB2312"/>
          <w:highlight w:val="none"/>
        </w:rPr>
        <w:t>1.</w:t>
      </w:r>
      <w:bookmarkEnd w:id="111"/>
      <w:bookmarkEnd w:id="112"/>
      <w:r>
        <w:rPr>
          <w:rFonts w:hint="eastAsia" w:ascii="仿宋_GB2312" w:hAnsi="仿宋_GB2312" w:eastAsia="仿宋_GB2312" w:cs="仿宋_GB2312"/>
          <w:highlight w:val="none"/>
          <w:u w:val="single"/>
        </w:rPr>
        <w:t xml:space="preserve">                  </w:t>
      </w:r>
    </w:p>
    <w:p w14:paraId="76F2C04F">
      <w:pPr>
        <w:pStyle w:val="10"/>
        <w:spacing w:line="360" w:lineRule="auto"/>
        <w:ind w:firstLine="420" w:firstLineChars="200"/>
        <w:rPr>
          <w:rFonts w:ascii="仿宋_GB2312" w:hAnsi="仿宋_GB2312" w:eastAsia="仿宋_GB2312" w:cs="仿宋_GB2312"/>
          <w:highlight w:val="none"/>
        </w:rPr>
      </w:pPr>
      <w:bookmarkStart w:id="113" w:name="_Toc405_WPSOffice_Level2"/>
      <w:bookmarkStart w:id="114" w:name="_Toc22173_WPSOffice_Level2"/>
      <w:r>
        <w:rPr>
          <w:rFonts w:hint="eastAsia" w:ascii="仿宋_GB2312" w:hAnsi="仿宋_GB2312" w:eastAsia="仿宋_GB2312" w:cs="仿宋_GB2312"/>
          <w:highlight w:val="none"/>
        </w:rPr>
        <w:t>2.</w:t>
      </w:r>
      <w:bookmarkEnd w:id="113"/>
      <w:bookmarkEnd w:id="114"/>
      <w:r>
        <w:rPr>
          <w:rFonts w:hint="eastAsia" w:ascii="仿宋_GB2312" w:hAnsi="仿宋_GB2312" w:eastAsia="仿宋_GB2312" w:cs="仿宋_GB2312"/>
          <w:highlight w:val="none"/>
          <w:u w:val="single"/>
        </w:rPr>
        <w:t xml:space="preserve">                  </w:t>
      </w:r>
    </w:p>
    <w:p w14:paraId="360A486A">
      <w:pPr>
        <w:pStyle w:val="10"/>
        <w:spacing w:line="360" w:lineRule="auto"/>
        <w:ind w:firstLine="420" w:firstLineChars="200"/>
        <w:rPr>
          <w:rFonts w:ascii="仿宋_GB2312" w:hAnsi="仿宋_GB2312" w:eastAsia="仿宋_GB2312" w:cs="仿宋_GB2312"/>
          <w:highlight w:val="none"/>
        </w:rPr>
      </w:pPr>
      <w:bookmarkStart w:id="115" w:name="_Toc23482_WPSOffice_Level2"/>
      <w:bookmarkStart w:id="116" w:name="_Toc7084_WPSOffice_Level2"/>
      <w:r>
        <w:rPr>
          <w:rFonts w:hint="eastAsia" w:ascii="仿宋_GB2312" w:hAnsi="仿宋_GB2312" w:eastAsia="仿宋_GB2312" w:cs="仿宋_GB2312"/>
          <w:highlight w:val="none"/>
        </w:rPr>
        <w:t>3.</w:t>
      </w:r>
      <w:bookmarkEnd w:id="115"/>
      <w:bookmarkEnd w:id="116"/>
      <w:r>
        <w:rPr>
          <w:rFonts w:hint="eastAsia" w:ascii="仿宋_GB2312" w:hAnsi="仿宋_GB2312" w:eastAsia="仿宋_GB2312" w:cs="仿宋_GB2312"/>
          <w:highlight w:val="none"/>
          <w:u w:val="single"/>
        </w:rPr>
        <w:t xml:space="preserve">                  </w:t>
      </w:r>
    </w:p>
    <w:p w14:paraId="7EF5D4DF">
      <w:pPr>
        <w:pStyle w:val="1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二、</w:t>
      </w:r>
      <w:r>
        <w:rPr>
          <w:rFonts w:hint="eastAsia" w:ascii="仿宋_GB2312" w:hAnsi="仿宋_GB2312" w:eastAsia="仿宋_GB2312" w:cs="仿宋_GB2312"/>
          <w:highlight w:val="none"/>
          <w:u w:val="single"/>
        </w:rPr>
        <w:t>(某成员单位名称)</w:t>
      </w:r>
      <w:r>
        <w:rPr>
          <w:rFonts w:hint="eastAsia" w:ascii="仿宋_GB2312" w:hAnsi="仿宋_GB2312" w:eastAsia="仿宋_GB2312" w:cs="仿宋_GB2312"/>
          <w:highlight w:val="none"/>
        </w:rPr>
        <w:t>为(联合体名称)牵头人。</w:t>
      </w:r>
    </w:p>
    <w:p w14:paraId="1652B80D">
      <w:pPr>
        <w:pStyle w:val="1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19A03BB8">
      <w:pPr>
        <w:pStyle w:val="1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四、联合体将严格按照招标文件的各项要求，递交投标文件，参加投标，履行中标义务和中标后的合同，并向采购人承担连带责任。</w:t>
      </w:r>
    </w:p>
    <w:p w14:paraId="11920E31">
      <w:pPr>
        <w:pStyle w:val="1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五、联合体各成员单位内部的职责分工如下：</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highlight w:val="none"/>
        </w:rPr>
        <w:t>。按照本条上述分工，联合体成员单位各自所承担的合同工作量比例如下：</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highlight w:val="none"/>
        </w:rPr>
        <w:t>。</w:t>
      </w:r>
    </w:p>
    <w:p w14:paraId="205C7B4C">
      <w:pPr>
        <w:pStyle w:val="1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六、本协议书自签署之日起生效，合同履行完毕后自动失效。</w:t>
      </w:r>
    </w:p>
    <w:p w14:paraId="5C51ECB4">
      <w:pPr>
        <w:pStyle w:val="10"/>
        <w:spacing w:line="360" w:lineRule="auto"/>
        <w:ind w:firstLine="420" w:firstLineChars="200"/>
        <w:rPr>
          <w:rFonts w:ascii="仿宋_GB2312" w:hAnsi="仿宋_GB2312" w:eastAsia="仿宋_GB2312" w:cs="仿宋_GB2312"/>
          <w:highlight w:val="none"/>
        </w:rPr>
      </w:pPr>
      <w:r>
        <w:rPr>
          <w:rFonts w:hint="eastAsia" w:ascii="仿宋_GB2312" w:hAnsi="仿宋_GB2312" w:eastAsia="仿宋_GB2312" w:cs="仿宋_GB2312"/>
          <w:highlight w:val="none"/>
        </w:rPr>
        <w:t>七、本协议书一式</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highlight w:val="none"/>
        </w:rPr>
        <w:t>份，联合体成员和采购人各执</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highlight w:val="none"/>
        </w:rPr>
        <w:t>份。</w:t>
      </w:r>
    </w:p>
    <w:p w14:paraId="3CC5F390">
      <w:pPr>
        <w:pStyle w:val="10"/>
        <w:spacing w:line="360" w:lineRule="auto"/>
        <w:ind w:firstLine="420" w:firstLineChars="200"/>
        <w:rPr>
          <w:rFonts w:ascii="仿宋_GB2312" w:hAnsi="仿宋_GB2312" w:eastAsia="仿宋_GB2312" w:cs="仿宋_GB2312"/>
          <w:highlight w:val="none"/>
        </w:rPr>
      </w:pPr>
    </w:p>
    <w:p w14:paraId="4BDF4AB9">
      <w:pPr>
        <w:pStyle w:val="10"/>
        <w:spacing w:line="360" w:lineRule="auto"/>
        <w:rPr>
          <w:rFonts w:ascii="仿宋_GB2312" w:hAnsi="仿宋_GB2312" w:eastAsia="仿宋_GB2312" w:cs="仿宋_GB2312"/>
          <w:highlight w:val="none"/>
          <w:u w:val="single"/>
        </w:rPr>
      </w:pPr>
      <w:r>
        <w:rPr>
          <w:rFonts w:hint="eastAsia" w:ascii="仿宋_GB2312" w:hAnsi="仿宋_GB2312" w:eastAsia="仿宋_GB2312" w:cs="仿宋_GB2312"/>
          <w:highlight w:val="none"/>
        </w:rPr>
        <w:t>牵头人名称(加盖单位公章)：</w:t>
      </w:r>
      <w:r>
        <w:rPr>
          <w:rFonts w:hint="eastAsia" w:ascii="仿宋_GB2312" w:hAnsi="仿宋_GB2312" w:eastAsia="仿宋_GB2312" w:cs="仿宋_GB2312"/>
          <w:highlight w:val="none"/>
          <w:u w:val="single"/>
        </w:rPr>
        <w:t xml:space="preserve">                            </w:t>
      </w:r>
    </w:p>
    <w:p w14:paraId="083D7DA7">
      <w:pPr>
        <w:pStyle w:val="10"/>
        <w:spacing w:line="36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法定代表人或其授权委托人(签字或盖章)：</w:t>
      </w:r>
      <w:r>
        <w:rPr>
          <w:rFonts w:hint="eastAsia" w:ascii="仿宋_GB2312" w:hAnsi="仿宋_GB2312" w:eastAsia="仿宋_GB2312" w:cs="仿宋_GB2312"/>
          <w:highlight w:val="none"/>
          <w:u w:val="single"/>
        </w:rPr>
        <w:t xml:space="preserve">                  </w:t>
      </w:r>
    </w:p>
    <w:p w14:paraId="4313FE0E">
      <w:pPr>
        <w:pStyle w:val="10"/>
        <w:spacing w:line="360" w:lineRule="auto"/>
        <w:ind w:firstLine="420" w:firstLineChars="200"/>
        <w:rPr>
          <w:rFonts w:ascii="仿宋_GB2312" w:hAnsi="仿宋_GB2312" w:eastAsia="仿宋_GB2312" w:cs="仿宋_GB2312"/>
          <w:highlight w:val="none"/>
        </w:rPr>
      </w:pPr>
    </w:p>
    <w:p w14:paraId="0596232F">
      <w:pPr>
        <w:pStyle w:val="10"/>
        <w:spacing w:line="360" w:lineRule="auto"/>
        <w:rPr>
          <w:rFonts w:ascii="仿宋_GB2312" w:hAnsi="仿宋_GB2312" w:eastAsia="仿宋_GB2312" w:cs="仿宋_GB2312"/>
          <w:highlight w:val="none"/>
          <w:u w:val="single"/>
        </w:rPr>
      </w:pPr>
      <w:r>
        <w:rPr>
          <w:rFonts w:hint="eastAsia" w:ascii="仿宋_GB2312" w:hAnsi="仿宋_GB2312" w:eastAsia="仿宋_GB2312" w:cs="仿宋_GB2312"/>
          <w:highlight w:val="none"/>
        </w:rPr>
        <w:t>成员名称(加盖单位公章)：</w:t>
      </w:r>
      <w:r>
        <w:rPr>
          <w:rFonts w:hint="eastAsia" w:ascii="仿宋_GB2312" w:hAnsi="仿宋_GB2312" w:eastAsia="仿宋_GB2312" w:cs="仿宋_GB2312"/>
          <w:highlight w:val="none"/>
          <w:u w:val="single"/>
        </w:rPr>
        <w:t xml:space="preserve">                              </w:t>
      </w:r>
    </w:p>
    <w:p w14:paraId="72FD0A06">
      <w:pPr>
        <w:pStyle w:val="10"/>
        <w:spacing w:line="360" w:lineRule="auto"/>
        <w:rPr>
          <w:rFonts w:ascii="仿宋_GB2312" w:hAnsi="仿宋_GB2312" w:eastAsia="仿宋_GB2312" w:cs="仿宋_GB2312"/>
          <w:highlight w:val="none"/>
          <w:u w:val="single"/>
        </w:rPr>
      </w:pPr>
      <w:r>
        <w:rPr>
          <w:rFonts w:hint="eastAsia" w:ascii="仿宋_GB2312" w:hAnsi="仿宋_GB2312" w:eastAsia="仿宋_GB2312" w:cs="仿宋_GB2312"/>
          <w:highlight w:val="none"/>
        </w:rPr>
        <w:t>法定代表人或其授权委托人(签字或盖章)：</w:t>
      </w:r>
      <w:r>
        <w:rPr>
          <w:rFonts w:hint="eastAsia" w:ascii="仿宋_GB2312" w:hAnsi="仿宋_GB2312" w:eastAsia="仿宋_GB2312" w:cs="仿宋_GB2312"/>
          <w:highlight w:val="none"/>
          <w:u w:val="single"/>
        </w:rPr>
        <w:t xml:space="preserve">                  </w:t>
      </w:r>
    </w:p>
    <w:p w14:paraId="46352ADC">
      <w:pPr>
        <w:spacing w:line="360" w:lineRule="exact"/>
        <w:ind w:right="1050" w:rightChars="500"/>
        <w:jc w:val="left"/>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日期：</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szCs w:val="21"/>
          <w:highlight w:val="none"/>
        </w:rPr>
        <w:t xml:space="preserve"> </w:t>
      </w:r>
    </w:p>
    <w:p w14:paraId="41A90961">
      <w:pPr>
        <w:adjustRightInd w:val="0"/>
        <w:snapToGrid w:val="0"/>
        <w:spacing w:line="360" w:lineRule="auto"/>
        <w:ind w:right="105" w:rightChars="50" w:firstLine="560" w:firstLineChars="200"/>
        <w:jc w:val="left"/>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br w:type="page"/>
      </w:r>
    </w:p>
    <w:p w14:paraId="4A97CB8C">
      <w:pPr>
        <w:pStyle w:val="4"/>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格式10</w:t>
      </w:r>
    </w:p>
    <w:p w14:paraId="416CE744">
      <w:pPr>
        <w:spacing w:before="319" w:beforeLines="100" w:after="319" w:afterLines="100" w:line="360" w:lineRule="auto"/>
        <w:ind w:right="-21" w:rightChars="-10"/>
        <w:jc w:val="center"/>
        <w:rPr>
          <w:rFonts w:ascii="仿宋_GB2312" w:hAnsi="仿宋_GB2312" w:eastAsia="仿宋_GB2312" w:cs="仿宋_GB2312"/>
          <w:b/>
          <w:sz w:val="32"/>
          <w:szCs w:val="32"/>
          <w:highlight w:val="none"/>
        </w:rPr>
      </w:pPr>
      <w:bookmarkStart w:id="117" w:name="_Toc24841_WPSOffice_Level2"/>
      <w:bookmarkStart w:id="118" w:name="_Toc14782_WPSOffice_Level2"/>
      <w:r>
        <w:rPr>
          <w:rFonts w:hint="eastAsia" w:ascii="仿宋_GB2312" w:hAnsi="仿宋_GB2312" w:eastAsia="仿宋_GB2312" w:cs="仿宋_GB2312"/>
          <w:b/>
          <w:sz w:val="32"/>
          <w:szCs w:val="32"/>
          <w:highlight w:val="none"/>
        </w:rPr>
        <w:t>投标函</w:t>
      </w:r>
      <w:bookmarkEnd w:id="117"/>
      <w:bookmarkEnd w:id="118"/>
    </w:p>
    <w:p w14:paraId="7DC7DC08">
      <w:pPr>
        <w:adjustRightInd w:val="0"/>
        <w:snapToGrid w:val="0"/>
        <w:spacing w:line="360" w:lineRule="auto"/>
        <w:ind w:right="630" w:rightChars="30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u w:val="single"/>
        </w:rPr>
        <w:t>（采购人或采购代理机构）：</w:t>
      </w:r>
    </w:p>
    <w:p w14:paraId="2D42F0B0">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szCs w:val="21"/>
          <w:highlight w:val="none"/>
        </w:rPr>
        <w:t xml:space="preserve">    根据贵方</w:t>
      </w:r>
      <w:r>
        <w:rPr>
          <w:rFonts w:hint="eastAsia" w:ascii="仿宋_GB2312" w:hAnsi="仿宋_GB2312" w:eastAsia="仿宋_GB2312" w:cs="仿宋_GB2312"/>
          <w:szCs w:val="21"/>
          <w:highlight w:val="none"/>
          <w:u w:val="single"/>
        </w:rPr>
        <w:t>(项目名称)</w:t>
      </w:r>
      <w:r>
        <w:rPr>
          <w:rFonts w:hint="eastAsia" w:ascii="仿宋_GB2312" w:hAnsi="仿宋_GB2312" w:eastAsia="仿宋_GB2312" w:cs="仿宋_GB2312"/>
          <w:szCs w:val="21"/>
          <w:highlight w:val="none"/>
        </w:rPr>
        <w:t>项目的招标公告</w:t>
      </w:r>
      <w:r>
        <w:rPr>
          <w:rFonts w:hint="eastAsia" w:ascii="仿宋_GB2312" w:hAnsi="仿宋_GB2312" w:eastAsia="仿宋_GB2312" w:cs="仿宋_GB2312"/>
          <w:szCs w:val="21"/>
          <w:highlight w:val="none"/>
          <w:u w:val="single"/>
        </w:rPr>
        <w:t>(招标编号)</w:t>
      </w:r>
      <w:r>
        <w:rPr>
          <w:rFonts w:hint="eastAsia" w:ascii="仿宋_GB2312" w:hAnsi="仿宋_GB2312" w:eastAsia="仿宋_GB2312" w:cs="仿宋_GB2312"/>
          <w:szCs w:val="21"/>
          <w:highlight w:val="none"/>
        </w:rPr>
        <w:t>,签字代表</w:t>
      </w:r>
      <w:r>
        <w:rPr>
          <w:rFonts w:hint="eastAsia" w:ascii="仿宋_GB2312" w:hAnsi="仿宋_GB2312" w:eastAsia="仿宋_GB2312" w:cs="仿宋_GB2312"/>
          <w:szCs w:val="21"/>
          <w:highlight w:val="none"/>
          <w:u w:val="single"/>
        </w:rPr>
        <w:t>(姓名、职务)</w:t>
      </w:r>
      <w:r>
        <w:rPr>
          <w:rFonts w:hint="eastAsia" w:ascii="仿宋_GB2312" w:hAnsi="仿宋_GB2312" w:eastAsia="仿宋_GB2312" w:cs="仿宋_GB2312"/>
          <w:szCs w:val="21"/>
          <w:highlight w:val="none"/>
        </w:rPr>
        <w:t>经正式授权并代表投标人</w:t>
      </w:r>
      <w:r>
        <w:rPr>
          <w:rFonts w:hint="eastAsia" w:ascii="仿宋_GB2312" w:hAnsi="仿宋_GB2312" w:eastAsia="仿宋_GB2312" w:cs="仿宋_GB2312"/>
          <w:szCs w:val="21"/>
          <w:highlight w:val="none"/>
          <w:u w:val="single"/>
        </w:rPr>
        <w:t>（名称、地址）</w:t>
      </w:r>
      <w:r>
        <w:rPr>
          <w:rFonts w:hint="eastAsia" w:ascii="仿宋_GB2312" w:hAnsi="仿宋_GB2312" w:eastAsia="仿宋_GB2312" w:cs="仿宋_GB2312"/>
          <w:szCs w:val="21"/>
          <w:highlight w:val="none"/>
        </w:rPr>
        <w:t>提交下述</w:t>
      </w:r>
      <w:r>
        <w:rPr>
          <w:rFonts w:hint="eastAsia" w:ascii="仿宋_GB2312" w:hAnsi="仿宋_GB2312" w:eastAsia="仿宋_GB2312" w:cs="仿宋_GB2312"/>
          <w:color w:val="auto"/>
          <w:szCs w:val="21"/>
          <w:highlight w:val="none"/>
          <w:lang w:eastAsia="zh-CN"/>
        </w:rPr>
        <w:t>：线上提交</w:t>
      </w:r>
      <w:r>
        <w:rPr>
          <w:rFonts w:hint="eastAsia" w:ascii="仿宋_GB2312" w:hAnsi="仿宋_GB2312" w:eastAsia="仿宋_GB2312" w:cs="仿宋_GB2312"/>
          <w:color w:val="auto"/>
          <w:szCs w:val="21"/>
          <w:highlight w:val="none"/>
        </w:rPr>
        <w:t>投标</w:t>
      </w:r>
      <w:r>
        <w:rPr>
          <w:rFonts w:hint="eastAsia" w:ascii="仿宋_GB2312" w:hAnsi="仿宋_GB2312" w:eastAsia="仿宋_GB2312" w:cs="仿宋_GB2312"/>
          <w:color w:val="auto"/>
          <w:szCs w:val="21"/>
          <w:highlight w:val="none"/>
          <w:lang w:val="en-US" w:eastAsia="zh-CN"/>
        </w:rPr>
        <w:t>（</w:t>
      </w:r>
      <w:r>
        <w:rPr>
          <w:rFonts w:hint="eastAsia" w:ascii="仿宋_GB2312" w:hAnsi="仿宋_GB2312" w:eastAsia="仿宋_GB2312" w:cs="仿宋_GB2312"/>
          <w:color w:val="auto"/>
          <w:szCs w:val="21"/>
          <w:highlight w:val="none"/>
          <w:lang w:eastAsia="zh-CN"/>
        </w:rPr>
        <w:t>电子）文件</w:t>
      </w:r>
      <w:r>
        <w:rPr>
          <w:rFonts w:hint="eastAsia" w:ascii="仿宋_GB2312" w:hAnsi="仿宋_GB2312" w:eastAsia="仿宋_GB2312" w:cs="仿宋_GB2312"/>
          <w:color w:val="auto"/>
          <w:szCs w:val="21"/>
          <w:highlight w:val="none"/>
          <w:u w:val="single"/>
          <w:lang w:val="en-US" w:eastAsia="zh-CN"/>
        </w:rPr>
        <w:t xml:space="preserve">   </w:t>
      </w:r>
      <w:r>
        <w:rPr>
          <w:rFonts w:hint="eastAsia" w:ascii="仿宋_GB2312" w:hAnsi="仿宋_GB2312" w:eastAsia="仿宋_GB2312" w:cs="仿宋_GB2312"/>
          <w:color w:val="auto"/>
          <w:szCs w:val="21"/>
          <w:highlight w:val="none"/>
          <w:lang w:val="en-US" w:eastAsia="zh-CN"/>
        </w:rPr>
        <w:t>份、递交备份</w:t>
      </w:r>
      <w:r>
        <w:rPr>
          <w:rFonts w:hint="eastAsia" w:ascii="仿宋_GB2312" w:hAnsi="仿宋_GB2312" w:eastAsia="仿宋_GB2312" w:cs="仿宋_GB2312"/>
          <w:color w:val="auto"/>
          <w:szCs w:val="21"/>
          <w:highlight w:val="none"/>
        </w:rPr>
        <w:t>投标</w:t>
      </w:r>
      <w:r>
        <w:rPr>
          <w:rFonts w:hint="eastAsia" w:ascii="仿宋_GB2312" w:hAnsi="仿宋_GB2312" w:eastAsia="仿宋_GB2312" w:cs="仿宋_GB2312"/>
          <w:color w:val="auto"/>
          <w:szCs w:val="21"/>
          <w:highlight w:val="none"/>
          <w:lang w:val="en-US" w:eastAsia="zh-CN"/>
        </w:rPr>
        <w:t>文件</w:t>
      </w:r>
      <w:r>
        <w:rPr>
          <w:rFonts w:hint="eastAsia" w:ascii="仿宋_GB2312" w:hAnsi="仿宋_GB2312" w:eastAsia="仿宋_GB2312" w:cs="仿宋_GB2312"/>
          <w:color w:val="auto"/>
          <w:szCs w:val="21"/>
          <w:highlight w:val="none"/>
          <w:u w:val="single"/>
          <w:lang w:val="en-US" w:eastAsia="zh-CN"/>
        </w:rPr>
        <w:t xml:space="preserve">   </w:t>
      </w:r>
      <w:r>
        <w:rPr>
          <w:rFonts w:hint="eastAsia" w:ascii="仿宋_GB2312" w:hAnsi="仿宋_GB2312" w:eastAsia="仿宋_GB2312" w:cs="仿宋_GB2312"/>
          <w:color w:val="auto"/>
          <w:szCs w:val="21"/>
          <w:highlight w:val="none"/>
          <w:lang w:val="en-US" w:eastAsia="zh-CN"/>
        </w:rPr>
        <w:t>份。</w:t>
      </w:r>
    </w:p>
    <w:p w14:paraId="2BE9E598">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据此，签字代表宣布同意如下：</w:t>
      </w:r>
    </w:p>
    <w:p w14:paraId="32DF6D6C">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本项目投标总价详见开标一览表。</w:t>
      </w:r>
    </w:p>
    <w:p w14:paraId="7FA32A9E">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本投标有效期为自递交投标文件截止之日起</w:t>
      </w:r>
      <w:r>
        <w:rPr>
          <w:rFonts w:hint="eastAsia" w:ascii="仿宋_GB2312" w:hAnsi="仿宋_GB2312" w:eastAsia="仿宋_GB2312" w:cs="仿宋_GB2312"/>
          <w:szCs w:val="21"/>
          <w:highlight w:val="none"/>
          <w:u w:val="single"/>
        </w:rPr>
        <w:t>90</w:t>
      </w:r>
      <w:r>
        <w:rPr>
          <w:rFonts w:hint="eastAsia" w:ascii="仿宋_GB2312" w:hAnsi="仿宋_GB2312" w:eastAsia="仿宋_GB2312" w:cs="仿宋_GB2312"/>
          <w:szCs w:val="21"/>
          <w:highlight w:val="none"/>
        </w:rPr>
        <w:t>日历日。</w:t>
      </w:r>
    </w:p>
    <w:p w14:paraId="5B723FC7">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（3）已详细审查全部招标文件，包括所有补充通知（如果有的话）。</w:t>
      </w:r>
    </w:p>
    <w:p w14:paraId="67D1CCD0">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（4）在规定的开标时间后，遵守招标文件中有关保证金的规定。</w:t>
      </w:r>
    </w:p>
    <w:p w14:paraId="479C6C1A">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（5）我方不是为本项目提供整体设计、规范编制或者项目管理、监理、检测等服务的供应商，我方不是采购代理机构的附属机构。</w:t>
      </w:r>
    </w:p>
    <w:p w14:paraId="499113A3">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（6）在领取中标通知书的同时按招标文件规定的形式，向采购代理机构一次性支付采购代理服务费（适用于中标人支付采购代理服务费情形）。</w:t>
      </w:r>
    </w:p>
    <w:p w14:paraId="7250597F">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（7）按照贵方可能要求，提供与其投标有关的一切数据或资料，完全理解贵方不一定接受最低价的投标或收到的任何投标。</w:t>
      </w:r>
    </w:p>
    <w:p w14:paraId="18E39682">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（8）按照招标文件的规定履行合同责任和义务。</w:t>
      </w:r>
    </w:p>
    <w:p w14:paraId="5698963D">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（9）我方承诺投标文件中的证明材料真实、合法、有效。</w:t>
      </w:r>
    </w:p>
    <w:p w14:paraId="6CA2B5B6">
      <w:pPr>
        <w:adjustRightInd w:val="0"/>
        <w:snapToGrid w:val="0"/>
        <w:spacing w:line="360" w:lineRule="auto"/>
        <w:ind w:right="-21" w:rightChars="-10"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其他事项：</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w:t>
      </w:r>
    </w:p>
    <w:p w14:paraId="3D05B96B">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highlight w:val="none"/>
        </w:rPr>
      </w:pPr>
    </w:p>
    <w:p w14:paraId="68D24CA5">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highlight w:val="none"/>
        </w:rPr>
      </w:pPr>
    </w:p>
    <w:p w14:paraId="66566C9E">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highlight w:val="none"/>
        </w:rPr>
      </w:pPr>
    </w:p>
    <w:p w14:paraId="6482A0A1">
      <w:pPr>
        <w:adjustRightInd w:val="0"/>
        <w:snapToGrid w:val="0"/>
        <w:spacing w:line="360" w:lineRule="auto"/>
        <w:ind w:right="-21"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与本项目有关的一切往来通讯请寄</w:t>
      </w:r>
    </w:p>
    <w:p w14:paraId="24894CAD">
      <w:pPr>
        <w:adjustRightInd w:val="0"/>
        <w:snapToGrid w:val="0"/>
        <w:spacing w:line="360" w:lineRule="auto"/>
        <w:ind w:right="-21" w:rightChars="-1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地址：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传真：</w:t>
      </w:r>
      <w:r>
        <w:rPr>
          <w:rFonts w:hint="eastAsia" w:ascii="仿宋_GB2312" w:hAnsi="仿宋_GB2312" w:eastAsia="仿宋_GB2312" w:cs="仿宋_GB2312"/>
          <w:szCs w:val="21"/>
          <w:highlight w:val="none"/>
          <w:u w:val="single"/>
        </w:rPr>
        <w:t xml:space="preserve">                         </w:t>
      </w:r>
    </w:p>
    <w:p w14:paraId="047D2251">
      <w:pPr>
        <w:adjustRightInd w:val="0"/>
        <w:snapToGrid w:val="0"/>
        <w:spacing w:line="360" w:lineRule="auto"/>
        <w:ind w:right="-21" w:rightChars="-1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电话：</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电子邮件：</w:t>
      </w:r>
      <w:r>
        <w:rPr>
          <w:rFonts w:hint="eastAsia" w:ascii="仿宋_GB2312" w:hAnsi="仿宋_GB2312" w:eastAsia="仿宋_GB2312" w:cs="仿宋_GB2312"/>
          <w:szCs w:val="21"/>
          <w:highlight w:val="none"/>
          <w:u w:val="single"/>
        </w:rPr>
        <w:t xml:space="preserve">                     </w:t>
      </w:r>
    </w:p>
    <w:p w14:paraId="01B73B99">
      <w:pPr>
        <w:adjustRightInd w:val="0"/>
        <w:snapToGrid w:val="0"/>
        <w:spacing w:line="360" w:lineRule="auto"/>
        <w:ind w:right="-21" w:rightChars="-1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法定代表人（非法人组织负责人）或其授权委托人（签字或盖章）：</w:t>
      </w:r>
      <w:r>
        <w:rPr>
          <w:rFonts w:hint="eastAsia" w:ascii="仿宋_GB2312" w:hAnsi="仿宋_GB2312" w:eastAsia="仿宋_GB2312" w:cs="仿宋_GB2312"/>
          <w:szCs w:val="21"/>
          <w:highlight w:val="none"/>
          <w:u w:val="single"/>
        </w:rPr>
        <w:t xml:space="preserve">       </w:t>
      </w:r>
    </w:p>
    <w:p w14:paraId="00033725">
      <w:pPr>
        <w:adjustRightInd w:val="0"/>
        <w:snapToGrid w:val="0"/>
        <w:spacing w:line="360" w:lineRule="auto"/>
        <w:ind w:right="-21"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投标人名称（加盖单位公章）：</w:t>
      </w:r>
      <w:r>
        <w:rPr>
          <w:rFonts w:hint="eastAsia" w:ascii="仿宋_GB2312" w:hAnsi="仿宋_GB2312" w:eastAsia="仿宋_GB2312" w:cs="仿宋_GB2312"/>
          <w:szCs w:val="21"/>
          <w:highlight w:val="none"/>
          <w:u w:val="single"/>
        </w:rPr>
        <w:t xml:space="preserve">          </w:t>
      </w:r>
    </w:p>
    <w:p w14:paraId="30470B33">
      <w:pPr>
        <w:adjustRightInd w:val="0"/>
        <w:snapToGrid w:val="0"/>
        <w:spacing w:line="360" w:lineRule="auto"/>
        <w:ind w:right="-21"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投标人开户银行（全称）：</w:t>
      </w:r>
      <w:r>
        <w:rPr>
          <w:rFonts w:hint="eastAsia" w:ascii="仿宋_GB2312" w:hAnsi="仿宋_GB2312" w:eastAsia="仿宋_GB2312" w:cs="仿宋_GB2312"/>
          <w:szCs w:val="21"/>
          <w:highlight w:val="none"/>
          <w:u w:val="single"/>
        </w:rPr>
        <w:t xml:space="preserve">              </w:t>
      </w:r>
    </w:p>
    <w:p w14:paraId="2D1834FA">
      <w:pPr>
        <w:adjustRightInd w:val="0"/>
        <w:snapToGrid w:val="0"/>
        <w:spacing w:line="360" w:lineRule="auto"/>
        <w:ind w:right="-21" w:rightChars="-1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投标人银行账号：</w:t>
      </w:r>
      <w:r>
        <w:rPr>
          <w:rFonts w:hint="eastAsia" w:ascii="仿宋_GB2312" w:hAnsi="仿宋_GB2312" w:eastAsia="仿宋_GB2312" w:cs="仿宋_GB2312"/>
          <w:szCs w:val="21"/>
          <w:highlight w:val="none"/>
          <w:u w:val="single"/>
        </w:rPr>
        <w:t xml:space="preserve">                      </w:t>
      </w:r>
    </w:p>
    <w:p w14:paraId="540DE517">
      <w:pPr>
        <w:adjustRightInd w:val="0"/>
        <w:snapToGrid w:val="0"/>
        <w:spacing w:line="360" w:lineRule="auto"/>
        <w:ind w:right="1050" w:rightChars="5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14:paraId="2C39222F">
      <w:pPr>
        <w:adjustRightInd w:val="0"/>
        <w:snapToGrid w:val="0"/>
        <w:spacing w:line="360" w:lineRule="auto"/>
        <w:ind w:right="1050" w:rightChars="500" w:firstLine="476" w:firstLineChars="227"/>
        <w:rPr>
          <w:rFonts w:ascii="仿宋_GB2312" w:hAnsi="仿宋_GB2312" w:eastAsia="仿宋_GB2312" w:cs="仿宋_GB2312"/>
          <w:szCs w:val="21"/>
          <w:highlight w:val="none"/>
        </w:rPr>
      </w:pPr>
    </w:p>
    <w:p w14:paraId="03BB58BC">
      <w:pPr>
        <w:pStyle w:val="4"/>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格式11</w:t>
      </w:r>
    </w:p>
    <w:p w14:paraId="3D376BBD">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highlight w:val="none"/>
        </w:rPr>
      </w:pPr>
      <w:bookmarkStart w:id="119" w:name="_Toc2673_WPSOffice_Level2"/>
      <w:bookmarkStart w:id="120" w:name="_Toc11267_WPSOffice_Level2"/>
      <w:r>
        <w:rPr>
          <w:rFonts w:hint="eastAsia" w:ascii="仿宋_GB2312" w:hAnsi="仿宋_GB2312" w:eastAsia="仿宋_GB2312" w:cs="仿宋_GB2312"/>
          <w:b/>
          <w:bCs/>
          <w:sz w:val="32"/>
          <w:szCs w:val="32"/>
          <w:highlight w:val="none"/>
        </w:rPr>
        <w:t>开标一览表</w:t>
      </w:r>
      <w:bookmarkEnd w:id="119"/>
      <w:bookmarkEnd w:id="120"/>
    </w:p>
    <w:p w14:paraId="648075EF">
      <w:pPr>
        <w:adjustRightInd w:val="0"/>
        <w:snapToGrid w:val="0"/>
        <w:spacing w:line="360" w:lineRule="auto"/>
        <w:ind w:right="105" w:rightChars="5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包号：                                                      报价单位：</w:t>
      </w:r>
    </w:p>
    <w:tbl>
      <w:tblPr>
        <w:tblStyle w:val="20"/>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6EF0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noWrap w:val="0"/>
            <w:vAlign w:val="center"/>
          </w:tcPr>
          <w:p w14:paraId="4EBA8354">
            <w:pPr>
              <w:adjustRightInd w:val="0"/>
              <w:snapToGrid w:val="0"/>
              <w:ind w:left="-54" w:leftChars="-26"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服务名称</w:t>
            </w:r>
          </w:p>
        </w:tc>
        <w:tc>
          <w:tcPr>
            <w:tcW w:w="2373" w:type="dxa"/>
            <w:noWrap w:val="0"/>
            <w:vAlign w:val="center"/>
          </w:tcPr>
          <w:p w14:paraId="6221377F">
            <w:pPr>
              <w:adjustRightInd w:val="0"/>
              <w:snapToGrid w:val="0"/>
              <w:ind w:left="-54" w:leftChars="-26"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投标总价</w:t>
            </w:r>
          </w:p>
        </w:tc>
        <w:tc>
          <w:tcPr>
            <w:tcW w:w="1309" w:type="dxa"/>
            <w:noWrap w:val="0"/>
            <w:vAlign w:val="center"/>
          </w:tcPr>
          <w:p w14:paraId="0D8C1932">
            <w:pPr>
              <w:adjustRightInd w:val="0"/>
              <w:snapToGrid w:val="0"/>
              <w:ind w:left="-54"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投标保证金</w:t>
            </w:r>
          </w:p>
        </w:tc>
        <w:tc>
          <w:tcPr>
            <w:tcW w:w="1109" w:type="dxa"/>
            <w:noWrap w:val="0"/>
            <w:vAlign w:val="center"/>
          </w:tcPr>
          <w:p w14:paraId="12658F23">
            <w:pPr>
              <w:adjustRightInd w:val="0"/>
              <w:snapToGrid w:val="0"/>
              <w:ind w:right="-33" w:rightChars="-16"/>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履约期限</w:t>
            </w:r>
          </w:p>
        </w:tc>
        <w:tc>
          <w:tcPr>
            <w:tcW w:w="1252" w:type="dxa"/>
            <w:noWrap w:val="0"/>
            <w:vAlign w:val="center"/>
          </w:tcPr>
          <w:p w14:paraId="5CAE4CE2">
            <w:pPr>
              <w:adjustRightInd w:val="0"/>
              <w:snapToGrid w:val="0"/>
              <w:ind w:right="-42" w:rightChars="-2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履约地点</w:t>
            </w:r>
          </w:p>
        </w:tc>
        <w:tc>
          <w:tcPr>
            <w:tcW w:w="951" w:type="dxa"/>
            <w:noWrap w:val="0"/>
            <w:vAlign w:val="center"/>
          </w:tcPr>
          <w:p w14:paraId="259F3916">
            <w:pPr>
              <w:adjustRightInd w:val="0"/>
              <w:snapToGrid w:val="0"/>
              <w:ind w:left="-54" w:leftChars="-26"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备注</w:t>
            </w:r>
          </w:p>
        </w:tc>
      </w:tr>
      <w:tr w14:paraId="241E8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noWrap w:val="0"/>
            <w:vAlign w:val="center"/>
          </w:tcPr>
          <w:p w14:paraId="0C6A0116">
            <w:pPr>
              <w:adjustRightInd w:val="0"/>
              <w:snapToGrid w:val="0"/>
              <w:ind w:left="-54" w:leftChars="-26" w:right="-46" w:rightChars="-22"/>
              <w:jc w:val="center"/>
              <w:rPr>
                <w:rFonts w:ascii="仿宋_GB2312" w:hAnsi="仿宋_GB2312" w:eastAsia="仿宋_GB2312" w:cs="仿宋_GB2312"/>
                <w:szCs w:val="21"/>
                <w:highlight w:val="none"/>
              </w:rPr>
            </w:pPr>
          </w:p>
        </w:tc>
        <w:tc>
          <w:tcPr>
            <w:tcW w:w="2373" w:type="dxa"/>
            <w:noWrap w:val="0"/>
            <w:vAlign w:val="center"/>
          </w:tcPr>
          <w:p w14:paraId="341A5B06">
            <w:pPr>
              <w:adjustRightInd w:val="0"/>
              <w:snapToGrid w:val="0"/>
              <w:ind w:left="-54" w:leftChars="-26" w:right="-46" w:rightChars="-22"/>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小写：</w:t>
            </w:r>
          </w:p>
          <w:p w14:paraId="4CDA47B6">
            <w:pPr>
              <w:adjustRightInd w:val="0"/>
              <w:snapToGrid w:val="0"/>
              <w:ind w:left="-54" w:leftChars="-26" w:right="-46" w:rightChars="-22"/>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大写：</w:t>
            </w:r>
          </w:p>
        </w:tc>
        <w:tc>
          <w:tcPr>
            <w:tcW w:w="1309" w:type="dxa"/>
            <w:noWrap w:val="0"/>
            <w:vAlign w:val="center"/>
          </w:tcPr>
          <w:p w14:paraId="05203B38">
            <w:pPr>
              <w:adjustRightInd w:val="0"/>
              <w:snapToGrid w:val="0"/>
              <w:ind w:left="-54"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eastAsia="zh-CN"/>
              </w:rPr>
              <w:t>无</w:t>
            </w:r>
          </w:p>
        </w:tc>
        <w:tc>
          <w:tcPr>
            <w:tcW w:w="1109" w:type="dxa"/>
            <w:noWrap w:val="0"/>
            <w:vAlign w:val="center"/>
          </w:tcPr>
          <w:p w14:paraId="55467A3C">
            <w:pPr>
              <w:adjustRightInd w:val="0"/>
              <w:snapToGrid w:val="0"/>
              <w:ind w:left="-54" w:leftChars="-26" w:right="-46" w:rightChars="-22"/>
              <w:jc w:val="center"/>
              <w:rPr>
                <w:rFonts w:ascii="仿宋_GB2312" w:hAnsi="仿宋_GB2312" w:eastAsia="仿宋_GB2312" w:cs="仿宋_GB2312"/>
                <w:szCs w:val="21"/>
                <w:highlight w:val="none"/>
              </w:rPr>
            </w:pPr>
          </w:p>
        </w:tc>
        <w:tc>
          <w:tcPr>
            <w:tcW w:w="1252" w:type="dxa"/>
            <w:noWrap w:val="0"/>
            <w:vAlign w:val="center"/>
          </w:tcPr>
          <w:p w14:paraId="15771651">
            <w:pPr>
              <w:adjustRightInd w:val="0"/>
              <w:snapToGrid w:val="0"/>
              <w:ind w:left="-54" w:leftChars="-26" w:right="-46" w:rightChars="-22"/>
              <w:jc w:val="center"/>
              <w:rPr>
                <w:rFonts w:ascii="仿宋_GB2312" w:hAnsi="仿宋_GB2312" w:eastAsia="仿宋_GB2312" w:cs="仿宋_GB2312"/>
                <w:szCs w:val="21"/>
                <w:highlight w:val="none"/>
              </w:rPr>
            </w:pPr>
          </w:p>
        </w:tc>
        <w:tc>
          <w:tcPr>
            <w:tcW w:w="951" w:type="dxa"/>
            <w:noWrap w:val="0"/>
            <w:vAlign w:val="center"/>
          </w:tcPr>
          <w:p w14:paraId="43A47AB5">
            <w:pPr>
              <w:adjustRightInd w:val="0"/>
              <w:snapToGrid w:val="0"/>
              <w:ind w:left="-54" w:leftChars="-26" w:right="-46" w:rightChars="-22"/>
              <w:jc w:val="center"/>
              <w:rPr>
                <w:rFonts w:ascii="仿宋_GB2312" w:hAnsi="仿宋_GB2312" w:eastAsia="仿宋_GB2312" w:cs="仿宋_GB2312"/>
                <w:szCs w:val="21"/>
                <w:highlight w:val="none"/>
              </w:rPr>
            </w:pPr>
          </w:p>
        </w:tc>
      </w:tr>
    </w:tbl>
    <w:p w14:paraId="1A3BCBE5">
      <w:pPr>
        <w:adjustRightInd w:val="0"/>
        <w:snapToGrid w:val="0"/>
        <w:spacing w:line="360" w:lineRule="auto"/>
        <w:ind w:right="105" w:rightChars="50" w:firstLine="420" w:firstLineChars="200"/>
        <w:jc w:val="left"/>
        <w:rPr>
          <w:rFonts w:ascii="仿宋_GB2312" w:hAnsi="仿宋_GB2312" w:eastAsia="仿宋_GB2312" w:cs="仿宋_GB2312"/>
          <w:szCs w:val="21"/>
          <w:highlight w:val="none"/>
        </w:rPr>
      </w:pPr>
    </w:p>
    <w:p w14:paraId="0EF9A42F">
      <w:pPr>
        <w:adjustRightInd w:val="0"/>
        <w:snapToGrid w:val="0"/>
        <w:spacing w:line="360" w:lineRule="auto"/>
        <w:ind w:right="105" w:rightChars="50"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w:t>
      </w: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rPr>
        <w:t>此表中，投标总价应和服务价格明细表的总价相一致。</w:t>
      </w:r>
    </w:p>
    <w:p w14:paraId="4CB5A25B">
      <w:pPr>
        <w:adjustRightInd w:val="0"/>
        <w:snapToGrid w:val="0"/>
        <w:spacing w:line="360" w:lineRule="auto"/>
        <w:ind w:right="105" w:rightChars="50" w:firstLine="420" w:firstLineChars="200"/>
        <w:jc w:val="left"/>
        <w:rPr>
          <w:rFonts w:hint="eastAsia" w:ascii="仿宋_GB2312" w:hAnsi="仿宋_GB2312" w:eastAsia="仿宋_GB2312" w:cs="仿宋_GB2312"/>
          <w:szCs w:val="21"/>
          <w:highlight w:val="none"/>
        </w:rPr>
      </w:pPr>
    </w:p>
    <w:p w14:paraId="6322CA8F">
      <w:pPr>
        <w:adjustRightInd w:val="0"/>
        <w:snapToGrid w:val="0"/>
        <w:spacing w:line="360" w:lineRule="auto"/>
        <w:ind w:right="105" w:rightChars="50"/>
        <w:jc w:val="left"/>
        <w:rPr>
          <w:rFonts w:ascii="仿宋_GB2312" w:hAnsi="仿宋_GB2312" w:eastAsia="仿宋_GB2312" w:cs="仿宋_GB2312"/>
          <w:szCs w:val="21"/>
          <w:highlight w:val="none"/>
        </w:rPr>
      </w:pPr>
    </w:p>
    <w:p w14:paraId="4C82F7B6">
      <w:pPr>
        <w:adjustRightInd w:val="0"/>
        <w:snapToGrid w:val="0"/>
        <w:spacing w:line="360" w:lineRule="auto"/>
        <w:ind w:right="105" w:rightChars="50"/>
        <w:jc w:val="left"/>
        <w:rPr>
          <w:rFonts w:ascii="仿宋_GB2312" w:hAnsi="仿宋_GB2312" w:eastAsia="仿宋_GB2312" w:cs="仿宋_GB2312"/>
          <w:szCs w:val="21"/>
          <w:highlight w:val="none"/>
        </w:rPr>
      </w:pPr>
    </w:p>
    <w:p w14:paraId="2039E4B7">
      <w:pPr>
        <w:adjustRightInd w:val="0"/>
        <w:snapToGrid w:val="0"/>
        <w:spacing w:line="360" w:lineRule="auto"/>
        <w:ind w:right="105" w:rightChars="50"/>
        <w:jc w:val="left"/>
        <w:rPr>
          <w:rFonts w:ascii="仿宋_GB2312" w:hAnsi="仿宋_GB2312" w:eastAsia="仿宋_GB2312" w:cs="仿宋_GB2312"/>
          <w:szCs w:val="21"/>
          <w:highlight w:val="none"/>
        </w:rPr>
      </w:pPr>
    </w:p>
    <w:p w14:paraId="3F3E470B">
      <w:pPr>
        <w:adjustRightInd w:val="0"/>
        <w:snapToGrid w:val="0"/>
        <w:spacing w:line="360" w:lineRule="auto"/>
        <w:ind w:right="105" w:rightChars="50"/>
        <w:jc w:val="left"/>
        <w:rPr>
          <w:rFonts w:ascii="仿宋_GB2312" w:hAnsi="仿宋_GB2312" w:eastAsia="仿宋_GB2312" w:cs="仿宋_GB2312"/>
          <w:szCs w:val="21"/>
          <w:highlight w:val="none"/>
        </w:rPr>
      </w:pPr>
    </w:p>
    <w:p w14:paraId="5DF21277">
      <w:pPr>
        <w:adjustRightInd w:val="0"/>
        <w:snapToGrid w:val="0"/>
        <w:spacing w:line="360" w:lineRule="auto"/>
        <w:ind w:right="105" w:rightChars="50"/>
        <w:jc w:val="left"/>
        <w:rPr>
          <w:rFonts w:ascii="仿宋_GB2312" w:hAnsi="仿宋_GB2312" w:eastAsia="仿宋_GB2312" w:cs="仿宋_GB2312"/>
          <w:szCs w:val="21"/>
          <w:highlight w:val="none"/>
        </w:rPr>
      </w:pPr>
    </w:p>
    <w:p w14:paraId="42342529">
      <w:pPr>
        <w:adjustRightInd w:val="0"/>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4DFFCBF1">
      <w:pPr>
        <w:adjustRightInd w:val="0"/>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w:t>
      </w:r>
      <w:r>
        <w:rPr>
          <w:rFonts w:hint="eastAsia" w:ascii="仿宋_GB2312" w:hAnsi="仿宋_GB2312" w:eastAsia="仿宋_GB2312" w:cs="仿宋_GB2312"/>
          <w:szCs w:val="21"/>
          <w:highlight w:val="none"/>
        </w:rPr>
        <w:t>授权委托人</w:t>
      </w:r>
      <w:r>
        <w:rPr>
          <w:rFonts w:hint="eastAsia" w:ascii="仿宋_GB2312" w:hAnsi="仿宋_GB2312" w:eastAsia="仿宋_GB2312" w:cs="仿宋_GB2312"/>
          <w:highlight w:val="none"/>
        </w:rPr>
        <w:t>(签字或盖章)：</w:t>
      </w:r>
      <w:r>
        <w:rPr>
          <w:rFonts w:hint="eastAsia" w:ascii="仿宋_GB2312" w:hAnsi="仿宋_GB2312" w:eastAsia="仿宋_GB2312" w:cs="仿宋_GB2312"/>
          <w:highlight w:val="none"/>
          <w:u w:val="single"/>
        </w:rPr>
        <w:t xml:space="preserve">           </w:t>
      </w:r>
    </w:p>
    <w:p w14:paraId="68B17881">
      <w:pPr>
        <w:adjustRightInd w:val="0"/>
        <w:snapToGrid w:val="0"/>
        <w:spacing w:line="480" w:lineRule="auto"/>
        <w:ind w:right="1050" w:rightChars="500"/>
        <w:rPr>
          <w:rFonts w:ascii="仿宋_GB2312" w:hAnsi="仿宋_GB2312" w:eastAsia="仿宋_GB2312" w:cs="仿宋_GB2312"/>
          <w:szCs w:val="21"/>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szCs w:val="21"/>
          <w:highlight w:val="none"/>
        </w:rPr>
        <w:t xml:space="preserve"> </w:t>
      </w:r>
    </w:p>
    <w:p w14:paraId="6C30FD97">
      <w:pPr>
        <w:adjustRightInd w:val="0"/>
        <w:snapToGrid w:val="0"/>
        <w:spacing w:line="480" w:lineRule="auto"/>
        <w:ind w:right="1050" w:rightChars="500"/>
        <w:rPr>
          <w:rFonts w:ascii="仿宋_GB2312" w:hAnsi="仿宋_GB2312" w:eastAsia="仿宋_GB2312" w:cs="仿宋_GB2312"/>
          <w:szCs w:val="21"/>
          <w:highlight w:val="none"/>
        </w:rPr>
      </w:pPr>
    </w:p>
    <w:p w14:paraId="4B9D2320">
      <w:pPr>
        <w:adjustRightInd w:val="0"/>
        <w:snapToGrid w:val="0"/>
        <w:spacing w:line="360" w:lineRule="auto"/>
        <w:ind w:right="105" w:rightChars="50"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75C32582">
      <w:pPr>
        <w:pStyle w:val="4"/>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格式12</w:t>
      </w:r>
    </w:p>
    <w:p w14:paraId="6C26819F">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服务价格明细表</w:t>
      </w:r>
    </w:p>
    <w:p w14:paraId="6D1E2D0D">
      <w:pPr>
        <w:adjustRightInd w:val="0"/>
        <w:snapToGrid w:val="0"/>
        <w:spacing w:line="360" w:lineRule="auto"/>
        <w:ind w:right="105" w:rightChars="5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包号：                                                    报价单位：</w:t>
      </w:r>
    </w:p>
    <w:tbl>
      <w:tblPr>
        <w:tblStyle w:val="20"/>
        <w:tblW w:w="8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078"/>
        <w:gridCol w:w="1228"/>
        <w:gridCol w:w="1238"/>
        <w:gridCol w:w="1457"/>
      </w:tblGrid>
      <w:tr w14:paraId="5D9DD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0473CCF0">
            <w:pPr>
              <w:adjustRightInd w:val="0"/>
              <w:snapToGrid w:val="0"/>
              <w:ind w:left="-65" w:leftChars="-31"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序号</w:t>
            </w:r>
          </w:p>
        </w:tc>
        <w:tc>
          <w:tcPr>
            <w:tcW w:w="3078" w:type="dxa"/>
            <w:noWrap w:val="0"/>
            <w:vAlign w:val="center"/>
          </w:tcPr>
          <w:p w14:paraId="0AA5BBC3">
            <w:pPr>
              <w:adjustRightInd w:val="0"/>
              <w:snapToGrid w:val="0"/>
              <w:ind w:left="-65" w:leftChars="-31"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服务名称</w:t>
            </w:r>
          </w:p>
        </w:tc>
        <w:tc>
          <w:tcPr>
            <w:tcW w:w="1228" w:type="dxa"/>
            <w:noWrap w:val="0"/>
            <w:vAlign w:val="center"/>
          </w:tcPr>
          <w:p w14:paraId="49135B2A">
            <w:pPr>
              <w:adjustRightInd w:val="0"/>
              <w:snapToGrid w:val="0"/>
              <w:ind w:left="-65" w:leftChars="-31"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单价</w:t>
            </w:r>
          </w:p>
        </w:tc>
        <w:tc>
          <w:tcPr>
            <w:tcW w:w="1238" w:type="dxa"/>
            <w:noWrap w:val="0"/>
            <w:vAlign w:val="center"/>
          </w:tcPr>
          <w:p w14:paraId="12FE717B">
            <w:pPr>
              <w:adjustRightInd w:val="0"/>
              <w:snapToGrid w:val="0"/>
              <w:ind w:left="-65" w:leftChars="-31"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总价</w:t>
            </w:r>
          </w:p>
        </w:tc>
        <w:tc>
          <w:tcPr>
            <w:tcW w:w="1457" w:type="dxa"/>
            <w:noWrap w:val="0"/>
            <w:vAlign w:val="center"/>
          </w:tcPr>
          <w:p w14:paraId="1E409607">
            <w:pPr>
              <w:adjustRightInd w:val="0"/>
              <w:snapToGrid w:val="0"/>
              <w:ind w:left="-65" w:leftChars="-31" w:right="-46" w:rightChars="-22"/>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备注</w:t>
            </w:r>
          </w:p>
        </w:tc>
      </w:tr>
      <w:tr w14:paraId="6D8F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1F6ED770">
            <w:pPr>
              <w:adjustRightInd w:val="0"/>
              <w:snapToGrid w:val="0"/>
              <w:ind w:right="105" w:rightChars="50"/>
              <w:jc w:val="center"/>
              <w:rPr>
                <w:rFonts w:ascii="仿宋_GB2312" w:hAnsi="仿宋_GB2312" w:eastAsia="仿宋_GB2312" w:cs="仿宋_GB2312"/>
                <w:szCs w:val="21"/>
                <w:highlight w:val="none"/>
              </w:rPr>
            </w:pPr>
          </w:p>
        </w:tc>
        <w:tc>
          <w:tcPr>
            <w:tcW w:w="3078" w:type="dxa"/>
            <w:noWrap w:val="0"/>
            <w:vAlign w:val="center"/>
          </w:tcPr>
          <w:p w14:paraId="253EBDE9">
            <w:pPr>
              <w:adjustRightInd w:val="0"/>
              <w:snapToGrid w:val="0"/>
              <w:ind w:right="105" w:rightChars="50"/>
              <w:jc w:val="center"/>
              <w:rPr>
                <w:rFonts w:ascii="仿宋_GB2312" w:hAnsi="仿宋_GB2312" w:eastAsia="仿宋_GB2312" w:cs="仿宋_GB2312"/>
                <w:szCs w:val="21"/>
                <w:highlight w:val="none"/>
              </w:rPr>
            </w:pPr>
          </w:p>
        </w:tc>
        <w:tc>
          <w:tcPr>
            <w:tcW w:w="1228" w:type="dxa"/>
            <w:noWrap w:val="0"/>
            <w:vAlign w:val="center"/>
          </w:tcPr>
          <w:p w14:paraId="4C9B591E">
            <w:pPr>
              <w:adjustRightInd w:val="0"/>
              <w:snapToGrid w:val="0"/>
              <w:ind w:right="105" w:rightChars="50"/>
              <w:jc w:val="center"/>
              <w:rPr>
                <w:rFonts w:ascii="仿宋_GB2312" w:hAnsi="仿宋_GB2312" w:eastAsia="仿宋_GB2312" w:cs="仿宋_GB2312"/>
                <w:szCs w:val="21"/>
                <w:highlight w:val="none"/>
              </w:rPr>
            </w:pPr>
          </w:p>
        </w:tc>
        <w:tc>
          <w:tcPr>
            <w:tcW w:w="1238" w:type="dxa"/>
            <w:noWrap w:val="0"/>
            <w:vAlign w:val="center"/>
          </w:tcPr>
          <w:p w14:paraId="0EB7EA62">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26D81532">
            <w:pPr>
              <w:adjustRightInd w:val="0"/>
              <w:snapToGrid w:val="0"/>
              <w:ind w:right="105" w:rightChars="50"/>
              <w:jc w:val="center"/>
              <w:rPr>
                <w:rFonts w:ascii="仿宋_GB2312" w:hAnsi="仿宋_GB2312" w:eastAsia="仿宋_GB2312" w:cs="仿宋_GB2312"/>
                <w:szCs w:val="21"/>
                <w:highlight w:val="none"/>
              </w:rPr>
            </w:pPr>
          </w:p>
        </w:tc>
      </w:tr>
      <w:tr w14:paraId="152F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70FB1B21">
            <w:pPr>
              <w:adjustRightInd w:val="0"/>
              <w:snapToGrid w:val="0"/>
              <w:ind w:right="105" w:rightChars="50"/>
              <w:jc w:val="center"/>
              <w:rPr>
                <w:rFonts w:ascii="仿宋_GB2312" w:hAnsi="仿宋_GB2312" w:eastAsia="仿宋_GB2312" w:cs="仿宋_GB2312"/>
                <w:szCs w:val="21"/>
                <w:highlight w:val="none"/>
              </w:rPr>
            </w:pPr>
          </w:p>
        </w:tc>
        <w:tc>
          <w:tcPr>
            <w:tcW w:w="3078" w:type="dxa"/>
            <w:noWrap w:val="0"/>
            <w:vAlign w:val="center"/>
          </w:tcPr>
          <w:p w14:paraId="693A20CB">
            <w:pPr>
              <w:adjustRightInd w:val="0"/>
              <w:snapToGrid w:val="0"/>
              <w:ind w:right="105" w:rightChars="50"/>
              <w:jc w:val="center"/>
              <w:rPr>
                <w:rFonts w:ascii="仿宋_GB2312" w:hAnsi="仿宋_GB2312" w:eastAsia="仿宋_GB2312" w:cs="仿宋_GB2312"/>
                <w:szCs w:val="21"/>
                <w:highlight w:val="none"/>
              </w:rPr>
            </w:pPr>
          </w:p>
        </w:tc>
        <w:tc>
          <w:tcPr>
            <w:tcW w:w="1228" w:type="dxa"/>
            <w:noWrap w:val="0"/>
            <w:vAlign w:val="center"/>
          </w:tcPr>
          <w:p w14:paraId="2A167BD9">
            <w:pPr>
              <w:adjustRightInd w:val="0"/>
              <w:snapToGrid w:val="0"/>
              <w:ind w:right="105" w:rightChars="50"/>
              <w:jc w:val="center"/>
              <w:rPr>
                <w:rFonts w:ascii="仿宋_GB2312" w:hAnsi="仿宋_GB2312" w:eastAsia="仿宋_GB2312" w:cs="仿宋_GB2312"/>
                <w:szCs w:val="21"/>
                <w:highlight w:val="none"/>
              </w:rPr>
            </w:pPr>
          </w:p>
        </w:tc>
        <w:tc>
          <w:tcPr>
            <w:tcW w:w="1238" w:type="dxa"/>
            <w:noWrap w:val="0"/>
            <w:vAlign w:val="center"/>
          </w:tcPr>
          <w:p w14:paraId="5BFF0861">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7DF23F9D">
            <w:pPr>
              <w:adjustRightInd w:val="0"/>
              <w:snapToGrid w:val="0"/>
              <w:ind w:right="105" w:rightChars="50"/>
              <w:jc w:val="center"/>
              <w:rPr>
                <w:rFonts w:ascii="仿宋_GB2312" w:hAnsi="仿宋_GB2312" w:eastAsia="仿宋_GB2312" w:cs="仿宋_GB2312"/>
                <w:szCs w:val="21"/>
                <w:highlight w:val="none"/>
              </w:rPr>
            </w:pPr>
          </w:p>
        </w:tc>
      </w:tr>
      <w:tr w14:paraId="24995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0857A1DB">
            <w:pPr>
              <w:adjustRightInd w:val="0"/>
              <w:snapToGrid w:val="0"/>
              <w:ind w:right="105" w:rightChars="50"/>
              <w:jc w:val="center"/>
              <w:rPr>
                <w:rFonts w:ascii="仿宋_GB2312" w:hAnsi="仿宋_GB2312" w:eastAsia="仿宋_GB2312" w:cs="仿宋_GB2312"/>
                <w:szCs w:val="21"/>
                <w:highlight w:val="none"/>
              </w:rPr>
            </w:pPr>
          </w:p>
        </w:tc>
        <w:tc>
          <w:tcPr>
            <w:tcW w:w="3078" w:type="dxa"/>
            <w:noWrap w:val="0"/>
            <w:vAlign w:val="center"/>
          </w:tcPr>
          <w:p w14:paraId="63B028D1">
            <w:pPr>
              <w:adjustRightInd w:val="0"/>
              <w:snapToGrid w:val="0"/>
              <w:ind w:right="105" w:rightChars="50"/>
              <w:jc w:val="center"/>
              <w:rPr>
                <w:rFonts w:ascii="仿宋_GB2312" w:hAnsi="仿宋_GB2312" w:eastAsia="仿宋_GB2312" w:cs="仿宋_GB2312"/>
                <w:szCs w:val="21"/>
                <w:highlight w:val="none"/>
              </w:rPr>
            </w:pPr>
          </w:p>
        </w:tc>
        <w:tc>
          <w:tcPr>
            <w:tcW w:w="1228" w:type="dxa"/>
            <w:noWrap w:val="0"/>
            <w:vAlign w:val="center"/>
          </w:tcPr>
          <w:p w14:paraId="484F6DA8">
            <w:pPr>
              <w:adjustRightInd w:val="0"/>
              <w:snapToGrid w:val="0"/>
              <w:ind w:right="105" w:rightChars="50"/>
              <w:jc w:val="center"/>
              <w:rPr>
                <w:rFonts w:ascii="仿宋_GB2312" w:hAnsi="仿宋_GB2312" w:eastAsia="仿宋_GB2312" w:cs="仿宋_GB2312"/>
                <w:szCs w:val="21"/>
                <w:highlight w:val="none"/>
              </w:rPr>
            </w:pPr>
          </w:p>
        </w:tc>
        <w:tc>
          <w:tcPr>
            <w:tcW w:w="1238" w:type="dxa"/>
            <w:noWrap w:val="0"/>
            <w:vAlign w:val="center"/>
          </w:tcPr>
          <w:p w14:paraId="176B71FD">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61B70DC2">
            <w:pPr>
              <w:adjustRightInd w:val="0"/>
              <w:snapToGrid w:val="0"/>
              <w:ind w:right="105" w:rightChars="50"/>
              <w:jc w:val="center"/>
              <w:rPr>
                <w:rFonts w:ascii="仿宋_GB2312" w:hAnsi="仿宋_GB2312" w:eastAsia="仿宋_GB2312" w:cs="仿宋_GB2312"/>
                <w:szCs w:val="21"/>
                <w:highlight w:val="none"/>
              </w:rPr>
            </w:pPr>
          </w:p>
        </w:tc>
      </w:tr>
      <w:tr w14:paraId="08AD4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16FCAE8D">
            <w:pPr>
              <w:adjustRightInd w:val="0"/>
              <w:snapToGrid w:val="0"/>
              <w:ind w:right="105" w:rightChars="50"/>
              <w:jc w:val="center"/>
              <w:rPr>
                <w:rFonts w:ascii="仿宋_GB2312" w:hAnsi="仿宋_GB2312" w:eastAsia="仿宋_GB2312" w:cs="仿宋_GB2312"/>
                <w:szCs w:val="21"/>
                <w:highlight w:val="none"/>
              </w:rPr>
            </w:pPr>
          </w:p>
        </w:tc>
        <w:tc>
          <w:tcPr>
            <w:tcW w:w="3078" w:type="dxa"/>
            <w:noWrap w:val="0"/>
            <w:vAlign w:val="center"/>
          </w:tcPr>
          <w:p w14:paraId="546E15C6">
            <w:pPr>
              <w:adjustRightInd w:val="0"/>
              <w:snapToGrid w:val="0"/>
              <w:ind w:right="105" w:rightChars="50"/>
              <w:jc w:val="center"/>
              <w:rPr>
                <w:rFonts w:ascii="仿宋_GB2312" w:hAnsi="仿宋_GB2312" w:eastAsia="仿宋_GB2312" w:cs="仿宋_GB2312"/>
                <w:szCs w:val="21"/>
                <w:highlight w:val="none"/>
              </w:rPr>
            </w:pPr>
          </w:p>
        </w:tc>
        <w:tc>
          <w:tcPr>
            <w:tcW w:w="1228" w:type="dxa"/>
            <w:noWrap w:val="0"/>
            <w:vAlign w:val="center"/>
          </w:tcPr>
          <w:p w14:paraId="47EFDA7C">
            <w:pPr>
              <w:adjustRightInd w:val="0"/>
              <w:snapToGrid w:val="0"/>
              <w:ind w:right="105" w:rightChars="50"/>
              <w:jc w:val="center"/>
              <w:rPr>
                <w:rFonts w:ascii="仿宋_GB2312" w:hAnsi="仿宋_GB2312" w:eastAsia="仿宋_GB2312" w:cs="仿宋_GB2312"/>
                <w:szCs w:val="21"/>
                <w:highlight w:val="none"/>
              </w:rPr>
            </w:pPr>
          </w:p>
        </w:tc>
        <w:tc>
          <w:tcPr>
            <w:tcW w:w="1238" w:type="dxa"/>
            <w:noWrap w:val="0"/>
            <w:vAlign w:val="center"/>
          </w:tcPr>
          <w:p w14:paraId="2367C6F0">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53D206EB">
            <w:pPr>
              <w:adjustRightInd w:val="0"/>
              <w:snapToGrid w:val="0"/>
              <w:ind w:right="105" w:rightChars="50"/>
              <w:jc w:val="center"/>
              <w:rPr>
                <w:rFonts w:ascii="仿宋_GB2312" w:hAnsi="仿宋_GB2312" w:eastAsia="仿宋_GB2312" w:cs="仿宋_GB2312"/>
                <w:szCs w:val="21"/>
                <w:highlight w:val="none"/>
              </w:rPr>
            </w:pPr>
          </w:p>
        </w:tc>
      </w:tr>
      <w:tr w14:paraId="3599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4EC5DE1A">
            <w:pPr>
              <w:adjustRightInd w:val="0"/>
              <w:snapToGrid w:val="0"/>
              <w:ind w:right="105" w:rightChars="50"/>
              <w:jc w:val="center"/>
              <w:rPr>
                <w:rFonts w:ascii="仿宋_GB2312" w:hAnsi="仿宋_GB2312" w:eastAsia="仿宋_GB2312" w:cs="仿宋_GB2312"/>
                <w:szCs w:val="21"/>
                <w:highlight w:val="none"/>
              </w:rPr>
            </w:pPr>
          </w:p>
        </w:tc>
        <w:tc>
          <w:tcPr>
            <w:tcW w:w="3078" w:type="dxa"/>
            <w:noWrap w:val="0"/>
            <w:vAlign w:val="center"/>
          </w:tcPr>
          <w:p w14:paraId="423C01E4">
            <w:pPr>
              <w:adjustRightInd w:val="0"/>
              <w:snapToGrid w:val="0"/>
              <w:ind w:right="105" w:rightChars="50"/>
              <w:jc w:val="center"/>
              <w:rPr>
                <w:rFonts w:ascii="仿宋_GB2312" w:hAnsi="仿宋_GB2312" w:eastAsia="仿宋_GB2312" w:cs="仿宋_GB2312"/>
                <w:szCs w:val="21"/>
                <w:highlight w:val="none"/>
              </w:rPr>
            </w:pPr>
          </w:p>
        </w:tc>
        <w:tc>
          <w:tcPr>
            <w:tcW w:w="1228" w:type="dxa"/>
            <w:noWrap w:val="0"/>
            <w:vAlign w:val="center"/>
          </w:tcPr>
          <w:p w14:paraId="12338A48">
            <w:pPr>
              <w:adjustRightInd w:val="0"/>
              <w:snapToGrid w:val="0"/>
              <w:ind w:right="105" w:rightChars="50"/>
              <w:jc w:val="center"/>
              <w:rPr>
                <w:rFonts w:ascii="仿宋_GB2312" w:hAnsi="仿宋_GB2312" w:eastAsia="仿宋_GB2312" w:cs="仿宋_GB2312"/>
                <w:szCs w:val="21"/>
                <w:highlight w:val="none"/>
              </w:rPr>
            </w:pPr>
          </w:p>
        </w:tc>
        <w:tc>
          <w:tcPr>
            <w:tcW w:w="1238" w:type="dxa"/>
            <w:noWrap w:val="0"/>
            <w:vAlign w:val="center"/>
          </w:tcPr>
          <w:p w14:paraId="0A0C9A6F">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33D45736">
            <w:pPr>
              <w:adjustRightInd w:val="0"/>
              <w:snapToGrid w:val="0"/>
              <w:ind w:right="105" w:rightChars="50"/>
              <w:jc w:val="center"/>
              <w:rPr>
                <w:rFonts w:ascii="仿宋_GB2312" w:hAnsi="仿宋_GB2312" w:eastAsia="仿宋_GB2312" w:cs="仿宋_GB2312"/>
                <w:szCs w:val="21"/>
                <w:highlight w:val="none"/>
              </w:rPr>
            </w:pPr>
          </w:p>
        </w:tc>
      </w:tr>
      <w:tr w14:paraId="06941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0BF45B78">
            <w:pPr>
              <w:adjustRightInd w:val="0"/>
              <w:snapToGrid w:val="0"/>
              <w:ind w:right="105" w:rightChars="50"/>
              <w:jc w:val="center"/>
              <w:rPr>
                <w:rFonts w:ascii="仿宋_GB2312" w:hAnsi="仿宋_GB2312" w:eastAsia="仿宋_GB2312" w:cs="仿宋_GB2312"/>
                <w:szCs w:val="21"/>
                <w:highlight w:val="none"/>
              </w:rPr>
            </w:pPr>
          </w:p>
        </w:tc>
        <w:tc>
          <w:tcPr>
            <w:tcW w:w="3078" w:type="dxa"/>
            <w:noWrap w:val="0"/>
            <w:vAlign w:val="center"/>
          </w:tcPr>
          <w:p w14:paraId="43AAAD58">
            <w:pPr>
              <w:adjustRightInd w:val="0"/>
              <w:snapToGrid w:val="0"/>
              <w:ind w:right="105" w:rightChars="50"/>
              <w:jc w:val="center"/>
              <w:rPr>
                <w:rFonts w:ascii="仿宋_GB2312" w:hAnsi="仿宋_GB2312" w:eastAsia="仿宋_GB2312" w:cs="仿宋_GB2312"/>
                <w:szCs w:val="21"/>
                <w:highlight w:val="none"/>
              </w:rPr>
            </w:pPr>
          </w:p>
        </w:tc>
        <w:tc>
          <w:tcPr>
            <w:tcW w:w="1228" w:type="dxa"/>
            <w:noWrap w:val="0"/>
            <w:vAlign w:val="center"/>
          </w:tcPr>
          <w:p w14:paraId="2AF90FF4">
            <w:pPr>
              <w:adjustRightInd w:val="0"/>
              <w:snapToGrid w:val="0"/>
              <w:ind w:right="105" w:rightChars="50"/>
              <w:jc w:val="center"/>
              <w:rPr>
                <w:rFonts w:ascii="仿宋_GB2312" w:hAnsi="仿宋_GB2312" w:eastAsia="仿宋_GB2312" w:cs="仿宋_GB2312"/>
                <w:szCs w:val="21"/>
                <w:highlight w:val="none"/>
              </w:rPr>
            </w:pPr>
          </w:p>
        </w:tc>
        <w:tc>
          <w:tcPr>
            <w:tcW w:w="1238" w:type="dxa"/>
            <w:noWrap w:val="0"/>
            <w:vAlign w:val="center"/>
          </w:tcPr>
          <w:p w14:paraId="6D59CFB1">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4B455841">
            <w:pPr>
              <w:adjustRightInd w:val="0"/>
              <w:snapToGrid w:val="0"/>
              <w:ind w:right="105" w:rightChars="50"/>
              <w:jc w:val="center"/>
              <w:rPr>
                <w:rFonts w:ascii="仿宋_GB2312" w:hAnsi="仿宋_GB2312" w:eastAsia="仿宋_GB2312" w:cs="仿宋_GB2312"/>
                <w:szCs w:val="21"/>
                <w:highlight w:val="none"/>
              </w:rPr>
            </w:pPr>
          </w:p>
        </w:tc>
      </w:tr>
      <w:tr w14:paraId="510E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14:paraId="073C42F9">
            <w:pPr>
              <w:adjustRightInd w:val="0"/>
              <w:snapToGrid w:val="0"/>
              <w:ind w:right="105" w:rightChars="50"/>
              <w:jc w:val="center"/>
              <w:rPr>
                <w:rFonts w:ascii="仿宋_GB2312" w:hAnsi="仿宋_GB2312" w:eastAsia="仿宋_GB2312" w:cs="仿宋_GB2312"/>
                <w:szCs w:val="21"/>
                <w:highlight w:val="none"/>
              </w:rPr>
            </w:pPr>
          </w:p>
        </w:tc>
        <w:tc>
          <w:tcPr>
            <w:tcW w:w="3078" w:type="dxa"/>
            <w:noWrap w:val="0"/>
            <w:vAlign w:val="center"/>
          </w:tcPr>
          <w:p w14:paraId="67F5A43E">
            <w:pPr>
              <w:adjustRightInd w:val="0"/>
              <w:snapToGrid w:val="0"/>
              <w:ind w:right="105" w:rightChars="50"/>
              <w:jc w:val="center"/>
              <w:rPr>
                <w:rFonts w:ascii="仿宋_GB2312" w:hAnsi="仿宋_GB2312" w:eastAsia="仿宋_GB2312" w:cs="仿宋_GB2312"/>
                <w:szCs w:val="21"/>
                <w:highlight w:val="none"/>
              </w:rPr>
            </w:pPr>
          </w:p>
        </w:tc>
        <w:tc>
          <w:tcPr>
            <w:tcW w:w="1228" w:type="dxa"/>
            <w:noWrap w:val="0"/>
            <w:vAlign w:val="center"/>
          </w:tcPr>
          <w:p w14:paraId="0C2EA7D3">
            <w:pPr>
              <w:adjustRightInd w:val="0"/>
              <w:snapToGrid w:val="0"/>
              <w:ind w:right="105" w:rightChars="50"/>
              <w:jc w:val="center"/>
              <w:rPr>
                <w:rFonts w:ascii="仿宋_GB2312" w:hAnsi="仿宋_GB2312" w:eastAsia="仿宋_GB2312" w:cs="仿宋_GB2312"/>
                <w:szCs w:val="21"/>
                <w:highlight w:val="none"/>
              </w:rPr>
            </w:pPr>
          </w:p>
        </w:tc>
        <w:tc>
          <w:tcPr>
            <w:tcW w:w="1238" w:type="dxa"/>
            <w:noWrap w:val="0"/>
            <w:vAlign w:val="center"/>
          </w:tcPr>
          <w:p w14:paraId="7B242520">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4A16DF63">
            <w:pPr>
              <w:adjustRightInd w:val="0"/>
              <w:snapToGrid w:val="0"/>
              <w:ind w:right="105" w:rightChars="50"/>
              <w:jc w:val="center"/>
              <w:rPr>
                <w:rFonts w:ascii="仿宋_GB2312" w:hAnsi="仿宋_GB2312" w:eastAsia="仿宋_GB2312" w:cs="仿宋_GB2312"/>
                <w:szCs w:val="21"/>
                <w:highlight w:val="none"/>
              </w:rPr>
            </w:pPr>
          </w:p>
        </w:tc>
      </w:tr>
      <w:tr w14:paraId="67830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089" w:type="dxa"/>
            <w:gridSpan w:val="2"/>
            <w:noWrap w:val="0"/>
            <w:vAlign w:val="center"/>
          </w:tcPr>
          <w:p w14:paraId="6335F8D5">
            <w:pPr>
              <w:adjustRightInd w:val="0"/>
              <w:snapToGrid w:val="0"/>
              <w:ind w:right="105" w:rightChars="50"/>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总价</w:t>
            </w:r>
          </w:p>
        </w:tc>
        <w:tc>
          <w:tcPr>
            <w:tcW w:w="1228" w:type="dxa"/>
            <w:noWrap w:val="0"/>
            <w:vAlign w:val="center"/>
          </w:tcPr>
          <w:p w14:paraId="53FD666D">
            <w:pPr>
              <w:adjustRightInd w:val="0"/>
              <w:snapToGrid w:val="0"/>
              <w:ind w:right="105" w:rightChars="50"/>
              <w:jc w:val="center"/>
              <w:rPr>
                <w:rFonts w:ascii="仿宋_GB2312" w:hAnsi="仿宋_GB2312" w:eastAsia="仿宋_GB2312" w:cs="仿宋_GB2312"/>
                <w:szCs w:val="21"/>
                <w:highlight w:val="none"/>
              </w:rPr>
            </w:pPr>
          </w:p>
        </w:tc>
        <w:tc>
          <w:tcPr>
            <w:tcW w:w="1238" w:type="dxa"/>
            <w:noWrap w:val="0"/>
            <w:vAlign w:val="center"/>
          </w:tcPr>
          <w:p w14:paraId="6E1F615A">
            <w:pPr>
              <w:adjustRightInd w:val="0"/>
              <w:snapToGrid w:val="0"/>
              <w:ind w:right="105" w:rightChars="50"/>
              <w:jc w:val="center"/>
              <w:rPr>
                <w:rFonts w:ascii="仿宋_GB2312" w:hAnsi="仿宋_GB2312" w:eastAsia="仿宋_GB2312" w:cs="仿宋_GB2312"/>
                <w:szCs w:val="21"/>
                <w:highlight w:val="none"/>
              </w:rPr>
            </w:pPr>
          </w:p>
        </w:tc>
        <w:tc>
          <w:tcPr>
            <w:tcW w:w="1457" w:type="dxa"/>
            <w:noWrap w:val="0"/>
            <w:vAlign w:val="center"/>
          </w:tcPr>
          <w:p w14:paraId="36299306">
            <w:pPr>
              <w:adjustRightInd w:val="0"/>
              <w:snapToGrid w:val="0"/>
              <w:ind w:right="105" w:rightChars="50"/>
              <w:jc w:val="center"/>
              <w:rPr>
                <w:rFonts w:ascii="仿宋_GB2312" w:hAnsi="仿宋_GB2312" w:eastAsia="仿宋_GB2312" w:cs="仿宋_GB2312"/>
                <w:szCs w:val="21"/>
                <w:highlight w:val="none"/>
              </w:rPr>
            </w:pPr>
          </w:p>
        </w:tc>
      </w:tr>
    </w:tbl>
    <w:p w14:paraId="135823C3">
      <w:pPr>
        <w:adjustRightInd w:val="0"/>
        <w:snapToGrid w:val="0"/>
        <w:spacing w:line="360" w:lineRule="auto"/>
        <w:ind w:right="105" w:rightChars="50"/>
        <w:jc w:val="left"/>
        <w:rPr>
          <w:rFonts w:ascii="仿宋_GB2312" w:hAnsi="仿宋_GB2312" w:eastAsia="仿宋_GB2312" w:cs="仿宋_GB2312"/>
          <w:szCs w:val="21"/>
          <w:highlight w:val="none"/>
        </w:rPr>
      </w:pPr>
    </w:p>
    <w:p w14:paraId="34F98B6A">
      <w:pPr>
        <w:adjustRightInd w:val="0"/>
        <w:snapToGrid w:val="0"/>
        <w:spacing w:line="360" w:lineRule="auto"/>
        <w:ind w:right="105" w:rightChars="50"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注：1.此表中，总价应和开标一览表的投标总价相一致。</w:t>
      </w:r>
    </w:p>
    <w:p w14:paraId="1F16ABA5">
      <w:pPr>
        <w:adjustRightInd w:val="0"/>
        <w:snapToGrid w:val="0"/>
        <w:spacing w:line="360" w:lineRule="auto"/>
        <w:ind w:right="105" w:rightChars="50" w:firstLine="840" w:firstLineChars="4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2.本表可根据实际情况进行拓展。</w:t>
      </w:r>
    </w:p>
    <w:p w14:paraId="28B6B712">
      <w:pPr>
        <w:adjustRightInd w:val="0"/>
        <w:snapToGrid w:val="0"/>
        <w:spacing w:line="360" w:lineRule="auto"/>
        <w:ind w:right="105" w:rightChars="50"/>
        <w:jc w:val="left"/>
        <w:rPr>
          <w:rFonts w:ascii="仿宋_GB2312" w:hAnsi="仿宋_GB2312" w:eastAsia="仿宋_GB2312" w:cs="仿宋_GB2312"/>
          <w:szCs w:val="21"/>
          <w:highlight w:val="none"/>
        </w:rPr>
      </w:pPr>
    </w:p>
    <w:p w14:paraId="47924690">
      <w:pPr>
        <w:adjustRightInd w:val="0"/>
        <w:snapToGrid w:val="0"/>
        <w:spacing w:line="360" w:lineRule="auto"/>
        <w:ind w:right="105" w:rightChars="50"/>
        <w:jc w:val="left"/>
        <w:rPr>
          <w:rFonts w:ascii="仿宋_GB2312" w:hAnsi="仿宋_GB2312" w:eastAsia="仿宋_GB2312" w:cs="仿宋_GB2312"/>
          <w:szCs w:val="21"/>
          <w:highlight w:val="none"/>
        </w:rPr>
      </w:pPr>
    </w:p>
    <w:p w14:paraId="61A30AE8">
      <w:pPr>
        <w:adjustRightInd w:val="0"/>
        <w:snapToGrid w:val="0"/>
        <w:spacing w:line="360" w:lineRule="auto"/>
        <w:ind w:right="105" w:rightChars="50"/>
        <w:jc w:val="left"/>
        <w:rPr>
          <w:rFonts w:ascii="仿宋_GB2312" w:hAnsi="仿宋_GB2312" w:eastAsia="仿宋_GB2312" w:cs="仿宋_GB2312"/>
          <w:szCs w:val="21"/>
          <w:highlight w:val="none"/>
        </w:rPr>
      </w:pPr>
    </w:p>
    <w:p w14:paraId="1A0F1218">
      <w:pPr>
        <w:adjustRightInd w:val="0"/>
        <w:snapToGrid w:val="0"/>
        <w:spacing w:line="360" w:lineRule="auto"/>
        <w:ind w:right="105" w:rightChars="50"/>
        <w:jc w:val="left"/>
        <w:rPr>
          <w:rFonts w:ascii="仿宋_GB2312" w:hAnsi="仿宋_GB2312" w:eastAsia="仿宋_GB2312" w:cs="仿宋_GB2312"/>
          <w:szCs w:val="21"/>
          <w:highlight w:val="none"/>
        </w:rPr>
      </w:pPr>
    </w:p>
    <w:p w14:paraId="08516E31">
      <w:pPr>
        <w:adjustRightInd w:val="0"/>
        <w:snapToGrid w:val="0"/>
        <w:spacing w:line="360" w:lineRule="auto"/>
        <w:ind w:right="105" w:rightChars="50"/>
        <w:jc w:val="left"/>
        <w:rPr>
          <w:rFonts w:ascii="仿宋_GB2312" w:hAnsi="仿宋_GB2312" w:eastAsia="仿宋_GB2312" w:cs="仿宋_GB2312"/>
          <w:szCs w:val="21"/>
          <w:highlight w:val="none"/>
        </w:rPr>
      </w:pPr>
    </w:p>
    <w:p w14:paraId="4F70365F">
      <w:pPr>
        <w:adjustRightInd w:val="0"/>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5C53FE96">
      <w:pPr>
        <w:adjustRightInd w:val="0"/>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其授权委托人(签字或盖章)：</w:t>
      </w:r>
      <w:r>
        <w:rPr>
          <w:rFonts w:hint="eastAsia" w:ascii="仿宋_GB2312" w:hAnsi="仿宋_GB2312" w:eastAsia="仿宋_GB2312" w:cs="仿宋_GB2312"/>
          <w:highlight w:val="none"/>
          <w:u w:val="single"/>
        </w:rPr>
        <w:t xml:space="preserve">           </w:t>
      </w:r>
    </w:p>
    <w:p w14:paraId="55546936">
      <w:pPr>
        <w:adjustRightInd w:val="0"/>
        <w:snapToGrid w:val="0"/>
        <w:spacing w:line="360" w:lineRule="auto"/>
        <w:ind w:right="1050" w:rightChars="500"/>
        <w:rPr>
          <w:rFonts w:ascii="仿宋_GB2312" w:hAnsi="仿宋_GB2312" w:eastAsia="仿宋_GB2312" w:cs="仿宋_GB2312"/>
          <w:szCs w:val="21"/>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szCs w:val="21"/>
          <w:highlight w:val="none"/>
        </w:rPr>
        <w:t xml:space="preserve"> </w:t>
      </w:r>
    </w:p>
    <w:p w14:paraId="60FC9818">
      <w:pPr>
        <w:adjustRightInd w:val="0"/>
        <w:snapToGrid w:val="0"/>
        <w:spacing w:line="360" w:lineRule="auto"/>
        <w:ind w:right="105" w:rightChars="50"/>
        <w:jc w:val="left"/>
        <w:rPr>
          <w:rFonts w:ascii="仿宋_GB2312" w:hAnsi="仿宋_GB2312" w:eastAsia="仿宋_GB2312" w:cs="仿宋_GB2312"/>
          <w:szCs w:val="21"/>
          <w:highlight w:val="none"/>
          <w:u w:val="single"/>
        </w:rPr>
      </w:pPr>
    </w:p>
    <w:p w14:paraId="72206548">
      <w:pPr>
        <w:pStyle w:val="4"/>
        <w:adjustRightInd w:val="0"/>
        <w:snapToGrid w:val="0"/>
        <w:spacing w:before="0" w:after="0" w:line="240" w:lineRule="auto"/>
        <w:jc w:val="left"/>
        <w:rPr>
          <w:rFonts w:hint="eastAsia" w:ascii="仿宋_GB2312" w:hAnsi="仿宋_GB2312" w:eastAsia="仿宋_GB2312" w:cs="仿宋_GB2312"/>
          <w:szCs w:val="28"/>
          <w:highlight w:val="none"/>
        </w:rPr>
      </w:pPr>
      <w:r>
        <w:rPr>
          <w:rFonts w:hint="eastAsia" w:ascii="仿宋_GB2312" w:hAnsi="仿宋_GB2312" w:eastAsia="仿宋_GB2312" w:cs="仿宋_GB2312"/>
          <w:szCs w:val="28"/>
          <w:highlight w:val="none"/>
        </w:rPr>
        <w:br w:type="page"/>
      </w:r>
    </w:p>
    <w:p w14:paraId="27434D71">
      <w:pPr>
        <w:pStyle w:val="4"/>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格式13</w:t>
      </w:r>
    </w:p>
    <w:p w14:paraId="5F270DF4">
      <w:pPr>
        <w:adjustRightInd w:val="0"/>
        <w:snapToGrid w:val="0"/>
        <w:spacing w:before="319" w:beforeLines="100" w:line="360" w:lineRule="auto"/>
        <w:ind w:right="105" w:rightChars="50"/>
        <w:jc w:val="center"/>
        <w:rPr>
          <w:rFonts w:ascii="仿宋_GB2312" w:hAnsi="仿宋_GB2312" w:eastAsia="仿宋_GB2312" w:cs="仿宋_GB2312"/>
          <w:b/>
          <w:bCs/>
          <w:sz w:val="32"/>
          <w:szCs w:val="32"/>
          <w:highlight w:val="none"/>
        </w:rPr>
      </w:pPr>
      <w:bookmarkStart w:id="121" w:name="_Toc9235_WPSOffice_Level2"/>
      <w:bookmarkStart w:id="122" w:name="_Toc31555_WPSOffice_Level2"/>
      <w:r>
        <w:rPr>
          <w:rFonts w:hint="eastAsia" w:ascii="仿宋_GB2312" w:hAnsi="仿宋_GB2312" w:eastAsia="仿宋_GB2312" w:cs="仿宋_GB2312"/>
          <w:b/>
          <w:bCs/>
          <w:sz w:val="32"/>
          <w:szCs w:val="32"/>
          <w:highlight w:val="none"/>
        </w:rPr>
        <w:t>服务需求响应表</w:t>
      </w:r>
      <w:bookmarkEnd w:id="121"/>
      <w:bookmarkEnd w:id="122"/>
    </w:p>
    <w:tbl>
      <w:tblPr>
        <w:tblStyle w:val="20"/>
        <w:tblW w:w="10496" w:type="dxa"/>
        <w:tblInd w:w="-7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9"/>
        <w:gridCol w:w="678"/>
        <w:gridCol w:w="414"/>
        <w:gridCol w:w="360"/>
        <w:gridCol w:w="315"/>
      </w:tblGrid>
      <w:tr w14:paraId="3428E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496" w:type="dxa"/>
            <w:gridSpan w:val="5"/>
            <w:tcBorders>
              <w:top w:val="single" w:color="auto" w:sz="4" w:space="0"/>
              <w:left w:val="single" w:color="auto" w:sz="4" w:space="0"/>
              <w:bottom w:val="single" w:color="auto" w:sz="4" w:space="0"/>
              <w:right w:val="single" w:color="auto" w:sz="4" w:space="0"/>
            </w:tcBorders>
            <w:noWrap w:val="0"/>
            <w:vAlign w:val="center"/>
          </w:tcPr>
          <w:p w14:paraId="61A258AD">
            <w:pPr>
              <w:adjustRightInd w:val="0"/>
              <w:snapToGrid w:val="0"/>
              <w:ind w:right="105" w:rightChars="5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包号/序号：</w:t>
            </w:r>
          </w:p>
          <w:p w14:paraId="062688FE">
            <w:pPr>
              <w:tabs>
                <w:tab w:val="left" w:pos="0"/>
              </w:tabs>
              <w:adjustRightInd w:val="0"/>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服务内容：</w:t>
            </w:r>
          </w:p>
        </w:tc>
      </w:tr>
      <w:tr w14:paraId="5FEE1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8729" w:type="dxa"/>
            <w:tcBorders>
              <w:top w:val="single" w:color="auto" w:sz="4" w:space="0"/>
              <w:left w:val="single" w:color="auto" w:sz="4" w:space="0"/>
              <w:bottom w:val="single" w:color="auto" w:sz="4" w:space="0"/>
              <w:right w:val="single" w:color="auto" w:sz="4" w:space="0"/>
            </w:tcBorders>
            <w:noWrap w:val="0"/>
            <w:vAlign w:val="center"/>
          </w:tcPr>
          <w:p w14:paraId="04C53F63">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招标文件要求</w:t>
            </w:r>
          </w:p>
          <w:p w14:paraId="791DF608">
            <w:pPr>
              <w:ind w:hanging="1"/>
              <w:rPr>
                <w:rFonts w:ascii="仿宋_GB2312" w:hAnsi="仿宋_GB2312" w:eastAsia="仿宋_GB2312" w:cs="仿宋_GB2312"/>
                <w:b/>
                <w:szCs w:val="21"/>
                <w:highlight w:val="none"/>
              </w:rPr>
            </w:pPr>
            <w:r>
              <w:rPr>
                <w:rFonts w:hint="eastAsia" w:ascii="仿宋_GB2312" w:hAnsi="仿宋_GB2312" w:eastAsia="仿宋_GB2312" w:cs="仿宋_GB2312"/>
                <w:b/>
                <w:sz w:val="18"/>
                <w:szCs w:val="18"/>
                <w:highlight w:val="none"/>
              </w:rPr>
              <w:t>重要提示：实质性要求及重要指标用★标注（“★”必须标注在序号前），★标注项不得负偏离，如果负偏离，则投标文件无效。</w:t>
            </w:r>
          </w:p>
        </w:tc>
        <w:tc>
          <w:tcPr>
            <w:tcW w:w="678" w:type="dxa"/>
            <w:tcBorders>
              <w:top w:val="single" w:color="auto" w:sz="4" w:space="0"/>
              <w:left w:val="single" w:color="auto" w:sz="4" w:space="0"/>
              <w:bottom w:val="single" w:color="auto" w:sz="4" w:space="0"/>
              <w:right w:val="single" w:color="auto" w:sz="4" w:space="0"/>
            </w:tcBorders>
            <w:noWrap w:val="0"/>
            <w:vAlign w:val="center"/>
          </w:tcPr>
          <w:p w14:paraId="2756F37C">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投标文件</w:t>
            </w:r>
          </w:p>
          <w:p w14:paraId="0506600F">
            <w:pPr>
              <w:tabs>
                <w:tab w:val="left" w:pos="0"/>
              </w:tabs>
              <w:spacing w:line="240" w:lineRule="exact"/>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响应内容</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0B67742F">
            <w:pPr>
              <w:tabs>
                <w:tab w:val="left" w:pos="-75"/>
              </w:tabs>
              <w:spacing w:line="240" w:lineRule="exact"/>
              <w:ind w:right="-56" w:rightChars="-27"/>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偏离程度</w:t>
            </w:r>
          </w:p>
        </w:tc>
        <w:tc>
          <w:tcPr>
            <w:tcW w:w="360" w:type="dxa"/>
            <w:tcBorders>
              <w:top w:val="single" w:color="auto" w:sz="4" w:space="0"/>
              <w:left w:val="single" w:color="auto" w:sz="4" w:space="0"/>
              <w:bottom w:val="single" w:color="auto" w:sz="4" w:space="0"/>
              <w:right w:val="single" w:color="auto" w:sz="4" w:space="0"/>
            </w:tcBorders>
            <w:noWrap w:val="0"/>
            <w:vAlign w:val="center"/>
          </w:tcPr>
          <w:p w14:paraId="6C10A147">
            <w:pPr>
              <w:tabs>
                <w:tab w:val="left" w:pos="-75"/>
              </w:tabs>
              <w:spacing w:line="240" w:lineRule="exact"/>
              <w:ind w:right="-56" w:rightChars="-27"/>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偏离说明</w:t>
            </w:r>
          </w:p>
        </w:tc>
        <w:tc>
          <w:tcPr>
            <w:tcW w:w="315" w:type="dxa"/>
            <w:tcBorders>
              <w:top w:val="single" w:color="auto" w:sz="4" w:space="0"/>
              <w:left w:val="single" w:color="auto" w:sz="4" w:space="0"/>
              <w:bottom w:val="single" w:color="auto" w:sz="4" w:space="0"/>
              <w:right w:val="single" w:color="auto" w:sz="4" w:space="0"/>
            </w:tcBorders>
            <w:noWrap w:val="0"/>
            <w:vAlign w:val="center"/>
          </w:tcPr>
          <w:p w14:paraId="640EC246">
            <w:pPr>
              <w:tabs>
                <w:tab w:val="left" w:pos="-75"/>
              </w:tabs>
              <w:spacing w:line="240" w:lineRule="exact"/>
              <w:ind w:right="-56" w:rightChars="-27"/>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证明资料</w:t>
            </w:r>
          </w:p>
        </w:tc>
      </w:tr>
      <w:tr w14:paraId="0AB77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8729" w:type="dxa"/>
            <w:tcBorders>
              <w:top w:val="single" w:color="auto" w:sz="4" w:space="0"/>
              <w:left w:val="single" w:color="auto" w:sz="4" w:space="0"/>
              <w:bottom w:val="single" w:color="auto" w:sz="4" w:space="0"/>
              <w:right w:val="single" w:color="auto" w:sz="4" w:space="0"/>
            </w:tcBorders>
            <w:noWrap w:val="0"/>
            <w:vAlign w:val="center"/>
          </w:tcPr>
          <w:p w14:paraId="13D079A5">
            <w:pPr>
              <w:pStyle w:val="2"/>
              <w:rPr>
                <w:rFonts w:hint="eastAsia" w:ascii="仿宋" w:hAnsi="仿宋" w:eastAsia="仿宋" w:cs="仿宋"/>
                <w:highlight w:val="none"/>
                <w:lang w:val="en-US" w:eastAsia="zh-CN"/>
              </w:rPr>
            </w:pPr>
            <w:bookmarkStart w:id="123" w:name="_Hlk195689758"/>
            <w:bookmarkStart w:id="124" w:name="_Toc8062"/>
            <w:r>
              <w:rPr>
                <w:rFonts w:hint="eastAsia" w:ascii="仿宋_GB2312" w:hAnsi="仿宋_GB2312" w:eastAsia="仿宋_GB2312" w:cs="仿宋_GB2312"/>
                <w:b/>
                <w:sz w:val="18"/>
                <w:szCs w:val="18"/>
                <w:highlight w:val="none"/>
              </w:rPr>
              <w:t>★</w:t>
            </w:r>
            <w:r>
              <w:rPr>
                <w:rFonts w:hint="eastAsia" w:ascii="仿宋" w:hAnsi="仿宋" w:eastAsia="仿宋" w:cs="仿宋"/>
                <w:highlight w:val="none"/>
                <w:lang w:val="en-US" w:eastAsia="zh-CN"/>
              </w:rPr>
              <w:t>一、项目概述</w:t>
            </w:r>
          </w:p>
          <w:p w14:paraId="2EBBC9DD">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虹桥中学包含   4  个校区。2025年9月太白校区预计学生数2100 人，占地面积 18990    平方米，建筑面积 12002    平方米，按照要求配保安  4  人；淮河校区预计学生数  2600  人，占地面积 19457    平方米，建筑面积  9408    平方米，按照要求配保安   5  人；西江校区预计学生   3000  人，占地面积  28101   平方米，建筑面积  17577    平方米，按照要求配保安   6  人；文大校区预计学生  1600 人，占地面积  32220   平方米，建筑面积 19955.72  平方米，按照要求配保安   3  人；虹桥中学4个校区共需要保安服务人员   18  人。</w:t>
            </w:r>
          </w:p>
          <w:p w14:paraId="245F8F23">
            <w:pPr>
              <w:pStyle w:val="2"/>
              <w:rPr>
                <w:rFonts w:hint="eastAsia" w:ascii="仿宋" w:hAnsi="仿宋" w:eastAsia="仿宋" w:cs="仿宋"/>
                <w:highlight w:val="none"/>
                <w:lang w:val="en-US" w:eastAsia="zh-CN"/>
              </w:rPr>
            </w:pPr>
            <w:r>
              <w:rPr>
                <w:rFonts w:hint="eastAsia" w:ascii="仿宋_GB2312" w:hAnsi="仿宋_GB2312" w:eastAsia="仿宋_GB2312" w:cs="仿宋_GB2312"/>
                <w:b/>
                <w:sz w:val="18"/>
                <w:szCs w:val="18"/>
                <w:highlight w:val="none"/>
              </w:rPr>
              <w:t>★</w:t>
            </w:r>
            <w:r>
              <w:rPr>
                <w:rFonts w:hint="eastAsia" w:ascii="仿宋" w:hAnsi="仿宋" w:eastAsia="仿宋" w:cs="仿宋"/>
                <w:highlight w:val="none"/>
                <w:lang w:val="en-US" w:eastAsia="zh-CN"/>
              </w:rPr>
              <w:t>二、服务基本要求</w:t>
            </w:r>
          </w:p>
          <w:p w14:paraId="6CE4B6F4">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本项目的总体管理目标是达到国家、沈阳市制定的校园保安管理标准，具体约定为管理规范有序，服务保障有力；保障在校学生和教职工及采购人财产的安全，维护校园治安及采购人的正常工作秩序。采购人将制订具体的《保安服务考核方案》，对中标人的服务进行全过程考核。</w:t>
            </w:r>
          </w:p>
          <w:p w14:paraId="2A0B9FF7">
            <w:pPr>
              <w:pStyle w:val="2"/>
              <w:rPr>
                <w:rFonts w:hint="eastAsia" w:ascii="仿宋" w:hAnsi="仿宋" w:eastAsia="仿宋" w:cs="仿宋"/>
                <w:highlight w:val="none"/>
                <w:lang w:val="en-US" w:eastAsia="zh-CN"/>
              </w:rPr>
            </w:pPr>
            <w:r>
              <w:rPr>
                <w:rFonts w:hint="eastAsia" w:ascii="仿宋_GB2312" w:hAnsi="仿宋_GB2312" w:eastAsia="仿宋_GB2312" w:cs="仿宋_GB2312"/>
                <w:b/>
                <w:sz w:val="18"/>
                <w:szCs w:val="18"/>
                <w:highlight w:val="none"/>
              </w:rPr>
              <w:t>★</w:t>
            </w:r>
            <w:r>
              <w:rPr>
                <w:rFonts w:hint="eastAsia" w:ascii="仿宋" w:hAnsi="仿宋" w:eastAsia="仿宋" w:cs="仿宋"/>
                <w:highlight w:val="none"/>
                <w:lang w:val="en-US" w:eastAsia="zh-CN"/>
              </w:rPr>
              <w:t>三、服务详细要求（人员要求、职责范围、工作要求、管理标准）</w:t>
            </w:r>
          </w:p>
          <w:p w14:paraId="5F1B4321">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（一）人员要求</w:t>
            </w:r>
          </w:p>
          <w:p w14:paraId="37533FD8">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1、保安队长;1人,男性，50周岁（含）以下，主要负责与采购人管理部门沟通协调，统筹安排日常安保工作，并承担管理、培训及监督等职责。须具有大专及以上学历（投标文件中须提供学历证书复印件并加盖公章，未提供学历证书复印件的，将被视为无效投标）；须提供具有3年及以上保安项目管理工作经验的证明（投标文件中须提供此证明材料复印件并加盖公章，未提供证明材料复印件的，将被视为无效投标）；须持有保安员证（投标文件中须提供证书复印件并加盖公章；未提供复印件的，将被视为无效投标；上岗前须提供证书原件进行核验，无法提供原件的，采购人有权解除合同）；责任心强，五官端正，具有较强的语言表达和沟通协调能力。</w:t>
            </w:r>
          </w:p>
          <w:p w14:paraId="4FDBB870">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2、保安员：17人，男性，60周岁（含）以下，须持有保安员证（投标文件中需提供证书复印件并加盖公章；未提供复印件的，将被视为无效投标；上岗前需提供证书原件进行核验，无法提供原件的，采购人有权解除合同）、公安机关出具的无犯罪记录证明（上岗前核验证明材料）；责任心强，五官端正，为人和善，身体健康。</w:t>
            </w:r>
          </w:p>
          <w:p w14:paraId="2828C9A9">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（二）职责范围</w:t>
            </w:r>
          </w:p>
          <w:p w14:paraId="0FCDE8F6">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1、服务要求</w:t>
            </w:r>
          </w:p>
          <w:p w14:paraId="2994F3E7">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（1）负责全天的校园内及门前安全保卫工作，严格管理外来人员、车辆的出入，维护采购人内的治安秩序，及时将处理的问题或突发的事件上报采购人。</w:t>
            </w:r>
          </w:p>
          <w:p w14:paraId="24F7A5A6">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（2）要在采购人指定部门的领导下协同做好采购人综合治理工作以及消防巡检工作。</w:t>
            </w:r>
          </w:p>
          <w:p w14:paraId="77EAFB8B">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（3）随时准备为采购人和师生提供救助服务并且对于采购人开展的大型活动提供相应的安全保卫服务。</w:t>
            </w:r>
          </w:p>
          <w:p w14:paraId="0190D7DE">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4）每日进行规定线路的常规巡检和消防巡检各5次以上。常规巡检重点就防盗、防暴、防破坏、防事故等问题进行巡检，发现有可疑人员应前往盘问如发现违法犯罪分子，须立即设法擒拿、报告，报警处理；消防巡检重点就火灾隐患、消防通道、消防器材、疏散标志等消防问题进行巡检保证消防通道畅通、消防器材全部完好、安全疏散标志醒目正确、无消防隐患。</w:t>
            </w:r>
          </w:p>
          <w:p w14:paraId="0AA4D5BF">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（5）每日做好值班记录。</w:t>
            </w:r>
          </w:p>
          <w:p w14:paraId="00222965">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（6）执行采购人临时安排的其他工作任务。</w:t>
            </w:r>
          </w:p>
          <w:p w14:paraId="3766C5CE">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2、工作要求</w:t>
            </w:r>
          </w:p>
          <w:p w14:paraId="38EA48B9">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（1）保安服务做到文明、规范、严谨。</w:t>
            </w:r>
          </w:p>
          <w:p w14:paraId="76B018F0">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（2）工作中要认真、主动、热情，使用文明用语接待来访客人。</w:t>
            </w:r>
          </w:p>
          <w:p w14:paraId="1AA2C23E">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（3）有效疏导外来人员进入采购人区域及信访接待。</w:t>
            </w:r>
          </w:p>
          <w:p w14:paraId="175FFA23">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（4）维护采购人利益和形象，遵守采购人各项规章制度。</w:t>
            </w:r>
          </w:p>
          <w:p w14:paraId="28B5A38A">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（5）保安员统一着装，佩带明显标志，工作规范，作风严谨，文明服务，严格考勤。</w:t>
            </w:r>
          </w:p>
          <w:p w14:paraId="49465434">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（6）采购人对中标人的总体满意率达到80%以上。</w:t>
            </w:r>
          </w:p>
          <w:p w14:paraId="464719E7">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3、管理要求</w:t>
            </w:r>
          </w:p>
          <w:p w14:paraId="590906CE">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（1）所有保安人员须实行双重管理，既要清楚了解中标人的管理制度还要在采购人管理制度下开展工作。</w:t>
            </w:r>
          </w:p>
          <w:p w14:paraId="7062A5A3">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（2）中标人须与采购人积极沟通，在不违反法律的前提下根据采购人和上级部门的要求开展保安服务工作。</w:t>
            </w:r>
          </w:p>
          <w:p w14:paraId="5C8CEF23">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（3）保安人员必须自觉维护采购人的利益和形象，不得与外来人员发生口角及肢体纠纷，不得谣传有损采购人形象等事。</w:t>
            </w:r>
          </w:p>
          <w:p w14:paraId="1C4F917B">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（4）保安人员必须自觉保持自身形象，保安人员全天着装统一，每日上学、放学时需穿戴好防护装备，保证采购人安全。</w:t>
            </w:r>
          </w:p>
          <w:p w14:paraId="0E7FF78B">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（5）保安人员须明确自身岗位职责，严格按照保安管理制度、人员奖惩制度、考核制度、考勤制度开展保安工作，不得在班上空岗、打瞌睡、文娱、酗酒、吸烟等有损采购人形象等活动。</w:t>
            </w:r>
          </w:p>
          <w:p w14:paraId="08E2B877">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（6）保安人员须熟悉工作程序和岗位的工作职责，高标准高质量的完成上级临时赋予的各项任务。</w:t>
            </w:r>
          </w:p>
          <w:p w14:paraId="27DDE3BC">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（7）保安人员须在工作中服从领导，团结同志，自觉遵守采购人的规定和制度听从指挥，做到令行禁止；遇事要沉重冷静，主动请示报告。</w:t>
            </w:r>
          </w:p>
          <w:p w14:paraId="0D520CFD">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（8）保安人员须在工作中要保持高度警惕，熟悉采购人内的公共设施、摄像头的分布情况，以及各类消防器材的使用方法，从而预防各类事故发生。</w:t>
            </w:r>
          </w:p>
          <w:p w14:paraId="0D20B57D">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（9）保安人员必须根据有关规章制度，负责做好防火、防盗、防暴、防破坏、防事故等工作，保障采购人内的安全。</w:t>
            </w:r>
          </w:p>
          <w:p w14:paraId="043BFE2F">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（10）保安人员必须具备大型活动保安服务经验，能够为采购人大型活动或临时活动提供科学、合理的保安服务。</w:t>
            </w:r>
          </w:p>
          <w:p w14:paraId="1E640D9E">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（11）保安人员必须熟悉校园周边环境，随时保持警惕对于可能突发的校园暴力袭击事件，要具备相应的预防和处理能力。</w:t>
            </w:r>
          </w:p>
          <w:p w14:paraId="1A40055F">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（12）保安人员必须具备防范和处理突发火灾引发的应急事件的能力。</w:t>
            </w:r>
          </w:p>
          <w:p w14:paraId="643D53E4">
            <w:pPr>
              <w:pStyle w:val="2"/>
              <w:rPr>
                <w:rFonts w:hint="eastAsia" w:ascii="仿宋" w:hAnsi="仿宋" w:eastAsia="仿宋" w:cs="仿宋"/>
                <w:highlight w:val="none"/>
                <w:lang w:val="en-US" w:eastAsia="zh-CN"/>
              </w:rPr>
            </w:pPr>
            <w:r>
              <w:rPr>
                <w:rFonts w:hint="eastAsia" w:ascii="仿宋_GB2312" w:hAnsi="仿宋_GB2312" w:eastAsia="仿宋_GB2312" w:cs="仿宋_GB2312"/>
                <w:b/>
                <w:sz w:val="18"/>
                <w:szCs w:val="18"/>
                <w:highlight w:val="none"/>
              </w:rPr>
              <w:t>★</w:t>
            </w:r>
            <w:r>
              <w:rPr>
                <w:rFonts w:hint="eastAsia" w:ascii="仿宋" w:hAnsi="仿宋" w:eastAsia="仿宋" w:cs="仿宋"/>
                <w:highlight w:val="none"/>
                <w:lang w:val="en-US" w:eastAsia="zh-CN"/>
              </w:rPr>
              <w:t>四、费用范围</w:t>
            </w:r>
          </w:p>
          <w:p w14:paraId="1EB932DF">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投标人的投标报价为含税价（人民币），包括员工工资、社会保险、税金、管理费等费用。（投标人在服务价格明细表中需详细列出各项费用）具体要求如下：（1）工资不得低于投标人所在地最新公布的最低工资标准；（2）社会保险应依据投标人所在地最新规定的缴纳基数进行计算，采购人有权对中标人拟派人员的保险证明进行核查。如未达到上述要求，采购人有权解除合同。</w:t>
            </w:r>
          </w:p>
          <w:p w14:paraId="6661260C">
            <w:pPr>
              <w:pStyle w:val="2"/>
              <w:rPr>
                <w:rFonts w:hint="eastAsia" w:ascii="仿宋" w:hAnsi="仿宋" w:eastAsia="仿宋" w:cs="仿宋"/>
                <w:highlight w:val="none"/>
                <w:lang w:val="en-US" w:eastAsia="zh-CN"/>
              </w:rPr>
            </w:pPr>
            <w:r>
              <w:rPr>
                <w:rFonts w:hint="eastAsia" w:ascii="仿宋_GB2312" w:hAnsi="仿宋_GB2312" w:eastAsia="仿宋_GB2312" w:cs="仿宋_GB2312"/>
                <w:b/>
                <w:sz w:val="18"/>
                <w:szCs w:val="18"/>
                <w:highlight w:val="none"/>
              </w:rPr>
              <w:t>★</w:t>
            </w:r>
            <w:r>
              <w:rPr>
                <w:rFonts w:hint="eastAsia" w:ascii="仿宋" w:hAnsi="仿宋" w:eastAsia="仿宋" w:cs="仿宋"/>
                <w:highlight w:val="none"/>
                <w:lang w:val="en-US" w:eastAsia="zh-CN"/>
              </w:rPr>
              <w:t>五、其它要求</w:t>
            </w:r>
          </w:p>
          <w:p w14:paraId="344CC75C">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1、中标人签订合同后，要求双方合同正式签订后在规定时间进场，全面完成交接工作。保证各项工作不中断。</w:t>
            </w:r>
          </w:p>
          <w:p w14:paraId="062AD1D7">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2、人员管理严格，管理服务到位，保证人员的稳定，招聘的人员必须政治可靠，家庭住址详细，个人资料齐全，留有备案。</w:t>
            </w:r>
          </w:p>
          <w:p w14:paraId="03F9B7EA">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3、中标人必须保障工作人员的人身安全，采购人不承担其责任。</w:t>
            </w:r>
          </w:p>
          <w:p w14:paraId="76CAEE86">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4、采购人可依据合同相关内容进行监督检查，未能全面履行服务承诺，造成校方对服务不满意，校方有权依据考核标准终止合同。</w:t>
            </w:r>
          </w:p>
          <w:p w14:paraId="292ADADA">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5、在工作过程中因工作失职造成物品丢失、损坏，全部照价赔偿。</w:t>
            </w:r>
          </w:p>
          <w:p w14:paraId="2103CEFB">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6、本项目不得转包。</w:t>
            </w:r>
          </w:p>
          <w:p w14:paraId="23D11C6D">
            <w:pPr>
              <w:pStyle w:val="2"/>
              <w:rPr>
                <w:rFonts w:hint="eastAsia" w:ascii="仿宋" w:hAnsi="仿宋" w:eastAsia="仿宋" w:cs="仿宋"/>
                <w:highlight w:val="none"/>
                <w:lang w:val="en-US" w:eastAsia="zh-CN"/>
              </w:rPr>
            </w:pPr>
          </w:p>
          <w:p w14:paraId="01A7775F">
            <w:pPr>
              <w:pStyle w:val="2"/>
              <w:rPr>
                <w:rFonts w:hint="eastAsia" w:ascii="仿宋" w:hAnsi="仿宋" w:eastAsia="仿宋" w:cs="仿宋"/>
                <w:highlight w:val="none"/>
                <w:lang w:val="en-US" w:eastAsia="zh-CN"/>
              </w:rPr>
            </w:pPr>
          </w:p>
          <w:p w14:paraId="14C39821">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保安服务考核方案</w:t>
            </w:r>
          </w:p>
          <w:p w14:paraId="2D7D23EA">
            <w:pPr>
              <w:pStyle w:val="2"/>
              <w:rPr>
                <w:rFonts w:hint="eastAsia" w:ascii="仿宋" w:hAnsi="仿宋" w:eastAsia="仿宋" w:cs="仿宋"/>
                <w:highlight w:val="none"/>
                <w:lang w:val="en-US" w:eastAsia="zh-CN"/>
              </w:rPr>
            </w:pPr>
          </w:p>
          <w:p w14:paraId="1985FDDC">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   1、总则</w:t>
            </w:r>
          </w:p>
          <w:p w14:paraId="26015843">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为更好的行使监督考核的权利，充分调动保安员的工作积极性，强化保安队伍管理，全面提高队伍整体素质，提升校园保安履职能力，全面提高服务质量和服务水平，确保校园平安。根据采购人需求，由采购人对中标人进行每个学期履约能力考核。考核双方对考核结果进行确认。</w:t>
            </w:r>
          </w:p>
          <w:p w14:paraId="0E8FFF83">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2、考评原则</w:t>
            </w:r>
          </w:p>
          <w:p w14:paraId="5372DAA5">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坚持公平、公正、实事求是的原则。由采购人主管部门对保安服务进行考核 ，考核依据《保安服务考核标准》组织实施。</w:t>
            </w:r>
          </w:p>
          <w:p w14:paraId="2D0475E3">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3、考核评分</w:t>
            </w:r>
          </w:p>
          <w:p w14:paraId="425BFCBF">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考核评分满分为100分，100分为优秀，80分为合格，连续两次低于60分，将自动终止合同至采购人重新招标生效且采购人不承担相应违约责任。</w:t>
            </w:r>
          </w:p>
          <w:p w14:paraId="1ABB6269">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4、考核标准</w:t>
            </w:r>
          </w:p>
          <w:tbl>
            <w:tblPr>
              <w:tblStyle w:val="20"/>
              <w:tblpPr w:leftFromText="180" w:rightFromText="180" w:vertAnchor="text" w:horzAnchor="page" w:tblpX="1679" w:tblpY="904"/>
              <w:tblOverlap w:val="never"/>
              <w:tblW w:w="86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3"/>
              <w:gridCol w:w="1336"/>
              <w:gridCol w:w="5161"/>
              <w:gridCol w:w="757"/>
              <w:gridCol w:w="764"/>
            </w:tblGrid>
            <w:tr w14:paraId="361FC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1" w:hRule="atLeast"/>
              </w:trPr>
              <w:tc>
                <w:tcPr>
                  <w:tcW w:w="8651" w:type="dxa"/>
                  <w:gridSpan w:val="5"/>
                  <w:tcBorders>
                    <w:top w:val="nil"/>
                    <w:left w:val="nil"/>
                    <w:bottom w:val="nil"/>
                    <w:right w:val="nil"/>
                  </w:tcBorders>
                  <w:noWrap/>
                  <w:vAlign w:val="center"/>
                </w:tcPr>
                <w:p w14:paraId="02C1001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保安服务考核标准</w:t>
                  </w:r>
                </w:p>
              </w:tc>
            </w:tr>
            <w:tr w14:paraId="72E73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51" w:type="dxa"/>
                  <w:gridSpan w:val="5"/>
                  <w:tcBorders>
                    <w:top w:val="nil"/>
                    <w:left w:val="nil"/>
                    <w:bottom w:val="nil"/>
                    <w:right w:val="nil"/>
                  </w:tcBorders>
                  <w:noWrap/>
                  <w:vAlign w:val="center"/>
                </w:tcPr>
                <w:p w14:paraId="42A5AA4C">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考核部门：采购人主管部门</w:t>
                  </w:r>
                </w:p>
              </w:tc>
            </w:tr>
            <w:tr w14:paraId="2FC2F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226EA5B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336" w:type="dxa"/>
                  <w:tcBorders>
                    <w:top w:val="single" w:color="000000" w:sz="4" w:space="0"/>
                    <w:left w:val="single" w:color="000000" w:sz="4" w:space="0"/>
                    <w:bottom w:val="single" w:color="000000" w:sz="4" w:space="0"/>
                    <w:right w:val="single" w:color="000000" w:sz="4" w:space="0"/>
                  </w:tcBorders>
                  <w:noWrap/>
                  <w:vAlign w:val="center"/>
                </w:tcPr>
                <w:p w14:paraId="7FEA5B8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考核内容</w:t>
                  </w: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44DE2B50">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检查项及扣分标准</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5D7AD93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分值</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6CC241C">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得分</w:t>
                  </w:r>
                </w:p>
              </w:tc>
            </w:tr>
            <w:tr w14:paraId="023E0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11A8E84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336" w:type="dxa"/>
                  <w:vMerge w:val="restart"/>
                  <w:tcBorders>
                    <w:top w:val="single" w:color="000000" w:sz="4" w:space="0"/>
                    <w:left w:val="single" w:color="000000" w:sz="4" w:space="0"/>
                    <w:bottom w:val="single" w:color="000000" w:sz="4" w:space="0"/>
                    <w:right w:val="single" w:color="000000" w:sz="4" w:space="0"/>
                  </w:tcBorders>
                  <w:noWrap w:val="0"/>
                  <w:vAlign w:val="center"/>
                </w:tcPr>
                <w:p w14:paraId="21171E0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职责范围</w:t>
                  </w: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4DB0D9D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严格管理人员、物资、车辆的出入进出校园</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FAB60D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182A21E">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77F30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77DE359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3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42263F">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7FCA77A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维护学校内的治安秩序，及时处理的问题或突发的事件及时上报学校</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4FE9FA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2DA07BC">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58AFC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0F90999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3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9BDCF9">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53B29E0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对于学校开展的大型活动提供相应的安全保卫服务</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E35006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65B0225">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62A7D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149FAEC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3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72E3E3">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35E6C08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每日巡检达到5次以上</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2F9A9DF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1A62A98">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15AD2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3B1CE94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3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1F2842">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48BC2C5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FF0000"/>
                      <w:sz w:val="24"/>
                      <w:szCs w:val="24"/>
                      <w:u w:val="none"/>
                    </w:rPr>
                  </w:pPr>
                  <w:r>
                    <w:rPr>
                      <w:rFonts w:hint="eastAsia" w:ascii="仿宋" w:hAnsi="仿宋" w:eastAsia="仿宋" w:cs="仿宋"/>
                      <w:i w:val="0"/>
                      <w:iCs w:val="0"/>
                      <w:color w:val="FF0000"/>
                      <w:kern w:val="0"/>
                      <w:sz w:val="24"/>
                      <w:szCs w:val="24"/>
                      <w:u w:val="none"/>
                      <w:lang w:val="en-US" w:eastAsia="zh-CN" w:bidi="ar"/>
                    </w:rPr>
                    <w:t xml:space="preserve"> </w:t>
                  </w:r>
                  <w:r>
                    <w:rPr>
                      <w:rFonts w:hint="eastAsia" w:ascii="仿宋" w:hAnsi="仿宋" w:eastAsia="仿宋" w:cs="仿宋"/>
                      <w:i w:val="0"/>
                      <w:iCs w:val="0"/>
                      <w:color w:val="auto"/>
                      <w:kern w:val="0"/>
                      <w:sz w:val="24"/>
                      <w:szCs w:val="24"/>
                      <w:u w:val="none"/>
                      <w:lang w:val="en-US" w:eastAsia="zh-CN" w:bidi="ar"/>
                    </w:rPr>
                    <w:t>如遇涉及学生、教师以及学校安全等突发事件，保安应不畏惧、不推卸，积极主动协助处理事件</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5E92F99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25DFE44">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0E296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6D2C3A0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336" w:type="dxa"/>
                  <w:vMerge w:val="restart"/>
                  <w:tcBorders>
                    <w:top w:val="single" w:color="000000" w:sz="4" w:space="0"/>
                    <w:left w:val="single" w:color="000000" w:sz="4" w:space="0"/>
                    <w:bottom w:val="single" w:color="000000" w:sz="4" w:space="0"/>
                    <w:right w:val="single" w:color="000000" w:sz="4" w:space="0"/>
                  </w:tcBorders>
                  <w:noWrap/>
                  <w:vAlign w:val="center"/>
                </w:tcPr>
                <w:p w14:paraId="50108F5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日常工作</w:t>
                  </w: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7E58FA5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用文明用语热情接待及疏导来访客人</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8C135C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BEB2BFF">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6CC93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4BCCA3B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39FA2124">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0DCB3D3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有效疏导外来人员进入学校区域及信访接待</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1F342F4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478F968">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3E641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4822BEE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8</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4B5E9FF1">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1925FEC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要统一着装，佩带明显标志</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C93134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D8AF12B">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06EE7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4D9F2C8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9</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639961C1">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378E601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遵守学校规章制度的</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8F62A5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217B58F">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45165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7B8B171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10</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4FBC6931">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0D70D8F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在岗位上不得看与执勤无关的书、报、或收听广播、收看电视剧、玩手机游戏</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FBBB8F0">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BDFC764">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494B9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5368A73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11</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71969558">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4D20982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不得随地吐痰、不得吸烟、乱扔纸屑及其他废物</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1BCDDA5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0315802">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2A9C7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0E9390D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12</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73A4B6DA">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364553A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及时填写值班记录或按要求填写</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DC55760">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1C3DC8E">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020EB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5265F6C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13</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2C3A116F">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58D4AFC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在执勤岗上不得睡觉或打盹    </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1AA0520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5E93708">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5D927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6E0596D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14</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19DAEE02">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5A6C9F0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不得无故迟到、早退和旷工   </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29D1377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AF43222">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42EDC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3FE168B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15</w:t>
                  </w:r>
                </w:p>
              </w:tc>
              <w:tc>
                <w:tcPr>
                  <w:tcW w:w="1336" w:type="dxa"/>
                  <w:vMerge w:val="restart"/>
                  <w:tcBorders>
                    <w:top w:val="single" w:color="000000" w:sz="4" w:space="0"/>
                    <w:left w:val="single" w:color="000000" w:sz="4" w:space="0"/>
                    <w:bottom w:val="single" w:color="000000" w:sz="4" w:space="0"/>
                    <w:right w:val="single" w:color="000000" w:sz="4" w:space="0"/>
                  </w:tcBorders>
                  <w:noWrap/>
                  <w:vAlign w:val="center"/>
                </w:tcPr>
                <w:p w14:paraId="2F74621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日常管理</w:t>
                  </w: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3338C83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学校对保安员工作不认的，要及时调换</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CD3690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77B5F63D">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5E9FD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4B38D7B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51D7EA34">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0FE4B5B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auto"/>
                      <w:kern w:val="0"/>
                      <w:sz w:val="24"/>
                      <w:szCs w:val="24"/>
                      <w:u w:val="none"/>
                      <w:lang w:val="en-US" w:eastAsia="zh-CN" w:bidi="ar"/>
                    </w:rPr>
                    <w:t>接待外来人员时，严格核查、热情礼貌、确保安全、及时报告</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13872DB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4C18C4D">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1283B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6287AAB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1E3B734C">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19D742B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服从学校管理</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2CB38F2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CBD9A68">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0BE27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4E24DE6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1446C969">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7939CF3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不能因工作失职造成物品丢失、损坏</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46178E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3D766A7">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62068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0EC68BE7">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 xml:space="preserve">  </w:t>
                  </w:r>
                </w:p>
              </w:tc>
              <w:tc>
                <w:tcPr>
                  <w:tcW w:w="1336" w:type="dxa"/>
                  <w:tcBorders>
                    <w:top w:val="single" w:color="000000" w:sz="4" w:space="0"/>
                    <w:left w:val="single" w:color="000000" w:sz="4" w:space="0"/>
                    <w:bottom w:val="single" w:color="000000" w:sz="4" w:space="0"/>
                    <w:right w:val="single" w:color="000000" w:sz="4" w:space="0"/>
                  </w:tcBorders>
                  <w:noWrap/>
                  <w:vAlign w:val="center"/>
                </w:tcPr>
                <w:p w14:paraId="1E87AF8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合计</w:t>
                  </w: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2E1742E4">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1AA2126C">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D2EB644">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bl>
          <w:p w14:paraId="0E020EB5">
            <w:pPr>
              <w:pStyle w:val="2"/>
              <w:rPr>
                <w:rFonts w:hint="eastAsia" w:ascii="仿宋" w:hAnsi="仿宋" w:eastAsia="仿宋" w:cs="仿宋"/>
                <w:highlight w:val="none"/>
                <w:lang w:val="en-US" w:eastAsia="zh-CN"/>
              </w:rPr>
            </w:pPr>
          </w:p>
          <w:p w14:paraId="0D35B96D">
            <w:pPr>
              <w:pStyle w:val="2"/>
              <w:rPr>
                <w:rFonts w:hint="eastAsia" w:ascii="仿宋" w:hAnsi="仿宋" w:eastAsia="仿宋" w:cs="仿宋"/>
                <w:highlight w:val="none"/>
                <w:lang w:val="en-US" w:eastAsia="zh-CN"/>
              </w:rPr>
            </w:pPr>
          </w:p>
          <w:p w14:paraId="0D1E1987">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5、考核双方确认签字</w:t>
            </w:r>
          </w:p>
          <w:p w14:paraId="2B84BAD5">
            <w:pPr>
              <w:pStyle w:val="2"/>
              <w:rPr>
                <w:rFonts w:hint="eastAsia" w:ascii="仿宋" w:hAnsi="仿宋" w:eastAsia="仿宋" w:cs="仿宋"/>
                <w:highlight w:val="none"/>
                <w:lang w:val="en-US" w:eastAsia="zh-CN"/>
              </w:rPr>
            </w:pPr>
          </w:p>
          <w:p w14:paraId="283980CD">
            <w:pPr>
              <w:pStyle w:val="2"/>
              <w:rPr>
                <w:rFonts w:hint="eastAsia" w:ascii="仿宋" w:hAnsi="仿宋" w:eastAsia="仿宋" w:cs="仿宋"/>
                <w:highlight w:val="none"/>
                <w:lang w:val="en-US" w:eastAsia="zh-CN"/>
              </w:rPr>
            </w:pPr>
          </w:p>
          <w:p w14:paraId="3D0CA74D">
            <w:pPr>
              <w:pStyle w:val="2"/>
              <w:rPr>
                <w:rFonts w:hint="eastAsia" w:ascii="仿宋" w:hAnsi="仿宋" w:eastAsia="仿宋" w:cs="仿宋"/>
                <w:highlight w:val="none"/>
                <w:lang w:val="en-US" w:eastAsia="zh-CN"/>
              </w:rPr>
            </w:pPr>
          </w:p>
          <w:p w14:paraId="1CF4EFA0">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采购人盖章：                         中标人盖章：</w:t>
            </w:r>
          </w:p>
          <w:p w14:paraId="5B614252">
            <w:pPr>
              <w:pStyle w:val="2"/>
              <w:rPr>
                <w:rFonts w:hint="eastAsia" w:ascii="仿宋" w:hAnsi="仿宋" w:eastAsia="仿宋" w:cs="仿宋"/>
                <w:highlight w:val="none"/>
                <w:lang w:val="en-US" w:eastAsia="zh-CN"/>
              </w:rPr>
            </w:pPr>
          </w:p>
          <w:p w14:paraId="59028B5D">
            <w:pPr>
              <w:pStyle w:val="2"/>
              <w:rPr>
                <w:rFonts w:hint="eastAsia" w:ascii="仿宋" w:hAnsi="仿宋" w:eastAsia="仿宋" w:cs="仿宋"/>
                <w:highlight w:val="none"/>
                <w:lang w:val="en-US" w:eastAsia="zh-CN"/>
              </w:rPr>
            </w:pPr>
          </w:p>
          <w:p w14:paraId="11186EF6">
            <w:pPr>
              <w:pStyle w:val="2"/>
              <w:rPr>
                <w:rFonts w:hint="eastAsia" w:ascii="仿宋" w:hAnsi="仿宋" w:eastAsia="仿宋" w:cs="仿宋"/>
                <w:highlight w:val="none"/>
                <w:lang w:val="en-US" w:eastAsia="zh-CN"/>
              </w:rPr>
            </w:pPr>
          </w:p>
          <w:p w14:paraId="0E0817F0">
            <w:pPr>
              <w:pStyle w:val="2"/>
              <w:rPr>
                <w:rFonts w:hint="eastAsia" w:ascii="仿宋" w:hAnsi="仿宋" w:eastAsia="仿宋" w:cs="仿宋"/>
                <w:highlight w:val="none"/>
                <w:lang w:val="en-US" w:eastAsia="zh-CN"/>
              </w:rPr>
            </w:pPr>
          </w:p>
          <w:p w14:paraId="150399BC">
            <w:pPr>
              <w:pStyle w:val="2"/>
              <w:rPr>
                <w:rFonts w:hint="eastAsia" w:ascii="仿宋" w:hAnsi="仿宋" w:eastAsia="仿宋" w:cs="仿宋"/>
                <w:highlight w:val="none"/>
                <w:lang w:val="en-US" w:eastAsia="zh-CN"/>
              </w:rPr>
            </w:pPr>
          </w:p>
          <w:p w14:paraId="32D51107">
            <w:pPr>
              <w:pStyle w:val="2"/>
              <w:rPr>
                <w:rFonts w:hint="eastAsia" w:ascii="仿宋" w:hAnsi="仿宋" w:eastAsia="仿宋" w:cs="仿宋"/>
                <w:highlight w:val="none"/>
                <w:lang w:val="en-US" w:eastAsia="zh-CN"/>
              </w:rPr>
            </w:pPr>
          </w:p>
          <w:p w14:paraId="28B9D2A6">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年   月   日                           年    月    日           </w:t>
            </w:r>
          </w:p>
          <w:p w14:paraId="50A4E910">
            <w:pPr>
              <w:pStyle w:val="2"/>
              <w:rPr>
                <w:rFonts w:hint="eastAsia" w:ascii="仿宋" w:hAnsi="仿宋" w:eastAsia="仿宋" w:cs="仿宋"/>
                <w:highlight w:val="none"/>
                <w:lang w:val="en-US" w:eastAsia="zh-CN"/>
              </w:rPr>
            </w:pPr>
          </w:p>
          <w:p w14:paraId="168CD062">
            <w:pPr>
              <w:pStyle w:val="2"/>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      </w:t>
            </w:r>
          </w:p>
          <w:p w14:paraId="3C06F757">
            <w:pPr>
              <w:rPr>
                <w:rFonts w:hint="eastAsia" w:ascii="仿宋" w:hAnsi="仿宋" w:eastAsia="仿宋" w:cs="仿宋"/>
                <w:sz w:val="21"/>
                <w:szCs w:val="21"/>
                <w:highlight w:val="none"/>
              </w:rPr>
            </w:pPr>
            <w:r>
              <w:rPr>
                <w:rFonts w:hint="eastAsia" w:ascii="仿宋" w:hAnsi="仿宋" w:eastAsia="仿宋" w:cs="仿宋"/>
                <w:b/>
                <w:sz w:val="21"/>
                <w:szCs w:val="21"/>
                <w:highlight w:val="none"/>
              </w:rPr>
              <w:br w:type="page"/>
            </w:r>
          </w:p>
          <w:bookmarkEnd w:id="123"/>
          <w:p w14:paraId="0E32B2D9">
            <w:pPr>
              <w:widowControl/>
              <w:jc w:val="both"/>
              <w:rPr>
                <w:rFonts w:ascii="仿宋_GB2312" w:hAnsi="仿宋_GB2312" w:eastAsia="仿宋_GB2312" w:cs="仿宋_GB2312"/>
                <w:szCs w:val="21"/>
                <w:highlight w:val="none"/>
              </w:rPr>
            </w:pPr>
            <w:r>
              <w:rPr>
                <w:highlight w:val="none"/>
              </w:rPr>
              <w:br w:type="page"/>
            </w:r>
            <w:bookmarkEnd w:id="124"/>
          </w:p>
        </w:tc>
        <w:tc>
          <w:tcPr>
            <w:tcW w:w="678" w:type="dxa"/>
            <w:tcBorders>
              <w:top w:val="single" w:color="auto" w:sz="4" w:space="0"/>
              <w:left w:val="single" w:color="auto" w:sz="4" w:space="0"/>
              <w:bottom w:val="single" w:color="auto" w:sz="4" w:space="0"/>
              <w:right w:val="single" w:color="auto" w:sz="4" w:space="0"/>
            </w:tcBorders>
            <w:noWrap w:val="0"/>
            <w:vAlign w:val="center"/>
          </w:tcPr>
          <w:p w14:paraId="51006878">
            <w:pPr>
              <w:tabs>
                <w:tab w:val="left" w:pos="0"/>
              </w:tabs>
              <w:adjustRightInd w:val="0"/>
              <w:snapToGrid w:val="0"/>
              <w:jc w:val="center"/>
              <w:rPr>
                <w:rFonts w:ascii="仿宋_GB2312" w:hAnsi="仿宋_GB2312" w:eastAsia="仿宋_GB2312" w:cs="仿宋_GB2312"/>
                <w:kern w:val="0"/>
                <w:szCs w:val="21"/>
                <w:highlight w:val="none"/>
              </w:rPr>
            </w:pPr>
          </w:p>
        </w:tc>
        <w:tc>
          <w:tcPr>
            <w:tcW w:w="414" w:type="dxa"/>
            <w:tcBorders>
              <w:top w:val="single" w:color="auto" w:sz="4" w:space="0"/>
              <w:left w:val="single" w:color="auto" w:sz="4" w:space="0"/>
              <w:bottom w:val="single" w:color="auto" w:sz="4" w:space="0"/>
              <w:right w:val="single" w:color="auto" w:sz="4" w:space="0"/>
            </w:tcBorders>
            <w:noWrap w:val="0"/>
            <w:vAlign w:val="center"/>
          </w:tcPr>
          <w:p w14:paraId="567D9035">
            <w:pPr>
              <w:tabs>
                <w:tab w:val="left" w:pos="-75"/>
              </w:tabs>
              <w:spacing w:line="240" w:lineRule="exact"/>
              <w:ind w:right="-56" w:rightChars="-27"/>
              <w:jc w:val="center"/>
              <w:rPr>
                <w:rFonts w:ascii="仿宋_GB2312" w:hAnsi="仿宋_GB2312" w:eastAsia="仿宋_GB2312" w:cs="仿宋_GB2312"/>
                <w:kern w:val="0"/>
                <w:szCs w:val="21"/>
                <w:highlight w:val="none"/>
              </w:rPr>
            </w:pPr>
          </w:p>
        </w:tc>
        <w:tc>
          <w:tcPr>
            <w:tcW w:w="360" w:type="dxa"/>
            <w:tcBorders>
              <w:top w:val="single" w:color="auto" w:sz="4" w:space="0"/>
              <w:left w:val="single" w:color="auto" w:sz="4" w:space="0"/>
              <w:bottom w:val="single" w:color="auto" w:sz="4" w:space="0"/>
              <w:right w:val="single" w:color="auto" w:sz="4" w:space="0"/>
            </w:tcBorders>
            <w:noWrap w:val="0"/>
            <w:vAlign w:val="center"/>
          </w:tcPr>
          <w:p w14:paraId="5AA04E37">
            <w:pPr>
              <w:tabs>
                <w:tab w:val="left" w:pos="-75"/>
              </w:tabs>
              <w:spacing w:line="240" w:lineRule="exact"/>
              <w:ind w:right="-56" w:rightChars="-27"/>
              <w:jc w:val="center"/>
              <w:rPr>
                <w:rFonts w:ascii="仿宋_GB2312" w:hAnsi="仿宋_GB2312" w:eastAsia="仿宋_GB2312" w:cs="仿宋_GB2312"/>
                <w:kern w:val="0"/>
                <w:szCs w:val="21"/>
                <w:highlight w:val="none"/>
              </w:rPr>
            </w:pPr>
          </w:p>
        </w:tc>
        <w:tc>
          <w:tcPr>
            <w:tcW w:w="315" w:type="dxa"/>
            <w:tcBorders>
              <w:top w:val="single" w:color="auto" w:sz="4" w:space="0"/>
              <w:left w:val="single" w:color="auto" w:sz="4" w:space="0"/>
              <w:bottom w:val="single" w:color="auto" w:sz="4" w:space="0"/>
              <w:right w:val="single" w:color="auto" w:sz="4" w:space="0"/>
            </w:tcBorders>
            <w:noWrap w:val="0"/>
            <w:vAlign w:val="center"/>
          </w:tcPr>
          <w:p w14:paraId="55A3168C">
            <w:pPr>
              <w:tabs>
                <w:tab w:val="left" w:pos="-75"/>
              </w:tabs>
              <w:spacing w:line="240" w:lineRule="exact"/>
              <w:ind w:right="-56" w:rightChars="-27"/>
              <w:jc w:val="center"/>
              <w:rPr>
                <w:rFonts w:ascii="仿宋_GB2312" w:hAnsi="仿宋_GB2312" w:eastAsia="仿宋_GB2312" w:cs="仿宋_GB2312"/>
                <w:kern w:val="0"/>
                <w:szCs w:val="21"/>
                <w:highlight w:val="none"/>
              </w:rPr>
            </w:pPr>
          </w:p>
        </w:tc>
      </w:tr>
      <w:tr w14:paraId="7310C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8729" w:type="dxa"/>
            <w:tcBorders>
              <w:top w:val="single" w:color="auto" w:sz="4" w:space="0"/>
              <w:left w:val="single" w:color="auto" w:sz="4" w:space="0"/>
              <w:bottom w:val="single" w:color="auto" w:sz="4" w:space="0"/>
              <w:right w:val="single" w:color="auto" w:sz="4" w:space="0"/>
            </w:tcBorders>
            <w:noWrap w:val="0"/>
            <w:vAlign w:val="center"/>
          </w:tcPr>
          <w:p w14:paraId="799D2088">
            <w:pPr>
              <w:adjustRightInd w:val="0"/>
              <w:snapToGrid w:val="0"/>
              <w:ind w:hanging="1"/>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其它</w:t>
            </w:r>
          </w:p>
        </w:tc>
        <w:tc>
          <w:tcPr>
            <w:tcW w:w="678" w:type="dxa"/>
            <w:tcBorders>
              <w:top w:val="single" w:color="auto" w:sz="4" w:space="0"/>
              <w:left w:val="single" w:color="auto" w:sz="4" w:space="0"/>
              <w:bottom w:val="single" w:color="auto" w:sz="4" w:space="0"/>
              <w:right w:val="single" w:color="auto" w:sz="4" w:space="0"/>
            </w:tcBorders>
            <w:noWrap w:val="0"/>
            <w:vAlign w:val="center"/>
          </w:tcPr>
          <w:p w14:paraId="21F5E782">
            <w:pPr>
              <w:tabs>
                <w:tab w:val="left" w:pos="0"/>
              </w:tabs>
              <w:adjustRightInd w:val="0"/>
              <w:snapToGrid w:val="0"/>
              <w:jc w:val="left"/>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采购单位未提供需求而投标人认为需说明及补充的内容在此填列</w:t>
            </w:r>
          </w:p>
        </w:tc>
        <w:tc>
          <w:tcPr>
            <w:tcW w:w="414" w:type="dxa"/>
            <w:tcBorders>
              <w:top w:val="single" w:color="auto" w:sz="4" w:space="0"/>
              <w:left w:val="single" w:color="auto" w:sz="4" w:space="0"/>
              <w:bottom w:val="single" w:color="auto" w:sz="4" w:space="0"/>
              <w:right w:val="single" w:color="auto" w:sz="4" w:space="0"/>
            </w:tcBorders>
            <w:noWrap w:val="0"/>
            <w:vAlign w:val="center"/>
          </w:tcPr>
          <w:p w14:paraId="7A6D9B64">
            <w:pPr>
              <w:tabs>
                <w:tab w:val="left" w:pos="-75"/>
              </w:tabs>
              <w:spacing w:line="240" w:lineRule="exact"/>
              <w:ind w:right="-56" w:rightChars="-27"/>
              <w:jc w:val="center"/>
              <w:rPr>
                <w:rFonts w:ascii="仿宋_GB2312" w:hAnsi="仿宋_GB2312" w:eastAsia="仿宋_GB2312" w:cs="仿宋_GB2312"/>
                <w:kern w:val="0"/>
                <w:szCs w:val="21"/>
                <w:highlight w:val="none"/>
              </w:rPr>
            </w:pPr>
          </w:p>
        </w:tc>
        <w:tc>
          <w:tcPr>
            <w:tcW w:w="360" w:type="dxa"/>
            <w:tcBorders>
              <w:top w:val="single" w:color="auto" w:sz="4" w:space="0"/>
              <w:left w:val="single" w:color="auto" w:sz="4" w:space="0"/>
              <w:bottom w:val="single" w:color="auto" w:sz="4" w:space="0"/>
              <w:right w:val="single" w:color="auto" w:sz="4" w:space="0"/>
            </w:tcBorders>
            <w:noWrap w:val="0"/>
            <w:vAlign w:val="center"/>
          </w:tcPr>
          <w:p w14:paraId="60089945">
            <w:pPr>
              <w:tabs>
                <w:tab w:val="left" w:pos="-75"/>
              </w:tabs>
              <w:spacing w:line="240" w:lineRule="exact"/>
              <w:ind w:right="-56" w:rightChars="-27"/>
              <w:jc w:val="center"/>
              <w:rPr>
                <w:rFonts w:ascii="仿宋_GB2312" w:hAnsi="仿宋_GB2312" w:eastAsia="仿宋_GB2312" w:cs="仿宋_GB2312"/>
                <w:kern w:val="0"/>
                <w:szCs w:val="21"/>
                <w:highlight w:val="none"/>
              </w:rPr>
            </w:pPr>
          </w:p>
        </w:tc>
        <w:tc>
          <w:tcPr>
            <w:tcW w:w="315" w:type="dxa"/>
            <w:tcBorders>
              <w:top w:val="single" w:color="auto" w:sz="4" w:space="0"/>
              <w:left w:val="single" w:color="auto" w:sz="4" w:space="0"/>
              <w:bottom w:val="single" w:color="auto" w:sz="4" w:space="0"/>
              <w:right w:val="single" w:color="auto" w:sz="4" w:space="0"/>
            </w:tcBorders>
            <w:noWrap w:val="0"/>
            <w:vAlign w:val="center"/>
          </w:tcPr>
          <w:p w14:paraId="0362E134">
            <w:pPr>
              <w:tabs>
                <w:tab w:val="left" w:pos="-75"/>
              </w:tabs>
              <w:spacing w:line="240" w:lineRule="exact"/>
              <w:ind w:right="-56" w:rightChars="-27"/>
              <w:jc w:val="center"/>
              <w:rPr>
                <w:rFonts w:ascii="仿宋_GB2312" w:hAnsi="仿宋_GB2312" w:eastAsia="仿宋_GB2312" w:cs="仿宋_GB2312"/>
                <w:kern w:val="0"/>
                <w:szCs w:val="21"/>
                <w:highlight w:val="none"/>
              </w:rPr>
            </w:pPr>
          </w:p>
        </w:tc>
      </w:tr>
    </w:tbl>
    <w:p w14:paraId="541086E8">
      <w:pPr>
        <w:adjustRightInd w:val="0"/>
        <w:snapToGrid w:val="0"/>
        <w:spacing w:line="360" w:lineRule="auto"/>
        <w:ind w:right="105" w:rightChars="50"/>
        <w:jc w:val="left"/>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填表要求：</w:t>
      </w:r>
    </w:p>
    <w:p w14:paraId="7CC6A4F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1．“投标文件响应内容”一栏由投标人按照招标文件要求填写并进行逐项响应。</w:t>
      </w:r>
    </w:p>
    <w:p w14:paraId="2EC7FB8A">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2．“偏离程度”一栏根据“投标文件响应内容”与招标文件逐项对照的结果填写。偏离必须用 “正偏离、负偏离或无偏离”三个名称中的一种进行标注。</w:t>
      </w:r>
    </w:p>
    <w:p w14:paraId="7D27CDC2">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3．“偏离说明”一栏由投标人对偏离的情况做详细说明。</w:t>
      </w:r>
    </w:p>
    <w:p w14:paraId="12B06153">
      <w:pPr>
        <w:adjustRightInd w:val="0"/>
        <w:snapToGrid w:val="0"/>
        <w:spacing w:line="360" w:lineRule="auto"/>
        <w:rPr>
          <w:rFonts w:ascii="仿宋_GB2312" w:hAnsi="仿宋_GB2312" w:eastAsia="仿宋_GB2312" w:cs="仿宋_GB2312"/>
          <w:szCs w:val="21"/>
          <w:highlight w:val="none"/>
        </w:rPr>
      </w:pPr>
    </w:p>
    <w:p w14:paraId="38C5AC7E">
      <w:pPr>
        <w:pStyle w:val="2"/>
        <w:rPr>
          <w:highlight w:val="none"/>
        </w:rPr>
      </w:pPr>
    </w:p>
    <w:p w14:paraId="4985920C">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0B38A458">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其授权委托人(签字或盖章)：</w:t>
      </w:r>
      <w:r>
        <w:rPr>
          <w:rFonts w:hint="eastAsia" w:ascii="仿宋_GB2312" w:hAnsi="仿宋_GB2312" w:eastAsia="仿宋_GB2312" w:cs="仿宋_GB2312"/>
          <w:highlight w:val="none"/>
          <w:u w:val="single"/>
        </w:rPr>
        <w:t xml:space="preserve">           </w:t>
      </w:r>
    </w:p>
    <w:p w14:paraId="5BBE2D22">
      <w:pPr>
        <w:adjustRightInd w:val="0"/>
        <w:snapToGrid w:val="0"/>
        <w:spacing w:line="360" w:lineRule="auto"/>
        <w:ind w:right="105" w:rightChars="50"/>
        <w:jc w:val="left"/>
        <w:rPr>
          <w:rFonts w:hint="eastAsia" w:ascii="仿宋_GB2312" w:hAnsi="仿宋_GB2312" w:eastAsia="仿宋_GB2312" w:cs="仿宋_GB2312"/>
          <w:b w:val="0"/>
          <w:szCs w:val="28"/>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b w:val="0"/>
          <w:szCs w:val="28"/>
          <w:highlight w:val="none"/>
        </w:rPr>
        <w:br w:type="page"/>
      </w:r>
    </w:p>
    <w:p w14:paraId="2A060492">
      <w:pPr>
        <w:adjustRightInd w:val="0"/>
        <w:snapToGrid w:val="0"/>
        <w:spacing w:line="360" w:lineRule="auto"/>
        <w:ind w:right="105" w:rightChars="50"/>
        <w:jc w:val="left"/>
        <w:rPr>
          <w:rFonts w:ascii="仿宋_GB2312" w:hAnsi="仿宋_GB2312" w:eastAsia="仿宋_GB2312" w:cs="仿宋_GB2312"/>
          <w:szCs w:val="28"/>
          <w:highlight w:val="none"/>
        </w:rPr>
      </w:pPr>
      <w:r>
        <w:rPr>
          <w:rFonts w:hint="eastAsia" w:ascii="仿宋_GB2312" w:hAnsi="仿宋_GB2312" w:eastAsia="仿宋_GB2312" w:cs="仿宋_GB2312"/>
          <w:b/>
          <w:kern w:val="2"/>
          <w:sz w:val="28"/>
          <w:szCs w:val="28"/>
          <w:highlight w:val="none"/>
          <w:lang w:val="en-US" w:eastAsia="zh-CN" w:bidi="ar-SA"/>
        </w:rPr>
        <w:t>格式14</w:t>
      </w:r>
    </w:p>
    <w:p w14:paraId="628C3EC9">
      <w:pPr>
        <w:adjustRightInd w:val="0"/>
        <w:snapToGrid w:val="0"/>
        <w:ind w:right="105" w:rightChars="50"/>
        <w:jc w:val="center"/>
        <w:rPr>
          <w:rFonts w:ascii="仿宋_GB2312" w:hAnsi="仿宋_GB2312" w:eastAsia="仿宋_GB2312" w:cs="仿宋_GB2312"/>
          <w:b/>
          <w:bCs/>
          <w:sz w:val="32"/>
          <w:szCs w:val="32"/>
          <w:highlight w:val="none"/>
        </w:rPr>
      </w:pPr>
      <w:bookmarkStart w:id="125" w:name="_Toc4431_WPSOffice_Level2"/>
      <w:bookmarkStart w:id="126" w:name="_Toc8488_WPSOffice_Level2"/>
      <w:r>
        <w:rPr>
          <w:rFonts w:hint="eastAsia" w:ascii="仿宋_GB2312" w:hAnsi="仿宋_GB2312" w:eastAsia="仿宋_GB2312" w:cs="仿宋_GB2312"/>
          <w:b/>
          <w:bCs/>
          <w:sz w:val="32"/>
          <w:szCs w:val="32"/>
          <w:highlight w:val="none"/>
        </w:rPr>
        <w:t>商务条款偏离表</w:t>
      </w:r>
      <w:bookmarkEnd w:id="125"/>
      <w:bookmarkEnd w:id="126"/>
    </w:p>
    <w:p w14:paraId="12D9C3AD">
      <w:pPr>
        <w:adjustRightInd w:val="0"/>
        <w:snapToGrid w:val="0"/>
        <w:spacing w:line="360" w:lineRule="auto"/>
        <w:ind w:right="105" w:rightChars="5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 xml:space="preserve">包号： </w:t>
      </w:r>
    </w:p>
    <w:tbl>
      <w:tblPr>
        <w:tblStyle w:val="20"/>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
        <w:gridCol w:w="3758"/>
        <w:gridCol w:w="2359"/>
        <w:gridCol w:w="1003"/>
        <w:gridCol w:w="893"/>
      </w:tblGrid>
      <w:tr w14:paraId="23B2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547" w:type="dxa"/>
            <w:noWrap w:val="0"/>
            <w:vAlign w:val="center"/>
          </w:tcPr>
          <w:p w14:paraId="7FFF0854">
            <w:pPr>
              <w:adjustRightInd w:val="0"/>
              <w:snapToGrid w:val="0"/>
              <w:ind w:right="-48" w:rightChars="-23"/>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序号</w:t>
            </w:r>
          </w:p>
        </w:tc>
        <w:tc>
          <w:tcPr>
            <w:tcW w:w="3758" w:type="dxa"/>
            <w:noWrap w:val="0"/>
            <w:vAlign w:val="center"/>
          </w:tcPr>
          <w:p w14:paraId="0873C27E">
            <w:pPr>
              <w:adjustRightInd w:val="0"/>
              <w:snapToGrid w:val="0"/>
              <w:ind w:right="-73" w:rightChars="-35"/>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招标文件的商务条款</w:t>
            </w:r>
          </w:p>
          <w:p w14:paraId="17B94586">
            <w:pPr>
              <w:adjustRightInd w:val="0"/>
              <w:snapToGrid w:val="0"/>
              <w:ind w:right="-73" w:rightChars="-35"/>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b/>
                <w:sz w:val="18"/>
                <w:szCs w:val="18"/>
                <w:highlight w:val="none"/>
              </w:rPr>
              <w:t>实质性要求及重要指标用★标注，★标注项不得负偏离，如果负偏离，则投标文件无效。</w:t>
            </w:r>
            <w:r>
              <w:rPr>
                <w:rFonts w:hint="eastAsia" w:ascii="仿宋_GB2312" w:hAnsi="仿宋_GB2312" w:eastAsia="仿宋_GB2312" w:cs="仿宋_GB2312"/>
                <w:szCs w:val="21"/>
                <w:highlight w:val="none"/>
              </w:rPr>
              <w:t>）</w:t>
            </w:r>
          </w:p>
        </w:tc>
        <w:tc>
          <w:tcPr>
            <w:tcW w:w="2359" w:type="dxa"/>
            <w:noWrap w:val="0"/>
            <w:vAlign w:val="center"/>
          </w:tcPr>
          <w:p w14:paraId="789B2FA6">
            <w:pPr>
              <w:adjustRightInd w:val="0"/>
              <w:snapToGrid w:val="0"/>
              <w:ind w:right="-107" w:rightChars="-51"/>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投标文件响应内容</w:t>
            </w:r>
          </w:p>
        </w:tc>
        <w:tc>
          <w:tcPr>
            <w:tcW w:w="1003" w:type="dxa"/>
            <w:noWrap w:val="0"/>
            <w:vAlign w:val="center"/>
          </w:tcPr>
          <w:p w14:paraId="3CA385D9">
            <w:pPr>
              <w:adjustRightInd w:val="0"/>
              <w:snapToGrid w:val="0"/>
              <w:ind w:left="-58" w:leftChars="-28" w:right="-105" w:rightChars="-5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偏离程度</w:t>
            </w:r>
          </w:p>
        </w:tc>
        <w:tc>
          <w:tcPr>
            <w:tcW w:w="893" w:type="dxa"/>
            <w:noWrap w:val="0"/>
            <w:vAlign w:val="center"/>
          </w:tcPr>
          <w:p w14:paraId="13DBEE61">
            <w:pPr>
              <w:adjustRightInd w:val="0"/>
              <w:snapToGrid w:val="0"/>
              <w:ind w:left="-58" w:leftChars="-28" w:right="-105" w:rightChars="-5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偏离说明</w:t>
            </w:r>
          </w:p>
        </w:tc>
      </w:tr>
      <w:tr w14:paraId="69085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47" w:type="dxa"/>
            <w:noWrap w:val="0"/>
            <w:vAlign w:val="center"/>
          </w:tcPr>
          <w:p w14:paraId="6951CE0B">
            <w:pPr>
              <w:adjustRightInd w:val="0"/>
              <w:snapToGrid w:val="0"/>
              <w:ind w:right="105" w:rightChars="50"/>
              <w:jc w:val="center"/>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w:t>
            </w:r>
          </w:p>
        </w:tc>
        <w:tc>
          <w:tcPr>
            <w:tcW w:w="3758" w:type="dxa"/>
            <w:noWrap w:val="0"/>
            <w:vAlign w:val="center"/>
          </w:tcPr>
          <w:p w14:paraId="0A760F92">
            <w:pPr>
              <w:adjustRightInd w:val="0"/>
              <w:snapToGrid w:val="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b/>
                <w:sz w:val="18"/>
                <w:szCs w:val="18"/>
                <w:highlight w:val="none"/>
              </w:rPr>
              <w:t>★</w:t>
            </w:r>
            <w:r>
              <w:rPr>
                <w:rFonts w:hint="eastAsia" w:ascii="仿宋_GB2312" w:hAnsi="仿宋_GB2312" w:eastAsia="仿宋_GB2312" w:cs="仿宋_GB2312"/>
                <w:b w:val="0"/>
                <w:bCs/>
                <w:sz w:val="18"/>
                <w:szCs w:val="18"/>
                <w:highlight w:val="none"/>
                <w:lang w:eastAsia="zh-CN"/>
              </w:rPr>
              <w:t>履约期限：一年（假期</w:t>
            </w:r>
            <w:r>
              <w:rPr>
                <w:rFonts w:hint="eastAsia" w:ascii="仿宋_GB2312" w:hAnsi="仿宋_GB2312" w:eastAsia="仿宋_GB2312" w:cs="仿宋_GB2312"/>
                <w:b w:val="0"/>
                <w:bCs/>
                <w:sz w:val="18"/>
                <w:szCs w:val="18"/>
                <w:highlight w:val="none"/>
                <w:lang w:val="en-US" w:eastAsia="zh-CN"/>
              </w:rPr>
              <w:t>3个月除外</w:t>
            </w:r>
            <w:r>
              <w:rPr>
                <w:rFonts w:hint="eastAsia" w:ascii="仿宋_GB2312" w:hAnsi="仿宋_GB2312" w:eastAsia="仿宋_GB2312" w:cs="仿宋_GB2312"/>
                <w:b w:val="0"/>
                <w:bCs/>
                <w:sz w:val="18"/>
                <w:szCs w:val="18"/>
                <w:highlight w:val="none"/>
                <w:lang w:eastAsia="zh-CN"/>
              </w:rPr>
              <w:t>）。</w:t>
            </w:r>
          </w:p>
        </w:tc>
        <w:tc>
          <w:tcPr>
            <w:tcW w:w="2359" w:type="dxa"/>
            <w:noWrap w:val="0"/>
            <w:vAlign w:val="center"/>
          </w:tcPr>
          <w:p w14:paraId="33CA552D">
            <w:pPr>
              <w:adjustRightInd w:val="0"/>
              <w:snapToGrid w:val="0"/>
              <w:ind w:right="105" w:rightChars="50"/>
              <w:jc w:val="center"/>
              <w:rPr>
                <w:rFonts w:ascii="仿宋_GB2312" w:hAnsi="仿宋_GB2312" w:eastAsia="仿宋_GB2312" w:cs="仿宋_GB2312"/>
                <w:szCs w:val="21"/>
                <w:highlight w:val="none"/>
              </w:rPr>
            </w:pPr>
          </w:p>
        </w:tc>
        <w:tc>
          <w:tcPr>
            <w:tcW w:w="1003" w:type="dxa"/>
            <w:noWrap w:val="0"/>
            <w:vAlign w:val="center"/>
          </w:tcPr>
          <w:p w14:paraId="7F2BBA1F">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1498AC93">
            <w:pPr>
              <w:adjustRightInd w:val="0"/>
              <w:snapToGrid w:val="0"/>
              <w:ind w:right="105" w:rightChars="50"/>
              <w:jc w:val="center"/>
              <w:rPr>
                <w:rFonts w:ascii="仿宋_GB2312" w:hAnsi="仿宋_GB2312" w:eastAsia="仿宋_GB2312" w:cs="仿宋_GB2312"/>
                <w:szCs w:val="21"/>
                <w:highlight w:val="none"/>
              </w:rPr>
            </w:pPr>
          </w:p>
        </w:tc>
      </w:tr>
      <w:tr w14:paraId="582CE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47" w:type="dxa"/>
            <w:noWrap w:val="0"/>
            <w:vAlign w:val="center"/>
          </w:tcPr>
          <w:p w14:paraId="3D48307E">
            <w:pPr>
              <w:adjustRightInd w:val="0"/>
              <w:snapToGrid w:val="0"/>
              <w:ind w:right="105" w:rightChars="50"/>
              <w:jc w:val="center"/>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2</w:t>
            </w:r>
          </w:p>
        </w:tc>
        <w:tc>
          <w:tcPr>
            <w:tcW w:w="3758" w:type="dxa"/>
            <w:noWrap w:val="0"/>
            <w:vAlign w:val="center"/>
          </w:tcPr>
          <w:p w14:paraId="05E33359">
            <w:pPr>
              <w:pStyle w:val="41"/>
              <w:kinsoku w:val="0"/>
              <w:overflowPunct w:val="0"/>
              <w:autoSpaceDE w:val="0"/>
              <w:autoSpaceDN w:val="0"/>
              <w:adjustRightInd w:val="0"/>
              <w:snapToGrid w:val="0"/>
              <w:spacing w:before="156" w:beforeLines="50" w:after="156" w:afterLines="50" w:line="400" w:lineRule="exact"/>
              <w:ind w:left="0" w:leftChars="0" w:firstLine="0" w:firstLineChars="0"/>
              <w:outlineLvl w:val="9"/>
              <w:rPr>
                <w:rFonts w:ascii="仿宋_GB2312" w:hAnsi="仿宋_GB2312" w:eastAsia="仿宋_GB2312" w:cs="仿宋_GB2312"/>
                <w:szCs w:val="21"/>
                <w:highlight w:val="none"/>
              </w:rPr>
            </w:pPr>
            <w:r>
              <w:rPr>
                <w:rFonts w:hint="eastAsia" w:ascii="仿宋_GB2312" w:hAnsi="仿宋_GB2312" w:eastAsia="仿宋_GB2312" w:cs="仿宋_GB2312"/>
                <w:b/>
                <w:bCs w:val="0"/>
                <w:kern w:val="2"/>
                <w:sz w:val="18"/>
                <w:szCs w:val="18"/>
                <w:highlight w:val="none"/>
                <w:lang w:val="en-US" w:eastAsia="zh-CN" w:bidi="ar-SA"/>
              </w:rPr>
              <w:t>★</w:t>
            </w:r>
            <w:r>
              <w:rPr>
                <w:rFonts w:hint="eastAsia" w:ascii="仿宋_GB2312" w:hAnsi="仿宋_GB2312" w:eastAsia="仿宋_GB2312" w:cs="仿宋_GB2312"/>
                <w:b w:val="0"/>
                <w:bCs/>
                <w:kern w:val="2"/>
                <w:sz w:val="18"/>
                <w:szCs w:val="18"/>
                <w:highlight w:val="none"/>
                <w:lang w:val="en-US" w:eastAsia="zh-CN" w:bidi="ar-SA"/>
              </w:rPr>
              <w:t>履约地点：采购人指定地点。</w:t>
            </w:r>
          </w:p>
        </w:tc>
        <w:tc>
          <w:tcPr>
            <w:tcW w:w="2359" w:type="dxa"/>
            <w:noWrap w:val="0"/>
            <w:vAlign w:val="center"/>
          </w:tcPr>
          <w:p w14:paraId="2E9304B4">
            <w:pPr>
              <w:adjustRightInd w:val="0"/>
              <w:snapToGrid w:val="0"/>
              <w:ind w:right="105" w:rightChars="50"/>
              <w:jc w:val="center"/>
              <w:rPr>
                <w:rFonts w:ascii="仿宋_GB2312" w:hAnsi="仿宋_GB2312" w:eastAsia="仿宋_GB2312" w:cs="仿宋_GB2312"/>
                <w:szCs w:val="21"/>
                <w:highlight w:val="none"/>
              </w:rPr>
            </w:pPr>
          </w:p>
        </w:tc>
        <w:tc>
          <w:tcPr>
            <w:tcW w:w="1003" w:type="dxa"/>
            <w:noWrap w:val="0"/>
            <w:vAlign w:val="center"/>
          </w:tcPr>
          <w:p w14:paraId="667355E8">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01A7769D">
            <w:pPr>
              <w:adjustRightInd w:val="0"/>
              <w:snapToGrid w:val="0"/>
              <w:ind w:right="105" w:rightChars="50"/>
              <w:jc w:val="center"/>
              <w:rPr>
                <w:rFonts w:ascii="仿宋_GB2312" w:hAnsi="仿宋_GB2312" w:eastAsia="仿宋_GB2312" w:cs="仿宋_GB2312"/>
                <w:szCs w:val="21"/>
                <w:highlight w:val="none"/>
              </w:rPr>
            </w:pPr>
          </w:p>
        </w:tc>
      </w:tr>
      <w:tr w14:paraId="4AD98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547" w:type="dxa"/>
            <w:noWrap w:val="0"/>
            <w:vAlign w:val="center"/>
          </w:tcPr>
          <w:p w14:paraId="46787C9B">
            <w:pPr>
              <w:adjustRightInd w:val="0"/>
              <w:snapToGrid w:val="0"/>
              <w:ind w:right="105" w:rightChars="50"/>
              <w:jc w:val="center"/>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3</w:t>
            </w:r>
          </w:p>
        </w:tc>
        <w:tc>
          <w:tcPr>
            <w:tcW w:w="3758" w:type="dxa"/>
            <w:noWrap w:val="0"/>
            <w:vAlign w:val="center"/>
          </w:tcPr>
          <w:p w14:paraId="72E9DA5A">
            <w:pPr>
              <w:pStyle w:val="41"/>
              <w:kinsoku w:val="0"/>
              <w:overflowPunct w:val="0"/>
              <w:autoSpaceDE w:val="0"/>
              <w:autoSpaceDN w:val="0"/>
              <w:adjustRightInd w:val="0"/>
              <w:snapToGrid w:val="0"/>
              <w:spacing w:before="156" w:beforeLines="50" w:after="156" w:afterLines="50" w:line="400" w:lineRule="exact"/>
              <w:ind w:left="0" w:leftChars="0" w:firstLine="0" w:firstLineChars="0"/>
              <w:outlineLvl w:val="9"/>
              <w:rPr>
                <w:rFonts w:hint="default" w:ascii="仿宋_GB2312" w:hAnsi="仿宋_GB2312" w:eastAsia="仿宋_GB2312" w:cs="仿宋_GB2312"/>
                <w:szCs w:val="21"/>
                <w:highlight w:val="none"/>
                <w:lang w:val="en-US"/>
              </w:rPr>
            </w:pPr>
            <w:r>
              <w:rPr>
                <w:rFonts w:hint="eastAsia" w:ascii="仿宋_GB2312" w:hAnsi="仿宋_GB2312" w:eastAsia="仿宋_GB2312" w:cs="仿宋_GB2312"/>
                <w:b/>
                <w:bCs w:val="0"/>
                <w:kern w:val="2"/>
                <w:sz w:val="18"/>
                <w:szCs w:val="18"/>
                <w:highlight w:val="none"/>
                <w:lang w:val="en-US" w:eastAsia="zh-CN" w:bidi="ar-SA"/>
              </w:rPr>
              <w:t>★</w:t>
            </w:r>
            <w:r>
              <w:rPr>
                <w:rFonts w:hint="eastAsia" w:ascii="仿宋_GB2312" w:hAnsi="仿宋_GB2312" w:eastAsia="仿宋_GB2312" w:cs="仿宋_GB2312"/>
                <w:b w:val="0"/>
                <w:bCs/>
                <w:kern w:val="2"/>
                <w:sz w:val="18"/>
                <w:szCs w:val="18"/>
                <w:highlight w:val="none"/>
                <w:lang w:val="en-US" w:eastAsia="zh-CN" w:bidi="ar-SA"/>
              </w:rPr>
              <w:t>付款方式及条件：中标人每月完成工作量，提供发票，采购人按月支付服务费。</w:t>
            </w:r>
          </w:p>
        </w:tc>
        <w:tc>
          <w:tcPr>
            <w:tcW w:w="2359" w:type="dxa"/>
            <w:noWrap w:val="0"/>
            <w:vAlign w:val="center"/>
          </w:tcPr>
          <w:p w14:paraId="625A0C11">
            <w:pPr>
              <w:adjustRightInd w:val="0"/>
              <w:snapToGrid w:val="0"/>
              <w:ind w:right="105" w:rightChars="50"/>
              <w:jc w:val="center"/>
              <w:rPr>
                <w:rFonts w:ascii="仿宋_GB2312" w:hAnsi="仿宋_GB2312" w:eastAsia="仿宋_GB2312" w:cs="仿宋_GB2312"/>
                <w:szCs w:val="21"/>
                <w:highlight w:val="none"/>
              </w:rPr>
            </w:pPr>
          </w:p>
        </w:tc>
        <w:tc>
          <w:tcPr>
            <w:tcW w:w="1003" w:type="dxa"/>
            <w:noWrap w:val="0"/>
            <w:vAlign w:val="center"/>
          </w:tcPr>
          <w:p w14:paraId="70EDB28C">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2859B77C">
            <w:pPr>
              <w:adjustRightInd w:val="0"/>
              <w:snapToGrid w:val="0"/>
              <w:ind w:right="105" w:rightChars="50"/>
              <w:jc w:val="center"/>
              <w:rPr>
                <w:rFonts w:ascii="仿宋_GB2312" w:hAnsi="仿宋_GB2312" w:eastAsia="仿宋_GB2312" w:cs="仿宋_GB2312"/>
                <w:szCs w:val="21"/>
                <w:highlight w:val="none"/>
              </w:rPr>
            </w:pPr>
          </w:p>
        </w:tc>
      </w:tr>
      <w:tr w14:paraId="73050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547" w:type="dxa"/>
            <w:noWrap w:val="0"/>
            <w:vAlign w:val="center"/>
          </w:tcPr>
          <w:p w14:paraId="4A011B51">
            <w:pPr>
              <w:adjustRightInd w:val="0"/>
              <w:snapToGrid w:val="0"/>
              <w:ind w:right="105" w:rightChars="50"/>
              <w:jc w:val="center"/>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4</w:t>
            </w:r>
          </w:p>
        </w:tc>
        <w:tc>
          <w:tcPr>
            <w:tcW w:w="3758" w:type="dxa"/>
            <w:noWrap w:val="0"/>
            <w:vAlign w:val="center"/>
          </w:tcPr>
          <w:p w14:paraId="3B232356">
            <w:pPr>
              <w:pStyle w:val="8"/>
              <w:numPr>
                <w:ilvl w:val="0"/>
                <w:numId w:val="0"/>
              </w:numPr>
              <w:jc w:val="both"/>
              <w:rPr>
                <w:rFonts w:hint="eastAsia" w:ascii="仿宋_GB2312" w:hAnsi="仿宋_GB2312" w:eastAsia="仿宋_GB2312" w:cs="仿宋_GB2312"/>
                <w:b/>
                <w:bCs w:val="0"/>
                <w:kern w:val="2"/>
                <w:sz w:val="18"/>
                <w:szCs w:val="18"/>
                <w:highlight w:val="none"/>
                <w:lang w:val="en-US" w:eastAsia="zh-CN" w:bidi="ar-SA"/>
              </w:rPr>
            </w:pPr>
            <w:r>
              <w:rPr>
                <w:rFonts w:hint="eastAsia"/>
                <w:highlight w:val="none"/>
                <w:lang w:val="en-US" w:eastAsia="zh-CN"/>
              </w:rPr>
              <w:t>★</w:t>
            </w:r>
            <w:r>
              <w:rPr>
                <w:rFonts w:hint="eastAsia" w:ascii="仿宋_GB2312" w:hAnsi="仿宋_GB2312" w:eastAsia="仿宋_GB2312" w:cs="仿宋_GB2312"/>
                <w:b w:val="0"/>
                <w:bCs/>
                <w:kern w:val="2"/>
                <w:sz w:val="18"/>
                <w:szCs w:val="18"/>
                <w:highlight w:val="none"/>
                <w:lang w:val="en-US" w:eastAsia="zh-CN" w:bidi="ar-SA"/>
              </w:rPr>
              <w:t>履约保证金：不收取。</w:t>
            </w:r>
          </w:p>
        </w:tc>
        <w:tc>
          <w:tcPr>
            <w:tcW w:w="2359" w:type="dxa"/>
            <w:noWrap w:val="0"/>
            <w:vAlign w:val="center"/>
          </w:tcPr>
          <w:p w14:paraId="094EDC67">
            <w:pPr>
              <w:adjustRightInd w:val="0"/>
              <w:snapToGrid w:val="0"/>
              <w:ind w:right="105" w:rightChars="50"/>
              <w:jc w:val="center"/>
              <w:rPr>
                <w:rFonts w:ascii="仿宋_GB2312" w:hAnsi="仿宋_GB2312" w:eastAsia="仿宋_GB2312" w:cs="仿宋_GB2312"/>
                <w:szCs w:val="21"/>
                <w:highlight w:val="none"/>
              </w:rPr>
            </w:pPr>
          </w:p>
        </w:tc>
        <w:tc>
          <w:tcPr>
            <w:tcW w:w="1003" w:type="dxa"/>
            <w:noWrap w:val="0"/>
            <w:vAlign w:val="center"/>
          </w:tcPr>
          <w:p w14:paraId="1E1CF5E9">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44AF9777">
            <w:pPr>
              <w:adjustRightInd w:val="0"/>
              <w:snapToGrid w:val="0"/>
              <w:ind w:right="105" w:rightChars="50"/>
              <w:jc w:val="center"/>
              <w:rPr>
                <w:rFonts w:ascii="仿宋_GB2312" w:hAnsi="仿宋_GB2312" w:eastAsia="仿宋_GB2312" w:cs="仿宋_GB2312"/>
                <w:szCs w:val="21"/>
                <w:highlight w:val="none"/>
              </w:rPr>
            </w:pPr>
          </w:p>
        </w:tc>
      </w:tr>
      <w:tr w14:paraId="3473F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547" w:type="dxa"/>
            <w:noWrap w:val="0"/>
            <w:vAlign w:val="center"/>
          </w:tcPr>
          <w:p w14:paraId="254C5356">
            <w:pPr>
              <w:adjustRightInd w:val="0"/>
              <w:snapToGrid w:val="0"/>
              <w:ind w:right="105" w:rightChars="50"/>
              <w:jc w:val="center"/>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5</w:t>
            </w:r>
          </w:p>
        </w:tc>
        <w:tc>
          <w:tcPr>
            <w:tcW w:w="3758" w:type="dxa"/>
            <w:noWrap w:val="0"/>
            <w:vAlign w:val="center"/>
          </w:tcPr>
          <w:p w14:paraId="7E3BBACD">
            <w:pPr>
              <w:adjustRightInd w:val="0"/>
              <w:snapToGrid w:val="0"/>
              <w:ind w:hanging="1"/>
              <w:rPr>
                <w:rFonts w:hint="eastAsia" w:ascii="仿宋_GB2312" w:hAnsi="仿宋_GB2312" w:eastAsia="仿宋_GB2312" w:cs="仿宋_GB2312"/>
                <w:szCs w:val="21"/>
                <w:highlight w:val="none"/>
              </w:rPr>
            </w:pPr>
            <w:r>
              <w:rPr>
                <w:rFonts w:hint="eastAsia" w:ascii="仿宋_GB2312" w:hAnsi="仿宋_GB2312" w:eastAsia="仿宋_GB2312" w:cs="仿宋_GB2312"/>
                <w:b/>
                <w:bCs w:val="0"/>
                <w:kern w:val="2"/>
                <w:sz w:val="18"/>
                <w:szCs w:val="18"/>
                <w:highlight w:val="none"/>
                <w:lang w:val="en-US" w:eastAsia="zh-CN" w:bidi="ar-SA"/>
              </w:rPr>
              <w:t>★</w:t>
            </w:r>
            <w:r>
              <w:rPr>
                <w:rFonts w:hint="eastAsia" w:ascii="仿宋_GB2312" w:hAnsi="仿宋_GB2312" w:eastAsia="仿宋_GB2312" w:cs="仿宋_GB2312"/>
                <w:b w:val="0"/>
                <w:bCs/>
                <w:kern w:val="2"/>
                <w:sz w:val="18"/>
                <w:szCs w:val="18"/>
                <w:highlight w:val="none"/>
                <w:lang w:val="en-US" w:eastAsia="zh-CN" w:bidi="ar-SA"/>
              </w:rPr>
              <w:t>组织验收主体：本项目的履约验收工作由采购人依法组织实施。</w:t>
            </w:r>
          </w:p>
        </w:tc>
        <w:tc>
          <w:tcPr>
            <w:tcW w:w="2359" w:type="dxa"/>
            <w:noWrap w:val="0"/>
            <w:vAlign w:val="center"/>
          </w:tcPr>
          <w:p w14:paraId="1CA82D16">
            <w:pPr>
              <w:adjustRightInd w:val="0"/>
              <w:snapToGrid w:val="0"/>
              <w:ind w:left="-37" w:leftChars="-18"/>
              <w:jc w:val="left"/>
              <w:rPr>
                <w:rFonts w:hint="eastAsia" w:ascii="仿宋_GB2312" w:hAnsi="仿宋_GB2312" w:eastAsia="仿宋_GB2312" w:cs="仿宋_GB2312"/>
                <w:szCs w:val="21"/>
                <w:highlight w:val="none"/>
              </w:rPr>
            </w:pPr>
          </w:p>
        </w:tc>
        <w:tc>
          <w:tcPr>
            <w:tcW w:w="1003" w:type="dxa"/>
            <w:noWrap w:val="0"/>
            <w:vAlign w:val="center"/>
          </w:tcPr>
          <w:p w14:paraId="3CAEFE2F">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77887D0F">
            <w:pPr>
              <w:adjustRightInd w:val="0"/>
              <w:snapToGrid w:val="0"/>
              <w:ind w:right="105" w:rightChars="50"/>
              <w:jc w:val="center"/>
              <w:rPr>
                <w:rFonts w:ascii="仿宋_GB2312" w:hAnsi="仿宋_GB2312" w:eastAsia="仿宋_GB2312" w:cs="仿宋_GB2312"/>
                <w:szCs w:val="21"/>
                <w:highlight w:val="none"/>
              </w:rPr>
            </w:pPr>
          </w:p>
        </w:tc>
      </w:tr>
      <w:tr w14:paraId="418B8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547" w:type="dxa"/>
            <w:noWrap w:val="0"/>
            <w:vAlign w:val="center"/>
          </w:tcPr>
          <w:p w14:paraId="6CDA3B1F">
            <w:pPr>
              <w:adjustRightInd w:val="0"/>
              <w:snapToGrid w:val="0"/>
              <w:ind w:right="105" w:rightChars="50"/>
              <w:jc w:val="center"/>
              <w:rPr>
                <w:rFonts w:ascii="仿宋_GB2312" w:hAnsi="仿宋_GB2312" w:eastAsia="仿宋_GB2312" w:cs="仿宋_GB2312"/>
                <w:szCs w:val="21"/>
                <w:highlight w:val="none"/>
              </w:rPr>
            </w:pPr>
          </w:p>
        </w:tc>
        <w:tc>
          <w:tcPr>
            <w:tcW w:w="3758" w:type="dxa"/>
            <w:noWrap w:val="0"/>
            <w:vAlign w:val="center"/>
          </w:tcPr>
          <w:p w14:paraId="6D4C58E4">
            <w:pPr>
              <w:adjustRightInd w:val="0"/>
              <w:snapToGrid w:val="0"/>
              <w:ind w:hanging="1"/>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其它</w:t>
            </w:r>
          </w:p>
        </w:tc>
        <w:tc>
          <w:tcPr>
            <w:tcW w:w="2359" w:type="dxa"/>
            <w:noWrap w:val="0"/>
            <w:vAlign w:val="center"/>
          </w:tcPr>
          <w:p w14:paraId="63D02D36">
            <w:pPr>
              <w:adjustRightInd w:val="0"/>
              <w:snapToGrid w:val="0"/>
              <w:ind w:left="-37" w:leftChars="-18"/>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采购单位未提供需求而投标人认为需说明及补充的内容在此填列</w:t>
            </w:r>
          </w:p>
        </w:tc>
        <w:tc>
          <w:tcPr>
            <w:tcW w:w="1003" w:type="dxa"/>
            <w:noWrap w:val="0"/>
            <w:vAlign w:val="center"/>
          </w:tcPr>
          <w:p w14:paraId="33B17114">
            <w:pPr>
              <w:adjustRightInd w:val="0"/>
              <w:snapToGrid w:val="0"/>
              <w:ind w:right="105" w:rightChars="50"/>
              <w:jc w:val="center"/>
              <w:rPr>
                <w:rFonts w:ascii="仿宋_GB2312" w:hAnsi="仿宋_GB2312" w:eastAsia="仿宋_GB2312" w:cs="仿宋_GB2312"/>
                <w:szCs w:val="21"/>
                <w:highlight w:val="none"/>
              </w:rPr>
            </w:pPr>
          </w:p>
        </w:tc>
        <w:tc>
          <w:tcPr>
            <w:tcW w:w="893" w:type="dxa"/>
            <w:noWrap w:val="0"/>
            <w:vAlign w:val="center"/>
          </w:tcPr>
          <w:p w14:paraId="089E3D89">
            <w:pPr>
              <w:adjustRightInd w:val="0"/>
              <w:snapToGrid w:val="0"/>
              <w:ind w:right="105" w:rightChars="50"/>
              <w:jc w:val="center"/>
              <w:rPr>
                <w:rFonts w:ascii="仿宋_GB2312" w:hAnsi="仿宋_GB2312" w:eastAsia="仿宋_GB2312" w:cs="仿宋_GB2312"/>
                <w:szCs w:val="21"/>
                <w:highlight w:val="none"/>
              </w:rPr>
            </w:pPr>
          </w:p>
        </w:tc>
      </w:tr>
    </w:tbl>
    <w:p w14:paraId="47102F18">
      <w:pPr>
        <w:adjustRightInd w:val="0"/>
        <w:snapToGrid w:val="0"/>
        <w:spacing w:line="360" w:lineRule="auto"/>
        <w:ind w:right="105" w:rightChars="50"/>
        <w:jc w:val="left"/>
        <w:rPr>
          <w:rFonts w:ascii="仿宋_GB2312" w:hAnsi="仿宋_GB2312" w:eastAsia="仿宋_GB2312" w:cs="仿宋_GB2312"/>
          <w:szCs w:val="21"/>
          <w:highlight w:val="none"/>
        </w:rPr>
      </w:pPr>
      <w:r>
        <w:rPr>
          <w:rFonts w:hint="eastAsia" w:ascii="仿宋_GB2312" w:hAnsi="仿宋_GB2312" w:eastAsia="仿宋_GB2312" w:cs="仿宋_GB2312"/>
          <w:b/>
          <w:szCs w:val="21"/>
          <w:highlight w:val="none"/>
        </w:rPr>
        <w:t>填表要求：</w:t>
      </w:r>
    </w:p>
    <w:p w14:paraId="4743DA9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1．“投标文件响应内容”一栏由投标人按照招标文件要求填写，进行响应。</w:t>
      </w:r>
    </w:p>
    <w:p w14:paraId="43F861B8">
      <w:pPr>
        <w:adjustRightInd w:val="0"/>
        <w:snapToGrid w:val="0"/>
        <w:spacing w:line="360" w:lineRule="auto"/>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2．“偏离程度”一栏根据“投标文件响应内容”与招标文件逐项对照的结果填写。偏离必须用 “正偏离、负偏离或无偏离”三个名称中的一种进行标注。</w:t>
      </w:r>
    </w:p>
    <w:p w14:paraId="6769E03E">
      <w:pPr>
        <w:adjustRightInd w:val="0"/>
        <w:snapToGrid w:val="0"/>
        <w:spacing w:line="360" w:lineRule="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3．“偏离说明”一栏由投标人对偏离的情况做详细说明。</w:t>
      </w:r>
    </w:p>
    <w:p w14:paraId="3384B7EC">
      <w:pPr>
        <w:adjustRightInd w:val="0"/>
        <w:snapToGrid w:val="0"/>
        <w:spacing w:line="360" w:lineRule="auto"/>
        <w:rPr>
          <w:rFonts w:ascii="仿宋_GB2312" w:hAnsi="仿宋_GB2312" w:eastAsia="仿宋_GB2312" w:cs="仿宋_GB2312"/>
          <w:szCs w:val="21"/>
          <w:highlight w:val="none"/>
        </w:rPr>
      </w:pPr>
    </w:p>
    <w:p w14:paraId="6E17DD8D">
      <w:pPr>
        <w:pStyle w:val="2"/>
        <w:rPr>
          <w:highlight w:val="none"/>
        </w:rPr>
      </w:pPr>
    </w:p>
    <w:p w14:paraId="4C5C3940">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2BE74A76">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其授权委托人(签字或盖章)：</w:t>
      </w:r>
      <w:r>
        <w:rPr>
          <w:rFonts w:hint="eastAsia" w:ascii="仿宋_GB2312" w:hAnsi="仿宋_GB2312" w:eastAsia="仿宋_GB2312" w:cs="仿宋_GB2312"/>
          <w:highlight w:val="none"/>
          <w:u w:val="single"/>
        </w:rPr>
        <w:t xml:space="preserve">           </w:t>
      </w:r>
    </w:p>
    <w:p w14:paraId="1ED01EA2">
      <w:pPr>
        <w:snapToGrid w:val="0"/>
        <w:spacing w:line="480" w:lineRule="auto"/>
        <w:rPr>
          <w:rFonts w:hint="eastAsia"/>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676A4A7B">
      <w:pPr>
        <w:pStyle w:val="4"/>
        <w:adjustRightInd w:val="0"/>
        <w:snapToGrid w:val="0"/>
        <w:spacing w:before="0" w:after="0" w:line="240" w:lineRule="auto"/>
        <w:jc w:val="left"/>
        <w:rPr>
          <w:rFonts w:hint="eastAsia" w:ascii="仿宋_GB2312" w:hAnsi="仿宋_GB2312" w:eastAsia="仿宋_GB2312" w:cs="仿宋_GB2312"/>
          <w:szCs w:val="28"/>
          <w:highlight w:val="none"/>
        </w:rPr>
      </w:pPr>
    </w:p>
    <w:p w14:paraId="3D45F037">
      <w:pPr>
        <w:rPr>
          <w:rFonts w:hint="eastAsia" w:ascii="仿宋_GB2312" w:hAnsi="仿宋_GB2312" w:eastAsia="仿宋_GB2312" w:cs="仿宋_GB2312"/>
          <w:szCs w:val="28"/>
          <w:highlight w:val="none"/>
        </w:rPr>
      </w:pPr>
    </w:p>
    <w:p w14:paraId="5A921E1D">
      <w:pPr>
        <w:pStyle w:val="2"/>
        <w:rPr>
          <w:rFonts w:hint="eastAsia"/>
          <w:highlight w:val="none"/>
        </w:rPr>
      </w:pPr>
    </w:p>
    <w:p w14:paraId="549567EF">
      <w:pPr>
        <w:pStyle w:val="4"/>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格式15</w:t>
      </w:r>
    </w:p>
    <w:p w14:paraId="0327F441">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highlight w:val="none"/>
        </w:rPr>
      </w:pPr>
      <w:bookmarkStart w:id="127" w:name="_Toc20929_WPSOffice_Level2"/>
      <w:bookmarkStart w:id="128" w:name="_Toc9410_WPSOffice_Level2"/>
      <w:r>
        <w:rPr>
          <w:rFonts w:hint="eastAsia" w:ascii="仿宋_GB2312" w:hAnsi="仿宋_GB2312" w:eastAsia="仿宋_GB2312" w:cs="仿宋_GB2312"/>
          <w:b/>
          <w:bCs/>
          <w:sz w:val="32"/>
          <w:szCs w:val="32"/>
          <w:highlight w:val="none"/>
        </w:rPr>
        <w:t>投标人关联单位的说明</w:t>
      </w:r>
      <w:bookmarkEnd w:id="127"/>
      <w:bookmarkEnd w:id="128"/>
    </w:p>
    <w:p w14:paraId="2BBB3647">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说明：投标人应当如实披露与本单位存在下列关联关系的单位名称：</w:t>
      </w:r>
    </w:p>
    <w:p w14:paraId="4EF81979">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bookmarkStart w:id="129" w:name="_Toc31070_WPSOffice_Level2"/>
      <w:bookmarkStart w:id="130" w:name="_Toc2074_WPSOffice_Level2"/>
      <w:r>
        <w:rPr>
          <w:rFonts w:hint="eastAsia" w:ascii="仿宋_GB2312" w:hAnsi="仿宋_GB2312" w:eastAsia="仿宋_GB2312" w:cs="仿宋_GB2312"/>
          <w:szCs w:val="21"/>
          <w:highlight w:val="none"/>
        </w:rPr>
        <w:t>（1）与投标人单位法定代表人（或非法人组织负责人）为同一人的其他单位；</w:t>
      </w:r>
      <w:bookmarkEnd w:id="129"/>
      <w:bookmarkEnd w:id="130"/>
    </w:p>
    <w:p w14:paraId="3C0E8FE6">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bookmarkStart w:id="131" w:name="_Toc889_WPSOffice_Level2"/>
      <w:bookmarkStart w:id="132" w:name="_Toc27053_WPSOffice_Level2"/>
      <w:r>
        <w:rPr>
          <w:rFonts w:hint="eastAsia" w:ascii="仿宋_GB2312" w:hAnsi="仿宋_GB2312" w:eastAsia="仿宋_GB2312" w:cs="仿宋_GB2312"/>
          <w:szCs w:val="21"/>
          <w:highlight w:val="none"/>
        </w:rPr>
        <w:t>（2）与投标人存在直接控股、管理关系的其他单位。</w:t>
      </w:r>
      <w:bookmarkEnd w:id="131"/>
      <w:bookmarkEnd w:id="132"/>
    </w:p>
    <w:p w14:paraId="0CF02B57">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0364DB5D">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注：若无此情形，写“无”即可</w:t>
      </w:r>
    </w:p>
    <w:p w14:paraId="572AE49B">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166C651A">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260CD739">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5D4AD976">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7DE7A856">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60EDA26F">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0AB326FF">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295D698E">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投标人名称（加盖单位公章）：</w:t>
      </w:r>
      <w:r>
        <w:rPr>
          <w:rFonts w:hint="eastAsia" w:ascii="仿宋_GB2312" w:hAnsi="仿宋_GB2312" w:eastAsia="仿宋_GB2312" w:cs="仿宋_GB2312"/>
          <w:highlight w:val="none"/>
          <w:u w:val="single"/>
        </w:rPr>
        <w:t xml:space="preserve">           </w:t>
      </w:r>
    </w:p>
    <w:p w14:paraId="3D4203AF">
      <w:pPr>
        <w:snapToGrid w:val="0"/>
        <w:spacing w:line="480" w:lineRule="auto"/>
        <w:rPr>
          <w:rFonts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其授权委托人(签字或盖章)：</w:t>
      </w:r>
      <w:r>
        <w:rPr>
          <w:rFonts w:hint="eastAsia" w:ascii="仿宋_GB2312" w:hAnsi="仿宋_GB2312" w:eastAsia="仿宋_GB2312" w:cs="仿宋_GB2312"/>
          <w:highlight w:val="none"/>
          <w:u w:val="single"/>
        </w:rPr>
        <w:t xml:space="preserve">           </w:t>
      </w:r>
    </w:p>
    <w:p w14:paraId="7EA78595">
      <w:pPr>
        <w:adjustRightInd w:val="0"/>
        <w:snapToGrid w:val="0"/>
        <w:spacing w:line="480" w:lineRule="auto"/>
        <w:ind w:right="105" w:rightChars="50"/>
        <w:jc w:val="left"/>
        <w:rPr>
          <w:rFonts w:ascii="仿宋_GB2312" w:hAnsi="仿宋_GB2312" w:eastAsia="仿宋_GB2312" w:cs="仿宋_GB2312"/>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14:paraId="170BA533">
      <w:pPr>
        <w:adjustRightInd w:val="0"/>
        <w:snapToGrid w:val="0"/>
        <w:spacing w:line="360" w:lineRule="auto"/>
        <w:ind w:right="105" w:rightChars="50"/>
        <w:jc w:val="left"/>
        <w:rPr>
          <w:rFonts w:ascii="仿宋_GB2312" w:hAnsi="仿宋_GB2312" w:eastAsia="仿宋_GB2312" w:cs="仿宋_GB2312"/>
          <w:highlight w:val="none"/>
          <w:u w:val="single"/>
        </w:rPr>
      </w:pPr>
    </w:p>
    <w:p w14:paraId="1FB61D80">
      <w:pPr>
        <w:adjustRightInd w:val="0"/>
        <w:snapToGrid w:val="0"/>
        <w:spacing w:line="360" w:lineRule="auto"/>
        <w:ind w:right="105" w:rightChars="50"/>
        <w:jc w:val="left"/>
        <w:rPr>
          <w:rFonts w:ascii="仿宋_GB2312" w:hAnsi="仿宋_GB2312" w:eastAsia="仿宋_GB2312" w:cs="仿宋_GB2312"/>
          <w:highlight w:val="none"/>
          <w:u w:val="single"/>
        </w:rPr>
      </w:pPr>
    </w:p>
    <w:p w14:paraId="7A23DD31">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0939BC4A">
      <w:pPr>
        <w:pStyle w:val="4"/>
        <w:adjustRightInd w:val="0"/>
        <w:snapToGrid w:val="0"/>
        <w:spacing w:before="0" w:after="0" w:line="240" w:lineRule="auto"/>
        <w:jc w:val="left"/>
        <w:rPr>
          <w:rFonts w:ascii="仿宋_GB2312" w:hAnsi="仿宋_GB2312" w:eastAsia="仿宋_GB2312" w:cs="仿宋_GB2312"/>
          <w:szCs w:val="28"/>
          <w:highlight w:val="none"/>
        </w:rPr>
      </w:pPr>
      <w:bookmarkStart w:id="133" w:name="_Hlk73969800"/>
      <w:r>
        <w:rPr>
          <w:rFonts w:hint="eastAsia" w:ascii="仿宋_GB2312" w:hAnsi="仿宋_GB2312" w:eastAsia="仿宋_GB2312" w:cs="仿宋_GB2312"/>
          <w:szCs w:val="28"/>
          <w:highlight w:val="none"/>
        </w:rPr>
        <w:t>格式16</w:t>
      </w:r>
    </w:p>
    <w:p w14:paraId="0EEDD34E">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highlight w:val="none"/>
        </w:rPr>
      </w:pPr>
      <w:bookmarkStart w:id="134" w:name="_Toc19164_WPSOffice_Level2"/>
      <w:bookmarkStart w:id="135" w:name="_Toc4541_WPSOffice_Level2"/>
      <w:r>
        <w:rPr>
          <w:rFonts w:hint="eastAsia" w:ascii="仿宋_GB2312" w:hAnsi="仿宋_GB2312" w:eastAsia="仿宋_GB2312" w:cs="仿宋_GB2312"/>
          <w:b/>
          <w:bCs/>
          <w:sz w:val="32"/>
          <w:szCs w:val="32"/>
          <w:highlight w:val="none"/>
        </w:rPr>
        <w:t>中小企业声明函</w:t>
      </w:r>
      <w:bookmarkEnd w:id="134"/>
      <w:bookmarkEnd w:id="135"/>
      <w:r>
        <w:rPr>
          <w:rFonts w:hint="eastAsia" w:ascii="仿宋_GB2312" w:hAnsi="仿宋_GB2312" w:eastAsia="仿宋_GB2312" w:cs="仿宋_GB2312"/>
          <w:b/>
          <w:bCs/>
          <w:sz w:val="32"/>
          <w:szCs w:val="32"/>
          <w:highlight w:val="none"/>
        </w:rPr>
        <w:t>（工程、服务）</w:t>
      </w:r>
    </w:p>
    <w:p w14:paraId="1DEC0F36">
      <w:pPr>
        <w:adjustRightInd w:val="0"/>
        <w:snapToGrid w:val="0"/>
        <w:spacing w:line="480" w:lineRule="auto"/>
        <w:ind w:right="105" w:rightChars="50"/>
        <w:jc w:val="left"/>
        <w:rPr>
          <w:rFonts w:ascii="仿宋_GB2312" w:hAnsi="仿宋_GB2312" w:eastAsia="仿宋_GB2312" w:cs="仿宋_GB2312"/>
          <w:kern w:val="0"/>
          <w:szCs w:val="21"/>
          <w:highlight w:val="none"/>
        </w:rPr>
      </w:pPr>
    </w:p>
    <w:p w14:paraId="043B3AF9">
      <w:pPr>
        <w:adjustRightInd w:val="0"/>
        <w:snapToGrid w:val="0"/>
        <w:spacing w:line="480" w:lineRule="auto"/>
        <w:ind w:right="105" w:rightChars="50"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本公司（联合体）郑重声明，根据《政府采购促进中小企业发展管理办法》（财库</w:t>
      </w:r>
      <w:r>
        <w:rPr>
          <w:rFonts w:hint="eastAsia" w:ascii="微软雅黑" w:hAnsi="微软雅黑" w:eastAsia="微软雅黑" w:cs="微软雅黑"/>
          <w:kern w:val="0"/>
          <w:szCs w:val="21"/>
          <w:highlight w:val="none"/>
        </w:rPr>
        <w:t>﹝</w:t>
      </w:r>
      <w:r>
        <w:rPr>
          <w:rFonts w:hint="eastAsia" w:ascii="仿宋_GB2312" w:hAnsi="仿宋_GB2312" w:eastAsia="仿宋_GB2312" w:cs="仿宋_GB2312"/>
          <w:kern w:val="0"/>
          <w:szCs w:val="21"/>
          <w:highlight w:val="none"/>
        </w:rPr>
        <w:t>2020</w:t>
      </w:r>
      <w:r>
        <w:rPr>
          <w:rFonts w:hint="eastAsia" w:ascii="微软雅黑" w:hAnsi="微软雅黑" w:eastAsia="微软雅黑" w:cs="微软雅黑"/>
          <w:kern w:val="0"/>
          <w:szCs w:val="21"/>
          <w:highlight w:val="none"/>
        </w:rPr>
        <w:t>﹞</w:t>
      </w:r>
      <w:r>
        <w:rPr>
          <w:rFonts w:hint="eastAsia" w:ascii="仿宋_GB2312" w:hAnsi="仿宋_GB2312" w:eastAsia="仿宋_GB2312" w:cs="仿宋_GB2312"/>
          <w:kern w:val="0"/>
          <w:szCs w:val="21"/>
          <w:highlight w:val="none"/>
        </w:rPr>
        <w:t>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25E692D">
      <w:pPr>
        <w:adjustRightInd w:val="0"/>
        <w:snapToGrid w:val="0"/>
        <w:spacing w:line="480" w:lineRule="auto"/>
        <w:ind w:right="105" w:rightChars="50"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1.（标的名称），属于（采购文件中明确的所属行业）；承建（承接）企业为（企业名称），从业人员     人，营业收入为万元，资产总额为      万元1，属于（中型企业、小型企业、微型企业）； </w:t>
      </w:r>
    </w:p>
    <w:p w14:paraId="3C616A61">
      <w:pPr>
        <w:adjustRightInd w:val="0"/>
        <w:snapToGrid w:val="0"/>
        <w:spacing w:line="480" w:lineRule="auto"/>
        <w:ind w:right="105" w:rightChars="5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w:t>
      </w:r>
      <w:r>
        <w:rPr>
          <w:rFonts w:ascii="仿宋_GB2312" w:hAnsi="仿宋_GB2312" w:eastAsia="仿宋_GB2312" w:cs="仿宋_GB2312"/>
          <w:kern w:val="0"/>
          <w:szCs w:val="21"/>
          <w:highlight w:val="none"/>
        </w:rPr>
        <w:t xml:space="preserve">  </w:t>
      </w:r>
      <w:r>
        <w:rPr>
          <w:rFonts w:hint="eastAsia" w:ascii="仿宋_GB2312" w:hAnsi="仿宋_GB2312" w:eastAsia="仿宋_GB2312" w:cs="仿宋_GB2312"/>
          <w:kern w:val="0"/>
          <w:szCs w:val="21"/>
          <w:highlight w:val="none"/>
        </w:rPr>
        <w:t xml:space="preserve"> 2.（标的名称） ，属于（采购文件中明确的所属行业）；承建（承接）企业为（企业名称），从业人员      人，营业收入为         万元，资产总额为    万元，属于（中型企业、小型企业、微型企业）； </w:t>
      </w:r>
    </w:p>
    <w:p w14:paraId="3E980837">
      <w:pPr>
        <w:adjustRightInd w:val="0"/>
        <w:snapToGrid w:val="0"/>
        <w:spacing w:line="480" w:lineRule="auto"/>
        <w:ind w:right="105" w:rightChars="50" w:firstLine="420" w:firstLineChars="200"/>
        <w:jc w:val="left"/>
        <w:rPr>
          <w:rFonts w:hint="eastAsia" w:ascii="仿宋_GB2312" w:hAnsi="仿宋_GB2312" w:eastAsia="仿宋_GB2312" w:cs="仿宋_GB2312"/>
          <w:kern w:val="0"/>
          <w:szCs w:val="21"/>
          <w:highlight w:val="none"/>
        </w:rPr>
      </w:pPr>
      <w:r>
        <w:rPr>
          <w:rFonts w:ascii="仿宋_GB2312" w:hAnsi="仿宋_GB2312" w:eastAsia="仿宋_GB2312" w:cs="仿宋_GB2312"/>
          <w:kern w:val="0"/>
          <w:szCs w:val="21"/>
          <w:highlight w:val="none"/>
        </w:rPr>
        <w:t xml:space="preserve">…… </w:t>
      </w:r>
    </w:p>
    <w:p w14:paraId="0FD36DB3">
      <w:pPr>
        <w:adjustRightInd w:val="0"/>
        <w:snapToGrid w:val="0"/>
        <w:spacing w:line="480" w:lineRule="auto"/>
        <w:ind w:right="105" w:rightChars="5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以上企业，不属于大企业的分支机构，不存在控股股东为大企业的情形，也不存在与大企业的负责人为同一人的情形。</w:t>
      </w:r>
    </w:p>
    <w:p w14:paraId="04D3A259">
      <w:pPr>
        <w:adjustRightInd w:val="0"/>
        <w:snapToGrid w:val="0"/>
        <w:spacing w:line="480" w:lineRule="auto"/>
        <w:ind w:right="105" w:rightChars="50" w:firstLine="420" w:firstLineChars="200"/>
        <w:jc w:val="left"/>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本企业对上述声明内容的真实性负责。如有虚假，将依法承担相应责任。</w:t>
      </w:r>
    </w:p>
    <w:p w14:paraId="78502CE4">
      <w:pPr>
        <w:adjustRightInd w:val="0"/>
        <w:snapToGrid w:val="0"/>
        <w:spacing w:line="480" w:lineRule="auto"/>
        <w:ind w:right="105" w:rightChars="50" w:firstLine="420" w:firstLineChars="200"/>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 </w:t>
      </w:r>
    </w:p>
    <w:p w14:paraId="4CB51056">
      <w:pPr>
        <w:adjustRightInd w:val="0"/>
        <w:snapToGrid w:val="0"/>
        <w:spacing w:line="480" w:lineRule="auto"/>
        <w:ind w:right="105" w:rightChars="50"/>
        <w:jc w:val="righ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企业名称（盖章）：  </w:t>
      </w:r>
    </w:p>
    <w:p w14:paraId="7F85124B">
      <w:pPr>
        <w:adjustRightInd w:val="0"/>
        <w:snapToGrid w:val="0"/>
        <w:spacing w:line="480" w:lineRule="auto"/>
        <w:ind w:right="105" w:rightChars="50"/>
        <w:jc w:val="righ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日 期： </w:t>
      </w:r>
    </w:p>
    <w:p w14:paraId="28D59A58">
      <w:pPr>
        <w:adjustRightInd w:val="0"/>
        <w:snapToGrid w:val="0"/>
        <w:spacing w:line="480" w:lineRule="auto"/>
        <w:ind w:right="105" w:rightChars="50"/>
        <w:jc w:val="left"/>
        <w:rPr>
          <w:rFonts w:ascii="仿宋_GB2312" w:hAnsi="仿宋_GB2312" w:eastAsia="仿宋_GB2312" w:cs="仿宋_GB2312"/>
          <w:szCs w:val="21"/>
          <w:highlight w:val="none"/>
          <w:u w:val="single"/>
        </w:rPr>
      </w:pPr>
      <w:r>
        <w:rPr>
          <w:rFonts w:hint="eastAsia" w:ascii="仿宋_GB2312" w:hAnsi="仿宋_GB2312" w:eastAsia="仿宋_GB2312" w:cs="仿宋_GB2312"/>
          <w:kern w:val="0"/>
          <w:szCs w:val="21"/>
          <w:highlight w:val="none"/>
        </w:rPr>
        <w:t>1从业人员、营业收入、资产总额填报上一年度数据，无上一年度数据的新成立企业可不填报。</w:t>
      </w:r>
    </w:p>
    <w:bookmarkEnd w:id="133"/>
    <w:p w14:paraId="5C6FA1EE">
      <w:pPr>
        <w:adjustRightInd w:val="0"/>
        <w:snapToGrid w:val="0"/>
        <w:spacing w:line="480" w:lineRule="auto"/>
        <w:ind w:right="105" w:rightChars="50"/>
        <w:jc w:val="left"/>
        <w:rPr>
          <w:rFonts w:ascii="仿宋_GB2312" w:hAnsi="仿宋_GB2312" w:eastAsia="仿宋_GB2312" w:cs="仿宋_GB2312"/>
          <w:szCs w:val="21"/>
          <w:highlight w:val="none"/>
          <w:u w:val="single"/>
        </w:rPr>
      </w:pPr>
    </w:p>
    <w:p w14:paraId="5B29FE01">
      <w:pPr>
        <w:snapToGrid w:val="0"/>
        <w:spacing w:line="480" w:lineRule="auto"/>
        <w:rPr>
          <w:rFonts w:ascii="仿宋_GB2312" w:hAnsi="仿宋_GB2312" w:eastAsia="仿宋_GB2312" w:cs="仿宋_GB2312"/>
          <w:szCs w:val="28"/>
          <w:highlight w:val="none"/>
        </w:rPr>
      </w:pPr>
    </w:p>
    <w:p w14:paraId="16BD3B9D">
      <w:pPr>
        <w:pStyle w:val="4"/>
        <w:adjustRightInd w:val="0"/>
        <w:snapToGrid w:val="0"/>
        <w:spacing w:before="0" w:after="0" w:line="240" w:lineRule="auto"/>
        <w:jc w:val="left"/>
        <w:rPr>
          <w:rFonts w:hint="eastAsia" w:ascii="仿宋_GB2312" w:hAnsi="仿宋_GB2312" w:eastAsia="仿宋_GB2312" w:cs="仿宋_GB2312"/>
          <w:szCs w:val="28"/>
          <w:highlight w:val="none"/>
        </w:rPr>
      </w:pPr>
    </w:p>
    <w:p w14:paraId="594C37F5">
      <w:pPr>
        <w:pStyle w:val="4"/>
        <w:adjustRightInd w:val="0"/>
        <w:snapToGrid w:val="0"/>
        <w:spacing w:before="0" w:after="0" w:line="240" w:lineRule="auto"/>
        <w:jc w:val="left"/>
        <w:rPr>
          <w:rFonts w:hint="eastAsia" w:ascii="仿宋_GB2312" w:hAnsi="仿宋_GB2312" w:eastAsia="仿宋_GB2312" w:cs="仿宋_GB2312"/>
          <w:szCs w:val="28"/>
          <w:highlight w:val="none"/>
          <w:lang w:eastAsia="zh-CN"/>
        </w:rPr>
      </w:pPr>
      <w:r>
        <w:rPr>
          <w:rFonts w:hint="eastAsia" w:ascii="仿宋_GB2312" w:hAnsi="仿宋_GB2312" w:eastAsia="仿宋_GB2312" w:cs="仿宋_GB2312"/>
          <w:szCs w:val="28"/>
          <w:highlight w:val="none"/>
        </w:rPr>
        <w:t>格式1</w:t>
      </w:r>
      <w:r>
        <w:rPr>
          <w:rFonts w:hint="eastAsia" w:ascii="仿宋_GB2312" w:hAnsi="仿宋_GB2312" w:eastAsia="仿宋_GB2312" w:cs="仿宋_GB2312"/>
          <w:szCs w:val="28"/>
          <w:highlight w:val="none"/>
          <w:lang w:val="en-US" w:eastAsia="zh-CN"/>
        </w:rPr>
        <w:t>7</w:t>
      </w:r>
    </w:p>
    <w:p w14:paraId="449BB6FB">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highlight w:val="none"/>
        </w:rPr>
      </w:pPr>
      <w:bookmarkStart w:id="136" w:name="_Toc13566_WPSOffice_Level2"/>
      <w:bookmarkStart w:id="137" w:name="_Toc29880_WPSOffice_Level2"/>
      <w:r>
        <w:rPr>
          <w:rFonts w:hint="eastAsia" w:ascii="仿宋_GB2312" w:hAnsi="仿宋_GB2312" w:eastAsia="仿宋_GB2312" w:cs="仿宋_GB2312"/>
          <w:b/>
          <w:bCs/>
          <w:sz w:val="32"/>
          <w:szCs w:val="32"/>
          <w:highlight w:val="none"/>
        </w:rPr>
        <w:t>残疾人福利性单位声明函</w:t>
      </w:r>
      <w:bookmarkEnd w:id="136"/>
      <w:bookmarkEnd w:id="137"/>
    </w:p>
    <w:p w14:paraId="01C117ED">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单位的</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项目采购活动，提供本单位制造的货物（由本单位承担工程/提供服务），或者提供其他残疾人福利性单位制造的货物（不包括使用非残疾人福利性单位注册商标的货物）。</w:t>
      </w:r>
    </w:p>
    <w:p w14:paraId="505EC9A1">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本单位对上述声明的真实性负责。如有虚假，将依法承担相应责任。</w:t>
      </w:r>
    </w:p>
    <w:p w14:paraId="1C484497">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6C2ED812">
      <w:pPr>
        <w:adjustRightInd w:val="0"/>
        <w:snapToGrid w:val="0"/>
        <w:spacing w:line="360" w:lineRule="auto"/>
        <w:ind w:right="105" w:rightChars="50" w:firstLine="476" w:firstLineChars="227"/>
        <w:jc w:val="left"/>
        <w:rPr>
          <w:rFonts w:ascii="仿宋_GB2312" w:hAnsi="仿宋_GB2312" w:eastAsia="仿宋_GB2312" w:cs="仿宋_GB2312"/>
          <w:szCs w:val="21"/>
          <w:highlight w:val="none"/>
        </w:rPr>
      </w:pPr>
    </w:p>
    <w:p w14:paraId="1663455F">
      <w:pPr>
        <w:adjustRightInd w:val="0"/>
        <w:snapToGrid w:val="0"/>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注：供应商为非残疾人福利性单位的，无需填写此声明函。</w:t>
      </w:r>
    </w:p>
    <w:p w14:paraId="0BF255B9">
      <w:pPr>
        <w:adjustRightInd w:val="0"/>
        <w:snapToGrid w:val="0"/>
        <w:ind w:right="105" w:rightChars="50" w:firstLine="476" w:firstLineChars="227"/>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w:t>
      </w:r>
    </w:p>
    <w:p w14:paraId="74368179">
      <w:pPr>
        <w:adjustRightInd w:val="0"/>
        <w:snapToGrid w:val="0"/>
        <w:spacing w:line="360" w:lineRule="auto"/>
        <w:ind w:right="105" w:rightChars="50"/>
        <w:jc w:val="left"/>
        <w:rPr>
          <w:rFonts w:ascii="仿宋_GB2312" w:hAnsi="仿宋_GB2312" w:eastAsia="仿宋_GB2312" w:cs="仿宋_GB2312"/>
          <w:szCs w:val="21"/>
          <w:highlight w:val="none"/>
        </w:rPr>
      </w:pPr>
    </w:p>
    <w:p w14:paraId="058669D7">
      <w:pPr>
        <w:adjustRightInd w:val="0"/>
        <w:snapToGrid w:val="0"/>
        <w:spacing w:line="360" w:lineRule="auto"/>
        <w:ind w:right="105" w:rightChars="50"/>
        <w:jc w:val="left"/>
        <w:rPr>
          <w:rFonts w:ascii="仿宋_GB2312" w:hAnsi="仿宋_GB2312" w:eastAsia="仿宋_GB2312" w:cs="仿宋_GB2312"/>
          <w:szCs w:val="21"/>
          <w:highlight w:val="none"/>
        </w:rPr>
      </w:pPr>
    </w:p>
    <w:p w14:paraId="2A587E99">
      <w:pPr>
        <w:adjustRightInd w:val="0"/>
        <w:snapToGrid w:val="0"/>
        <w:spacing w:line="360" w:lineRule="auto"/>
        <w:ind w:right="105" w:rightChars="50"/>
        <w:jc w:val="left"/>
        <w:rPr>
          <w:rFonts w:ascii="仿宋_GB2312" w:hAnsi="仿宋_GB2312" w:eastAsia="仿宋_GB2312" w:cs="仿宋_GB2312"/>
          <w:szCs w:val="21"/>
          <w:highlight w:val="none"/>
        </w:rPr>
      </w:pPr>
    </w:p>
    <w:p w14:paraId="06E78B6C">
      <w:pPr>
        <w:adjustRightInd w:val="0"/>
        <w:snapToGrid w:val="0"/>
        <w:spacing w:line="480" w:lineRule="auto"/>
        <w:ind w:right="105" w:rightChars="5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投标人名称（加盖单位公章）：</w:t>
      </w:r>
      <w:r>
        <w:rPr>
          <w:rFonts w:hint="eastAsia" w:ascii="仿宋_GB2312" w:hAnsi="仿宋_GB2312" w:eastAsia="仿宋_GB2312" w:cs="仿宋_GB2312"/>
          <w:szCs w:val="21"/>
          <w:highlight w:val="none"/>
          <w:u w:val="single"/>
        </w:rPr>
        <w:t xml:space="preserve">              </w:t>
      </w:r>
    </w:p>
    <w:p w14:paraId="58ED3F16">
      <w:pPr>
        <w:adjustRightInd w:val="0"/>
        <w:snapToGrid w:val="0"/>
        <w:spacing w:line="480" w:lineRule="auto"/>
        <w:ind w:right="105" w:rightChars="50"/>
        <w:jc w:val="left"/>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p>
    <w:p w14:paraId="4FA7099E">
      <w:pPr>
        <w:widowControl/>
        <w:jc w:val="left"/>
        <w:rPr>
          <w:rFonts w:ascii="仿宋_GB2312" w:hAnsi="仿宋_GB2312" w:eastAsia="仿宋_GB2312" w:cs="仿宋_GB2312"/>
          <w:b/>
          <w:kern w:val="44"/>
          <w:sz w:val="44"/>
          <w:highlight w:val="none"/>
        </w:rPr>
      </w:pPr>
    </w:p>
    <w:p w14:paraId="390679A8">
      <w:pPr>
        <w:pStyle w:val="8"/>
        <w:rPr>
          <w:rFonts w:ascii="仿宋_GB2312" w:hAnsi="仿宋_GB2312" w:eastAsia="仿宋_GB2312" w:cs="仿宋_GB2312"/>
          <w:b/>
          <w:kern w:val="44"/>
          <w:sz w:val="44"/>
          <w:highlight w:val="none"/>
        </w:rPr>
      </w:pPr>
    </w:p>
    <w:p w14:paraId="1C7FB94F">
      <w:pPr>
        <w:pStyle w:val="8"/>
        <w:rPr>
          <w:rFonts w:ascii="仿宋_GB2312" w:hAnsi="仿宋_GB2312" w:eastAsia="仿宋_GB2312" w:cs="仿宋_GB2312"/>
          <w:b/>
          <w:kern w:val="44"/>
          <w:sz w:val="44"/>
          <w:highlight w:val="none"/>
        </w:rPr>
      </w:pPr>
    </w:p>
    <w:p w14:paraId="0F056CC3">
      <w:pPr>
        <w:pStyle w:val="8"/>
        <w:rPr>
          <w:rFonts w:ascii="仿宋_GB2312" w:hAnsi="仿宋_GB2312" w:eastAsia="仿宋_GB2312" w:cs="仿宋_GB2312"/>
          <w:b/>
          <w:kern w:val="44"/>
          <w:sz w:val="44"/>
          <w:highlight w:val="none"/>
        </w:rPr>
      </w:pPr>
    </w:p>
    <w:p w14:paraId="41639097">
      <w:pPr>
        <w:pStyle w:val="8"/>
        <w:rPr>
          <w:rFonts w:ascii="仿宋_GB2312" w:hAnsi="仿宋_GB2312" w:eastAsia="仿宋_GB2312" w:cs="仿宋_GB2312"/>
          <w:b/>
          <w:kern w:val="44"/>
          <w:sz w:val="44"/>
          <w:highlight w:val="none"/>
        </w:rPr>
      </w:pPr>
    </w:p>
    <w:p w14:paraId="42C30E15">
      <w:pPr>
        <w:rPr>
          <w:highlight w:val="none"/>
        </w:rPr>
      </w:pPr>
    </w:p>
    <w:p w14:paraId="4BA61A16">
      <w:pPr>
        <w:pStyle w:val="8"/>
        <w:rPr>
          <w:rFonts w:ascii="仿宋_GB2312" w:hAnsi="仿宋_GB2312" w:eastAsia="仿宋_GB2312" w:cs="仿宋_GB2312"/>
          <w:b/>
          <w:kern w:val="44"/>
          <w:sz w:val="44"/>
          <w:highlight w:val="none"/>
        </w:rPr>
      </w:pPr>
    </w:p>
    <w:p w14:paraId="48D6E952">
      <w:pPr>
        <w:pStyle w:val="8"/>
        <w:rPr>
          <w:rFonts w:ascii="仿宋_GB2312" w:hAnsi="仿宋_GB2312" w:eastAsia="仿宋_GB2312" w:cs="仿宋_GB2312"/>
          <w:b/>
          <w:kern w:val="44"/>
          <w:sz w:val="44"/>
          <w:highlight w:val="none"/>
        </w:rPr>
      </w:pPr>
    </w:p>
    <w:p w14:paraId="4838B589">
      <w:pPr>
        <w:pStyle w:val="3"/>
        <w:snapToGrid w:val="0"/>
        <w:spacing w:before="319" w:beforeLines="100" w:after="319" w:afterLines="100" w:line="360" w:lineRule="auto"/>
        <w:rPr>
          <w:rFonts w:ascii="仿宋_GB2312" w:hAnsi="仿宋_GB2312" w:eastAsia="仿宋_GB2312" w:cs="仿宋_GB2312"/>
          <w:highlight w:val="none"/>
        </w:rPr>
      </w:pPr>
      <w:bookmarkStart w:id="138" w:name="_Toc30110"/>
      <w:bookmarkStart w:id="139" w:name="_Toc13125"/>
      <w:bookmarkStart w:id="140" w:name="_Toc4498_WPSOffice_Level1"/>
      <w:bookmarkStart w:id="141" w:name="_Toc2821_WPSOffice_Level1"/>
      <w:r>
        <w:rPr>
          <w:rFonts w:hint="eastAsia" w:ascii="仿宋_GB2312" w:hAnsi="仿宋_GB2312" w:eastAsia="仿宋_GB2312" w:cs="仿宋_GB2312"/>
          <w:highlight w:val="none"/>
        </w:rPr>
        <w:t>第三章 服务需求</w:t>
      </w:r>
      <w:bookmarkEnd w:id="138"/>
      <w:bookmarkEnd w:id="139"/>
      <w:bookmarkEnd w:id="140"/>
    </w:p>
    <w:p w14:paraId="7B5172A1">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一、项目概述</w:t>
      </w:r>
    </w:p>
    <w:p w14:paraId="367286BE">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虹桥中学包含   4  个校区。2025年9月太白校区预计学生数2100 人，占地面积 18990    平方米，建筑面积 12002    平方米，按照要求配保安  4  人；淮河校区预计学生数  2600  人，占地面积 19457    平方米，建筑面积  9408    平方米，按照要求配保安   5  人；西江校区预计学生   3000  人，占地面积  28101   平方米，建筑面积  17577    平方米，按照要求配保安   6  人；文大校区预计学生  1600 人，占地面积  32220   平方米，建筑面积 19955.72  平方米，按照要求配保安   3  人；虹桥中学4个校区共需要保安服务人员   18  人。</w:t>
      </w:r>
    </w:p>
    <w:p w14:paraId="3B02C923">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二、供应商资格条件</w:t>
      </w:r>
    </w:p>
    <w:p w14:paraId="6EDD5901">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1、符合《中华人民共和国政府采购法》第二十二条规定应当具备的条件。</w:t>
      </w:r>
    </w:p>
    <w:p w14:paraId="2EA3BBF2">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 xml:space="preserve">2、投标供应商应具有公安机关颁发的《保安服务许可证》。 </w:t>
      </w:r>
    </w:p>
    <w:p w14:paraId="403FF12F">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三、服务基本要求</w:t>
      </w:r>
    </w:p>
    <w:p w14:paraId="6A0AFC86">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本项目的总体管理目标是达到国家、沈阳市制定的校园保安管理标准，具体约定为管理规范有序，服务保障有力；保障在校学生和教职工及采购人财产的安全，维护校园治安及采购人的正常工作秩序。采购人将制订具体的《保安服务考核方案》，对中标人的服务进行全过程考核。</w:t>
      </w:r>
    </w:p>
    <w:p w14:paraId="463A80F2">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四、服务详细要求（人员要求、职责范围、工作要求、管理标准）</w:t>
      </w:r>
    </w:p>
    <w:p w14:paraId="10BD6C10">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（一）人员要求</w:t>
      </w:r>
    </w:p>
    <w:p w14:paraId="6D865459">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保安队长;1人,男性，50周岁（含）以下，主要负责与采购人管理部门沟通协调，统筹安排日常安保工作，并承担管理、培训及监督等职责。须具有大专及以上学历（投标文件中须提供学历证书复印件并加盖公章，未提供学历证书复印件的，将被视为无效投标）；须提供具有3年及以上保安项目管理工作经验的证明（投标文件中须提供此证明材料复印件并加盖公章，未提供证明材料复印件的，将被视为无效投标）；须持有保安员证（投标文件中须提供证书复印件并加盖公章；未提供复印件的，将被视为无效投标；上岗前须提供证书原件进行核验，无法提供原件的，采购人有权解除合同）；责任心强，五官端正，具有较强的语言表达和沟通协调能力。</w:t>
      </w:r>
    </w:p>
    <w:p w14:paraId="10FE7A26">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2、保安员：17人，男性，60周岁（含）以下，须持有保安员证（投标文件中需提供证书复印件并加盖公章；未提供复印件的，将被视为无效投标；上岗前需提供证书原件进行核验，无法提供原件的，采购人有权解除合同）、公安机关出具的无犯罪记录证明（上岗前核验证明材料）；责任心强，五官端正，为人和善，身体健康。</w:t>
      </w:r>
    </w:p>
    <w:p w14:paraId="6070E688">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（二）职责范围</w:t>
      </w:r>
    </w:p>
    <w:p w14:paraId="7893AD9E">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1、服务要求</w:t>
      </w:r>
    </w:p>
    <w:p w14:paraId="58AB8CA3">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（1）负责全天的校园内及门前安全保卫工作，严格管理外来人员、车辆的出入，维护采购人内的治安秩序，及时将处理的问题或突发的事件上报采购人。</w:t>
      </w:r>
    </w:p>
    <w:p w14:paraId="13A24271">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（2）要在采购人指定部门的领导下协同做好采购人综合治理工作以及消防巡检工作。</w:t>
      </w:r>
    </w:p>
    <w:p w14:paraId="425E1C0A">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（3）随时准备为采购人和师生提供救助服务并且对于采购人开展的大型活动提供相应的安全保卫服务。</w:t>
      </w:r>
    </w:p>
    <w:p w14:paraId="4A978A94">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4）每日进行规定线路的常规巡检和消防巡检各5次以上。常规巡检重点就防盗、防暴、防破坏、防事故等问题进行巡检，发现有可疑人员应前往盘问如发现违法犯罪分子，须立即设法擒拿、报告，报警处理；消防巡检重点就火灾隐患、消防通道、消防器材、疏散标志等消防问题进行巡检保证消防通道畅通、消防器材全部完好、安全疏散标志醒目正确、无消防隐患。</w:t>
      </w:r>
    </w:p>
    <w:p w14:paraId="329148DC">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（5）每日做好值班记录。</w:t>
      </w:r>
    </w:p>
    <w:p w14:paraId="391AF917">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（6）执行采购人临时安排的其他工作任务。</w:t>
      </w:r>
    </w:p>
    <w:p w14:paraId="5F400D9D">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2、工作要求</w:t>
      </w:r>
    </w:p>
    <w:p w14:paraId="09D77BDC">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（1）保安服务做到文明、规范、严谨。</w:t>
      </w:r>
    </w:p>
    <w:p w14:paraId="468E2B62">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（2）工作中要认真、主动、热情，使用文明用语接待来访客人。</w:t>
      </w:r>
    </w:p>
    <w:p w14:paraId="3070F58B">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（3）有效疏导外来人员进入采购人区域及信访接待。</w:t>
      </w:r>
    </w:p>
    <w:p w14:paraId="75496425">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（4）维护采购人利益和形象，遵守采购人各项规章制度。</w:t>
      </w:r>
    </w:p>
    <w:p w14:paraId="793E8E4B">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（5）保安员统一着装，佩带明显标志，工作规范，作风严谨，文明服务，严格考勤。</w:t>
      </w:r>
    </w:p>
    <w:p w14:paraId="60FB6070">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（6）采购人对中标人的总体满意率达到80%以上。</w:t>
      </w:r>
    </w:p>
    <w:p w14:paraId="067CD103">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3、管理要求</w:t>
      </w:r>
    </w:p>
    <w:p w14:paraId="331C7D75">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（1）所有保安人员须实行双重管理，既要清楚了解中标人的管理制度还要在采购人管理制度下开展工作。</w:t>
      </w:r>
    </w:p>
    <w:p w14:paraId="44020A4D">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（2）中标人须与采购人积极沟通，在不违反法律的前提下根据采购人和上级部门的要求开展保安服务工作。</w:t>
      </w:r>
    </w:p>
    <w:p w14:paraId="3F53E758">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（3）保安人员必须自觉维护采购人的利益和形象，不得与外来人员发生口角及肢体纠纷，不得谣传有损采购人形象等事。</w:t>
      </w:r>
    </w:p>
    <w:p w14:paraId="6CC42593">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（4）保安人员必须自觉保持自身形象，保安人员全天着装统一，每日上学、放学时需穿戴好防护装备，保证采购人安全。</w:t>
      </w:r>
    </w:p>
    <w:p w14:paraId="50A044E3">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（5）保安人员须明确自身岗位职责，严格按照保安管理制度、人员奖惩制度、考核制度、考勤制度开展保安工作，不得在班上空岗、打瞌睡、文娱、酗酒、吸烟等有损采购人形象等活动。</w:t>
      </w:r>
    </w:p>
    <w:p w14:paraId="6320145B">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（6）保安人员须熟悉工作程序和岗位的工作职责，高标准高质量的完成上级临时赋予的各项任务。</w:t>
      </w:r>
    </w:p>
    <w:p w14:paraId="55E5DFAF">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（7）保安人员须在工作中服从领导，团结同志，自觉遵守采购人的规定和制度听从指挥，做到令行禁止；遇事要沉重冷静，主动请示报告。</w:t>
      </w:r>
    </w:p>
    <w:p w14:paraId="796C47FE">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（8）保安人员须在工作中要保持高度警惕，熟悉采购人内的公共设施、摄像头的分布情况，以及各类消防器材的使用方法，从而预防各类事故发生。</w:t>
      </w:r>
    </w:p>
    <w:p w14:paraId="53F05F98">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（9）保安人员必须根据有关规章制度，负责做好防火、防盗、防暴、防破坏、防事故等工作，保障采购人内的安全。</w:t>
      </w:r>
    </w:p>
    <w:p w14:paraId="209315C2">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（10）保安人员必须具备大型活动保安服务经验，能够为采购人大型活动或临时活动提供科学、合理的保安服务。</w:t>
      </w:r>
    </w:p>
    <w:p w14:paraId="38DEE920">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（11）保安人员必须熟悉校园周边环境，随时保持警惕对于可能突发的校园暴力袭击事件，要具备相应的预防和处理能力。</w:t>
      </w:r>
    </w:p>
    <w:p w14:paraId="2076DF9C">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（12）保安人员必须具备防范和处理突发火灾引发的应急事件的能力。</w:t>
      </w:r>
    </w:p>
    <w:p w14:paraId="0D1D4B39">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五、费用范围</w:t>
      </w:r>
    </w:p>
    <w:p w14:paraId="4ECBD902">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投标人的投标报价为含税价（人民币），包括员工工资、社会保险、税金、管理费等费用。（投标人在服务价格明细表中需详细列出各项费用）具体要求如下：（1）工资不得低于投标人所在地最新公布的最低工资标准；（2）社会保险应依据投标人所在地最新规定的缴纳基数进行计算，采购人有权对中标人拟派人员的保险证明进行核查。如未达到上述要求，采购人有权解除合同。</w:t>
      </w:r>
    </w:p>
    <w:p w14:paraId="16D5B15D">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六、其它要求</w:t>
      </w:r>
    </w:p>
    <w:p w14:paraId="0EC679D3">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1、中标人签订合同后，要求双方合同正式签订后在规定时间进场，全面完成交接工作。保证各项工作不中断。</w:t>
      </w:r>
    </w:p>
    <w:p w14:paraId="7F438B7C">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2、人员管理严格，管理服务到位，保证人员的稳定，招聘的人员必须政治可靠，家庭住址详细，个人资料齐全，留有备案。</w:t>
      </w:r>
    </w:p>
    <w:p w14:paraId="630578F1">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3、中标人必须保障工作人员的人身安全，采购人不承担其责任。</w:t>
      </w:r>
    </w:p>
    <w:p w14:paraId="33A38AA3">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4、采购人可依据合同相关内容进行监督检查，未能全面履行服务承诺，造成校方对服务不满意，校方有权依据考核标准终止合同。</w:t>
      </w:r>
    </w:p>
    <w:p w14:paraId="162860BE">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5、在工作过程中因工作失职造成物品丢失、损坏，全部照价赔偿。</w:t>
      </w:r>
    </w:p>
    <w:p w14:paraId="5E244FCC">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6、本项目不得转包。</w:t>
      </w:r>
    </w:p>
    <w:p w14:paraId="215A75F3">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7、履约期限：一年（假期3个月除外）。</w:t>
      </w:r>
    </w:p>
    <w:p w14:paraId="77752E54">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8、履约地点：采购人指定地点。</w:t>
      </w:r>
    </w:p>
    <w:p w14:paraId="2EBB3AB5">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9、付款方式及条件：中标人每月完成工作量，提供发票，采购人按月支付服务费。</w:t>
      </w:r>
    </w:p>
    <w:p w14:paraId="187BF7B7">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10、履约保障金：不收取。</w:t>
      </w:r>
      <w:r>
        <w:rPr>
          <w:rFonts w:hint="eastAsia" w:ascii="仿宋" w:hAnsi="仿宋" w:eastAsia="仿宋" w:cs="仿宋"/>
          <w:color w:val="000000" w:themeColor="text1"/>
          <w:sz w:val="21"/>
          <w:szCs w:val="21"/>
          <w:highlight w:val="none"/>
          <w:shd w:val="clear" w:color="auto" w:fill="auto"/>
          <w:lang w:val="en-US" w:eastAsia="zh-CN"/>
        </w:rPr>
        <w:tab/>
      </w:r>
    </w:p>
    <w:p w14:paraId="0B6083B8">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11、组织验收主体：本项目履约验收工作由采购人依法组织实施。</w:t>
      </w:r>
    </w:p>
    <w:p w14:paraId="16D20C0A">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0368726B">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71D78F27">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保安服务考核方案</w:t>
      </w:r>
    </w:p>
    <w:p w14:paraId="2C9D9B6E">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39BD3BDD">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   1、总则</w:t>
      </w:r>
    </w:p>
    <w:p w14:paraId="7D877EA7">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为更好的行使监督考核的权利，充分调动保安员的工作积极性，强化保安队伍管理，全面提高队伍整体素质，提升校园保安履职能力，全面提高服务质量和服务水平，确保校园平安。根据采购人需求，由采购人对中标人进行每个学期履约能力考核。考核双方对考核结果进行确认。</w:t>
      </w:r>
    </w:p>
    <w:p w14:paraId="24D20E7A">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2、考评原则</w:t>
      </w:r>
    </w:p>
    <w:p w14:paraId="0D756990">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坚持公平、公正、实事求是的原则。由采购人主管部门对保安服务进行考核 ，考核依据《保安服务考核标准》组织实施。</w:t>
      </w:r>
    </w:p>
    <w:p w14:paraId="4FE9C20A">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3、考核评分</w:t>
      </w:r>
    </w:p>
    <w:p w14:paraId="649AC1C3">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考核评分满分为100分，100分为优秀，80分为合格，连续两次低于60分，将自动终止合同至采购人重新招标生效且采购人不承担相应违约责任。</w:t>
      </w:r>
    </w:p>
    <w:p w14:paraId="29A6E03E">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4、考核标准</w:t>
      </w:r>
    </w:p>
    <w:tbl>
      <w:tblPr>
        <w:tblStyle w:val="20"/>
        <w:tblpPr w:leftFromText="180" w:rightFromText="180" w:vertAnchor="text" w:horzAnchor="page" w:tblpX="1679" w:tblpY="904"/>
        <w:tblOverlap w:val="never"/>
        <w:tblW w:w="86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3"/>
        <w:gridCol w:w="1336"/>
        <w:gridCol w:w="5161"/>
        <w:gridCol w:w="757"/>
        <w:gridCol w:w="764"/>
      </w:tblGrid>
      <w:tr w14:paraId="31CD0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1" w:hRule="atLeast"/>
        </w:trPr>
        <w:tc>
          <w:tcPr>
            <w:tcW w:w="8651" w:type="dxa"/>
            <w:gridSpan w:val="5"/>
            <w:tcBorders>
              <w:top w:val="nil"/>
              <w:left w:val="nil"/>
              <w:bottom w:val="nil"/>
              <w:right w:val="nil"/>
            </w:tcBorders>
            <w:noWrap/>
            <w:vAlign w:val="center"/>
          </w:tcPr>
          <w:p w14:paraId="5BC21A8E">
            <w:pPr>
              <w:keepNext w:val="0"/>
              <w:keepLines w:val="0"/>
              <w:pageBreakBefore w:val="0"/>
              <w:widowControl/>
              <w:suppressLineNumbers w:val="0"/>
              <w:kinsoku/>
              <w:wordWrap/>
              <w:overflowPunct/>
              <w:topLinePunct w:val="0"/>
              <w:autoSpaceDE/>
              <w:autoSpaceDN/>
              <w:bidi w:val="0"/>
              <w:adjustRightInd w:val="0"/>
              <w:snapToGrid w:val="0"/>
              <w:ind w:firstLine="2400" w:firstLineChars="600"/>
              <w:jc w:val="both"/>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保安服务考核标准</w:t>
            </w:r>
          </w:p>
        </w:tc>
      </w:tr>
      <w:tr w14:paraId="5FE7C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51" w:type="dxa"/>
            <w:gridSpan w:val="5"/>
            <w:tcBorders>
              <w:top w:val="nil"/>
              <w:left w:val="nil"/>
              <w:bottom w:val="nil"/>
              <w:right w:val="nil"/>
            </w:tcBorders>
            <w:noWrap/>
            <w:vAlign w:val="center"/>
          </w:tcPr>
          <w:p w14:paraId="2963A80E">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考核部门：采购人主管部门</w:t>
            </w:r>
          </w:p>
        </w:tc>
      </w:tr>
      <w:tr w14:paraId="60E71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26B6425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336" w:type="dxa"/>
            <w:tcBorders>
              <w:top w:val="single" w:color="000000" w:sz="4" w:space="0"/>
              <w:left w:val="single" w:color="000000" w:sz="4" w:space="0"/>
              <w:bottom w:val="single" w:color="000000" w:sz="4" w:space="0"/>
              <w:right w:val="single" w:color="000000" w:sz="4" w:space="0"/>
            </w:tcBorders>
            <w:noWrap/>
            <w:vAlign w:val="center"/>
          </w:tcPr>
          <w:p w14:paraId="61EC0DA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考核内容</w:t>
            </w: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2D5E748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检查项及扣分标准</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FE5066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分值</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DC2195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得分</w:t>
            </w:r>
          </w:p>
        </w:tc>
      </w:tr>
      <w:tr w14:paraId="2A60F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0DB984D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336" w:type="dxa"/>
            <w:vMerge w:val="restart"/>
            <w:tcBorders>
              <w:top w:val="single" w:color="000000" w:sz="4" w:space="0"/>
              <w:left w:val="single" w:color="000000" w:sz="4" w:space="0"/>
              <w:bottom w:val="single" w:color="000000" w:sz="4" w:space="0"/>
              <w:right w:val="single" w:color="000000" w:sz="4" w:space="0"/>
            </w:tcBorders>
            <w:noWrap w:val="0"/>
            <w:vAlign w:val="center"/>
          </w:tcPr>
          <w:p w14:paraId="2286AF7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职责范围</w:t>
            </w: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21EEBA5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严格管理人员、物资、车辆的出入进出校园</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76BFDE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A14A7E4">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3BA54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5F63C71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3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F609A2">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35CC28C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维护学校内的治安秩序，及时处理的问题或突发的事件及时上报学校</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94B1360">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27FA8E4A">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3CD09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5C1F830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3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703134">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30CFDF6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对于学校开展的大型活动提供相应的安全保卫服务</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7F53BB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88A7E43">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61B99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0F1BF5F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3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51CB79">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387F067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每日巡检达到5次以上</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7912038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3EFC77C">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227B4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1115F03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3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333A24">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62E8D89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FF0000"/>
                <w:sz w:val="24"/>
                <w:szCs w:val="24"/>
                <w:u w:val="none"/>
              </w:rPr>
            </w:pPr>
            <w:r>
              <w:rPr>
                <w:rFonts w:hint="eastAsia" w:ascii="仿宋" w:hAnsi="仿宋" w:eastAsia="仿宋" w:cs="仿宋"/>
                <w:i w:val="0"/>
                <w:iCs w:val="0"/>
                <w:color w:val="FF0000"/>
                <w:kern w:val="0"/>
                <w:sz w:val="24"/>
                <w:szCs w:val="24"/>
                <w:u w:val="none"/>
                <w:lang w:val="en-US" w:eastAsia="zh-CN" w:bidi="ar"/>
              </w:rPr>
              <w:t xml:space="preserve"> </w:t>
            </w:r>
            <w:r>
              <w:rPr>
                <w:rFonts w:hint="eastAsia" w:ascii="仿宋" w:hAnsi="仿宋" w:eastAsia="仿宋" w:cs="仿宋"/>
                <w:i w:val="0"/>
                <w:iCs w:val="0"/>
                <w:color w:val="auto"/>
                <w:kern w:val="0"/>
                <w:sz w:val="24"/>
                <w:szCs w:val="24"/>
                <w:u w:val="none"/>
                <w:lang w:val="en-US" w:eastAsia="zh-CN" w:bidi="ar"/>
              </w:rPr>
              <w:t>如遇涉及学生、教师以及学校安全等突发事件，保安应不畏惧、不推卸，积极主动协助处理事件</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DC8B3A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0275966D">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7753D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5EEA474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336" w:type="dxa"/>
            <w:vMerge w:val="restart"/>
            <w:tcBorders>
              <w:top w:val="single" w:color="000000" w:sz="4" w:space="0"/>
              <w:left w:val="single" w:color="000000" w:sz="4" w:space="0"/>
              <w:bottom w:val="single" w:color="000000" w:sz="4" w:space="0"/>
              <w:right w:val="single" w:color="000000" w:sz="4" w:space="0"/>
            </w:tcBorders>
            <w:noWrap/>
            <w:vAlign w:val="center"/>
          </w:tcPr>
          <w:p w14:paraId="1BC3056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日常工作</w:t>
            </w: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024F4A8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用文明用语热情接待及疏导来访客人</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16768D2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2F67BFA">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09FCD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3367D32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707FFF4E">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4D2543D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有效疏导外来人员进入学校区域及信访接待</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21FE3B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9337CE8">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0367B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7242E81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8</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19B44A9C">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251C679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要统一着装，佩带明显标志</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734318C5">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0BF0B4F">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4509F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5EDFE36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9</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53B2A36A">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575ED47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遵守学校规章制度的</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6B3E36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B97797B">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37D77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22B1C4B8">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10</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411720F1">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653C7C40">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在岗位上不得看与执勤无关的书、报、或收听广播、收看电视剧、玩手机游戏</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8EBDF3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682774B">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23A83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394E9A3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11</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300FF40D">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04152CD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不得随地吐痰、不得吸烟、乱扔纸屑及其他废物</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5442F4D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E47EF55">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313BE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24974EE9">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12</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7C78FC97">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3BEF235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及时填写值班记录或按要求填写</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054A45E">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7B15568">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1C4F3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51F694D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13</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4F16E323">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5AF030D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在执勤岗上不得睡觉或打盹    </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10F64ED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28EC9B5">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702B3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3BC748A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14</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2B64F50E">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78228D9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不得无故迟到、早退和旷工   </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2B9C9EF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336DD036">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6B4A0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24FF9901">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15</w:t>
            </w:r>
          </w:p>
        </w:tc>
        <w:tc>
          <w:tcPr>
            <w:tcW w:w="1336" w:type="dxa"/>
            <w:vMerge w:val="restart"/>
            <w:tcBorders>
              <w:top w:val="single" w:color="000000" w:sz="4" w:space="0"/>
              <w:left w:val="single" w:color="000000" w:sz="4" w:space="0"/>
              <w:bottom w:val="single" w:color="000000" w:sz="4" w:space="0"/>
              <w:right w:val="single" w:color="000000" w:sz="4" w:space="0"/>
            </w:tcBorders>
            <w:noWrap/>
            <w:vAlign w:val="center"/>
          </w:tcPr>
          <w:p w14:paraId="5405F77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日常管理</w:t>
            </w: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16D98744">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学校对保安员工作不认的，要及时调换</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7B079223">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9D51F52">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54614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2D1DC1BC">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4C56029F">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53E4846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auto"/>
                <w:kern w:val="0"/>
                <w:sz w:val="24"/>
                <w:szCs w:val="24"/>
                <w:u w:val="none"/>
                <w:lang w:val="en-US" w:eastAsia="zh-CN" w:bidi="ar"/>
              </w:rPr>
              <w:t>接待外来人员时，严格核查、热情礼貌、确保安全、及时报告</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1FC9EE2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5E73E4EB">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20EE2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00F13487">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311662E6">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5DB8A27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服从学校管理</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A2F8FD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419DC2D7">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4933A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3B198A8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w:t>
            </w:r>
          </w:p>
        </w:tc>
        <w:tc>
          <w:tcPr>
            <w:tcW w:w="1336" w:type="dxa"/>
            <w:vMerge w:val="continue"/>
            <w:tcBorders>
              <w:top w:val="single" w:color="000000" w:sz="4" w:space="0"/>
              <w:left w:val="single" w:color="000000" w:sz="4" w:space="0"/>
              <w:bottom w:val="single" w:color="000000" w:sz="4" w:space="0"/>
              <w:right w:val="single" w:color="000000" w:sz="4" w:space="0"/>
            </w:tcBorders>
            <w:noWrap/>
            <w:vAlign w:val="center"/>
          </w:tcPr>
          <w:p w14:paraId="0E080A34">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698CEA6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不能因工作失职造成物品丢失、损坏</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23021752">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6E7EF2D1">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r w14:paraId="59BC0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633" w:type="dxa"/>
            <w:tcBorders>
              <w:top w:val="single" w:color="000000" w:sz="4" w:space="0"/>
              <w:left w:val="single" w:color="000000" w:sz="4" w:space="0"/>
              <w:bottom w:val="single" w:color="000000" w:sz="4" w:space="0"/>
              <w:right w:val="single" w:color="000000" w:sz="4" w:space="0"/>
            </w:tcBorders>
            <w:noWrap/>
            <w:vAlign w:val="center"/>
          </w:tcPr>
          <w:p w14:paraId="3FAC5E7E">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 xml:space="preserve">  </w:t>
            </w:r>
          </w:p>
        </w:tc>
        <w:tc>
          <w:tcPr>
            <w:tcW w:w="1336" w:type="dxa"/>
            <w:tcBorders>
              <w:top w:val="single" w:color="000000" w:sz="4" w:space="0"/>
              <w:left w:val="single" w:color="000000" w:sz="4" w:space="0"/>
              <w:bottom w:val="single" w:color="000000" w:sz="4" w:space="0"/>
              <w:right w:val="single" w:color="000000" w:sz="4" w:space="0"/>
            </w:tcBorders>
            <w:noWrap/>
            <w:vAlign w:val="center"/>
          </w:tcPr>
          <w:p w14:paraId="608C2B7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合计</w:t>
            </w:r>
          </w:p>
        </w:tc>
        <w:tc>
          <w:tcPr>
            <w:tcW w:w="5161" w:type="dxa"/>
            <w:tcBorders>
              <w:top w:val="single" w:color="000000" w:sz="4" w:space="0"/>
              <w:left w:val="single" w:color="000000" w:sz="4" w:space="0"/>
              <w:bottom w:val="single" w:color="000000" w:sz="4" w:space="0"/>
              <w:right w:val="single" w:color="000000" w:sz="4" w:space="0"/>
            </w:tcBorders>
            <w:noWrap w:val="0"/>
            <w:vAlign w:val="center"/>
          </w:tcPr>
          <w:p w14:paraId="0612773F">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DEDB1F6">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w:t>
            </w:r>
          </w:p>
        </w:tc>
        <w:tc>
          <w:tcPr>
            <w:tcW w:w="764" w:type="dxa"/>
            <w:tcBorders>
              <w:top w:val="single" w:color="000000" w:sz="4" w:space="0"/>
              <w:left w:val="single" w:color="000000" w:sz="4" w:space="0"/>
              <w:bottom w:val="single" w:color="000000" w:sz="4" w:space="0"/>
              <w:right w:val="single" w:color="000000" w:sz="4" w:space="0"/>
            </w:tcBorders>
            <w:noWrap/>
            <w:vAlign w:val="center"/>
          </w:tcPr>
          <w:p w14:paraId="14C7CD3A">
            <w:pPr>
              <w:keepNext w:val="0"/>
              <w:keepLines w:val="0"/>
              <w:pageBreakBefore w:val="0"/>
              <w:kinsoku/>
              <w:wordWrap/>
              <w:overflowPunct/>
              <w:topLinePunct w:val="0"/>
              <w:autoSpaceDE/>
              <w:autoSpaceDN/>
              <w:bidi w:val="0"/>
              <w:adjustRightInd w:val="0"/>
              <w:snapToGrid w:val="0"/>
              <w:jc w:val="center"/>
              <w:rPr>
                <w:rFonts w:hint="eastAsia" w:ascii="仿宋" w:hAnsi="仿宋" w:eastAsia="仿宋" w:cs="仿宋"/>
                <w:i w:val="0"/>
                <w:iCs w:val="0"/>
                <w:color w:val="000000"/>
                <w:sz w:val="24"/>
                <w:szCs w:val="24"/>
                <w:u w:val="none"/>
              </w:rPr>
            </w:pPr>
          </w:p>
        </w:tc>
      </w:tr>
    </w:tbl>
    <w:p w14:paraId="25E7B8B0">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395144E4">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0B15A17F">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5、考核双方确认签字</w:t>
      </w:r>
    </w:p>
    <w:p w14:paraId="6127ADA7">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574AC8D2">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5D49FDA5">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7B0C45D0">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采购人盖章：                         中标人盖章：</w:t>
      </w:r>
    </w:p>
    <w:p w14:paraId="5FA85D5B">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62EB014C">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1C5CEDF7">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16D545D5">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23AC06FC">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75C42025">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3577CD8F">
      <w:pPr>
        <w:pStyle w:val="8"/>
        <w:jc w:val="both"/>
        <w:rPr>
          <w:rFonts w:hint="eastAsia" w:ascii="仿宋" w:hAnsi="仿宋" w:eastAsia="仿宋" w:cs="仿宋"/>
          <w:color w:val="000000" w:themeColor="text1"/>
          <w:sz w:val="21"/>
          <w:szCs w:val="21"/>
          <w:highlight w:val="none"/>
          <w:shd w:val="clear" w:color="auto" w:fill="auto"/>
          <w:lang w:val="en-US" w:eastAsia="zh-CN"/>
        </w:rPr>
      </w:pPr>
      <w:r>
        <w:rPr>
          <w:rFonts w:hint="eastAsia" w:ascii="仿宋" w:hAnsi="仿宋" w:eastAsia="仿宋" w:cs="仿宋"/>
          <w:color w:val="000000" w:themeColor="text1"/>
          <w:sz w:val="21"/>
          <w:szCs w:val="21"/>
          <w:highlight w:val="none"/>
          <w:shd w:val="clear" w:color="auto" w:fill="auto"/>
          <w:lang w:val="en-US" w:eastAsia="zh-CN"/>
        </w:rPr>
        <w:t xml:space="preserve">年   月   日                           年    月    日           </w:t>
      </w:r>
    </w:p>
    <w:p w14:paraId="2FB77C9B">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17B7A7F7">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3C225CB7">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22823401">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2ACC10D5">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51C02A42">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74472535">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67F9757B">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5922B0AA">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4BFE8C81">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6D5EF988">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58C06530">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5207326A">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65CA1DEF">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74BAC9F3">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0A5DD94B">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0A2F465A">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4B400524">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0AE8AC2F">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1CBF2760">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36E66E2A">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4AC1CB33">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0E6523C9">
      <w:pPr>
        <w:pStyle w:val="8"/>
        <w:jc w:val="both"/>
        <w:rPr>
          <w:rFonts w:hint="eastAsia" w:ascii="仿宋" w:hAnsi="仿宋" w:eastAsia="仿宋" w:cs="仿宋"/>
          <w:color w:val="000000" w:themeColor="text1"/>
          <w:sz w:val="21"/>
          <w:szCs w:val="21"/>
          <w:highlight w:val="none"/>
          <w:shd w:val="clear" w:color="auto" w:fill="auto"/>
          <w:lang w:val="en-US" w:eastAsia="zh-CN"/>
        </w:rPr>
      </w:pPr>
    </w:p>
    <w:p w14:paraId="118EEB50">
      <w:pPr>
        <w:pStyle w:val="3"/>
        <w:snapToGrid w:val="0"/>
        <w:spacing w:before="319" w:beforeLines="100" w:after="319" w:afterLines="100" w:line="360" w:lineRule="auto"/>
        <w:jc w:val="center"/>
        <w:rPr>
          <w:rFonts w:ascii="仿宋_GB2312" w:hAnsi="仿宋_GB2312" w:eastAsia="仿宋_GB2312" w:cs="仿宋_GB2312"/>
          <w:highlight w:val="none"/>
        </w:rPr>
      </w:pPr>
      <w:bookmarkStart w:id="142" w:name="_Toc8241"/>
      <w:bookmarkStart w:id="143" w:name="_Toc27465"/>
      <w:r>
        <w:rPr>
          <w:rFonts w:hint="eastAsia" w:ascii="仿宋_GB2312" w:hAnsi="仿宋_GB2312" w:eastAsia="仿宋_GB2312" w:cs="仿宋_GB2312"/>
          <w:highlight w:val="none"/>
        </w:rPr>
        <w:t>第四章 评标方法</w:t>
      </w:r>
      <w:bookmarkEnd w:id="141"/>
      <w:bookmarkEnd w:id="142"/>
      <w:bookmarkEnd w:id="143"/>
    </w:p>
    <w:p w14:paraId="1D27585B">
      <w:pPr>
        <w:adjustRightInd w:val="0"/>
        <w:snapToGrid w:val="0"/>
        <w:spacing w:line="360" w:lineRule="auto"/>
        <w:ind w:firstLine="420" w:firstLineChars="200"/>
        <w:rPr>
          <w:rFonts w:ascii="仿宋_GB2312" w:hAnsi="仿宋_GB2312" w:eastAsia="仿宋_GB2312" w:cs="仿宋_GB2312"/>
          <w:b/>
          <w:kern w:val="0"/>
          <w:szCs w:val="21"/>
          <w:highlight w:val="none"/>
        </w:rPr>
      </w:pPr>
      <w:r>
        <w:rPr>
          <w:rFonts w:hint="eastAsia" w:ascii="仿宋_GB2312" w:hAnsi="仿宋_GB2312" w:eastAsia="仿宋_GB2312" w:cs="仿宋_GB2312"/>
          <w:bCs/>
          <w:kern w:val="0"/>
          <w:szCs w:val="21"/>
          <w:highlight w:val="none"/>
        </w:rPr>
        <w:t>本项目将按照招标文件第一章投标人须知中“六 开标及评标”、“七 确定中标”及本章的规定评标。</w:t>
      </w:r>
    </w:p>
    <w:p w14:paraId="13E52FB3">
      <w:pPr>
        <w:adjustRightInd w:val="0"/>
        <w:snapToGrid w:val="0"/>
        <w:spacing w:line="360" w:lineRule="auto"/>
        <w:ind w:firstLine="420" w:firstLineChars="200"/>
        <w:rPr>
          <w:rFonts w:ascii="仿宋_GB2312" w:hAnsi="仿宋_GB2312" w:eastAsia="仿宋_GB2312" w:cs="仿宋_GB2312"/>
          <w:b/>
          <w:kern w:val="0"/>
          <w:szCs w:val="21"/>
          <w:highlight w:val="none"/>
        </w:rPr>
      </w:pPr>
      <w:bookmarkStart w:id="144" w:name="_Toc22313_WPSOffice_Level2"/>
      <w:r>
        <w:rPr>
          <w:rFonts w:hint="eastAsia" w:ascii="仿宋_GB2312" w:hAnsi="仿宋_GB2312" w:eastAsia="仿宋_GB2312" w:cs="仿宋_GB2312"/>
          <w:b/>
          <w:kern w:val="0"/>
          <w:szCs w:val="21"/>
          <w:highlight w:val="none"/>
        </w:rPr>
        <w:t>一、评标方法</w:t>
      </w:r>
      <w:bookmarkEnd w:id="144"/>
    </w:p>
    <w:p w14:paraId="651E497C">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本项目采用</w:t>
      </w:r>
      <w:r>
        <w:rPr>
          <w:rFonts w:hint="eastAsia" w:ascii="仿宋_GB2312" w:hAnsi="仿宋_GB2312" w:eastAsia="仿宋_GB2312" w:cs="仿宋_GB2312"/>
          <w:kern w:val="0"/>
          <w:szCs w:val="21"/>
          <w:highlight w:val="none"/>
          <w:u w:val="single"/>
        </w:rPr>
        <w:t>综合评分法</w:t>
      </w:r>
      <w:r>
        <w:rPr>
          <w:rFonts w:hint="eastAsia" w:ascii="仿宋_GB2312" w:hAnsi="仿宋_GB2312" w:eastAsia="仿宋_GB2312" w:cs="仿宋_GB2312"/>
          <w:kern w:val="0"/>
          <w:szCs w:val="21"/>
          <w:highlight w:val="none"/>
        </w:rPr>
        <w:t>进行评标。</w:t>
      </w:r>
    </w:p>
    <w:p w14:paraId="4CB5739E">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bookmarkStart w:id="145" w:name="_Toc21368_WPSOffice_Level2"/>
      <w:r>
        <w:rPr>
          <w:rFonts w:hint="eastAsia" w:ascii="仿宋_GB2312" w:hAnsi="仿宋_GB2312" w:eastAsia="仿宋_GB2312" w:cs="仿宋_GB2312"/>
          <w:b/>
          <w:kern w:val="0"/>
          <w:szCs w:val="21"/>
          <w:highlight w:val="none"/>
        </w:rPr>
        <w:t>二、评标原则及程序</w:t>
      </w:r>
      <w:bookmarkEnd w:id="145"/>
    </w:p>
    <w:p w14:paraId="2590213E">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（一）评标原则</w:t>
      </w:r>
    </w:p>
    <w:p w14:paraId="039BE01A">
      <w:pPr>
        <w:adjustRightInd w:val="0"/>
        <w:snapToGrid w:val="0"/>
        <w:spacing w:line="360" w:lineRule="auto"/>
        <w:ind w:firstLine="420" w:firstLineChars="200"/>
        <w:textAlignment w:val="baseline"/>
        <w:rPr>
          <w:rFonts w:hint="eastAsia" w:ascii="仿宋_GB2312" w:hAnsi="仿宋_GB2312" w:eastAsia="仿宋_GB2312" w:cs="仿宋_GB2312"/>
          <w:color w:val="auto"/>
          <w:kern w:val="0"/>
          <w:highlight w:val="none"/>
        </w:rPr>
      </w:pPr>
      <w:r>
        <w:rPr>
          <w:rFonts w:hint="eastAsia" w:ascii="仿宋_GB2312" w:hAnsi="仿宋_GB2312" w:eastAsia="仿宋_GB2312" w:cs="仿宋_GB2312"/>
          <w:color w:val="auto"/>
          <w:kern w:val="0"/>
          <w:highlight w:val="none"/>
          <w:lang w:val="en-US" w:eastAsia="zh-CN"/>
        </w:rPr>
        <w:t>1、</w:t>
      </w:r>
      <w:r>
        <w:rPr>
          <w:rFonts w:hint="eastAsia" w:ascii="仿宋_GB2312" w:hAnsi="仿宋_GB2312" w:eastAsia="仿宋_GB2312" w:cs="仿宋_GB2312"/>
          <w:color w:val="auto"/>
          <w:kern w:val="0"/>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1A287D7B">
      <w:pPr>
        <w:adjustRightInd w:val="0"/>
        <w:snapToGrid w:val="0"/>
        <w:spacing w:line="360" w:lineRule="auto"/>
        <w:ind w:firstLine="420" w:firstLineChars="200"/>
        <w:textAlignment w:val="baseline"/>
        <w:rPr>
          <w:rFonts w:hint="eastAsia" w:ascii="仿宋_GB2312" w:hAnsi="仿宋_GB2312" w:eastAsia="仿宋_GB2312" w:cs="仿宋_GB2312"/>
          <w:b/>
          <w:bCs/>
          <w:color w:val="auto"/>
          <w:kern w:val="0"/>
          <w:highlight w:val="none"/>
        </w:rPr>
      </w:pPr>
      <w:r>
        <w:rPr>
          <w:rFonts w:hint="eastAsia" w:ascii="仿宋_GB2312" w:hAnsi="仿宋_GB2312" w:eastAsia="仿宋_GB2312" w:cs="仿宋_GB2312"/>
          <w:color w:val="auto"/>
          <w:kern w:val="0"/>
          <w:highlight w:val="none"/>
          <w:lang w:val="en-US" w:eastAsia="zh-CN"/>
        </w:rPr>
        <w:t>2、电子评审活动将按照</w:t>
      </w:r>
      <w:r>
        <w:rPr>
          <w:rFonts w:hint="eastAsia" w:ascii="仿宋_GB2312" w:hAnsi="仿宋_GB2312" w:eastAsia="仿宋_GB2312" w:cs="仿宋_GB2312"/>
          <w:b/>
          <w:bCs/>
          <w:color w:val="auto"/>
          <w:kern w:val="0"/>
          <w:highlight w:val="none"/>
          <w:lang w:val="en-US" w:eastAsia="zh-CN"/>
        </w:rPr>
        <w:t>《关于完善政府采购电子评审业务流程等有关事宜的通知》辽财采函〔2021〕363号的相关规定执行，供应商应详细阅读并理解“辽财采函〔2021〕363号”的相关规定。</w:t>
      </w:r>
    </w:p>
    <w:p w14:paraId="7EEB3222">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（二）评标程序</w:t>
      </w:r>
    </w:p>
    <w:p w14:paraId="1ADF2A08">
      <w:pPr>
        <w:adjustRightInd w:val="0"/>
        <w:snapToGrid w:val="0"/>
        <w:spacing w:line="360" w:lineRule="auto"/>
        <w:ind w:firstLine="420" w:firstLineChars="200"/>
        <w:textAlignment w:val="baseline"/>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★1、资格审查</w:t>
      </w:r>
    </w:p>
    <w:p w14:paraId="58DC39B4">
      <w:pPr>
        <w:adjustRightInd w:val="0"/>
        <w:snapToGrid w:val="0"/>
        <w:spacing w:line="360" w:lineRule="auto"/>
        <w:ind w:firstLine="420" w:firstLineChars="200"/>
        <w:textAlignment w:val="baseline"/>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1.1详见投标人须知22条。资格审查表详见本章附件1。</w:t>
      </w:r>
    </w:p>
    <w:p w14:paraId="1D05BBB9">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w:t>
      </w:r>
      <w:r>
        <w:rPr>
          <w:rFonts w:hint="eastAsia" w:ascii="仿宋_GB2312" w:hAnsi="仿宋_GB2312" w:eastAsia="仿宋_GB2312" w:cs="仿宋_GB2312"/>
          <w:b/>
          <w:bCs/>
          <w:kern w:val="0"/>
          <w:szCs w:val="21"/>
          <w:highlight w:val="none"/>
        </w:rPr>
        <w:t>2、符合性审查</w:t>
      </w:r>
    </w:p>
    <w:p w14:paraId="4A39D42D">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2.1详见投标人须知23条。符合性审查表详见本章附件2。</w:t>
      </w:r>
    </w:p>
    <w:p w14:paraId="11498271">
      <w:pPr>
        <w:adjustRightInd w:val="0"/>
        <w:snapToGrid w:val="0"/>
        <w:spacing w:line="360" w:lineRule="auto"/>
        <w:ind w:firstLine="420" w:firstLineChars="200"/>
        <w:rPr>
          <w:rFonts w:ascii="仿宋_GB2312" w:hAnsi="仿宋_GB2312" w:eastAsia="仿宋_GB2312" w:cs="仿宋_GB2312"/>
          <w:b/>
          <w:kern w:val="0"/>
          <w:szCs w:val="21"/>
          <w:highlight w:val="none"/>
        </w:rPr>
      </w:pPr>
      <w:r>
        <w:rPr>
          <w:rFonts w:hint="eastAsia" w:ascii="仿宋_GB2312" w:hAnsi="仿宋_GB2312" w:eastAsia="仿宋_GB2312" w:cs="仿宋_GB2312"/>
          <w:b/>
          <w:kern w:val="0"/>
          <w:szCs w:val="21"/>
          <w:highlight w:val="none"/>
        </w:rPr>
        <w:t>3、样品及演示</w:t>
      </w:r>
    </w:p>
    <w:p w14:paraId="51027FC5">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3.1</w:t>
      </w:r>
      <w:r>
        <w:rPr>
          <w:rFonts w:hint="eastAsia" w:ascii="仿宋_GB2312" w:hAnsi="仿宋_GB2312" w:eastAsia="仿宋_GB2312" w:cs="仿宋_GB2312"/>
          <w:kern w:val="0"/>
          <w:szCs w:val="21"/>
          <w:highlight w:val="none"/>
        </w:rPr>
        <w:t>投标人须知表11.3条</w:t>
      </w:r>
      <w:r>
        <w:rPr>
          <w:rFonts w:hint="eastAsia" w:ascii="仿宋_GB2312" w:hAnsi="仿宋_GB2312" w:eastAsia="仿宋_GB2312" w:cs="仿宋_GB2312"/>
          <w:szCs w:val="21"/>
          <w:highlight w:val="none"/>
        </w:rPr>
        <w:t>中要求投标人提供样品或演示的，按照</w:t>
      </w:r>
      <w:r>
        <w:rPr>
          <w:rFonts w:hint="eastAsia" w:ascii="仿宋_GB2312" w:hAnsi="仿宋_GB2312" w:eastAsia="仿宋_GB2312" w:cs="仿宋_GB2312"/>
          <w:kern w:val="0"/>
          <w:szCs w:val="21"/>
          <w:highlight w:val="none"/>
        </w:rPr>
        <w:t>投标人须知表25.1条</w:t>
      </w:r>
      <w:r>
        <w:rPr>
          <w:rFonts w:hint="eastAsia" w:ascii="仿宋_GB2312" w:hAnsi="仿宋_GB2312" w:eastAsia="仿宋_GB2312" w:cs="仿宋_GB2312"/>
          <w:szCs w:val="21"/>
          <w:highlight w:val="none"/>
        </w:rPr>
        <w:t>中确定的评审方法以及评审标准进行评审。(样品或演示属于符合性审查的，按照</w:t>
      </w:r>
      <w:r>
        <w:rPr>
          <w:rFonts w:hint="eastAsia" w:ascii="仿宋_GB2312" w:hAnsi="仿宋_GB2312" w:eastAsia="仿宋_GB2312" w:cs="仿宋_GB2312"/>
          <w:kern w:val="0"/>
          <w:szCs w:val="21"/>
          <w:highlight w:val="none"/>
        </w:rPr>
        <w:t>投标人须知23条</w:t>
      </w:r>
      <w:r>
        <w:rPr>
          <w:rFonts w:hint="eastAsia" w:ascii="仿宋_GB2312" w:hAnsi="仿宋_GB2312" w:eastAsia="仿宋_GB2312" w:cs="仿宋_GB2312"/>
          <w:szCs w:val="21"/>
          <w:highlight w:val="none"/>
        </w:rPr>
        <w:t>规定执行）</w:t>
      </w:r>
    </w:p>
    <w:p w14:paraId="2F0CA980">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★4</w:t>
      </w:r>
      <w:r>
        <w:rPr>
          <w:rFonts w:hint="eastAsia" w:ascii="仿宋_GB2312" w:hAnsi="仿宋_GB2312" w:eastAsia="仿宋_GB2312" w:cs="仿宋_GB2312"/>
          <w:b/>
          <w:bCs/>
          <w:kern w:val="0"/>
          <w:szCs w:val="21"/>
          <w:highlight w:val="none"/>
        </w:rPr>
        <w:t>、比较及评价</w:t>
      </w:r>
    </w:p>
    <w:p w14:paraId="30F271B3">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5.1评标委员会对通过符合性审查的投标文件进行比较和评价。</w:t>
      </w:r>
    </w:p>
    <w:p w14:paraId="3B3C753F">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5.2在评标期间，对投标文件的澄清按投标人须知24条内容执行。</w:t>
      </w:r>
    </w:p>
    <w:p w14:paraId="4D16506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5.3评标委员会认为投标人的报价明显低于其他通过符合性审查的投标人报价，有可能影响服务质量或者不能诚信履约的，评标委员会应当要求其在评标现场合理的时间（</w:t>
      </w:r>
      <w:r>
        <w:rPr>
          <w:rFonts w:hint="eastAsia" w:ascii="仿宋_GB2312" w:hAnsi="仿宋_GB2312" w:eastAsia="仿宋_GB2312" w:cs="仿宋_GB2312"/>
          <w:kern w:val="0"/>
          <w:szCs w:val="21"/>
          <w:highlight w:val="none"/>
        </w:rPr>
        <w:t>接到通知后</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0.5</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rPr>
        <w:t>小时</w:t>
      </w:r>
      <w:r>
        <w:rPr>
          <w:rFonts w:hint="eastAsia" w:ascii="仿宋_GB2312" w:hAnsi="仿宋_GB2312" w:eastAsia="仿宋_GB2312" w:cs="仿宋_GB2312"/>
          <w:szCs w:val="21"/>
          <w:highlight w:val="none"/>
        </w:rPr>
        <w:t>）内提供书面说明，</w:t>
      </w:r>
      <w:r>
        <w:rPr>
          <w:rFonts w:hint="eastAsia" w:ascii="仿宋_GB2312" w:hAnsi="仿宋_GB2312" w:eastAsia="仿宋_GB2312" w:cs="仿宋_GB2312"/>
          <w:szCs w:val="21"/>
          <w:highlight w:val="none"/>
          <w:lang w:val="en-US" w:eastAsia="zh-CN"/>
        </w:rPr>
        <w:t>必要时</w:t>
      </w:r>
      <w:r>
        <w:rPr>
          <w:rFonts w:hint="eastAsia" w:ascii="仿宋_GB2312" w:hAnsi="仿宋_GB2312" w:eastAsia="仿宋_GB2312" w:cs="仿宋_GB2312"/>
          <w:szCs w:val="21"/>
          <w:highlight w:val="none"/>
        </w:rPr>
        <w:t>提交相关证明材料，</w:t>
      </w:r>
      <w:r>
        <w:rPr>
          <w:rFonts w:hint="eastAsia" w:ascii="仿宋_GB2312" w:hAnsi="仿宋_GB2312" w:eastAsia="仿宋_GB2312" w:cs="仿宋_GB2312"/>
          <w:kern w:val="0"/>
          <w:szCs w:val="21"/>
          <w:highlight w:val="none"/>
        </w:rPr>
        <w:t>投标人不能证明其报价合理性的，评标委员会应当将</w:t>
      </w:r>
      <w:r>
        <w:rPr>
          <w:rFonts w:hint="eastAsia" w:ascii="仿宋_GB2312" w:hAnsi="仿宋_GB2312" w:eastAsia="仿宋_GB2312" w:cs="仿宋_GB2312"/>
          <w:szCs w:val="21"/>
          <w:highlight w:val="none"/>
        </w:rPr>
        <w:t>其投标作为</w:t>
      </w:r>
      <w:r>
        <w:rPr>
          <w:rFonts w:hint="eastAsia" w:ascii="仿宋_GB2312" w:hAnsi="仿宋_GB2312" w:eastAsia="仿宋_GB2312" w:cs="仿宋_GB2312"/>
          <w:b/>
          <w:bCs/>
          <w:szCs w:val="21"/>
          <w:highlight w:val="none"/>
        </w:rPr>
        <w:t>无效投标处理</w:t>
      </w:r>
      <w:r>
        <w:rPr>
          <w:rFonts w:hint="eastAsia" w:ascii="仿宋_GB2312" w:hAnsi="仿宋_GB2312" w:eastAsia="仿宋_GB2312" w:cs="仿宋_GB2312"/>
          <w:szCs w:val="21"/>
          <w:highlight w:val="none"/>
        </w:rPr>
        <w:t>。</w:t>
      </w:r>
    </w:p>
    <w:p w14:paraId="72870A96">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投标人的书面说明材料包含服务本身成本、人工费用、运输、税收等，以及报价不会影响服务质量或诚信履约能力的说明等。</w:t>
      </w:r>
    </w:p>
    <w:p w14:paraId="68596C80">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投标人的书面说明应当签字确认或者加盖公章，否则无效。书面说明的签字确认，由其法定代表人（非法人单位负责人或自然人本人）或者其授权代表签字确认。</w:t>
      </w:r>
    </w:p>
    <w:p w14:paraId="515DEB05">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1A11CE95">
      <w:pPr>
        <w:numPr>
          <w:ilvl w:val="0"/>
          <w:numId w:val="5"/>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拒绝或者变相拒绝提供有效书面说明；</w:t>
      </w:r>
    </w:p>
    <w:p w14:paraId="6F3FF941">
      <w:pPr>
        <w:numPr>
          <w:ilvl w:val="0"/>
          <w:numId w:val="5"/>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书面说明不能证明其报价合理性的；</w:t>
      </w:r>
    </w:p>
    <w:p w14:paraId="452FDFA9">
      <w:pPr>
        <w:numPr>
          <w:ilvl w:val="0"/>
          <w:numId w:val="5"/>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未在规定时间内递交有效书面说明书的。</w:t>
      </w:r>
    </w:p>
    <w:p w14:paraId="681BA0EA">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★5</w:t>
      </w:r>
      <w:r>
        <w:rPr>
          <w:rFonts w:hint="eastAsia" w:ascii="仿宋_GB2312" w:hAnsi="仿宋_GB2312" w:eastAsia="仿宋_GB2312" w:cs="仿宋_GB2312"/>
          <w:b/>
          <w:bCs/>
          <w:kern w:val="0"/>
          <w:szCs w:val="21"/>
          <w:highlight w:val="none"/>
        </w:rPr>
        <w:t>、需落实的政府采购政策性规定：</w:t>
      </w:r>
    </w:p>
    <w:p w14:paraId="5648C854">
      <w:pPr>
        <w:adjustRightInd w:val="0"/>
        <w:snapToGrid w:val="0"/>
        <w:spacing w:line="360" w:lineRule="auto"/>
        <w:ind w:firstLine="420" w:firstLineChars="200"/>
        <w:rPr>
          <w:rFonts w:hint="eastAsia" w:ascii="仿宋_GB2312" w:hAnsi="仿宋_GB2312" w:eastAsia="仿宋_GB2312" w:cs="仿宋_GB2312"/>
          <w:b/>
          <w:kern w:val="0"/>
          <w:szCs w:val="21"/>
          <w:highlight w:val="none"/>
          <w:lang w:eastAsia="zh-CN"/>
        </w:rPr>
      </w:pPr>
      <w:r>
        <w:rPr>
          <w:rFonts w:hint="eastAsia" w:ascii="仿宋_GB2312" w:hAnsi="仿宋_GB2312" w:eastAsia="仿宋_GB2312" w:cs="仿宋_GB2312"/>
          <w:b/>
          <w:kern w:val="0"/>
          <w:szCs w:val="21"/>
          <w:highlight w:val="none"/>
        </w:rPr>
        <w:t>5.1对于中小微企业的相关规定</w:t>
      </w:r>
    </w:p>
    <w:p w14:paraId="0DA9A1C9">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5.1.1对于非专门面向中小企业的项目，在满足价格扣除条件且在投标文件中按要求提交了《中小企业声明函》</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szCs w:val="21"/>
          <w:highlight w:val="none"/>
        </w:rPr>
        <w:t>对投标报价给予价格扣除，用扣除后的价格参与评审。投标报价扣除比例如下：</w:t>
      </w:r>
    </w:p>
    <w:p w14:paraId="0E8C9ACC">
      <w:pPr>
        <w:adjustRightInd w:val="0"/>
        <w:snapToGrid w:val="0"/>
        <w:spacing w:line="360" w:lineRule="auto"/>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（1）非联合体投标</w:t>
      </w:r>
    </w:p>
    <w:p w14:paraId="717E021B">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小型和微型企业相应产品、服务投标报价的</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u w:val="single"/>
          <w:lang w:val="en-US" w:eastAsia="zh-CN"/>
        </w:rPr>
        <w:t xml:space="preserve"> </w:t>
      </w:r>
      <w:r>
        <w:rPr>
          <w:rFonts w:hint="eastAsia" w:ascii="仿宋_GB2312" w:hAnsi="仿宋_GB2312" w:eastAsia="仿宋_GB2312" w:cs="仿宋_GB2312"/>
          <w:color w:val="auto"/>
          <w:kern w:val="0"/>
          <w:szCs w:val="21"/>
          <w:highlight w:val="none"/>
          <w:u w:val="single"/>
        </w:rPr>
        <w:t>10%</w:t>
      </w:r>
      <w:r>
        <w:rPr>
          <w:rFonts w:hint="eastAsia" w:ascii="仿宋_GB2312" w:hAnsi="仿宋_GB2312" w:eastAsia="仿宋_GB2312" w:cs="仿宋_GB2312"/>
          <w:color w:val="auto"/>
          <w:kern w:val="0"/>
          <w:szCs w:val="21"/>
          <w:highlight w:val="none"/>
          <w:u w:val="single"/>
          <w:lang w:val="en-US" w:eastAsia="zh-CN"/>
        </w:rPr>
        <w:t xml:space="preserve"> </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（10%-20%</w:t>
      </w:r>
      <w:r>
        <w:rPr>
          <w:rFonts w:hint="eastAsia" w:ascii="仿宋_GB2312" w:hAnsi="仿宋_GB2312" w:eastAsia="仿宋_GB2312" w:cs="仿宋_GB2312"/>
          <w:color w:val="auto"/>
          <w:szCs w:val="21"/>
          <w:highlight w:val="none"/>
        </w:rPr>
        <w:t>）</w:t>
      </w:r>
    </w:p>
    <w:p w14:paraId="78D32C31">
      <w:pPr>
        <w:adjustRightInd w:val="0"/>
        <w:snapToGrid w:val="0"/>
        <w:spacing w:line="360" w:lineRule="auto"/>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（2）联合体投标</w:t>
      </w:r>
    </w:p>
    <w:p w14:paraId="075ECCD5">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szCs w:val="21"/>
          <w:highlight w:val="none"/>
        </w:rPr>
        <w:t>4%-6%）。</w:t>
      </w:r>
    </w:p>
    <w:p w14:paraId="2A93BD18">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4BF2BA6D">
      <w:pPr>
        <w:adjustRightInd w:val="0"/>
        <w:snapToGrid w:val="0"/>
        <w:spacing w:line="360" w:lineRule="auto"/>
        <w:ind w:firstLine="420" w:firstLineChars="20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5.1.2对于非专门面向中小企业的项目</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color w:val="auto"/>
          <w:kern w:val="0"/>
          <w:szCs w:val="21"/>
          <w:highlight w:val="none"/>
        </w:rPr>
        <w:t>用扣除后的价格参与评审</w:t>
      </w:r>
      <w:r>
        <w:rPr>
          <w:rFonts w:hint="eastAsia" w:ascii="仿宋_GB2312" w:hAnsi="仿宋_GB2312" w:eastAsia="仿宋_GB2312" w:cs="仿宋_GB2312"/>
          <w:color w:val="auto"/>
          <w:szCs w:val="21"/>
          <w:highlight w:val="none"/>
        </w:rPr>
        <w:t>。</w:t>
      </w:r>
    </w:p>
    <w:p w14:paraId="771BDFC0">
      <w:pPr>
        <w:adjustRightInd w:val="0"/>
        <w:snapToGrid w:val="0"/>
        <w:spacing w:line="360" w:lineRule="auto"/>
        <w:ind w:firstLine="420" w:firstLineChars="200"/>
        <w:jc w:val="left"/>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b/>
          <w:color w:val="auto"/>
          <w:kern w:val="0"/>
          <w:szCs w:val="21"/>
          <w:highlight w:val="none"/>
        </w:rPr>
        <w:t>5.1.3</w:t>
      </w:r>
      <w:r>
        <w:rPr>
          <w:rFonts w:hint="eastAsia" w:ascii="仿宋_GB2312" w:hAnsi="仿宋_GB2312" w:eastAsia="仿宋_GB2312" w:cs="仿宋_GB2312"/>
          <w:color w:val="auto"/>
          <w:szCs w:val="21"/>
          <w:highlight w:val="none"/>
        </w:rPr>
        <w:t>对于非专门面向中小企业的项目</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残疾人福利性单位视同小型、微型企业，在满足价格扣除条件且在</w:t>
      </w:r>
      <w:r>
        <w:rPr>
          <w:rFonts w:hint="eastAsia" w:ascii="仿宋_GB2312" w:hAnsi="仿宋_GB2312" w:eastAsia="仿宋_GB2312" w:cs="仿宋_GB2312"/>
          <w:color w:val="auto"/>
          <w:kern w:val="0"/>
          <w:szCs w:val="21"/>
          <w:highlight w:val="none"/>
        </w:rPr>
        <w:t>投标文件中提供了《残疾人福利性单位声明函》的，</w:t>
      </w:r>
      <w:r>
        <w:rPr>
          <w:rFonts w:hint="eastAsia" w:ascii="仿宋_GB2312" w:hAnsi="仿宋_GB2312" w:eastAsia="仿宋_GB2312" w:cs="仿宋_GB2312"/>
          <w:color w:val="auto"/>
          <w:szCs w:val="21"/>
          <w:highlight w:val="none"/>
        </w:rPr>
        <w:t>对其投标报价按本章5.1.1条款的比例予以扣除</w:t>
      </w:r>
      <w:r>
        <w:rPr>
          <w:rFonts w:hint="eastAsia" w:ascii="仿宋_GB2312" w:hAnsi="仿宋_GB2312" w:eastAsia="仿宋_GB2312" w:cs="仿宋_GB2312"/>
          <w:color w:val="auto"/>
          <w:kern w:val="0"/>
          <w:szCs w:val="21"/>
          <w:highlight w:val="none"/>
        </w:rPr>
        <w:t>，用扣除后的价格参与评审。</w:t>
      </w:r>
    </w:p>
    <w:p w14:paraId="1244828C">
      <w:pPr>
        <w:adjustRightInd w:val="0"/>
        <w:snapToGrid w:val="0"/>
        <w:spacing w:line="360" w:lineRule="auto"/>
        <w:ind w:firstLine="420" w:firstLineChars="200"/>
        <w:rPr>
          <w:rFonts w:ascii="仿宋_GB2312" w:hAnsi="仿宋_GB2312" w:eastAsia="仿宋_GB2312" w:cs="仿宋_GB2312"/>
          <w:b/>
          <w:szCs w:val="21"/>
          <w:highlight w:val="none"/>
        </w:rPr>
      </w:pPr>
      <w:r>
        <w:rPr>
          <w:rFonts w:hint="eastAsia" w:ascii="仿宋_GB2312" w:hAnsi="仿宋_GB2312" w:eastAsia="仿宋_GB2312" w:cs="仿宋_GB2312"/>
          <w:b/>
          <w:color w:val="auto"/>
          <w:szCs w:val="21"/>
          <w:highlight w:val="none"/>
        </w:rPr>
        <w:t>5.1.4监狱企业</w:t>
      </w:r>
      <w:r>
        <w:rPr>
          <w:rFonts w:hint="eastAsia" w:ascii="仿宋_GB2312" w:hAnsi="仿宋_GB2312" w:eastAsia="仿宋_GB2312" w:cs="仿宋_GB2312"/>
          <w:b/>
          <w:color w:val="auto"/>
          <w:szCs w:val="21"/>
          <w:highlight w:val="none"/>
          <w:lang w:eastAsia="zh-CN"/>
        </w:rPr>
        <w:t>、</w:t>
      </w:r>
      <w:r>
        <w:rPr>
          <w:rFonts w:hint="eastAsia" w:ascii="仿宋_GB2312" w:hAnsi="仿宋_GB2312" w:eastAsia="仿宋_GB2312" w:cs="仿宋_GB2312"/>
          <w:b/>
          <w:szCs w:val="21"/>
          <w:highlight w:val="none"/>
        </w:rPr>
        <w:t>残疾人福利性单位属于小型、微型企业的，不重复享受政策。</w:t>
      </w:r>
    </w:p>
    <w:p w14:paraId="3813CC5E">
      <w:pPr>
        <w:adjustRightInd w:val="0"/>
        <w:spacing w:line="360" w:lineRule="auto"/>
        <w:ind w:firstLine="420" w:firstLineChars="20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5.2对于节能产品、环境标志产品的相关规定</w:t>
      </w:r>
    </w:p>
    <w:p w14:paraId="27A21F06">
      <w:pPr>
        <w:adjustRightInd w:val="0"/>
        <w:snapToGri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26680397">
      <w:pPr>
        <w:adjustRightInd w:val="0"/>
        <w:snapToGrid w:val="0"/>
        <w:spacing w:line="360" w:lineRule="auto"/>
        <w:ind w:firstLine="630" w:firstLineChars="300"/>
        <w:jc w:val="left"/>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采用最低评标价法的，</w:t>
      </w:r>
      <w:r>
        <w:rPr>
          <w:rFonts w:hint="eastAsia" w:ascii="仿宋_GB2312" w:hAnsi="仿宋_GB2312" w:eastAsia="仿宋_GB2312" w:cs="仿宋_GB2312"/>
          <w:szCs w:val="21"/>
          <w:highlight w:val="none"/>
        </w:rPr>
        <w:t>对</w:t>
      </w:r>
      <w:r>
        <w:rPr>
          <w:rFonts w:hint="eastAsia" w:ascii="仿宋_GB2312" w:hAnsi="仿宋_GB2312" w:eastAsia="仿宋_GB2312" w:cs="仿宋_GB2312"/>
          <w:kern w:val="0"/>
          <w:szCs w:val="21"/>
          <w:highlight w:val="none"/>
        </w:rPr>
        <w:t>清单中投标产品的报价</w:t>
      </w:r>
      <w:r>
        <w:rPr>
          <w:rFonts w:hint="eastAsia" w:ascii="仿宋_GB2312" w:hAnsi="仿宋_GB2312" w:eastAsia="仿宋_GB2312" w:cs="仿宋_GB2312"/>
          <w:szCs w:val="21"/>
          <w:highlight w:val="none"/>
        </w:rPr>
        <w:t>给予价格扣除，用扣除后的价格参与评审。报价扣除比例为</w:t>
      </w:r>
      <w:r>
        <w:rPr>
          <w:rFonts w:hint="eastAsia" w:ascii="仿宋_GB2312" w:hAnsi="仿宋_GB2312" w:eastAsia="仿宋_GB2312" w:cs="仿宋_GB2312"/>
          <w:kern w:val="0"/>
          <w:szCs w:val="21"/>
          <w:highlight w:val="none"/>
        </w:rPr>
        <w:t>清单中产品报价的</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14:paraId="59051881">
      <w:pPr>
        <w:adjustRightInd w:val="0"/>
        <w:snapToGrid w:val="0"/>
        <w:spacing w:line="360" w:lineRule="auto"/>
        <w:ind w:firstLine="630" w:firstLineChars="300"/>
        <w:jc w:val="left"/>
        <w:rPr>
          <w:rFonts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采用综合评分法评标的项目，对清单中产品给予相应的加分。（详见评分细则）</w:t>
      </w:r>
    </w:p>
    <w:p w14:paraId="385082B0">
      <w:pPr>
        <w:adjustRightIn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（2）投标人应同时提供品目清单网络截图，并以明确标注所报产品信息和位置的方式，用以方便评审。</w:t>
      </w:r>
    </w:p>
    <w:p w14:paraId="370A53D0">
      <w:pPr>
        <w:adjustRightInd w:val="0"/>
        <w:spacing w:line="360" w:lineRule="auto"/>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（3）认证机构和获证产品信息发布媒体：详见中国政府采购网（www.ccgp.gov.cn）建立的与认证结果信息发布平台的链接。</w:t>
      </w:r>
    </w:p>
    <w:p w14:paraId="3AF0447F">
      <w:pPr>
        <w:adjustRightInd w:val="0"/>
        <w:spacing w:line="360" w:lineRule="auto"/>
        <w:ind w:firstLine="420" w:firstLineChars="200"/>
        <w:jc w:val="left"/>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5.</w:t>
      </w:r>
      <w:r>
        <w:rPr>
          <w:rFonts w:hint="eastAsia" w:ascii="仿宋_GB2312" w:hAnsi="仿宋_GB2312" w:eastAsia="仿宋_GB2312" w:cs="仿宋_GB2312"/>
          <w:b/>
          <w:bCs/>
          <w:szCs w:val="21"/>
          <w:highlight w:val="none"/>
          <w:lang w:val="en-US" w:eastAsia="zh-CN"/>
        </w:rPr>
        <w:t>3</w:t>
      </w:r>
      <w:r>
        <w:rPr>
          <w:rFonts w:hint="eastAsia" w:ascii="仿宋_GB2312" w:hAnsi="仿宋_GB2312" w:eastAsia="仿宋_GB2312" w:cs="仿宋_GB2312"/>
          <w:b/>
          <w:bCs/>
          <w:szCs w:val="21"/>
          <w:highlight w:val="none"/>
        </w:rPr>
        <w:t>对于列入《辽宁省创新产品和服务目录》内的产品、服务的相关规定</w:t>
      </w:r>
    </w:p>
    <w:p w14:paraId="24E4336A">
      <w:pPr>
        <w:adjustRightIn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采用最低评标价法的：对列入《辽宁省创新产品和服务目录》内的投标产品、服务给予其投标报价</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（6-8%）的价格扣除，用扣除后的价格参与评审。</w:t>
      </w:r>
    </w:p>
    <w:p w14:paraId="7713A83E">
      <w:pPr>
        <w:adjustRightInd w:val="0"/>
        <w:spacing w:line="360" w:lineRule="auto"/>
        <w:ind w:firstLine="420" w:firstLineChars="20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采用综合评分法评标的：对列入《辽宁省创新产品和服务目录》内的投标产品、服务给予</w:t>
      </w:r>
      <w:r>
        <w:rPr>
          <w:rFonts w:hint="eastAsia" w:ascii="仿宋_GB2312" w:hAnsi="仿宋_GB2312" w:eastAsia="仿宋_GB2312" w:cs="仿宋_GB2312"/>
          <w:szCs w:val="21"/>
          <w:highlight w:val="none"/>
          <w:u w:val="single"/>
        </w:rPr>
        <w:t xml:space="preserve">  6%</w:t>
      </w:r>
      <w:r>
        <w:rPr>
          <w:rFonts w:hint="eastAsia" w:ascii="仿宋_GB2312" w:hAnsi="仿宋_GB2312" w:eastAsia="仿宋_GB2312" w:cs="仿宋_GB2312"/>
          <w:szCs w:val="21"/>
          <w:highlight w:val="none"/>
          <w:u w:val="single"/>
          <w:lang w:val="en-US" w:eastAsia="zh-CN"/>
        </w:rPr>
        <w:t xml:space="preserve">  </w:t>
      </w:r>
      <w:r>
        <w:rPr>
          <w:rFonts w:hint="eastAsia" w:ascii="仿宋_GB2312" w:hAnsi="仿宋_GB2312" w:eastAsia="仿宋_GB2312" w:cs="仿宋_GB2312"/>
          <w:szCs w:val="21"/>
          <w:highlight w:val="none"/>
        </w:rPr>
        <w:t>（6-8%）的加分（详见评分细则）。</w:t>
      </w:r>
    </w:p>
    <w:p w14:paraId="049BFD8F">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★6</w:t>
      </w:r>
      <w:r>
        <w:rPr>
          <w:rFonts w:hint="eastAsia" w:ascii="仿宋_GB2312" w:hAnsi="仿宋_GB2312" w:eastAsia="仿宋_GB2312" w:cs="仿宋_GB2312"/>
          <w:b/>
          <w:bCs/>
          <w:kern w:val="0"/>
          <w:szCs w:val="21"/>
          <w:highlight w:val="none"/>
        </w:rPr>
        <w:t>、投标无效情况详见投标人须知。</w:t>
      </w:r>
    </w:p>
    <w:p w14:paraId="1FC01092">
      <w:pPr>
        <w:adjustRightInd w:val="0"/>
        <w:snapToGrid w:val="0"/>
        <w:spacing w:line="360" w:lineRule="auto"/>
        <w:ind w:firstLine="420" w:firstLineChars="200"/>
        <w:rPr>
          <w:rFonts w:ascii="仿宋_GB2312" w:hAnsi="仿宋_GB2312" w:eastAsia="仿宋_GB2312" w:cs="仿宋_GB2312"/>
          <w:b/>
          <w:bCs/>
          <w:kern w:val="0"/>
          <w:szCs w:val="21"/>
          <w:highlight w:val="none"/>
        </w:rPr>
      </w:pPr>
      <w:r>
        <w:rPr>
          <w:rFonts w:hint="eastAsia" w:ascii="仿宋_GB2312" w:hAnsi="仿宋_GB2312" w:eastAsia="仿宋_GB2312" w:cs="仿宋_GB2312"/>
          <w:b/>
          <w:kern w:val="0"/>
          <w:szCs w:val="21"/>
          <w:highlight w:val="none"/>
        </w:rPr>
        <w:t>★7</w:t>
      </w:r>
      <w:r>
        <w:rPr>
          <w:rFonts w:hint="eastAsia" w:ascii="仿宋_GB2312" w:hAnsi="仿宋_GB2312" w:eastAsia="仿宋_GB2312" w:cs="仿宋_GB2312"/>
          <w:b/>
          <w:bCs/>
          <w:kern w:val="0"/>
          <w:szCs w:val="21"/>
          <w:highlight w:val="none"/>
        </w:rPr>
        <w:t>、推荐中标候选人的原则</w:t>
      </w:r>
    </w:p>
    <w:p w14:paraId="0F4CABCA">
      <w:pPr>
        <w:adjustRightInd w:val="0"/>
        <w:snapToGrid w:val="0"/>
        <w:spacing w:line="360" w:lineRule="auto"/>
        <w:ind w:firstLine="420" w:firstLineChars="200"/>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详见第一章投标人须知第29条，具体处理办法如下：</w:t>
      </w:r>
    </w:p>
    <w:p w14:paraId="5617A269">
      <w:pPr>
        <w:numPr>
          <w:ilvl w:val="0"/>
          <w:numId w:val="6"/>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采用最低评标价法的：</w:t>
      </w:r>
    </w:p>
    <w:p w14:paraId="41E5042B">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扣除后的投标报价相同时，按投标报价由低至高排序；</w:t>
      </w:r>
    </w:p>
    <w:p w14:paraId="02753C6B">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按前款不能区分的，按技术指标优劣排序；</w:t>
      </w:r>
    </w:p>
    <w:p w14:paraId="40477D3E">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其他情况，由评标委员会投票处理。</w:t>
      </w:r>
    </w:p>
    <w:p w14:paraId="61BF1E9A">
      <w:pPr>
        <w:numPr>
          <w:ilvl w:val="0"/>
          <w:numId w:val="6"/>
        </w:num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采用综合评分法的：</w:t>
      </w:r>
    </w:p>
    <w:p w14:paraId="230B266C">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得分相同的，按扣除后的投标报价由低到高顺序排序；</w:t>
      </w:r>
    </w:p>
    <w:p w14:paraId="4B4AD2C3">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按前款不能区分的，按投标报价由低至高顺序排序；</w:t>
      </w:r>
    </w:p>
    <w:p w14:paraId="425E3F32">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按前款不能区分的，按技术指标优劣排序；</w:t>
      </w:r>
    </w:p>
    <w:p w14:paraId="57D8558A">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其他情况，由评标委员会投票处理。</w:t>
      </w:r>
    </w:p>
    <w:p w14:paraId="6E7ACEF6">
      <w:pPr>
        <w:adjustRightInd w:val="0"/>
        <w:snapToGrid w:val="0"/>
        <w:spacing w:line="360" w:lineRule="auto"/>
        <w:ind w:firstLine="420" w:firstLineChars="200"/>
        <w:rPr>
          <w:rFonts w:ascii="仿宋_GB2312" w:hAnsi="仿宋_GB2312" w:eastAsia="仿宋_GB2312" w:cs="仿宋_GB2312"/>
          <w:b/>
          <w:kern w:val="0"/>
          <w:szCs w:val="21"/>
          <w:highlight w:val="none"/>
        </w:rPr>
      </w:pPr>
      <w:bookmarkStart w:id="146" w:name="_Toc30297_WPSOffice_Level2"/>
      <w:r>
        <w:rPr>
          <w:rFonts w:hint="eastAsia" w:ascii="仿宋_GB2312" w:hAnsi="仿宋_GB2312" w:eastAsia="仿宋_GB2312" w:cs="仿宋_GB2312"/>
          <w:b/>
          <w:szCs w:val="21"/>
          <w:highlight w:val="none"/>
        </w:rPr>
        <w:t>三、</w:t>
      </w:r>
      <w:r>
        <w:rPr>
          <w:rFonts w:hint="eastAsia" w:ascii="仿宋_GB2312" w:hAnsi="仿宋_GB2312" w:eastAsia="仿宋_GB2312" w:cs="仿宋_GB2312"/>
          <w:b/>
          <w:kern w:val="0"/>
          <w:szCs w:val="21"/>
          <w:highlight w:val="none"/>
        </w:rPr>
        <w:t>确定中标人</w:t>
      </w:r>
      <w:bookmarkEnd w:id="146"/>
    </w:p>
    <w:p w14:paraId="61A400BD">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评标委员会根据全体评标委员会成员签字的原始评标记录和评标结果编写评标报告，并向采购人提交书面评标报告。</w:t>
      </w:r>
    </w:p>
    <w:p w14:paraId="68D6DA87">
      <w:pPr>
        <w:adjustRightInd w:val="0"/>
        <w:snapToGrid w:val="0"/>
        <w:spacing w:line="360" w:lineRule="auto"/>
        <w:ind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采购人按照评标报告确定的中标候选人名单按顺序确定中标人，或由采购人委托评标委员会按照第一章投标人须知第31条规定的方式确定中标人。</w:t>
      </w:r>
    </w:p>
    <w:p w14:paraId="251C9F51">
      <w:pPr>
        <w:widowControl/>
        <w:jc w:val="left"/>
        <w:rPr>
          <w:rFonts w:ascii="仿宋_GB2312" w:hAnsi="仿宋_GB2312" w:eastAsia="仿宋_GB2312" w:cs="仿宋_GB2312"/>
          <w:kern w:val="0"/>
          <w:sz w:val="24"/>
          <w:highlight w:val="none"/>
        </w:rPr>
      </w:pPr>
      <w:r>
        <w:rPr>
          <w:rFonts w:hint="eastAsia" w:ascii="仿宋_GB2312" w:hAnsi="仿宋_GB2312" w:eastAsia="仿宋_GB2312" w:cs="仿宋_GB2312"/>
          <w:highlight w:val="none"/>
        </w:rPr>
        <w:br w:type="page"/>
      </w:r>
    </w:p>
    <w:p w14:paraId="1855A6F9">
      <w:pPr>
        <w:pStyle w:val="4"/>
        <w:adjustRightInd w:val="0"/>
        <w:snapToGrid w:val="0"/>
        <w:spacing w:before="0" w:after="0" w:line="240" w:lineRule="auto"/>
        <w:jc w:val="left"/>
        <w:rPr>
          <w:rFonts w:ascii="仿宋_GB2312" w:hAnsi="仿宋_GB2312" w:eastAsia="仿宋_GB2312" w:cs="仿宋_GB2312"/>
          <w:szCs w:val="28"/>
          <w:highlight w:val="none"/>
        </w:rPr>
      </w:pPr>
      <w:bookmarkStart w:id="147" w:name="_Toc32318_WPSOffice_Level2"/>
      <w:r>
        <w:rPr>
          <w:rFonts w:hint="eastAsia" w:ascii="仿宋_GB2312" w:hAnsi="仿宋_GB2312" w:eastAsia="仿宋_GB2312" w:cs="仿宋_GB2312"/>
          <w:szCs w:val="28"/>
          <w:highlight w:val="none"/>
        </w:rPr>
        <w:t xml:space="preserve">附件1                   </w:t>
      </w:r>
      <w:bookmarkEnd w:id="147"/>
    </w:p>
    <w:p w14:paraId="2F6057FA">
      <w:pPr>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资格审查表</w:t>
      </w:r>
    </w:p>
    <w:tbl>
      <w:tblPr>
        <w:tblStyle w:val="20"/>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959"/>
        <w:gridCol w:w="2003"/>
        <w:gridCol w:w="923"/>
        <w:gridCol w:w="804"/>
        <w:gridCol w:w="941"/>
      </w:tblGrid>
      <w:tr w14:paraId="21A27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46" w:type="dxa"/>
            <w:vMerge w:val="restart"/>
            <w:noWrap w:val="0"/>
            <w:vAlign w:val="center"/>
          </w:tcPr>
          <w:p w14:paraId="78668D8C">
            <w:pPr>
              <w:ind w:left="-96" w:leftChars="-46" w:right="-86" w:rightChars="-41"/>
              <w:jc w:val="center"/>
              <w:rPr>
                <w:rFonts w:ascii="仿宋_GB2312" w:hAnsi="仿宋_GB2312" w:eastAsia="仿宋_GB2312" w:cs="仿宋_GB2312"/>
                <w:highlight w:val="none"/>
              </w:rPr>
            </w:pPr>
            <w:r>
              <w:rPr>
                <w:rFonts w:hint="eastAsia" w:ascii="仿宋_GB2312" w:hAnsi="仿宋_GB2312" w:eastAsia="仿宋_GB2312" w:cs="仿宋_GB2312"/>
                <w:highlight w:val="none"/>
              </w:rPr>
              <w:t>序号</w:t>
            </w:r>
          </w:p>
        </w:tc>
        <w:tc>
          <w:tcPr>
            <w:tcW w:w="3959" w:type="dxa"/>
            <w:vMerge w:val="restart"/>
            <w:noWrap w:val="0"/>
            <w:vAlign w:val="center"/>
          </w:tcPr>
          <w:p w14:paraId="4A7EC1FC">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审查项目</w:t>
            </w:r>
          </w:p>
        </w:tc>
        <w:tc>
          <w:tcPr>
            <w:tcW w:w="2003" w:type="dxa"/>
            <w:vMerge w:val="restart"/>
            <w:noWrap w:val="0"/>
            <w:vAlign w:val="center"/>
          </w:tcPr>
          <w:p w14:paraId="4127620E">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审查标准</w:t>
            </w:r>
          </w:p>
        </w:tc>
        <w:tc>
          <w:tcPr>
            <w:tcW w:w="2668" w:type="dxa"/>
            <w:gridSpan w:val="3"/>
            <w:noWrap w:val="0"/>
            <w:vAlign w:val="center"/>
          </w:tcPr>
          <w:p w14:paraId="0508ACBF">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投标人名称</w:t>
            </w:r>
          </w:p>
        </w:tc>
      </w:tr>
      <w:tr w14:paraId="2FB6F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546" w:type="dxa"/>
            <w:vMerge w:val="continue"/>
            <w:noWrap w:val="0"/>
            <w:vAlign w:val="center"/>
          </w:tcPr>
          <w:p w14:paraId="71A169DC">
            <w:pPr>
              <w:pStyle w:val="4"/>
              <w:adjustRightInd w:val="0"/>
              <w:snapToGrid w:val="0"/>
              <w:spacing w:before="0" w:after="0" w:line="240" w:lineRule="auto"/>
              <w:rPr>
                <w:rFonts w:ascii="仿宋_GB2312" w:hAnsi="仿宋_GB2312" w:eastAsia="仿宋_GB2312" w:cs="仿宋_GB2312"/>
                <w:highlight w:val="none"/>
              </w:rPr>
            </w:pPr>
          </w:p>
        </w:tc>
        <w:tc>
          <w:tcPr>
            <w:tcW w:w="3959" w:type="dxa"/>
            <w:vMerge w:val="continue"/>
            <w:noWrap w:val="0"/>
            <w:vAlign w:val="center"/>
          </w:tcPr>
          <w:p w14:paraId="31721631">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2003" w:type="dxa"/>
            <w:vMerge w:val="continue"/>
            <w:noWrap w:val="0"/>
            <w:vAlign w:val="center"/>
          </w:tcPr>
          <w:p w14:paraId="4E4C15C0">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23" w:type="dxa"/>
            <w:noWrap w:val="0"/>
            <w:vAlign w:val="center"/>
          </w:tcPr>
          <w:p w14:paraId="1EB979E0">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center"/>
          </w:tcPr>
          <w:p w14:paraId="3BA633EC">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center"/>
          </w:tcPr>
          <w:p w14:paraId="53B72567">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1316A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6D4DD1CA">
            <w:pPr>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1</w:t>
            </w:r>
          </w:p>
        </w:tc>
        <w:tc>
          <w:tcPr>
            <w:tcW w:w="3959" w:type="dxa"/>
            <w:noWrap w:val="0"/>
            <w:vAlign w:val="center"/>
          </w:tcPr>
          <w:p w14:paraId="46FB666B">
            <w:pPr>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highlight w:val="none"/>
              </w:rPr>
              <w:t>营业执照或事业单位法人证书或执业许可证等证明文件或自然人的身份证明</w:t>
            </w:r>
          </w:p>
        </w:tc>
        <w:tc>
          <w:tcPr>
            <w:tcW w:w="2003" w:type="dxa"/>
            <w:noWrap w:val="0"/>
            <w:vAlign w:val="center"/>
          </w:tcPr>
          <w:p w14:paraId="3DFB614E">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2073C6DF">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923" w:type="dxa"/>
            <w:noWrap w:val="0"/>
            <w:vAlign w:val="center"/>
          </w:tcPr>
          <w:p w14:paraId="18C18620">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center"/>
          </w:tcPr>
          <w:p w14:paraId="04276689">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center"/>
          </w:tcPr>
          <w:p w14:paraId="53EED443">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39C79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46" w:type="dxa"/>
            <w:noWrap w:val="0"/>
            <w:vAlign w:val="center"/>
          </w:tcPr>
          <w:p w14:paraId="65E2434C">
            <w:pPr>
              <w:widowControl/>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2</w:t>
            </w:r>
          </w:p>
        </w:tc>
        <w:tc>
          <w:tcPr>
            <w:tcW w:w="3959" w:type="dxa"/>
            <w:noWrap w:val="0"/>
            <w:vAlign w:val="center"/>
          </w:tcPr>
          <w:p w14:paraId="3AF47EBF">
            <w:pPr>
              <w:widowControl/>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highlight w:val="none"/>
              </w:rPr>
              <w:t>组织机构代码证</w:t>
            </w:r>
          </w:p>
        </w:tc>
        <w:tc>
          <w:tcPr>
            <w:tcW w:w="2003" w:type="dxa"/>
            <w:noWrap w:val="0"/>
            <w:vAlign w:val="center"/>
          </w:tcPr>
          <w:p w14:paraId="7FDE46ED">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3F4D6488">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923" w:type="dxa"/>
            <w:noWrap w:val="0"/>
            <w:vAlign w:val="top"/>
          </w:tcPr>
          <w:p w14:paraId="6E1945E3">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0F01699F">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3831222A">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4F52D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598B64FF">
            <w:pPr>
              <w:widowControl/>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3</w:t>
            </w:r>
          </w:p>
        </w:tc>
        <w:tc>
          <w:tcPr>
            <w:tcW w:w="3959" w:type="dxa"/>
            <w:noWrap w:val="0"/>
            <w:vAlign w:val="center"/>
          </w:tcPr>
          <w:p w14:paraId="0FFFFB3C">
            <w:pPr>
              <w:widowControl/>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highlight w:val="none"/>
              </w:rPr>
              <w:t>税务登记证</w:t>
            </w:r>
          </w:p>
        </w:tc>
        <w:tc>
          <w:tcPr>
            <w:tcW w:w="2003" w:type="dxa"/>
            <w:noWrap w:val="0"/>
            <w:vAlign w:val="center"/>
          </w:tcPr>
          <w:p w14:paraId="33B2B081">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0630E148">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923" w:type="dxa"/>
            <w:noWrap w:val="0"/>
            <w:vAlign w:val="top"/>
          </w:tcPr>
          <w:p w14:paraId="21709DB0">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409A4094">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50A7E9AE">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544D7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4D236DF2">
            <w:pPr>
              <w:widowControl/>
              <w:snapToGrid w:val="0"/>
              <w:jc w:val="center"/>
              <w:rPr>
                <w:rFonts w:ascii="仿宋_GB2312" w:hAnsi="仿宋_GB2312" w:eastAsia="仿宋_GB2312" w:cs="仿宋_GB2312"/>
                <w:highlight w:val="none"/>
              </w:rPr>
            </w:pPr>
            <w:r>
              <w:rPr>
                <w:rFonts w:hint="eastAsia" w:ascii="仿宋_GB2312" w:hAnsi="仿宋_GB2312" w:eastAsia="仿宋_GB2312" w:cs="仿宋_GB2312"/>
                <w:szCs w:val="21"/>
                <w:highlight w:val="none"/>
              </w:rPr>
              <w:t>4</w:t>
            </w:r>
          </w:p>
        </w:tc>
        <w:tc>
          <w:tcPr>
            <w:tcW w:w="3959" w:type="dxa"/>
            <w:noWrap w:val="0"/>
            <w:vAlign w:val="center"/>
          </w:tcPr>
          <w:p w14:paraId="72577C2D">
            <w:pPr>
              <w:widowControl/>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szCs w:val="21"/>
                <w:highlight w:val="none"/>
              </w:rPr>
              <w:t>法定代表人（或非法人组织负责人）身份证明书</w:t>
            </w:r>
          </w:p>
        </w:tc>
        <w:tc>
          <w:tcPr>
            <w:tcW w:w="2003" w:type="dxa"/>
            <w:noWrap w:val="0"/>
            <w:vAlign w:val="top"/>
          </w:tcPr>
          <w:p w14:paraId="089B86EC">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5D0D83FD">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923" w:type="dxa"/>
            <w:noWrap w:val="0"/>
            <w:vAlign w:val="top"/>
          </w:tcPr>
          <w:p w14:paraId="79E3DEF7">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66741F2F">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46A8292A">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4F05A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72719E66">
            <w:pPr>
              <w:widowControl/>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5</w:t>
            </w:r>
          </w:p>
        </w:tc>
        <w:tc>
          <w:tcPr>
            <w:tcW w:w="3959" w:type="dxa"/>
            <w:noWrap w:val="0"/>
            <w:vAlign w:val="center"/>
          </w:tcPr>
          <w:p w14:paraId="4A54B388">
            <w:pPr>
              <w:widowControl/>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highlight w:val="none"/>
              </w:rPr>
              <w:t>法定代表人（或非法人组织</w:t>
            </w:r>
            <w:r>
              <w:rPr>
                <w:rFonts w:hint="eastAsia" w:ascii="仿宋_GB2312" w:hAnsi="仿宋_GB2312" w:eastAsia="仿宋_GB2312" w:cs="仿宋_GB2312"/>
                <w:szCs w:val="21"/>
                <w:highlight w:val="none"/>
              </w:rPr>
              <w:t>负责人）</w:t>
            </w:r>
            <w:r>
              <w:rPr>
                <w:rFonts w:hint="eastAsia" w:ascii="仿宋_GB2312" w:hAnsi="仿宋_GB2312" w:eastAsia="仿宋_GB2312" w:cs="仿宋_GB2312"/>
                <w:highlight w:val="none"/>
              </w:rPr>
              <w:t>授权委托书</w:t>
            </w:r>
            <w:r>
              <w:rPr>
                <w:rFonts w:hint="eastAsia" w:ascii="仿宋_GB2312" w:hAnsi="仿宋_GB2312" w:eastAsia="仿宋_GB2312" w:cs="仿宋_GB2312"/>
                <w:szCs w:val="21"/>
                <w:highlight w:val="none"/>
              </w:rPr>
              <w:t>（授权委托人参加投标的须提供）</w:t>
            </w:r>
          </w:p>
        </w:tc>
        <w:tc>
          <w:tcPr>
            <w:tcW w:w="2003" w:type="dxa"/>
            <w:noWrap w:val="0"/>
            <w:vAlign w:val="top"/>
          </w:tcPr>
          <w:p w14:paraId="2EFCE8E8">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3ED57D20">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923" w:type="dxa"/>
            <w:noWrap w:val="0"/>
            <w:vAlign w:val="top"/>
          </w:tcPr>
          <w:p w14:paraId="694848C3">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6F3D1CE3">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585C4963">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25D86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46" w:type="dxa"/>
            <w:noWrap w:val="0"/>
            <w:vAlign w:val="center"/>
          </w:tcPr>
          <w:p w14:paraId="005778A8">
            <w:pPr>
              <w:widowControl/>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6</w:t>
            </w:r>
          </w:p>
        </w:tc>
        <w:tc>
          <w:tcPr>
            <w:tcW w:w="3959" w:type="dxa"/>
            <w:noWrap w:val="0"/>
            <w:vAlign w:val="center"/>
          </w:tcPr>
          <w:p w14:paraId="3494BEA0">
            <w:pPr>
              <w:widowControl/>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highlight w:val="none"/>
              </w:rPr>
              <w:t>具有良好的商业信誉和健全的财务会计制度的承诺函</w:t>
            </w:r>
          </w:p>
        </w:tc>
        <w:tc>
          <w:tcPr>
            <w:tcW w:w="2003" w:type="dxa"/>
            <w:noWrap w:val="0"/>
            <w:vAlign w:val="center"/>
          </w:tcPr>
          <w:p w14:paraId="7C660D76">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1.信息完整</w:t>
            </w:r>
          </w:p>
          <w:p w14:paraId="78B10C92">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923" w:type="dxa"/>
            <w:noWrap w:val="0"/>
            <w:vAlign w:val="top"/>
          </w:tcPr>
          <w:p w14:paraId="3FCCECC5">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521EB444">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2FEC2EE1">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1BACB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1D1CEA7C">
            <w:pPr>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7</w:t>
            </w:r>
          </w:p>
        </w:tc>
        <w:tc>
          <w:tcPr>
            <w:tcW w:w="3959" w:type="dxa"/>
            <w:noWrap w:val="0"/>
            <w:vAlign w:val="center"/>
          </w:tcPr>
          <w:p w14:paraId="6E8A49C2">
            <w:pPr>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highlight w:val="none"/>
              </w:rPr>
              <w:t>开标时间前六个月内任一个月的依法缴纳税收的缴款凭据</w:t>
            </w:r>
          </w:p>
        </w:tc>
        <w:tc>
          <w:tcPr>
            <w:tcW w:w="2003" w:type="dxa"/>
            <w:noWrap w:val="0"/>
            <w:vAlign w:val="center"/>
          </w:tcPr>
          <w:p w14:paraId="683655C4">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6F74261D">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923" w:type="dxa"/>
            <w:noWrap w:val="0"/>
            <w:vAlign w:val="top"/>
          </w:tcPr>
          <w:p w14:paraId="3672F8B4">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156BA79F">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403FFB35">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3B9E0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3FFBB513">
            <w:pPr>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8</w:t>
            </w:r>
          </w:p>
        </w:tc>
        <w:tc>
          <w:tcPr>
            <w:tcW w:w="3959" w:type="dxa"/>
            <w:noWrap w:val="0"/>
            <w:vAlign w:val="center"/>
          </w:tcPr>
          <w:p w14:paraId="0F5524B6">
            <w:pPr>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highlight w:val="none"/>
              </w:rPr>
              <w:t>开标时间前六个月内任一个月的依法缴纳社会保障资金的缴款凭据</w:t>
            </w:r>
          </w:p>
        </w:tc>
        <w:tc>
          <w:tcPr>
            <w:tcW w:w="2003" w:type="dxa"/>
            <w:noWrap w:val="0"/>
            <w:vAlign w:val="center"/>
          </w:tcPr>
          <w:p w14:paraId="02DE3433">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1.按要求提供</w:t>
            </w:r>
          </w:p>
          <w:p w14:paraId="2C6BDB57">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2.合法有效</w:t>
            </w:r>
          </w:p>
        </w:tc>
        <w:tc>
          <w:tcPr>
            <w:tcW w:w="923" w:type="dxa"/>
            <w:noWrap w:val="0"/>
            <w:vAlign w:val="top"/>
          </w:tcPr>
          <w:p w14:paraId="1BB5E96A">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4837B6D7">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05827C27">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307A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46" w:type="dxa"/>
            <w:noWrap w:val="0"/>
            <w:vAlign w:val="center"/>
          </w:tcPr>
          <w:p w14:paraId="6245989A">
            <w:pPr>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9</w:t>
            </w:r>
          </w:p>
        </w:tc>
        <w:tc>
          <w:tcPr>
            <w:tcW w:w="3959" w:type="dxa"/>
            <w:noWrap w:val="0"/>
            <w:vAlign w:val="center"/>
          </w:tcPr>
          <w:p w14:paraId="0B0189D8">
            <w:pPr>
              <w:snapToGrid w:val="0"/>
              <w:jc w:val="left"/>
              <w:rPr>
                <w:rFonts w:ascii="仿宋_GB2312" w:hAnsi="仿宋_GB2312" w:eastAsia="仿宋_GB2312" w:cs="仿宋_GB2312"/>
                <w:b/>
                <w:szCs w:val="21"/>
                <w:highlight w:val="none"/>
              </w:rPr>
            </w:pPr>
            <w:r>
              <w:rPr>
                <w:rFonts w:hint="eastAsia" w:ascii="仿宋_GB2312" w:hAnsi="仿宋_GB2312" w:eastAsia="仿宋_GB2312" w:cs="仿宋_GB2312"/>
                <w:highlight w:val="none"/>
              </w:rPr>
              <w:t>具备履行合同所必需的设备和专业技术能力声明函</w:t>
            </w:r>
          </w:p>
        </w:tc>
        <w:tc>
          <w:tcPr>
            <w:tcW w:w="2003" w:type="dxa"/>
            <w:noWrap w:val="0"/>
            <w:vAlign w:val="top"/>
          </w:tcPr>
          <w:p w14:paraId="6BB17839">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1.信息完整</w:t>
            </w:r>
          </w:p>
          <w:p w14:paraId="5AA68299">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923" w:type="dxa"/>
            <w:noWrap w:val="0"/>
            <w:vAlign w:val="top"/>
          </w:tcPr>
          <w:p w14:paraId="7CF741C2">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5E7807DB">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328E6E10">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52A52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14:paraId="75762B58">
            <w:pPr>
              <w:snapToGrid w:val="0"/>
              <w:jc w:val="center"/>
              <w:rPr>
                <w:rFonts w:hint="default" w:ascii="仿宋_GB2312" w:hAnsi="仿宋_GB2312" w:eastAsia="仿宋_GB2312" w:cs="仿宋_GB2312"/>
                <w:highlight w:val="none"/>
                <w:lang w:val="en-US" w:eastAsia="zh-CN"/>
              </w:rPr>
            </w:pPr>
            <w:r>
              <w:rPr>
                <w:rFonts w:hint="eastAsia" w:ascii="仿宋_GB2312" w:hAnsi="仿宋_GB2312" w:eastAsia="仿宋_GB2312" w:cs="仿宋_GB2312"/>
                <w:szCs w:val="21"/>
                <w:highlight w:val="none"/>
                <w:lang w:val="en-US" w:eastAsia="zh-CN"/>
              </w:rPr>
              <w:t>10</w:t>
            </w:r>
          </w:p>
        </w:tc>
        <w:tc>
          <w:tcPr>
            <w:tcW w:w="3959" w:type="dxa"/>
            <w:noWrap w:val="0"/>
            <w:vAlign w:val="center"/>
          </w:tcPr>
          <w:p w14:paraId="7561655F">
            <w:pPr>
              <w:snapToGrid w:val="0"/>
              <w:jc w:val="left"/>
              <w:rPr>
                <w:rFonts w:ascii="仿宋_GB2312" w:hAnsi="仿宋_GB2312" w:eastAsia="仿宋_GB2312" w:cs="仿宋_GB2312"/>
                <w:highlight w:val="none"/>
              </w:rPr>
            </w:pPr>
            <w:r>
              <w:rPr>
                <w:rFonts w:hint="eastAsia" w:ascii="仿宋_GB2312" w:hAnsi="仿宋_GB2312" w:eastAsia="仿宋_GB2312" w:cs="仿宋_GB2312"/>
                <w:szCs w:val="21"/>
                <w:highlight w:val="none"/>
              </w:rPr>
              <w:t>参加政府采购活动前3年内在经营活动中没有重大违法记录的书面声明</w:t>
            </w:r>
          </w:p>
        </w:tc>
        <w:tc>
          <w:tcPr>
            <w:tcW w:w="2003" w:type="dxa"/>
            <w:noWrap w:val="0"/>
            <w:vAlign w:val="top"/>
          </w:tcPr>
          <w:p w14:paraId="7EF0047F">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084457FF">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2.按规定签章</w:t>
            </w:r>
          </w:p>
        </w:tc>
        <w:tc>
          <w:tcPr>
            <w:tcW w:w="923" w:type="dxa"/>
            <w:noWrap w:val="0"/>
            <w:vAlign w:val="top"/>
          </w:tcPr>
          <w:p w14:paraId="6C548597">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000432B1">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4C1A2E25">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13662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noWrap w:val="0"/>
            <w:vAlign w:val="center"/>
          </w:tcPr>
          <w:p w14:paraId="2DC2FDFF">
            <w:pPr>
              <w:snapToGrid w:val="0"/>
              <w:jc w:val="center"/>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11</w:t>
            </w:r>
          </w:p>
        </w:tc>
        <w:tc>
          <w:tcPr>
            <w:tcW w:w="3959" w:type="dxa"/>
            <w:noWrap w:val="0"/>
            <w:vAlign w:val="center"/>
          </w:tcPr>
          <w:p w14:paraId="013D1796">
            <w:pPr>
              <w:snapToGrid w:val="0"/>
              <w:jc w:val="left"/>
              <w:rPr>
                <w:rFonts w:hint="eastAsia" w:ascii="仿宋_GB2312" w:hAnsi="仿宋_GB2312" w:eastAsia="仿宋_GB2312" w:cs="仿宋_GB2312"/>
                <w:highlight w:val="none"/>
              </w:rPr>
            </w:pPr>
            <w:r>
              <w:rPr>
                <w:rFonts w:hint="eastAsia" w:ascii="仿宋_GB2312" w:hAnsi="仿宋_GB2312" w:eastAsia="仿宋_GB2312" w:cs="仿宋_GB2312"/>
                <w:color w:val="auto"/>
                <w:kern w:val="0"/>
                <w:szCs w:val="21"/>
                <w:highlight w:val="none"/>
              </w:rPr>
              <w:t>中小企业声明函</w:t>
            </w:r>
          </w:p>
        </w:tc>
        <w:tc>
          <w:tcPr>
            <w:tcW w:w="2003" w:type="dxa"/>
            <w:noWrap w:val="0"/>
            <w:vAlign w:val="top"/>
          </w:tcPr>
          <w:p w14:paraId="3CB0B48D">
            <w:pPr>
              <w:pStyle w:val="4"/>
              <w:adjustRightInd w:val="0"/>
              <w:snapToGrid w:val="0"/>
              <w:spacing w:before="0" w:after="0" w:line="240" w:lineRule="auto"/>
              <w:jc w:val="left"/>
              <w:rPr>
                <w:rFonts w:hint="default" w:ascii="仿宋_GB2312" w:hAnsi="仿宋_GB2312" w:eastAsia="仿宋_GB2312" w:cs="仿宋_GB2312"/>
                <w:b w:val="0"/>
                <w:bCs/>
                <w:color w:val="auto"/>
                <w:sz w:val="21"/>
                <w:szCs w:val="21"/>
                <w:highlight w:val="none"/>
              </w:rPr>
            </w:pPr>
            <w:r>
              <w:rPr>
                <w:rFonts w:hint="eastAsia" w:ascii="仿宋_GB2312" w:hAnsi="仿宋_GB2312" w:eastAsia="仿宋_GB2312" w:cs="仿宋_GB2312"/>
                <w:b w:val="0"/>
                <w:bCs/>
                <w:color w:val="auto"/>
                <w:sz w:val="21"/>
                <w:szCs w:val="21"/>
                <w:highlight w:val="none"/>
                <w:lang w:val="en-US" w:eastAsia="zh-CN"/>
              </w:rPr>
              <w:t>1.</w:t>
            </w:r>
            <w:r>
              <w:rPr>
                <w:rFonts w:hint="default" w:ascii="仿宋_GB2312" w:hAnsi="仿宋_GB2312" w:eastAsia="仿宋_GB2312" w:cs="仿宋_GB2312"/>
                <w:b w:val="0"/>
                <w:bCs/>
                <w:color w:val="auto"/>
                <w:sz w:val="21"/>
                <w:szCs w:val="21"/>
                <w:highlight w:val="none"/>
              </w:rPr>
              <w:t>按给定格式填写</w:t>
            </w:r>
          </w:p>
          <w:p w14:paraId="2AA5C1DC">
            <w:pPr>
              <w:pStyle w:val="4"/>
              <w:adjustRightInd w:val="0"/>
              <w:snapToGrid w:val="0"/>
              <w:spacing w:before="0" w:after="0" w:line="240" w:lineRule="auto"/>
              <w:jc w:val="left"/>
              <w:rPr>
                <w:rFonts w:hint="default" w:ascii="仿宋_GB2312" w:hAnsi="仿宋_GB2312" w:eastAsia="仿宋_GB2312" w:cs="仿宋_GB2312"/>
                <w:b w:val="0"/>
                <w:bCs/>
                <w:color w:val="auto"/>
                <w:sz w:val="21"/>
                <w:szCs w:val="21"/>
                <w:highlight w:val="none"/>
              </w:rPr>
            </w:pPr>
            <w:r>
              <w:rPr>
                <w:rFonts w:hint="eastAsia" w:ascii="仿宋_GB2312" w:hAnsi="仿宋_GB2312" w:eastAsia="仿宋_GB2312" w:cs="仿宋_GB2312"/>
                <w:b w:val="0"/>
                <w:bCs/>
                <w:color w:val="auto"/>
                <w:sz w:val="21"/>
                <w:szCs w:val="21"/>
                <w:highlight w:val="none"/>
                <w:lang w:val="en-US" w:eastAsia="zh-CN"/>
              </w:rPr>
              <w:t>2.</w:t>
            </w:r>
            <w:r>
              <w:rPr>
                <w:rFonts w:hint="default" w:ascii="仿宋_GB2312" w:hAnsi="仿宋_GB2312" w:eastAsia="仿宋_GB2312" w:cs="仿宋_GB2312"/>
                <w:b w:val="0"/>
                <w:bCs/>
                <w:color w:val="auto"/>
                <w:sz w:val="21"/>
                <w:szCs w:val="21"/>
                <w:highlight w:val="none"/>
              </w:rPr>
              <w:t>按规定签章</w:t>
            </w:r>
          </w:p>
          <w:p w14:paraId="1ECCA9AB">
            <w:pPr>
              <w:pStyle w:val="4"/>
              <w:adjustRightInd w:val="0"/>
              <w:snapToGrid w:val="0"/>
              <w:spacing w:before="0" w:after="0" w:line="240" w:lineRule="auto"/>
              <w:jc w:val="left"/>
              <w:rPr>
                <w:rFonts w:hint="eastAsia" w:ascii="仿宋_GB2312" w:hAnsi="仿宋_GB2312" w:eastAsia="仿宋_GB2312" w:cs="仿宋_GB2312"/>
                <w:b w:val="0"/>
                <w:sz w:val="21"/>
                <w:szCs w:val="21"/>
                <w:highlight w:val="none"/>
              </w:rPr>
            </w:pPr>
            <w:r>
              <w:rPr>
                <w:rFonts w:hint="eastAsia" w:ascii="仿宋_GB2312" w:hAnsi="仿宋_GB2312" w:eastAsia="仿宋_GB2312" w:cs="仿宋_GB2312"/>
                <w:b w:val="0"/>
                <w:bCs/>
                <w:color w:val="auto"/>
                <w:sz w:val="21"/>
                <w:szCs w:val="21"/>
                <w:highlight w:val="none"/>
                <w:lang w:val="en-US" w:eastAsia="zh-CN"/>
              </w:rPr>
              <w:t>3.</w:t>
            </w:r>
            <w:r>
              <w:rPr>
                <w:rFonts w:hint="default" w:ascii="仿宋_GB2312" w:hAnsi="仿宋_GB2312" w:eastAsia="仿宋_GB2312" w:cs="仿宋_GB2312"/>
                <w:b w:val="0"/>
                <w:bCs/>
                <w:color w:val="auto"/>
                <w:sz w:val="21"/>
                <w:szCs w:val="21"/>
                <w:highlight w:val="none"/>
              </w:rPr>
              <w:t>合法有效</w:t>
            </w:r>
          </w:p>
        </w:tc>
        <w:tc>
          <w:tcPr>
            <w:tcW w:w="923" w:type="dxa"/>
            <w:noWrap w:val="0"/>
            <w:vAlign w:val="top"/>
          </w:tcPr>
          <w:p w14:paraId="5E29C131">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34635676">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172BE0C9">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1175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46" w:type="dxa"/>
            <w:noWrap w:val="0"/>
            <w:vAlign w:val="center"/>
          </w:tcPr>
          <w:p w14:paraId="2FBCA454">
            <w:pPr>
              <w:snapToGrid w:val="0"/>
              <w:jc w:val="center"/>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12</w:t>
            </w:r>
          </w:p>
        </w:tc>
        <w:tc>
          <w:tcPr>
            <w:tcW w:w="3959" w:type="dxa"/>
            <w:noWrap w:val="0"/>
            <w:vAlign w:val="center"/>
          </w:tcPr>
          <w:p w14:paraId="7D3B2460">
            <w:pPr>
              <w:snapToGrid w:val="0"/>
              <w:jc w:val="left"/>
              <w:rPr>
                <w:rFonts w:hint="eastAsia" w:ascii="仿宋_GB2312" w:hAnsi="仿宋_GB2312" w:eastAsia="仿宋_GB2312" w:cs="仿宋_GB2312"/>
                <w:highlight w:val="none"/>
              </w:rPr>
            </w:pPr>
            <w:r>
              <w:rPr>
                <w:rFonts w:hint="eastAsia" w:ascii="仿宋_GB2312" w:hAnsi="仿宋_GB2312" w:eastAsia="仿宋_GB2312" w:cs="仿宋_GB2312"/>
                <w:szCs w:val="21"/>
                <w:highlight w:val="none"/>
              </w:rPr>
              <w:t>公安机关颁发的《保安服务许可证》复印件并加盖公章</w:t>
            </w:r>
          </w:p>
        </w:tc>
        <w:tc>
          <w:tcPr>
            <w:tcW w:w="2003" w:type="dxa"/>
            <w:noWrap w:val="0"/>
            <w:vAlign w:val="top"/>
          </w:tcPr>
          <w:p w14:paraId="57BFC324">
            <w:pPr>
              <w:pStyle w:val="4"/>
              <w:adjustRightInd w:val="0"/>
              <w:snapToGrid w:val="0"/>
              <w:spacing w:before="0" w:after="0" w:line="240" w:lineRule="auto"/>
              <w:jc w:val="left"/>
              <w:rPr>
                <w:rFonts w:hint="eastAsia" w:ascii="仿宋_GB2312" w:hAnsi="仿宋_GB2312" w:eastAsia="仿宋_GB2312" w:cs="仿宋_GB2312"/>
                <w:b w:val="0"/>
                <w:bCs/>
                <w:color w:val="auto"/>
                <w:sz w:val="21"/>
                <w:szCs w:val="21"/>
                <w:highlight w:val="none"/>
                <w:lang w:val="en-US" w:eastAsia="zh-CN"/>
              </w:rPr>
            </w:pPr>
            <w:bookmarkStart w:id="148" w:name="_Toc4485670"/>
            <w:bookmarkStart w:id="149" w:name="_Toc533340194"/>
            <w:r>
              <w:rPr>
                <w:rFonts w:hint="eastAsia" w:ascii="仿宋_GB2312" w:hAnsi="仿宋_GB2312" w:eastAsia="仿宋_GB2312" w:cs="仿宋_GB2312"/>
                <w:b w:val="0"/>
                <w:bCs/>
                <w:color w:val="auto"/>
                <w:sz w:val="21"/>
                <w:szCs w:val="21"/>
                <w:highlight w:val="none"/>
                <w:lang w:val="en-US" w:eastAsia="zh-CN"/>
              </w:rPr>
              <w:t>1.按要求提供</w:t>
            </w:r>
            <w:bookmarkEnd w:id="148"/>
            <w:bookmarkEnd w:id="149"/>
          </w:p>
          <w:p w14:paraId="698C7239">
            <w:pPr>
              <w:pStyle w:val="4"/>
              <w:adjustRightInd w:val="0"/>
              <w:snapToGrid w:val="0"/>
              <w:spacing w:before="0" w:after="0" w:line="240" w:lineRule="auto"/>
              <w:jc w:val="left"/>
              <w:rPr>
                <w:rFonts w:hint="eastAsia" w:ascii="仿宋_GB2312" w:hAnsi="仿宋_GB2312" w:eastAsia="仿宋_GB2312" w:cs="仿宋_GB2312"/>
                <w:b w:val="0"/>
                <w:sz w:val="21"/>
                <w:szCs w:val="21"/>
                <w:highlight w:val="none"/>
              </w:rPr>
            </w:pPr>
            <w:bookmarkStart w:id="150" w:name="_Toc4485671"/>
            <w:bookmarkStart w:id="151" w:name="_Toc533340195"/>
            <w:r>
              <w:rPr>
                <w:rFonts w:hint="eastAsia" w:ascii="仿宋_GB2312" w:hAnsi="仿宋_GB2312" w:eastAsia="仿宋_GB2312" w:cs="仿宋_GB2312"/>
                <w:b w:val="0"/>
                <w:bCs/>
                <w:color w:val="auto"/>
                <w:sz w:val="21"/>
                <w:szCs w:val="21"/>
                <w:highlight w:val="none"/>
                <w:lang w:val="en-US" w:eastAsia="zh-CN"/>
              </w:rPr>
              <w:t>2.合法有效</w:t>
            </w:r>
            <w:bookmarkEnd w:id="150"/>
            <w:bookmarkEnd w:id="151"/>
          </w:p>
        </w:tc>
        <w:tc>
          <w:tcPr>
            <w:tcW w:w="923" w:type="dxa"/>
            <w:noWrap w:val="0"/>
            <w:vAlign w:val="top"/>
          </w:tcPr>
          <w:p w14:paraId="24299A8A">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118688B9">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68B389E4">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4533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46" w:type="dxa"/>
            <w:noWrap w:val="0"/>
            <w:vAlign w:val="center"/>
          </w:tcPr>
          <w:p w14:paraId="4BC12D33">
            <w:pPr>
              <w:snapToGrid w:val="0"/>
              <w:jc w:val="center"/>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13</w:t>
            </w:r>
          </w:p>
        </w:tc>
        <w:tc>
          <w:tcPr>
            <w:tcW w:w="3959" w:type="dxa"/>
            <w:noWrap w:val="0"/>
            <w:vAlign w:val="center"/>
          </w:tcPr>
          <w:p w14:paraId="7839342C">
            <w:pPr>
              <w:snapToGrid w:val="0"/>
              <w:jc w:val="left"/>
              <w:rPr>
                <w:rFonts w:ascii="仿宋_GB2312" w:hAnsi="仿宋_GB2312" w:eastAsia="仿宋_GB2312" w:cs="仿宋_GB2312"/>
                <w:highlight w:val="none"/>
              </w:rPr>
            </w:pPr>
            <w:r>
              <w:rPr>
                <w:rFonts w:hint="eastAsia" w:ascii="仿宋_GB2312" w:hAnsi="仿宋_GB2312" w:eastAsia="仿宋_GB2312" w:cs="仿宋_GB2312"/>
                <w:highlight w:val="none"/>
              </w:rPr>
              <w:t>信用记录（</w:t>
            </w:r>
            <w:r>
              <w:rPr>
                <w:rFonts w:hint="eastAsia" w:ascii="仿宋_GB2312" w:hAnsi="仿宋_GB2312" w:eastAsia="仿宋_GB2312" w:cs="仿宋_GB2312"/>
                <w:szCs w:val="21"/>
                <w:highlight w:val="none"/>
              </w:rPr>
              <w:t>采购人或采购代理机构将按照招标文件规定的审查期间内进行查询</w:t>
            </w:r>
            <w:r>
              <w:rPr>
                <w:rFonts w:hint="eastAsia" w:ascii="仿宋_GB2312" w:hAnsi="仿宋_GB2312" w:eastAsia="仿宋_GB2312" w:cs="仿宋_GB2312"/>
                <w:highlight w:val="none"/>
              </w:rPr>
              <w:t>）</w:t>
            </w:r>
          </w:p>
        </w:tc>
        <w:tc>
          <w:tcPr>
            <w:tcW w:w="2003" w:type="dxa"/>
            <w:noWrap w:val="0"/>
            <w:vAlign w:val="top"/>
          </w:tcPr>
          <w:p w14:paraId="2252B4A0">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无投标须知22.2.1所述的不良记录</w:t>
            </w:r>
          </w:p>
        </w:tc>
        <w:tc>
          <w:tcPr>
            <w:tcW w:w="923" w:type="dxa"/>
            <w:noWrap w:val="0"/>
            <w:vAlign w:val="top"/>
          </w:tcPr>
          <w:p w14:paraId="1D6E0A00">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4A225128">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4D51612A">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1D68E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noWrap w:val="0"/>
            <w:vAlign w:val="center"/>
          </w:tcPr>
          <w:p w14:paraId="6A62A431">
            <w:pPr>
              <w:snapToGrid w:val="0"/>
              <w:jc w:val="center"/>
              <w:rPr>
                <w:rFonts w:ascii="仿宋_GB2312" w:hAnsi="仿宋_GB2312" w:eastAsia="仿宋_GB2312" w:cs="仿宋_GB2312"/>
                <w:highlight w:val="none"/>
              </w:rPr>
            </w:pPr>
          </w:p>
        </w:tc>
        <w:tc>
          <w:tcPr>
            <w:tcW w:w="3959" w:type="dxa"/>
            <w:noWrap w:val="0"/>
            <w:vAlign w:val="center"/>
          </w:tcPr>
          <w:p w14:paraId="41DA2CA9">
            <w:pPr>
              <w:snapToGrid w:val="0"/>
              <w:jc w:val="center"/>
              <w:rPr>
                <w:rFonts w:ascii="仿宋_GB2312" w:hAnsi="仿宋_GB2312" w:eastAsia="仿宋_GB2312" w:cs="仿宋_GB2312"/>
                <w:highlight w:val="none"/>
              </w:rPr>
            </w:pPr>
            <w:r>
              <w:rPr>
                <w:rFonts w:hint="eastAsia" w:ascii="仿宋_GB2312" w:hAnsi="仿宋_GB2312" w:eastAsia="仿宋_GB2312" w:cs="仿宋_GB2312"/>
                <w:highlight w:val="none"/>
              </w:rPr>
              <w:t>结论</w:t>
            </w:r>
          </w:p>
        </w:tc>
        <w:tc>
          <w:tcPr>
            <w:tcW w:w="2003" w:type="dxa"/>
            <w:noWrap w:val="0"/>
            <w:vAlign w:val="top"/>
          </w:tcPr>
          <w:p w14:paraId="7F14EDCC">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23" w:type="dxa"/>
            <w:noWrap w:val="0"/>
            <w:vAlign w:val="top"/>
          </w:tcPr>
          <w:p w14:paraId="316F0A11">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804" w:type="dxa"/>
            <w:noWrap w:val="0"/>
            <w:vAlign w:val="top"/>
          </w:tcPr>
          <w:p w14:paraId="24DD3656">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1" w:type="dxa"/>
            <w:noWrap w:val="0"/>
            <w:vAlign w:val="top"/>
          </w:tcPr>
          <w:p w14:paraId="518044A3">
            <w:pPr>
              <w:pStyle w:val="4"/>
              <w:adjustRightInd w:val="0"/>
              <w:snapToGrid w:val="0"/>
              <w:spacing w:before="0" w:after="0" w:line="240" w:lineRule="auto"/>
              <w:rPr>
                <w:rFonts w:ascii="仿宋_GB2312" w:hAnsi="仿宋_GB2312" w:eastAsia="仿宋_GB2312" w:cs="仿宋_GB2312"/>
                <w:sz w:val="21"/>
                <w:szCs w:val="21"/>
                <w:highlight w:val="none"/>
              </w:rPr>
            </w:pPr>
          </w:p>
        </w:tc>
      </w:tr>
    </w:tbl>
    <w:p w14:paraId="1987FF64">
      <w:pPr>
        <w:snapToGrid w:val="0"/>
        <w:rPr>
          <w:rFonts w:ascii="仿宋_GB2312" w:hAnsi="仿宋_GB2312" w:eastAsia="仿宋_GB2312" w:cs="仿宋_GB2312"/>
          <w:highlight w:val="none"/>
        </w:rPr>
      </w:pPr>
      <w:r>
        <w:rPr>
          <w:rFonts w:hint="eastAsia" w:ascii="仿宋_GB2312" w:hAnsi="仿宋_GB2312" w:eastAsia="仿宋_GB2312" w:cs="仿宋_GB2312"/>
          <w:highlight w:val="none"/>
        </w:rPr>
        <w:t>填表说明：1、每项内容审查合格，在表中填写“√”；不合格填写“×”</w:t>
      </w:r>
    </w:p>
    <w:p w14:paraId="666E5D62">
      <w:pPr>
        <w:snapToGrid w:val="0"/>
        <w:rPr>
          <w:rFonts w:ascii="仿宋_GB2312" w:hAnsi="仿宋_GB2312" w:eastAsia="仿宋_GB2312" w:cs="仿宋_GB2312"/>
          <w:highlight w:val="none"/>
        </w:rPr>
      </w:pPr>
      <w:r>
        <w:rPr>
          <w:rFonts w:hint="eastAsia" w:ascii="仿宋_GB2312" w:hAnsi="仿宋_GB2312" w:eastAsia="仿宋_GB2312" w:cs="仿宋_GB2312"/>
          <w:highlight w:val="none"/>
        </w:rPr>
        <w:t xml:space="preserve">          2、审查结论填写“通过”或“不通过”</w:t>
      </w:r>
    </w:p>
    <w:p w14:paraId="2FD34896">
      <w:pPr>
        <w:rPr>
          <w:rFonts w:ascii="仿宋_GB2312" w:hAnsi="仿宋_GB2312" w:eastAsia="仿宋_GB2312" w:cs="仿宋_GB2312"/>
          <w:highlight w:val="none"/>
        </w:rPr>
      </w:pPr>
    </w:p>
    <w:p w14:paraId="74A0270F">
      <w:pPr>
        <w:pStyle w:val="16"/>
        <w:widowControl w:val="0"/>
        <w:snapToGrid w:val="0"/>
        <w:spacing w:before="0" w:beforeAutospacing="0" w:after="0" w:afterAutospacing="0" w:line="480" w:lineRule="auto"/>
        <w:jc w:val="both"/>
        <w:rPr>
          <w:rFonts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审查人签字：</w:t>
      </w:r>
    </w:p>
    <w:p w14:paraId="0D10C695">
      <w:pPr>
        <w:pStyle w:val="16"/>
        <w:widowControl w:val="0"/>
        <w:snapToGrid w:val="0"/>
        <w:spacing w:before="0" w:beforeAutospacing="0" w:after="0" w:afterAutospacing="0" w:line="480" w:lineRule="auto"/>
        <w:jc w:val="both"/>
        <w:rPr>
          <w:rFonts w:ascii="仿宋_GB2312" w:hAnsi="仿宋_GB2312" w:eastAsia="仿宋_GB2312" w:cs="仿宋_GB2312"/>
          <w:bCs/>
          <w:sz w:val="21"/>
          <w:szCs w:val="21"/>
          <w:highlight w:val="none"/>
        </w:rPr>
      </w:pPr>
      <w:r>
        <w:rPr>
          <w:rFonts w:hint="eastAsia" w:ascii="仿宋_GB2312" w:hAnsi="仿宋_GB2312" w:eastAsia="仿宋_GB2312" w:cs="仿宋_GB2312"/>
          <w:bCs/>
          <w:sz w:val="21"/>
          <w:szCs w:val="21"/>
          <w:highlight w:val="none"/>
        </w:rPr>
        <w:t>日      期：</w:t>
      </w:r>
    </w:p>
    <w:p w14:paraId="64CBA836">
      <w:pPr>
        <w:pStyle w:val="4"/>
        <w:adjustRightInd w:val="0"/>
        <w:snapToGrid w:val="0"/>
        <w:spacing w:before="0" w:after="0" w:line="240" w:lineRule="auto"/>
        <w:jc w:val="left"/>
        <w:rPr>
          <w:rFonts w:hint="eastAsia" w:ascii="仿宋_GB2312" w:hAnsi="仿宋_GB2312" w:eastAsia="仿宋_GB2312" w:cs="仿宋_GB2312"/>
          <w:szCs w:val="28"/>
          <w:highlight w:val="none"/>
        </w:rPr>
      </w:pPr>
      <w:bookmarkStart w:id="152" w:name="_Toc11558_WPSOffice_Level2"/>
    </w:p>
    <w:p w14:paraId="00B38174">
      <w:pPr>
        <w:rPr>
          <w:rFonts w:hint="eastAsia"/>
          <w:highlight w:val="none"/>
        </w:rPr>
      </w:pPr>
    </w:p>
    <w:p w14:paraId="5C29729F">
      <w:pPr>
        <w:pStyle w:val="4"/>
        <w:adjustRightInd w:val="0"/>
        <w:snapToGrid w:val="0"/>
        <w:spacing w:before="0" w:after="0" w:line="240" w:lineRule="auto"/>
        <w:jc w:val="left"/>
        <w:rPr>
          <w:rFonts w:ascii="仿宋_GB2312" w:hAnsi="仿宋_GB2312" w:eastAsia="仿宋_GB2312" w:cs="仿宋_GB2312"/>
          <w:szCs w:val="28"/>
          <w:highlight w:val="none"/>
        </w:rPr>
      </w:pPr>
      <w:r>
        <w:rPr>
          <w:rFonts w:hint="eastAsia" w:ascii="仿宋_GB2312" w:hAnsi="仿宋_GB2312" w:eastAsia="仿宋_GB2312" w:cs="仿宋_GB2312"/>
          <w:szCs w:val="28"/>
          <w:highlight w:val="none"/>
        </w:rPr>
        <w:t xml:space="preserve">附件2                  </w:t>
      </w:r>
      <w:bookmarkEnd w:id="152"/>
    </w:p>
    <w:p w14:paraId="793B7B48">
      <w:pPr>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符合性审查表</w:t>
      </w:r>
    </w:p>
    <w:tbl>
      <w:tblPr>
        <w:tblStyle w:val="20"/>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376"/>
        <w:gridCol w:w="3015"/>
        <w:gridCol w:w="1050"/>
        <w:gridCol w:w="1020"/>
        <w:gridCol w:w="944"/>
      </w:tblGrid>
      <w:tr w14:paraId="21CD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71" w:type="dxa"/>
            <w:vMerge w:val="restart"/>
            <w:noWrap w:val="0"/>
            <w:vAlign w:val="center"/>
          </w:tcPr>
          <w:p w14:paraId="66C2C01E">
            <w:pPr>
              <w:ind w:left="-84" w:leftChars="-40" w:right="-75"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序号</w:t>
            </w:r>
          </w:p>
        </w:tc>
        <w:tc>
          <w:tcPr>
            <w:tcW w:w="2376" w:type="dxa"/>
            <w:vMerge w:val="restart"/>
            <w:noWrap w:val="0"/>
            <w:vAlign w:val="center"/>
          </w:tcPr>
          <w:p w14:paraId="1C1037A0">
            <w:pPr>
              <w:ind w:left="-84" w:leftChars="-40" w:right="-75"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审查项目</w:t>
            </w:r>
          </w:p>
        </w:tc>
        <w:tc>
          <w:tcPr>
            <w:tcW w:w="3015" w:type="dxa"/>
            <w:vMerge w:val="restart"/>
            <w:noWrap w:val="0"/>
            <w:vAlign w:val="center"/>
          </w:tcPr>
          <w:p w14:paraId="42DA00A5">
            <w:pPr>
              <w:ind w:left="-84" w:leftChars="-40" w:right="-75"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审查标准</w:t>
            </w:r>
          </w:p>
        </w:tc>
        <w:tc>
          <w:tcPr>
            <w:tcW w:w="3014" w:type="dxa"/>
            <w:gridSpan w:val="3"/>
            <w:noWrap w:val="0"/>
            <w:vAlign w:val="center"/>
          </w:tcPr>
          <w:p w14:paraId="74DC756E">
            <w:pPr>
              <w:ind w:left="-84" w:leftChars="-40" w:right="-75" w:rightChars="-36"/>
              <w:jc w:val="center"/>
              <w:rPr>
                <w:rFonts w:ascii="仿宋_GB2312" w:hAnsi="仿宋_GB2312" w:eastAsia="仿宋_GB2312" w:cs="仿宋_GB2312"/>
                <w:highlight w:val="none"/>
              </w:rPr>
            </w:pPr>
            <w:r>
              <w:rPr>
                <w:rFonts w:hint="eastAsia" w:ascii="仿宋_GB2312" w:hAnsi="仿宋_GB2312" w:eastAsia="仿宋_GB2312" w:cs="仿宋_GB2312"/>
                <w:highlight w:val="none"/>
              </w:rPr>
              <w:t>投标人名称</w:t>
            </w:r>
          </w:p>
        </w:tc>
      </w:tr>
      <w:tr w14:paraId="350E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71" w:type="dxa"/>
            <w:vMerge w:val="continue"/>
            <w:noWrap w:val="0"/>
            <w:vAlign w:val="center"/>
          </w:tcPr>
          <w:p w14:paraId="0BEBA2FE">
            <w:pPr>
              <w:pStyle w:val="4"/>
              <w:adjustRightInd w:val="0"/>
              <w:snapToGrid w:val="0"/>
              <w:spacing w:before="0" w:after="0" w:line="240" w:lineRule="auto"/>
              <w:rPr>
                <w:rFonts w:ascii="仿宋_GB2312" w:hAnsi="仿宋_GB2312" w:eastAsia="仿宋_GB2312" w:cs="仿宋_GB2312"/>
                <w:highlight w:val="none"/>
              </w:rPr>
            </w:pPr>
          </w:p>
        </w:tc>
        <w:tc>
          <w:tcPr>
            <w:tcW w:w="2376" w:type="dxa"/>
            <w:vMerge w:val="continue"/>
            <w:noWrap w:val="0"/>
            <w:vAlign w:val="center"/>
          </w:tcPr>
          <w:p w14:paraId="66E9F60F">
            <w:pPr>
              <w:pStyle w:val="4"/>
              <w:adjustRightInd w:val="0"/>
              <w:snapToGrid w:val="0"/>
              <w:spacing w:before="0" w:after="0" w:line="240" w:lineRule="auto"/>
              <w:jc w:val="both"/>
              <w:rPr>
                <w:rFonts w:ascii="仿宋_GB2312" w:hAnsi="仿宋_GB2312" w:eastAsia="仿宋_GB2312" w:cs="仿宋_GB2312"/>
                <w:sz w:val="21"/>
                <w:szCs w:val="21"/>
                <w:highlight w:val="none"/>
              </w:rPr>
            </w:pPr>
          </w:p>
        </w:tc>
        <w:tc>
          <w:tcPr>
            <w:tcW w:w="3015" w:type="dxa"/>
            <w:vMerge w:val="continue"/>
            <w:noWrap w:val="0"/>
            <w:vAlign w:val="center"/>
          </w:tcPr>
          <w:p w14:paraId="2789C53F">
            <w:pPr>
              <w:pStyle w:val="4"/>
              <w:adjustRightInd w:val="0"/>
              <w:snapToGrid w:val="0"/>
              <w:spacing w:before="0" w:after="0" w:line="240" w:lineRule="auto"/>
              <w:jc w:val="both"/>
              <w:rPr>
                <w:rFonts w:ascii="仿宋_GB2312" w:hAnsi="仿宋_GB2312" w:eastAsia="仿宋_GB2312" w:cs="仿宋_GB2312"/>
                <w:sz w:val="21"/>
                <w:szCs w:val="21"/>
                <w:highlight w:val="none"/>
              </w:rPr>
            </w:pPr>
          </w:p>
        </w:tc>
        <w:tc>
          <w:tcPr>
            <w:tcW w:w="1050" w:type="dxa"/>
            <w:noWrap w:val="0"/>
            <w:vAlign w:val="center"/>
          </w:tcPr>
          <w:p w14:paraId="0D1EF26B">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1020" w:type="dxa"/>
            <w:noWrap w:val="0"/>
            <w:vAlign w:val="center"/>
          </w:tcPr>
          <w:p w14:paraId="74FA7ACD">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4" w:type="dxa"/>
            <w:noWrap w:val="0"/>
            <w:vAlign w:val="center"/>
          </w:tcPr>
          <w:p w14:paraId="58DBF691">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75262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14:paraId="0D1E711D">
            <w:pPr>
              <w:jc w:val="center"/>
              <w:rPr>
                <w:rFonts w:ascii="仿宋_GB2312" w:hAnsi="仿宋_GB2312" w:eastAsia="仿宋_GB2312" w:cs="仿宋_GB2312"/>
                <w:highlight w:val="none"/>
              </w:rPr>
            </w:pPr>
            <w:r>
              <w:rPr>
                <w:rFonts w:hint="eastAsia" w:ascii="仿宋_GB2312" w:hAnsi="仿宋_GB2312" w:eastAsia="仿宋_GB2312" w:cs="仿宋_GB2312"/>
                <w:kern w:val="0"/>
                <w:sz w:val="20"/>
                <w:szCs w:val="21"/>
                <w:highlight w:val="none"/>
              </w:rPr>
              <w:t>1</w:t>
            </w:r>
          </w:p>
        </w:tc>
        <w:tc>
          <w:tcPr>
            <w:tcW w:w="2376" w:type="dxa"/>
            <w:noWrap w:val="0"/>
            <w:vAlign w:val="center"/>
          </w:tcPr>
          <w:p w14:paraId="0D14605D">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投标函</w:t>
            </w:r>
          </w:p>
        </w:tc>
        <w:tc>
          <w:tcPr>
            <w:tcW w:w="3015" w:type="dxa"/>
            <w:noWrap w:val="0"/>
            <w:vAlign w:val="center"/>
          </w:tcPr>
          <w:p w14:paraId="4D2E5EE6">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51BB3315">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5C0319E8">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1050" w:type="dxa"/>
            <w:noWrap w:val="0"/>
            <w:vAlign w:val="center"/>
          </w:tcPr>
          <w:p w14:paraId="005FF9B0">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1020" w:type="dxa"/>
            <w:noWrap w:val="0"/>
            <w:vAlign w:val="center"/>
          </w:tcPr>
          <w:p w14:paraId="7F09750F">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4" w:type="dxa"/>
            <w:noWrap w:val="0"/>
            <w:vAlign w:val="center"/>
          </w:tcPr>
          <w:p w14:paraId="5261AB39">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41FDD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14:paraId="3783ADB2">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2</w:t>
            </w:r>
          </w:p>
        </w:tc>
        <w:tc>
          <w:tcPr>
            <w:tcW w:w="2376" w:type="dxa"/>
            <w:noWrap w:val="0"/>
            <w:vAlign w:val="center"/>
          </w:tcPr>
          <w:p w14:paraId="2B91FF93">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开标一览表</w:t>
            </w:r>
          </w:p>
        </w:tc>
        <w:tc>
          <w:tcPr>
            <w:tcW w:w="3015" w:type="dxa"/>
            <w:noWrap w:val="0"/>
            <w:vAlign w:val="center"/>
          </w:tcPr>
          <w:p w14:paraId="2064CF9B">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506E4CEB">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5D929B7E">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1050" w:type="dxa"/>
            <w:noWrap w:val="0"/>
            <w:vAlign w:val="center"/>
          </w:tcPr>
          <w:p w14:paraId="20167BE6">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1020" w:type="dxa"/>
            <w:noWrap w:val="0"/>
            <w:vAlign w:val="center"/>
          </w:tcPr>
          <w:p w14:paraId="75558AE3">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4" w:type="dxa"/>
            <w:noWrap w:val="0"/>
            <w:vAlign w:val="center"/>
          </w:tcPr>
          <w:p w14:paraId="59DCB4FC">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5459C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noWrap w:val="0"/>
            <w:vAlign w:val="center"/>
          </w:tcPr>
          <w:p w14:paraId="6E15690F">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3</w:t>
            </w:r>
          </w:p>
        </w:tc>
        <w:tc>
          <w:tcPr>
            <w:tcW w:w="2376" w:type="dxa"/>
            <w:noWrap w:val="0"/>
            <w:vAlign w:val="center"/>
          </w:tcPr>
          <w:p w14:paraId="1C26AD76">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服务价格明细表</w:t>
            </w:r>
          </w:p>
        </w:tc>
        <w:tc>
          <w:tcPr>
            <w:tcW w:w="3015" w:type="dxa"/>
            <w:noWrap w:val="0"/>
            <w:vAlign w:val="center"/>
          </w:tcPr>
          <w:p w14:paraId="3C694F1E">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1.按给定格式填写</w:t>
            </w:r>
          </w:p>
          <w:p w14:paraId="6AF86C40">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64E63674">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1050" w:type="dxa"/>
            <w:noWrap w:val="0"/>
            <w:vAlign w:val="center"/>
          </w:tcPr>
          <w:p w14:paraId="036AFE4E">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1020" w:type="dxa"/>
            <w:noWrap w:val="0"/>
            <w:vAlign w:val="center"/>
          </w:tcPr>
          <w:p w14:paraId="46706FF3">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4" w:type="dxa"/>
            <w:noWrap w:val="0"/>
            <w:vAlign w:val="center"/>
          </w:tcPr>
          <w:p w14:paraId="795CE07D">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35683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71" w:type="dxa"/>
            <w:noWrap w:val="0"/>
            <w:vAlign w:val="center"/>
          </w:tcPr>
          <w:p w14:paraId="65D7E108">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4</w:t>
            </w:r>
          </w:p>
        </w:tc>
        <w:tc>
          <w:tcPr>
            <w:tcW w:w="2376" w:type="dxa"/>
            <w:noWrap w:val="0"/>
            <w:vAlign w:val="center"/>
          </w:tcPr>
          <w:p w14:paraId="2939E9E5">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服务需求响应表</w:t>
            </w:r>
          </w:p>
        </w:tc>
        <w:tc>
          <w:tcPr>
            <w:tcW w:w="3015" w:type="dxa"/>
            <w:noWrap w:val="0"/>
            <w:vAlign w:val="center"/>
          </w:tcPr>
          <w:p w14:paraId="64D0661D">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1.按给定格式及填表要求填写</w:t>
            </w:r>
          </w:p>
          <w:p w14:paraId="76808942">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0E6A6C29">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1050" w:type="dxa"/>
            <w:noWrap w:val="0"/>
            <w:vAlign w:val="center"/>
          </w:tcPr>
          <w:p w14:paraId="3ACEDE95">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1020" w:type="dxa"/>
            <w:noWrap w:val="0"/>
            <w:vAlign w:val="center"/>
          </w:tcPr>
          <w:p w14:paraId="7E918496">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4" w:type="dxa"/>
            <w:noWrap w:val="0"/>
            <w:vAlign w:val="center"/>
          </w:tcPr>
          <w:p w14:paraId="6F90DD4D">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71851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71" w:type="dxa"/>
            <w:noWrap w:val="0"/>
            <w:vAlign w:val="center"/>
          </w:tcPr>
          <w:p w14:paraId="0C20E356">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5</w:t>
            </w:r>
          </w:p>
        </w:tc>
        <w:tc>
          <w:tcPr>
            <w:tcW w:w="2376" w:type="dxa"/>
            <w:noWrap w:val="0"/>
            <w:vAlign w:val="center"/>
          </w:tcPr>
          <w:p w14:paraId="6284A11D">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商务条款偏离表</w:t>
            </w:r>
          </w:p>
        </w:tc>
        <w:tc>
          <w:tcPr>
            <w:tcW w:w="3015" w:type="dxa"/>
            <w:noWrap w:val="0"/>
            <w:vAlign w:val="center"/>
          </w:tcPr>
          <w:p w14:paraId="3B31408D">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1.按给定格式及填表要求填写</w:t>
            </w:r>
          </w:p>
          <w:p w14:paraId="6A6D1110">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2.响应招标文件实质性要求</w:t>
            </w:r>
          </w:p>
          <w:p w14:paraId="31FADFC4">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3.按规定签章</w:t>
            </w:r>
          </w:p>
        </w:tc>
        <w:tc>
          <w:tcPr>
            <w:tcW w:w="1050" w:type="dxa"/>
            <w:noWrap w:val="0"/>
            <w:vAlign w:val="center"/>
          </w:tcPr>
          <w:p w14:paraId="20C16DA2">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1020" w:type="dxa"/>
            <w:noWrap w:val="0"/>
            <w:vAlign w:val="center"/>
          </w:tcPr>
          <w:p w14:paraId="1EB2FE52">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4" w:type="dxa"/>
            <w:noWrap w:val="0"/>
            <w:vAlign w:val="center"/>
          </w:tcPr>
          <w:p w14:paraId="175CF958">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5C6C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noWrap w:val="0"/>
            <w:vAlign w:val="center"/>
          </w:tcPr>
          <w:p w14:paraId="7F6C1441">
            <w:pPr>
              <w:jc w:val="center"/>
              <w:rPr>
                <w:rFonts w:hint="eastAsia" w:ascii="仿宋_GB2312" w:hAnsi="仿宋_GB2312" w:eastAsia="仿宋_GB2312" w:cs="仿宋_GB2312"/>
                <w:highlight w:val="none"/>
                <w:lang w:eastAsia="zh-CN"/>
              </w:rPr>
            </w:pPr>
            <w:r>
              <w:rPr>
                <w:rFonts w:hint="eastAsia" w:ascii="仿宋_GB2312" w:hAnsi="仿宋_GB2312" w:eastAsia="仿宋_GB2312" w:cs="仿宋_GB2312"/>
                <w:kern w:val="0"/>
                <w:szCs w:val="21"/>
                <w:highlight w:val="none"/>
                <w:lang w:val="en-US" w:eastAsia="zh-CN"/>
              </w:rPr>
              <w:t>6</w:t>
            </w:r>
          </w:p>
        </w:tc>
        <w:tc>
          <w:tcPr>
            <w:tcW w:w="2376" w:type="dxa"/>
            <w:noWrap w:val="0"/>
            <w:vAlign w:val="center"/>
          </w:tcPr>
          <w:p w14:paraId="73D9FD77">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投标人关联单位说明</w:t>
            </w:r>
          </w:p>
        </w:tc>
        <w:tc>
          <w:tcPr>
            <w:tcW w:w="3015" w:type="dxa"/>
            <w:noWrap w:val="0"/>
            <w:vAlign w:val="center"/>
          </w:tcPr>
          <w:p w14:paraId="18668770">
            <w:pPr>
              <w:pStyle w:val="4"/>
              <w:adjustRightInd w:val="0"/>
              <w:snapToGrid w:val="0"/>
              <w:spacing w:before="0" w:after="0" w:line="240" w:lineRule="auto"/>
              <w:jc w:val="left"/>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无投标须知1.5所述情形</w:t>
            </w:r>
          </w:p>
        </w:tc>
        <w:tc>
          <w:tcPr>
            <w:tcW w:w="1050" w:type="dxa"/>
            <w:noWrap w:val="0"/>
            <w:vAlign w:val="center"/>
          </w:tcPr>
          <w:p w14:paraId="51BA8554">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1020" w:type="dxa"/>
            <w:noWrap w:val="0"/>
            <w:vAlign w:val="center"/>
          </w:tcPr>
          <w:p w14:paraId="65075F0A">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4" w:type="dxa"/>
            <w:noWrap w:val="0"/>
            <w:vAlign w:val="center"/>
          </w:tcPr>
          <w:p w14:paraId="354FBB40">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7582A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noWrap w:val="0"/>
            <w:vAlign w:val="center"/>
          </w:tcPr>
          <w:p w14:paraId="1AB8D3D5">
            <w:pPr>
              <w:jc w:val="center"/>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kern w:val="0"/>
                <w:szCs w:val="21"/>
                <w:highlight w:val="none"/>
                <w:lang w:val="en-US" w:eastAsia="zh-CN"/>
              </w:rPr>
              <w:t>7</w:t>
            </w:r>
          </w:p>
        </w:tc>
        <w:tc>
          <w:tcPr>
            <w:tcW w:w="2376" w:type="dxa"/>
            <w:noWrap w:val="0"/>
            <w:vAlign w:val="center"/>
          </w:tcPr>
          <w:p w14:paraId="639C61B8">
            <w:pPr>
              <w:rPr>
                <w:rFonts w:hint="default" w:ascii="仿宋_GB2312" w:hAnsi="仿宋_GB2312" w:eastAsia="仿宋_GB2312" w:cs="仿宋_GB2312"/>
                <w:color w:val="auto"/>
                <w:kern w:val="2"/>
                <w:sz w:val="21"/>
                <w:szCs w:val="21"/>
                <w:highlight w:val="none"/>
                <w:lang w:val="en-US" w:eastAsia="zh-CN" w:bidi="ar-SA"/>
              </w:rPr>
            </w:pPr>
            <w:r>
              <w:rPr>
                <w:rFonts w:eastAsia="仿宋_GB2312"/>
                <w:color w:val="auto"/>
                <w:szCs w:val="21"/>
                <w:highlight w:val="none"/>
              </w:rPr>
              <w:t>供应商递交线上电子文件和</w:t>
            </w:r>
            <w:r>
              <w:rPr>
                <w:rFonts w:hint="eastAsia" w:eastAsia="仿宋_GB2312"/>
                <w:color w:val="auto"/>
                <w:szCs w:val="21"/>
                <w:highlight w:val="none"/>
                <w:lang w:eastAsia="zh-CN"/>
              </w:rPr>
              <w:t>备份</w:t>
            </w:r>
            <w:r>
              <w:rPr>
                <w:rFonts w:hint="eastAsia" w:eastAsia="仿宋_GB2312"/>
                <w:color w:val="auto"/>
                <w:szCs w:val="21"/>
                <w:highlight w:val="none"/>
                <w:lang w:val="en-US" w:eastAsia="zh-CN"/>
              </w:rPr>
              <w:t>投标</w:t>
            </w:r>
            <w:r>
              <w:rPr>
                <w:rFonts w:hint="eastAsia" w:eastAsia="仿宋_GB2312"/>
                <w:color w:val="auto"/>
                <w:szCs w:val="21"/>
                <w:highlight w:val="none"/>
                <w:lang w:eastAsia="zh-CN"/>
              </w:rPr>
              <w:t>文件</w:t>
            </w:r>
            <w:r>
              <w:rPr>
                <w:rFonts w:hint="eastAsia" w:eastAsia="仿宋_GB2312"/>
                <w:color w:val="auto"/>
                <w:szCs w:val="21"/>
                <w:highlight w:val="none"/>
              </w:rPr>
              <w:t>（光盘或U盘）</w:t>
            </w:r>
            <w:r>
              <w:rPr>
                <w:rFonts w:eastAsia="仿宋_GB2312"/>
                <w:color w:val="auto"/>
                <w:szCs w:val="21"/>
                <w:highlight w:val="none"/>
              </w:rPr>
              <w:t>一致性承诺函</w:t>
            </w:r>
          </w:p>
        </w:tc>
        <w:tc>
          <w:tcPr>
            <w:tcW w:w="3015" w:type="dxa"/>
            <w:noWrap w:val="0"/>
            <w:vAlign w:val="center"/>
          </w:tcPr>
          <w:p w14:paraId="72E6E227">
            <w:pP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格式自拟，需加盖公章</w:t>
            </w:r>
          </w:p>
          <w:p w14:paraId="1AD6993E">
            <w:pP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1.按要求提供</w:t>
            </w:r>
          </w:p>
          <w:p w14:paraId="71E0389A">
            <w:pPr>
              <w:rPr>
                <w:rFonts w:hint="eastAsia" w:ascii="仿宋_GB2312" w:hAnsi="仿宋_GB2312" w:eastAsia="仿宋_GB2312" w:cs="仿宋_GB2312"/>
                <w:b/>
                <w:color w:val="auto"/>
                <w:kern w:val="2"/>
                <w:sz w:val="21"/>
                <w:szCs w:val="21"/>
                <w:highlight w:val="none"/>
                <w:lang w:val="en-US" w:eastAsia="zh-CN" w:bidi="ar-SA"/>
              </w:rPr>
            </w:pPr>
            <w:r>
              <w:rPr>
                <w:rFonts w:hint="eastAsia" w:ascii="仿宋_GB2312" w:hAnsi="仿宋_GB2312" w:eastAsia="仿宋_GB2312" w:cs="仿宋_GB2312"/>
                <w:color w:val="auto"/>
                <w:kern w:val="0"/>
                <w:szCs w:val="21"/>
                <w:highlight w:val="none"/>
              </w:rPr>
              <w:t>2.按规定签章</w:t>
            </w:r>
          </w:p>
        </w:tc>
        <w:tc>
          <w:tcPr>
            <w:tcW w:w="1050" w:type="dxa"/>
            <w:noWrap w:val="0"/>
            <w:vAlign w:val="center"/>
          </w:tcPr>
          <w:p w14:paraId="201CA76A">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1020" w:type="dxa"/>
            <w:noWrap w:val="0"/>
            <w:vAlign w:val="center"/>
          </w:tcPr>
          <w:p w14:paraId="3E01E9A5">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4" w:type="dxa"/>
            <w:noWrap w:val="0"/>
            <w:vAlign w:val="center"/>
          </w:tcPr>
          <w:p w14:paraId="3DC30ADF">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1E5C1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noWrap w:val="0"/>
            <w:vAlign w:val="center"/>
          </w:tcPr>
          <w:p w14:paraId="2DCB1A4F">
            <w:pPr>
              <w:jc w:val="center"/>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8</w:t>
            </w:r>
          </w:p>
        </w:tc>
        <w:tc>
          <w:tcPr>
            <w:tcW w:w="2376" w:type="dxa"/>
            <w:noWrap w:val="0"/>
            <w:vAlign w:val="center"/>
          </w:tcPr>
          <w:p w14:paraId="18DF1A22">
            <w:pPr>
              <w:rPr>
                <w:rFonts w:ascii="仿宋_GB2312" w:hAnsi="仿宋_GB2312" w:eastAsia="仿宋_GB2312" w:cs="仿宋_GB2312"/>
                <w:b/>
                <w:szCs w:val="21"/>
                <w:highlight w:val="none"/>
              </w:rPr>
            </w:pPr>
            <w:r>
              <w:rPr>
                <w:rFonts w:hint="eastAsia" w:ascii="仿宋_GB2312" w:hAnsi="仿宋_GB2312" w:eastAsia="仿宋_GB2312" w:cs="仿宋_GB2312"/>
                <w:kern w:val="0"/>
                <w:szCs w:val="21"/>
                <w:highlight w:val="none"/>
              </w:rPr>
              <w:t>其他符合性证明材料</w:t>
            </w:r>
          </w:p>
        </w:tc>
        <w:tc>
          <w:tcPr>
            <w:tcW w:w="3015" w:type="dxa"/>
            <w:noWrap w:val="0"/>
            <w:vAlign w:val="center"/>
          </w:tcPr>
          <w:p w14:paraId="4D59FAD5">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响应招标文件实质性要求</w:t>
            </w:r>
          </w:p>
        </w:tc>
        <w:tc>
          <w:tcPr>
            <w:tcW w:w="1050" w:type="dxa"/>
            <w:noWrap w:val="0"/>
            <w:vAlign w:val="center"/>
          </w:tcPr>
          <w:p w14:paraId="5CBB7A12">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1020" w:type="dxa"/>
            <w:noWrap w:val="0"/>
            <w:vAlign w:val="center"/>
          </w:tcPr>
          <w:p w14:paraId="390886AC">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4" w:type="dxa"/>
            <w:noWrap w:val="0"/>
            <w:vAlign w:val="center"/>
          </w:tcPr>
          <w:p w14:paraId="65EFE66B">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5D86C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noWrap w:val="0"/>
            <w:vAlign w:val="center"/>
          </w:tcPr>
          <w:p w14:paraId="792EEFEF">
            <w:pPr>
              <w:snapToGrid w:val="0"/>
              <w:jc w:val="center"/>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9</w:t>
            </w:r>
          </w:p>
        </w:tc>
        <w:tc>
          <w:tcPr>
            <w:tcW w:w="2376" w:type="dxa"/>
            <w:noWrap w:val="0"/>
            <w:vAlign w:val="center"/>
          </w:tcPr>
          <w:p w14:paraId="4B3405C5">
            <w:pPr>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投标报价</w:t>
            </w:r>
          </w:p>
        </w:tc>
        <w:tc>
          <w:tcPr>
            <w:tcW w:w="3015" w:type="dxa"/>
            <w:noWrap w:val="0"/>
            <w:vAlign w:val="center"/>
          </w:tcPr>
          <w:p w14:paraId="31BFB2FB">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1.响应招标文件实质性要求</w:t>
            </w:r>
          </w:p>
          <w:p w14:paraId="493074A6">
            <w:pPr>
              <w:pStyle w:val="4"/>
              <w:adjustRightInd w:val="0"/>
              <w:snapToGrid w:val="0"/>
              <w:spacing w:before="0" w:after="0" w:line="240" w:lineRule="auto"/>
              <w:jc w:val="both"/>
              <w:rPr>
                <w:rFonts w:ascii="仿宋_GB2312" w:hAnsi="仿宋_GB2312" w:eastAsia="仿宋_GB2312" w:cs="仿宋_GB2312"/>
                <w:b w:val="0"/>
                <w:sz w:val="21"/>
                <w:szCs w:val="21"/>
                <w:highlight w:val="none"/>
              </w:rPr>
            </w:pPr>
            <w:r>
              <w:rPr>
                <w:rFonts w:hint="eastAsia" w:ascii="仿宋_GB2312" w:hAnsi="仿宋_GB2312" w:eastAsia="仿宋_GB2312" w:cs="仿宋_GB2312"/>
                <w:b w:val="0"/>
                <w:sz w:val="21"/>
                <w:szCs w:val="21"/>
                <w:highlight w:val="none"/>
              </w:rPr>
              <w:t>2.无投标须知26.2所述情形</w:t>
            </w:r>
          </w:p>
        </w:tc>
        <w:tc>
          <w:tcPr>
            <w:tcW w:w="1050" w:type="dxa"/>
            <w:noWrap w:val="0"/>
            <w:vAlign w:val="center"/>
          </w:tcPr>
          <w:p w14:paraId="7B01B2EE">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1020" w:type="dxa"/>
            <w:noWrap w:val="0"/>
            <w:vAlign w:val="center"/>
          </w:tcPr>
          <w:p w14:paraId="5EA3742A">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4" w:type="dxa"/>
            <w:noWrap w:val="0"/>
            <w:vAlign w:val="center"/>
          </w:tcPr>
          <w:p w14:paraId="5A5EBB60">
            <w:pPr>
              <w:pStyle w:val="4"/>
              <w:adjustRightInd w:val="0"/>
              <w:snapToGrid w:val="0"/>
              <w:spacing w:before="0" w:after="0" w:line="240" w:lineRule="auto"/>
              <w:rPr>
                <w:rFonts w:ascii="仿宋_GB2312" w:hAnsi="仿宋_GB2312" w:eastAsia="仿宋_GB2312" w:cs="仿宋_GB2312"/>
                <w:sz w:val="21"/>
                <w:szCs w:val="21"/>
                <w:highlight w:val="none"/>
              </w:rPr>
            </w:pPr>
          </w:p>
        </w:tc>
      </w:tr>
      <w:tr w14:paraId="58623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noWrap w:val="0"/>
            <w:vAlign w:val="center"/>
          </w:tcPr>
          <w:p w14:paraId="442A8DFE">
            <w:pPr>
              <w:snapToGrid w:val="0"/>
              <w:jc w:val="center"/>
              <w:rPr>
                <w:rFonts w:ascii="仿宋_GB2312" w:hAnsi="仿宋_GB2312" w:eastAsia="仿宋_GB2312" w:cs="仿宋_GB2312"/>
                <w:highlight w:val="none"/>
              </w:rPr>
            </w:pPr>
          </w:p>
        </w:tc>
        <w:tc>
          <w:tcPr>
            <w:tcW w:w="2376" w:type="dxa"/>
            <w:noWrap w:val="0"/>
            <w:vAlign w:val="center"/>
          </w:tcPr>
          <w:p w14:paraId="70840488">
            <w:pPr>
              <w:snapToGrid w:val="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结论</w:t>
            </w:r>
          </w:p>
        </w:tc>
        <w:tc>
          <w:tcPr>
            <w:tcW w:w="3015" w:type="dxa"/>
            <w:noWrap w:val="0"/>
            <w:vAlign w:val="center"/>
          </w:tcPr>
          <w:p w14:paraId="654A0AEF">
            <w:pPr>
              <w:pStyle w:val="4"/>
              <w:adjustRightInd w:val="0"/>
              <w:snapToGrid w:val="0"/>
              <w:spacing w:before="0" w:after="0" w:line="240" w:lineRule="auto"/>
              <w:jc w:val="both"/>
              <w:rPr>
                <w:rFonts w:ascii="仿宋_GB2312" w:hAnsi="仿宋_GB2312" w:eastAsia="仿宋_GB2312" w:cs="仿宋_GB2312"/>
                <w:sz w:val="21"/>
                <w:szCs w:val="21"/>
                <w:highlight w:val="none"/>
              </w:rPr>
            </w:pPr>
          </w:p>
        </w:tc>
        <w:tc>
          <w:tcPr>
            <w:tcW w:w="1050" w:type="dxa"/>
            <w:noWrap w:val="0"/>
            <w:vAlign w:val="center"/>
          </w:tcPr>
          <w:p w14:paraId="1D9C0033">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1020" w:type="dxa"/>
            <w:noWrap w:val="0"/>
            <w:vAlign w:val="center"/>
          </w:tcPr>
          <w:p w14:paraId="6573E836">
            <w:pPr>
              <w:pStyle w:val="4"/>
              <w:adjustRightInd w:val="0"/>
              <w:snapToGrid w:val="0"/>
              <w:spacing w:before="0" w:after="0" w:line="240" w:lineRule="auto"/>
              <w:rPr>
                <w:rFonts w:ascii="仿宋_GB2312" w:hAnsi="仿宋_GB2312" w:eastAsia="仿宋_GB2312" w:cs="仿宋_GB2312"/>
                <w:sz w:val="21"/>
                <w:szCs w:val="21"/>
                <w:highlight w:val="none"/>
              </w:rPr>
            </w:pPr>
          </w:p>
        </w:tc>
        <w:tc>
          <w:tcPr>
            <w:tcW w:w="944" w:type="dxa"/>
            <w:noWrap w:val="0"/>
            <w:vAlign w:val="center"/>
          </w:tcPr>
          <w:p w14:paraId="71CA7BB0">
            <w:pPr>
              <w:pStyle w:val="4"/>
              <w:adjustRightInd w:val="0"/>
              <w:snapToGrid w:val="0"/>
              <w:spacing w:before="0" w:after="0" w:line="240" w:lineRule="auto"/>
              <w:rPr>
                <w:rFonts w:ascii="仿宋_GB2312" w:hAnsi="仿宋_GB2312" w:eastAsia="仿宋_GB2312" w:cs="仿宋_GB2312"/>
                <w:sz w:val="21"/>
                <w:szCs w:val="21"/>
                <w:highlight w:val="none"/>
              </w:rPr>
            </w:pPr>
          </w:p>
        </w:tc>
      </w:tr>
    </w:tbl>
    <w:p w14:paraId="15BA3C22">
      <w:pPr>
        <w:rPr>
          <w:rFonts w:ascii="仿宋_GB2312" w:hAnsi="仿宋_GB2312" w:eastAsia="仿宋_GB2312" w:cs="仿宋_GB2312"/>
          <w:highlight w:val="none"/>
        </w:rPr>
      </w:pPr>
      <w:bookmarkStart w:id="153" w:name="_Toc17433_WPSOffice_Level2"/>
      <w:r>
        <w:rPr>
          <w:rFonts w:hint="eastAsia" w:ascii="仿宋_GB2312" w:hAnsi="仿宋_GB2312" w:eastAsia="仿宋_GB2312" w:cs="仿宋_GB2312"/>
          <w:highlight w:val="none"/>
        </w:rPr>
        <w:t>注：《辽宁省创新产品和服务目录》内产品、服务证明材料（可视具体情况调整至符合性证明材料及符合性审查表中）</w:t>
      </w:r>
    </w:p>
    <w:p w14:paraId="2C278024">
      <w:pPr>
        <w:rPr>
          <w:rFonts w:ascii="仿宋_GB2312" w:hAnsi="仿宋_GB2312" w:eastAsia="仿宋_GB2312" w:cs="仿宋_GB2312"/>
          <w:highlight w:val="none"/>
        </w:rPr>
      </w:pPr>
      <w:r>
        <w:rPr>
          <w:rFonts w:hint="eastAsia" w:ascii="仿宋_GB2312" w:hAnsi="仿宋_GB2312" w:eastAsia="仿宋_GB2312" w:cs="仿宋_GB2312"/>
          <w:highlight w:val="none"/>
        </w:rPr>
        <w:t>填表说明：1、每项内容审查合格，在表中填写“√”；不合格填写“×”</w:t>
      </w:r>
    </w:p>
    <w:p w14:paraId="00073FD3">
      <w:pPr>
        <w:rPr>
          <w:rFonts w:hint="eastAsia" w:ascii="仿宋_GB2312" w:hAnsi="仿宋_GB2312" w:eastAsia="仿宋_GB2312" w:cs="仿宋_GB2312"/>
          <w:b/>
          <w:sz w:val="21"/>
          <w:szCs w:val="21"/>
          <w:highlight w:val="none"/>
        </w:rPr>
      </w:pPr>
      <w:r>
        <w:rPr>
          <w:rFonts w:hint="eastAsia" w:ascii="仿宋_GB2312" w:hAnsi="仿宋_GB2312" w:eastAsia="仿宋_GB2312" w:cs="仿宋_GB2312"/>
          <w:highlight w:val="none"/>
        </w:rPr>
        <w:t xml:space="preserve">          2、审查结论填写“通过”或“不通过”</w:t>
      </w:r>
    </w:p>
    <w:p w14:paraId="6A510101">
      <w:pPr>
        <w:pStyle w:val="16"/>
        <w:widowControl w:val="0"/>
        <w:snapToGrid w:val="0"/>
        <w:spacing w:before="0" w:beforeAutospacing="0" w:after="0" w:afterAutospacing="0"/>
        <w:ind w:left="5903" w:hanging="5880" w:hangingChars="2800"/>
        <w:rPr>
          <w:rFonts w:ascii="仿宋_GB2312" w:hAnsi="仿宋_GB2312" w:eastAsia="仿宋_GB2312" w:cs="仿宋_GB2312"/>
          <w:b/>
          <w:sz w:val="21"/>
          <w:szCs w:val="21"/>
          <w:highlight w:val="none"/>
        </w:rPr>
      </w:pPr>
    </w:p>
    <w:p w14:paraId="723B62A9">
      <w:pPr>
        <w:pStyle w:val="16"/>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 xml:space="preserve">审查人签字： </w:t>
      </w:r>
    </w:p>
    <w:p w14:paraId="55203837">
      <w:pPr>
        <w:pStyle w:val="16"/>
        <w:widowControl w:val="0"/>
        <w:snapToGrid w:val="0"/>
        <w:spacing w:before="0" w:beforeAutospacing="0" w:after="0" w:afterAutospacing="0" w:line="480" w:lineRule="auto"/>
        <w:ind w:left="5880" w:hanging="5880" w:hangingChars="2800"/>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日      期：</w:t>
      </w:r>
    </w:p>
    <w:p w14:paraId="3C34BD68">
      <w:pPr>
        <w:pStyle w:val="16"/>
        <w:widowControl w:val="0"/>
        <w:snapToGrid w:val="0"/>
        <w:spacing w:before="0" w:beforeAutospacing="0" w:after="0" w:afterAutospacing="0" w:line="480" w:lineRule="auto"/>
        <w:ind w:left="5880" w:hanging="5880" w:hangingChars="2800"/>
        <w:rPr>
          <w:rFonts w:hint="eastAsia" w:ascii="仿宋_GB2312" w:hAnsi="仿宋_GB2312" w:eastAsia="仿宋_GB2312" w:cs="仿宋_GB2312"/>
          <w:sz w:val="21"/>
          <w:szCs w:val="21"/>
          <w:highlight w:val="none"/>
        </w:rPr>
      </w:pPr>
    </w:p>
    <w:p w14:paraId="62AB042E">
      <w:pPr>
        <w:pStyle w:val="4"/>
        <w:adjustRightInd w:val="0"/>
        <w:snapToGrid w:val="0"/>
        <w:spacing w:before="0" w:after="0" w:line="240" w:lineRule="auto"/>
        <w:jc w:val="left"/>
        <w:rPr>
          <w:rFonts w:ascii="仿宋_GB2312" w:hAnsi="仿宋_GB2312" w:eastAsia="仿宋_GB2312" w:cs="仿宋_GB2312"/>
          <w:sz w:val="32"/>
          <w:szCs w:val="32"/>
          <w:highlight w:val="none"/>
        </w:rPr>
      </w:pPr>
      <w:r>
        <w:rPr>
          <w:rFonts w:hint="eastAsia" w:ascii="仿宋_GB2312" w:hAnsi="仿宋_GB2312" w:eastAsia="仿宋_GB2312" w:cs="仿宋_GB2312"/>
          <w:szCs w:val="28"/>
          <w:highlight w:val="none"/>
        </w:rPr>
        <w:t xml:space="preserve">附件3                   </w:t>
      </w:r>
      <w:r>
        <w:rPr>
          <w:rFonts w:hint="eastAsia" w:ascii="仿宋_GB2312" w:hAnsi="仿宋_GB2312" w:eastAsia="仿宋_GB2312" w:cs="仿宋_GB2312"/>
          <w:sz w:val="32"/>
          <w:szCs w:val="32"/>
          <w:highlight w:val="none"/>
        </w:rPr>
        <w:t xml:space="preserve"> </w:t>
      </w:r>
      <w:bookmarkEnd w:id="153"/>
    </w:p>
    <w:p w14:paraId="50FF2AF2">
      <w:pPr>
        <w:jc w:val="center"/>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评分细则</w:t>
      </w:r>
    </w:p>
    <w:p w14:paraId="41E52999">
      <w:pPr>
        <w:jc w:val="center"/>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（综合评分法适用）</w:t>
      </w:r>
    </w:p>
    <w:p w14:paraId="5904B657">
      <w:pPr>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b/>
          <w:szCs w:val="21"/>
          <w:highlight w:val="none"/>
        </w:rPr>
        <w:t>（一）基本评分标准</w:t>
      </w:r>
    </w:p>
    <w:tbl>
      <w:tblPr>
        <w:tblStyle w:val="20"/>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3"/>
        <w:gridCol w:w="1917"/>
        <w:gridCol w:w="5913"/>
        <w:gridCol w:w="837"/>
      </w:tblGrid>
      <w:tr w14:paraId="1E07E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3" w:type="dxa"/>
            <w:noWrap w:val="0"/>
            <w:vAlign w:val="center"/>
          </w:tcPr>
          <w:p w14:paraId="2FD8D3C8">
            <w:pPr>
              <w:pStyle w:val="16"/>
              <w:snapToGrid w:val="0"/>
              <w:jc w:val="center"/>
              <w:rPr>
                <w:rFonts w:hint="eastAsia" w:ascii="仿宋" w:hAnsi="仿宋" w:eastAsia="仿宋" w:cs="仿宋"/>
                <w:color w:val="000000"/>
                <w:kern w:val="2"/>
                <w:sz w:val="21"/>
                <w:szCs w:val="21"/>
                <w:highlight w:val="none"/>
              </w:rPr>
            </w:pPr>
            <w:r>
              <w:rPr>
                <w:rFonts w:hint="eastAsia" w:ascii="仿宋" w:hAnsi="仿宋" w:eastAsia="仿宋" w:cs="仿宋"/>
                <w:color w:val="000000"/>
                <w:kern w:val="2"/>
                <w:sz w:val="21"/>
                <w:szCs w:val="21"/>
                <w:highlight w:val="none"/>
              </w:rPr>
              <w:t>包号</w:t>
            </w:r>
          </w:p>
        </w:tc>
        <w:tc>
          <w:tcPr>
            <w:tcW w:w="8667" w:type="dxa"/>
            <w:gridSpan w:val="3"/>
            <w:noWrap w:val="0"/>
            <w:vAlign w:val="center"/>
          </w:tcPr>
          <w:p w14:paraId="384E5300">
            <w:pPr>
              <w:pStyle w:val="16"/>
              <w:snapToGrid w:val="0"/>
              <w:jc w:val="center"/>
              <w:rPr>
                <w:rFonts w:hint="eastAsia" w:ascii="仿宋" w:hAnsi="仿宋" w:eastAsia="仿宋" w:cs="仿宋"/>
                <w:color w:val="000000"/>
                <w:kern w:val="2"/>
                <w:sz w:val="21"/>
                <w:szCs w:val="21"/>
                <w:highlight w:val="none"/>
              </w:rPr>
            </w:pPr>
            <w:r>
              <w:rPr>
                <w:rFonts w:hint="eastAsia" w:ascii="仿宋" w:hAnsi="仿宋" w:eastAsia="仿宋" w:cs="仿宋"/>
                <w:kern w:val="2"/>
                <w:sz w:val="21"/>
                <w:szCs w:val="21"/>
                <w:highlight w:val="none"/>
              </w:rPr>
              <w:t>001</w:t>
            </w:r>
          </w:p>
        </w:tc>
      </w:tr>
      <w:tr w14:paraId="0CE6B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3" w:type="dxa"/>
            <w:noWrap w:val="0"/>
            <w:vAlign w:val="center"/>
          </w:tcPr>
          <w:p w14:paraId="197770E3">
            <w:pPr>
              <w:pStyle w:val="16"/>
              <w:snapToGrid w:val="0"/>
              <w:jc w:val="center"/>
              <w:rPr>
                <w:rFonts w:hint="eastAsia" w:ascii="仿宋" w:hAnsi="仿宋" w:eastAsia="仿宋" w:cs="仿宋"/>
                <w:sz w:val="21"/>
                <w:szCs w:val="21"/>
                <w:highlight w:val="none"/>
              </w:rPr>
            </w:pPr>
            <w:r>
              <w:rPr>
                <w:rFonts w:hint="eastAsia" w:ascii="仿宋" w:hAnsi="仿宋" w:eastAsia="仿宋" w:cs="仿宋"/>
                <w:color w:val="000000"/>
                <w:kern w:val="2"/>
                <w:sz w:val="21"/>
                <w:szCs w:val="21"/>
                <w:highlight w:val="none"/>
              </w:rPr>
              <w:t>项目</w:t>
            </w:r>
          </w:p>
        </w:tc>
        <w:tc>
          <w:tcPr>
            <w:tcW w:w="1917" w:type="dxa"/>
            <w:noWrap w:val="0"/>
            <w:vAlign w:val="center"/>
          </w:tcPr>
          <w:p w14:paraId="63393DE2">
            <w:pPr>
              <w:pStyle w:val="16"/>
              <w:snapToGrid w:val="0"/>
              <w:jc w:val="center"/>
              <w:rPr>
                <w:rFonts w:hint="eastAsia" w:ascii="仿宋" w:hAnsi="仿宋" w:eastAsia="仿宋" w:cs="仿宋"/>
                <w:sz w:val="21"/>
                <w:szCs w:val="21"/>
                <w:highlight w:val="none"/>
              </w:rPr>
            </w:pPr>
            <w:r>
              <w:rPr>
                <w:rFonts w:hint="eastAsia" w:ascii="仿宋" w:hAnsi="仿宋" w:eastAsia="仿宋" w:cs="仿宋"/>
                <w:color w:val="000000"/>
                <w:kern w:val="2"/>
                <w:sz w:val="21"/>
                <w:szCs w:val="21"/>
                <w:highlight w:val="none"/>
              </w:rPr>
              <w:t>评审项目</w:t>
            </w:r>
          </w:p>
        </w:tc>
        <w:tc>
          <w:tcPr>
            <w:tcW w:w="5913" w:type="dxa"/>
            <w:noWrap w:val="0"/>
            <w:vAlign w:val="center"/>
          </w:tcPr>
          <w:p w14:paraId="29BF634F">
            <w:pPr>
              <w:pStyle w:val="16"/>
              <w:snapToGrid w:val="0"/>
              <w:jc w:val="center"/>
              <w:rPr>
                <w:rFonts w:hint="eastAsia" w:ascii="仿宋" w:hAnsi="仿宋" w:eastAsia="仿宋" w:cs="仿宋"/>
                <w:sz w:val="21"/>
                <w:szCs w:val="21"/>
                <w:highlight w:val="none"/>
              </w:rPr>
            </w:pPr>
            <w:r>
              <w:rPr>
                <w:rFonts w:hint="eastAsia" w:ascii="仿宋" w:hAnsi="仿宋" w:eastAsia="仿宋" w:cs="仿宋"/>
                <w:color w:val="000000"/>
                <w:kern w:val="2"/>
                <w:sz w:val="21"/>
                <w:szCs w:val="21"/>
                <w:highlight w:val="none"/>
              </w:rPr>
              <w:t>评分标准</w:t>
            </w:r>
          </w:p>
        </w:tc>
        <w:tc>
          <w:tcPr>
            <w:tcW w:w="837" w:type="dxa"/>
            <w:noWrap w:val="0"/>
            <w:vAlign w:val="center"/>
          </w:tcPr>
          <w:p w14:paraId="6874F066">
            <w:pPr>
              <w:pStyle w:val="16"/>
              <w:snapToGrid w:val="0"/>
              <w:jc w:val="center"/>
              <w:rPr>
                <w:rFonts w:hint="eastAsia" w:ascii="仿宋" w:hAnsi="仿宋" w:eastAsia="仿宋" w:cs="仿宋"/>
                <w:sz w:val="21"/>
                <w:szCs w:val="21"/>
                <w:highlight w:val="none"/>
              </w:rPr>
            </w:pPr>
            <w:r>
              <w:rPr>
                <w:rFonts w:hint="eastAsia" w:ascii="仿宋" w:hAnsi="仿宋" w:eastAsia="仿宋" w:cs="仿宋"/>
                <w:color w:val="000000"/>
                <w:kern w:val="2"/>
                <w:sz w:val="21"/>
                <w:szCs w:val="21"/>
                <w:highlight w:val="none"/>
              </w:rPr>
              <w:t>满分</w:t>
            </w:r>
          </w:p>
        </w:tc>
      </w:tr>
      <w:tr w14:paraId="51C6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83" w:type="dxa"/>
            <w:noWrap w:val="0"/>
            <w:vAlign w:val="center"/>
          </w:tcPr>
          <w:p w14:paraId="12CC03AA">
            <w:pPr>
              <w:jc w:val="center"/>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价格部分 </w:t>
            </w:r>
            <w:r>
              <w:rPr>
                <w:rFonts w:hint="eastAsia" w:ascii="仿宋" w:hAnsi="仿宋" w:eastAsia="仿宋" w:cs="仿宋"/>
                <w:szCs w:val="21"/>
                <w:highlight w:val="none"/>
              </w:rPr>
              <w:t>（10分）</w:t>
            </w:r>
          </w:p>
        </w:tc>
        <w:tc>
          <w:tcPr>
            <w:tcW w:w="1917" w:type="dxa"/>
            <w:noWrap w:val="0"/>
            <w:vAlign w:val="center"/>
          </w:tcPr>
          <w:p w14:paraId="3FE9C3FE">
            <w:pPr>
              <w:jc w:val="center"/>
              <w:rPr>
                <w:rFonts w:hint="eastAsia" w:ascii="仿宋" w:hAnsi="仿宋" w:eastAsia="仿宋" w:cs="仿宋"/>
                <w:szCs w:val="21"/>
                <w:highlight w:val="none"/>
              </w:rPr>
            </w:pPr>
            <w:r>
              <w:rPr>
                <w:rFonts w:hint="eastAsia" w:ascii="仿宋" w:hAnsi="仿宋" w:eastAsia="仿宋" w:cs="仿宋"/>
                <w:color w:val="000000"/>
                <w:szCs w:val="21"/>
                <w:highlight w:val="none"/>
              </w:rPr>
              <w:t>报价</w:t>
            </w:r>
          </w:p>
        </w:tc>
        <w:tc>
          <w:tcPr>
            <w:tcW w:w="5913" w:type="dxa"/>
            <w:noWrap w:val="0"/>
            <w:vAlign w:val="center"/>
          </w:tcPr>
          <w:p w14:paraId="59023172">
            <w:pPr>
              <w:autoSpaceDN w:val="0"/>
              <w:spacing w:line="280" w:lineRule="exac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 xml:space="preserve">计算公式为： </w:t>
            </w:r>
          </w:p>
          <w:p w14:paraId="7B7F0CCB">
            <w:pPr>
              <w:autoSpaceDN w:val="0"/>
              <w:spacing w:line="280" w:lineRule="exact"/>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1.评标基准价：系指满足文件要求且投标价格最低的投标报价。</w:t>
            </w:r>
          </w:p>
          <w:p w14:paraId="7BC56F46">
            <w:pPr>
              <w:rPr>
                <w:rFonts w:hint="eastAsia" w:ascii="仿宋" w:hAnsi="仿宋" w:eastAsia="仿宋" w:cs="仿宋"/>
                <w:szCs w:val="21"/>
                <w:highlight w:val="none"/>
              </w:rPr>
            </w:pPr>
            <w:r>
              <w:rPr>
                <w:rFonts w:hint="eastAsia" w:ascii="仿宋" w:hAnsi="仿宋" w:eastAsia="仿宋" w:cs="仿宋"/>
                <w:color w:val="000000"/>
                <w:kern w:val="0"/>
                <w:szCs w:val="21"/>
                <w:highlight w:val="none"/>
              </w:rPr>
              <w:t>2.投标报价得分＝（评标基准价／投标报价）×10， 得分保留至小数点后两位。</w:t>
            </w:r>
          </w:p>
        </w:tc>
        <w:tc>
          <w:tcPr>
            <w:tcW w:w="837" w:type="dxa"/>
            <w:noWrap w:val="0"/>
            <w:vAlign w:val="center"/>
          </w:tcPr>
          <w:p w14:paraId="604C057D">
            <w:pPr>
              <w:jc w:val="center"/>
              <w:rPr>
                <w:rFonts w:hint="eastAsia" w:ascii="仿宋" w:hAnsi="仿宋" w:eastAsia="仿宋" w:cs="仿宋"/>
                <w:szCs w:val="21"/>
                <w:highlight w:val="none"/>
              </w:rPr>
            </w:pPr>
            <w:r>
              <w:rPr>
                <w:rFonts w:hint="eastAsia" w:ascii="仿宋" w:hAnsi="仿宋" w:eastAsia="仿宋" w:cs="仿宋"/>
                <w:szCs w:val="21"/>
                <w:highlight w:val="none"/>
              </w:rPr>
              <w:t>10</w:t>
            </w:r>
          </w:p>
        </w:tc>
      </w:tr>
      <w:tr w14:paraId="2FEA9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283" w:type="dxa"/>
            <w:vMerge w:val="restart"/>
            <w:noWrap w:val="0"/>
            <w:vAlign w:val="center"/>
          </w:tcPr>
          <w:p w14:paraId="661DC000">
            <w:pPr>
              <w:jc w:val="center"/>
              <w:rPr>
                <w:rFonts w:hint="eastAsia" w:ascii="仿宋" w:hAnsi="仿宋" w:eastAsia="仿宋" w:cs="仿宋"/>
                <w:szCs w:val="21"/>
                <w:highlight w:val="none"/>
              </w:rPr>
            </w:pPr>
            <w:r>
              <w:rPr>
                <w:rFonts w:hint="eastAsia" w:ascii="仿宋" w:hAnsi="仿宋" w:eastAsia="仿宋" w:cs="仿宋"/>
                <w:color w:val="000000"/>
                <w:kern w:val="0"/>
                <w:szCs w:val="21"/>
                <w:highlight w:val="none"/>
                <w:lang w:bidi="ar"/>
              </w:rPr>
              <w:t>技术部分 （62分）</w:t>
            </w:r>
          </w:p>
        </w:tc>
        <w:tc>
          <w:tcPr>
            <w:tcW w:w="1917" w:type="dxa"/>
            <w:noWrap w:val="0"/>
            <w:vAlign w:val="center"/>
          </w:tcPr>
          <w:p w14:paraId="36228D36">
            <w:pPr>
              <w:jc w:val="center"/>
              <w:rPr>
                <w:rFonts w:hint="eastAsia" w:ascii="仿宋" w:hAnsi="仿宋" w:eastAsia="仿宋" w:cs="仿宋"/>
                <w:szCs w:val="21"/>
                <w:highlight w:val="none"/>
              </w:rPr>
            </w:pPr>
            <w:r>
              <w:rPr>
                <w:rFonts w:hint="eastAsia" w:ascii="仿宋" w:hAnsi="仿宋" w:eastAsia="仿宋" w:cs="仿宋"/>
                <w:szCs w:val="21"/>
                <w:highlight w:val="none"/>
              </w:rPr>
              <w:t>总体服务方案</w:t>
            </w:r>
          </w:p>
        </w:tc>
        <w:tc>
          <w:tcPr>
            <w:tcW w:w="5913" w:type="dxa"/>
            <w:noWrap w:val="0"/>
            <w:vAlign w:val="center"/>
          </w:tcPr>
          <w:p w14:paraId="6189FFCA">
            <w:pPr>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总体服务方案</w:t>
            </w:r>
            <w:r>
              <w:rPr>
                <w:rFonts w:hint="eastAsia" w:ascii="仿宋" w:hAnsi="仿宋" w:eastAsia="仿宋" w:cs="仿宋"/>
                <w:kern w:val="0"/>
                <w:szCs w:val="21"/>
                <w:highlight w:val="none"/>
              </w:rPr>
              <w:t>内容</w:t>
            </w:r>
            <w:r>
              <w:rPr>
                <w:rFonts w:hint="eastAsia" w:ascii="仿宋" w:hAnsi="仿宋" w:eastAsia="仿宋" w:cs="仿宋"/>
                <w:szCs w:val="21"/>
                <w:highlight w:val="none"/>
              </w:rPr>
              <w:t>包含不限于服务管理制度</w:t>
            </w:r>
            <w:r>
              <w:rPr>
                <w:rFonts w:hint="eastAsia" w:ascii="仿宋" w:hAnsi="仿宋" w:eastAsia="仿宋" w:cs="仿宋"/>
                <w:szCs w:val="21"/>
                <w:highlight w:val="none"/>
                <w:lang w:eastAsia="zh-CN"/>
              </w:rPr>
              <w:t>、</w:t>
            </w:r>
            <w:r>
              <w:rPr>
                <w:rFonts w:hint="eastAsia" w:ascii="仿宋" w:hAnsi="仿宋" w:eastAsia="仿宋" w:cs="仿宋"/>
                <w:szCs w:val="21"/>
                <w:highlight w:val="none"/>
              </w:rPr>
              <w:t>服务目标</w:t>
            </w:r>
            <w:r>
              <w:rPr>
                <w:rFonts w:hint="eastAsia" w:ascii="仿宋" w:hAnsi="仿宋" w:eastAsia="仿宋" w:cs="仿宋"/>
                <w:szCs w:val="21"/>
                <w:highlight w:val="none"/>
                <w:lang w:eastAsia="zh-CN"/>
              </w:rPr>
              <w:t>、</w:t>
            </w:r>
            <w:r>
              <w:rPr>
                <w:rFonts w:hint="eastAsia" w:ascii="仿宋" w:hAnsi="仿宋" w:eastAsia="仿宋" w:cs="仿宋"/>
                <w:szCs w:val="21"/>
                <w:highlight w:val="none"/>
              </w:rPr>
              <w:t>服务计划</w:t>
            </w:r>
            <w:r>
              <w:rPr>
                <w:rFonts w:hint="eastAsia" w:ascii="仿宋" w:hAnsi="仿宋" w:eastAsia="仿宋" w:cs="仿宋"/>
                <w:szCs w:val="21"/>
                <w:highlight w:val="none"/>
                <w:lang w:eastAsia="zh-CN"/>
              </w:rPr>
              <w:t>、</w:t>
            </w:r>
            <w:r>
              <w:rPr>
                <w:rFonts w:hint="eastAsia" w:ascii="仿宋" w:hAnsi="仿宋" w:eastAsia="仿宋" w:cs="仿宋"/>
                <w:szCs w:val="21"/>
                <w:highlight w:val="none"/>
              </w:rPr>
              <w:t>服务保障措施</w:t>
            </w:r>
            <w:r>
              <w:rPr>
                <w:rFonts w:hint="eastAsia" w:ascii="仿宋" w:hAnsi="仿宋" w:eastAsia="仿宋" w:cs="仿宋"/>
                <w:szCs w:val="21"/>
                <w:highlight w:val="none"/>
                <w:lang w:eastAsia="zh-CN"/>
              </w:rPr>
              <w:t>、</w:t>
            </w:r>
            <w:r>
              <w:rPr>
                <w:rFonts w:hint="eastAsia" w:ascii="仿宋" w:hAnsi="仿宋" w:eastAsia="仿宋" w:cs="仿宋"/>
                <w:szCs w:val="21"/>
                <w:highlight w:val="none"/>
              </w:rPr>
              <w:t>服务的重点难点分析</w:t>
            </w:r>
            <w:r>
              <w:rPr>
                <w:rFonts w:hint="eastAsia" w:ascii="仿宋" w:hAnsi="仿宋" w:eastAsia="仿宋" w:cs="仿宋"/>
                <w:szCs w:val="21"/>
                <w:highlight w:val="none"/>
                <w:lang w:val="en-US" w:eastAsia="zh-CN"/>
              </w:rPr>
              <w:t>等5项要点。</w:t>
            </w:r>
            <w:r>
              <w:rPr>
                <w:rFonts w:hint="eastAsia" w:ascii="仿宋" w:hAnsi="仿宋" w:eastAsia="仿宋" w:cs="仿宋"/>
                <w:szCs w:val="21"/>
                <w:highlight w:val="none"/>
              </w:rPr>
              <w:t>所有要点均结合采购需求进行具体、详细的阐述，条理清晰、方案得当、措施合理且均能够满足项目需要，得10分；每有1项要点阐述不清或不能满足采购需求或未提供，在10分基础上减2分，分值减完为止。</w:t>
            </w:r>
          </w:p>
        </w:tc>
        <w:tc>
          <w:tcPr>
            <w:tcW w:w="837" w:type="dxa"/>
            <w:noWrap w:val="0"/>
            <w:vAlign w:val="center"/>
          </w:tcPr>
          <w:p w14:paraId="15782F4C">
            <w:pPr>
              <w:jc w:val="center"/>
              <w:rPr>
                <w:rFonts w:ascii="仿宋" w:hAnsi="仿宋" w:eastAsia="仿宋" w:cs="仿宋"/>
                <w:szCs w:val="21"/>
                <w:highlight w:val="none"/>
              </w:rPr>
            </w:pPr>
            <w:r>
              <w:rPr>
                <w:rFonts w:hint="eastAsia" w:ascii="仿宋" w:hAnsi="仿宋" w:eastAsia="仿宋" w:cs="仿宋"/>
                <w:szCs w:val="21"/>
                <w:highlight w:val="none"/>
              </w:rPr>
              <w:t>10</w:t>
            </w:r>
          </w:p>
        </w:tc>
      </w:tr>
      <w:tr w14:paraId="6C8B0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1283" w:type="dxa"/>
            <w:vMerge w:val="continue"/>
            <w:noWrap w:val="0"/>
            <w:vAlign w:val="center"/>
          </w:tcPr>
          <w:p w14:paraId="5CD287A4">
            <w:pPr>
              <w:jc w:val="center"/>
              <w:rPr>
                <w:rFonts w:hint="eastAsia" w:ascii="仿宋" w:hAnsi="仿宋" w:eastAsia="仿宋" w:cs="仿宋"/>
                <w:color w:val="000000"/>
                <w:kern w:val="0"/>
                <w:szCs w:val="21"/>
                <w:highlight w:val="none"/>
                <w:lang w:bidi="ar"/>
              </w:rPr>
            </w:pPr>
          </w:p>
        </w:tc>
        <w:tc>
          <w:tcPr>
            <w:tcW w:w="1917" w:type="dxa"/>
            <w:noWrap w:val="0"/>
            <w:vAlign w:val="center"/>
          </w:tcPr>
          <w:p w14:paraId="41FF1C49">
            <w:pPr>
              <w:jc w:val="center"/>
              <w:rPr>
                <w:rFonts w:hint="eastAsia" w:ascii="仿宋" w:hAnsi="仿宋" w:eastAsia="仿宋" w:cs="仿宋"/>
                <w:szCs w:val="21"/>
                <w:highlight w:val="none"/>
              </w:rPr>
            </w:pPr>
            <w:r>
              <w:rPr>
                <w:rFonts w:hint="eastAsia" w:ascii="仿宋" w:hAnsi="仿宋" w:eastAsia="仿宋" w:cs="仿宋"/>
                <w:kern w:val="0"/>
                <w:szCs w:val="21"/>
                <w:highlight w:val="none"/>
                <w:lang w:eastAsia="en-US"/>
              </w:rPr>
              <w:t>大型活动安保方案</w:t>
            </w:r>
          </w:p>
        </w:tc>
        <w:tc>
          <w:tcPr>
            <w:tcW w:w="5913" w:type="dxa"/>
            <w:noWrap w:val="0"/>
            <w:vAlign w:val="center"/>
          </w:tcPr>
          <w:p w14:paraId="4CC7C228">
            <w:pPr>
              <w:widowControl/>
              <w:jc w:val="left"/>
              <w:rPr>
                <w:rFonts w:hint="eastAsia" w:ascii="仿宋" w:hAnsi="仿宋" w:eastAsia="仿宋" w:cs="仿宋"/>
                <w:szCs w:val="21"/>
                <w:highlight w:val="none"/>
              </w:rPr>
            </w:pPr>
            <w:r>
              <w:rPr>
                <w:rFonts w:hint="eastAsia" w:ascii="仿宋" w:hAnsi="仿宋" w:eastAsia="仿宋" w:cs="仿宋"/>
                <w:kern w:val="0"/>
                <w:szCs w:val="21"/>
                <w:highlight w:val="none"/>
                <w:lang w:eastAsia="en-US"/>
              </w:rPr>
              <w:t>大型活动安保方案</w:t>
            </w:r>
            <w:r>
              <w:rPr>
                <w:rFonts w:hint="eastAsia" w:ascii="仿宋" w:hAnsi="仿宋" w:eastAsia="仿宋" w:cs="仿宋"/>
                <w:kern w:val="0"/>
                <w:szCs w:val="21"/>
                <w:highlight w:val="none"/>
              </w:rPr>
              <w:t>内容包含</w:t>
            </w:r>
            <w:r>
              <w:rPr>
                <w:rFonts w:hint="eastAsia" w:ascii="仿宋" w:hAnsi="仿宋" w:eastAsia="仿宋" w:cs="仿宋"/>
                <w:szCs w:val="21"/>
                <w:highlight w:val="none"/>
              </w:rPr>
              <w:t>不限于</w:t>
            </w:r>
            <w:r>
              <w:rPr>
                <w:rFonts w:hint="eastAsia" w:ascii="仿宋" w:hAnsi="仿宋" w:eastAsia="仿宋" w:cs="仿宋"/>
                <w:kern w:val="0"/>
                <w:szCs w:val="21"/>
                <w:highlight w:val="none"/>
              </w:rPr>
              <w:t>大型活动布岗方案</w:t>
            </w:r>
            <w:r>
              <w:rPr>
                <w:rFonts w:hint="eastAsia" w:ascii="仿宋" w:hAnsi="仿宋" w:eastAsia="仿宋" w:cs="仿宋"/>
                <w:kern w:val="0"/>
                <w:szCs w:val="21"/>
                <w:highlight w:val="none"/>
                <w:lang w:eastAsia="zh-CN"/>
              </w:rPr>
              <w:t>、</w:t>
            </w:r>
            <w:r>
              <w:rPr>
                <w:rFonts w:hint="eastAsia" w:ascii="仿宋" w:hAnsi="仿宋" w:eastAsia="仿宋" w:cs="仿宋"/>
                <w:kern w:val="0"/>
                <w:szCs w:val="21"/>
                <w:highlight w:val="none"/>
              </w:rPr>
              <w:t>大型活动的机动岗位方案</w:t>
            </w:r>
            <w:r>
              <w:rPr>
                <w:rFonts w:hint="eastAsia" w:ascii="仿宋" w:hAnsi="仿宋" w:eastAsia="仿宋" w:cs="仿宋"/>
                <w:kern w:val="0"/>
                <w:szCs w:val="21"/>
                <w:highlight w:val="none"/>
                <w:lang w:eastAsia="zh-CN"/>
              </w:rPr>
              <w:t>、</w:t>
            </w:r>
            <w:r>
              <w:rPr>
                <w:rFonts w:hint="eastAsia" w:ascii="仿宋" w:hAnsi="仿宋" w:eastAsia="仿宋" w:cs="仿宋"/>
                <w:kern w:val="0"/>
                <w:szCs w:val="21"/>
                <w:highlight w:val="none"/>
              </w:rPr>
              <w:t>突发事件的人员疏导方案</w:t>
            </w:r>
            <w:r>
              <w:rPr>
                <w:rFonts w:hint="eastAsia" w:ascii="仿宋" w:hAnsi="仿宋" w:eastAsia="仿宋" w:cs="仿宋"/>
                <w:kern w:val="0"/>
                <w:szCs w:val="21"/>
                <w:highlight w:val="none"/>
                <w:lang w:eastAsia="zh-CN"/>
              </w:rPr>
              <w:t>、</w:t>
            </w:r>
            <w:r>
              <w:rPr>
                <w:rFonts w:hint="eastAsia" w:ascii="仿宋" w:hAnsi="仿宋" w:eastAsia="仿宋" w:cs="仿宋"/>
                <w:kern w:val="0"/>
                <w:szCs w:val="21"/>
                <w:highlight w:val="none"/>
              </w:rPr>
              <w:t>突发事件的善后机制方案</w:t>
            </w:r>
            <w:r>
              <w:rPr>
                <w:rFonts w:hint="eastAsia" w:ascii="仿宋" w:hAnsi="仿宋" w:eastAsia="仿宋" w:cs="仿宋"/>
                <w:kern w:val="0"/>
                <w:szCs w:val="21"/>
                <w:highlight w:val="none"/>
                <w:lang w:val="en-US" w:eastAsia="zh-CN"/>
              </w:rPr>
              <w:t>等4项要点。</w:t>
            </w:r>
            <w:r>
              <w:rPr>
                <w:rFonts w:hint="eastAsia" w:ascii="仿宋" w:hAnsi="仿宋" w:eastAsia="仿宋" w:cs="仿宋"/>
                <w:szCs w:val="21"/>
                <w:highlight w:val="none"/>
              </w:rPr>
              <w:t>所有要点均结合采购需求进行具体、详细的阐述，条理清晰、方案得当、措施合理且均能够满足项目需要，得8分；每有1项要点阐述不清或不能满足采购需求或未提供，在8分基础上减2分，分值减完为止。</w:t>
            </w:r>
          </w:p>
        </w:tc>
        <w:tc>
          <w:tcPr>
            <w:tcW w:w="837" w:type="dxa"/>
            <w:noWrap w:val="0"/>
            <w:vAlign w:val="center"/>
          </w:tcPr>
          <w:p w14:paraId="02657985">
            <w:pPr>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14:paraId="276B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7" w:hRule="atLeast"/>
        </w:trPr>
        <w:tc>
          <w:tcPr>
            <w:tcW w:w="1283" w:type="dxa"/>
            <w:vMerge w:val="continue"/>
            <w:noWrap w:val="0"/>
            <w:vAlign w:val="center"/>
          </w:tcPr>
          <w:p w14:paraId="47EE40A3">
            <w:pPr>
              <w:jc w:val="center"/>
              <w:rPr>
                <w:rFonts w:hint="eastAsia" w:ascii="仿宋" w:hAnsi="仿宋" w:eastAsia="仿宋" w:cs="仿宋"/>
                <w:color w:val="000000"/>
                <w:kern w:val="0"/>
                <w:szCs w:val="21"/>
                <w:highlight w:val="none"/>
                <w:lang w:bidi="ar"/>
              </w:rPr>
            </w:pPr>
          </w:p>
        </w:tc>
        <w:tc>
          <w:tcPr>
            <w:tcW w:w="1917" w:type="dxa"/>
            <w:noWrap w:val="0"/>
            <w:vAlign w:val="center"/>
          </w:tcPr>
          <w:p w14:paraId="62452439">
            <w:pPr>
              <w:jc w:val="center"/>
              <w:rPr>
                <w:rFonts w:hint="eastAsia" w:ascii="仿宋" w:hAnsi="仿宋" w:eastAsia="仿宋" w:cs="仿宋"/>
                <w:szCs w:val="21"/>
                <w:highlight w:val="none"/>
              </w:rPr>
            </w:pPr>
            <w:r>
              <w:rPr>
                <w:rFonts w:hint="eastAsia" w:ascii="仿宋" w:hAnsi="仿宋" w:eastAsia="仿宋" w:cs="仿宋"/>
                <w:szCs w:val="21"/>
                <w:highlight w:val="none"/>
              </w:rPr>
              <w:t>日常巡逻检查方案</w:t>
            </w:r>
          </w:p>
        </w:tc>
        <w:tc>
          <w:tcPr>
            <w:tcW w:w="5913" w:type="dxa"/>
            <w:noWrap w:val="0"/>
            <w:vAlign w:val="center"/>
          </w:tcPr>
          <w:p w14:paraId="21CA5883">
            <w:pPr>
              <w:widowControl/>
              <w:jc w:val="left"/>
              <w:rPr>
                <w:rFonts w:hint="eastAsia" w:ascii="仿宋" w:hAnsi="仿宋" w:eastAsia="仿宋" w:cs="仿宋"/>
                <w:szCs w:val="21"/>
                <w:highlight w:val="none"/>
              </w:rPr>
            </w:pPr>
            <w:r>
              <w:rPr>
                <w:rFonts w:hint="eastAsia" w:ascii="仿宋" w:hAnsi="仿宋" w:eastAsia="仿宋" w:cs="仿宋"/>
                <w:szCs w:val="21"/>
                <w:highlight w:val="none"/>
              </w:rPr>
              <w:t>日常巡逻检查方案</w:t>
            </w:r>
            <w:r>
              <w:rPr>
                <w:rFonts w:hint="eastAsia" w:ascii="仿宋" w:hAnsi="仿宋" w:eastAsia="仿宋" w:cs="仿宋"/>
                <w:kern w:val="0"/>
                <w:szCs w:val="21"/>
                <w:highlight w:val="none"/>
              </w:rPr>
              <w:t>内容包含</w:t>
            </w:r>
            <w:r>
              <w:rPr>
                <w:rFonts w:hint="eastAsia" w:ascii="仿宋" w:hAnsi="仿宋" w:eastAsia="仿宋" w:cs="仿宋"/>
                <w:szCs w:val="21"/>
                <w:highlight w:val="none"/>
              </w:rPr>
              <w:t>不限于</w:t>
            </w:r>
            <w:r>
              <w:rPr>
                <w:rFonts w:hint="eastAsia" w:ascii="仿宋" w:hAnsi="仿宋" w:eastAsia="仿宋" w:cs="仿宋"/>
                <w:kern w:val="0"/>
                <w:szCs w:val="21"/>
                <w:highlight w:val="none"/>
              </w:rPr>
              <w:t>日常巡逻人员和设备的配备</w:t>
            </w:r>
            <w:r>
              <w:rPr>
                <w:rFonts w:hint="eastAsia" w:ascii="仿宋" w:hAnsi="仿宋" w:eastAsia="仿宋" w:cs="仿宋"/>
                <w:kern w:val="0"/>
                <w:szCs w:val="21"/>
                <w:highlight w:val="none"/>
                <w:lang w:eastAsia="zh-CN"/>
              </w:rPr>
              <w:t>、</w:t>
            </w:r>
            <w:r>
              <w:rPr>
                <w:rFonts w:hint="eastAsia" w:ascii="仿宋" w:hAnsi="仿宋" w:eastAsia="仿宋" w:cs="仿宋"/>
                <w:kern w:val="0"/>
                <w:szCs w:val="21"/>
                <w:highlight w:val="none"/>
              </w:rPr>
              <w:t>日常巡逻检查管理流程或细则</w:t>
            </w:r>
            <w:r>
              <w:rPr>
                <w:rFonts w:hint="eastAsia" w:ascii="仿宋" w:hAnsi="仿宋" w:eastAsia="仿宋" w:cs="仿宋"/>
                <w:kern w:val="0"/>
                <w:szCs w:val="21"/>
                <w:highlight w:val="none"/>
                <w:lang w:eastAsia="zh-CN"/>
              </w:rPr>
              <w:t>、</w:t>
            </w:r>
            <w:r>
              <w:rPr>
                <w:rFonts w:hint="eastAsia" w:ascii="仿宋" w:hAnsi="仿宋" w:eastAsia="仿宋" w:cs="仿宋"/>
                <w:kern w:val="0"/>
                <w:szCs w:val="21"/>
                <w:highlight w:val="none"/>
              </w:rPr>
              <w:t>发现问题的处置</w:t>
            </w:r>
            <w:r>
              <w:rPr>
                <w:rFonts w:hint="eastAsia" w:ascii="仿宋" w:hAnsi="仿宋" w:eastAsia="仿宋" w:cs="仿宋"/>
                <w:kern w:val="0"/>
                <w:szCs w:val="21"/>
                <w:highlight w:val="none"/>
                <w:lang w:eastAsia="zh-CN"/>
              </w:rPr>
              <w:t>、</w:t>
            </w:r>
            <w:r>
              <w:rPr>
                <w:rFonts w:hint="eastAsia" w:ascii="仿宋" w:hAnsi="仿宋" w:eastAsia="仿宋" w:cs="仿宋"/>
                <w:kern w:val="0"/>
                <w:szCs w:val="21"/>
                <w:highlight w:val="none"/>
              </w:rPr>
              <w:t>总体巡逻工作的月度留痕审核</w:t>
            </w:r>
            <w:r>
              <w:rPr>
                <w:rFonts w:hint="eastAsia" w:ascii="仿宋" w:hAnsi="仿宋" w:eastAsia="仿宋" w:cs="仿宋"/>
                <w:szCs w:val="21"/>
                <w:highlight w:val="none"/>
                <w:lang w:val="en-US" w:eastAsia="zh-CN"/>
              </w:rPr>
              <w:t>等</w:t>
            </w:r>
            <w:r>
              <w:rPr>
                <w:rFonts w:hint="eastAsia" w:ascii="仿宋" w:hAnsi="仿宋" w:eastAsia="仿宋" w:cs="仿宋"/>
                <w:kern w:val="0"/>
                <w:szCs w:val="21"/>
                <w:highlight w:val="none"/>
                <w:lang w:val="en-US" w:eastAsia="zh-CN"/>
              </w:rPr>
              <w:t>4项要点。</w:t>
            </w:r>
            <w:r>
              <w:rPr>
                <w:rFonts w:hint="eastAsia" w:ascii="仿宋" w:hAnsi="仿宋" w:eastAsia="仿宋" w:cs="仿宋"/>
                <w:szCs w:val="21"/>
                <w:highlight w:val="none"/>
              </w:rPr>
              <w:t>所有要点均结合采购需求进行具体、详细的阐述，条理清晰、方案得当、措施合理且均能够满足项目需要，得8分；每有1项要点阐述不清或不能满足采购需求或未提供，在8分基础上减2分，分值减完为止。</w:t>
            </w:r>
          </w:p>
        </w:tc>
        <w:tc>
          <w:tcPr>
            <w:tcW w:w="837" w:type="dxa"/>
            <w:noWrap w:val="0"/>
            <w:vAlign w:val="center"/>
          </w:tcPr>
          <w:p w14:paraId="2F8F2D2D">
            <w:pPr>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14:paraId="5BCC7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7" w:hRule="atLeast"/>
        </w:trPr>
        <w:tc>
          <w:tcPr>
            <w:tcW w:w="1283" w:type="dxa"/>
            <w:vMerge w:val="continue"/>
            <w:noWrap w:val="0"/>
            <w:vAlign w:val="center"/>
          </w:tcPr>
          <w:p w14:paraId="28C52FEC">
            <w:pPr>
              <w:jc w:val="center"/>
              <w:rPr>
                <w:rFonts w:hint="eastAsia" w:ascii="仿宋" w:hAnsi="仿宋" w:eastAsia="仿宋" w:cs="仿宋"/>
                <w:color w:val="000000"/>
                <w:kern w:val="0"/>
                <w:szCs w:val="21"/>
                <w:highlight w:val="none"/>
                <w:lang w:bidi="ar"/>
              </w:rPr>
            </w:pPr>
          </w:p>
        </w:tc>
        <w:tc>
          <w:tcPr>
            <w:tcW w:w="1917" w:type="dxa"/>
            <w:noWrap w:val="0"/>
            <w:vAlign w:val="center"/>
          </w:tcPr>
          <w:p w14:paraId="15FE8C02">
            <w:pPr>
              <w:jc w:val="center"/>
              <w:rPr>
                <w:rFonts w:hint="eastAsia" w:ascii="仿宋" w:hAnsi="仿宋" w:eastAsia="仿宋" w:cs="仿宋"/>
                <w:szCs w:val="21"/>
                <w:highlight w:val="none"/>
              </w:rPr>
            </w:pPr>
            <w:r>
              <w:rPr>
                <w:rFonts w:hint="eastAsia" w:ascii="仿宋" w:hAnsi="仿宋" w:eastAsia="仿宋" w:cs="仿宋"/>
                <w:szCs w:val="21"/>
                <w:highlight w:val="none"/>
              </w:rPr>
              <w:t>应急处置方案</w:t>
            </w:r>
          </w:p>
        </w:tc>
        <w:tc>
          <w:tcPr>
            <w:tcW w:w="5913" w:type="dxa"/>
            <w:noWrap w:val="0"/>
            <w:vAlign w:val="center"/>
          </w:tcPr>
          <w:p w14:paraId="3F73414F">
            <w:pPr>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应急处置方案</w:t>
            </w:r>
            <w:r>
              <w:rPr>
                <w:rFonts w:hint="eastAsia" w:ascii="仿宋" w:hAnsi="仿宋" w:eastAsia="仿宋" w:cs="仿宋"/>
                <w:kern w:val="0"/>
                <w:szCs w:val="21"/>
                <w:highlight w:val="none"/>
              </w:rPr>
              <w:t>内容包含</w:t>
            </w:r>
            <w:r>
              <w:rPr>
                <w:rFonts w:hint="eastAsia" w:ascii="仿宋" w:hAnsi="仿宋" w:eastAsia="仿宋" w:cs="仿宋"/>
                <w:szCs w:val="21"/>
                <w:highlight w:val="none"/>
              </w:rPr>
              <w:t>不限于根据实际情况制定的应急处置服务质量保证计划</w:t>
            </w:r>
            <w:r>
              <w:rPr>
                <w:rFonts w:hint="eastAsia" w:ascii="仿宋" w:hAnsi="仿宋" w:eastAsia="仿宋" w:cs="仿宋"/>
                <w:szCs w:val="21"/>
                <w:highlight w:val="none"/>
                <w:lang w:eastAsia="zh-CN"/>
              </w:rPr>
              <w:t>、</w:t>
            </w:r>
            <w:r>
              <w:rPr>
                <w:rFonts w:hint="eastAsia" w:ascii="仿宋" w:hAnsi="仿宋" w:eastAsia="仿宋" w:cs="仿宋"/>
                <w:szCs w:val="21"/>
                <w:highlight w:val="none"/>
              </w:rPr>
              <w:t>管理目标</w:t>
            </w:r>
            <w:r>
              <w:rPr>
                <w:rFonts w:hint="eastAsia" w:ascii="仿宋" w:hAnsi="仿宋" w:eastAsia="仿宋" w:cs="仿宋"/>
                <w:szCs w:val="21"/>
                <w:highlight w:val="none"/>
                <w:lang w:eastAsia="zh-CN"/>
              </w:rPr>
              <w:t>、</w:t>
            </w:r>
            <w:r>
              <w:rPr>
                <w:rFonts w:hint="eastAsia" w:ascii="仿宋" w:hAnsi="仿宋" w:eastAsia="仿宋" w:cs="仿宋"/>
                <w:szCs w:val="21"/>
                <w:highlight w:val="none"/>
              </w:rPr>
              <w:t>应急处置资源调配方案</w:t>
            </w:r>
            <w:r>
              <w:rPr>
                <w:rFonts w:hint="eastAsia" w:ascii="仿宋" w:hAnsi="仿宋" w:eastAsia="仿宋" w:cs="仿宋"/>
                <w:szCs w:val="21"/>
                <w:highlight w:val="none"/>
                <w:lang w:eastAsia="zh-CN"/>
              </w:rPr>
              <w:t>、</w:t>
            </w:r>
            <w:r>
              <w:rPr>
                <w:rFonts w:hint="eastAsia" w:ascii="仿宋" w:hAnsi="仿宋" w:eastAsia="仿宋" w:cs="仿宋"/>
                <w:szCs w:val="21"/>
                <w:highlight w:val="none"/>
              </w:rPr>
              <w:t>应急事件预想及处置方案</w:t>
            </w:r>
            <w:r>
              <w:rPr>
                <w:rFonts w:hint="eastAsia" w:ascii="仿宋" w:hAnsi="仿宋" w:eastAsia="仿宋" w:cs="仿宋"/>
                <w:szCs w:val="21"/>
                <w:highlight w:val="none"/>
                <w:lang w:val="en-US" w:eastAsia="zh-CN"/>
              </w:rPr>
              <w:t>等</w:t>
            </w:r>
            <w:r>
              <w:rPr>
                <w:rFonts w:hint="eastAsia" w:ascii="仿宋" w:hAnsi="仿宋" w:eastAsia="仿宋" w:cs="仿宋"/>
                <w:kern w:val="0"/>
                <w:szCs w:val="21"/>
                <w:highlight w:val="none"/>
                <w:lang w:val="en-US" w:eastAsia="zh-CN"/>
              </w:rPr>
              <w:t>4项要点。</w:t>
            </w:r>
            <w:r>
              <w:rPr>
                <w:rFonts w:hint="eastAsia" w:ascii="仿宋" w:hAnsi="仿宋" w:eastAsia="仿宋" w:cs="仿宋"/>
                <w:szCs w:val="21"/>
                <w:highlight w:val="none"/>
              </w:rPr>
              <w:t>所有要点均结合采购需求进行具体、详细的阐述，条理清晰、方案得当、措施合理且均能够满足项目需要，得8分；每有1项要点阐述不清或不能满足采购需求或未提供，在8分基础上减2分，分值减完为止。</w:t>
            </w:r>
          </w:p>
        </w:tc>
        <w:tc>
          <w:tcPr>
            <w:tcW w:w="837" w:type="dxa"/>
            <w:noWrap w:val="0"/>
            <w:vAlign w:val="center"/>
          </w:tcPr>
          <w:p w14:paraId="21F0AAB8">
            <w:pPr>
              <w:jc w:val="center"/>
              <w:rPr>
                <w:rFonts w:ascii="仿宋" w:hAnsi="仿宋" w:eastAsia="仿宋" w:cs="仿宋"/>
                <w:szCs w:val="21"/>
                <w:highlight w:val="none"/>
              </w:rPr>
            </w:pPr>
            <w:r>
              <w:rPr>
                <w:rFonts w:hint="eastAsia" w:ascii="仿宋" w:hAnsi="仿宋" w:eastAsia="仿宋" w:cs="仿宋"/>
                <w:szCs w:val="21"/>
                <w:highlight w:val="none"/>
              </w:rPr>
              <w:t>8</w:t>
            </w:r>
          </w:p>
        </w:tc>
      </w:tr>
      <w:tr w14:paraId="6CCD6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8" w:hRule="atLeast"/>
        </w:trPr>
        <w:tc>
          <w:tcPr>
            <w:tcW w:w="1283" w:type="dxa"/>
            <w:vMerge w:val="continue"/>
            <w:noWrap w:val="0"/>
            <w:vAlign w:val="center"/>
          </w:tcPr>
          <w:p w14:paraId="7135C4F8">
            <w:pPr>
              <w:jc w:val="center"/>
              <w:rPr>
                <w:rFonts w:hint="eastAsia" w:ascii="仿宋" w:hAnsi="仿宋" w:eastAsia="仿宋" w:cs="仿宋"/>
                <w:szCs w:val="21"/>
                <w:highlight w:val="none"/>
              </w:rPr>
            </w:pPr>
          </w:p>
        </w:tc>
        <w:tc>
          <w:tcPr>
            <w:tcW w:w="1917" w:type="dxa"/>
            <w:noWrap w:val="0"/>
            <w:vAlign w:val="center"/>
          </w:tcPr>
          <w:p w14:paraId="23F5F2F3">
            <w:pPr>
              <w:jc w:val="center"/>
              <w:rPr>
                <w:rFonts w:hint="eastAsia" w:ascii="仿宋" w:hAnsi="仿宋" w:eastAsia="仿宋" w:cs="仿宋"/>
                <w:szCs w:val="21"/>
                <w:highlight w:val="none"/>
              </w:rPr>
            </w:pPr>
            <w:r>
              <w:rPr>
                <w:rFonts w:hint="eastAsia" w:ascii="仿宋" w:hAnsi="仿宋" w:eastAsia="仿宋" w:cs="仿宋"/>
                <w:szCs w:val="21"/>
                <w:highlight w:val="none"/>
              </w:rPr>
              <w:t>日常管理制度</w:t>
            </w:r>
          </w:p>
        </w:tc>
        <w:tc>
          <w:tcPr>
            <w:tcW w:w="5913" w:type="dxa"/>
            <w:noWrap w:val="0"/>
            <w:vAlign w:val="center"/>
          </w:tcPr>
          <w:p w14:paraId="0700B076">
            <w:pPr>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日常管理制度</w:t>
            </w:r>
            <w:r>
              <w:rPr>
                <w:rFonts w:hint="eastAsia" w:ascii="仿宋" w:hAnsi="仿宋" w:eastAsia="仿宋" w:cs="仿宋"/>
                <w:kern w:val="0"/>
                <w:szCs w:val="21"/>
                <w:highlight w:val="none"/>
              </w:rPr>
              <w:t>内容包含</w:t>
            </w:r>
            <w:r>
              <w:rPr>
                <w:rFonts w:hint="eastAsia" w:ascii="仿宋" w:hAnsi="仿宋" w:eastAsia="仿宋" w:cs="仿宋"/>
                <w:szCs w:val="21"/>
                <w:highlight w:val="none"/>
              </w:rPr>
              <w:t>不限于</w:t>
            </w:r>
            <w:r>
              <w:rPr>
                <w:rFonts w:hint="eastAsia" w:ascii="仿宋" w:hAnsi="仿宋" w:eastAsia="仿宋" w:cs="仿宋"/>
                <w:kern w:val="0"/>
                <w:szCs w:val="21"/>
                <w:highlight w:val="none"/>
              </w:rPr>
              <w:t>保安管理制度</w:t>
            </w:r>
            <w:r>
              <w:rPr>
                <w:rFonts w:hint="eastAsia" w:ascii="仿宋" w:hAnsi="仿宋" w:eastAsia="仿宋" w:cs="仿宋"/>
                <w:szCs w:val="21"/>
                <w:highlight w:val="none"/>
                <w:lang w:eastAsia="zh-CN"/>
              </w:rPr>
              <w:t>、</w:t>
            </w:r>
            <w:r>
              <w:rPr>
                <w:rFonts w:hint="eastAsia" w:ascii="仿宋" w:hAnsi="仿宋" w:eastAsia="仿宋" w:cs="仿宋"/>
                <w:kern w:val="0"/>
                <w:szCs w:val="21"/>
                <w:highlight w:val="none"/>
              </w:rPr>
              <w:t>岗位管理制度</w:t>
            </w:r>
            <w:r>
              <w:rPr>
                <w:rFonts w:hint="eastAsia" w:ascii="仿宋" w:hAnsi="仿宋" w:eastAsia="仿宋" w:cs="仿宋"/>
                <w:szCs w:val="21"/>
                <w:highlight w:val="none"/>
                <w:lang w:eastAsia="zh-CN"/>
              </w:rPr>
              <w:t>、</w:t>
            </w:r>
            <w:r>
              <w:rPr>
                <w:rFonts w:hint="eastAsia" w:ascii="仿宋" w:hAnsi="仿宋" w:eastAsia="仿宋" w:cs="仿宋"/>
                <w:kern w:val="0"/>
                <w:szCs w:val="21"/>
                <w:highlight w:val="none"/>
              </w:rPr>
              <w:t>请销假制度</w:t>
            </w:r>
            <w:r>
              <w:rPr>
                <w:rFonts w:hint="eastAsia" w:ascii="仿宋" w:hAnsi="仿宋" w:eastAsia="仿宋" w:cs="仿宋"/>
                <w:szCs w:val="21"/>
                <w:highlight w:val="none"/>
                <w:lang w:val="en-US" w:eastAsia="zh-CN"/>
              </w:rPr>
              <w:t>等</w:t>
            </w:r>
            <w:r>
              <w:rPr>
                <w:rFonts w:hint="eastAsia" w:ascii="仿宋" w:hAnsi="仿宋" w:eastAsia="仿宋" w:cs="仿宋"/>
                <w:kern w:val="0"/>
                <w:szCs w:val="21"/>
                <w:highlight w:val="none"/>
                <w:lang w:val="en-US" w:eastAsia="zh-CN"/>
              </w:rPr>
              <w:t>3项要点。</w:t>
            </w:r>
            <w:r>
              <w:rPr>
                <w:rFonts w:hint="eastAsia" w:ascii="仿宋" w:hAnsi="仿宋" w:eastAsia="仿宋" w:cs="仿宋"/>
                <w:szCs w:val="21"/>
                <w:highlight w:val="none"/>
              </w:rPr>
              <w:t>所有要点均结合采购需求进行具体、详细的阐述，条理清晰、方案得当、措施合理且均能够满足项目需要，得6分；每有1项要点阐述不清或不能满足采购需求或未提供，在6分基础上减2分，分值减完为止。</w:t>
            </w:r>
          </w:p>
        </w:tc>
        <w:tc>
          <w:tcPr>
            <w:tcW w:w="837" w:type="dxa"/>
            <w:noWrap w:val="0"/>
            <w:vAlign w:val="center"/>
          </w:tcPr>
          <w:p w14:paraId="53302628">
            <w:pPr>
              <w:jc w:val="center"/>
              <w:rPr>
                <w:rFonts w:hint="eastAsia" w:ascii="仿宋" w:hAnsi="仿宋" w:eastAsia="仿宋" w:cs="仿宋"/>
                <w:szCs w:val="21"/>
                <w:highlight w:val="none"/>
              </w:rPr>
            </w:pPr>
            <w:r>
              <w:rPr>
                <w:rFonts w:hint="eastAsia" w:ascii="仿宋" w:hAnsi="仿宋" w:eastAsia="仿宋" w:cs="仿宋"/>
                <w:szCs w:val="21"/>
                <w:highlight w:val="none"/>
              </w:rPr>
              <w:t>6</w:t>
            </w:r>
          </w:p>
        </w:tc>
      </w:tr>
      <w:tr w14:paraId="579F5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4" w:hRule="atLeast"/>
        </w:trPr>
        <w:tc>
          <w:tcPr>
            <w:tcW w:w="1283" w:type="dxa"/>
            <w:vMerge w:val="continue"/>
            <w:noWrap w:val="0"/>
            <w:vAlign w:val="center"/>
          </w:tcPr>
          <w:p w14:paraId="09C57704">
            <w:pPr>
              <w:pStyle w:val="5"/>
              <w:outlineLvl w:val="2"/>
              <w:rPr>
                <w:rFonts w:hint="eastAsia" w:ascii="仿宋" w:hAnsi="仿宋" w:eastAsia="仿宋" w:cs="仿宋"/>
                <w:kern w:val="2"/>
                <w:sz w:val="21"/>
                <w:szCs w:val="21"/>
                <w:highlight w:val="none"/>
                <w:lang w:val="en-US" w:eastAsia="zh-CN"/>
              </w:rPr>
            </w:pPr>
          </w:p>
        </w:tc>
        <w:tc>
          <w:tcPr>
            <w:tcW w:w="1917" w:type="dxa"/>
            <w:noWrap w:val="0"/>
            <w:vAlign w:val="center"/>
          </w:tcPr>
          <w:p w14:paraId="5D2D91C8">
            <w:pPr>
              <w:jc w:val="center"/>
              <w:rPr>
                <w:rFonts w:hint="eastAsia" w:ascii="仿宋" w:hAnsi="仿宋" w:eastAsia="仿宋" w:cs="仿宋"/>
                <w:szCs w:val="21"/>
                <w:highlight w:val="none"/>
              </w:rPr>
            </w:pPr>
            <w:r>
              <w:rPr>
                <w:rFonts w:hint="eastAsia" w:ascii="仿宋" w:hAnsi="仿宋" w:eastAsia="仿宋" w:cs="仿宋"/>
                <w:szCs w:val="21"/>
                <w:highlight w:val="none"/>
              </w:rPr>
              <w:t>人员考核</w:t>
            </w:r>
          </w:p>
          <w:p w14:paraId="4C239CFC">
            <w:pPr>
              <w:jc w:val="center"/>
              <w:rPr>
                <w:rFonts w:ascii="仿宋" w:hAnsi="仿宋" w:eastAsia="仿宋" w:cs="仿宋"/>
                <w:szCs w:val="21"/>
                <w:highlight w:val="none"/>
              </w:rPr>
            </w:pPr>
            <w:r>
              <w:rPr>
                <w:rFonts w:hint="eastAsia" w:ascii="仿宋" w:hAnsi="仿宋" w:eastAsia="仿宋" w:cs="仿宋"/>
                <w:szCs w:val="21"/>
                <w:highlight w:val="none"/>
              </w:rPr>
              <w:t>制度</w:t>
            </w:r>
          </w:p>
        </w:tc>
        <w:tc>
          <w:tcPr>
            <w:tcW w:w="5913" w:type="dxa"/>
            <w:noWrap w:val="0"/>
            <w:vAlign w:val="center"/>
          </w:tcPr>
          <w:p w14:paraId="6E570DEC">
            <w:pPr>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人员考核制度</w:t>
            </w:r>
            <w:r>
              <w:rPr>
                <w:rFonts w:hint="eastAsia" w:ascii="仿宋" w:hAnsi="仿宋" w:eastAsia="仿宋" w:cs="仿宋"/>
                <w:kern w:val="0"/>
                <w:szCs w:val="21"/>
                <w:highlight w:val="none"/>
              </w:rPr>
              <w:t>内容包含</w:t>
            </w:r>
            <w:r>
              <w:rPr>
                <w:rFonts w:hint="eastAsia" w:ascii="仿宋" w:hAnsi="仿宋" w:eastAsia="仿宋" w:cs="仿宋"/>
                <w:szCs w:val="21"/>
                <w:highlight w:val="none"/>
              </w:rPr>
              <w:t>不限于监督机制</w:t>
            </w:r>
            <w:r>
              <w:rPr>
                <w:rFonts w:hint="eastAsia" w:ascii="仿宋" w:hAnsi="仿宋" w:eastAsia="仿宋" w:cs="仿宋"/>
                <w:szCs w:val="21"/>
                <w:highlight w:val="none"/>
                <w:lang w:eastAsia="zh-CN"/>
              </w:rPr>
              <w:t>、</w:t>
            </w:r>
            <w:r>
              <w:rPr>
                <w:rFonts w:hint="eastAsia" w:ascii="仿宋" w:hAnsi="仿宋" w:eastAsia="仿宋" w:cs="仿宋"/>
                <w:szCs w:val="21"/>
                <w:highlight w:val="none"/>
              </w:rPr>
              <w:t>考核办法</w:t>
            </w:r>
            <w:r>
              <w:rPr>
                <w:rFonts w:hint="eastAsia" w:ascii="仿宋" w:hAnsi="仿宋" w:eastAsia="仿宋" w:cs="仿宋"/>
                <w:szCs w:val="21"/>
                <w:highlight w:val="none"/>
                <w:lang w:eastAsia="zh-CN"/>
              </w:rPr>
              <w:t>、</w:t>
            </w:r>
            <w:r>
              <w:rPr>
                <w:rFonts w:hint="eastAsia" w:ascii="仿宋" w:hAnsi="仿宋" w:eastAsia="仿宋" w:cs="仿宋"/>
                <w:szCs w:val="21"/>
                <w:highlight w:val="none"/>
              </w:rPr>
              <w:t>奖惩措施</w:t>
            </w:r>
            <w:r>
              <w:rPr>
                <w:rFonts w:hint="eastAsia" w:ascii="仿宋" w:hAnsi="仿宋" w:eastAsia="仿宋" w:cs="仿宋"/>
                <w:szCs w:val="21"/>
                <w:highlight w:val="none"/>
                <w:lang w:eastAsia="zh-CN"/>
              </w:rPr>
              <w:t>、</w:t>
            </w:r>
            <w:r>
              <w:rPr>
                <w:rFonts w:hint="eastAsia" w:ascii="仿宋" w:hAnsi="仿宋" w:eastAsia="仿宋" w:cs="仿宋"/>
                <w:szCs w:val="21"/>
                <w:highlight w:val="none"/>
              </w:rPr>
              <w:t>投诉机制</w:t>
            </w:r>
            <w:r>
              <w:rPr>
                <w:rFonts w:hint="eastAsia" w:ascii="仿宋" w:hAnsi="仿宋" w:eastAsia="仿宋" w:cs="仿宋"/>
                <w:szCs w:val="21"/>
                <w:highlight w:val="none"/>
                <w:lang w:val="en-US" w:eastAsia="zh-CN"/>
              </w:rPr>
              <w:t>等</w:t>
            </w:r>
            <w:r>
              <w:rPr>
                <w:rFonts w:hint="eastAsia" w:ascii="仿宋" w:hAnsi="仿宋" w:eastAsia="仿宋" w:cs="仿宋"/>
                <w:kern w:val="0"/>
                <w:szCs w:val="21"/>
                <w:highlight w:val="none"/>
                <w:lang w:val="en-US" w:eastAsia="zh-CN"/>
              </w:rPr>
              <w:t>4项要点。</w:t>
            </w:r>
            <w:r>
              <w:rPr>
                <w:rFonts w:hint="eastAsia" w:ascii="仿宋" w:hAnsi="仿宋" w:eastAsia="仿宋" w:cs="仿宋"/>
                <w:szCs w:val="21"/>
                <w:highlight w:val="none"/>
              </w:rPr>
              <w:t>所有要点均结合采购需求进行具体、详细的阐述，条理清晰、方案得当、措施合理且均能够满足项目需要，得8分；每有1项要点阐述不清或不能满足采购需求或未提供，在8分基础上减2分，分值减完为止。</w:t>
            </w:r>
          </w:p>
        </w:tc>
        <w:tc>
          <w:tcPr>
            <w:tcW w:w="837" w:type="dxa"/>
            <w:noWrap w:val="0"/>
            <w:vAlign w:val="center"/>
          </w:tcPr>
          <w:p w14:paraId="30245986">
            <w:pPr>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14:paraId="563B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1283" w:type="dxa"/>
            <w:vMerge w:val="continue"/>
            <w:noWrap w:val="0"/>
            <w:vAlign w:val="center"/>
          </w:tcPr>
          <w:p w14:paraId="40F408AD">
            <w:pPr>
              <w:pStyle w:val="5"/>
              <w:outlineLvl w:val="2"/>
              <w:rPr>
                <w:rFonts w:hint="eastAsia" w:ascii="仿宋" w:hAnsi="仿宋" w:eastAsia="仿宋" w:cs="仿宋"/>
                <w:kern w:val="2"/>
                <w:sz w:val="21"/>
                <w:szCs w:val="21"/>
                <w:highlight w:val="none"/>
                <w:lang w:val="en-US" w:eastAsia="zh-CN"/>
              </w:rPr>
            </w:pPr>
          </w:p>
        </w:tc>
        <w:tc>
          <w:tcPr>
            <w:tcW w:w="1917" w:type="dxa"/>
            <w:noWrap w:val="0"/>
            <w:vAlign w:val="center"/>
          </w:tcPr>
          <w:p w14:paraId="30D0F9A5">
            <w:pPr>
              <w:jc w:val="center"/>
              <w:rPr>
                <w:rFonts w:hint="eastAsia" w:ascii="仿宋" w:hAnsi="仿宋" w:eastAsia="仿宋" w:cs="仿宋"/>
                <w:szCs w:val="21"/>
                <w:highlight w:val="none"/>
              </w:rPr>
            </w:pPr>
            <w:r>
              <w:rPr>
                <w:rFonts w:hint="eastAsia" w:ascii="仿宋" w:hAnsi="仿宋" w:eastAsia="仿宋" w:cs="仿宋"/>
                <w:szCs w:val="21"/>
                <w:highlight w:val="none"/>
              </w:rPr>
              <w:t>人员培训</w:t>
            </w:r>
          </w:p>
          <w:p w14:paraId="34746101">
            <w:pPr>
              <w:jc w:val="center"/>
              <w:rPr>
                <w:rFonts w:hint="eastAsia" w:ascii="仿宋" w:hAnsi="仿宋" w:eastAsia="仿宋" w:cs="仿宋"/>
                <w:szCs w:val="21"/>
                <w:highlight w:val="none"/>
              </w:rPr>
            </w:pPr>
            <w:r>
              <w:rPr>
                <w:rFonts w:hint="eastAsia" w:ascii="仿宋" w:hAnsi="仿宋" w:eastAsia="仿宋" w:cs="仿宋"/>
                <w:szCs w:val="21"/>
                <w:highlight w:val="none"/>
              </w:rPr>
              <w:t>制度</w:t>
            </w:r>
          </w:p>
        </w:tc>
        <w:tc>
          <w:tcPr>
            <w:tcW w:w="5913" w:type="dxa"/>
            <w:noWrap w:val="0"/>
            <w:vAlign w:val="center"/>
          </w:tcPr>
          <w:p w14:paraId="13335D63">
            <w:pPr>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人员培训制度</w:t>
            </w:r>
            <w:r>
              <w:rPr>
                <w:rFonts w:hint="eastAsia" w:ascii="仿宋" w:hAnsi="仿宋" w:eastAsia="仿宋" w:cs="仿宋"/>
                <w:kern w:val="0"/>
                <w:szCs w:val="21"/>
                <w:highlight w:val="none"/>
              </w:rPr>
              <w:t>内容包含</w:t>
            </w:r>
            <w:r>
              <w:rPr>
                <w:rFonts w:hint="eastAsia" w:ascii="仿宋" w:hAnsi="仿宋" w:eastAsia="仿宋" w:cs="仿宋"/>
                <w:szCs w:val="21"/>
                <w:highlight w:val="none"/>
              </w:rPr>
              <w:t>不限于服务意识</w:t>
            </w:r>
            <w:r>
              <w:rPr>
                <w:rFonts w:hint="eastAsia" w:ascii="仿宋" w:hAnsi="仿宋" w:eastAsia="仿宋" w:cs="仿宋"/>
                <w:szCs w:val="21"/>
                <w:highlight w:val="none"/>
                <w:lang w:eastAsia="zh-CN"/>
              </w:rPr>
              <w:t>、</w:t>
            </w:r>
            <w:r>
              <w:rPr>
                <w:rFonts w:hint="eastAsia" w:ascii="仿宋" w:hAnsi="仿宋" w:eastAsia="仿宋" w:cs="仿宋"/>
                <w:szCs w:val="21"/>
                <w:highlight w:val="none"/>
              </w:rPr>
              <w:t>外表及着装</w:t>
            </w:r>
            <w:r>
              <w:rPr>
                <w:rFonts w:hint="eastAsia" w:ascii="仿宋" w:hAnsi="仿宋" w:eastAsia="仿宋" w:cs="仿宋"/>
                <w:szCs w:val="21"/>
                <w:highlight w:val="none"/>
                <w:lang w:eastAsia="zh-CN"/>
              </w:rPr>
              <w:t>、</w:t>
            </w:r>
            <w:r>
              <w:rPr>
                <w:rFonts w:hint="eastAsia" w:ascii="仿宋" w:hAnsi="仿宋" w:eastAsia="仿宋" w:cs="仿宋"/>
                <w:szCs w:val="21"/>
                <w:highlight w:val="none"/>
              </w:rPr>
              <w:t>文明用语</w:t>
            </w:r>
            <w:r>
              <w:rPr>
                <w:rFonts w:hint="eastAsia" w:ascii="仿宋" w:hAnsi="仿宋" w:eastAsia="仿宋" w:cs="仿宋"/>
                <w:szCs w:val="21"/>
                <w:highlight w:val="none"/>
                <w:lang w:eastAsia="zh-CN"/>
              </w:rPr>
              <w:t>、</w:t>
            </w:r>
            <w:r>
              <w:rPr>
                <w:rFonts w:hint="eastAsia" w:ascii="仿宋" w:hAnsi="仿宋" w:eastAsia="仿宋" w:cs="仿宋"/>
                <w:szCs w:val="21"/>
                <w:highlight w:val="none"/>
              </w:rPr>
              <w:t>岗位技能</w:t>
            </w:r>
            <w:r>
              <w:rPr>
                <w:rFonts w:hint="eastAsia" w:ascii="仿宋" w:hAnsi="仿宋" w:eastAsia="仿宋" w:cs="仿宋"/>
                <w:szCs w:val="21"/>
                <w:highlight w:val="none"/>
                <w:lang w:val="en-US" w:eastAsia="zh-CN"/>
              </w:rPr>
              <w:t>等</w:t>
            </w:r>
            <w:r>
              <w:rPr>
                <w:rFonts w:hint="eastAsia" w:ascii="仿宋" w:hAnsi="仿宋" w:eastAsia="仿宋" w:cs="仿宋"/>
                <w:kern w:val="0"/>
                <w:szCs w:val="21"/>
                <w:highlight w:val="none"/>
                <w:lang w:val="en-US" w:eastAsia="zh-CN"/>
              </w:rPr>
              <w:t>4项要点。</w:t>
            </w:r>
            <w:r>
              <w:rPr>
                <w:rFonts w:hint="eastAsia" w:ascii="仿宋" w:hAnsi="仿宋" w:eastAsia="仿宋" w:cs="仿宋"/>
                <w:szCs w:val="21"/>
                <w:highlight w:val="none"/>
              </w:rPr>
              <w:t>所有要点均结合采购需求进行具体、详细的阐述，条理清晰、方案得当、措施合理且均能够满足项目需要，得8分；每有1项要点阐述不清或不能满足采购需求或未提供，在8分基础上减2分，分值减完为止。</w:t>
            </w:r>
          </w:p>
        </w:tc>
        <w:tc>
          <w:tcPr>
            <w:tcW w:w="837" w:type="dxa"/>
            <w:noWrap w:val="0"/>
            <w:vAlign w:val="center"/>
          </w:tcPr>
          <w:p w14:paraId="2C910B48">
            <w:pPr>
              <w:jc w:val="center"/>
              <w:rPr>
                <w:rFonts w:hint="eastAsia" w:ascii="仿宋" w:hAnsi="仿宋" w:eastAsia="仿宋" w:cs="仿宋"/>
                <w:szCs w:val="21"/>
                <w:highlight w:val="none"/>
              </w:rPr>
            </w:pPr>
            <w:r>
              <w:rPr>
                <w:rFonts w:hint="eastAsia" w:ascii="仿宋" w:hAnsi="仿宋" w:eastAsia="仿宋" w:cs="仿宋"/>
                <w:szCs w:val="21"/>
                <w:highlight w:val="none"/>
              </w:rPr>
              <w:t>8</w:t>
            </w:r>
          </w:p>
        </w:tc>
      </w:tr>
      <w:tr w14:paraId="341B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5" w:hRule="atLeast"/>
        </w:trPr>
        <w:tc>
          <w:tcPr>
            <w:tcW w:w="1283" w:type="dxa"/>
            <w:vMerge w:val="continue"/>
            <w:noWrap w:val="0"/>
            <w:vAlign w:val="center"/>
          </w:tcPr>
          <w:p w14:paraId="5CA1A442">
            <w:pPr>
              <w:pStyle w:val="5"/>
              <w:outlineLvl w:val="2"/>
              <w:rPr>
                <w:rFonts w:hint="eastAsia" w:ascii="仿宋" w:hAnsi="仿宋" w:eastAsia="仿宋" w:cs="仿宋"/>
                <w:kern w:val="2"/>
                <w:sz w:val="21"/>
                <w:szCs w:val="21"/>
                <w:highlight w:val="none"/>
                <w:lang w:val="en-US" w:eastAsia="zh-CN"/>
              </w:rPr>
            </w:pPr>
          </w:p>
        </w:tc>
        <w:tc>
          <w:tcPr>
            <w:tcW w:w="1917" w:type="dxa"/>
            <w:noWrap w:val="0"/>
            <w:vAlign w:val="center"/>
          </w:tcPr>
          <w:p w14:paraId="73A4C927">
            <w:pPr>
              <w:jc w:val="center"/>
              <w:rPr>
                <w:rFonts w:hint="eastAsia" w:ascii="仿宋" w:hAnsi="仿宋" w:eastAsia="仿宋" w:cs="仿宋"/>
                <w:szCs w:val="21"/>
                <w:highlight w:val="none"/>
              </w:rPr>
            </w:pPr>
            <w:r>
              <w:rPr>
                <w:rFonts w:hint="eastAsia" w:ascii="仿宋" w:hAnsi="仿宋" w:eastAsia="仿宋" w:cs="仿宋"/>
                <w:szCs w:val="21"/>
                <w:highlight w:val="none"/>
              </w:rPr>
              <w:t>服务质量保障方案</w:t>
            </w:r>
          </w:p>
        </w:tc>
        <w:tc>
          <w:tcPr>
            <w:tcW w:w="5913" w:type="dxa"/>
            <w:noWrap w:val="0"/>
            <w:vAlign w:val="center"/>
          </w:tcPr>
          <w:p w14:paraId="01237A5F">
            <w:pPr>
              <w:spacing w:line="360" w:lineRule="exact"/>
              <w:jc w:val="left"/>
              <w:rPr>
                <w:rFonts w:hint="eastAsia" w:ascii="仿宋" w:hAnsi="仿宋" w:eastAsia="仿宋" w:cs="仿宋"/>
                <w:szCs w:val="21"/>
                <w:highlight w:val="none"/>
              </w:rPr>
            </w:pPr>
            <w:r>
              <w:rPr>
                <w:rFonts w:hint="eastAsia" w:ascii="仿宋" w:hAnsi="仿宋" w:eastAsia="仿宋" w:cs="仿宋"/>
                <w:szCs w:val="21"/>
                <w:highlight w:val="none"/>
              </w:rPr>
              <w:t>服务质量保障方案</w:t>
            </w:r>
            <w:r>
              <w:rPr>
                <w:rFonts w:hint="eastAsia" w:ascii="仿宋" w:hAnsi="仿宋" w:eastAsia="仿宋" w:cs="仿宋"/>
                <w:kern w:val="0"/>
                <w:szCs w:val="21"/>
                <w:highlight w:val="none"/>
              </w:rPr>
              <w:t>内容包含</w:t>
            </w:r>
            <w:r>
              <w:rPr>
                <w:rFonts w:hint="eastAsia" w:ascii="仿宋" w:hAnsi="仿宋" w:eastAsia="仿宋" w:cs="仿宋"/>
                <w:szCs w:val="21"/>
                <w:highlight w:val="none"/>
              </w:rPr>
              <w:t>不限于服务质量控制方案</w:t>
            </w:r>
            <w:r>
              <w:rPr>
                <w:rFonts w:hint="eastAsia" w:ascii="仿宋" w:hAnsi="仿宋" w:eastAsia="仿宋" w:cs="仿宋"/>
                <w:szCs w:val="21"/>
                <w:highlight w:val="none"/>
                <w:lang w:eastAsia="zh-CN"/>
              </w:rPr>
              <w:t>、</w:t>
            </w:r>
            <w:r>
              <w:rPr>
                <w:rFonts w:hint="eastAsia" w:ascii="仿宋" w:hAnsi="仿宋" w:eastAsia="仿宋" w:cs="仿宋"/>
                <w:szCs w:val="21"/>
                <w:highlight w:val="none"/>
              </w:rPr>
              <w:t>服务质量保证措施</w:t>
            </w:r>
            <w:r>
              <w:rPr>
                <w:rFonts w:hint="eastAsia" w:ascii="仿宋" w:hAnsi="仿宋" w:eastAsia="仿宋" w:cs="仿宋"/>
                <w:szCs w:val="21"/>
                <w:highlight w:val="none"/>
                <w:lang w:eastAsia="zh-CN"/>
              </w:rPr>
              <w:t>、</w:t>
            </w:r>
            <w:r>
              <w:rPr>
                <w:rFonts w:hint="eastAsia" w:ascii="仿宋" w:hAnsi="仿宋" w:eastAsia="仿宋" w:cs="仿宋"/>
                <w:szCs w:val="21"/>
                <w:highlight w:val="none"/>
              </w:rPr>
              <w:t>服务质量保障管理制度</w:t>
            </w:r>
            <w:r>
              <w:rPr>
                <w:rFonts w:hint="eastAsia" w:ascii="仿宋" w:hAnsi="仿宋" w:eastAsia="仿宋" w:cs="仿宋"/>
                <w:szCs w:val="21"/>
                <w:highlight w:val="none"/>
                <w:lang w:val="en-US" w:eastAsia="zh-CN"/>
              </w:rPr>
              <w:t>等</w:t>
            </w:r>
            <w:r>
              <w:rPr>
                <w:rFonts w:hint="eastAsia" w:ascii="仿宋" w:hAnsi="仿宋" w:eastAsia="仿宋" w:cs="仿宋"/>
                <w:kern w:val="0"/>
                <w:szCs w:val="21"/>
                <w:highlight w:val="none"/>
                <w:lang w:val="en-US" w:eastAsia="zh-CN"/>
              </w:rPr>
              <w:t>3项要点。</w:t>
            </w:r>
            <w:r>
              <w:rPr>
                <w:rFonts w:hint="eastAsia" w:ascii="仿宋" w:hAnsi="仿宋" w:eastAsia="仿宋" w:cs="仿宋"/>
                <w:szCs w:val="21"/>
                <w:highlight w:val="none"/>
              </w:rPr>
              <w:t>所有要点均结合采购需求进行具体、详细的阐述，条理清晰、方案得当、措施合理且均能够满足项目需要，得6分；每有1项要点阐述不清或不能满足采购需求或未提供，在6分基础上减2分，分值减完为止。</w:t>
            </w:r>
          </w:p>
        </w:tc>
        <w:tc>
          <w:tcPr>
            <w:tcW w:w="837" w:type="dxa"/>
            <w:noWrap w:val="0"/>
            <w:vAlign w:val="center"/>
          </w:tcPr>
          <w:p w14:paraId="6763E332">
            <w:pPr>
              <w:jc w:val="center"/>
              <w:rPr>
                <w:rFonts w:hint="eastAsia" w:ascii="仿宋" w:hAnsi="仿宋" w:eastAsia="仿宋" w:cs="仿宋"/>
                <w:szCs w:val="21"/>
                <w:highlight w:val="none"/>
              </w:rPr>
            </w:pPr>
            <w:r>
              <w:rPr>
                <w:rFonts w:hint="eastAsia" w:ascii="仿宋" w:hAnsi="仿宋" w:eastAsia="仿宋" w:cs="仿宋"/>
                <w:szCs w:val="21"/>
                <w:highlight w:val="none"/>
              </w:rPr>
              <w:t>6</w:t>
            </w:r>
          </w:p>
        </w:tc>
      </w:tr>
      <w:tr w14:paraId="2A06D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trPr>
        <w:tc>
          <w:tcPr>
            <w:tcW w:w="1283" w:type="dxa"/>
            <w:vMerge w:val="restart"/>
            <w:noWrap w:val="0"/>
            <w:vAlign w:val="center"/>
          </w:tcPr>
          <w:p w14:paraId="582D1BE8">
            <w:pPr>
              <w:jc w:val="center"/>
              <w:rPr>
                <w:rFonts w:ascii="仿宋" w:hAnsi="仿宋" w:eastAsia="仿宋" w:cs="仿宋"/>
                <w:szCs w:val="21"/>
                <w:highlight w:val="none"/>
              </w:rPr>
            </w:pPr>
            <w:r>
              <w:rPr>
                <w:rFonts w:hint="eastAsia" w:ascii="仿宋" w:hAnsi="仿宋" w:eastAsia="仿宋" w:cs="仿宋"/>
                <w:szCs w:val="21"/>
                <w:highlight w:val="none"/>
              </w:rPr>
              <w:t>商务部分（28</w:t>
            </w:r>
            <w:r>
              <w:rPr>
                <w:rFonts w:hint="eastAsia" w:ascii="仿宋" w:hAnsi="仿宋" w:eastAsia="仿宋" w:cs="仿宋"/>
                <w:szCs w:val="21"/>
                <w:highlight w:val="none"/>
                <w:lang w:val="en-US" w:eastAsia="zh-CN"/>
              </w:rPr>
              <w:t>分</w:t>
            </w:r>
            <w:r>
              <w:rPr>
                <w:rFonts w:hint="eastAsia" w:ascii="仿宋" w:hAnsi="仿宋" w:eastAsia="仿宋" w:cs="仿宋"/>
                <w:szCs w:val="21"/>
                <w:highlight w:val="none"/>
              </w:rPr>
              <w:t>）</w:t>
            </w:r>
          </w:p>
        </w:tc>
        <w:tc>
          <w:tcPr>
            <w:tcW w:w="1917" w:type="dxa"/>
            <w:noWrap w:val="0"/>
            <w:vAlign w:val="center"/>
          </w:tcPr>
          <w:p w14:paraId="36A9D146">
            <w:pPr>
              <w:jc w:val="center"/>
              <w:rPr>
                <w:rFonts w:ascii="仿宋" w:hAnsi="仿宋" w:eastAsia="仿宋" w:cs="仿宋"/>
                <w:szCs w:val="21"/>
                <w:highlight w:val="none"/>
              </w:rPr>
            </w:pPr>
            <w:r>
              <w:rPr>
                <w:rFonts w:hint="eastAsia" w:ascii="仿宋" w:hAnsi="仿宋" w:eastAsia="仿宋" w:cs="仿宋"/>
                <w:szCs w:val="21"/>
                <w:highlight w:val="none"/>
              </w:rPr>
              <w:t>人员素质</w:t>
            </w:r>
          </w:p>
        </w:tc>
        <w:tc>
          <w:tcPr>
            <w:tcW w:w="5913" w:type="dxa"/>
            <w:noWrap w:val="0"/>
            <w:vAlign w:val="center"/>
          </w:tcPr>
          <w:p w14:paraId="4C7E1D59">
            <w:pPr>
              <w:jc w:val="left"/>
              <w:rPr>
                <w:rFonts w:hint="eastAsia" w:ascii="仿宋" w:hAnsi="仿宋" w:eastAsia="仿宋" w:cs="仿宋"/>
                <w:b/>
                <w:bCs/>
                <w:szCs w:val="21"/>
                <w:highlight w:val="none"/>
              </w:rPr>
            </w:pPr>
            <w:r>
              <w:rPr>
                <w:rFonts w:hint="eastAsia" w:ascii="仿宋" w:hAnsi="仿宋" w:eastAsia="仿宋" w:cs="仿宋"/>
                <w:szCs w:val="21"/>
                <w:highlight w:val="none"/>
              </w:rPr>
              <w:t>投标人拟派保安队长：具备大学本科及以上学历，得5分；有1</w:t>
            </w:r>
            <w:r>
              <w:rPr>
                <w:rFonts w:hint="eastAsia" w:ascii="仿宋" w:hAnsi="仿宋" w:eastAsia="仿宋" w:cs="仿宋"/>
                <w:szCs w:val="21"/>
                <w:highlight w:val="none"/>
                <w:lang w:val="en-US" w:eastAsia="zh-CN"/>
              </w:rPr>
              <w:t>0</w:t>
            </w:r>
            <w:r>
              <w:rPr>
                <w:rFonts w:hint="eastAsia" w:ascii="仿宋" w:hAnsi="仿宋" w:eastAsia="仿宋" w:cs="仿宋"/>
                <w:szCs w:val="21"/>
                <w:highlight w:val="none"/>
              </w:rPr>
              <w:t>年及以上保安项目管理经验的证明，得5分，本项最多得10分。（投标文件中须提供学历证明复印件及保安项目管理经验的证明复印件并加盖公章，其中保安项目管理经验的证明是指服务过的项目单位出具的证明材料，未提供的证明材料复印件不得分）</w:t>
            </w:r>
          </w:p>
        </w:tc>
        <w:tc>
          <w:tcPr>
            <w:tcW w:w="837" w:type="dxa"/>
            <w:noWrap w:val="0"/>
            <w:vAlign w:val="center"/>
          </w:tcPr>
          <w:p w14:paraId="1B1D8450">
            <w:pPr>
              <w:jc w:val="center"/>
              <w:rPr>
                <w:rFonts w:ascii="仿宋" w:hAnsi="仿宋" w:eastAsia="仿宋" w:cs="仿宋"/>
                <w:szCs w:val="21"/>
                <w:highlight w:val="none"/>
              </w:rPr>
            </w:pPr>
            <w:r>
              <w:rPr>
                <w:rFonts w:hint="eastAsia" w:ascii="仿宋" w:hAnsi="仿宋" w:eastAsia="仿宋" w:cs="仿宋"/>
                <w:szCs w:val="21"/>
                <w:highlight w:val="none"/>
              </w:rPr>
              <w:t>10</w:t>
            </w:r>
          </w:p>
        </w:tc>
      </w:tr>
      <w:tr w14:paraId="0452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283" w:type="dxa"/>
            <w:vMerge w:val="continue"/>
            <w:noWrap w:val="0"/>
            <w:vAlign w:val="center"/>
          </w:tcPr>
          <w:p w14:paraId="1D219D0B">
            <w:pPr>
              <w:jc w:val="center"/>
              <w:rPr>
                <w:rFonts w:ascii="仿宋" w:hAnsi="仿宋" w:eastAsia="仿宋" w:cs="仿宋"/>
                <w:szCs w:val="21"/>
                <w:highlight w:val="none"/>
              </w:rPr>
            </w:pPr>
          </w:p>
        </w:tc>
        <w:tc>
          <w:tcPr>
            <w:tcW w:w="1917" w:type="dxa"/>
            <w:noWrap w:val="0"/>
            <w:vAlign w:val="center"/>
          </w:tcPr>
          <w:p w14:paraId="32DCE4C9">
            <w:pPr>
              <w:autoSpaceDN w:val="0"/>
              <w:spacing w:line="280" w:lineRule="exact"/>
              <w:jc w:val="center"/>
              <w:rPr>
                <w:rFonts w:hint="eastAsia" w:ascii="仿宋" w:hAnsi="仿宋" w:eastAsia="仿宋" w:cs="仿宋"/>
                <w:szCs w:val="21"/>
                <w:highlight w:val="none"/>
              </w:rPr>
            </w:pPr>
            <w:r>
              <w:rPr>
                <w:rFonts w:hint="eastAsia" w:ascii="仿宋" w:hAnsi="仿宋" w:eastAsia="仿宋" w:cs="仿宋"/>
                <w:szCs w:val="21"/>
                <w:highlight w:val="none"/>
              </w:rPr>
              <w:t>体系认证1</w:t>
            </w:r>
          </w:p>
        </w:tc>
        <w:tc>
          <w:tcPr>
            <w:tcW w:w="5913" w:type="dxa"/>
            <w:noWrap w:val="0"/>
            <w:vAlign w:val="center"/>
          </w:tcPr>
          <w:p w14:paraId="39CBFD83">
            <w:pPr>
              <w:autoSpaceDN w:val="0"/>
              <w:spacing w:line="280" w:lineRule="exact"/>
              <w:rPr>
                <w:rFonts w:hint="eastAsia" w:ascii="仿宋" w:hAnsi="仿宋" w:eastAsia="仿宋" w:cs="仿宋"/>
                <w:szCs w:val="21"/>
                <w:highlight w:val="none"/>
              </w:rPr>
            </w:pPr>
            <w:r>
              <w:rPr>
                <w:rFonts w:hint="eastAsia" w:ascii="仿宋" w:hAnsi="仿宋" w:eastAsia="仿宋" w:cs="仿宋"/>
                <w:szCs w:val="21"/>
                <w:highlight w:val="none"/>
              </w:rPr>
              <w:t>投标人具有ISO9001质量体系认证得2分。（投标文件中须提供全国认证认可信息公共服务平台公示的网上截图及证书复印件并加盖公章，未提供截图及证书复印件不得分）</w:t>
            </w:r>
          </w:p>
        </w:tc>
        <w:tc>
          <w:tcPr>
            <w:tcW w:w="837" w:type="dxa"/>
            <w:noWrap w:val="0"/>
            <w:vAlign w:val="center"/>
          </w:tcPr>
          <w:p w14:paraId="6AE9E02D">
            <w:pPr>
              <w:pStyle w:val="16"/>
              <w:snapToGrid w:val="0"/>
              <w:jc w:val="center"/>
              <w:rPr>
                <w:rFonts w:hint="eastAsia" w:ascii="仿宋" w:hAnsi="仿宋" w:eastAsia="仿宋" w:cs="仿宋"/>
                <w:color w:val="000000"/>
                <w:kern w:val="2"/>
                <w:sz w:val="21"/>
                <w:szCs w:val="21"/>
                <w:highlight w:val="none"/>
              </w:rPr>
            </w:pPr>
            <w:r>
              <w:rPr>
                <w:rFonts w:hint="eastAsia" w:ascii="仿宋" w:hAnsi="仿宋" w:eastAsia="仿宋" w:cs="仿宋"/>
                <w:color w:val="000000"/>
                <w:kern w:val="2"/>
                <w:sz w:val="21"/>
                <w:szCs w:val="21"/>
                <w:highlight w:val="none"/>
              </w:rPr>
              <w:t>2</w:t>
            </w:r>
          </w:p>
        </w:tc>
      </w:tr>
      <w:tr w14:paraId="68B6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1283" w:type="dxa"/>
            <w:vMerge w:val="continue"/>
            <w:noWrap w:val="0"/>
            <w:vAlign w:val="center"/>
          </w:tcPr>
          <w:p w14:paraId="4870E5AD">
            <w:pPr>
              <w:jc w:val="center"/>
              <w:rPr>
                <w:rFonts w:ascii="仿宋" w:hAnsi="仿宋" w:eastAsia="仿宋" w:cs="仿宋"/>
                <w:szCs w:val="21"/>
                <w:highlight w:val="none"/>
              </w:rPr>
            </w:pPr>
          </w:p>
        </w:tc>
        <w:tc>
          <w:tcPr>
            <w:tcW w:w="1917" w:type="dxa"/>
            <w:noWrap w:val="0"/>
            <w:vAlign w:val="center"/>
          </w:tcPr>
          <w:p w14:paraId="14132D0D">
            <w:pPr>
              <w:autoSpaceDN w:val="0"/>
              <w:spacing w:line="280" w:lineRule="exact"/>
              <w:jc w:val="center"/>
              <w:rPr>
                <w:rFonts w:hint="eastAsia" w:ascii="仿宋" w:hAnsi="仿宋" w:eastAsia="仿宋" w:cs="仿宋"/>
                <w:szCs w:val="21"/>
                <w:highlight w:val="none"/>
              </w:rPr>
            </w:pPr>
            <w:r>
              <w:rPr>
                <w:rFonts w:hint="eastAsia" w:ascii="仿宋" w:hAnsi="仿宋" w:eastAsia="仿宋" w:cs="仿宋"/>
                <w:szCs w:val="21"/>
                <w:highlight w:val="none"/>
              </w:rPr>
              <w:t>体系认证2</w:t>
            </w:r>
          </w:p>
        </w:tc>
        <w:tc>
          <w:tcPr>
            <w:tcW w:w="5913" w:type="dxa"/>
            <w:noWrap w:val="0"/>
            <w:vAlign w:val="center"/>
          </w:tcPr>
          <w:p w14:paraId="3D2F5892">
            <w:pPr>
              <w:autoSpaceDN w:val="0"/>
              <w:spacing w:line="280" w:lineRule="exact"/>
              <w:rPr>
                <w:rFonts w:hint="eastAsia" w:ascii="仿宋" w:hAnsi="仿宋" w:eastAsia="仿宋" w:cs="仿宋"/>
                <w:szCs w:val="21"/>
                <w:highlight w:val="none"/>
              </w:rPr>
            </w:pPr>
            <w:r>
              <w:rPr>
                <w:rFonts w:hint="eastAsia" w:ascii="仿宋" w:hAnsi="仿宋" w:eastAsia="仿宋" w:cs="仿宋"/>
                <w:szCs w:val="21"/>
                <w:highlight w:val="none"/>
              </w:rPr>
              <w:t>投标人具有ISO14001环境管理体系认证得2分。（投标文件中须提供全国认证认可信息公共服务平台公示的网上截图及证书复印件并加盖公章，未提供截图及证书复印件不得分）</w:t>
            </w:r>
          </w:p>
        </w:tc>
        <w:tc>
          <w:tcPr>
            <w:tcW w:w="837" w:type="dxa"/>
            <w:noWrap w:val="0"/>
            <w:vAlign w:val="center"/>
          </w:tcPr>
          <w:p w14:paraId="726FDBF3">
            <w:pPr>
              <w:pStyle w:val="16"/>
              <w:snapToGrid w:val="0"/>
              <w:jc w:val="center"/>
              <w:rPr>
                <w:rFonts w:hint="eastAsia" w:ascii="仿宋" w:hAnsi="仿宋" w:eastAsia="仿宋" w:cs="仿宋"/>
                <w:sz w:val="21"/>
                <w:szCs w:val="21"/>
                <w:highlight w:val="none"/>
              </w:rPr>
            </w:pPr>
            <w:r>
              <w:rPr>
                <w:rFonts w:hint="eastAsia" w:ascii="仿宋" w:hAnsi="仿宋" w:eastAsia="仿宋" w:cs="仿宋"/>
                <w:color w:val="000000"/>
                <w:kern w:val="2"/>
                <w:sz w:val="21"/>
                <w:szCs w:val="21"/>
                <w:highlight w:val="none"/>
              </w:rPr>
              <w:t>2</w:t>
            </w:r>
          </w:p>
        </w:tc>
      </w:tr>
      <w:tr w14:paraId="3B1A3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1283" w:type="dxa"/>
            <w:vMerge w:val="continue"/>
            <w:noWrap w:val="0"/>
            <w:vAlign w:val="center"/>
          </w:tcPr>
          <w:p w14:paraId="3A2BCC37">
            <w:pPr>
              <w:jc w:val="center"/>
              <w:rPr>
                <w:rFonts w:ascii="仿宋" w:hAnsi="仿宋" w:eastAsia="仿宋" w:cs="仿宋"/>
                <w:szCs w:val="21"/>
                <w:highlight w:val="none"/>
              </w:rPr>
            </w:pPr>
          </w:p>
        </w:tc>
        <w:tc>
          <w:tcPr>
            <w:tcW w:w="1917" w:type="dxa"/>
            <w:noWrap w:val="0"/>
            <w:vAlign w:val="center"/>
          </w:tcPr>
          <w:p w14:paraId="52638B20">
            <w:pPr>
              <w:autoSpaceDN w:val="0"/>
              <w:spacing w:line="280" w:lineRule="exact"/>
              <w:jc w:val="center"/>
              <w:rPr>
                <w:rFonts w:hint="eastAsia" w:ascii="仿宋" w:hAnsi="仿宋" w:eastAsia="仿宋" w:cs="仿宋"/>
                <w:szCs w:val="21"/>
                <w:highlight w:val="none"/>
              </w:rPr>
            </w:pPr>
            <w:r>
              <w:rPr>
                <w:rFonts w:hint="eastAsia" w:ascii="仿宋" w:hAnsi="仿宋" w:eastAsia="仿宋" w:cs="仿宋"/>
                <w:szCs w:val="21"/>
                <w:highlight w:val="none"/>
              </w:rPr>
              <w:t>体系认证3</w:t>
            </w:r>
          </w:p>
        </w:tc>
        <w:tc>
          <w:tcPr>
            <w:tcW w:w="5913" w:type="dxa"/>
            <w:noWrap w:val="0"/>
            <w:vAlign w:val="center"/>
          </w:tcPr>
          <w:p w14:paraId="28DC1E6D">
            <w:pPr>
              <w:autoSpaceDN w:val="0"/>
              <w:spacing w:line="280" w:lineRule="exact"/>
              <w:rPr>
                <w:rFonts w:hint="eastAsia" w:ascii="仿宋" w:hAnsi="仿宋" w:eastAsia="仿宋" w:cs="仿宋"/>
                <w:kern w:val="0"/>
                <w:szCs w:val="21"/>
                <w:highlight w:val="none"/>
              </w:rPr>
            </w:pPr>
            <w:r>
              <w:rPr>
                <w:rFonts w:hint="eastAsia" w:ascii="仿宋" w:hAnsi="仿宋" w:eastAsia="仿宋" w:cs="仿宋"/>
                <w:szCs w:val="21"/>
                <w:highlight w:val="none"/>
              </w:rPr>
              <w:t>投标人具有ISO45001职业健康安全管理体系认证得2分。（投标文件中须提供全国认证认可信息公共服务平台公示的网上截图及证书复印件并加盖公章，未提供截图及证书复印件不得分）</w:t>
            </w:r>
          </w:p>
        </w:tc>
        <w:tc>
          <w:tcPr>
            <w:tcW w:w="837" w:type="dxa"/>
            <w:noWrap w:val="0"/>
            <w:vAlign w:val="center"/>
          </w:tcPr>
          <w:p w14:paraId="6B82CD81">
            <w:pPr>
              <w:pStyle w:val="16"/>
              <w:snapToGrid w:val="0"/>
              <w:jc w:val="center"/>
              <w:rPr>
                <w:rFonts w:hint="eastAsia" w:ascii="仿宋" w:hAnsi="仿宋" w:eastAsia="仿宋" w:cs="仿宋"/>
                <w:color w:val="000000"/>
                <w:kern w:val="2"/>
                <w:sz w:val="21"/>
                <w:szCs w:val="21"/>
                <w:highlight w:val="none"/>
              </w:rPr>
            </w:pPr>
            <w:r>
              <w:rPr>
                <w:rFonts w:hint="eastAsia" w:ascii="仿宋" w:hAnsi="仿宋" w:eastAsia="仿宋" w:cs="仿宋"/>
                <w:color w:val="000000"/>
                <w:kern w:val="2"/>
                <w:sz w:val="21"/>
                <w:szCs w:val="21"/>
                <w:highlight w:val="none"/>
              </w:rPr>
              <w:t>2</w:t>
            </w:r>
          </w:p>
        </w:tc>
      </w:tr>
      <w:tr w14:paraId="77874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trPr>
        <w:tc>
          <w:tcPr>
            <w:tcW w:w="1283" w:type="dxa"/>
            <w:vMerge w:val="continue"/>
            <w:noWrap w:val="0"/>
            <w:vAlign w:val="center"/>
          </w:tcPr>
          <w:p w14:paraId="637FEDBF">
            <w:pPr>
              <w:jc w:val="center"/>
              <w:rPr>
                <w:rFonts w:hint="eastAsia" w:ascii="仿宋" w:hAnsi="仿宋" w:eastAsia="仿宋" w:cs="仿宋"/>
                <w:color w:val="000000"/>
                <w:kern w:val="0"/>
                <w:szCs w:val="21"/>
                <w:highlight w:val="none"/>
                <w:lang w:bidi="ar"/>
              </w:rPr>
            </w:pPr>
          </w:p>
        </w:tc>
        <w:tc>
          <w:tcPr>
            <w:tcW w:w="1917" w:type="dxa"/>
            <w:noWrap w:val="0"/>
            <w:vAlign w:val="center"/>
          </w:tcPr>
          <w:p w14:paraId="6B6F6337">
            <w:pPr>
              <w:jc w:val="center"/>
              <w:rPr>
                <w:rFonts w:hint="eastAsia" w:ascii="仿宋" w:hAnsi="仿宋" w:eastAsia="仿宋" w:cs="仿宋"/>
                <w:szCs w:val="21"/>
                <w:highlight w:val="none"/>
              </w:rPr>
            </w:pPr>
            <w:r>
              <w:rPr>
                <w:rFonts w:hint="eastAsia" w:ascii="仿宋" w:hAnsi="仿宋" w:eastAsia="仿宋" w:cs="仿宋"/>
                <w:szCs w:val="21"/>
                <w:highlight w:val="none"/>
              </w:rPr>
              <w:t>企业业绩</w:t>
            </w:r>
          </w:p>
        </w:tc>
        <w:tc>
          <w:tcPr>
            <w:tcW w:w="5913" w:type="dxa"/>
            <w:noWrap w:val="0"/>
            <w:vAlign w:val="center"/>
          </w:tcPr>
          <w:p w14:paraId="7CCDAA28">
            <w:pPr>
              <w:jc w:val="left"/>
              <w:rPr>
                <w:rFonts w:hint="eastAsia" w:ascii="仿宋" w:hAnsi="仿宋" w:eastAsia="仿宋" w:cs="仿宋"/>
                <w:szCs w:val="21"/>
                <w:highlight w:val="none"/>
              </w:rPr>
            </w:pPr>
            <w:r>
              <w:rPr>
                <w:rFonts w:hint="eastAsia" w:ascii="仿宋" w:hAnsi="仿宋" w:eastAsia="仿宋" w:cs="仿宋"/>
                <w:szCs w:val="21"/>
                <w:highlight w:val="none"/>
              </w:rPr>
              <w:t>投标人需提供202</w:t>
            </w:r>
            <w:r>
              <w:rPr>
                <w:rFonts w:hint="eastAsia" w:ascii="仿宋" w:hAnsi="仿宋" w:eastAsia="仿宋" w:cs="仿宋"/>
                <w:szCs w:val="21"/>
                <w:highlight w:val="none"/>
                <w:lang w:val="en-US" w:eastAsia="zh-CN"/>
              </w:rPr>
              <w:t>2</w:t>
            </w:r>
            <w:r>
              <w:rPr>
                <w:rFonts w:hint="eastAsia" w:ascii="仿宋" w:hAnsi="仿宋" w:eastAsia="仿宋" w:cs="仿宋"/>
                <w:szCs w:val="21"/>
                <w:highlight w:val="none"/>
              </w:rPr>
              <w:t>年</w:t>
            </w:r>
            <w:r>
              <w:rPr>
                <w:rFonts w:hint="eastAsia" w:ascii="仿宋" w:hAnsi="仿宋" w:eastAsia="仿宋" w:cs="仿宋"/>
                <w:szCs w:val="21"/>
                <w:highlight w:val="none"/>
                <w:lang w:val="en-US" w:eastAsia="zh-CN"/>
              </w:rPr>
              <w:t>1月1日起</w:t>
            </w:r>
            <w:r>
              <w:rPr>
                <w:rFonts w:hint="eastAsia" w:ascii="仿宋" w:hAnsi="仿宋" w:eastAsia="仿宋" w:cs="仿宋"/>
                <w:szCs w:val="21"/>
                <w:highlight w:val="none"/>
              </w:rPr>
              <w:t>至今</w:t>
            </w:r>
            <w:r>
              <w:rPr>
                <w:rFonts w:hint="eastAsia" w:ascii="仿宋" w:hAnsi="仿宋" w:eastAsia="仿宋" w:cs="仿宋"/>
                <w:szCs w:val="21"/>
                <w:highlight w:val="none"/>
                <w:lang w:val="en-US" w:eastAsia="zh-CN"/>
              </w:rPr>
              <w:t>相关</w:t>
            </w:r>
            <w:r>
              <w:rPr>
                <w:rFonts w:hint="eastAsia" w:ascii="仿宋" w:hAnsi="仿宋" w:eastAsia="仿宋" w:cs="仿宋"/>
                <w:szCs w:val="21"/>
                <w:highlight w:val="none"/>
              </w:rPr>
              <w:t>保安类服务</w:t>
            </w:r>
            <w:r>
              <w:rPr>
                <w:rFonts w:hint="eastAsia" w:ascii="仿宋" w:hAnsi="仿宋" w:eastAsia="仿宋" w:cs="仿宋"/>
                <w:szCs w:val="21"/>
                <w:highlight w:val="none"/>
                <w:lang w:val="en-US" w:eastAsia="zh-CN"/>
              </w:rPr>
              <w:t>合同</w:t>
            </w:r>
            <w:r>
              <w:rPr>
                <w:rFonts w:hint="eastAsia" w:ascii="仿宋" w:hAnsi="仿宋" w:eastAsia="仿宋" w:cs="仿宋"/>
                <w:szCs w:val="21"/>
                <w:highlight w:val="none"/>
              </w:rPr>
              <w:t>，每提供一个</w:t>
            </w:r>
            <w:r>
              <w:rPr>
                <w:rFonts w:hint="eastAsia" w:ascii="仿宋" w:hAnsi="仿宋" w:eastAsia="仿宋" w:cs="仿宋"/>
                <w:szCs w:val="21"/>
                <w:highlight w:val="none"/>
                <w:lang w:val="en-US" w:eastAsia="zh-CN"/>
              </w:rPr>
              <w:t>相关保安类服务合同</w:t>
            </w:r>
            <w:r>
              <w:rPr>
                <w:rFonts w:hint="eastAsia" w:ascii="仿宋" w:hAnsi="仿宋" w:eastAsia="仿宋" w:cs="仿宋"/>
                <w:szCs w:val="21"/>
                <w:highlight w:val="none"/>
              </w:rPr>
              <w:t>得2分，本项最多得12分。</w:t>
            </w:r>
          </w:p>
          <w:p w14:paraId="4AE0EBC6">
            <w:pPr>
              <w:pStyle w:val="7"/>
              <w:rPr>
                <w:szCs w:val="21"/>
                <w:highlight w:val="none"/>
                <w:lang w:val="en-US" w:eastAsia="zh-CN"/>
              </w:rPr>
            </w:pPr>
            <w:r>
              <w:rPr>
                <w:rFonts w:hint="eastAsia" w:ascii="仿宋" w:hAnsi="仿宋" w:eastAsia="仿宋" w:cs="仿宋"/>
                <w:szCs w:val="21"/>
                <w:highlight w:val="none"/>
                <w:lang w:val="en-US" w:eastAsia="zh-CN"/>
              </w:rPr>
              <w:t>（投标文件中提供合同复印件加盖公章，未提供或未按要求提供不得分。）注：同一业主不同时期合同只计算一次。日期以合同签订日期为准。</w:t>
            </w:r>
          </w:p>
          <w:p w14:paraId="6B0EA066">
            <w:pPr>
              <w:jc w:val="left"/>
              <w:rPr>
                <w:rFonts w:hint="eastAsia" w:ascii="仿宋" w:hAnsi="仿宋" w:eastAsia="仿宋" w:cs="仿宋"/>
                <w:szCs w:val="21"/>
                <w:highlight w:val="none"/>
              </w:rPr>
            </w:pPr>
          </w:p>
        </w:tc>
        <w:tc>
          <w:tcPr>
            <w:tcW w:w="837" w:type="dxa"/>
            <w:noWrap w:val="0"/>
            <w:vAlign w:val="center"/>
          </w:tcPr>
          <w:p w14:paraId="5F4F9F8D">
            <w:pPr>
              <w:jc w:val="center"/>
              <w:rPr>
                <w:rFonts w:ascii="仿宋" w:hAnsi="仿宋" w:eastAsia="仿宋" w:cs="仿宋"/>
                <w:szCs w:val="21"/>
                <w:highlight w:val="none"/>
              </w:rPr>
            </w:pPr>
            <w:r>
              <w:rPr>
                <w:rFonts w:hint="eastAsia" w:ascii="仿宋" w:hAnsi="仿宋" w:eastAsia="仿宋" w:cs="仿宋"/>
                <w:szCs w:val="21"/>
                <w:highlight w:val="none"/>
              </w:rPr>
              <w:t>12</w:t>
            </w:r>
          </w:p>
        </w:tc>
      </w:tr>
      <w:tr w14:paraId="4AA8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283" w:type="dxa"/>
            <w:noWrap w:val="0"/>
            <w:vAlign w:val="center"/>
          </w:tcPr>
          <w:p w14:paraId="6C1F5968">
            <w:pPr>
              <w:jc w:val="center"/>
              <w:rPr>
                <w:rFonts w:ascii="仿宋" w:hAnsi="仿宋" w:eastAsia="仿宋" w:cs="仿宋"/>
                <w:szCs w:val="21"/>
                <w:highlight w:val="none"/>
              </w:rPr>
            </w:pPr>
            <w:r>
              <w:rPr>
                <w:rFonts w:hint="eastAsia" w:ascii="仿宋" w:hAnsi="仿宋" w:eastAsia="仿宋" w:cs="仿宋"/>
                <w:szCs w:val="21"/>
                <w:highlight w:val="none"/>
              </w:rPr>
              <w:t>合计</w:t>
            </w:r>
          </w:p>
        </w:tc>
        <w:tc>
          <w:tcPr>
            <w:tcW w:w="1917" w:type="dxa"/>
            <w:noWrap w:val="0"/>
            <w:vAlign w:val="center"/>
          </w:tcPr>
          <w:p w14:paraId="28CF4DD9">
            <w:pPr>
              <w:jc w:val="center"/>
              <w:rPr>
                <w:rFonts w:ascii="仿宋" w:hAnsi="仿宋" w:eastAsia="仿宋" w:cs="仿宋"/>
                <w:szCs w:val="21"/>
                <w:highlight w:val="none"/>
              </w:rPr>
            </w:pPr>
          </w:p>
        </w:tc>
        <w:tc>
          <w:tcPr>
            <w:tcW w:w="5913" w:type="dxa"/>
            <w:noWrap w:val="0"/>
            <w:vAlign w:val="center"/>
          </w:tcPr>
          <w:p w14:paraId="543D499B">
            <w:pPr>
              <w:jc w:val="center"/>
              <w:rPr>
                <w:rFonts w:hint="eastAsia" w:ascii="仿宋" w:hAnsi="仿宋" w:eastAsia="仿宋" w:cs="仿宋"/>
                <w:szCs w:val="21"/>
                <w:highlight w:val="none"/>
              </w:rPr>
            </w:pPr>
          </w:p>
        </w:tc>
        <w:tc>
          <w:tcPr>
            <w:tcW w:w="837" w:type="dxa"/>
            <w:noWrap w:val="0"/>
            <w:vAlign w:val="center"/>
          </w:tcPr>
          <w:p w14:paraId="5BF924EC">
            <w:pPr>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100</w:t>
            </w:r>
          </w:p>
        </w:tc>
      </w:tr>
    </w:tbl>
    <w:p w14:paraId="3D257DF1">
      <w:pPr>
        <w:adjustRightInd w:val="0"/>
        <w:snapToGrid w:val="0"/>
        <w:spacing w:line="360" w:lineRule="auto"/>
        <w:jc w:val="left"/>
        <w:rPr>
          <w:rFonts w:hint="eastAsia" w:ascii="仿宋" w:hAnsi="仿宋" w:eastAsia="仿宋" w:cs="仿宋"/>
          <w:szCs w:val="21"/>
          <w:highlight w:val="none"/>
        </w:rPr>
      </w:pPr>
    </w:p>
    <w:p w14:paraId="40352FDB">
      <w:pPr>
        <w:pStyle w:val="8"/>
        <w:jc w:val="both"/>
        <w:rPr>
          <w:rFonts w:ascii="Times New Roman" w:hAnsi="Times New Roman"/>
          <w:highlight w:val="none"/>
        </w:rPr>
      </w:pPr>
    </w:p>
    <w:p w14:paraId="70A7D7A6">
      <w:pPr>
        <w:pStyle w:val="8"/>
        <w:jc w:val="both"/>
        <w:rPr>
          <w:rFonts w:ascii="Times New Roman" w:hAnsi="Times New Roman"/>
          <w:highlight w:val="none"/>
        </w:rPr>
      </w:pPr>
    </w:p>
    <w:p w14:paraId="24388124">
      <w:pPr>
        <w:jc w:val="both"/>
        <w:rPr>
          <w:highlight w:val="none"/>
        </w:rPr>
      </w:pPr>
    </w:p>
    <w:p w14:paraId="7A052E5C">
      <w:pPr>
        <w:widowControl/>
        <w:shd w:val="clear" w:color="auto" w:fill="FFFFFF"/>
        <w:spacing w:line="240" w:lineRule="exact"/>
        <w:jc w:val="left"/>
        <w:rPr>
          <w:rFonts w:hint="eastAsia" w:ascii="仿宋_GB2312" w:hAnsi="仿宋_GB2312" w:eastAsia="仿宋_GB2312" w:cs="仿宋_GB2312"/>
          <w:kern w:val="0"/>
          <w:szCs w:val="21"/>
          <w:highlight w:val="none"/>
        </w:rPr>
      </w:pPr>
    </w:p>
    <w:p w14:paraId="483EFD46">
      <w:pPr>
        <w:widowControl/>
        <w:shd w:val="clear" w:color="auto" w:fill="FFFFFF"/>
        <w:spacing w:line="240" w:lineRule="exact"/>
        <w:jc w:val="left"/>
        <w:rPr>
          <w:rFonts w:ascii="仿宋_GB2312" w:hAnsi="仿宋_GB2312" w:eastAsia="仿宋_GB2312" w:cs="仿宋_GB2312"/>
          <w:kern w:val="0"/>
          <w:szCs w:val="21"/>
          <w:highlight w:val="none"/>
        </w:rPr>
      </w:pPr>
    </w:p>
    <w:p w14:paraId="49A0C1BE">
      <w:pPr>
        <w:numPr>
          <w:ilvl w:val="0"/>
          <w:numId w:val="7"/>
        </w:numPr>
        <w:rPr>
          <w:rFonts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加分项评分标准</w:t>
      </w:r>
    </w:p>
    <w:tbl>
      <w:tblPr>
        <w:tblStyle w:val="20"/>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8089"/>
      </w:tblGrid>
      <w:tr w14:paraId="4203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5238797D">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加分</w:t>
            </w:r>
          </w:p>
          <w:p w14:paraId="6A4F77E5">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因素</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2C81722C">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加分说明</w:t>
            </w:r>
          </w:p>
        </w:tc>
      </w:tr>
      <w:tr w14:paraId="2513E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6653CF0B">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节能</w:t>
            </w:r>
          </w:p>
          <w:p w14:paraId="03D97978">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产品</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08083E73">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对于清单中的投标产品价格给予价格部分总分值</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kern w:val="0"/>
                <w:szCs w:val="21"/>
                <w:highlight w:val="none"/>
                <w:u w:val="single"/>
                <w:lang w:val="en-US" w:eastAsia="zh-CN"/>
              </w:rPr>
              <w:t xml:space="preserve">3 </w:t>
            </w:r>
            <w:r>
              <w:rPr>
                <w:rFonts w:hint="eastAsia" w:ascii="仿宋_GB2312" w:hAnsi="仿宋_GB2312" w:eastAsia="仿宋_GB2312" w:cs="仿宋_GB2312"/>
                <w:kern w:val="0"/>
                <w:szCs w:val="21"/>
                <w:highlight w:val="none"/>
              </w:rPr>
              <w:t>%</w:t>
            </w:r>
            <w:r>
              <w:rPr>
                <w:rFonts w:hint="eastAsia" w:ascii="仿宋_GB2312" w:hAnsi="仿宋_GB2312" w:eastAsia="仿宋_GB2312" w:cs="仿宋_GB2312"/>
                <w:szCs w:val="21"/>
                <w:highlight w:val="none"/>
              </w:rPr>
              <w:t>的加分，计算公式如下：</w:t>
            </w:r>
          </w:p>
          <w:p w14:paraId="5251808B">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节能产品加分＝（节能产品投标报价之和/投标总价）×价格部分总分值</w:t>
            </w:r>
            <w:r>
              <w:rPr>
                <w:rFonts w:hint="eastAsia" w:ascii="仿宋_GB2312" w:hAnsi="仿宋_GB2312" w:eastAsia="仿宋_GB2312" w:cs="仿宋_GB2312"/>
                <w:sz w:val="22"/>
                <w:szCs w:val="22"/>
                <w:highlight w:val="none"/>
                <w:u w:val="single"/>
              </w:rPr>
              <w:t xml:space="preserve"> </w:t>
            </w:r>
            <w:r>
              <w:rPr>
                <w:rFonts w:hint="eastAsia" w:ascii="仿宋_GB2312" w:hAnsi="仿宋_GB2312" w:eastAsia="仿宋_GB2312" w:cs="仿宋_GB2312"/>
                <w:sz w:val="22"/>
                <w:szCs w:val="22"/>
                <w:highlight w:val="none"/>
                <w:u w:val="single"/>
                <w:lang w:val="en-US" w:eastAsia="zh-CN"/>
              </w:rPr>
              <w:t>10</w:t>
            </w:r>
            <w:r>
              <w:rPr>
                <w:rFonts w:hint="eastAsia" w:ascii="仿宋_GB2312" w:hAnsi="仿宋_GB2312" w:eastAsia="仿宋_GB2312" w:cs="仿宋_GB2312"/>
                <w:sz w:val="22"/>
                <w:szCs w:val="22"/>
                <w:highlight w:val="none"/>
                <w:u w:val="single"/>
              </w:rPr>
              <w:t xml:space="preserve"> </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u w:val="single"/>
                <w:lang w:val="en-US" w:eastAsia="zh-CN"/>
              </w:rPr>
              <w:t xml:space="preserve"> 3 </w:t>
            </w:r>
            <w:r>
              <w:rPr>
                <w:rFonts w:hint="eastAsia" w:ascii="仿宋_GB2312" w:hAnsi="仿宋_GB2312" w:eastAsia="仿宋_GB2312" w:cs="仿宋_GB2312"/>
                <w:szCs w:val="21"/>
                <w:highlight w:val="none"/>
              </w:rPr>
              <w:t>%。</w:t>
            </w:r>
          </w:p>
        </w:tc>
      </w:tr>
      <w:tr w14:paraId="28B6C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268F9868">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环保</w:t>
            </w:r>
          </w:p>
          <w:p w14:paraId="78CFFE66">
            <w:pPr>
              <w:jc w:val="cente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产品</w:t>
            </w:r>
          </w:p>
        </w:tc>
        <w:tc>
          <w:tcPr>
            <w:tcW w:w="8089" w:type="dxa"/>
            <w:tcBorders>
              <w:top w:val="single" w:color="auto" w:sz="4" w:space="0"/>
              <w:left w:val="single" w:color="auto" w:sz="4" w:space="0"/>
              <w:bottom w:val="single" w:color="auto" w:sz="4" w:space="0"/>
              <w:right w:val="single" w:color="auto" w:sz="4" w:space="0"/>
            </w:tcBorders>
            <w:noWrap w:val="0"/>
            <w:vAlign w:val="center"/>
          </w:tcPr>
          <w:p w14:paraId="3F71B320">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对于清单中的投标产品价格给予价格部分总分值</w:t>
            </w:r>
            <w:r>
              <w:rPr>
                <w:rFonts w:hint="eastAsia" w:ascii="仿宋_GB2312" w:hAnsi="仿宋_GB2312" w:eastAsia="仿宋_GB2312" w:cs="仿宋_GB2312"/>
                <w:szCs w:val="21"/>
                <w:highlight w:val="none"/>
                <w:u w:val="single"/>
                <w:lang w:val="en-US" w:eastAsia="zh-CN"/>
              </w:rPr>
              <w:t xml:space="preserve"> 3</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%的加分，计算公式如下：</w:t>
            </w:r>
          </w:p>
          <w:p w14:paraId="6B0B024B">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环保产品加分＝（环保产品投标报价之和/投标总价）×价格部分总分值</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val="en-US" w:eastAsia="zh-CN"/>
              </w:rPr>
              <w:t>10</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u w:val="single"/>
                <w:lang w:val="en-US" w:eastAsia="zh-CN"/>
              </w:rPr>
              <w:t xml:space="preserve"> 3</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w:t>
            </w:r>
          </w:p>
        </w:tc>
      </w:tr>
    </w:tbl>
    <w:p w14:paraId="0B305B93">
      <w:pPr>
        <w:adjustRightInd w:val="0"/>
        <w:snapToGrid w:val="0"/>
        <w:spacing w:line="360" w:lineRule="auto"/>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br w:type="page"/>
      </w:r>
    </w:p>
    <w:p w14:paraId="4F73EE27">
      <w:pPr>
        <w:rPr>
          <w:rFonts w:ascii="仿宋_GB2312" w:hAnsi="仿宋_GB2312" w:eastAsia="仿宋_GB2312" w:cs="仿宋_GB2312"/>
          <w:highlight w:val="none"/>
        </w:rPr>
      </w:pPr>
      <w:bookmarkStart w:id="154" w:name="_Toc25922_WPSOffice_Level1"/>
    </w:p>
    <w:p w14:paraId="3D51E5B5">
      <w:pPr>
        <w:rPr>
          <w:rFonts w:ascii="仿宋_GB2312" w:hAnsi="仿宋_GB2312" w:eastAsia="仿宋_GB2312" w:cs="仿宋_GB2312"/>
          <w:highlight w:val="none"/>
        </w:rPr>
      </w:pPr>
    </w:p>
    <w:p w14:paraId="24642B0C">
      <w:pPr>
        <w:rPr>
          <w:rFonts w:ascii="仿宋_GB2312" w:hAnsi="仿宋_GB2312" w:eastAsia="仿宋_GB2312" w:cs="仿宋_GB2312"/>
          <w:highlight w:val="none"/>
        </w:rPr>
      </w:pPr>
    </w:p>
    <w:p w14:paraId="15611D2F">
      <w:pPr>
        <w:rPr>
          <w:rFonts w:ascii="仿宋_GB2312" w:hAnsi="仿宋_GB2312" w:eastAsia="仿宋_GB2312" w:cs="仿宋_GB2312"/>
          <w:highlight w:val="none"/>
        </w:rPr>
      </w:pPr>
    </w:p>
    <w:p w14:paraId="1CA23B59">
      <w:pPr>
        <w:rPr>
          <w:rFonts w:ascii="仿宋_GB2312" w:hAnsi="仿宋_GB2312" w:eastAsia="仿宋_GB2312" w:cs="仿宋_GB2312"/>
          <w:highlight w:val="none"/>
        </w:rPr>
      </w:pPr>
    </w:p>
    <w:p w14:paraId="57A674CE">
      <w:pPr>
        <w:rPr>
          <w:rFonts w:ascii="仿宋_GB2312" w:hAnsi="仿宋_GB2312" w:eastAsia="仿宋_GB2312" w:cs="仿宋_GB2312"/>
          <w:highlight w:val="none"/>
        </w:rPr>
      </w:pPr>
    </w:p>
    <w:p w14:paraId="161FFF07">
      <w:pPr>
        <w:rPr>
          <w:rFonts w:ascii="仿宋_GB2312" w:hAnsi="仿宋_GB2312" w:eastAsia="仿宋_GB2312" w:cs="仿宋_GB2312"/>
          <w:highlight w:val="none"/>
        </w:rPr>
      </w:pPr>
    </w:p>
    <w:p w14:paraId="67675CB5">
      <w:pPr>
        <w:rPr>
          <w:rFonts w:ascii="仿宋_GB2312" w:hAnsi="仿宋_GB2312" w:eastAsia="仿宋_GB2312" w:cs="仿宋_GB2312"/>
          <w:highlight w:val="none"/>
        </w:rPr>
      </w:pPr>
    </w:p>
    <w:p w14:paraId="26B6E4A8">
      <w:pPr>
        <w:rPr>
          <w:rFonts w:ascii="仿宋_GB2312" w:hAnsi="仿宋_GB2312" w:eastAsia="仿宋_GB2312" w:cs="仿宋_GB2312"/>
          <w:highlight w:val="none"/>
        </w:rPr>
      </w:pPr>
    </w:p>
    <w:p w14:paraId="51FF25C0">
      <w:pPr>
        <w:rPr>
          <w:rFonts w:ascii="仿宋_GB2312" w:hAnsi="仿宋_GB2312" w:eastAsia="仿宋_GB2312" w:cs="仿宋_GB2312"/>
          <w:highlight w:val="none"/>
        </w:rPr>
      </w:pPr>
    </w:p>
    <w:p w14:paraId="0D2417D7">
      <w:pPr>
        <w:pStyle w:val="3"/>
        <w:snapToGrid w:val="0"/>
        <w:spacing w:before="319" w:beforeLines="100" w:after="319" w:afterLines="100" w:line="360" w:lineRule="auto"/>
        <w:rPr>
          <w:rFonts w:ascii="仿宋_GB2312" w:hAnsi="仿宋_GB2312" w:eastAsia="仿宋_GB2312" w:cs="仿宋_GB2312"/>
          <w:highlight w:val="none"/>
        </w:rPr>
      </w:pPr>
      <w:bookmarkStart w:id="155" w:name="_Toc32402"/>
      <w:bookmarkStart w:id="156" w:name="_Toc22690"/>
      <w:r>
        <w:rPr>
          <w:rFonts w:hint="eastAsia" w:ascii="仿宋_GB2312" w:hAnsi="仿宋_GB2312" w:eastAsia="仿宋_GB2312" w:cs="仿宋_GB2312"/>
          <w:highlight w:val="none"/>
        </w:rPr>
        <w:t>第五章 政府采购合同条款</w:t>
      </w:r>
      <w:bookmarkEnd w:id="154"/>
      <w:r>
        <w:rPr>
          <w:rFonts w:hint="eastAsia" w:ascii="仿宋_GB2312" w:hAnsi="仿宋_GB2312" w:eastAsia="仿宋_GB2312" w:cs="仿宋_GB2312"/>
          <w:highlight w:val="none"/>
        </w:rPr>
        <w:t>及格式</w:t>
      </w:r>
      <w:bookmarkEnd w:id="155"/>
      <w:bookmarkEnd w:id="156"/>
    </w:p>
    <w:p w14:paraId="0D9E776C">
      <w:pPr>
        <w:rPr>
          <w:rFonts w:ascii="仿宋_GB2312" w:hAnsi="仿宋_GB2312" w:eastAsia="仿宋_GB2312" w:cs="仿宋_GB2312"/>
          <w:highlight w:val="none"/>
        </w:rPr>
      </w:pPr>
      <w:r>
        <w:rPr>
          <w:rFonts w:hint="eastAsia" w:ascii="仿宋_GB2312" w:hAnsi="仿宋_GB2312" w:eastAsia="仿宋_GB2312" w:cs="仿宋_GB2312"/>
          <w:highlight w:val="none"/>
        </w:rPr>
        <w:br w:type="page"/>
      </w:r>
    </w:p>
    <w:p w14:paraId="563C189C">
      <w:pPr>
        <w:pStyle w:val="4"/>
        <w:adjustRightInd w:val="0"/>
        <w:snapToGrid w:val="0"/>
        <w:spacing w:line="240" w:lineRule="auto"/>
        <w:jc w:val="left"/>
        <w:rPr>
          <w:rFonts w:ascii="仿宋_GB2312" w:hAnsi="仿宋_GB2312" w:eastAsia="仿宋_GB2312" w:cs="仿宋_GB2312"/>
          <w:szCs w:val="28"/>
          <w:highlight w:val="none"/>
        </w:rPr>
      </w:pPr>
      <w:bookmarkStart w:id="157" w:name="_Toc23704_WPSOffice_Level1"/>
      <w:r>
        <w:rPr>
          <w:rFonts w:hint="eastAsia" w:ascii="仿宋_GB2312" w:hAnsi="仿宋_GB2312" w:eastAsia="仿宋_GB2312" w:cs="仿宋_GB2312"/>
          <w:szCs w:val="28"/>
          <w:highlight w:val="none"/>
        </w:rPr>
        <w:t>合同条款</w:t>
      </w:r>
      <w:bookmarkEnd w:id="157"/>
    </w:p>
    <w:p w14:paraId="77F8F3B0">
      <w:pPr>
        <w:spacing w:before="319" w:beforeLines="100" w:after="319" w:afterLines="100" w:line="360" w:lineRule="auto"/>
        <w:jc w:val="center"/>
        <w:rPr>
          <w:rFonts w:ascii="宋体" w:hAnsi="宋体" w:cs="Lucida Sans Unicode"/>
          <w:b/>
          <w:sz w:val="44"/>
          <w:szCs w:val="44"/>
          <w:highlight w:val="none"/>
        </w:rPr>
      </w:pPr>
      <w:r>
        <w:rPr>
          <w:rFonts w:hint="eastAsia" w:ascii="宋体" w:hAnsi="宋体" w:cs="Lucida Sans Unicode"/>
          <w:b/>
          <w:sz w:val="44"/>
          <w:szCs w:val="44"/>
          <w:highlight w:val="none"/>
        </w:rPr>
        <w:t>政府采购合同条款</w:t>
      </w:r>
    </w:p>
    <w:p w14:paraId="600DB31C">
      <w:pPr>
        <w:numPr>
          <w:ilvl w:val="0"/>
          <w:numId w:val="8"/>
        </w:numPr>
        <w:spacing w:line="360" w:lineRule="auto"/>
        <w:rPr>
          <w:rFonts w:ascii="仿宋_GB2312" w:hAnsi="宋体" w:eastAsia="仿宋_GB2312"/>
          <w:b/>
          <w:szCs w:val="21"/>
          <w:highlight w:val="none"/>
        </w:rPr>
      </w:pPr>
      <w:r>
        <w:rPr>
          <w:rFonts w:hint="eastAsia" w:ascii="仿宋_GB2312" w:hAnsi="宋体" w:eastAsia="仿宋_GB2312"/>
          <w:b/>
          <w:szCs w:val="21"/>
          <w:highlight w:val="none"/>
        </w:rPr>
        <w:t>术语定义</w:t>
      </w:r>
    </w:p>
    <w:p w14:paraId="7AA70633">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本政府采购合同下列术语应解释为：</w:t>
      </w:r>
    </w:p>
    <w:p w14:paraId="056EA251">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w:t>
      </w:r>
      <w:r>
        <w:rPr>
          <w:rFonts w:hint="eastAsia" w:ascii="仿宋_GB2312" w:hAnsi="宋体" w:eastAsia="仿宋_GB2312"/>
          <w:b/>
          <w:szCs w:val="21"/>
          <w:highlight w:val="none"/>
        </w:rPr>
        <w:t>.</w:t>
      </w:r>
      <w:r>
        <w:rPr>
          <w:rFonts w:hint="eastAsia" w:ascii="仿宋_GB2312" w:eastAsia="仿宋_GB2312"/>
          <w:szCs w:val="21"/>
          <w:highlight w:val="none"/>
        </w:rPr>
        <w:t>1</w:t>
      </w:r>
      <w:r>
        <w:rPr>
          <w:rFonts w:hint="eastAsia" w:ascii="仿宋_GB2312" w:hAnsi="宋体" w:eastAsia="仿宋_GB2312"/>
          <w:szCs w:val="21"/>
          <w:highlight w:val="none"/>
        </w:rPr>
        <w:t>“政府采购合同”指供需双方依照政府采购程序、按照招标文件、投标文件确定的事项所达成的协议，包括附件、附录和上述文件所提到的构成政府采购合同的所有文件。</w:t>
      </w:r>
    </w:p>
    <w:p w14:paraId="0B1AE9B9">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w:t>
      </w:r>
      <w:r>
        <w:rPr>
          <w:rFonts w:hint="eastAsia" w:ascii="仿宋_GB2312" w:hAnsi="宋体" w:eastAsia="仿宋_GB2312"/>
          <w:b/>
          <w:szCs w:val="21"/>
          <w:highlight w:val="none"/>
        </w:rPr>
        <w:t>.</w:t>
      </w:r>
      <w:r>
        <w:rPr>
          <w:rFonts w:hint="eastAsia" w:ascii="仿宋_GB2312" w:eastAsia="仿宋_GB2312"/>
          <w:szCs w:val="21"/>
          <w:highlight w:val="none"/>
        </w:rPr>
        <w:t xml:space="preserve">2 </w:t>
      </w:r>
      <w:r>
        <w:rPr>
          <w:rFonts w:hint="eastAsia" w:ascii="仿宋_GB2312" w:hAnsi="宋体" w:eastAsia="仿宋_GB2312"/>
          <w:szCs w:val="21"/>
          <w:highlight w:val="none"/>
        </w:rPr>
        <w:t>“政府采购合同价”指根据合同约定供方在正确地完全履行政府采购合同义务后需方应支付给供方的价格。</w:t>
      </w:r>
    </w:p>
    <w:p w14:paraId="618A3282">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w:t>
      </w:r>
      <w:r>
        <w:rPr>
          <w:rFonts w:hint="eastAsia" w:ascii="仿宋_GB2312" w:hAnsi="宋体" w:eastAsia="仿宋_GB2312"/>
          <w:b/>
          <w:szCs w:val="21"/>
          <w:highlight w:val="none"/>
        </w:rPr>
        <w:t>.</w:t>
      </w:r>
      <w:r>
        <w:rPr>
          <w:rFonts w:hint="eastAsia" w:ascii="仿宋_GB2312" w:eastAsia="仿宋_GB2312"/>
          <w:szCs w:val="21"/>
          <w:highlight w:val="none"/>
        </w:rPr>
        <w:t xml:space="preserve">3 </w:t>
      </w:r>
      <w:r>
        <w:rPr>
          <w:rFonts w:hint="eastAsia" w:ascii="仿宋_GB2312" w:hAnsi="宋体" w:eastAsia="仿宋_GB2312"/>
          <w:szCs w:val="21"/>
          <w:highlight w:val="none"/>
        </w:rPr>
        <w:t>“服务”指政府采购合同服务清单（同投标文件中开标一览表及其附表，下同）所约定的服务内容。</w:t>
      </w:r>
    </w:p>
    <w:p w14:paraId="7620D01B">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w:t>
      </w:r>
      <w:r>
        <w:rPr>
          <w:rFonts w:hint="eastAsia" w:ascii="仿宋_GB2312" w:hAnsi="宋体" w:eastAsia="仿宋_GB2312"/>
          <w:b/>
          <w:szCs w:val="21"/>
          <w:highlight w:val="none"/>
        </w:rPr>
        <w:t>.</w:t>
      </w:r>
      <w:r>
        <w:rPr>
          <w:rFonts w:hint="eastAsia" w:ascii="仿宋_GB2312" w:eastAsia="仿宋_GB2312"/>
          <w:szCs w:val="21"/>
          <w:highlight w:val="none"/>
        </w:rPr>
        <w:t xml:space="preserve">5 </w:t>
      </w:r>
      <w:r>
        <w:rPr>
          <w:rFonts w:hint="eastAsia" w:ascii="仿宋_GB2312" w:hAnsi="宋体" w:eastAsia="仿宋_GB2312"/>
          <w:szCs w:val="21"/>
          <w:highlight w:val="none"/>
        </w:rPr>
        <w:t>“需方”指项目基本内容及要求中所述取得产品和服务的采购单位。</w:t>
      </w:r>
    </w:p>
    <w:p w14:paraId="1823E06E">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w:t>
      </w:r>
      <w:r>
        <w:rPr>
          <w:rFonts w:hint="eastAsia" w:ascii="仿宋_GB2312" w:hAnsi="宋体" w:eastAsia="仿宋_GB2312"/>
          <w:b/>
          <w:szCs w:val="21"/>
          <w:highlight w:val="none"/>
        </w:rPr>
        <w:t>.</w:t>
      </w:r>
      <w:r>
        <w:rPr>
          <w:rFonts w:hint="eastAsia" w:ascii="仿宋_GB2312" w:eastAsia="仿宋_GB2312"/>
          <w:szCs w:val="21"/>
          <w:highlight w:val="none"/>
        </w:rPr>
        <w:t xml:space="preserve">6 </w:t>
      </w:r>
      <w:r>
        <w:rPr>
          <w:rFonts w:hint="eastAsia" w:ascii="仿宋_GB2312" w:hAnsi="宋体" w:eastAsia="仿宋_GB2312"/>
          <w:szCs w:val="21"/>
          <w:highlight w:val="none"/>
        </w:rPr>
        <w:t>“供方”指项目基本内容及要求中所述提供产品和服务的中标供应商。</w:t>
      </w:r>
    </w:p>
    <w:p w14:paraId="6117DA70">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w:t>
      </w:r>
      <w:r>
        <w:rPr>
          <w:rFonts w:hint="eastAsia" w:ascii="仿宋_GB2312" w:hAnsi="宋体" w:eastAsia="仿宋_GB2312"/>
          <w:b/>
          <w:szCs w:val="21"/>
          <w:highlight w:val="none"/>
        </w:rPr>
        <w:t>.</w:t>
      </w:r>
      <w:r>
        <w:rPr>
          <w:rFonts w:hint="eastAsia" w:ascii="仿宋_GB2312" w:eastAsia="仿宋_GB2312"/>
          <w:szCs w:val="21"/>
          <w:highlight w:val="none"/>
        </w:rPr>
        <w:t xml:space="preserve">7 </w:t>
      </w:r>
      <w:r>
        <w:rPr>
          <w:rFonts w:hint="eastAsia" w:ascii="仿宋_GB2312" w:hAnsi="宋体" w:eastAsia="仿宋_GB2312"/>
          <w:szCs w:val="21"/>
          <w:highlight w:val="none"/>
        </w:rPr>
        <w:t>“检验”指需方按照政府采购合同约定的标准对供方所提供服务进行的检测和查验。</w:t>
      </w:r>
    </w:p>
    <w:p w14:paraId="0044B245">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w:t>
      </w:r>
      <w:r>
        <w:rPr>
          <w:rFonts w:hint="eastAsia" w:ascii="仿宋_GB2312" w:hAnsi="宋体" w:eastAsia="仿宋_GB2312"/>
          <w:b/>
          <w:szCs w:val="21"/>
          <w:highlight w:val="none"/>
        </w:rPr>
        <w:t>.</w:t>
      </w:r>
      <w:r>
        <w:rPr>
          <w:rFonts w:hint="eastAsia" w:ascii="仿宋_GB2312" w:eastAsia="仿宋_GB2312"/>
          <w:szCs w:val="21"/>
          <w:highlight w:val="none"/>
        </w:rPr>
        <w:t xml:space="preserve">8 </w:t>
      </w:r>
      <w:r>
        <w:rPr>
          <w:rFonts w:hint="eastAsia" w:ascii="仿宋_GB2312" w:hAnsi="宋体" w:eastAsia="仿宋_GB2312"/>
          <w:szCs w:val="21"/>
          <w:highlight w:val="none"/>
        </w:rPr>
        <w:t>“验收书”指采购单位或</w:t>
      </w:r>
      <w:r>
        <w:rPr>
          <w:rFonts w:hint="eastAsia" w:ascii="仿宋_GB2312" w:hAnsi="宋体" w:eastAsia="仿宋_GB2312" w:cs="Lucida Sans Unicode"/>
          <w:szCs w:val="21"/>
          <w:highlight w:val="none"/>
        </w:rPr>
        <w:t>采购代理机构</w:t>
      </w:r>
      <w:r>
        <w:rPr>
          <w:rFonts w:hint="eastAsia" w:ascii="仿宋_GB2312" w:hAnsi="宋体" w:eastAsia="仿宋_GB2312"/>
          <w:szCs w:val="21"/>
          <w:highlight w:val="none"/>
        </w:rPr>
        <w:t>根据合同履约验收意见书形成反映采购单位和组织验收机构意见的文件。</w:t>
      </w:r>
    </w:p>
    <w:p w14:paraId="358D3005">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1.9“天”指日历天数（如无特别说明）。</w:t>
      </w:r>
    </w:p>
    <w:p w14:paraId="7B696D9C">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w:t>
      </w:r>
      <w:r>
        <w:rPr>
          <w:rFonts w:hint="eastAsia" w:ascii="仿宋_GB2312" w:hAnsi="宋体" w:eastAsia="仿宋_GB2312"/>
          <w:b/>
          <w:szCs w:val="21"/>
          <w:highlight w:val="none"/>
        </w:rPr>
        <w:t>.</w:t>
      </w:r>
      <w:r>
        <w:rPr>
          <w:rFonts w:hint="eastAsia" w:ascii="仿宋_GB2312" w:eastAsia="仿宋_GB2312"/>
          <w:szCs w:val="21"/>
          <w:highlight w:val="none"/>
        </w:rPr>
        <w:t>10</w:t>
      </w:r>
      <w:r>
        <w:rPr>
          <w:rFonts w:hint="eastAsia" w:ascii="仿宋_GB2312" w:hAnsi="宋体" w:eastAsia="仿宋_GB2312"/>
          <w:szCs w:val="21"/>
          <w:highlight w:val="none"/>
        </w:rPr>
        <w:t>“第三人”是指本政府采购合同双方以外的任何中国境内外的自然人、法人或其它经济组织。</w:t>
      </w:r>
    </w:p>
    <w:p w14:paraId="4F44C8EB">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w:t>
      </w:r>
      <w:r>
        <w:rPr>
          <w:rFonts w:hint="eastAsia" w:ascii="仿宋_GB2312" w:hAnsi="宋体" w:eastAsia="仿宋_GB2312"/>
          <w:b/>
          <w:szCs w:val="21"/>
          <w:highlight w:val="none"/>
        </w:rPr>
        <w:t>.</w:t>
      </w:r>
      <w:r>
        <w:rPr>
          <w:rFonts w:hint="eastAsia" w:ascii="仿宋_GB2312" w:eastAsia="仿宋_GB2312"/>
          <w:szCs w:val="21"/>
          <w:highlight w:val="none"/>
        </w:rPr>
        <w:t>11</w:t>
      </w:r>
      <w:r>
        <w:rPr>
          <w:rFonts w:hint="eastAsia" w:ascii="仿宋_GB2312" w:hAnsi="宋体" w:eastAsia="仿宋_GB2312"/>
          <w:szCs w:val="21"/>
          <w:highlight w:val="none"/>
        </w:rPr>
        <w:t>“法律、法规”是指由中国各级政府及有关部门制定的法律、行政法规、地方性法规、规章及其它规范性文件的有关规定。</w:t>
      </w:r>
    </w:p>
    <w:p w14:paraId="3463550F">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w:t>
      </w:r>
      <w:r>
        <w:rPr>
          <w:rFonts w:hint="eastAsia" w:ascii="仿宋_GB2312" w:hAnsi="宋体" w:eastAsia="仿宋_GB2312"/>
          <w:b/>
          <w:szCs w:val="21"/>
          <w:highlight w:val="none"/>
        </w:rPr>
        <w:t>.</w:t>
      </w:r>
      <w:r>
        <w:rPr>
          <w:rFonts w:hint="eastAsia" w:ascii="仿宋_GB2312" w:eastAsia="仿宋_GB2312"/>
          <w:szCs w:val="21"/>
          <w:highlight w:val="none"/>
        </w:rPr>
        <w:t>12</w:t>
      </w:r>
      <w:r>
        <w:rPr>
          <w:rFonts w:hint="eastAsia" w:ascii="仿宋_GB2312" w:hAnsi="宋体" w:eastAsia="仿宋_GB2312"/>
          <w:szCs w:val="21"/>
          <w:highlight w:val="none"/>
        </w:rPr>
        <w:t>“招标文件”指采购人或</w:t>
      </w:r>
      <w:r>
        <w:rPr>
          <w:rFonts w:hint="eastAsia" w:ascii="仿宋_GB2312" w:hAnsi="宋体" w:eastAsia="仿宋_GB2312" w:cs="Lucida Sans Unicode"/>
          <w:szCs w:val="21"/>
          <w:highlight w:val="none"/>
        </w:rPr>
        <w:t>采购代理机构</w:t>
      </w:r>
      <w:r>
        <w:rPr>
          <w:rFonts w:hint="eastAsia" w:ascii="仿宋_GB2312" w:hAnsi="宋体" w:eastAsia="仿宋_GB2312"/>
          <w:szCs w:val="21"/>
          <w:highlight w:val="none"/>
        </w:rPr>
        <w:t>发布的招标文件。</w:t>
      </w:r>
    </w:p>
    <w:p w14:paraId="4E243583">
      <w:pPr>
        <w:spacing w:line="360" w:lineRule="auto"/>
        <w:ind w:firstLine="420" w:firstLineChars="200"/>
        <w:rPr>
          <w:rFonts w:ascii="仿宋_GB2312" w:hAnsi="宋体" w:eastAsia="仿宋_GB2312"/>
          <w:szCs w:val="21"/>
          <w:highlight w:val="none"/>
        </w:rPr>
      </w:pPr>
      <w:r>
        <w:rPr>
          <w:rFonts w:hint="eastAsia" w:ascii="仿宋_GB2312" w:hAnsi="宋体" w:eastAsia="仿宋_GB2312"/>
          <w:szCs w:val="21"/>
          <w:highlight w:val="none"/>
        </w:rPr>
        <w:t>1</w:t>
      </w:r>
      <w:r>
        <w:rPr>
          <w:rFonts w:hint="eastAsia" w:ascii="仿宋_GB2312" w:hAnsi="宋体" w:eastAsia="仿宋_GB2312"/>
          <w:b/>
          <w:szCs w:val="21"/>
          <w:highlight w:val="none"/>
        </w:rPr>
        <w:t>.</w:t>
      </w:r>
      <w:r>
        <w:rPr>
          <w:rFonts w:hint="eastAsia" w:ascii="仿宋_GB2312" w:eastAsia="仿宋_GB2312"/>
          <w:szCs w:val="21"/>
          <w:highlight w:val="none"/>
        </w:rPr>
        <w:t>13</w:t>
      </w:r>
      <w:r>
        <w:rPr>
          <w:rFonts w:hint="eastAsia" w:ascii="仿宋_GB2312" w:hAnsi="宋体" w:eastAsia="仿宋_GB2312"/>
          <w:szCs w:val="21"/>
          <w:highlight w:val="none"/>
        </w:rPr>
        <w:t>“投标文件”指供方按照</w:t>
      </w:r>
      <w:r>
        <w:rPr>
          <w:rFonts w:hint="eastAsia" w:ascii="仿宋_GB2312" w:hAnsi="宋体" w:eastAsia="仿宋_GB2312" w:cs="Lucida Sans Unicode"/>
          <w:szCs w:val="21"/>
          <w:highlight w:val="none"/>
        </w:rPr>
        <w:t>采购代理机构</w:t>
      </w:r>
      <w:r>
        <w:rPr>
          <w:rFonts w:hint="eastAsia" w:ascii="仿宋_GB2312" w:hAnsi="宋体" w:eastAsia="仿宋_GB2312"/>
          <w:szCs w:val="21"/>
          <w:highlight w:val="none"/>
        </w:rPr>
        <w:t>招标文件的要求编制和递交，并最终被评标委员会接受的投标文件。</w:t>
      </w:r>
    </w:p>
    <w:p w14:paraId="26A375A2">
      <w:pPr>
        <w:spacing w:line="360" w:lineRule="auto"/>
        <w:ind w:firstLine="417" w:firstLineChars="199"/>
        <w:rPr>
          <w:rFonts w:ascii="仿宋_GB2312" w:hAnsi="宋体" w:eastAsia="仿宋_GB2312"/>
          <w:b/>
          <w:szCs w:val="21"/>
          <w:highlight w:val="none"/>
        </w:rPr>
      </w:pPr>
      <w:r>
        <w:rPr>
          <w:rFonts w:hint="eastAsia" w:ascii="仿宋_GB2312" w:hAnsi="宋体" w:eastAsia="仿宋_GB2312"/>
          <w:b/>
          <w:szCs w:val="21"/>
          <w:highlight w:val="none"/>
        </w:rPr>
        <w:t>2.技术规范与服务内容</w:t>
      </w:r>
    </w:p>
    <w:p w14:paraId="1DFEA797">
      <w:pPr>
        <w:spacing w:line="360" w:lineRule="auto"/>
        <w:ind w:firstLine="417" w:firstLineChars="199"/>
        <w:rPr>
          <w:rFonts w:ascii="仿宋_GB2312" w:hAnsi="宋体" w:eastAsia="仿宋_GB2312"/>
          <w:szCs w:val="21"/>
          <w:highlight w:val="none"/>
        </w:rPr>
      </w:pPr>
      <w:r>
        <w:rPr>
          <w:rFonts w:hint="eastAsia" w:ascii="仿宋_GB2312" w:hAnsi="宋体" w:eastAsia="仿宋_GB2312"/>
          <w:szCs w:val="21"/>
          <w:highlight w:val="none"/>
        </w:rPr>
        <w:t>2.1投标服务的技术规范应与招标文件规定的技术规范（如果有的话）相一致。若无相应说明，则以国家有关部门最新颁布的相应标准及规范为准。</w:t>
      </w:r>
    </w:p>
    <w:p w14:paraId="66738F71">
      <w:pPr>
        <w:spacing w:line="360" w:lineRule="auto"/>
        <w:ind w:firstLine="417" w:firstLineChars="199"/>
        <w:rPr>
          <w:rFonts w:ascii="仿宋_GB2312" w:hAnsi="宋体" w:eastAsia="仿宋_GB2312"/>
          <w:szCs w:val="21"/>
          <w:highlight w:val="none"/>
        </w:rPr>
      </w:pPr>
      <w:r>
        <w:rPr>
          <w:rFonts w:hint="eastAsia" w:ascii="仿宋_GB2312" w:hAnsi="宋体" w:eastAsia="仿宋_GB2312"/>
          <w:szCs w:val="21"/>
          <w:highlight w:val="none"/>
        </w:rPr>
        <w:t>2.2 投标服务的服务内容应与招标文件规定服务内容及投标文件中的项目要求及投标响应表一致。</w:t>
      </w:r>
    </w:p>
    <w:p w14:paraId="226699D9">
      <w:pPr>
        <w:spacing w:line="360" w:lineRule="auto"/>
        <w:ind w:firstLine="417" w:firstLineChars="199"/>
        <w:rPr>
          <w:rFonts w:ascii="仿宋_GB2312" w:hAnsi="宋体" w:eastAsia="仿宋_GB2312"/>
          <w:b/>
          <w:szCs w:val="21"/>
          <w:highlight w:val="none"/>
        </w:rPr>
      </w:pPr>
      <w:r>
        <w:rPr>
          <w:rFonts w:hint="eastAsia" w:ascii="仿宋_GB2312" w:hAnsi="宋体" w:eastAsia="仿宋_GB2312"/>
          <w:b/>
          <w:szCs w:val="21"/>
          <w:highlight w:val="none"/>
        </w:rPr>
        <w:t>3.知识产权</w:t>
      </w:r>
    </w:p>
    <w:p w14:paraId="37EF15F7">
      <w:pPr>
        <w:spacing w:line="360" w:lineRule="auto"/>
        <w:ind w:firstLine="411" w:firstLineChars="196"/>
        <w:jc w:val="left"/>
        <w:rPr>
          <w:rFonts w:ascii="仿宋_GB2312" w:hAnsi="宋体" w:eastAsia="仿宋_GB2312"/>
          <w:szCs w:val="21"/>
          <w:highlight w:val="none"/>
        </w:rPr>
      </w:pPr>
      <w:r>
        <w:rPr>
          <w:rFonts w:hint="eastAsia" w:ascii="仿宋_GB2312" w:hAnsi="宋体" w:eastAsia="仿宋_GB2312"/>
          <w:szCs w:val="21"/>
          <w:highlight w:val="none"/>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56883D29">
      <w:pPr>
        <w:spacing w:line="360" w:lineRule="auto"/>
        <w:ind w:firstLine="411" w:firstLineChars="196"/>
        <w:jc w:val="left"/>
        <w:rPr>
          <w:rFonts w:ascii="仿宋_GB2312" w:hAnsi="宋体" w:eastAsia="仿宋_GB2312"/>
          <w:szCs w:val="21"/>
          <w:highlight w:val="none"/>
        </w:rPr>
      </w:pPr>
      <w:r>
        <w:rPr>
          <w:rFonts w:hint="eastAsia" w:ascii="仿宋_GB2312" w:hAnsi="宋体" w:eastAsia="仿宋_GB2312"/>
          <w:szCs w:val="21"/>
          <w:highlight w:val="none"/>
        </w:rPr>
        <w:t>3.2供方应保证所供服务符合国家的有关规定。</w:t>
      </w:r>
    </w:p>
    <w:p w14:paraId="3417B8FD">
      <w:pPr>
        <w:tabs>
          <w:tab w:val="left" w:pos="360"/>
        </w:tabs>
        <w:spacing w:line="360" w:lineRule="auto"/>
        <w:ind w:firstLine="417" w:firstLineChars="199"/>
        <w:rPr>
          <w:rFonts w:ascii="仿宋_GB2312" w:hAnsi="宋体" w:eastAsia="仿宋_GB2312"/>
          <w:szCs w:val="21"/>
          <w:highlight w:val="none"/>
        </w:rPr>
      </w:pPr>
      <w:r>
        <w:rPr>
          <w:rFonts w:hint="eastAsia" w:ascii="仿宋_GB2312" w:hAnsi="宋体" w:eastAsia="仿宋_GB2312"/>
          <w:szCs w:val="21"/>
          <w:highlight w:val="none"/>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137BDFAD">
      <w:pPr>
        <w:spacing w:line="360" w:lineRule="auto"/>
        <w:ind w:firstLine="417" w:firstLineChars="199"/>
        <w:rPr>
          <w:rFonts w:ascii="仿宋_GB2312" w:hAnsi="宋体" w:eastAsia="仿宋_GB2312"/>
          <w:b/>
          <w:szCs w:val="21"/>
          <w:highlight w:val="none"/>
        </w:rPr>
      </w:pPr>
      <w:r>
        <w:rPr>
          <w:rFonts w:hint="eastAsia" w:ascii="仿宋_GB2312" w:hAnsi="宋体" w:eastAsia="仿宋_GB2312"/>
          <w:b/>
          <w:szCs w:val="21"/>
          <w:highlight w:val="none"/>
        </w:rPr>
        <w:t>4.完成方式</w:t>
      </w:r>
    </w:p>
    <w:p w14:paraId="6CF1470E">
      <w:pPr>
        <w:spacing w:line="360" w:lineRule="auto"/>
        <w:ind w:firstLine="417" w:firstLineChars="199"/>
        <w:rPr>
          <w:rFonts w:ascii="仿宋_GB2312" w:hAnsi="宋体" w:eastAsia="仿宋_GB2312"/>
          <w:szCs w:val="21"/>
          <w:highlight w:val="none"/>
        </w:rPr>
      </w:pPr>
      <w:r>
        <w:rPr>
          <w:rFonts w:hint="eastAsia" w:ascii="仿宋_GB2312" w:hAnsi="宋体" w:eastAsia="仿宋_GB2312"/>
          <w:szCs w:val="21"/>
          <w:highlight w:val="none"/>
        </w:rPr>
        <w:t>供方按照合同约定的时间、地点完成服务。</w:t>
      </w:r>
    </w:p>
    <w:p w14:paraId="00AEF2BF">
      <w:pPr>
        <w:spacing w:line="360" w:lineRule="auto"/>
        <w:ind w:firstLine="417" w:firstLineChars="199"/>
        <w:rPr>
          <w:rFonts w:ascii="仿宋_GB2312" w:hAnsi="宋体" w:eastAsia="仿宋_GB2312"/>
          <w:b/>
          <w:szCs w:val="21"/>
          <w:highlight w:val="none"/>
        </w:rPr>
      </w:pPr>
      <w:r>
        <w:rPr>
          <w:rFonts w:hint="eastAsia" w:ascii="仿宋_GB2312" w:hAnsi="宋体" w:eastAsia="仿宋_GB2312"/>
          <w:b/>
          <w:szCs w:val="21"/>
          <w:highlight w:val="none"/>
        </w:rPr>
        <w:t>5.付款</w:t>
      </w:r>
    </w:p>
    <w:p w14:paraId="38075EB3">
      <w:pPr>
        <w:spacing w:line="360" w:lineRule="auto"/>
        <w:ind w:firstLine="417" w:firstLineChars="199"/>
        <w:rPr>
          <w:rFonts w:ascii="仿宋_GB2312" w:hAnsi="宋体" w:eastAsia="仿宋_GB2312"/>
          <w:szCs w:val="21"/>
          <w:highlight w:val="none"/>
        </w:rPr>
      </w:pPr>
      <w:r>
        <w:rPr>
          <w:rFonts w:hint="eastAsia" w:ascii="仿宋_GB2312" w:hAnsi="宋体" w:eastAsia="仿宋_GB2312"/>
          <w:szCs w:val="21"/>
          <w:highlight w:val="none"/>
        </w:rPr>
        <w:t>5.1政府采购合同以人民币付款。</w:t>
      </w:r>
    </w:p>
    <w:p w14:paraId="349B81C2">
      <w:pPr>
        <w:spacing w:line="360" w:lineRule="auto"/>
        <w:ind w:firstLine="417" w:firstLineChars="199"/>
        <w:rPr>
          <w:rFonts w:ascii="仿宋_GB2312" w:hAnsi="宋体" w:eastAsia="仿宋_GB2312"/>
          <w:szCs w:val="21"/>
          <w:highlight w:val="none"/>
        </w:rPr>
      </w:pPr>
      <w:r>
        <w:rPr>
          <w:rFonts w:hint="eastAsia" w:ascii="仿宋_GB2312" w:hAnsi="宋体" w:eastAsia="仿宋_GB2312"/>
          <w:szCs w:val="21"/>
          <w:highlight w:val="none"/>
        </w:rPr>
        <w:t>5.2在供方按照政府采购合同的规定履行服务后，需方按照合同约定的方式和条件付款。</w:t>
      </w:r>
    </w:p>
    <w:p w14:paraId="0C96E45B">
      <w:pPr>
        <w:spacing w:line="360" w:lineRule="auto"/>
        <w:ind w:firstLine="420" w:firstLineChars="200"/>
        <w:rPr>
          <w:rFonts w:ascii="仿宋_GB2312" w:hAnsi="宋体" w:eastAsia="仿宋_GB2312"/>
          <w:b/>
          <w:szCs w:val="21"/>
          <w:highlight w:val="none"/>
        </w:rPr>
      </w:pPr>
      <w:r>
        <w:rPr>
          <w:rFonts w:hint="eastAsia" w:ascii="仿宋_GB2312" w:hAnsi="宋体" w:eastAsia="仿宋_GB2312"/>
          <w:b/>
          <w:szCs w:val="21"/>
          <w:highlight w:val="none"/>
        </w:rPr>
        <w:t>6.服务质量</w:t>
      </w:r>
    </w:p>
    <w:p w14:paraId="15F5C69A">
      <w:pPr>
        <w:spacing w:line="360" w:lineRule="auto"/>
        <w:ind w:firstLine="420" w:firstLineChars="200"/>
        <w:rPr>
          <w:rFonts w:ascii="仿宋_GB2312" w:hAnsi="宋体" w:eastAsia="仿宋_GB2312" w:cs="Arial"/>
          <w:szCs w:val="21"/>
          <w:highlight w:val="none"/>
        </w:rPr>
      </w:pPr>
      <w:r>
        <w:rPr>
          <w:rFonts w:hint="eastAsia" w:ascii="仿宋_GB2312" w:hAnsi="宋体" w:eastAsia="仿宋_GB2312" w:cs="Arial"/>
          <w:szCs w:val="21"/>
          <w:highlight w:val="none"/>
        </w:rPr>
        <w:t>6.1供方应保证政府采购合同项下所供服务是由供方提供的，并完全符合强制性的国家技术质量规范和政府采购合同规定的质量、性能和技术规范等要求。</w:t>
      </w:r>
    </w:p>
    <w:p w14:paraId="3BECE49F">
      <w:pPr>
        <w:spacing w:line="360" w:lineRule="auto"/>
        <w:ind w:firstLine="420" w:firstLineChars="200"/>
        <w:rPr>
          <w:rFonts w:ascii="仿宋_GB2312" w:hAnsi="宋体" w:eastAsia="仿宋_GB2312" w:cs="Arial"/>
          <w:szCs w:val="21"/>
          <w:highlight w:val="none"/>
        </w:rPr>
      </w:pPr>
      <w:r>
        <w:rPr>
          <w:rFonts w:hint="eastAsia" w:ascii="仿宋_GB2312" w:hAnsi="宋体" w:eastAsia="仿宋_GB2312" w:cs="Arial"/>
          <w:szCs w:val="21"/>
          <w:highlight w:val="none"/>
        </w:rPr>
        <w:t>6.2供方提供的服务质量应满足行业一般标准，符合合同约定。</w:t>
      </w:r>
    </w:p>
    <w:p w14:paraId="40D68B7D">
      <w:pPr>
        <w:spacing w:line="360" w:lineRule="auto"/>
        <w:ind w:firstLine="420" w:firstLineChars="200"/>
        <w:rPr>
          <w:rFonts w:ascii="仿宋_GB2312" w:hAnsi="宋体" w:eastAsia="仿宋_GB2312" w:cs="Arial"/>
          <w:szCs w:val="21"/>
          <w:highlight w:val="none"/>
        </w:rPr>
      </w:pPr>
      <w:r>
        <w:rPr>
          <w:rFonts w:hint="eastAsia" w:ascii="仿宋_GB2312" w:hAnsi="宋体" w:eastAsia="仿宋_GB2312" w:cs="Arial"/>
          <w:szCs w:val="21"/>
          <w:highlight w:val="none"/>
        </w:rPr>
        <w:t>6.3需方有权对供方的服务质量进行监督，发现服务存在不符合合同标准的情形的，可以要求供方改正服务方式、替换服务人员等补救方式，供方应按需方要求改正，并赔偿需方实际损失。</w:t>
      </w:r>
    </w:p>
    <w:p w14:paraId="2C0A4060">
      <w:pPr>
        <w:spacing w:line="360" w:lineRule="auto"/>
        <w:ind w:firstLine="420" w:firstLineChars="200"/>
        <w:rPr>
          <w:rFonts w:ascii="仿宋_GB2312" w:hAnsi="宋体" w:eastAsia="仿宋_GB2312" w:cs="Arial"/>
          <w:szCs w:val="21"/>
          <w:highlight w:val="none"/>
        </w:rPr>
      </w:pPr>
      <w:r>
        <w:rPr>
          <w:rFonts w:hint="eastAsia" w:ascii="仿宋_GB2312" w:hAnsi="宋体" w:eastAsia="仿宋_GB2312" w:cs="Arial"/>
          <w:szCs w:val="21"/>
          <w:highlight w:val="none"/>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22E9C956">
      <w:pPr>
        <w:spacing w:line="360" w:lineRule="auto"/>
        <w:ind w:firstLine="411" w:firstLineChars="196"/>
        <w:rPr>
          <w:rFonts w:ascii="仿宋_GB2312" w:hAnsi="宋体" w:eastAsia="仿宋_GB2312"/>
          <w:b/>
          <w:szCs w:val="21"/>
          <w:highlight w:val="none"/>
        </w:rPr>
      </w:pPr>
      <w:r>
        <w:rPr>
          <w:rFonts w:hint="eastAsia" w:ascii="仿宋_GB2312" w:hAnsi="宋体" w:eastAsia="仿宋_GB2312"/>
          <w:b/>
          <w:szCs w:val="21"/>
          <w:highlight w:val="none"/>
        </w:rPr>
        <w:t>7.技术服务和保修责任</w:t>
      </w:r>
    </w:p>
    <w:p w14:paraId="40F0FEEF">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7.1本条适用于</w:t>
      </w:r>
      <w:r>
        <w:rPr>
          <w:rFonts w:hint="eastAsia" w:ascii="仿宋_GB2312" w:hAnsi="宋体" w:eastAsia="仿宋_GB2312" w:cs="Arial"/>
          <w:szCs w:val="21"/>
          <w:highlight w:val="none"/>
        </w:rPr>
        <w:t>委托开发等最终以产品形式交付需方使用的服务。</w:t>
      </w:r>
    </w:p>
    <w:p w14:paraId="50ECA81C">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7.2供方对交付的产品的保修期，以招标文件中的规定为准，如果投标文件中的承诺优于招标文件规定，则以投标文件为准。</w:t>
      </w:r>
    </w:p>
    <w:p w14:paraId="7120F5BF">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7.3供方应按如下内容提供售后服务：</w:t>
      </w:r>
    </w:p>
    <w:p w14:paraId="2EEDEF2B">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72038C51">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0F38F3D1">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7.3.3保修期间供方要保修除消耗品以外的所有产品。如果系统、设备等发生故障，供方要调查故障原因并修复直至满足最终验收指标和性能的要求，或者修理、更换整个或部分有缺陷的材料。</w:t>
      </w:r>
    </w:p>
    <w:p w14:paraId="3E741CDA">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7.3.4保修期内，供方提供电话、电子邮件、Web、现场服务等方式的技术支持，对用户的现场服务要求，供方必须按投标文件做出的承诺进行响应。</w:t>
      </w:r>
    </w:p>
    <w:p w14:paraId="54D22935">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7.3.5保修期内，供方应对出现故障无法修复的产品或无法正常运行的系统，提供替代产品以保证系统的正常工作。</w:t>
      </w:r>
    </w:p>
    <w:p w14:paraId="5D6E8608">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7.3.6保修期内，供方应投标时的承诺提供相关服务。</w:t>
      </w:r>
    </w:p>
    <w:p w14:paraId="6089034D">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0CD70B5B">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11A2AD3B">
      <w:pPr>
        <w:spacing w:line="360" w:lineRule="auto"/>
        <w:ind w:firstLine="411" w:firstLineChars="196"/>
        <w:rPr>
          <w:rFonts w:ascii="仿宋_GB2312" w:hAnsi="宋体" w:eastAsia="仿宋_GB2312"/>
          <w:szCs w:val="21"/>
          <w:highlight w:val="none"/>
        </w:rPr>
      </w:pPr>
      <w:r>
        <w:rPr>
          <w:rFonts w:hint="eastAsia" w:ascii="仿宋_GB2312" w:hAnsi="宋体" w:eastAsia="仿宋_GB2312"/>
          <w:szCs w:val="21"/>
          <w:highlight w:val="none"/>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4C44CC41">
      <w:pPr>
        <w:spacing w:line="360" w:lineRule="auto"/>
        <w:ind w:firstLine="417" w:firstLineChars="199"/>
        <w:rPr>
          <w:rFonts w:ascii="仿宋_GB2312" w:hAnsi="宋体" w:eastAsia="仿宋_GB2312"/>
          <w:szCs w:val="21"/>
          <w:highlight w:val="none"/>
        </w:rPr>
      </w:pPr>
      <w:r>
        <w:rPr>
          <w:rFonts w:hint="eastAsia" w:ascii="仿宋_GB2312" w:hAnsi="宋体" w:eastAsia="仿宋_GB2312"/>
          <w:szCs w:val="21"/>
          <w:highlight w:val="none"/>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18E749EB">
      <w:pPr>
        <w:spacing w:line="360" w:lineRule="auto"/>
        <w:ind w:firstLine="417" w:firstLineChars="199"/>
        <w:rPr>
          <w:rFonts w:ascii="仿宋_GB2312" w:hAnsi="宋体" w:eastAsia="仿宋_GB2312"/>
          <w:b/>
          <w:szCs w:val="21"/>
          <w:highlight w:val="none"/>
        </w:rPr>
      </w:pPr>
      <w:r>
        <w:rPr>
          <w:rFonts w:hint="eastAsia" w:ascii="仿宋_GB2312" w:hAnsi="宋体" w:eastAsia="仿宋_GB2312"/>
          <w:b/>
          <w:szCs w:val="21"/>
          <w:highlight w:val="none"/>
        </w:rPr>
        <w:t>8.检验和验收</w:t>
      </w:r>
    </w:p>
    <w:p w14:paraId="75843FF8">
      <w:pPr>
        <w:spacing w:line="360" w:lineRule="auto"/>
        <w:ind w:firstLine="417" w:firstLineChars="199"/>
        <w:rPr>
          <w:rFonts w:ascii="仿宋_GB2312" w:hAnsi="宋体" w:eastAsia="仿宋_GB2312"/>
          <w:szCs w:val="21"/>
          <w:highlight w:val="none"/>
        </w:rPr>
      </w:pPr>
      <w:r>
        <w:rPr>
          <w:rFonts w:hint="eastAsia" w:ascii="仿宋_GB2312" w:hAnsi="宋体" w:eastAsia="仿宋_GB2312"/>
          <w:szCs w:val="21"/>
          <w:highlight w:val="none"/>
        </w:rPr>
        <w:t>8.1完成服务后，需方或采购代理机构（由具体项目决定）应在政府采购合同规定的时间内组织验收，并在“验收书”上签字。“验收书”将作为申请付款文件的一部分。</w:t>
      </w:r>
    </w:p>
    <w:p w14:paraId="61C59D59">
      <w:pPr>
        <w:spacing w:line="360" w:lineRule="auto"/>
        <w:ind w:firstLine="417" w:firstLineChars="199"/>
        <w:rPr>
          <w:rFonts w:ascii="仿宋_GB2312" w:hAnsi="宋体" w:eastAsia="仿宋_GB2312"/>
          <w:szCs w:val="21"/>
          <w:highlight w:val="none"/>
        </w:rPr>
      </w:pPr>
      <w:r>
        <w:rPr>
          <w:rFonts w:hint="eastAsia" w:ascii="仿宋_GB2312" w:hAnsi="宋体" w:eastAsia="仿宋_GB2312"/>
          <w:szCs w:val="21"/>
          <w:highlight w:val="none"/>
        </w:rPr>
        <w:t>8.2</w:t>
      </w:r>
      <w:r>
        <w:rPr>
          <w:rFonts w:hint="eastAsia" w:ascii="仿宋_GB2312" w:hAnsi="宋体" w:eastAsia="仿宋_GB2312" w:cs="Arial"/>
          <w:szCs w:val="21"/>
          <w:highlight w:val="none"/>
        </w:rPr>
        <w:t>对于委托开发等最终以产品形式交付需方使用的服务，</w:t>
      </w:r>
      <w:r>
        <w:rPr>
          <w:rFonts w:hint="eastAsia" w:ascii="仿宋_GB2312" w:hAnsi="宋体" w:eastAsia="仿宋_GB2312"/>
          <w:szCs w:val="21"/>
          <w:highlight w:val="none"/>
        </w:rPr>
        <w:t>保修期自验收书签署之日起计算。</w:t>
      </w:r>
    </w:p>
    <w:p w14:paraId="623F086C">
      <w:pPr>
        <w:tabs>
          <w:tab w:val="left" w:pos="360"/>
        </w:tabs>
        <w:spacing w:line="360" w:lineRule="auto"/>
        <w:ind w:firstLine="457" w:firstLineChars="218"/>
        <w:rPr>
          <w:rFonts w:ascii="仿宋_GB2312" w:hAnsi="宋体" w:eastAsia="仿宋_GB2312"/>
          <w:b/>
          <w:szCs w:val="21"/>
          <w:highlight w:val="none"/>
        </w:rPr>
      </w:pPr>
      <w:r>
        <w:rPr>
          <w:rFonts w:hint="eastAsia" w:ascii="仿宋_GB2312" w:hAnsi="宋体" w:eastAsia="仿宋_GB2312"/>
          <w:b/>
          <w:szCs w:val="21"/>
          <w:highlight w:val="none"/>
        </w:rPr>
        <w:t>9.违约责任</w:t>
      </w:r>
    </w:p>
    <w:p w14:paraId="61896719">
      <w:pPr>
        <w:spacing w:line="360" w:lineRule="auto"/>
        <w:ind w:firstLine="457" w:firstLineChars="218"/>
        <w:rPr>
          <w:rFonts w:ascii="仿宋_GB2312" w:hAnsi="宋体" w:eastAsia="仿宋_GB2312" w:cs="Arial"/>
          <w:szCs w:val="21"/>
          <w:highlight w:val="none"/>
        </w:rPr>
      </w:pPr>
      <w:r>
        <w:rPr>
          <w:rFonts w:hint="eastAsia" w:ascii="仿宋_GB2312" w:hAnsi="宋体" w:eastAsia="仿宋_GB2312" w:cs="Arial"/>
          <w:szCs w:val="21"/>
          <w:highlight w:val="none"/>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22CE8192">
      <w:pPr>
        <w:spacing w:line="360" w:lineRule="auto"/>
        <w:ind w:firstLine="420" w:firstLineChars="200"/>
        <w:rPr>
          <w:rFonts w:ascii="仿宋_GB2312" w:hAnsi="宋体" w:eastAsia="仿宋_GB2312" w:cs="Arial"/>
          <w:szCs w:val="21"/>
          <w:highlight w:val="none"/>
        </w:rPr>
      </w:pPr>
      <w:r>
        <w:rPr>
          <w:rFonts w:hint="eastAsia" w:ascii="仿宋_GB2312" w:hAnsi="宋体" w:eastAsia="仿宋_GB2312" w:cs="Arial"/>
          <w:szCs w:val="21"/>
          <w:highlight w:val="none"/>
        </w:rPr>
        <w:t>9.1.1在需方同意延长的期限内提供服务并承担由此给需方造成的一切损失；</w:t>
      </w:r>
    </w:p>
    <w:p w14:paraId="05526B29">
      <w:pPr>
        <w:spacing w:line="360" w:lineRule="auto"/>
        <w:ind w:firstLine="420" w:firstLineChars="200"/>
        <w:rPr>
          <w:rFonts w:ascii="仿宋_GB2312" w:hAnsi="宋体" w:eastAsia="仿宋_GB2312" w:cs="Arial"/>
          <w:szCs w:val="21"/>
          <w:highlight w:val="none"/>
        </w:rPr>
      </w:pPr>
      <w:r>
        <w:rPr>
          <w:rFonts w:hint="eastAsia" w:ascii="仿宋_GB2312" w:hAnsi="宋体" w:eastAsia="仿宋_GB2312" w:cs="Arial"/>
          <w:szCs w:val="21"/>
          <w:highlight w:val="none"/>
        </w:rPr>
        <w:t>9.1.2在需方规定的时间内，用符合政府采购合同规定的服务以达到政府采购合同规定的要求，供方应承担由此发生的一切费用和风险。此时，相关服务的期限也应相应延长；</w:t>
      </w:r>
    </w:p>
    <w:p w14:paraId="2169AEDD">
      <w:pPr>
        <w:spacing w:line="360" w:lineRule="auto"/>
        <w:ind w:firstLine="420" w:firstLineChars="200"/>
        <w:rPr>
          <w:rFonts w:ascii="仿宋_GB2312" w:hAnsi="宋体" w:eastAsia="仿宋_GB2312" w:cs="Arial"/>
          <w:szCs w:val="21"/>
          <w:highlight w:val="none"/>
        </w:rPr>
      </w:pPr>
      <w:r>
        <w:rPr>
          <w:rFonts w:hint="eastAsia" w:ascii="仿宋_GB2312" w:hAnsi="宋体" w:eastAsia="仿宋_GB2312" w:cs="Arial"/>
          <w:szCs w:val="21"/>
          <w:highlight w:val="none"/>
        </w:rPr>
        <w:t>9.1.3需方有权部分或全部解除政府采购合同并要求供方赔偿由此造成的损失。此时需方可采取必要的补救措施，相关费用由供方承担。</w:t>
      </w:r>
    </w:p>
    <w:p w14:paraId="47066ADD">
      <w:pPr>
        <w:spacing w:line="360" w:lineRule="auto"/>
        <w:ind w:firstLine="420" w:firstLineChars="200"/>
        <w:rPr>
          <w:rFonts w:ascii="仿宋_GB2312" w:hAnsi="宋体" w:eastAsia="仿宋_GB2312" w:cs="Arial"/>
          <w:szCs w:val="21"/>
          <w:highlight w:val="none"/>
        </w:rPr>
      </w:pPr>
      <w:r>
        <w:rPr>
          <w:rFonts w:hint="eastAsia" w:ascii="仿宋_GB2312" w:hAnsi="宋体" w:eastAsia="仿宋_GB2312" w:cs="Arial"/>
          <w:szCs w:val="21"/>
          <w:highlight w:val="none"/>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49512F80">
      <w:pPr>
        <w:spacing w:line="360" w:lineRule="auto"/>
        <w:ind w:firstLine="420" w:firstLineChars="200"/>
        <w:rPr>
          <w:rFonts w:ascii="仿宋_GB2312" w:hAnsi="宋体" w:eastAsia="仿宋_GB2312" w:cs="Arial"/>
          <w:szCs w:val="21"/>
          <w:highlight w:val="none"/>
        </w:rPr>
      </w:pPr>
      <w:r>
        <w:rPr>
          <w:rFonts w:hint="eastAsia" w:ascii="仿宋_GB2312" w:hAnsi="宋体" w:eastAsia="仿宋_GB2312" w:cs="Arial"/>
          <w:szCs w:val="21"/>
          <w:highlight w:val="none"/>
        </w:rPr>
        <w:t>9.3延期服务的违约责任</w:t>
      </w:r>
    </w:p>
    <w:p w14:paraId="14F6D669">
      <w:pPr>
        <w:spacing w:line="360" w:lineRule="auto"/>
        <w:ind w:firstLine="420" w:firstLineChars="200"/>
        <w:rPr>
          <w:rFonts w:ascii="仿宋_GB2312" w:hAnsi="宋体" w:eastAsia="仿宋_GB2312" w:cs="Arial"/>
          <w:szCs w:val="21"/>
          <w:highlight w:val="none"/>
        </w:rPr>
      </w:pPr>
      <w:r>
        <w:rPr>
          <w:rFonts w:hint="eastAsia" w:ascii="仿宋_GB2312" w:hAnsi="宋体" w:eastAsia="仿宋_GB2312" w:cs="Arial"/>
          <w:szCs w:val="21"/>
          <w:highlight w:val="none"/>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33677452">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8.4以上各项交付的违约金并不影响违约方履行政府采购合同的各项义务。</w:t>
      </w:r>
    </w:p>
    <w:p w14:paraId="07D47B81">
      <w:pPr>
        <w:spacing w:line="360" w:lineRule="auto"/>
        <w:ind w:left="420"/>
        <w:rPr>
          <w:rFonts w:ascii="仿宋_GB2312" w:hAnsi="宋体" w:eastAsia="仿宋_GB2312" w:cs="Arial"/>
          <w:b/>
          <w:szCs w:val="21"/>
          <w:highlight w:val="none"/>
        </w:rPr>
      </w:pPr>
      <w:r>
        <w:rPr>
          <w:rFonts w:hint="eastAsia" w:ascii="仿宋_GB2312" w:hAnsi="宋体" w:eastAsia="仿宋_GB2312" w:cs="Arial"/>
          <w:b/>
          <w:szCs w:val="21"/>
          <w:highlight w:val="none"/>
        </w:rPr>
        <w:t>10.不可抗力</w:t>
      </w:r>
    </w:p>
    <w:p w14:paraId="44E91061">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7DEB49E9">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10.2本条所述的“不可抗力”系指那些双方无法控制，不可预见的事件，但不包括双方的违约或疏忽。这些事件包括但不限于：战争、严重火灾、洪水、台风、地震。</w:t>
      </w:r>
    </w:p>
    <w:p w14:paraId="582323CD">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48467D4E">
      <w:pPr>
        <w:spacing w:line="360" w:lineRule="auto"/>
        <w:ind w:firstLine="411" w:firstLineChars="196"/>
        <w:rPr>
          <w:rFonts w:ascii="仿宋_GB2312" w:hAnsi="宋体" w:eastAsia="仿宋_GB2312" w:cs="Arial"/>
          <w:b/>
          <w:szCs w:val="21"/>
          <w:highlight w:val="none"/>
        </w:rPr>
      </w:pPr>
      <w:r>
        <w:rPr>
          <w:rFonts w:hint="eastAsia" w:ascii="仿宋_GB2312" w:hAnsi="宋体" w:eastAsia="仿宋_GB2312" w:cs="Arial"/>
          <w:b/>
          <w:szCs w:val="21"/>
          <w:highlight w:val="none"/>
        </w:rPr>
        <w:t>11.争端的解决</w:t>
      </w:r>
    </w:p>
    <w:p w14:paraId="60244B10">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11.1需方和供方应通过友好协商，解决在执行本政府采购合同过程中所发生的或与本政府采购合同有关的一切争端。</w:t>
      </w:r>
    </w:p>
    <w:p w14:paraId="00CE64C2">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11.2如果协商不成，双方中的任何一方可向需方所在地的人民法院提起诉讼。</w:t>
      </w:r>
    </w:p>
    <w:p w14:paraId="10549954">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11.3因政府采购合同部分履行引发诉讼的，在诉讼期间，除正在进行诉讼的部分外，本政府采购合同的其它部分应继续执行。</w:t>
      </w:r>
    </w:p>
    <w:p w14:paraId="70081B66">
      <w:pPr>
        <w:spacing w:line="360" w:lineRule="auto"/>
        <w:ind w:firstLine="411" w:firstLineChars="196"/>
        <w:rPr>
          <w:rFonts w:ascii="仿宋_GB2312" w:hAnsi="宋体" w:eastAsia="仿宋_GB2312" w:cs="Arial"/>
          <w:b/>
          <w:szCs w:val="21"/>
          <w:highlight w:val="none"/>
        </w:rPr>
      </w:pPr>
      <w:r>
        <w:rPr>
          <w:rFonts w:hint="eastAsia" w:ascii="仿宋_GB2312" w:hAnsi="宋体" w:eastAsia="仿宋_GB2312" w:cs="Arial"/>
          <w:b/>
          <w:szCs w:val="21"/>
          <w:highlight w:val="none"/>
        </w:rPr>
        <w:t>12.违约终止政府采购合同</w:t>
      </w:r>
    </w:p>
    <w:p w14:paraId="56A51A9F">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12.1在需方因供方违约而按政府采购合同约定采取的任何补救措施不起作用的情况下，需方可在下列情况下向供方发出书面通知，提出终止部分或全部政府采购合同。</w:t>
      </w:r>
    </w:p>
    <w:p w14:paraId="5DA9964D">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12.1.1如果供方未能在政府采购合同规定的限期或需方同意延长的限期内提供部分或全部服务；</w:t>
      </w:r>
    </w:p>
    <w:p w14:paraId="731DAB47">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12.1.2如果供方未能履行政府采购合同规定的其它任何义务。</w:t>
      </w:r>
    </w:p>
    <w:p w14:paraId="6922DAC4">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12.1.3未经需方事先书面同意，供方部分转让和分包或全部转让和分包其应履行的政府采购合同义务。</w:t>
      </w:r>
    </w:p>
    <w:p w14:paraId="2750C2B4">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6205858A">
      <w:pPr>
        <w:spacing w:line="360" w:lineRule="auto"/>
        <w:ind w:firstLine="411" w:firstLineChars="196"/>
        <w:rPr>
          <w:rFonts w:ascii="仿宋_GB2312" w:hAnsi="宋体" w:eastAsia="仿宋_GB2312" w:cs="Arial"/>
          <w:b/>
          <w:szCs w:val="21"/>
          <w:highlight w:val="none"/>
        </w:rPr>
      </w:pPr>
      <w:r>
        <w:rPr>
          <w:rFonts w:hint="eastAsia" w:ascii="仿宋_GB2312" w:hAnsi="宋体" w:eastAsia="仿宋_GB2312" w:cs="Arial"/>
          <w:b/>
          <w:szCs w:val="21"/>
          <w:highlight w:val="none"/>
        </w:rPr>
        <w:t>13.政府采购法对政府采购合同变更终止的规定</w:t>
      </w:r>
    </w:p>
    <w:p w14:paraId="2D680EDD">
      <w:pPr>
        <w:spacing w:line="360" w:lineRule="auto"/>
        <w:ind w:firstLine="411" w:firstLineChars="196"/>
        <w:rPr>
          <w:rFonts w:ascii="仿宋_GB2312" w:hAnsi="宋体" w:eastAsia="仿宋_GB2312" w:cs="Arial"/>
          <w:b/>
          <w:szCs w:val="21"/>
          <w:highlight w:val="none"/>
        </w:rPr>
      </w:pPr>
      <w:r>
        <w:rPr>
          <w:rFonts w:hint="eastAsia" w:ascii="仿宋_GB2312" w:hAnsi="宋体" w:eastAsia="仿宋_GB2312" w:cs="Arial"/>
          <w:szCs w:val="21"/>
          <w:highlight w:val="none"/>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7400A8CF">
      <w:pPr>
        <w:spacing w:line="360" w:lineRule="auto"/>
        <w:ind w:firstLine="411" w:firstLineChars="196"/>
        <w:rPr>
          <w:rFonts w:ascii="仿宋_GB2312" w:hAnsi="宋体" w:eastAsia="仿宋_GB2312" w:cs="Arial"/>
          <w:b/>
          <w:szCs w:val="21"/>
          <w:highlight w:val="none"/>
        </w:rPr>
      </w:pPr>
      <w:r>
        <w:rPr>
          <w:rFonts w:hint="eastAsia" w:ascii="仿宋_GB2312" w:hAnsi="宋体" w:eastAsia="仿宋_GB2312" w:cs="Arial"/>
          <w:b/>
          <w:szCs w:val="21"/>
          <w:highlight w:val="none"/>
        </w:rPr>
        <w:t>14.政府采购合同转让和分包</w:t>
      </w:r>
    </w:p>
    <w:p w14:paraId="200E4CCB">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除招标文件规定,并经需方事先书面同意外，供方不得部分转让和分包或全部转让和分包其应履行的政府采购合同义务。</w:t>
      </w:r>
    </w:p>
    <w:p w14:paraId="65D2A32E">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b/>
          <w:szCs w:val="21"/>
          <w:highlight w:val="none"/>
        </w:rPr>
        <w:t>15.适用法律：</w:t>
      </w:r>
      <w:r>
        <w:rPr>
          <w:rFonts w:hint="eastAsia" w:ascii="仿宋_GB2312" w:hAnsi="宋体" w:eastAsia="仿宋_GB2312" w:cs="Arial"/>
          <w:szCs w:val="21"/>
          <w:highlight w:val="none"/>
        </w:rPr>
        <w:t>本政府采购合同按照中华人民共和国的现行法律进行解释。</w:t>
      </w:r>
    </w:p>
    <w:p w14:paraId="559FAFFF">
      <w:pPr>
        <w:spacing w:line="360" w:lineRule="auto"/>
        <w:ind w:firstLine="411" w:firstLineChars="196"/>
        <w:rPr>
          <w:rFonts w:ascii="仿宋_GB2312" w:hAnsi="宋体" w:eastAsia="仿宋_GB2312" w:cs="Arial"/>
          <w:b/>
          <w:szCs w:val="21"/>
          <w:highlight w:val="none"/>
        </w:rPr>
      </w:pPr>
      <w:r>
        <w:rPr>
          <w:rFonts w:hint="eastAsia" w:ascii="仿宋_GB2312" w:hAnsi="宋体" w:eastAsia="仿宋_GB2312" w:cs="Arial"/>
          <w:b/>
          <w:szCs w:val="21"/>
          <w:highlight w:val="none"/>
        </w:rPr>
        <w:t>16.政府采购合同生效</w:t>
      </w:r>
    </w:p>
    <w:p w14:paraId="56DD03ED">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16.1本政府采购合同在供需双方法定代表人或其授权代理人签字和加盖公章后生效。</w:t>
      </w:r>
    </w:p>
    <w:p w14:paraId="742B8507">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16.2本政府采购合同一式五份，需方执二份，供方、</w:t>
      </w:r>
      <w:r>
        <w:rPr>
          <w:rFonts w:hint="eastAsia" w:ascii="仿宋_GB2312" w:hAnsi="宋体" w:eastAsia="仿宋_GB2312" w:cs="Lucida Sans Unicode"/>
          <w:szCs w:val="21"/>
          <w:highlight w:val="none"/>
        </w:rPr>
        <w:t>采购代理机构</w:t>
      </w:r>
      <w:r>
        <w:rPr>
          <w:rFonts w:hint="eastAsia" w:ascii="仿宋_GB2312" w:hAnsi="宋体" w:eastAsia="仿宋_GB2312" w:cs="Arial"/>
          <w:szCs w:val="21"/>
          <w:highlight w:val="none"/>
        </w:rPr>
        <w:t xml:space="preserve">、财政部门各执一份。 </w:t>
      </w:r>
    </w:p>
    <w:p w14:paraId="6BBB19FD">
      <w:pPr>
        <w:spacing w:line="360" w:lineRule="auto"/>
        <w:ind w:firstLine="411" w:firstLineChars="196"/>
        <w:rPr>
          <w:rFonts w:ascii="仿宋_GB2312" w:hAnsi="宋体" w:eastAsia="仿宋_GB2312" w:cs="Arial"/>
          <w:b/>
          <w:szCs w:val="21"/>
          <w:highlight w:val="none"/>
        </w:rPr>
      </w:pPr>
      <w:r>
        <w:rPr>
          <w:rFonts w:hint="eastAsia" w:ascii="仿宋_GB2312" w:hAnsi="宋体" w:eastAsia="仿宋_GB2312" w:cs="Arial"/>
          <w:b/>
          <w:szCs w:val="21"/>
          <w:highlight w:val="none"/>
        </w:rPr>
        <w:t>17.政府采购合同附件</w:t>
      </w:r>
    </w:p>
    <w:p w14:paraId="4EFDF781">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下列文件构成本政府采购合同不可分割的组成部分，与本政府采购合同具有同等法律效力：</w:t>
      </w:r>
    </w:p>
    <w:p w14:paraId="18DCFADB">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17.1</w:t>
      </w:r>
      <w:r>
        <w:rPr>
          <w:rFonts w:hint="eastAsia" w:ascii="仿宋_GB2312" w:hAnsi="宋体" w:eastAsia="仿宋_GB2312"/>
          <w:szCs w:val="21"/>
          <w:highlight w:val="none"/>
        </w:rPr>
        <w:t>招标文件；</w:t>
      </w:r>
    </w:p>
    <w:p w14:paraId="361E5BFC">
      <w:pPr>
        <w:spacing w:line="360" w:lineRule="auto"/>
        <w:ind w:firstLine="420" w:firstLineChars="200"/>
        <w:jc w:val="left"/>
        <w:rPr>
          <w:rFonts w:ascii="仿宋_GB2312" w:hAnsi="宋体" w:eastAsia="仿宋_GB2312" w:cs="Arial"/>
          <w:szCs w:val="21"/>
          <w:highlight w:val="none"/>
        </w:rPr>
      </w:pPr>
      <w:r>
        <w:rPr>
          <w:rFonts w:hint="eastAsia" w:ascii="仿宋_GB2312" w:hAnsi="宋体" w:eastAsia="仿宋_GB2312" w:cs="Arial"/>
          <w:szCs w:val="21"/>
          <w:highlight w:val="none"/>
        </w:rPr>
        <w:t>17.2招标文件的更正公告、变更公告；</w:t>
      </w:r>
    </w:p>
    <w:p w14:paraId="18BC2168">
      <w:pPr>
        <w:spacing w:line="360" w:lineRule="auto"/>
        <w:ind w:firstLine="420" w:firstLineChars="200"/>
        <w:jc w:val="left"/>
        <w:rPr>
          <w:rFonts w:ascii="仿宋_GB2312" w:hAnsi="宋体" w:eastAsia="仿宋_GB2312" w:cs="Arial"/>
          <w:szCs w:val="21"/>
          <w:highlight w:val="none"/>
        </w:rPr>
      </w:pPr>
      <w:r>
        <w:rPr>
          <w:rFonts w:hint="eastAsia" w:ascii="仿宋_GB2312" w:hAnsi="宋体" w:eastAsia="仿宋_GB2312" w:cs="Arial"/>
          <w:szCs w:val="21"/>
          <w:highlight w:val="none"/>
        </w:rPr>
        <w:t xml:space="preserve">17.3中标供应商提交的投标文件；        </w:t>
      </w:r>
    </w:p>
    <w:p w14:paraId="3FAE4C7B">
      <w:pPr>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cs="Arial"/>
          <w:szCs w:val="21"/>
          <w:highlight w:val="none"/>
        </w:rPr>
        <w:t>17.4</w:t>
      </w:r>
      <w:r>
        <w:rPr>
          <w:rFonts w:hint="eastAsia" w:ascii="仿宋_GB2312" w:hAnsi="宋体" w:eastAsia="仿宋_GB2312"/>
          <w:szCs w:val="21"/>
          <w:highlight w:val="none"/>
        </w:rPr>
        <w:t>政府采购合同条款；</w:t>
      </w:r>
    </w:p>
    <w:p w14:paraId="4DF0DB18">
      <w:pPr>
        <w:spacing w:line="360" w:lineRule="auto"/>
        <w:ind w:firstLine="411" w:firstLineChars="196"/>
        <w:rPr>
          <w:rFonts w:ascii="仿宋_GB2312" w:hAnsi="宋体" w:eastAsia="仿宋_GB2312" w:cs="Arial"/>
          <w:szCs w:val="21"/>
          <w:highlight w:val="none"/>
        </w:rPr>
      </w:pPr>
      <w:r>
        <w:rPr>
          <w:rFonts w:hint="eastAsia" w:ascii="仿宋_GB2312" w:hAnsi="宋体" w:eastAsia="仿宋_GB2312" w:cs="Arial"/>
          <w:szCs w:val="21"/>
          <w:highlight w:val="none"/>
        </w:rPr>
        <w:t>17.5中标通知书；</w:t>
      </w:r>
    </w:p>
    <w:p w14:paraId="4997E825">
      <w:pPr>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cs="Arial"/>
          <w:szCs w:val="21"/>
          <w:highlight w:val="none"/>
        </w:rPr>
        <w:t>17.6政府采购合同的其它附件。</w:t>
      </w:r>
    </w:p>
    <w:p w14:paraId="26F41FB9">
      <w:pPr>
        <w:ind w:firstLine="470" w:firstLineChars="196"/>
        <w:rPr>
          <w:rFonts w:ascii="仿宋_GB2312" w:hAnsi="宋体" w:eastAsia="仿宋_GB2312"/>
          <w:sz w:val="24"/>
          <w:highlight w:val="none"/>
        </w:rPr>
      </w:pPr>
    </w:p>
    <w:p w14:paraId="7C40A4C4">
      <w:pPr>
        <w:ind w:firstLine="470" w:firstLineChars="196"/>
        <w:rPr>
          <w:rFonts w:ascii="仿宋_GB2312" w:hAnsi="宋体" w:eastAsia="仿宋_GB2312"/>
          <w:sz w:val="24"/>
          <w:highlight w:val="none"/>
        </w:rPr>
      </w:pPr>
    </w:p>
    <w:p w14:paraId="4659DB91">
      <w:pPr>
        <w:rPr>
          <w:rFonts w:ascii="仿宋_GB2312" w:hAnsi="宋体" w:eastAsia="仿宋_GB2312"/>
          <w:sz w:val="24"/>
          <w:highlight w:val="none"/>
        </w:rPr>
      </w:pPr>
      <w:r>
        <w:rPr>
          <w:rFonts w:ascii="仿宋_GB2312" w:hAnsi="宋体" w:eastAsia="仿宋_GB2312"/>
          <w:sz w:val="24"/>
          <w:highlight w:val="none"/>
        </w:rPr>
        <w:br w:type="page"/>
      </w:r>
    </w:p>
    <w:p w14:paraId="5222B8DC">
      <w:pPr>
        <w:pStyle w:val="4"/>
        <w:adjustRightInd w:val="0"/>
        <w:snapToGrid w:val="0"/>
        <w:spacing w:line="240" w:lineRule="auto"/>
        <w:jc w:val="left"/>
        <w:rPr>
          <w:rFonts w:ascii="仿宋_GB2312" w:hAnsi="宋体" w:eastAsia="仿宋_GB2312"/>
          <w:sz w:val="21"/>
          <w:szCs w:val="21"/>
          <w:highlight w:val="none"/>
        </w:rPr>
      </w:pPr>
      <w:bookmarkStart w:id="158" w:name="_Toc7342_WPSOffice_Level1"/>
      <w:bookmarkStart w:id="159" w:name="_Toc3044_WPSOffice_Level1"/>
      <w:bookmarkStart w:id="160" w:name="_Toc372_WPSOffice_Level1"/>
      <w:r>
        <w:rPr>
          <w:rFonts w:hint="eastAsia" w:ascii="仿宋_GB2312" w:hAnsi="仿宋_GB2312" w:eastAsia="仿宋_GB2312" w:cs="仿宋_GB2312"/>
          <w:szCs w:val="28"/>
          <w:highlight w:val="none"/>
        </w:rPr>
        <w:t>合同格式</w:t>
      </w:r>
      <w:bookmarkEnd w:id="158"/>
      <w:bookmarkEnd w:id="159"/>
      <w:bookmarkEnd w:id="160"/>
    </w:p>
    <w:p w14:paraId="0766C93F">
      <w:pPr>
        <w:spacing w:before="319" w:beforeLines="100" w:after="319" w:afterLines="100" w:line="360" w:lineRule="auto"/>
        <w:jc w:val="center"/>
        <w:rPr>
          <w:rFonts w:ascii="宋体"/>
          <w:b/>
          <w:sz w:val="36"/>
          <w:szCs w:val="36"/>
          <w:highlight w:val="none"/>
        </w:rPr>
      </w:pPr>
      <w:r>
        <w:rPr>
          <w:rFonts w:hint="eastAsia" w:ascii="宋体" w:hAnsi="宋体"/>
          <w:b/>
          <w:sz w:val="36"/>
          <w:szCs w:val="36"/>
          <w:highlight w:val="none"/>
        </w:rPr>
        <w:t>政府采购合同格式</w:t>
      </w:r>
    </w:p>
    <w:p w14:paraId="34A82AF1">
      <w:pPr>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政府采购合同编号：</w:t>
      </w:r>
    </w:p>
    <w:p w14:paraId="3A153C1E">
      <w:pPr>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签订地点：</w:t>
      </w:r>
    </w:p>
    <w:p w14:paraId="251A1AF6">
      <w:pPr>
        <w:spacing w:line="360" w:lineRule="auto"/>
        <w:ind w:firstLine="640"/>
        <w:jc w:val="left"/>
        <w:rPr>
          <w:rFonts w:ascii="仿宋_GB2312" w:hAnsi="宋体" w:eastAsia="仿宋_GB2312"/>
          <w:szCs w:val="21"/>
          <w:highlight w:val="none"/>
        </w:rPr>
      </w:pPr>
      <w:r>
        <w:rPr>
          <w:rFonts w:hint="eastAsia" w:ascii="仿宋_GB2312" w:hAnsi="宋体" w:eastAsia="仿宋_GB2312"/>
          <w:szCs w:val="21"/>
          <w:highlight w:val="none"/>
          <w:u w:val="single"/>
        </w:rPr>
        <w:t xml:space="preserve">    (需方名称</w:t>
      </w:r>
      <w:r>
        <w:rPr>
          <w:rFonts w:hint="eastAsia" w:ascii="仿宋_GB2312" w:hAnsi="宋体" w:eastAsia="仿宋_GB2312"/>
          <w:szCs w:val="21"/>
          <w:highlight w:val="none"/>
        </w:rPr>
        <w:t>)</w:t>
      </w:r>
      <w:r>
        <w:rPr>
          <w:rFonts w:hint="eastAsia" w:ascii="仿宋_GB2312" w:hAnsi="宋体" w:eastAsia="仿宋_GB2312"/>
          <w:szCs w:val="21"/>
          <w:highlight w:val="none"/>
          <w:u w:val="single"/>
        </w:rPr>
        <w:t xml:space="preserve">            </w:t>
      </w:r>
      <w:r>
        <w:rPr>
          <w:rFonts w:hint="eastAsia" w:ascii="仿宋_GB2312" w:hAnsi="宋体" w:eastAsia="仿宋_GB2312"/>
          <w:szCs w:val="21"/>
          <w:highlight w:val="none"/>
        </w:rPr>
        <w:t xml:space="preserve"> （以下简称需方）和</w:t>
      </w:r>
      <w:r>
        <w:rPr>
          <w:rFonts w:hint="eastAsia" w:ascii="仿宋_GB2312" w:hAnsi="宋体" w:eastAsia="仿宋_GB2312"/>
          <w:szCs w:val="21"/>
          <w:highlight w:val="none"/>
          <w:u w:val="single"/>
        </w:rPr>
        <w:t xml:space="preserve">   (供方名称)    </w:t>
      </w:r>
      <w:r>
        <w:rPr>
          <w:rFonts w:hint="eastAsia" w:ascii="仿宋_GB2312" w:hAnsi="宋体" w:eastAsia="仿宋_GB2312"/>
          <w:szCs w:val="21"/>
          <w:highlight w:val="none"/>
        </w:rPr>
        <w:t xml:space="preserve"> （以下简称供方）根据《中华人民共和国民法典》和有关法律法规，遵循平等、自愿、公平和诚实信用原则，同意按照下面的条款和条件订立本政府采购合同，共同信守。</w:t>
      </w:r>
    </w:p>
    <w:p w14:paraId="20E5D4F1">
      <w:pPr>
        <w:spacing w:line="360" w:lineRule="auto"/>
        <w:jc w:val="left"/>
        <w:rPr>
          <w:rFonts w:ascii="黑体" w:hAnsi="宋体" w:eastAsia="黑体"/>
          <w:b/>
          <w:szCs w:val="21"/>
          <w:highlight w:val="none"/>
        </w:rPr>
      </w:pPr>
      <w:r>
        <w:rPr>
          <w:rFonts w:hint="eastAsia" w:ascii="黑体" w:hAnsi="宋体" w:eastAsia="黑体"/>
          <w:b/>
          <w:szCs w:val="21"/>
          <w:highlight w:val="none"/>
        </w:rPr>
        <w:t>　　一、政府采购合同文件</w:t>
      </w:r>
    </w:p>
    <w:p w14:paraId="09BFCA1E">
      <w:pPr>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本政府采购合同所附下列文件是构成本政府采购合同不可分割的部分：</w:t>
      </w:r>
    </w:p>
    <w:p w14:paraId="61DAAB10">
      <w:pPr>
        <w:spacing w:line="360" w:lineRule="auto"/>
        <w:ind w:firstLine="420" w:firstLineChars="200"/>
        <w:jc w:val="left"/>
        <w:rPr>
          <w:rFonts w:ascii="仿宋_GB2312" w:hAnsi="宋体" w:eastAsia="仿宋_GB2312"/>
          <w:szCs w:val="21"/>
          <w:highlight w:val="none"/>
        </w:rPr>
      </w:pPr>
      <w:r>
        <w:rPr>
          <w:rFonts w:hint="eastAsia" w:ascii="黑体" w:hAnsi="宋体" w:eastAsia="黑体"/>
          <w:szCs w:val="21"/>
          <w:highlight w:val="none"/>
        </w:rPr>
        <w:t>1.</w:t>
      </w:r>
      <w:r>
        <w:rPr>
          <w:rFonts w:hint="eastAsia" w:ascii="仿宋_GB2312" w:hAnsi="宋体" w:eastAsia="仿宋_GB2312"/>
          <w:szCs w:val="21"/>
          <w:highlight w:val="none"/>
        </w:rPr>
        <w:t>招标文件（招标文件编号</w:t>
      </w:r>
      <w:r>
        <w:rPr>
          <w:rFonts w:hint="eastAsia" w:ascii="仿宋_GB2312" w:hAnsi="宋体" w:eastAsia="仿宋_GB2312"/>
          <w:szCs w:val="21"/>
          <w:highlight w:val="none"/>
          <w:u w:val="single"/>
        </w:rPr>
        <w:t xml:space="preserve">           </w:t>
      </w:r>
      <w:r>
        <w:rPr>
          <w:rFonts w:hint="eastAsia" w:ascii="仿宋_GB2312" w:hAnsi="宋体" w:eastAsia="仿宋_GB2312"/>
          <w:szCs w:val="21"/>
          <w:highlight w:val="none"/>
        </w:rPr>
        <w:t>）；</w:t>
      </w:r>
    </w:p>
    <w:p w14:paraId="4ABF929D">
      <w:pPr>
        <w:spacing w:line="360" w:lineRule="auto"/>
        <w:ind w:firstLine="420" w:firstLineChars="200"/>
        <w:jc w:val="left"/>
        <w:rPr>
          <w:rFonts w:ascii="仿宋_GB2312" w:hAnsi="宋体" w:eastAsia="仿宋_GB2312" w:cs="Arial"/>
          <w:szCs w:val="21"/>
          <w:highlight w:val="none"/>
        </w:rPr>
      </w:pPr>
      <w:r>
        <w:rPr>
          <w:rFonts w:hint="eastAsia" w:ascii="黑体" w:hAnsi="宋体" w:eastAsia="黑体"/>
          <w:szCs w:val="21"/>
          <w:highlight w:val="none"/>
        </w:rPr>
        <w:t>2.</w:t>
      </w:r>
      <w:r>
        <w:rPr>
          <w:rFonts w:hint="eastAsia" w:ascii="仿宋_GB2312" w:hAnsi="宋体" w:eastAsia="仿宋_GB2312" w:cs="Arial"/>
          <w:szCs w:val="21"/>
          <w:highlight w:val="none"/>
        </w:rPr>
        <w:t>招标文件的更正公告、变更公告；</w:t>
      </w:r>
    </w:p>
    <w:p w14:paraId="0A214EBB">
      <w:pPr>
        <w:spacing w:line="360" w:lineRule="auto"/>
        <w:ind w:firstLine="420" w:firstLineChars="200"/>
        <w:jc w:val="left"/>
        <w:rPr>
          <w:rFonts w:ascii="仿宋_GB2312" w:hAnsi="宋体" w:eastAsia="仿宋_GB2312"/>
          <w:szCs w:val="21"/>
          <w:highlight w:val="none"/>
        </w:rPr>
      </w:pPr>
      <w:r>
        <w:rPr>
          <w:rFonts w:hint="eastAsia" w:ascii="黑体" w:hAnsi="宋体" w:eastAsia="黑体"/>
          <w:szCs w:val="21"/>
          <w:highlight w:val="none"/>
        </w:rPr>
        <w:t>3.</w:t>
      </w:r>
      <w:r>
        <w:rPr>
          <w:rFonts w:hint="eastAsia" w:ascii="仿宋_GB2312" w:hAnsi="宋体" w:eastAsia="仿宋_GB2312"/>
          <w:szCs w:val="21"/>
          <w:highlight w:val="none"/>
        </w:rPr>
        <w:t>中标供应商提交的投标文件；</w:t>
      </w:r>
    </w:p>
    <w:p w14:paraId="5DB57AFE">
      <w:pPr>
        <w:spacing w:line="360" w:lineRule="auto"/>
        <w:ind w:firstLine="420" w:firstLineChars="200"/>
        <w:jc w:val="left"/>
        <w:rPr>
          <w:rFonts w:ascii="仿宋_GB2312" w:hAnsi="宋体" w:eastAsia="仿宋_GB2312"/>
          <w:szCs w:val="21"/>
          <w:highlight w:val="none"/>
        </w:rPr>
      </w:pPr>
      <w:r>
        <w:rPr>
          <w:rFonts w:hint="eastAsia" w:ascii="黑体" w:hAnsi="宋体" w:eastAsia="黑体"/>
          <w:szCs w:val="21"/>
          <w:highlight w:val="none"/>
        </w:rPr>
        <w:t>4.</w:t>
      </w:r>
      <w:r>
        <w:rPr>
          <w:rFonts w:hint="eastAsia" w:ascii="仿宋_GB2312" w:hAnsi="宋体" w:eastAsia="仿宋_GB2312"/>
          <w:szCs w:val="21"/>
          <w:highlight w:val="none"/>
        </w:rPr>
        <w:t>政府采购合同条款；</w:t>
      </w:r>
    </w:p>
    <w:p w14:paraId="438A8A7A">
      <w:pPr>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5</w:t>
      </w:r>
      <w:r>
        <w:rPr>
          <w:rFonts w:hint="eastAsia" w:ascii="黑体" w:hAnsi="宋体" w:eastAsia="黑体"/>
          <w:szCs w:val="21"/>
          <w:highlight w:val="none"/>
        </w:rPr>
        <w:t>.</w:t>
      </w:r>
      <w:r>
        <w:rPr>
          <w:rFonts w:hint="eastAsia" w:ascii="仿宋_GB2312" w:hAnsi="宋体" w:eastAsia="仿宋_GB2312"/>
          <w:szCs w:val="21"/>
          <w:highlight w:val="none"/>
        </w:rPr>
        <w:t>中标通知书；</w:t>
      </w:r>
    </w:p>
    <w:p w14:paraId="36DE7FCB">
      <w:pPr>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6</w:t>
      </w:r>
      <w:r>
        <w:rPr>
          <w:rFonts w:hint="eastAsia" w:ascii="黑体" w:hAnsi="宋体" w:eastAsia="黑体"/>
          <w:szCs w:val="21"/>
          <w:highlight w:val="none"/>
        </w:rPr>
        <w:t>.</w:t>
      </w:r>
      <w:r>
        <w:rPr>
          <w:rFonts w:hint="eastAsia" w:ascii="仿宋_GB2312" w:hAnsi="宋体" w:eastAsia="仿宋_GB2312" w:cs="Arial"/>
          <w:szCs w:val="21"/>
          <w:highlight w:val="none"/>
        </w:rPr>
        <w:t>政府采购合同的其它附件。</w:t>
      </w:r>
    </w:p>
    <w:p w14:paraId="42286D19">
      <w:pPr>
        <w:spacing w:line="360" w:lineRule="auto"/>
        <w:jc w:val="left"/>
        <w:rPr>
          <w:rFonts w:ascii="黑体" w:hAnsi="宋体" w:eastAsia="黑体"/>
          <w:b/>
          <w:szCs w:val="21"/>
          <w:highlight w:val="none"/>
        </w:rPr>
      </w:pPr>
      <w:r>
        <w:rPr>
          <w:rFonts w:hint="eastAsia" w:ascii="黑体" w:hAnsi="宋体" w:eastAsia="黑体"/>
          <w:b/>
          <w:szCs w:val="21"/>
          <w:highlight w:val="none"/>
        </w:rPr>
        <w:t>　　二、政府采购合同范围和条件</w:t>
      </w:r>
    </w:p>
    <w:p w14:paraId="3DBA3C7A">
      <w:pPr>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本政府采购合同的范围和条件与上述政府采购合同文件的规定相一致。</w:t>
      </w:r>
    </w:p>
    <w:p w14:paraId="36EAE23F">
      <w:pPr>
        <w:spacing w:line="360" w:lineRule="auto"/>
        <w:jc w:val="left"/>
        <w:rPr>
          <w:rFonts w:ascii="黑体" w:hAnsi="宋体" w:eastAsia="黑体"/>
          <w:b/>
          <w:szCs w:val="21"/>
          <w:highlight w:val="none"/>
        </w:rPr>
      </w:pPr>
      <w:r>
        <w:rPr>
          <w:rFonts w:hint="eastAsia" w:ascii="黑体" w:hAnsi="宋体" w:eastAsia="黑体"/>
          <w:b/>
          <w:szCs w:val="21"/>
          <w:highlight w:val="none"/>
        </w:rPr>
        <w:t>　　三、政府采购合同标的</w:t>
      </w:r>
    </w:p>
    <w:p w14:paraId="5EE96CCE">
      <w:pPr>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w:t>
      </w:r>
      <w:r>
        <w:rPr>
          <w:rFonts w:hint="eastAsia" w:ascii="仿宋_GB2312" w:hAnsi="仿宋_GB2312" w:eastAsia="仿宋_GB2312" w:cs="仿宋_GB2312"/>
          <w:szCs w:val="21"/>
          <w:highlight w:val="none"/>
        </w:rPr>
        <w:t>本政府采购合同的标的为招标文件中所列相关服务。</w:t>
      </w:r>
      <w:r>
        <w:rPr>
          <w:rFonts w:hint="eastAsia" w:ascii="仿宋_GB2312" w:hAnsi="宋体" w:eastAsia="仿宋_GB2312"/>
          <w:szCs w:val="21"/>
          <w:highlight w:val="none"/>
        </w:rPr>
        <w:t>。</w:t>
      </w:r>
    </w:p>
    <w:p w14:paraId="1FA8858C">
      <w:pPr>
        <w:spacing w:line="360" w:lineRule="auto"/>
        <w:jc w:val="left"/>
        <w:rPr>
          <w:rFonts w:ascii="黑体" w:hAnsi="宋体" w:eastAsia="黑体"/>
          <w:b/>
          <w:szCs w:val="21"/>
          <w:highlight w:val="none"/>
        </w:rPr>
      </w:pPr>
      <w:r>
        <w:rPr>
          <w:rFonts w:hint="eastAsia" w:ascii="黑体" w:hAnsi="宋体" w:eastAsia="黑体"/>
          <w:b/>
          <w:szCs w:val="21"/>
          <w:highlight w:val="none"/>
        </w:rPr>
        <w:t>　　四、政府采购合同金额</w:t>
      </w:r>
    </w:p>
    <w:p w14:paraId="239F9B46">
      <w:pPr>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根据上述政府采购合同文件要求，政府采购合同的总金额为人民币</w:t>
      </w:r>
      <w:r>
        <w:rPr>
          <w:rFonts w:hint="eastAsia" w:ascii="仿宋_GB2312" w:hAnsi="宋体" w:eastAsia="仿宋_GB2312"/>
          <w:szCs w:val="21"/>
          <w:highlight w:val="none"/>
          <w:u w:val="single"/>
        </w:rPr>
        <w:t xml:space="preserve">  （大写）                </w:t>
      </w:r>
      <w:r>
        <w:rPr>
          <w:rFonts w:hint="eastAsia" w:ascii="仿宋_GB2312" w:hAnsi="宋体" w:eastAsia="仿宋_GB2312"/>
          <w:szCs w:val="21"/>
          <w:highlight w:val="none"/>
        </w:rPr>
        <w:t xml:space="preserve"> 元。</w:t>
      </w:r>
    </w:p>
    <w:p w14:paraId="02A55DA2">
      <w:pPr>
        <w:spacing w:line="360" w:lineRule="auto"/>
        <w:jc w:val="left"/>
        <w:rPr>
          <w:rFonts w:ascii="黑体" w:hAnsi="宋体" w:eastAsia="黑体"/>
          <w:b/>
          <w:szCs w:val="21"/>
          <w:highlight w:val="none"/>
        </w:rPr>
      </w:pPr>
      <w:r>
        <w:rPr>
          <w:rFonts w:hint="eastAsia" w:ascii="黑体" w:hAnsi="宋体" w:eastAsia="黑体"/>
          <w:b/>
          <w:szCs w:val="21"/>
          <w:highlight w:val="none"/>
        </w:rPr>
        <w:t>　  五、付款方式及条件</w:t>
      </w:r>
    </w:p>
    <w:p w14:paraId="3DD50638">
      <w:pPr>
        <w:spacing w:line="360" w:lineRule="auto"/>
        <w:jc w:val="left"/>
        <w:rPr>
          <w:rFonts w:hint="eastAsia" w:ascii="黑体" w:hAnsi="宋体" w:eastAsia="黑体"/>
          <w:b/>
          <w:szCs w:val="21"/>
          <w:highlight w:val="none"/>
        </w:rPr>
      </w:pPr>
    </w:p>
    <w:p w14:paraId="1C087E00">
      <w:pPr>
        <w:spacing w:line="360" w:lineRule="auto"/>
        <w:jc w:val="left"/>
        <w:rPr>
          <w:rFonts w:ascii="仿宋_GB2312" w:hAnsi="宋体" w:eastAsia="仿宋_GB2312"/>
          <w:szCs w:val="21"/>
          <w:highlight w:val="none"/>
        </w:rPr>
      </w:pPr>
      <w:r>
        <w:rPr>
          <w:rFonts w:hint="eastAsia" w:ascii="黑体" w:hAnsi="宋体" w:eastAsia="黑体"/>
          <w:b/>
          <w:szCs w:val="21"/>
          <w:highlight w:val="none"/>
        </w:rPr>
        <w:t>　　六、服务时间和服务地点</w:t>
      </w:r>
      <w:r>
        <w:rPr>
          <w:rFonts w:hint="eastAsia" w:ascii="仿宋_GB2312" w:hAnsi="宋体" w:eastAsia="仿宋_GB2312"/>
          <w:szCs w:val="21"/>
          <w:highlight w:val="none"/>
        </w:rPr>
        <w:t xml:space="preserve">   </w:t>
      </w:r>
    </w:p>
    <w:p w14:paraId="2B4A2B80">
      <w:pPr>
        <w:spacing w:line="360" w:lineRule="auto"/>
        <w:jc w:val="left"/>
        <w:rPr>
          <w:rFonts w:ascii="仿宋_GB2312" w:hAnsi="宋体" w:eastAsia="仿宋_GB2312"/>
          <w:szCs w:val="21"/>
          <w:highlight w:val="none"/>
          <w:u w:val="single"/>
        </w:rPr>
      </w:pPr>
      <w:r>
        <w:rPr>
          <w:rFonts w:hint="eastAsia" w:ascii="仿宋_GB2312" w:hAnsi="宋体" w:eastAsia="仿宋_GB2312"/>
          <w:szCs w:val="21"/>
          <w:highlight w:val="none"/>
        </w:rPr>
        <w:t xml:space="preserve">    1.服务时间：</w:t>
      </w:r>
      <w:r>
        <w:rPr>
          <w:rFonts w:hint="eastAsia" w:ascii="仿宋_GB2312" w:hAnsi="宋体" w:eastAsia="仿宋_GB2312"/>
          <w:szCs w:val="21"/>
          <w:highlight w:val="none"/>
          <w:u w:val="single"/>
        </w:rPr>
        <w:t xml:space="preserve">        </w:t>
      </w:r>
    </w:p>
    <w:p w14:paraId="6D7315E0">
      <w:pPr>
        <w:spacing w:line="360" w:lineRule="auto"/>
        <w:jc w:val="left"/>
        <w:rPr>
          <w:rFonts w:ascii="仿宋_GB2312" w:hAnsi="宋体" w:eastAsia="仿宋_GB2312"/>
          <w:szCs w:val="21"/>
          <w:highlight w:val="none"/>
          <w:u w:val="single"/>
        </w:rPr>
      </w:pPr>
      <w:r>
        <w:rPr>
          <w:rFonts w:hint="eastAsia" w:ascii="仿宋_GB2312" w:hAnsi="宋体" w:eastAsia="仿宋_GB2312"/>
          <w:szCs w:val="21"/>
          <w:highlight w:val="none"/>
        </w:rPr>
        <w:t xml:space="preserve">    2.服务地点：</w:t>
      </w:r>
      <w:r>
        <w:rPr>
          <w:rFonts w:hint="eastAsia" w:ascii="仿宋_GB2312" w:hAnsi="宋体" w:eastAsia="仿宋_GB2312"/>
          <w:szCs w:val="21"/>
          <w:highlight w:val="none"/>
          <w:u w:val="single"/>
        </w:rPr>
        <w:t xml:space="preserve">        </w:t>
      </w:r>
    </w:p>
    <w:p w14:paraId="13F8EC25">
      <w:pPr>
        <w:spacing w:line="360" w:lineRule="auto"/>
        <w:jc w:val="left"/>
        <w:rPr>
          <w:rFonts w:ascii="黑体" w:hAnsi="宋体" w:eastAsia="黑体"/>
          <w:b/>
          <w:szCs w:val="21"/>
          <w:highlight w:val="none"/>
        </w:rPr>
      </w:pPr>
      <w:r>
        <w:rPr>
          <w:rFonts w:hint="eastAsia" w:ascii="黑体" w:hAnsi="宋体" w:eastAsia="黑体"/>
          <w:b/>
          <w:szCs w:val="21"/>
          <w:highlight w:val="none"/>
        </w:rPr>
        <w:t>　　七、验收要求</w:t>
      </w:r>
    </w:p>
    <w:p w14:paraId="4DA242FD">
      <w:pPr>
        <w:spacing w:line="360" w:lineRule="auto"/>
        <w:jc w:val="left"/>
        <w:rPr>
          <w:rFonts w:ascii="仿宋_GB2312" w:hAnsi="宋体" w:eastAsia="仿宋_GB2312"/>
          <w:szCs w:val="21"/>
          <w:highlight w:val="none"/>
          <w:u w:val="single"/>
        </w:rPr>
      </w:pPr>
      <w:r>
        <w:rPr>
          <w:rFonts w:hint="eastAsia" w:ascii="黑体" w:hAnsi="宋体" w:eastAsia="黑体"/>
          <w:b/>
          <w:szCs w:val="21"/>
          <w:highlight w:val="none"/>
        </w:rPr>
        <w:t xml:space="preserve">    </w:t>
      </w:r>
      <w:r>
        <w:rPr>
          <w:rFonts w:hint="eastAsia" w:ascii="仿宋_GB2312" w:hAnsi="宋体" w:eastAsia="仿宋_GB2312"/>
          <w:szCs w:val="21"/>
          <w:highlight w:val="none"/>
        </w:rPr>
        <w:t>供方完全履行合同义务后，需方或需方的最终用户按照上述政府采购合同文件列明的标准进行验收，验收不合格的，供方需按照第八条的约定承担相应违约责任。</w:t>
      </w:r>
    </w:p>
    <w:p w14:paraId="0F29935C">
      <w:pPr>
        <w:spacing w:line="360" w:lineRule="auto"/>
        <w:jc w:val="left"/>
        <w:rPr>
          <w:rFonts w:ascii="黑体" w:hAnsi="宋体" w:eastAsia="黑体"/>
          <w:b/>
          <w:szCs w:val="21"/>
          <w:highlight w:val="none"/>
        </w:rPr>
      </w:pPr>
      <w:r>
        <w:rPr>
          <w:rFonts w:hint="eastAsia" w:ascii="黑体" w:hAnsi="宋体" w:eastAsia="黑体"/>
          <w:b/>
          <w:szCs w:val="21"/>
          <w:highlight w:val="none"/>
        </w:rPr>
        <w:t xml:space="preserve">    八、违约责任</w:t>
      </w:r>
    </w:p>
    <w:p w14:paraId="171F6304">
      <w:pPr>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1.供方逾期提供服务的，每逾期一天向需方支付合同金额</w:t>
      </w:r>
      <w:r>
        <w:rPr>
          <w:rFonts w:hint="eastAsia" w:ascii="仿宋_GB2312" w:hAnsi="宋体" w:eastAsia="仿宋_GB2312"/>
          <w:szCs w:val="21"/>
          <w:highlight w:val="none"/>
          <w:u w:val="single"/>
        </w:rPr>
        <w:t xml:space="preserve">  </w:t>
      </w:r>
      <w:r>
        <w:rPr>
          <w:rFonts w:hint="eastAsia" w:ascii="仿宋_GB2312" w:hAnsi="宋体" w:eastAsia="仿宋_GB2312"/>
          <w:szCs w:val="21"/>
          <w:highlight w:val="none"/>
        </w:rPr>
        <w:t>%的违约金，逾期</w:t>
      </w:r>
      <w:r>
        <w:rPr>
          <w:rFonts w:hint="eastAsia" w:ascii="仿宋_GB2312" w:hAnsi="宋体" w:eastAsia="仿宋_GB2312"/>
          <w:szCs w:val="21"/>
          <w:highlight w:val="none"/>
          <w:u w:val="single"/>
        </w:rPr>
        <w:t xml:space="preserve">  </w:t>
      </w:r>
      <w:r>
        <w:rPr>
          <w:rFonts w:hint="eastAsia" w:ascii="仿宋_GB2312" w:hAnsi="宋体" w:eastAsia="仿宋_GB2312"/>
          <w:szCs w:val="21"/>
          <w:highlight w:val="none"/>
        </w:rPr>
        <w:t>日的，需方有权单方面解除本协议。</w:t>
      </w:r>
    </w:p>
    <w:p w14:paraId="306F9395">
      <w:pPr>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2.供方提供的服务不符合约定的，需方有权向供方书面提出整改意见，供方需无条件整改至符合约定，自需方向供方提出书面意见之日起</w:t>
      </w:r>
      <w:r>
        <w:rPr>
          <w:rFonts w:hint="eastAsia" w:ascii="仿宋_GB2312" w:hAnsi="宋体" w:eastAsia="仿宋_GB2312"/>
          <w:szCs w:val="21"/>
          <w:highlight w:val="none"/>
          <w:u w:val="single"/>
        </w:rPr>
        <w:t xml:space="preserve">  </w:t>
      </w:r>
      <w:r>
        <w:rPr>
          <w:rFonts w:hint="eastAsia" w:ascii="仿宋_GB2312" w:hAnsi="宋体" w:eastAsia="仿宋_GB2312"/>
          <w:szCs w:val="21"/>
          <w:highlight w:val="none"/>
        </w:rPr>
        <w:t>日内，供方仍未整改或整改后服务仍不符合约定的，需方有权单方面解除本协议。</w:t>
      </w:r>
    </w:p>
    <w:p w14:paraId="0DB2217A">
      <w:pPr>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3.需方逾期付款的，每逾期一天向供方支付逾期金额</w:t>
      </w:r>
      <w:r>
        <w:rPr>
          <w:rFonts w:hint="eastAsia" w:ascii="仿宋_GB2312" w:hAnsi="宋体" w:eastAsia="仿宋_GB2312"/>
          <w:szCs w:val="21"/>
          <w:highlight w:val="none"/>
          <w:u w:val="single"/>
        </w:rPr>
        <w:t xml:space="preserve">  </w:t>
      </w:r>
      <w:r>
        <w:rPr>
          <w:rFonts w:hint="eastAsia" w:ascii="仿宋_GB2312" w:hAnsi="宋体" w:eastAsia="仿宋_GB2312"/>
          <w:szCs w:val="21"/>
          <w:highlight w:val="none"/>
        </w:rPr>
        <w:t>%的违约金，逾期</w:t>
      </w:r>
      <w:r>
        <w:rPr>
          <w:rFonts w:hint="eastAsia" w:ascii="仿宋_GB2312" w:hAnsi="宋体" w:eastAsia="仿宋_GB2312"/>
          <w:szCs w:val="21"/>
          <w:highlight w:val="none"/>
          <w:u w:val="single"/>
        </w:rPr>
        <w:t xml:space="preserve">  </w:t>
      </w:r>
      <w:r>
        <w:rPr>
          <w:rFonts w:hint="eastAsia" w:ascii="仿宋_GB2312" w:hAnsi="宋体" w:eastAsia="仿宋_GB2312"/>
          <w:szCs w:val="21"/>
          <w:highlight w:val="none"/>
        </w:rPr>
        <w:t>日的，供方有权单方面解除本协议。</w:t>
      </w:r>
    </w:p>
    <w:p w14:paraId="5F9D7B99">
      <w:pPr>
        <w:spacing w:line="360" w:lineRule="auto"/>
        <w:jc w:val="left"/>
        <w:rPr>
          <w:rFonts w:ascii="黑体" w:hAnsi="宋体" w:eastAsia="黑体"/>
          <w:b/>
          <w:szCs w:val="21"/>
          <w:highlight w:val="none"/>
        </w:rPr>
      </w:pPr>
      <w:r>
        <w:rPr>
          <w:rFonts w:hint="eastAsia" w:ascii="黑体" w:hAnsi="宋体" w:eastAsia="黑体"/>
          <w:b/>
          <w:szCs w:val="21"/>
          <w:highlight w:val="none"/>
        </w:rPr>
        <w:t xml:space="preserve">    九、争议解决</w:t>
      </w:r>
    </w:p>
    <w:p w14:paraId="59DCBE04">
      <w:pPr>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双方因履行本协议而产生的争议，应友好协商解决，协商不成的，任何一方可向需方所在地的人民法院提起诉讼。</w:t>
      </w:r>
    </w:p>
    <w:p w14:paraId="2656DB59">
      <w:pPr>
        <w:spacing w:line="360" w:lineRule="auto"/>
        <w:jc w:val="left"/>
        <w:rPr>
          <w:rFonts w:ascii="黑体" w:hAnsi="宋体" w:eastAsia="黑体"/>
          <w:b/>
          <w:szCs w:val="21"/>
          <w:highlight w:val="none"/>
        </w:rPr>
      </w:pPr>
      <w:r>
        <w:rPr>
          <w:rFonts w:hint="eastAsia" w:ascii="黑体" w:hAnsi="宋体" w:eastAsia="黑体"/>
          <w:b/>
          <w:szCs w:val="21"/>
          <w:highlight w:val="none"/>
        </w:rPr>
        <w:t xml:space="preserve">    十、合同生效</w:t>
      </w:r>
    </w:p>
    <w:p w14:paraId="481536F1">
      <w:pPr>
        <w:spacing w:line="360" w:lineRule="auto"/>
        <w:jc w:val="left"/>
        <w:rPr>
          <w:rFonts w:ascii="仿宋_GB2312" w:hAnsi="宋体" w:eastAsia="仿宋_GB2312"/>
          <w:szCs w:val="21"/>
          <w:highlight w:val="none"/>
        </w:rPr>
      </w:pPr>
      <w:r>
        <w:rPr>
          <w:rFonts w:hint="eastAsia" w:ascii="仿宋_GB2312" w:hAnsi="宋体" w:eastAsia="仿宋_GB2312"/>
          <w:szCs w:val="21"/>
          <w:highlight w:val="none"/>
        </w:rPr>
        <w:t xml:space="preserve">    本政府采购合同经双方授权代表签字盖章后生效。</w:t>
      </w:r>
    </w:p>
    <w:p w14:paraId="555943F3">
      <w:pPr>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需方（公章）:                       供方(公章):</w:t>
      </w:r>
    </w:p>
    <w:p w14:paraId="50C1D434">
      <w:pPr>
        <w:spacing w:line="360" w:lineRule="auto"/>
        <w:ind w:firstLine="420" w:firstLineChars="200"/>
        <w:jc w:val="left"/>
        <w:rPr>
          <w:rFonts w:ascii="仿宋_GB2312" w:hAnsi="宋体" w:eastAsia="仿宋_GB2312"/>
          <w:szCs w:val="21"/>
          <w:highlight w:val="none"/>
        </w:rPr>
      </w:pPr>
      <w:r>
        <w:rPr>
          <w:rFonts w:hint="eastAsia" w:ascii="仿宋_GB2312" w:hAnsi="宋体" w:eastAsia="仿宋_GB2312"/>
          <w:szCs w:val="21"/>
          <w:highlight w:val="none"/>
        </w:rPr>
        <w:t>法定代表人或授权代表人(签字):         法定代表人或授权代表人(签字):</w:t>
      </w:r>
    </w:p>
    <w:p w14:paraId="7E139629">
      <w:pPr>
        <w:spacing w:line="360" w:lineRule="auto"/>
        <w:ind w:firstLine="420" w:firstLineChars="200"/>
        <w:rPr>
          <w:rFonts w:ascii="仿宋_GB2312" w:hAnsi="Lucida Sans Unicode" w:eastAsia="仿宋_GB2312" w:cs="Lucida Sans Unicode"/>
          <w:szCs w:val="21"/>
          <w:highlight w:val="none"/>
          <w:u w:val="single"/>
        </w:rPr>
      </w:pPr>
      <w:r>
        <w:rPr>
          <w:rFonts w:hint="eastAsia" w:ascii="仿宋_GB2312" w:hAnsi="Lucida Sans Unicode" w:eastAsia="仿宋_GB2312" w:cs="Lucida Sans Unicode"/>
          <w:szCs w:val="21"/>
          <w:highlight w:val="none"/>
        </w:rPr>
        <w:t>地址：</w:t>
      </w:r>
      <w:r>
        <w:rPr>
          <w:rFonts w:hint="eastAsia" w:ascii="仿宋_GB2312" w:hAnsi="Lucida Sans Unicode" w:eastAsia="仿宋_GB2312" w:cs="Lucida Sans Unicode"/>
          <w:szCs w:val="21"/>
          <w:highlight w:val="none"/>
          <w:u w:val="single"/>
        </w:rPr>
        <w:t xml:space="preserve">                        </w:t>
      </w:r>
      <w:r>
        <w:rPr>
          <w:rFonts w:hint="eastAsia" w:ascii="仿宋_GB2312" w:hAnsi="Lucida Sans Unicode" w:eastAsia="仿宋_GB2312" w:cs="Lucida Sans Unicode"/>
          <w:szCs w:val="21"/>
          <w:highlight w:val="none"/>
        </w:rPr>
        <w:t xml:space="preserve">      地址：</w:t>
      </w:r>
      <w:r>
        <w:rPr>
          <w:rFonts w:hint="eastAsia" w:ascii="仿宋_GB2312" w:hAnsi="Lucida Sans Unicode" w:eastAsia="仿宋_GB2312" w:cs="Lucida Sans Unicode"/>
          <w:szCs w:val="21"/>
          <w:highlight w:val="none"/>
          <w:u w:val="single"/>
        </w:rPr>
        <w:t xml:space="preserve">                          </w:t>
      </w:r>
    </w:p>
    <w:p w14:paraId="2BAB6EAB">
      <w:pPr>
        <w:spacing w:line="360" w:lineRule="auto"/>
        <w:ind w:firstLine="420" w:firstLineChars="200"/>
        <w:rPr>
          <w:rFonts w:ascii="仿宋_GB2312" w:hAnsi="Lucida Sans Unicode" w:eastAsia="仿宋_GB2312" w:cs="Lucida Sans Unicode"/>
          <w:szCs w:val="21"/>
          <w:highlight w:val="none"/>
        </w:rPr>
      </w:pPr>
      <w:r>
        <w:rPr>
          <w:rFonts w:hint="eastAsia" w:ascii="仿宋_GB2312" w:hAnsi="Lucida Sans Unicode" w:eastAsia="仿宋_GB2312" w:cs="Lucida Sans Unicode"/>
          <w:szCs w:val="21"/>
          <w:highlight w:val="none"/>
        </w:rPr>
        <w:t>联系人：</w:t>
      </w:r>
      <w:r>
        <w:rPr>
          <w:rFonts w:hint="eastAsia" w:ascii="仿宋_GB2312" w:hAnsi="Lucida Sans Unicode" w:eastAsia="仿宋_GB2312" w:cs="Lucida Sans Unicode"/>
          <w:szCs w:val="21"/>
          <w:highlight w:val="none"/>
          <w:u w:val="single"/>
        </w:rPr>
        <w:t xml:space="preserve">                      </w:t>
      </w:r>
      <w:r>
        <w:rPr>
          <w:rFonts w:hint="eastAsia" w:ascii="仿宋_GB2312" w:hAnsi="Lucida Sans Unicode" w:eastAsia="仿宋_GB2312" w:cs="Lucida Sans Unicode"/>
          <w:szCs w:val="21"/>
          <w:highlight w:val="none"/>
        </w:rPr>
        <w:t xml:space="preserve">      联系人：</w:t>
      </w:r>
      <w:r>
        <w:rPr>
          <w:rFonts w:hint="eastAsia" w:ascii="仿宋_GB2312" w:hAnsi="Lucida Sans Unicode" w:eastAsia="仿宋_GB2312" w:cs="Lucida Sans Unicode"/>
          <w:szCs w:val="21"/>
          <w:highlight w:val="none"/>
          <w:u w:val="single"/>
        </w:rPr>
        <w:t xml:space="preserve">                        </w:t>
      </w:r>
    </w:p>
    <w:p w14:paraId="4D40EAE6">
      <w:pPr>
        <w:spacing w:line="360" w:lineRule="auto"/>
        <w:ind w:firstLine="420" w:firstLineChars="200"/>
        <w:rPr>
          <w:rFonts w:ascii="仿宋_GB2312" w:hAnsi="Lucida Sans Unicode" w:eastAsia="仿宋_GB2312" w:cs="Lucida Sans Unicode"/>
          <w:szCs w:val="21"/>
          <w:highlight w:val="none"/>
          <w:u w:val="single"/>
        </w:rPr>
      </w:pPr>
      <w:r>
        <w:rPr>
          <w:rFonts w:hint="eastAsia" w:ascii="仿宋_GB2312" w:hAnsi="Lucida Sans Unicode" w:eastAsia="仿宋_GB2312" w:cs="Lucida Sans Unicode"/>
          <w:szCs w:val="21"/>
          <w:highlight w:val="none"/>
        </w:rPr>
        <w:t>电话：</w:t>
      </w:r>
      <w:r>
        <w:rPr>
          <w:rFonts w:hint="eastAsia" w:ascii="仿宋_GB2312" w:hAnsi="Lucida Sans Unicode" w:eastAsia="仿宋_GB2312" w:cs="Lucida Sans Unicode"/>
          <w:szCs w:val="21"/>
          <w:highlight w:val="none"/>
          <w:u w:val="single"/>
        </w:rPr>
        <w:t xml:space="preserve">                        </w:t>
      </w:r>
      <w:r>
        <w:rPr>
          <w:rFonts w:hint="eastAsia" w:ascii="仿宋_GB2312" w:hAnsi="Lucida Sans Unicode" w:eastAsia="仿宋_GB2312" w:cs="Lucida Sans Unicode"/>
          <w:szCs w:val="21"/>
          <w:highlight w:val="none"/>
        </w:rPr>
        <w:t xml:space="preserve">      电话：</w:t>
      </w:r>
      <w:r>
        <w:rPr>
          <w:rFonts w:hint="eastAsia" w:ascii="仿宋_GB2312" w:hAnsi="Lucida Sans Unicode" w:eastAsia="仿宋_GB2312" w:cs="Lucida Sans Unicode"/>
          <w:szCs w:val="21"/>
          <w:highlight w:val="none"/>
          <w:u w:val="single"/>
        </w:rPr>
        <w:t xml:space="preserve">                          </w:t>
      </w:r>
    </w:p>
    <w:p w14:paraId="4B95B2D5">
      <w:pPr>
        <w:spacing w:line="360" w:lineRule="auto"/>
        <w:ind w:firstLine="420" w:firstLineChars="200"/>
        <w:rPr>
          <w:rFonts w:ascii="仿宋_GB2312" w:hAnsi="Lucida Sans Unicode" w:eastAsia="仿宋_GB2312" w:cs="Lucida Sans Unicode"/>
          <w:szCs w:val="21"/>
          <w:highlight w:val="none"/>
          <w:u w:val="single"/>
        </w:rPr>
      </w:pPr>
      <w:r>
        <w:rPr>
          <w:rFonts w:hint="eastAsia" w:ascii="仿宋_GB2312" w:hAnsi="Lucida Sans Unicode" w:eastAsia="仿宋_GB2312" w:cs="Lucida Sans Unicode"/>
          <w:szCs w:val="21"/>
          <w:highlight w:val="none"/>
        </w:rPr>
        <w:t>传真：</w:t>
      </w:r>
      <w:r>
        <w:rPr>
          <w:rFonts w:hint="eastAsia" w:ascii="仿宋_GB2312" w:hAnsi="Lucida Sans Unicode" w:eastAsia="仿宋_GB2312" w:cs="Lucida Sans Unicode"/>
          <w:szCs w:val="21"/>
          <w:highlight w:val="none"/>
          <w:u w:val="single"/>
        </w:rPr>
        <w:t xml:space="preserve">                        </w:t>
      </w:r>
      <w:r>
        <w:rPr>
          <w:rFonts w:hint="eastAsia" w:ascii="仿宋_GB2312" w:hAnsi="Lucida Sans Unicode" w:eastAsia="仿宋_GB2312" w:cs="Lucida Sans Unicode"/>
          <w:szCs w:val="21"/>
          <w:highlight w:val="none"/>
        </w:rPr>
        <w:t xml:space="preserve">      传真：</w:t>
      </w:r>
      <w:r>
        <w:rPr>
          <w:rFonts w:hint="eastAsia" w:ascii="仿宋_GB2312" w:hAnsi="Lucida Sans Unicode" w:eastAsia="仿宋_GB2312" w:cs="Lucida Sans Unicode"/>
          <w:szCs w:val="21"/>
          <w:highlight w:val="none"/>
          <w:u w:val="single"/>
        </w:rPr>
        <w:t xml:space="preserve">                          </w:t>
      </w:r>
    </w:p>
    <w:p w14:paraId="3FDB6A4D">
      <w:pPr>
        <w:spacing w:line="360" w:lineRule="auto"/>
        <w:ind w:firstLine="420" w:firstLineChars="200"/>
        <w:rPr>
          <w:rFonts w:ascii="仿宋_GB2312" w:hAnsi="Lucida Sans Unicode" w:eastAsia="仿宋_GB2312" w:cs="Lucida Sans Unicode"/>
          <w:szCs w:val="21"/>
          <w:highlight w:val="none"/>
          <w:u w:val="single"/>
        </w:rPr>
      </w:pPr>
      <w:r>
        <w:rPr>
          <w:rFonts w:hint="eastAsia" w:ascii="仿宋_GB2312" w:hAnsi="Lucida Sans Unicode" w:eastAsia="仿宋_GB2312" w:cs="Lucida Sans Unicode"/>
          <w:szCs w:val="21"/>
          <w:highlight w:val="none"/>
        </w:rPr>
        <w:t>邮编：</w:t>
      </w:r>
      <w:r>
        <w:rPr>
          <w:rFonts w:hint="eastAsia" w:ascii="仿宋_GB2312" w:hAnsi="Lucida Sans Unicode" w:eastAsia="仿宋_GB2312" w:cs="Lucida Sans Unicode"/>
          <w:szCs w:val="21"/>
          <w:highlight w:val="none"/>
          <w:u w:val="single"/>
        </w:rPr>
        <w:t xml:space="preserve">                        </w:t>
      </w:r>
      <w:r>
        <w:rPr>
          <w:rFonts w:hint="eastAsia" w:ascii="仿宋_GB2312" w:hAnsi="Lucida Sans Unicode" w:eastAsia="仿宋_GB2312" w:cs="Lucida Sans Unicode"/>
          <w:szCs w:val="21"/>
          <w:highlight w:val="none"/>
        </w:rPr>
        <w:t xml:space="preserve">      邮编：</w:t>
      </w:r>
      <w:r>
        <w:rPr>
          <w:rFonts w:hint="eastAsia" w:ascii="仿宋_GB2312" w:hAnsi="Lucida Sans Unicode" w:eastAsia="仿宋_GB2312" w:cs="Lucida Sans Unicode"/>
          <w:szCs w:val="21"/>
          <w:highlight w:val="none"/>
          <w:u w:val="single"/>
        </w:rPr>
        <w:t xml:space="preserve">                          </w:t>
      </w:r>
    </w:p>
    <w:p w14:paraId="0E2E916C">
      <w:pPr>
        <w:spacing w:line="360" w:lineRule="auto"/>
        <w:ind w:firstLine="420" w:firstLineChars="200"/>
        <w:rPr>
          <w:rFonts w:ascii="仿宋_GB2312" w:hAnsi="Lucida Sans Unicode" w:eastAsia="仿宋_GB2312" w:cs="Lucida Sans Unicode"/>
          <w:szCs w:val="21"/>
          <w:highlight w:val="none"/>
          <w:u w:val="single"/>
        </w:rPr>
      </w:pPr>
      <w:r>
        <w:rPr>
          <w:rFonts w:hint="eastAsia" w:ascii="仿宋_GB2312" w:hAnsi="Lucida Sans Unicode" w:eastAsia="仿宋_GB2312" w:cs="Lucida Sans Unicode"/>
          <w:szCs w:val="21"/>
          <w:highlight w:val="none"/>
        </w:rPr>
        <w:t>日期：</w:t>
      </w:r>
      <w:r>
        <w:rPr>
          <w:rFonts w:hint="eastAsia" w:ascii="仿宋_GB2312" w:hAnsi="Lucida Sans Unicode" w:eastAsia="仿宋_GB2312" w:cs="Lucida Sans Unicode"/>
          <w:szCs w:val="21"/>
          <w:highlight w:val="none"/>
          <w:u w:val="single"/>
        </w:rPr>
        <w:t xml:space="preserve">      年      月      日</w:t>
      </w:r>
      <w:r>
        <w:rPr>
          <w:rFonts w:hint="eastAsia" w:ascii="仿宋_GB2312" w:hAnsi="Lucida Sans Unicode" w:eastAsia="仿宋_GB2312" w:cs="Lucida Sans Unicode"/>
          <w:szCs w:val="21"/>
          <w:highlight w:val="none"/>
        </w:rPr>
        <w:t xml:space="preserve">      日期：</w:t>
      </w:r>
      <w:r>
        <w:rPr>
          <w:rFonts w:hint="eastAsia" w:ascii="仿宋_GB2312" w:hAnsi="Lucida Sans Unicode" w:eastAsia="仿宋_GB2312" w:cs="Lucida Sans Unicode"/>
          <w:szCs w:val="21"/>
          <w:highlight w:val="none"/>
          <w:u w:val="single"/>
        </w:rPr>
        <w:t xml:space="preserve">       年      月     日</w:t>
      </w:r>
    </w:p>
    <w:p w14:paraId="1B5E3C2D">
      <w:pPr>
        <w:rPr>
          <w:highlight w:val="none"/>
        </w:rPr>
      </w:pPr>
    </w:p>
    <w:p w14:paraId="5CC3C6E9">
      <w:pPr>
        <w:adjustRightInd w:val="0"/>
        <w:snapToGrid w:val="0"/>
        <w:spacing w:line="360" w:lineRule="auto"/>
        <w:rPr>
          <w:rFonts w:ascii="仿宋_GB2312" w:hAnsi="仿宋_GB2312" w:eastAsia="仿宋_GB2312" w:cs="仿宋_GB2312"/>
          <w:szCs w:val="21"/>
          <w:highlight w:val="none"/>
          <w:u w:val="single"/>
        </w:rPr>
      </w:pPr>
    </w:p>
    <w:p w14:paraId="66647EFB">
      <w:pPr>
        <w:wordWrap w:val="0"/>
        <w:adjustRightInd w:val="0"/>
        <w:snapToGrid w:val="0"/>
        <w:spacing w:line="360" w:lineRule="auto"/>
        <w:jc w:val="right"/>
        <w:rPr>
          <w:rFonts w:ascii="仿宋_GB2312" w:hAnsi="仿宋_GB2312" w:eastAsia="仿宋_GB2312" w:cs="仿宋_GB2312"/>
          <w:szCs w:val="21"/>
          <w:highlight w:val="none"/>
        </w:rPr>
      </w:pPr>
    </w:p>
    <w:p w14:paraId="1B7B8AED">
      <w:pPr>
        <w:wordWrap w:val="0"/>
        <w:adjustRightInd w:val="0"/>
        <w:snapToGrid w:val="0"/>
        <w:spacing w:line="360" w:lineRule="auto"/>
        <w:jc w:val="right"/>
        <w:rPr>
          <w:rFonts w:ascii="仿宋_GB2312" w:hAnsi="仿宋_GB2312" w:eastAsia="仿宋_GB2312" w:cs="仿宋_GB2312"/>
          <w:szCs w:val="21"/>
          <w:highlight w:val="none"/>
        </w:rPr>
      </w:pPr>
    </w:p>
    <w:sectPr>
      <w:footerReference r:id="rId4"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Wingdings 2">
    <w:panose1 w:val="05020102010507070707"/>
    <w:charset w:val="02"/>
    <w:family w:val="decorative"/>
    <w:pitch w:val="default"/>
    <w:sig w:usb0="00000000" w:usb1="00000000" w:usb2="00000000" w:usb3="00000000" w:csb0="80000000" w:csb1="00000000"/>
  </w:font>
  <w:font w:name="微软雅黑">
    <w:panose1 w:val="020B0503020204020204"/>
    <w:charset w:val="86"/>
    <w:family w:val="swiss"/>
    <w:pitch w:val="default"/>
    <w:sig w:usb0="80000287" w:usb1="280F3C52" w:usb2="00000016" w:usb3="00000000" w:csb0="0004001F" w:csb1="0000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03D7F">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87959">
    <w:pPr>
      <w:pStyle w:val="12"/>
      <w:jc w:val="center"/>
    </w:pPr>
    <w:r>
      <w:fldChar w:fldCharType="begin"/>
    </w:r>
    <w:r>
      <w:instrText xml:space="preserve">PAGE   \* MERGEFORMAT</w:instrText>
    </w:r>
    <w:r>
      <w:fldChar w:fldCharType="separate"/>
    </w:r>
    <w:r>
      <w:rPr>
        <w:lang w:val="zh-CN"/>
      </w:rPr>
      <w:t>2</w:t>
    </w:r>
    <w:r>
      <w:fldChar w:fldCharType="end"/>
    </w:r>
  </w:p>
  <w:p w14:paraId="608418EA">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E2420D4D"/>
    <w:multiLevelType w:val="singleLevel"/>
    <w:tmpl w:val="E2420D4D"/>
    <w:lvl w:ilvl="0" w:tentative="0">
      <w:start w:val="4"/>
      <w:numFmt w:val="decimal"/>
      <w:suff w:val="nothing"/>
      <w:lvlText w:val="%1、"/>
      <w:lvlJc w:val="left"/>
      <w:pPr>
        <w:ind w:left="210" w:firstLine="0"/>
      </w:pPr>
    </w:lvl>
  </w:abstractNum>
  <w:abstractNum w:abstractNumId="3">
    <w:nsid w:val="27E8E525"/>
    <w:multiLevelType w:val="singleLevel"/>
    <w:tmpl w:val="27E8E525"/>
    <w:lvl w:ilvl="0" w:tentative="0">
      <w:start w:val="1"/>
      <w:numFmt w:val="decimal"/>
      <w:suff w:val="nothing"/>
      <w:lvlText w:val="（%1）"/>
      <w:lvlJc w:val="left"/>
    </w:lvl>
  </w:abstractNum>
  <w:abstractNum w:abstractNumId="4">
    <w:nsid w:val="420C153B"/>
    <w:multiLevelType w:val="multilevel"/>
    <w:tmpl w:val="420C153B"/>
    <w:lvl w:ilvl="0" w:tentative="0">
      <w:start w:val="1"/>
      <w:numFmt w:val="decimal"/>
      <w:pStyle w:val="3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6">
    <w:nsid w:val="66F2F7C7"/>
    <w:multiLevelType w:val="singleLevel"/>
    <w:tmpl w:val="66F2F7C7"/>
    <w:lvl w:ilvl="0" w:tentative="0">
      <w:start w:val="2"/>
      <w:numFmt w:val="chineseCounting"/>
      <w:suff w:val="nothing"/>
      <w:lvlText w:val="（%1）"/>
      <w:lvlJc w:val="left"/>
      <w:rPr>
        <w:rFonts w:hint="eastAsia"/>
      </w:rPr>
    </w:lvl>
  </w:abstractNum>
  <w:abstractNum w:abstractNumId="7">
    <w:nsid w:val="7B4156D0"/>
    <w:multiLevelType w:val="singleLevel"/>
    <w:tmpl w:val="7B4156D0"/>
    <w:lvl w:ilvl="0" w:tentative="0">
      <w:start w:val="1"/>
      <w:numFmt w:val="decimal"/>
      <w:suff w:val="nothing"/>
      <w:lvlText w:val="（%1）"/>
      <w:lvlJc w:val="left"/>
    </w:lvl>
  </w:abstractNum>
  <w:num w:numId="1">
    <w:abstractNumId w:val="4"/>
  </w:num>
  <w:num w:numId="2">
    <w:abstractNumId w:val="2"/>
  </w:num>
  <w:num w:numId="3">
    <w:abstractNumId w:val="0"/>
  </w:num>
  <w:num w:numId="4">
    <w:abstractNumId w:val="1"/>
  </w:num>
  <w:num w:numId="5">
    <w:abstractNumId w:val="3"/>
  </w:num>
  <w:num w:numId="6">
    <w:abstractNumId w:val="7"/>
  </w:num>
  <w:num w:numId="7">
    <w:abstractNumId w:val="6"/>
  </w:num>
  <w:num w:numId="8">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k2ZmRmNzBlYTE4YTRjOGQwZTJhNTQxMzIzZGJhN2QifQ=="/>
  </w:docVars>
  <w:rsids>
    <w:rsidRoot w:val="35AB3B2B"/>
    <w:rsid w:val="000112BA"/>
    <w:rsid w:val="000268C8"/>
    <w:rsid w:val="00031AC7"/>
    <w:rsid w:val="00063356"/>
    <w:rsid w:val="0007057C"/>
    <w:rsid w:val="00084E5A"/>
    <w:rsid w:val="00096E47"/>
    <w:rsid w:val="0009731D"/>
    <w:rsid w:val="000A740B"/>
    <w:rsid w:val="000B13E4"/>
    <w:rsid w:val="000C0E37"/>
    <w:rsid w:val="000D1063"/>
    <w:rsid w:val="000E6314"/>
    <w:rsid w:val="000F5EC2"/>
    <w:rsid w:val="000F6EAA"/>
    <w:rsid w:val="001015DF"/>
    <w:rsid w:val="00110B2A"/>
    <w:rsid w:val="00124CB1"/>
    <w:rsid w:val="0013522F"/>
    <w:rsid w:val="001612AD"/>
    <w:rsid w:val="001706A3"/>
    <w:rsid w:val="00170858"/>
    <w:rsid w:val="0018626B"/>
    <w:rsid w:val="00186430"/>
    <w:rsid w:val="00193BD6"/>
    <w:rsid w:val="001966CB"/>
    <w:rsid w:val="001D014E"/>
    <w:rsid w:val="001D74B3"/>
    <w:rsid w:val="001E311A"/>
    <w:rsid w:val="001E710F"/>
    <w:rsid w:val="001F2569"/>
    <w:rsid w:val="001F33B0"/>
    <w:rsid w:val="00210A2E"/>
    <w:rsid w:val="00213645"/>
    <w:rsid w:val="0022058A"/>
    <w:rsid w:val="00222940"/>
    <w:rsid w:val="002235CA"/>
    <w:rsid w:val="002267F4"/>
    <w:rsid w:val="00234505"/>
    <w:rsid w:val="0025299C"/>
    <w:rsid w:val="00254496"/>
    <w:rsid w:val="002664FC"/>
    <w:rsid w:val="0026766D"/>
    <w:rsid w:val="002759FF"/>
    <w:rsid w:val="00282DFB"/>
    <w:rsid w:val="002E464C"/>
    <w:rsid w:val="002F1EE1"/>
    <w:rsid w:val="003074CB"/>
    <w:rsid w:val="00331217"/>
    <w:rsid w:val="00334518"/>
    <w:rsid w:val="00341F18"/>
    <w:rsid w:val="00346265"/>
    <w:rsid w:val="003574AB"/>
    <w:rsid w:val="00362F2A"/>
    <w:rsid w:val="00363498"/>
    <w:rsid w:val="0036731D"/>
    <w:rsid w:val="003678C9"/>
    <w:rsid w:val="00382F03"/>
    <w:rsid w:val="0039123C"/>
    <w:rsid w:val="003F5979"/>
    <w:rsid w:val="00403FF0"/>
    <w:rsid w:val="00440750"/>
    <w:rsid w:val="00453668"/>
    <w:rsid w:val="00462999"/>
    <w:rsid w:val="00465F3E"/>
    <w:rsid w:val="0047528E"/>
    <w:rsid w:val="004E3769"/>
    <w:rsid w:val="005063EE"/>
    <w:rsid w:val="005378A0"/>
    <w:rsid w:val="00543C32"/>
    <w:rsid w:val="00543F74"/>
    <w:rsid w:val="00563274"/>
    <w:rsid w:val="0057540F"/>
    <w:rsid w:val="00580B35"/>
    <w:rsid w:val="00592BFE"/>
    <w:rsid w:val="005A112A"/>
    <w:rsid w:val="00620B1E"/>
    <w:rsid w:val="006358C4"/>
    <w:rsid w:val="00640FCC"/>
    <w:rsid w:val="00647AB6"/>
    <w:rsid w:val="00647C31"/>
    <w:rsid w:val="00650E82"/>
    <w:rsid w:val="00664A63"/>
    <w:rsid w:val="00665B62"/>
    <w:rsid w:val="00675EBF"/>
    <w:rsid w:val="00681AA3"/>
    <w:rsid w:val="00684E56"/>
    <w:rsid w:val="00694FB3"/>
    <w:rsid w:val="006C44B1"/>
    <w:rsid w:val="006E3FA8"/>
    <w:rsid w:val="006E4228"/>
    <w:rsid w:val="00702A69"/>
    <w:rsid w:val="007108AF"/>
    <w:rsid w:val="007307D9"/>
    <w:rsid w:val="007358B6"/>
    <w:rsid w:val="00772CBE"/>
    <w:rsid w:val="00777049"/>
    <w:rsid w:val="0077749F"/>
    <w:rsid w:val="00786C98"/>
    <w:rsid w:val="007A2A67"/>
    <w:rsid w:val="007C439F"/>
    <w:rsid w:val="007C47D0"/>
    <w:rsid w:val="007D1608"/>
    <w:rsid w:val="007D2BE2"/>
    <w:rsid w:val="00816BC1"/>
    <w:rsid w:val="008227F0"/>
    <w:rsid w:val="008348F9"/>
    <w:rsid w:val="00870772"/>
    <w:rsid w:val="008730D3"/>
    <w:rsid w:val="008A4B74"/>
    <w:rsid w:val="008C16CF"/>
    <w:rsid w:val="0090354B"/>
    <w:rsid w:val="00922894"/>
    <w:rsid w:val="00952514"/>
    <w:rsid w:val="00996FA8"/>
    <w:rsid w:val="009A613C"/>
    <w:rsid w:val="009C3508"/>
    <w:rsid w:val="009C3AA5"/>
    <w:rsid w:val="009C559E"/>
    <w:rsid w:val="009D4893"/>
    <w:rsid w:val="00A1544B"/>
    <w:rsid w:val="00A17D78"/>
    <w:rsid w:val="00A231BF"/>
    <w:rsid w:val="00A33BC1"/>
    <w:rsid w:val="00A42231"/>
    <w:rsid w:val="00A42E88"/>
    <w:rsid w:val="00A6581E"/>
    <w:rsid w:val="00A87EA9"/>
    <w:rsid w:val="00A963CF"/>
    <w:rsid w:val="00AA6028"/>
    <w:rsid w:val="00AA67B4"/>
    <w:rsid w:val="00AB6187"/>
    <w:rsid w:val="00AE4E5E"/>
    <w:rsid w:val="00AF165E"/>
    <w:rsid w:val="00AF263F"/>
    <w:rsid w:val="00AF42CF"/>
    <w:rsid w:val="00B15A2D"/>
    <w:rsid w:val="00B203C4"/>
    <w:rsid w:val="00B41AFA"/>
    <w:rsid w:val="00B56F43"/>
    <w:rsid w:val="00B57337"/>
    <w:rsid w:val="00B825B8"/>
    <w:rsid w:val="00B83005"/>
    <w:rsid w:val="00B85916"/>
    <w:rsid w:val="00B915DB"/>
    <w:rsid w:val="00BA564F"/>
    <w:rsid w:val="00BB7DB0"/>
    <w:rsid w:val="00BC054B"/>
    <w:rsid w:val="00BC12D7"/>
    <w:rsid w:val="00BD7B34"/>
    <w:rsid w:val="00C01B5F"/>
    <w:rsid w:val="00C114CA"/>
    <w:rsid w:val="00C1167D"/>
    <w:rsid w:val="00C1525D"/>
    <w:rsid w:val="00C36FAC"/>
    <w:rsid w:val="00C44A20"/>
    <w:rsid w:val="00C75300"/>
    <w:rsid w:val="00C90727"/>
    <w:rsid w:val="00CB2F82"/>
    <w:rsid w:val="00CF17C7"/>
    <w:rsid w:val="00D06610"/>
    <w:rsid w:val="00D17298"/>
    <w:rsid w:val="00D2136C"/>
    <w:rsid w:val="00D4010D"/>
    <w:rsid w:val="00D67E77"/>
    <w:rsid w:val="00D942B1"/>
    <w:rsid w:val="00DA6197"/>
    <w:rsid w:val="00DA65A0"/>
    <w:rsid w:val="00DA7474"/>
    <w:rsid w:val="00DB10A5"/>
    <w:rsid w:val="00DB41F3"/>
    <w:rsid w:val="00DC5BC4"/>
    <w:rsid w:val="00DE4330"/>
    <w:rsid w:val="00DE58B1"/>
    <w:rsid w:val="00DF2F6E"/>
    <w:rsid w:val="00E27986"/>
    <w:rsid w:val="00E34C56"/>
    <w:rsid w:val="00E418E9"/>
    <w:rsid w:val="00E542C7"/>
    <w:rsid w:val="00E55B1C"/>
    <w:rsid w:val="00E67AE6"/>
    <w:rsid w:val="00E84E0C"/>
    <w:rsid w:val="00E90E2F"/>
    <w:rsid w:val="00ED6C37"/>
    <w:rsid w:val="00F20EC2"/>
    <w:rsid w:val="00F21271"/>
    <w:rsid w:val="00F31CE7"/>
    <w:rsid w:val="00F357FC"/>
    <w:rsid w:val="00F7696F"/>
    <w:rsid w:val="00FA3A95"/>
    <w:rsid w:val="00FC6375"/>
    <w:rsid w:val="00FD0881"/>
    <w:rsid w:val="00FD52C9"/>
    <w:rsid w:val="00FE51B6"/>
    <w:rsid w:val="00FF1CBA"/>
    <w:rsid w:val="01007E42"/>
    <w:rsid w:val="01011390"/>
    <w:rsid w:val="01026223"/>
    <w:rsid w:val="010709D3"/>
    <w:rsid w:val="01196FF5"/>
    <w:rsid w:val="011A05E9"/>
    <w:rsid w:val="01275D20"/>
    <w:rsid w:val="01284C10"/>
    <w:rsid w:val="01490CFE"/>
    <w:rsid w:val="014A0D70"/>
    <w:rsid w:val="014A589D"/>
    <w:rsid w:val="014B08A6"/>
    <w:rsid w:val="01513294"/>
    <w:rsid w:val="01583385"/>
    <w:rsid w:val="01763486"/>
    <w:rsid w:val="017734C4"/>
    <w:rsid w:val="01864D83"/>
    <w:rsid w:val="018B2F1B"/>
    <w:rsid w:val="019A5532"/>
    <w:rsid w:val="019B685C"/>
    <w:rsid w:val="01AF7AA1"/>
    <w:rsid w:val="01B34E22"/>
    <w:rsid w:val="01C07C36"/>
    <w:rsid w:val="01CD47E3"/>
    <w:rsid w:val="01F73406"/>
    <w:rsid w:val="02044F27"/>
    <w:rsid w:val="020608AC"/>
    <w:rsid w:val="02105CC8"/>
    <w:rsid w:val="02262793"/>
    <w:rsid w:val="0238643A"/>
    <w:rsid w:val="024335D8"/>
    <w:rsid w:val="024A2175"/>
    <w:rsid w:val="02594E81"/>
    <w:rsid w:val="026C14A0"/>
    <w:rsid w:val="028D3811"/>
    <w:rsid w:val="029B7A73"/>
    <w:rsid w:val="029E7AD0"/>
    <w:rsid w:val="02A8425B"/>
    <w:rsid w:val="02BF604F"/>
    <w:rsid w:val="02C62D64"/>
    <w:rsid w:val="02E71F45"/>
    <w:rsid w:val="02F545EC"/>
    <w:rsid w:val="02FA30D3"/>
    <w:rsid w:val="03090322"/>
    <w:rsid w:val="030A1C5E"/>
    <w:rsid w:val="031019E3"/>
    <w:rsid w:val="03253AFD"/>
    <w:rsid w:val="032759B1"/>
    <w:rsid w:val="03521461"/>
    <w:rsid w:val="036C34DA"/>
    <w:rsid w:val="039C15ED"/>
    <w:rsid w:val="03A07AD7"/>
    <w:rsid w:val="03A46495"/>
    <w:rsid w:val="03B57852"/>
    <w:rsid w:val="03B64756"/>
    <w:rsid w:val="03BF5C9E"/>
    <w:rsid w:val="03CA3FAF"/>
    <w:rsid w:val="03E3081D"/>
    <w:rsid w:val="03F83E2E"/>
    <w:rsid w:val="03FD2536"/>
    <w:rsid w:val="04086716"/>
    <w:rsid w:val="0439713F"/>
    <w:rsid w:val="046A3206"/>
    <w:rsid w:val="046D4186"/>
    <w:rsid w:val="047A0AE3"/>
    <w:rsid w:val="04911CE0"/>
    <w:rsid w:val="04933E0F"/>
    <w:rsid w:val="04AC72EC"/>
    <w:rsid w:val="04E63BE7"/>
    <w:rsid w:val="050A0892"/>
    <w:rsid w:val="05171224"/>
    <w:rsid w:val="05190704"/>
    <w:rsid w:val="053100B8"/>
    <w:rsid w:val="05461305"/>
    <w:rsid w:val="056B404E"/>
    <w:rsid w:val="057448C8"/>
    <w:rsid w:val="057B7AFF"/>
    <w:rsid w:val="0580226C"/>
    <w:rsid w:val="05802F23"/>
    <w:rsid w:val="058137FD"/>
    <w:rsid w:val="05A72C81"/>
    <w:rsid w:val="05AA531D"/>
    <w:rsid w:val="05CD3179"/>
    <w:rsid w:val="05D067D9"/>
    <w:rsid w:val="05EB6E27"/>
    <w:rsid w:val="05F06491"/>
    <w:rsid w:val="05FF17D8"/>
    <w:rsid w:val="0604119D"/>
    <w:rsid w:val="063C0A9D"/>
    <w:rsid w:val="06515F9D"/>
    <w:rsid w:val="066A6B80"/>
    <w:rsid w:val="066B4AEC"/>
    <w:rsid w:val="06750C66"/>
    <w:rsid w:val="06962E54"/>
    <w:rsid w:val="069B094C"/>
    <w:rsid w:val="06A71AA5"/>
    <w:rsid w:val="06C35F8E"/>
    <w:rsid w:val="06DB7470"/>
    <w:rsid w:val="06E51B6B"/>
    <w:rsid w:val="06EF58D3"/>
    <w:rsid w:val="06FC2DC7"/>
    <w:rsid w:val="06FD0898"/>
    <w:rsid w:val="07000C65"/>
    <w:rsid w:val="070868CB"/>
    <w:rsid w:val="07116147"/>
    <w:rsid w:val="07445F64"/>
    <w:rsid w:val="0747115E"/>
    <w:rsid w:val="074B02FF"/>
    <w:rsid w:val="074F377F"/>
    <w:rsid w:val="075E76FE"/>
    <w:rsid w:val="07656363"/>
    <w:rsid w:val="07817E1A"/>
    <w:rsid w:val="078B70E6"/>
    <w:rsid w:val="079B0BC0"/>
    <w:rsid w:val="07A91CAE"/>
    <w:rsid w:val="07CF4E74"/>
    <w:rsid w:val="08444A26"/>
    <w:rsid w:val="08496E45"/>
    <w:rsid w:val="085241F0"/>
    <w:rsid w:val="0855720F"/>
    <w:rsid w:val="085B4F44"/>
    <w:rsid w:val="08793576"/>
    <w:rsid w:val="088D5F5C"/>
    <w:rsid w:val="08C005A2"/>
    <w:rsid w:val="08C52B23"/>
    <w:rsid w:val="08EB30F4"/>
    <w:rsid w:val="090146C5"/>
    <w:rsid w:val="09037F14"/>
    <w:rsid w:val="09045F63"/>
    <w:rsid w:val="090833CC"/>
    <w:rsid w:val="0921333E"/>
    <w:rsid w:val="093949A7"/>
    <w:rsid w:val="095E38C5"/>
    <w:rsid w:val="09654E6E"/>
    <w:rsid w:val="096D5AA7"/>
    <w:rsid w:val="0997077C"/>
    <w:rsid w:val="09CB026E"/>
    <w:rsid w:val="09E0143B"/>
    <w:rsid w:val="09FD11BF"/>
    <w:rsid w:val="09FF0B63"/>
    <w:rsid w:val="0A0003B5"/>
    <w:rsid w:val="0A02274D"/>
    <w:rsid w:val="0A1E5A47"/>
    <w:rsid w:val="0A260FC3"/>
    <w:rsid w:val="0A2B6A3F"/>
    <w:rsid w:val="0A3E6FDD"/>
    <w:rsid w:val="0A4040E0"/>
    <w:rsid w:val="0A540B39"/>
    <w:rsid w:val="0A611299"/>
    <w:rsid w:val="0A634F0B"/>
    <w:rsid w:val="0A6725C4"/>
    <w:rsid w:val="0AA201AB"/>
    <w:rsid w:val="0AB823C4"/>
    <w:rsid w:val="0ACA4546"/>
    <w:rsid w:val="0ADE3B76"/>
    <w:rsid w:val="0AE24082"/>
    <w:rsid w:val="0AEB5482"/>
    <w:rsid w:val="0AEC4F01"/>
    <w:rsid w:val="0B057934"/>
    <w:rsid w:val="0B157419"/>
    <w:rsid w:val="0B1A7CC0"/>
    <w:rsid w:val="0B1B3BF0"/>
    <w:rsid w:val="0B235FB7"/>
    <w:rsid w:val="0B380146"/>
    <w:rsid w:val="0B3E1B39"/>
    <w:rsid w:val="0B4278E4"/>
    <w:rsid w:val="0B4F4AD8"/>
    <w:rsid w:val="0B572B1D"/>
    <w:rsid w:val="0B6434FE"/>
    <w:rsid w:val="0B687B26"/>
    <w:rsid w:val="0B7C3EDF"/>
    <w:rsid w:val="0B7E205F"/>
    <w:rsid w:val="0B7F3FC7"/>
    <w:rsid w:val="0B7F5ED3"/>
    <w:rsid w:val="0B8721D8"/>
    <w:rsid w:val="0B9613B7"/>
    <w:rsid w:val="0B9740EA"/>
    <w:rsid w:val="0BA525D8"/>
    <w:rsid w:val="0BC14F8B"/>
    <w:rsid w:val="0BD10048"/>
    <w:rsid w:val="0BD50CE3"/>
    <w:rsid w:val="0BDB744F"/>
    <w:rsid w:val="0BF30202"/>
    <w:rsid w:val="0C2240A6"/>
    <w:rsid w:val="0C2F6006"/>
    <w:rsid w:val="0C392C1F"/>
    <w:rsid w:val="0C426CB3"/>
    <w:rsid w:val="0C5056AF"/>
    <w:rsid w:val="0C5B37C6"/>
    <w:rsid w:val="0C5B3F21"/>
    <w:rsid w:val="0C602928"/>
    <w:rsid w:val="0C6720EB"/>
    <w:rsid w:val="0C762F34"/>
    <w:rsid w:val="0C8352C9"/>
    <w:rsid w:val="0C88726E"/>
    <w:rsid w:val="0C9B1864"/>
    <w:rsid w:val="0CC612A3"/>
    <w:rsid w:val="0CCB7B51"/>
    <w:rsid w:val="0CD83AA7"/>
    <w:rsid w:val="0CDE6ACB"/>
    <w:rsid w:val="0D064184"/>
    <w:rsid w:val="0D074274"/>
    <w:rsid w:val="0D08638B"/>
    <w:rsid w:val="0D126D95"/>
    <w:rsid w:val="0D2318F2"/>
    <w:rsid w:val="0D29243C"/>
    <w:rsid w:val="0D2A4853"/>
    <w:rsid w:val="0D4266B3"/>
    <w:rsid w:val="0D59539F"/>
    <w:rsid w:val="0D6F78E9"/>
    <w:rsid w:val="0D7C6716"/>
    <w:rsid w:val="0DC134A7"/>
    <w:rsid w:val="0DD5713D"/>
    <w:rsid w:val="0DE627EB"/>
    <w:rsid w:val="0DFF06AC"/>
    <w:rsid w:val="0E014932"/>
    <w:rsid w:val="0E1529C0"/>
    <w:rsid w:val="0E155B5A"/>
    <w:rsid w:val="0E407A3D"/>
    <w:rsid w:val="0E481712"/>
    <w:rsid w:val="0E4D03C4"/>
    <w:rsid w:val="0E512BF8"/>
    <w:rsid w:val="0E682DA6"/>
    <w:rsid w:val="0EB53074"/>
    <w:rsid w:val="0EBF0FE3"/>
    <w:rsid w:val="0EC060B6"/>
    <w:rsid w:val="0ED03EA6"/>
    <w:rsid w:val="0EE03A1A"/>
    <w:rsid w:val="0EEF4264"/>
    <w:rsid w:val="0EF20E9B"/>
    <w:rsid w:val="0EF3091C"/>
    <w:rsid w:val="0EF44384"/>
    <w:rsid w:val="0EF46240"/>
    <w:rsid w:val="0EF50375"/>
    <w:rsid w:val="0EFA5499"/>
    <w:rsid w:val="0F046CBD"/>
    <w:rsid w:val="0F135152"/>
    <w:rsid w:val="0F296557"/>
    <w:rsid w:val="0F2D6AD2"/>
    <w:rsid w:val="0F3A70DF"/>
    <w:rsid w:val="0F414032"/>
    <w:rsid w:val="0F465E03"/>
    <w:rsid w:val="0F577A7D"/>
    <w:rsid w:val="0F681E22"/>
    <w:rsid w:val="0F6B3197"/>
    <w:rsid w:val="0F6C20F8"/>
    <w:rsid w:val="0F796BBF"/>
    <w:rsid w:val="0F872FCF"/>
    <w:rsid w:val="0F8C5022"/>
    <w:rsid w:val="0F9262E5"/>
    <w:rsid w:val="0F955B67"/>
    <w:rsid w:val="0FAF3CCF"/>
    <w:rsid w:val="0FBF1C25"/>
    <w:rsid w:val="0FDA10FE"/>
    <w:rsid w:val="0FE12224"/>
    <w:rsid w:val="0FEA1CDB"/>
    <w:rsid w:val="0FEE60A0"/>
    <w:rsid w:val="0FF0670A"/>
    <w:rsid w:val="100B5B75"/>
    <w:rsid w:val="10390CED"/>
    <w:rsid w:val="103D46E1"/>
    <w:rsid w:val="106863B3"/>
    <w:rsid w:val="10840B27"/>
    <w:rsid w:val="1085797E"/>
    <w:rsid w:val="108D33E6"/>
    <w:rsid w:val="108D7FEC"/>
    <w:rsid w:val="108F3FC1"/>
    <w:rsid w:val="108F6ABD"/>
    <w:rsid w:val="109A0F5B"/>
    <w:rsid w:val="109E202C"/>
    <w:rsid w:val="109E4D84"/>
    <w:rsid w:val="10A15F20"/>
    <w:rsid w:val="10B048DA"/>
    <w:rsid w:val="10C34A85"/>
    <w:rsid w:val="10DD3E24"/>
    <w:rsid w:val="10EB0A61"/>
    <w:rsid w:val="10F96CD3"/>
    <w:rsid w:val="110D477C"/>
    <w:rsid w:val="111036FB"/>
    <w:rsid w:val="11230728"/>
    <w:rsid w:val="11301804"/>
    <w:rsid w:val="11426820"/>
    <w:rsid w:val="114704AD"/>
    <w:rsid w:val="114B3BDF"/>
    <w:rsid w:val="11547EA7"/>
    <w:rsid w:val="11551A38"/>
    <w:rsid w:val="11574AE0"/>
    <w:rsid w:val="115B4B8E"/>
    <w:rsid w:val="116025C7"/>
    <w:rsid w:val="117E3EBF"/>
    <w:rsid w:val="118E22D4"/>
    <w:rsid w:val="11940A7B"/>
    <w:rsid w:val="1199365D"/>
    <w:rsid w:val="11A26F4A"/>
    <w:rsid w:val="11A63895"/>
    <w:rsid w:val="11AA0E33"/>
    <w:rsid w:val="11AB4CAB"/>
    <w:rsid w:val="11B8327D"/>
    <w:rsid w:val="11B9064C"/>
    <w:rsid w:val="11CB43C5"/>
    <w:rsid w:val="11CE35B2"/>
    <w:rsid w:val="11D465DE"/>
    <w:rsid w:val="11D7283E"/>
    <w:rsid w:val="11DE5C6A"/>
    <w:rsid w:val="11E1207C"/>
    <w:rsid w:val="11E20E59"/>
    <w:rsid w:val="11F25E2C"/>
    <w:rsid w:val="11F35E10"/>
    <w:rsid w:val="121E003E"/>
    <w:rsid w:val="12266F4A"/>
    <w:rsid w:val="122F1A3A"/>
    <w:rsid w:val="123238F4"/>
    <w:rsid w:val="123C6457"/>
    <w:rsid w:val="124E6914"/>
    <w:rsid w:val="12545C6B"/>
    <w:rsid w:val="12566E77"/>
    <w:rsid w:val="125E570B"/>
    <w:rsid w:val="12647A72"/>
    <w:rsid w:val="12705C9B"/>
    <w:rsid w:val="127A62D0"/>
    <w:rsid w:val="127D6E74"/>
    <w:rsid w:val="12925891"/>
    <w:rsid w:val="1299771C"/>
    <w:rsid w:val="129C66DA"/>
    <w:rsid w:val="12BA51F9"/>
    <w:rsid w:val="12BF7839"/>
    <w:rsid w:val="12CF3E37"/>
    <w:rsid w:val="12D84CD4"/>
    <w:rsid w:val="12E04E99"/>
    <w:rsid w:val="12EB5CE9"/>
    <w:rsid w:val="12EC3AD3"/>
    <w:rsid w:val="12EF7DE3"/>
    <w:rsid w:val="12F51579"/>
    <w:rsid w:val="12FD7CCA"/>
    <w:rsid w:val="12FF0819"/>
    <w:rsid w:val="13042B7A"/>
    <w:rsid w:val="131909C4"/>
    <w:rsid w:val="13324D20"/>
    <w:rsid w:val="13336FE9"/>
    <w:rsid w:val="133A3FBB"/>
    <w:rsid w:val="13413120"/>
    <w:rsid w:val="134A4DEA"/>
    <w:rsid w:val="134E5C4D"/>
    <w:rsid w:val="134F0723"/>
    <w:rsid w:val="135A18C2"/>
    <w:rsid w:val="137139DD"/>
    <w:rsid w:val="138C593F"/>
    <w:rsid w:val="138F7F7A"/>
    <w:rsid w:val="13930350"/>
    <w:rsid w:val="139377DB"/>
    <w:rsid w:val="13AB1901"/>
    <w:rsid w:val="13C139AF"/>
    <w:rsid w:val="13E01C4A"/>
    <w:rsid w:val="13EA6692"/>
    <w:rsid w:val="13F015BE"/>
    <w:rsid w:val="13F761E0"/>
    <w:rsid w:val="140C3B0C"/>
    <w:rsid w:val="140D62C1"/>
    <w:rsid w:val="14333776"/>
    <w:rsid w:val="143A679C"/>
    <w:rsid w:val="144E16AB"/>
    <w:rsid w:val="144F6715"/>
    <w:rsid w:val="145843FC"/>
    <w:rsid w:val="145C18D0"/>
    <w:rsid w:val="147A16BB"/>
    <w:rsid w:val="147E1195"/>
    <w:rsid w:val="148512B7"/>
    <w:rsid w:val="14972381"/>
    <w:rsid w:val="149B6817"/>
    <w:rsid w:val="14AA5797"/>
    <w:rsid w:val="14B93EFE"/>
    <w:rsid w:val="14D0784D"/>
    <w:rsid w:val="14DF0AFA"/>
    <w:rsid w:val="14EA0703"/>
    <w:rsid w:val="14F32628"/>
    <w:rsid w:val="15022C56"/>
    <w:rsid w:val="150908B3"/>
    <w:rsid w:val="15525583"/>
    <w:rsid w:val="156600AB"/>
    <w:rsid w:val="15667555"/>
    <w:rsid w:val="157E3E54"/>
    <w:rsid w:val="15836C86"/>
    <w:rsid w:val="15853F88"/>
    <w:rsid w:val="1588173B"/>
    <w:rsid w:val="158D108E"/>
    <w:rsid w:val="15A97268"/>
    <w:rsid w:val="15AA1C40"/>
    <w:rsid w:val="15BA688B"/>
    <w:rsid w:val="15CF1DD7"/>
    <w:rsid w:val="15D56378"/>
    <w:rsid w:val="15E224A7"/>
    <w:rsid w:val="15EA6EB8"/>
    <w:rsid w:val="160D5A2A"/>
    <w:rsid w:val="16150220"/>
    <w:rsid w:val="16273291"/>
    <w:rsid w:val="162C1FD5"/>
    <w:rsid w:val="164342FA"/>
    <w:rsid w:val="165770B0"/>
    <w:rsid w:val="16635F8A"/>
    <w:rsid w:val="1669147A"/>
    <w:rsid w:val="169923E1"/>
    <w:rsid w:val="16A22BEB"/>
    <w:rsid w:val="16AE65C5"/>
    <w:rsid w:val="16B55C9F"/>
    <w:rsid w:val="16BB69CD"/>
    <w:rsid w:val="16C32FBA"/>
    <w:rsid w:val="16CB645F"/>
    <w:rsid w:val="16D54408"/>
    <w:rsid w:val="16D743AB"/>
    <w:rsid w:val="16D904DF"/>
    <w:rsid w:val="16DB1399"/>
    <w:rsid w:val="16E665AF"/>
    <w:rsid w:val="170F4EAB"/>
    <w:rsid w:val="171149C7"/>
    <w:rsid w:val="171820A2"/>
    <w:rsid w:val="174060A3"/>
    <w:rsid w:val="174869FD"/>
    <w:rsid w:val="174A5489"/>
    <w:rsid w:val="1754181D"/>
    <w:rsid w:val="17571001"/>
    <w:rsid w:val="175A3841"/>
    <w:rsid w:val="17707BBF"/>
    <w:rsid w:val="17715BFA"/>
    <w:rsid w:val="17776970"/>
    <w:rsid w:val="17856E1B"/>
    <w:rsid w:val="178E04A9"/>
    <w:rsid w:val="179B7F40"/>
    <w:rsid w:val="179E6119"/>
    <w:rsid w:val="17BA1FA3"/>
    <w:rsid w:val="17C20B92"/>
    <w:rsid w:val="17CF624F"/>
    <w:rsid w:val="17DC7B6D"/>
    <w:rsid w:val="17E01949"/>
    <w:rsid w:val="18106EC5"/>
    <w:rsid w:val="181270D8"/>
    <w:rsid w:val="181F799D"/>
    <w:rsid w:val="18226406"/>
    <w:rsid w:val="18294A6C"/>
    <w:rsid w:val="183A7AB3"/>
    <w:rsid w:val="18402742"/>
    <w:rsid w:val="18430174"/>
    <w:rsid w:val="184D6341"/>
    <w:rsid w:val="18527B3D"/>
    <w:rsid w:val="18587CD0"/>
    <w:rsid w:val="185C4B83"/>
    <w:rsid w:val="18610CDC"/>
    <w:rsid w:val="18723F25"/>
    <w:rsid w:val="187429CC"/>
    <w:rsid w:val="187A4133"/>
    <w:rsid w:val="187C1ACE"/>
    <w:rsid w:val="18915478"/>
    <w:rsid w:val="18A137CE"/>
    <w:rsid w:val="18B828C6"/>
    <w:rsid w:val="18BA4B03"/>
    <w:rsid w:val="18CF0EF8"/>
    <w:rsid w:val="18E216F1"/>
    <w:rsid w:val="18FD3C0C"/>
    <w:rsid w:val="190136C6"/>
    <w:rsid w:val="1909334D"/>
    <w:rsid w:val="190C0B53"/>
    <w:rsid w:val="19232435"/>
    <w:rsid w:val="192C5BCD"/>
    <w:rsid w:val="193A1465"/>
    <w:rsid w:val="193B4E55"/>
    <w:rsid w:val="19455616"/>
    <w:rsid w:val="195924DA"/>
    <w:rsid w:val="196F6964"/>
    <w:rsid w:val="19774582"/>
    <w:rsid w:val="19805EEB"/>
    <w:rsid w:val="19970BED"/>
    <w:rsid w:val="19AD3DF7"/>
    <w:rsid w:val="19B02CA7"/>
    <w:rsid w:val="19B50D0C"/>
    <w:rsid w:val="19B876F9"/>
    <w:rsid w:val="19D13C3F"/>
    <w:rsid w:val="1A074C0A"/>
    <w:rsid w:val="1A156809"/>
    <w:rsid w:val="1A1A7A8F"/>
    <w:rsid w:val="1A24674D"/>
    <w:rsid w:val="1A277D03"/>
    <w:rsid w:val="1A393593"/>
    <w:rsid w:val="1A40548D"/>
    <w:rsid w:val="1A523F87"/>
    <w:rsid w:val="1A7E713F"/>
    <w:rsid w:val="1A8213DE"/>
    <w:rsid w:val="1A8223E8"/>
    <w:rsid w:val="1AB35F19"/>
    <w:rsid w:val="1ACA77FB"/>
    <w:rsid w:val="1ACC5BF8"/>
    <w:rsid w:val="1AD16EF5"/>
    <w:rsid w:val="1AD774CB"/>
    <w:rsid w:val="1AE077DF"/>
    <w:rsid w:val="1AED2CFB"/>
    <w:rsid w:val="1B0C248A"/>
    <w:rsid w:val="1B1E67F8"/>
    <w:rsid w:val="1B200CF6"/>
    <w:rsid w:val="1B254A54"/>
    <w:rsid w:val="1B390BDC"/>
    <w:rsid w:val="1B430D08"/>
    <w:rsid w:val="1B8E7170"/>
    <w:rsid w:val="1B935CFE"/>
    <w:rsid w:val="1BA839EB"/>
    <w:rsid w:val="1BB61CED"/>
    <w:rsid w:val="1BC02407"/>
    <w:rsid w:val="1BC57873"/>
    <w:rsid w:val="1BC72361"/>
    <w:rsid w:val="1BC73E1F"/>
    <w:rsid w:val="1BE0443F"/>
    <w:rsid w:val="1BE27FB0"/>
    <w:rsid w:val="1BE37936"/>
    <w:rsid w:val="1BF6798D"/>
    <w:rsid w:val="1C006FCF"/>
    <w:rsid w:val="1C0354C1"/>
    <w:rsid w:val="1C24564F"/>
    <w:rsid w:val="1C3D5208"/>
    <w:rsid w:val="1C471722"/>
    <w:rsid w:val="1C550AEC"/>
    <w:rsid w:val="1C5C588F"/>
    <w:rsid w:val="1C60574F"/>
    <w:rsid w:val="1C752539"/>
    <w:rsid w:val="1C922F90"/>
    <w:rsid w:val="1C935817"/>
    <w:rsid w:val="1C970C7C"/>
    <w:rsid w:val="1C983F97"/>
    <w:rsid w:val="1C99656B"/>
    <w:rsid w:val="1CB1569A"/>
    <w:rsid w:val="1CB313F6"/>
    <w:rsid w:val="1CB82E95"/>
    <w:rsid w:val="1CBE4B4B"/>
    <w:rsid w:val="1CE512A4"/>
    <w:rsid w:val="1CED02A8"/>
    <w:rsid w:val="1CEF0D6A"/>
    <w:rsid w:val="1CF26A5C"/>
    <w:rsid w:val="1CF32369"/>
    <w:rsid w:val="1CFB6B14"/>
    <w:rsid w:val="1D0D4BC5"/>
    <w:rsid w:val="1D102CD1"/>
    <w:rsid w:val="1D1555BC"/>
    <w:rsid w:val="1D2460C4"/>
    <w:rsid w:val="1D291FE4"/>
    <w:rsid w:val="1D3C45B0"/>
    <w:rsid w:val="1D3C58C1"/>
    <w:rsid w:val="1D4028B0"/>
    <w:rsid w:val="1D4302EA"/>
    <w:rsid w:val="1D556B7B"/>
    <w:rsid w:val="1D5C5F1D"/>
    <w:rsid w:val="1D5E434A"/>
    <w:rsid w:val="1D6F3E9B"/>
    <w:rsid w:val="1D764728"/>
    <w:rsid w:val="1D8A35A8"/>
    <w:rsid w:val="1D9E7460"/>
    <w:rsid w:val="1D9F0897"/>
    <w:rsid w:val="1DB91C7C"/>
    <w:rsid w:val="1DB96EC4"/>
    <w:rsid w:val="1DD2442A"/>
    <w:rsid w:val="1DD70353"/>
    <w:rsid w:val="1DDD1DE6"/>
    <w:rsid w:val="1DE7469C"/>
    <w:rsid w:val="1DF51EB2"/>
    <w:rsid w:val="1E00462C"/>
    <w:rsid w:val="1E1C5E73"/>
    <w:rsid w:val="1E282FF3"/>
    <w:rsid w:val="1E2B39B6"/>
    <w:rsid w:val="1E2D3493"/>
    <w:rsid w:val="1E340C41"/>
    <w:rsid w:val="1E3D5BFF"/>
    <w:rsid w:val="1E3E4842"/>
    <w:rsid w:val="1E3F5B0A"/>
    <w:rsid w:val="1E402DD2"/>
    <w:rsid w:val="1E48649A"/>
    <w:rsid w:val="1E512678"/>
    <w:rsid w:val="1E543C4C"/>
    <w:rsid w:val="1E563B53"/>
    <w:rsid w:val="1E5B585E"/>
    <w:rsid w:val="1E703E54"/>
    <w:rsid w:val="1E723159"/>
    <w:rsid w:val="1E743649"/>
    <w:rsid w:val="1E8109CF"/>
    <w:rsid w:val="1E8303B8"/>
    <w:rsid w:val="1E836F38"/>
    <w:rsid w:val="1E907B61"/>
    <w:rsid w:val="1E9811D0"/>
    <w:rsid w:val="1EA0459D"/>
    <w:rsid w:val="1EA62DBC"/>
    <w:rsid w:val="1EB21D4C"/>
    <w:rsid w:val="1ECC5D06"/>
    <w:rsid w:val="1ED42809"/>
    <w:rsid w:val="1ED807E4"/>
    <w:rsid w:val="1EE54E22"/>
    <w:rsid w:val="1EEB39B5"/>
    <w:rsid w:val="1F030CB2"/>
    <w:rsid w:val="1F091871"/>
    <w:rsid w:val="1F18336B"/>
    <w:rsid w:val="1F376C40"/>
    <w:rsid w:val="1F384EA1"/>
    <w:rsid w:val="1F66307C"/>
    <w:rsid w:val="1F6A2CF4"/>
    <w:rsid w:val="1F7170CC"/>
    <w:rsid w:val="1F8A6185"/>
    <w:rsid w:val="1F9273BC"/>
    <w:rsid w:val="1F983C31"/>
    <w:rsid w:val="1F9B56F8"/>
    <w:rsid w:val="1F9C4CF0"/>
    <w:rsid w:val="1F9F2549"/>
    <w:rsid w:val="1FB42F8C"/>
    <w:rsid w:val="1FB77211"/>
    <w:rsid w:val="1FC374ED"/>
    <w:rsid w:val="1FCC5382"/>
    <w:rsid w:val="1FF71BD2"/>
    <w:rsid w:val="1FF71F26"/>
    <w:rsid w:val="1FF7783C"/>
    <w:rsid w:val="1FFD6FC8"/>
    <w:rsid w:val="20062169"/>
    <w:rsid w:val="20213302"/>
    <w:rsid w:val="202279CC"/>
    <w:rsid w:val="2029638F"/>
    <w:rsid w:val="20373592"/>
    <w:rsid w:val="20424829"/>
    <w:rsid w:val="20441B19"/>
    <w:rsid w:val="20476994"/>
    <w:rsid w:val="20520281"/>
    <w:rsid w:val="205B5C36"/>
    <w:rsid w:val="20663493"/>
    <w:rsid w:val="2069018D"/>
    <w:rsid w:val="2075792B"/>
    <w:rsid w:val="20940B18"/>
    <w:rsid w:val="209E28F1"/>
    <w:rsid w:val="20A0219D"/>
    <w:rsid w:val="20AA1DFC"/>
    <w:rsid w:val="20AE4CDA"/>
    <w:rsid w:val="20B87A68"/>
    <w:rsid w:val="20BD5A6A"/>
    <w:rsid w:val="20BF45FE"/>
    <w:rsid w:val="20C6666F"/>
    <w:rsid w:val="20C70459"/>
    <w:rsid w:val="20D02EA3"/>
    <w:rsid w:val="20D34E96"/>
    <w:rsid w:val="20D44837"/>
    <w:rsid w:val="20E076B1"/>
    <w:rsid w:val="20F070A1"/>
    <w:rsid w:val="20F50797"/>
    <w:rsid w:val="2102069D"/>
    <w:rsid w:val="21082292"/>
    <w:rsid w:val="211E5FC2"/>
    <w:rsid w:val="212471CE"/>
    <w:rsid w:val="21273865"/>
    <w:rsid w:val="212E2840"/>
    <w:rsid w:val="21317EC8"/>
    <w:rsid w:val="213A47C0"/>
    <w:rsid w:val="213E3E63"/>
    <w:rsid w:val="21442F49"/>
    <w:rsid w:val="214C6062"/>
    <w:rsid w:val="217355DC"/>
    <w:rsid w:val="217F6F47"/>
    <w:rsid w:val="217F7DC8"/>
    <w:rsid w:val="21C9221A"/>
    <w:rsid w:val="21D03A8B"/>
    <w:rsid w:val="21D8677D"/>
    <w:rsid w:val="21E46D9B"/>
    <w:rsid w:val="21F229A5"/>
    <w:rsid w:val="21F56682"/>
    <w:rsid w:val="21F56933"/>
    <w:rsid w:val="22021CCF"/>
    <w:rsid w:val="220D3C83"/>
    <w:rsid w:val="22160B82"/>
    <w:rsid w:val="221918AE"/>
    <w:rsid w:val="222234EC"/>
    <w:rsid w:val="22230DB0"/>
    <w:rsid w:val="223F3F77"/>
    <w:rsid w:val="224941FB"/>
    <w:rsid w:val="225E628C"/>
    <w:rsid w:val="22876F3D"/>
    <w:rsid w:val="2297314D"/>
    <w:rsid w:val="229F23A9"/>
    <w:rsid w:val="22A279E3"/>
    <w:rsid w:val="22B932AA"/>
    <w:rsid w:val="22BA2B41"/>
    <w:rsid w:val="22BF0053"/>
    <w:rsid w:val="22CE3274"/>
    <w:rsid w:val="22D26F9A"/>
    <w:rsid w:val="22E65CCD"/>
    <w:rsid w:val="22FE7711"/>
    <w:rsid w:val="230E380E"/>
    <w:rsid w:val="2313252B"/>
    <w:rsid w:val="23233D73"/>
    <w:rsid w:val="23561695"/>
    <w:rsid w:val="237030BD"/>
    <w:rsid w:val="23711734"/>
    <w:rsid w:val="23772D1C"/>
    <w:rsid w:val="23886FC3"/>
    <w:rsid w:val="238E494F"/>
    <w:rsid w:val="23B12896"/>
    <w:rsid w:val="23C83CAA"/>
    <w:rsid w:val="23C84330"/>
    <w:rsid w:val="23CA7BBD"/>
    <w:rsid w:val="23CB0902"/>
    <w:rsid w:val="23D32E91"/>
    <w:rsid w:val="23E9147D"/>
    <w:rsid w:val="23F304B0"/>
    <w:rsid w:val="23F316BB"/>
    <w:rsid w:val="23F76546"/>
    <w:rsid w:val="23FC0C05"/>
    <w:rsid w:val="240D74F0"/>
    <w:rsid w:val="243B29D0"/>
    <w:rsid w:val="245550CE"/>
    <w:rsid w:val="24555794"/>
    <w:rsid w:val="24763848"/>
    <w:rsid w:val="247C12B5"/>
    <w:rsid w:val="24816B34"/>
    <w:rsid w:val="24827E18"/>
    <w:rsid w:val="248334C4"/>
    <w:rsid w:val="24880FB1"/>
    <w:rsid w:val="24963225"/>
    <w:rsid w:val="24DF6949"/>
    <w:rsid w:val="2513393D"/>
    <w:rsid w:val="25183307"/>
    <w:rsid w:val="2521790B"/>
    <w:rsid w:val="252235A1"/>
    <w:rsid w:val="253353F5"/>
    <w:rsid w:val="25377C12"/>
    <w:rsid w:val="253B4F42"/>
    <w:rsid w:val="253E779D"/>
    <w:rsid w:val="255C32AD"/>
    <w:rsid w:val="25657368"/>
    <w:rsid w:val="256B13EC"/>
    <w:rsid w:val="256E18E6"/>
    <w:rsid w:val="25786418"/>
    <w:rsid w:val="257A08E9"/>
    <w:rsid w:val="25855DEC"/>
    <w:rsid w:val="25861431"/>
    <w:rsid w:val="2586527B"/>
    <w:rsid w:val="25902E9C"/>
    <w:rsid w:val="25916979"/>
    <w:rsid w:val="25986F61"/>
    <w:rsid w:val="25AD0F1C"/>
    <w:rsid w:val="25B0273C"/>
    <w:rsid w:val="25BC457C"/>
    <w:rsid w:val="25D45C3E"/>
    <w:rsid w:val="25D74FED"/>
    <w:rsid w:val="25DD61F7"/>
    <w:rsid w:val="25E81861"/>
    <w:rsid w:val="26034EF6"/>
    <w:rsid w:val="260E6047"/>
    <w:rsid w:val="261037ED"/>
    <w:rsid w:val="261875AF"/>
    <w:rsid w:val="26194207"/>
    <w:rsid w:val="26195E0C"/>
    <w:rsid w:val="261F3F85"/>
    <w:rsid w:val="263D06D5"/>
    <w:rsid w:val="263D5C2C"/>
    <w:rsid w:val="26514216"/>
    <w:rsid w:val="266C1FD5"/>
    <w:rsid w:val="26887F46"/>
    <w:rsid w:val="268B0D2B"/>
    <w:rsid w:val="26AF716B"/>
    <w:rsid w:val="26BB1EFF"/>
    <w:rsid w:val="26C60834"/>
    <w:rsid w:val="26CC2ACE"/>
    <w:rsid w:val="26D4301E"/>
    <w:rsid w:val="26E17A5C"/>
    <w:rsid w:val="26E52AD8"/>
    <w:rsid w:val="27054F28"/>
    <w:rsid w:val="27057333"/>
    <w:rsid w:val="27060AD1"/>
    <w:rsid w:val="27206942"/>
    <w:rsid w:val="27361F4B"/>
    <w:rsid w:val="273C76A0"/>
    <w:rsid w:val="27437FDF"/>
    <w:rsid w:val="274F43F6"/>
    <w:rsid w:val="276E7580"/>
    <w:rsid w:val="278A058F"/>
    <w:rsid w:val="27997660"/>
    <w:rsid w:val="279B763B"/>
    <w:rsid w:val="279E1806"/>
    <w:rsid w:val="279F27E3"/>
    <w:rsid w:val="27A55DFF"/>
    <w:rsid w:val="27AD6A9C"/>
    <w:rsid w:val="27AF28A1"/>
    <w:rsid w:val="27B95188"/>
    <w:rsid w:val="27C342E1"/>
    <w:rsid w:val="27D67955"/>
    <w:rsid w:val="27DD7C53"/>
    <w:rsid w:val="27EB791F"/>
    <w:rsid w:val="280A2A62"/>
    <w:rsid w:val="281E11E4"/>
    <w:rsid w:val="28292F93"/>
    <w:rsid w:val="28333D17"/>
    <w:rsid w:val="28423D10"/>
    <w:rsid w:val="284D1502"/>
    <w:rsid w:val="285B35CB"/>
    <w:rsid w:val="286B44B4"/>
    <w:rsid w:val="28732366"/>
    <w:rsid w:val="28862099"/>
    <w:rsid w:val="28914E76"/>
    <w:rsid w:val="28B10FB3"/>
    <w:rsid w:val="28B82FF6"/>
    <w:rsid w:val="28B92147"/>
    <w:rsid w:val="28BA1D43"/>
    <w:rsid w:val="28BC3D0D"/>
    <w:rsid w:val="28CA0226"/>
    <w:rsid w:val="28CD1BC7"/>
    <w:rsid w:val="28E55011"/>
    <w:rsid w:val="28F321E9"/>
    <w:rsid w:val="290E505D"/>
    <w:rsid w:val="2910174E"/>
    <w:rsid w:val="293624BD"/>
    <w:rsid w:val="293C7725"/>
    <w:rsid w:val="294D49C5"/>
    <w:rsid w:val="296B33D7"/>
    <w:rsid w:val="29714CB7"/>
    <w:rsid w:val="299E297A"/>
    <w:rsid w:val="29A0533F"/>
    <w:rsid w:val="29A66EF7"/>
    <w:rsid w:val="29B05F51"/>
    <w:rsid w:val="29B458E0"/>
    <w:rsid w:val="29B85255"/>
    <w:rsid w:val="29BA0A21"/>
    <w:rsid w:val="29BE1781"/>
    <w:rsid w:val="29C225E0"/>
    <w:rsid w:val="29C37D43"/>
    <w:rsid w:val="29D6132E"/>
    <w:rsid w:val="29FE1FEF"/>
    <w:rsid w:val="2A1262DA"/>
    <w:rsid w:val="2A19597B"/>
    <w:rsid w:val="2A23324E"/>
    <w:rsid w:val="2A5F26A9"/>
    <w:rsid w:val="2A6C2D68"/>
    <w:rsid w:val="2A7439F6"/>
    <w:rsid w:val="2A785F82"/>
    <w:rsid w:val="2A995B29"/>
    <w:rsid w:val="2AE55B8B"/>
    <w:rsid w:val="2AFD4EC5"/>
    <w:rsid w:val="2AFF1738"/>
    <w:rsid w:val="2B046437"/>
    <w:rsid w:val="2B1B420B"/>
    <w:rsid w:val="2B1C14AB"/>
    <w:rsid w:val="2B2D653B"/>
    <w:rsid w:val="2B376F2C"/>
    <w:rsid w:val="2B417276"/>
    <w:rsid w:val="2B5470FE"/>
    <w:rsid w:val="2B5A5895"/>
    <w:rsid w:val="2B6319F2"/>
    <w:rsid w:val="2B68271C"/>
    <w:rsid w:val="2B767067"/>
    <w:rsid w:val="2B810336"/>
    <w:rsid w:val="2B882E9E"/>
    <w:rsid w:val="2BCA5B56"/>
    <w:rsid w:val="2BDC1A09"/>
    <w:rsid w:val="2BE041B6"/>
    <w:rsid w:val="2BF51677"/>
    <w:rsid w:val="2BFB4B4C"/>
    <w:rsid w:val="2C4D60B7"/>
    <w:rsid w:val="2C6E7CB5"/>
    <w:rsid w:val="2C6F5344"/>
    <w:rsid w:val="2C720F6E"/>
    <w:rsid w:val="2C852F06"/>
    <w:rsid w:val="2C8774D1"/>
    <w:rsid w:val="2C8E2DBF"/>
    <w:rsid w:val="2C981CCD"/>
    <w:rsid w:val="2C9A6113"/>
    <w:rsid w:val="2C9F53AF"/>
    <w:rsid w:val="2CBA641B"/>
    <w:rsid w:val="2CCA5218"/>
    <w:rsid w:val="2CDF041B"/>
    <w:rsid w:val="2CFB378C"/>
    <w:rsid w:val="2D001CDF"/>
    <w:rsid w:val="2D040C32"/>
    <w:rsid w:val="2D061820"/>
    <w:rsid w:val="2D0757A6"/>
    <w:rsid w:val="2D0D6965"/>
    <w:rsid w:val="2D176D6B"/>
    <w:rsid w:val="2D3374FB"/>
    <w:rsid w:val="2D354EA5"/>
    <w:rsid w:val="2D391319"/>
    <w:rsid w:val="2D4660C7"/>
    <w:rsid w:val="2D4A574C"/>
    <w:rsid w:val="2D595FCE"/>
    <w:rsid w:val="2D5A138D"/>
    <w:rsid w:val="2D7531AE"/>
    <w:rsid w:val="2D83218A"/>
    <w:rsid w:val="2D875868"/>
    <w:rsid w:val="2D982E0B"/>
    <w:rsid w:val="2DB113CA"/>
    <w:rsid w:val="2DB53B3B"/>
    <w:rsid w:val="2DCC44FF"/>
    <w:rsid w:val="2DCE676A"/>
    <w:rsid w:val="2DD33FA1"/>
    <w:rsid w:val="2DE9094E"/>
    <w:rsid w:val="2DE9678C"/>
    <w:rsid w:val="2E052331"/>
    <w:rsid w:val="2E072654"/>
    <w:rsid w:val="2E36630F"/>
    <w:rsid w:val="2E3B239C"/>
    <w:rsid w:val="2E3B3528"/>
    <w:rsid w:val="2E3C513E"/>
    <w:rsid w:val="2E405E08"/>
    <w:rsid w:val="2E624E09"/>
    <w:rsid w:val="2E696952"/>
    <w:rsid w:val="2E6F38EF"/>
    <w:rsid w:val="2E8D0A41"/>
    <w:rsid w:val="2EA52503"/>
    <w:rsid w:val="2EB028CF"/>
    <w:rsid w:val="2EC24EAE"/>
    <w:rsid w:val="2ECF2473"/>
    <w:rsid w:val="2ED718A0"/>
    <w:rsid w:val="2ED77E7C"/>
    <w:rsid w:val="2EE97908"/>
    <w:rsid w:val="2EED6B82"/>
    <w:rsid w:val="2EEF4340"/>
    <w:rsid w:val="2F110BFE"/>
    <w:rsid w:val="2F3445FD"/>
    <w:rsid w:val="2F35771A"/>
    <w:rsid w:val="2F45242B"/>
    <w:rsid w:val="2F726A86"/>
    <w:rsid w:val="2F9075F6"/>
    <w:rsid w:val="2F9604D9"/>
    <w:rsid w:val="2F9806FD"/>
    <w:rsid w:val="2F9A594D"/>
    <w:rsid w:val="2F9B3F7E"/>
    <w:rsid w:val="2F9E23BE"/>
    <w:rsid w:val="2FC02FD5"/>
    <w:rsid w:val="2FD770CB"/>
    <w:rsid w:val="2FD90D50"/>
    <w:rsid w:val="2FDC6A42"/>
    <w:rsid w:val="2FDD75D7"/>
    <w:rsid w:val="2FF3519E"/>
    <w:rsid w:val="2FFA0F0E"/>
    <w:rsid w:val="300F2D8B"/>
    <w:rsid w:val="30136A82"/>
    <w:rsid w:val="302375B3"/>
    <w:rsid w:val="30261F17"/>
    <w:rsid w:val="303074BA"/>
    <w:rsid w:val="303B40FC"/>
    <w:rsid w:val="305B3E03"/>
    <w:rsid w:val="30697BD5"/>
    <w:rsid w:val="307B4A76"/>
    <w:rsid w:val="3089048A"/>
    <w:rsid w:val="30AE4FB6"/>
    <w:rsid w:val="30E3277E"/>
    <w:rsid w:val="31003851"/>
    <w:rsid w:val="311145A1"/>
    <w:rsid w:val="31122F10"/>
    <w:rsid w:val="31215E3E"/>
    <w:rsid w:val="312F7207"/>
    <w:rsid w:val="313279B0"/>
    <w:rsid w:val="31413472"/>
    <w:rsid w:val="31434519"/>
    <w:rsid w:val="31747742"/>
    <w:rsid w:val="31754A73"/>
    <w:rsid w:val="3175714F"/>
    <w:rsid w:val="317F3D7D"/>
    <w:rsid w:val="31960D20"/>
    <w:rsid w:val="31A0687C"/>
    <w:rsid w:val="31A400B1"/>
    <w:rsid w:val="31BB59BE"/>
    <w:rsid w:val="31CD0C24"/>
    <w:rsid w:val="31CF685F"/>
    <w:rsid w:val="31E649FE"/>
    <w:rsid w:val="31F0559B"/>
    <w:rsid w:val="31FE75D3"/>
    <w:rsid w:val="31FF60CF"/>
    <w:rsid w:val="32053742"/>
    <w:rsid w:val="32142260"/>
    <w:rsid w:val="321E0999"/>
    <w:rsid w:val="322963D4"/>
    <w:rsid w:val="3240150B"/>
    <w:rsid w:val="324F4762"/>
    <w:rsid w:val="325242C3"/>
    <w:rsid w:val="32625925"/>
    <w:rsid w:val="32642296"/>
    <w:rsid w:val="3273391B"/>
    <w:rsid w:val="32797739"/>
    <w:rsid w:val="32854540"/>
    <w:rsid w:val="3291620A"/>
    <w:rsid w:val="3293788C"/>
    <w:rsid w:val="32A01606"/>
    <w:rsid w:val="32AD0752"/>
    <w:rsid w:val="32B1065A"/>
    <w:rsid w:val="32B6733D"/>
    <w:rsid w:val="32C94A9C"/>
    <w:rsid w:val="32D06D32"/>
    <w:rsid w:val="32E120A3"/>
    <w:rsid w:val="32E5656B"/>
    <w:rsid w:val="33026E10"/>
    <w:rsid w:val="33095DA0"/>
    <w:rsid w:val="3320003D"/>
    <w:rsid w:val="332D454F"/>
    <w:rsid w:val="333C1398"/>
    <w:rsid w:val="33413D3C"/>
    <w:rsid w:val="33426F85"/>
    <w:rsid w:val="334E1463"/>
    <w:rsid w:val="335245FC"/>
    <w:rsid w:val="33596D28"/>
    <w:rsid w:val="338008E4"/>
    <w:rsid w:val="33857B1D"/>
    <w:rsid w:val="339C1DAD"/>
    <w:rsid w:val="33BD588B"/>
    <w:rsid w:val="33C15A64"/>
    <w:rsid w:val="33C570F1"/>
    <w:rsid w:val="33CD5020"/>
    <w:rsid w:val="33E34DA2"/>
    <w:rsid w:val="33E87CDF"/>
    <w:rsid w:val="34045F6A"/>
    <w:rsid w:val="340A46ED"/>
    <w:rsid w:val="34136342"/>
    <w:rsid w:val="34136F7B"/>
    <w:rsid w:val="344016F8"/>
    <w:rsid w:val="346743D3"/>
    <w:rsid w:val="346E1273"/>
    <w:rsid w:val="34713999"/>
    <w:rsid w:val="348E3F5F"/>
    <w:rsid w:val="34A07D70"/>
    <w:rsid w:val="34AB5D51"/>
    <w:rsid w:val="34AE125F"/>
    <w:rsid w:val="34B47A0C"/>
    <w:rsid w:val="34BA21C8"/>
    <w:rsid w:val="34D84426"/>
    <w:rsid w:val="34D85063"/>
    <w:rsid w:val="34DA0634"/>
    <w:rsid w:val="35051360"/>
    <w:rsid w:val="35552C30"/>
    <w:rsid w:val="35591E36"/>
    <w:rsid w:val="35696FCA"/>
    <w:rsid w:val="359212EC"/>
    <w:rsid w:val="359B5E22"/>
    <w:rsid w:val="359C1AAB"/>
    <w:rsid w:val="359F1E93"/>
    <w:rsid w:val="35A63D95"/>
    <w:rsid w:val="35AB3B2B"/>
    <w:rsid w:val="35AD3DF5"/>
    <w:rsid w:val="35B06007"/>
    <w:rsid w:val="35B11597"/>
    <w:rsid w:val="35D114B2"/>
    <w:rsid w:val="35DF7D93"/>
    <w:rsid w:val="35E61E79"/>
    <w:rsid w:val="35E62BE6"/>
    <w:rsid w:val="35F0133B"/>
    <w:rsid w:val="35F01AEE"/>
    <w:rsid w:val="35F90C29"/>
    <w:rsid w:val="360A06BF"/>
    <w:rsid w:val="360B3E62"/>
    <w:rsid w:val="360C62D3"/>
    <w:rsid w:val="360C6E13"/>
    <w:rsid w:val="361E108A"/>
    <w:rsid w:val="363376EF"/>
    <w:rsid w:val="36453EC9"/>
    <w:rsid w:val="364E1FAC"/>
    <w:rsid w:val="367349AC"/>
    <w:rsid w:val="367805E5"/>
    <w:rsid w:val="367F29FE"/>
    <w:rsid w:val="36863A20"/>
    <w:rsid w:val="36921C0B"/>
    <w:rsid w:val="36974D23"/>
    <w:rsid w:val="36A16CAD"/>
    <w:rsid w:val="36AD6966"/>
    <w:rsid w:val="36AF4EB1"/>
    <w:rsid w:val="36B45599"/>
    <w:rsid w:val="36B56F7C"/>
    <w:rsid w:val="36BC0BCE"/>
    <w:rsid w:val="36BE37EC"/>
    <w:rsid w:val="36C26B8E"/>
    <w:rsid w:val="36E41E01"/>
    <w:rsid w:val="36E548BA"/>
    <w:rsid w:val="36F452A3"/>
    <w:rsid w:val="36F8341C"/>
    <w:rsid w:val="37174F63"/>
    <w:rsid w:val="37262161"/>
    <w:rsid w:val="3735467E"/>
    <w:rsid w:val="374455DA"/>
    <w:rsid w:val="3744619F"/>
    <w:rsid w:val="374C4FB7"/>
    <w:rsid w:val="374D3D38"/>
    <w:rsid w:val="37513218"/>
    <w:rsid w:val="375D3636"/>
    <w:rsid w:val="37643EED"/>
    <w:rsid w:val="37691149"/>
    <w:rsid w:val="377237BD"/>
    <w:rsid w:val="377243F0"/>
    <w:rsid w:val="37753A04"/>
    <w:rsid w:val="37797AAB"/>
    <w:rsid w:val="37965565"/>
    <w:rsid w:val="37AB4D56"/>
    <w:rsid w:val="37B22EAA"/>
    <w:rsid w:val="37BD6D1D"/>
    <w:rsid w:val="37DA700D"/>
    <w:rsid w:val="382A0C93"/>
    <w:rsid w:val="385B1094"/>
    <w:rsid w:val="38770477"/>
    <w:rsid w:val="387D179E"/>
    <w:rsid w:val="387F7F7E"/>
    <w:rsid w:val="389A5108"/>
    <w:rsid w:val="38AB7D31"/>
    <w:rsid w:val="38BD1B07"/>
    <w:rsid w:val="38E43649"/>
    <w:rsid w:val="38F33238"/>
    <w:rsid w:val="391C62EA"/>
    <w:rsid w:val="39202096"/>
    <w:rsid w:val="393250EF"/>
    <w:rsid w:val="39525955"/>
    <w:rsid w:val="39535017"/>
    <w:rsid w:val="39681137"/>
    <w:rsid w:val="39701130"/>
    <w:rsid w:val="3970715D"/>
    <w:rsid w:val="3971655D"/>
    <w:rsid w:val="399F1760"/>
    <w:rsid w:val="39A6276A"/>
    <w:rsid w:val="39B051C8"/>
    <w:rsid w:val="39B31766"/>
    <w:rsid w:val="39BA1ADC"/>
    <w:rsid w:val="39BA7D65"/>
    <w:rsid w:val="39C0298E"/>
    <w:rsid w:val="39DA3FF3"/>
    <w:rsid w:val="39DC5FBD"/>
    <w:rsid w:val="39E85964"/>
    <w:rsid w:val="39F2758E"/>
    <w:rsid w:val="39FB1947"/>
    <w:rsid w:val="39FC665F"/>
    <w:rsid w:val="3A1E059E"/>
    <w:rsid w:val="3A241FF3"/>
    <w:rsid w:val="3A2B2AA0"/>
    <w:rsid w:val="3A323E2F"/>
    <w:rsid w:val="3A5611C7"/>
    <w:rsid w:val="3A575933"/>
    <w:rsid w:val="3A5A62B8"/>
    <w:rsid w:val="3A5B3385"/>
    <w:rsid w:val="3A60411D"/>
    <w:rsid w:val="3A67247F"/>
    <w:rsid w:val="3A735F50"/>
    <w:rsid w:val="3A8D08BE"/>
    <w:rsid w:val="3A946615"/>
    <w:rsid w:val="3A976F5A"/>
    <w:rsid w:val="3AA87CF4"/>
    <w:rsid w:val="3ABA6B39"/>
    <w:rsid w:val="3ABB0F67"/>
    <w:rsid w:val="3AD53769"/>
    <w:rsid w:val="3AE50EA1"/>
    <w:rsid w:val="3AE83416"/>
    <w:rsid w:val="3AEA4709"/>
    <w:rsid w:val="3AF92745"/>
    <w:rsid w:val="3B1E1277"/>
    <w:rsid w:val="3B241639"/>
    <w:rsid w:val="3B2958E9"/>
    <w:rsid w:val="3B4342F2"/>
    <w:rsid w:val="3B484618"/>
    <w:rsid w:val="3B5F05A3"/>
    <w:rsid w:val="3B7D732B"/>
    <w:rsid w:val="3B97655F"/>
    <w:rsid w:val="3BAC54A0"/>
    <w:rsid w:val="3BB450D2"/>
    <w:rsid w:val="3BB83A55"/>
    <w:rsid w:val="3BBD42E3"/>
    <w:rsid w:val="3BD41DD4"/>
    <w:rsid w:val="3BD82C77"/>
    <w:rsid w:val="3C016259"/>
    <w:rsid w:val="3C2577E0"/>
    <w:rsid w:val="3C44609B"/>
    <w:rsid w:val="3C5D5296"/>
    <w:rsid w:val="3C6A6604"/>
    <w:rsid w:val="3C70334F"/>
    <w:rsid w:val="3C712927"/>
    <w:rsid w:val="3C797D13"/>
    <w:rsid w:val="3C806348"/>
    <w:rsid w:val="3C815D51"/>
    <w:rsid w:val="3C8936A5"/>
    <w:rsid w:val="3C8973E3"/>
    <w:rsid w:val="3CA466AB"/>
    <w:rsid w:val="3CA947FC"/>
    <w:rsid w:val="3CB7318E"/>
    <w:rsid w:val="3CBC1A01"/>
    <w:rsid w:val="3CD2615F"/>
    <w:rsid w:val="3CEC6F63"/>
    <w:rsid w:val="3CEF5D68"/>
    <w:rsid w:val="3CFD717A"/>
    <w:rsid w:val="3D11205B"/>
    <w:rsid w:val="3D177D29"/>
    <w:rsid w:val="3D197528"/>
    <w:rsid w:val="3D2D0355"/>
    <w:rsid w:val="3D364B3C"/>
    <w:rsid w:val="3D3D55B3"/>
    <w:rsid w:val="3D3F1088"/>
    <w:rsid w:val="3D4445A5"/>
    <w:rsid w:val="3D50398D"/>
    <w:rsid w:val="3D5619DA"/>
    <w:rsid w:val="3D5D0F6E"/>
    <w:rsid w:val="3D624A2B"/>
    <w:rsid w:val="3D660B4D"/>
    <w:rsid w:val="3D74799E"/>
    <w:rsid w:val="3D755874"/>
    <w:rsid w:val="3DAC46D3"/>
    <w:rsid w:val="3DCD5619"/>
    <w:rsid w:val="3DE25DB3"/>
    <w:rsid w:val="3DE6670E"/>
    <w:rsid w:val="3E1A2E0A"/>
    <w:rsid w:val="3E254D69"/>
    <w:rsid w:val="3E294E4F"/>
    <w:rsid w:val="3E4B156F"/>
    <w:rsid w:val="3E734A98"/>
    <w:rsid w:val="3E7A463F"/>
    <w:rsid w:val="3E895566"/>
    <w:rsid w:val="3E8C7FFC"/>
    <w:rsid w:val="3E925B12"/>
    <w:rsid w:val="3E961B5B"/>
    <w:rsid w:val="3ED74FA5"/>
    <w:rsid w:val="3ED85A83"/>
    <w:rsid w:val="3EE1564E"/>
    <w:rsid w:val="3EE35BE1"/>
    <w:rsid w:val="3EEC21B1"/>
    <w:rsid w:val="3EEF7346"/>
    <w:rsid w:val="3EF22C04"/>
    <w:rsid w:val="3EF82ED8"/>
    <w:rsid w:val="3F0128C7"/>
    <w:rsid w:val="3F12480E"/>
    <w:rsid w:val="3F1B7633"/>
    <w:rsid w:val="3F22467B"/>
    <w:rsid w:val="3F2672C8"/>
    <w:rsid w:val="3F29396C"/>
    <w:rsid w:val="3F2A68F0"/>
    <w:rsid w:val="3F322D90"/>
    <w:rsid w:val="3F50722A"/>
    <w:rsid w:val="3F513E29"/>
    <w:rsid w:val="3F645D9C"/>
    <w:rsid w:val="3F746867"/>
    <w:rsid w:val="3F8E1AF4"/>
    <w:rsid w:val="3FA35235"/>
    <w:rsid w:val="3FAF7CCF"/>
    <w:rsid w:val="3FD06860"/>
    <w:rsid w:val="3FD414E4"/>
    <w:rsid w:val="3FE62824"/>
    <w:rsid w:val="3FFD4490"/>
    <w:rsid w:val="40162D31"/>
    <w:rsid w:val="40186353"/>
    <w:rsid w:val="401C2CF7"/>
    <w:rsid w:val="40487C54"/>
    <w:rsid w:val="40592BD1"/>
    <w:rsid w:val="405A34BE"/>
    <w:rsid w:val="40650AB8"/>
    <w:rsid w:val="40754028"/>
    <w:rsid w:val="407A652F"/>
    <w:rsid w:val="408C6C79"/>
    <w:rsid w:val="40A93325"/>
    <w:rsid w:val="40C30981"/>
    <w:rsid w:val="40D50F73"/>
    <w:rsid w:val="40DB3A8F"/>
    <w:rsid w:val="40E765BD"/>
    <w:rsid w:val="410D6E30"/>
    <w:rsid w:val="41186CD6"/>
    <w:rsid w:val="412D58D9"/>
    <w:rsid w:val="4133750A"/>
    <w:rsid w:val="413E6201"/>
    <w:rsid w:val="41412351"/>
    <w:rsid w:val="41424BE9"/>
    <w:rsid w:val="414E6719"/>
    <w:rsid w:val="414F04F2"/>
    <w:rsid w:val="415E7E8F"/>
    <w:rsid w:val="41654AEA"/>
    <w:rsid w:val="416D4D8C"/>
    <w:rsid w:val="41706C6F"/>
    <w:rsid w:val="417564D5"/>
    <w:rsid w:val="417A46D4"/>
    <w:rsid w:val="418A4A4F"/>
    <w:rsid w:val="419345E1"/>
    <w:rsid w:val="41940CDA"/>
    <w:rsid w:val="41A73A9C"/>
    <w:rsid w:val="41AA2509"/>
    <w:rsid w:val="41B44912"/>
    <w:rsid w:val="41BB0BAE"/>
    <w:rsid w:val="41C537DA"/>
    <w:rsid w:val="41C61D98"/>
    <w:rsid w:val="41CC0F5E"/>
    <w:rsid w:val="41CF0BCF"/>
    <w:rsid w:val="41D427C4"/>
    <w:rsid w:val="41DB44D0"/>
    <w:rsid w:val="41E04248"/>
    <w:rsid w:val="41EF359D"/>
    <w:rsid w:val="42042CCA"/>
    <w:rsid w:val="4204423A"/>
    <w:rsid w:val="421471E3"/>
    <w:rsid w:val="421B0F92"/>
    <w:rsid w:val="422C2364"/>
    <w:rsid w:val="42327ABD"/>
    <w:rsid w:val="42560513"/>
    <w:rsid w:val="42560A4B"/>
    <w:rsid w:val="42696552"/>
    <w:rsid w:val="427D0C6E"/>
    <w:rsid w:val="42812A86"/>
    <w:rsid w:val="428A1A9D"/>
    <w:rsid w:val="42AB51AF"/>
    <w:rsid w:val="42B56350"/>
    <w:rsid w:val="42CB4023"/>
    <w:rsid w:val="42E044D1"/>
    <w:rsid w:val="43032350"/>
    <w:rsid w:val="43147B27"/>
    <w:rsid w:val="432C5504"/>
    <w:rsid w:val="43334CF2"/>
    <w:rsid w:val="43365770"/>
    <w:rsid w:val="433F05BE"/>
    <w:rsid w:val="43482809"/>
    <w:rsid w:val="434E06DF"/>
    <w:rsid w:val="435906C9"/>
    <w:rsid w:val="436A288B"/>
    <w:rsid w:val="43727FC7"/>
    <w:rsid w:val="43794BD1"/>
    <w:rsid w:val="437B17CD"/>
    <w:rsid w:val="43876CC6"/>
    <w:rsid w:val="438861A8"/>
    <w:rsid w:val="4396542E"/>
    <w:rsid w:val="43B07D2A"/>
    <w:rsid w:val="43CE6DA1"/>
    <w:rsid w:val="4402491B"/>
    <w:rsid w:val="4427077C"/>
    <w:rsid w:val="442C5285"/>
    <w:rsid w:val="44507CD3"/>
    <w:rsid w:val="445476B2"/>
    <w:rsid w:val="44691078"/>
    <w:rsid w:val="44727C49"/>
    <w:rsid w:val="447629D7"/>
    <w:rsid w:val="44A04A9B"/>
    <w:rsid w:val="44A129F7"/>
    <w:rsid w:val="44A703E9"/>
    <w:rsid w:val="44AA79FC"/>
    <w:rsid w:val="44BE2E8F"/>
    <w:rsid w:val="44C23BA4"/>
    <w:rsid w:val="44C409AF"/>
    <w:rsid w:val="44CB6471"/>
    <w:rsid w:val="44D70159"/>
    <w:rsid w:val="4504471C"/>
    <w:rsid w:val="45203230"/>
    <w:rsid w:val="45225F61"/>
    <w:rsid w:val="452F387D"/>
    <w:rsid w:val="45603002"/>
    <w:rsid w:val="4567448A"/>
    <w:rsid w:val="4589144D"/>
    <w:rsid w:val="45B27968"/>
    <w:rsid w:val="45B359D5"/>
    <w:rsid w:val="45B63B66"/>
    <w:rsid w:val="45E43669"/>
    <w:rsid w:val="45F56C8D"/>
    <w:rsid w:val="460008CE"/>
    <w:rsid w:val="46113D1E"/>
    <w:rsid w:val="46212412"/>
    <w:rsid w:val="46223366"/>
    <w:rsid w:val="463840CA"/>
    <w:rsid w:val="46767AA6"/>
    <w:rsid w:val="46787EEC"/>
    <w:rsid w:val="468123C6"/>
    <w:rsid w:val="46A301C2"/>
    <w:rsid w:val="46A343B2"/>
    <w:rsid w:val="46A6408A"/>
    <w:rsid w:val="46A83331"/>
    <w:rsid w:val="46B215A3"/>
    <w:rsid w:val="46BC4EB7"/>
    <w:rsid w:val="46C22DD5"/>
    <w:rsid w:val="46C36755"/>
    <w:rsid w:val="46C75101"/>
    <w:rsid w:val="46CB27B6"/>
    <w:rsid w:val="46D027AA"/>
    <w:rsid w:val="46D66C0C"/>
    <w:rsid w:val="46DC5D92"/>
    <w:rsid w:val="46E27E0C"/>
    <w:rsid w:val="471F75DF"/>
    <w:rsid w:val="47354981"/>
    <w:rsid w:val="47396823"/>
    <w:rsid w:val="475F40B7"/>
    <w:rsid w:val="47711558"/>
    <w:rsid w:val="47716268"/>
    <w:rsid w:val="47716E27"/>
    <w:rsid w:val="47723768"/>
    <w:rsid w:val="477701A6"/>
    <w:rsid w:val="47801EB7"/>
    <w:rsid w:val="4795425E"/>
    <w:rsid w:val="47C52BEC"/>
    <w:rsid w:val="47C562E2"/>
    <w:rsid w:val="47D9353C"/>
    <w:rsid w:val="47DA44C3"/>
    <w:rsid w:val="47E54F55"/>
    <w:rsid w:val="47EE423B"/>
    <w:rsid w:val="47EF7803"/>
    <w:rsid w:val="47F45399"/>
    <w:rsid w:val="47FA3DDC"/>
    <w:rsid w:val="480005CF"/>
    <w:rsid w:val="48121D13"/>
    <w:rsid w:val="48132D26"/>
    <w:rsid w:val="48272E65"/>
    <w:rsid w:val="482F2C49"/>
    <w:rsid w:val="48A25DD0"/>
    <w:rsid w:val="48A5218D"/>
    <w:rsid w:val="48A668FF"/>
    <w:rsid w:val="48C42593"/>
    <w:rsid w:val="48C81937"/>
    <w:rsid w:val="48CC18F2"/>
    <w:rsid w:val="48D73DAB"/>
    <w:rsid w:val="48D84D90"/>
    <w:rsid w:val="48DD2962"/>
    <w:rsid w:val="48E734B9"/>
    <w:rsid w:val="48F73254"/>
    <w:rsid w:val="491479A6"/>
    <w:rsid w:val="491B4D4A"/>
    <w:rsid w:val="491D682B"/>
    <w:rsid w:val="492928A1"/>
    <w:rsid w:val="493A417F"/>
    <w:rsid w:val="49490BB1"/>
    <w:rsid w:val="494A67C4"/>
    <w:rsid w:val="494B36B3"/>
    <w:rsid w:val="495C4A24"/>
    <w:rsid w:val="49663AF5"/>
    <w:rsid w:val="49692915"/>
    <w:rsid w:val="498500E4"/>
    <w:rsid w:val="499C5ABC"/>
    <w:rsid w:val="49AF5A7E"/>
    <w:rsid w:val="49B708B5"/>
    <w:rsid w:val="49CC15E3"/>
    <w:rsid w:val="49D77F11"/>
    <w:rsid w:val="49E94805"/>
    <w:rsid w:val="49ED7D72"/>
    <w:rsid w:val="49EF3AEA"/>
    <w:rsid w:val="4A0D294E"/>
    <w:rsid w:val="4A1001FC"/>
    <w:rsid w:val="4A29452B"/>
    <w:rsid w:val="4A3847B0"/>
    <w:rsid w:val="4A3F772C"/>
    <w:rsid w:val="4A492B02"/>
    <w:rsid w:val="4A503F4D"/>
    <w:rsid w:val="4A525AF7"/>
    <w:rsid w:val="4A584C12"/>
    <w:rsid w:val="4A587185"/>
    <w:rsid w:val="4A5A7150"/>
    <w:rsid w:val="4A5B3F5A"/>
    <w:rsid w:val="4A6603DD"/>
    <w:rsid w:val="4A6E7668"/>
    <w:rsid w:val="4A713D6B"/>
    <w:rsid w:val="4A7B38ED"/>
    <w:rsid w:val="4A9876F1"/>
    <w:rsid w:val="4A9C7461"/>
    <w:rsid w:val="4AA959C3"/>
    <w:rsid w:val="4AAC613B"/>
    <w:rsid w:val="4AB101A5"/>
    <w:rsid w:val="4AB4238D"/>
    <w:rsid w:val="4ABC719B"/>
    <w:rsid w:val="4AC35BDC"/>
    <w:rsid w:val="4AD43548"/>
    <w:rsid w:val="4ADA3BA5"/>
    <w:rsid w:val="4AEB3F5C"/>
    <w:rsid w:val="4AF047A0"/>
    <w:rsid w:val="4AF24E99"/>
    <w:rsid w:val="4B054806"/>
    <w:rsid w:val="4B1413A3"/>
    <w:rsid w:val="4B1B26BD"/>
    <w:rsid w:val="4B1C763E"/>
    <w:rsid w:val="4B211102"/>
    <w:rsid w:val="4B245A16"/>
    <w:rsid w:val="4B2D472D"/>
    <w:rsid w:val="4B6C0448"/>
    <w:rsid w:val="4B756718"/>
    <w:rsid w:val="4B992729"/>
    <w:rsid w:val="4BA83F51"/>
    <w:rsid w:val="4BBA183E"/>
    <w:rsid w:val="4BC54AFC"/>
    <w:rsid w:val="4BDC25BB"/>
    <w:rsid w:val="4BE308AF"/>
    <w:rsid w:val="4BF14E5C"/>
    <w:rsid w:val="4BF6455A"/>
    <w:rsid w:val="4BFE7FE6"/>
    <w:rsid w:val="4C080635"/>
    <w:rsid w:val="4C0D64AA"/>
    <w:rsid w:val="4C0F59F8"/>
    <w:rsid w:val="4C1930A0"/>
    <w:rsid w:val="4C2A6C7A"/>
    <w:rsid w:val="4C2C72E7"/>
    <w:rsid w:val="4C2D4456"/>
    <w:rsid w:val="4C3876B7"/>
    <w:rsid w:val="4C4D26E6"/>
    <w:rsid w:val="4C6F37F6"/>
    <w:rsid w:val="4C7E5244"/>
    <w:rsid w:val="4CB2203E"/>
    <w:rsid w:val="4CDF479C"/>
    <w:rsid w:val="4CE13323"/>
    <w:rsid w:val="4CF36293"/>
    <w:rsid w:val="4CFA4F71"/>
    <w:rsid w:val="4D051890"/>
    <w:rsid w:val="4D0E5D80"/>
    <w:rsid w:val="4D135D42"/>
    <w:rsid w:val="4D1F6F3B"/>
    <w:rsid w:val="4D2F1ADF"/>
    <w:rsid w:val="4D391A41"/>
    <w:rsid w:val="4D397E04"/>
    <w:rsid w:val="4D5B3007"/>
    <w:rsid w:val="4D7773B8"/>
    <w:rsid w:val="4D83282D"/>
    <w:rsid w:val="4D8D6E80"/>
    <w:rsid w:val="4D9258AA"/>
    <w:rsid w:val="4D95026C"/>
    <w:rsid w:val="4DB8256C"/>
    <w:rsid w:val="4DB91463"/>
    <w:rsid w:val="4DEE14B9"/>
    <w:rsid w:val="4DEF71E1"/>
    <w:rsid w:val="4E105DDD"/>
    <w:rsid w:val="4E125197"/>
    <w:rsid w:val="4E177A5E"/>
    <w:rsid w:val="4E1C4912"/>
    <w:rsid w:val="4E2C33DD"/>
    <w:rsid w:val="4E3516A9"/>
    <w:rsid w:val="4E385A52"/>
    <w:rsid w:val="4E49622F"/>
    <w:rsid w:val="4E545BE5"/>
    <w:rsid w:val="4E5C1022"/>
    <w:rsid w:val="4E663FE6"/>
    <w:rsid w:val="4E6A588E"/>
    <w:rsid w:val="4E6B0BDC"/>
    <w:rsid w:val="4E982F17"/>
    <w:rsid w:val="4EA178E1"/>
    <w:rsid w:val="4EBC4081"/>
    <w:rsid w:val="4ECC43FA"/>
    <w:rsid w:val="4ED35788"/>
    <w:rsid w:val="4ED43E85"/>
    <w:rsid w:val="4EEB7681"/>
    <w:rsid w:val="4EFF6545"/>
    <w:rsid w:val="4F2558B8"/>
    <w:rsid w:val="4F301B66"/>
    <w:rsid w:val="4F377CE8"/>
    <w:rsid w:val="4F48599F"/>
    <w:rsid w:val="4F604C84"/>
    <w:rsid w:val="4F687B14"/>
    <w:rsid w:val="4F96706C"/>
    <w:rsid w:val="4FA060F5"/>
    <w:rsid w:val="4FA66C50"/>
    <w:rsid w:val="4FC16B8D"/>
    <w:rsid w:val="4FC275AB"/>
    <w:rsid w:val="4FC915F8"/>
    <w:rsid w:val="4FDA6341"/>
    <w:rsid w:val="4FDD29BF"/>
    <w:rsid w:val="50104282"/>
    <w:rsid w:val="50140446"/>
    <w:rsid w:val="501A5897"/>
    <w:rsid w:val="503A0814"/>
    <w:rsid w:val="50421741"/>
    <w:rsid w:val="50482245"/>
    <w:rsid w:val="504844FE"/>
    <w:rsid w:val="504E4277"/>
    <w:rsid w:val="5066262C"/>
    <w:rsid w:val="506A4669"/>
    <w:rsid w:val="506F3038"/>
    <w:rsid w:val="5080549C"/>
    <w:rsid w:val="509176A9"/>
    <w:rsid w:val="509F687A"/>
    <w:rsid w:val="50BB78A8"/>
    <w:rsid w:val="50CC1302"/>
    <w:rsid w:val="50DC30DF"/>
    <w:rsid w:val="50F07683"/>
    <w:rsid w:val="50FB0FC7"/>
    <w:rsid w:val="51051E65"/>
    <w:rsid w:val="510E1E6F"/>
    <w:rsid w:val="511177A0"/>
    <w:rsid w:val="51127BEA"/>
    <w:rsid w:val="51304B88"/>
    <w:rsid w:val="51316332"/>
    <w:rsid w:val="51391EDB"/>
    <w:rsid w:val="513B41F1"/>
    <w:rsid w:val="513E6ED9"/>
    <w:rsid w:val="51430D70"/>
    <w:rsid w:val="5143165E"/>
    <w:rsid w:val="51436EF4"/>
    <w:rsid w:val="51442AED"/>
    <w:rsid w:val="51456292"/>
    <w:rsid w:val="514A64F1"/>
    <w:rsid w:val="5152292F"/>
    <w:rsid w:val="516332BB"/>
    <w:rsid w:val="516940DF"/>
    <w:rsid w:val="516C70A1"/>
    <w:rsid w:val="51707B49"/>
    <w:rsid w:val="51823496"/>
    <w:rsid w:val="51A0391C"/>
    <w:rsid w:val="51AC7F7E"/>
    <w:rsid w:val="51BD002A"/>
    <w:rsid w:val="51C0282E"/>
    <w:rsid w:val="51D43C94"/>
    <w:rsid w:val="51D77983"/>
    <w:rsid w:val="51EC2E53"/>
    <w:rsid w:val="51F874C7"/>
    <w:rsid w:val="51FD1963"/>
    <w:rsid w:val="520D3D94"/>
    <w:rsid w:val="52140592"/>
    <w:rsid w:val="52147AA6"/>
    <w:rsid w:val="521C2FA3"/>
    <w:rsid w:val="521E78D6"/>
    <w:rsid w:val="522F293B"/>
    <w:rsid w:val="5234760E"/>
    <w:rsid w:val="523D116B"/>
    <w:rsid w:val="524B2109"/>
    <w:rsid w:val="5253098E"/>
    <w:rsid w:val="52574490"/>
    <w:rsid w:val="526260A9"/>
    <w:rsid w:val="52677377"/>
    <w:rsid w:val="52725570"/>
    <w:rsid w:val="5276261B"/>
    <w:rsid w:val="52A44592"/>
    <w:rsid w:val="52BE5EC8"/>
    <w:rsid w:val="52D25198"/>
    <w:rsid w:val="52DC7E93"/>
    <w:rsid w:val="52DF7655"/>
    <w:rsid w:val="52E03C01"/>
    <w:rsid w:val="52F21B43"/>
    <w:rsid w:val="52F904F2"/>
    <w:rsid w:val="52FC20E7"/>
    <w:rsid w:val="530D6B10"/>
    <w:rsid w:val="53234805"/>
    <w:rsid w:val="5327235A"/>
    <w:rsid w:val="532D1475"/>
    <w:rsid w:val="53315390"/>
    <w:rsid w:val="53430A03"/>
    <w:rsid w:val="534B0C47"/>
    <w:rsid w:val="5360776D"/>
    <w:rsid w:val="53682217"/>
    <w:rsid w:val="53682721"/>
    <w:rsid w:val="537261AA"/>
    <w:rsid w:val="53773597"/>
    <w:rsid w:val="537B3490"/>
    <w:rsid w:val="538A03E0"/>
    <w:rsid w:val="53B40864"/>
    <w:rsid w:val="53BD678F"/>
    <w:rsid w:val="53CD48D9"/>
    <w:rsid w:val="53CD4F35"/>
    <w:rsid w:val="53E411F3"/>
    <w:rsid w:val="53FC68CF"/>
    <w:rsid w:val="53FE0393"/>
    <w:rsid w:val="540E2D2B"/>
    <w:rsid w:val="54137F6C"/>
    <w:rsid w:val="541C372E"/>
    <w:rsid w:val="544534B4"/>
    <w:rsid w:val="544630E6"/>
    <w:rsid w:val="544A095C"/>
    <w:rsid w:val="544D59FD"/>
    <w:rsid w:val="546B068A"/>
    <w:rsid w:val="54774E08"/>
    <w:rsid w:val="54800CD6"/>
    <w:rsid w:val="54B96F3A"/>
    <w:rsid w:val="54CD1DDE"/>
    <w:rsid w:val="54DD0622"/>
    <w:rsid w:val="5502478E"/>
    <w:rsid w:val="550479F9"/>
    <w:rsid w:val="550A02EB"/>
    <w:rsid w:val="55173701"/>
    <w:rsid w:val="55222C1D"/>
    <w:rsid w:val="55231B08"/>
    <w:rsid w:val="553328E0"/>
    <w:rsid w:val="554054D5"/>
    <w:rsid w:val="55452810"/>
    <w:rsid w:val="554747DA"/>
    <w:rsid w:val="554F368F"/>
    <w:rsid w:val="5556377D"/>
    <w:rsid w:val="5565242B"/>
    <w:rsid w:val="557A6B46"/>
    <w:rsid w:val="557D432D"/>
    <w:rsid w:val="558B0EF2"/>
    <w:rsid w:val="558C48E3"/>
    <w:rsid w:val="5594574F"/>
    <w:rsid w:val="55A74D06"/>
    <w:rsid w:val="55A75A83"/>
    <w:rsid w:val="55AC39FE"/>
    <w:rsid w:val="55B71DD1"/>
    <w:rsid w:val="55C839DA"/>
    <w:rsid w:val="55CC6B0C"/>
    <w:rsid w:val="55EB6106"/>
    <w:rsid w:val="55F84767"/>
    <w:rsid w:val="56195DC5"/>
    <w:rsid w:val="561D69C4"/>
    <w:rsid w:val="562079EA"/>
    <w:rsid w:val="563053D0"/>
    <w:rsid w:val="56412431"/>
    <w:rsid w:val="564143F9"/>
    <w:rsid w:val="565076BF"/>
    <w:rsid w:val="565A09B0"/>
    <w:rsid w:val="565E72E8"/>
    <w:rsid w:val="56637D6E"/>
    <w:rsid w:val="566B53C3"/>
    <w:rsid w:val="5671771B"/>
    <w:rsid w:val="56861332"/>
    <w:rsid w:val="569F5204"/>
    <w:rsid w:val="56A40F80"/>
    <w:rsid w:val="56B53B21"/>
    <w:rsid w:val="56D34240"/>
    <w:rsid w:val="56E0560F"/>
    <w:rsid w:val="56E30A23"/>
    <w:rsid w:val="56E82F0E"/>
    <w:rsid w:val="56EA77C2"/>
    <w:rsid w:val="56F06E2D"/>
    <w:rsid w:val="56F805D3"/>
    <w:rsid w:val="56FB6AB2"/>
    <w:rsid w:val="570D4AA0"/>
    <w:rsid w:val="57170B55"/>
    <w:rsid w:val="571F4B09"/>
    <w:rsid w:val="572F2122"/>
    <w:rsid w:val="5732282D"/>
    <w:rsid w:val="573E3D76"/>
    <w:rsid w:val="57513E3C"/>
    <w:rsid w:val="575E71D1"/>
    <w:rsid w:val="57656AAF"/>
    <w:rsid w:val="576A7B9B"/>
    <w:rsid w:val="57780285"/>
    <w:rsid w:val="577E4724"/>
    <w:rsid w:val="57895841"/>
    <w:rsid w:val="57C12361"/>
    <w:rsid w:val="57C57C38"/>
    <w:rsid w:val="57CA302A"/>
    <w:rsid w:val="57CB7122"/>
    <w:rsid w:val="57CC561F"/>
    <w:rsid w:val="57D12C5A"/>
    <w:rsid w:val="57D12D93"/>
    <w:rsid w:val="57D33B4F"/>
    <w:rsid w:val="58003366"/>
    <w:rsid w:val="5809566C"/>
    <w:rsid w:val="580F49BF"/>
    <w:rsid w:val="583B5480"/>
    <w:rsid w:val="584B4EC0"/>
    <w:rsid w:val="584C31A7"/>
    <w:rsid w:val="585D0B27"/>
    <w:rsid w:val="58681E5C"/>
    <w:rsid w:val="586E019E"/>
    <w:rsid w:val="589C6EA1"/>
    <w:rsid w:val="58A25D83"/>
    <w:rsid w:val="58AD0DF8"/>
    <w:rsid w:val="58AF2615"/>
    <w:rsid w:val="58B2386C"/>
    <w:rsid w:val="58C67724"/>
    <w:rsid w:val="58D07DC9"/>
    <w:rsid w:val="58F16ECF"/>
    <w:rsid w:val="58F74373"/>
    <w:rsid w:val="58FB6986"/>
    <w:rsid w:val="58FD0AB3"/>
    <w:rsid w:val="59087308"/>
    <w:rsid w:val="59150CB8"/>
    <w:rsid w:val="59182EC4"/>
    <w:rsid w:val="59190919"/>
    <w:rsid w:val="591A412F"/>
    <w:rsid w:val="592B2BC8"/>
    <w:rsid w:val="5932697F"/>
    <w:rsid w:val="593A6B8E"/>
    <w:rsid w:val="5945570A"/>
    <w:rsid w:val="594900D5"/>
    <w:rsid w:val="594B1F42"/>
    <w:rsid w:val="59555F60"/>
    <w:rsid w:val="595B0854"/>
    <w:rsid w:val="59682F71"/>
    <w:rsid w:val="597E280C"/>
    <w:rsid w:val="59843CBF"/>
    <w:rsid w:val="5987789B"/>
    <w:rsid w:val="598A1022"/>
    <w:rsid w:val="599124C8"/>
    <w:rsid w:val="59B93578"/>
    <w:rsid w:val="59C60319"/>
    <w:rsid w:val="59CD5BEC"/>
    <w:rsid w:val="5A2676BF"/>
    <w:rsid w:val="5A282B76"/>
    <w:rsid w:val="5A3910C8"/>
    <w:rsid w:val="5A6B0F6B"/>
    <w:rsid w:val="5A6C0844"/>
    <w:rsid w:val="5A713E12"/>
    <w:rsid w:val="5A75767D"/>
    <w:rsid w:val="5A7F4183"/>
    <w:rsid w:val="5A8D7133"/>
    <w:rsid w:val="5AC015B8"/>
    <w:rsid w:val="5ADD5172"/>
    <w:rsid w:val="5ADF3707"/>
    <w:rsid w:val="5AE2690A"/>
    <w:rsid w:val="5AF16743"/>
    <w:rsid w:val="5AFA117A"/>
    <w:rsid w:val="5B021D04"/>
    <w:rsid w:val="5B15532C"/>
    <w:rsid w:val="5B1A7CB2"/>
    <w:rsid w:val="5B365BD0"/>
    <w:rsid w:val="5B494DEC"/>
    <w:rsid w:val="5B5267B9"/>
    <w:rsid w:val="5B5F034D"/>
    <w:rsid w:val="5B64318C"/>
    <w:rsid w:val="5B7420A1"/>
    <w:rsid w:val="5B7A2A80"/>
    <w:rsid w:val="5B8602D3"/>
    <w:rsid w:val="5B892E48"/>
    <w:rsid w:val="5BC05588"/>
    <w:rsid w:val="5BC2352E"/>
    <w:rsid w:val="5BC67756"/>
    <w:rsid w:val="5BD42E24"/>
    <w:rsid w:val="5BE21F66"/>
    <w:rsid w:val="5BE74621"/>
    <w:rsid w:val="5BFB37A6"/>
    <w:rsid w:val="5C07500A"/>
    <w:rsid w:val="5C157F43"/>
    <w:rsid w:val="5C240C7B"/>
    <w:rsid w:val="5C3F6E91"/>
    <w:rsid w:val="5C82434A"/>
    <w:rsid w:val="5C8D51F6"/>
    <w:rsid w:val="5C9B08F9"/>
    <w:rsid w:val="5CA52AF5"/>
    <w:rsid w:val="5CB963A2"/>
    <w:rsid w:val="5CBB785C"/>
    <w:rsid w:val="5CC41C0D"/>
    <w:rsid w:val="5CCE1A7B"/>
    <w:rsid w:val="5CD94846"/>
    <w:rsid w:val="5CE42D12"/>
    <w:rsid w:val="5CEE378D"/>
    <w:rsid w:val="5CF32F60"/>
    <w:rsid w:val="5CF56F91"/>
    <w:rsid w:val="5D064F7B"/>
    <w:rsid w:val="5D0C70AE"/>
    <w:rsid w:val="5D131446"/>
    <w:rsid w:val="5D226967"/>
    <w:rsid w:val="5D2915E4"/>
    <w:rsid w:val="5D3B71FE"/>
    <w:rsid w:val="5D4352F2"/>
    <w:rsid w:val="5D4761CC"/>
    <w:rsid w:val="5D5D4FC2"/>
    <w:rsid w:val="5D5D7AEC"/>
    <w:rsid w:val="5D6A3C9B"/>
    <w:rsid w:val="5D6A5AFE"/>
    <w:rsid w:val="5D737B2A"/>
    <w:rsid w:val="5D8A795A"/>
    <w:rsid w:val="5D8B1FC8"/>
    <w:rsid w:val="5D910E4D"/>
    <w:rsid w:val="5DA14CA4"/>
    <w:rsid w:val="5DB07B64"/>
    <w:rsid w:val="5DB7265E"/>
    <w:rsid w:val="5DB74320"/>
    <w:rsid w:val="5DBC4F3B"/>
    <w:rsid w:val="5DDE2965"/>
    <w:rsid w:val="5DE55D4F"/>
    <w:rsid w:val="5E0047BF"/>
    <w:rsid w:val="5E0A43BA"/>
    <w:rsid w:val="5E0B635A"/>
    <w:rsid w:val="5E12065D"/>
    <w:rsid w:val="5E410664"/>
    <w:rsid w:val="5E4662E6"/>
    <w:rsid w:val="5E52717F"/>
    <w:rsid w:val="5E564D84"/>
    <w:rsid w:val="5E874794"/>
    <w:rsid w:val="5E8A211E"/>
    <w:rsid w:val="5EA11D24"/>
    <w:rsid w:val="5EB9169C"/>
    <w:rsid w:val="5ED02091"/>
    <w:rsid w:val="5EED3717"/>
    <w:rsid w:val="5EF54261"/>
    <w:rsid w:val="5EF66F80"/>
    <w:rsid w:val="5EFD3DCB"/>
    <w:rsid w:val="5F0D0D50"/>
    <w:rsid w:val="5F1D2024"/>
    <w:rsid w:val="5F25058A"/>
    <w:rsid w:val="5F2F566C"/>
    <w:rsid w:val="5F323D85"/>
    <w:rsid w:val="5F3A6A1D"/>
    <w:rsid w:val="5F5919A6"/>
    <w:rsid w:val="5F594EBE"/>
    <w:rsid w:val="5F597348"/>
    <w:rsid w:val="5F6A4220"/>
    <w:rsid w:val="5F6D12E1"/>
    <w:rsid w:val="5F6F440F"/>
    <w:rsid w:val="5F7F1C86"/>
    <w:rsid w:val="5F82440E"/>
    <w:rsid w:val="5F880D74"/>
    <w:rsid w:val="5F925DFC"/>
    <w:rsid w:val="5F9D6970"/>
    <w:rsid w:val="5FA64922"/>
    <w:rsid w:val="5FAA171A"/>
    <w:rsid w:val="5FB7111C"/>
    <w:rsid w:val="5FB87095"/>
    <w:rsid w:val="5FBF5785"/>
    <w:rsid w:val="5FC16603"/>
    <w:rsid w:val="5FE10F43"/>
    <w:rsid w:val="5FE408D5"/>
    <w:rsid w:val="5FE95BD0"/>
    <w:rsid w:val="60090D60"/>
    <w:rsid w:val="600A0DD5"/>
    <w:rsid w:val="601A0E99"/>
    <w:rsid w:val="601F4AD8"/>
    <w:rsid w:val="60210B27"/>
    <w:rsid w:val="60317838"/>
    <w:rsid w:val="60330D4D"/>
    <w:rsid w:val="6034704D"/>
    <w:rsid w:val="60627F77"/>
    <w:rsid w:val="60633E92"/>
    <w:rsid w:val="60675970"/>
    <w:rsid w:val="607448F1"/>
    <w:rsid w:val="607F78F5"/>
    <w:rsid w:val="60992FAF"/>
    <w:rsid w:val="609A0B8D"/>
    <w:rsid w:val="60BA3E1D"/>
    <w:rsid w:val="60C7316A"/>
    <w:rsid w:val="60CE3883"/>
    <w:rsid w:val="60F316ED"/>
    <w:rsid w:val="610B3038"/>
    <w:rsid w:val="61221642"/>
    <w:rsid w:val="612C4C03"/>
    <w:rsid w:val="613A51F3"/>
    <w:rsid w:val="61452E5B"/>
    <w:rsid w:val="6157463B"/>
    <w:rsid w:val="61721FB1"/>
    <w:rsid w:val="617E4947"/>
    <w:rsid w:val="617F4926"/>
    <w:rsid w:val="618C3680"/>
    <w:rsid w:val="619157A0"/>
    <w:rsid w:val="6192173F"/>
    <w:rsid w:val="619A090F"/>
    <w:rsid w:val="61AD7FAC"/>
    <w:rsid w:val="61C8102C"/>
    <w:rsid w:val="61CD7939"/>
    <w:rsid w:val="61DB0B36"/>
    <w:rsid w:val="61F74F41"/>
    <w:rsid w:val="61FC694D"/>
    <w:rsid w:val="62012E19"/>
    <w:rsid w:val="620432C5"/>
    <w:rsid w:val="620B73D1"/>
    <w:rsid w:val="620C4DF8"/>
    <w:rsid w:val="62183792"/>
    <w:rsid w:val="6223037D"/>
    <w:rsid w:val="62321B8C"/>
    <w:rsid w:val="62552691"/>
    <w:rsid w:val="625832CF"/>
    <w:rsid w:val="626A3AD0"/>
    <w:rsid w:val="626E77DE"/>
    <w:rsid w:val="627956D9"/>
    <w:rsid w:val="627D59C7"/>
    <w:rsid w:val="627E0359"/>
    <w:rsid w:val="62943E11"/>
    <w:rsid w:val="62A234B8"/>
    <w:rsid w:val="62A96AD4"/>
    <w:rsid w:val="62B10481"/>
    <w:rsid w:val="62B36BAB"/>
    <w:rsid w:val="62D46990"/>
    <w:rsid w:val="62E65330"/>
    <w:rsid w:val="62F91E05"/>
    <w:rsid w:val="62FE72D8"/>
    <w:rsid w:val="63171ACA"/>
    <w:rsid w:val="631D6B30"/>
    <w:rsid w:val="632223E3"/>
    <w:rsid w:val="632259C4"/>
    <w:rsid w:val="63263D0D"/>
    <w:rsid w:val="633B5A3B"/>
    <w:rsid w:val="634D2D5C"/>
    <w:rsid w:val="634F2B0C"/>
    <w:rsid w:val="635E1355"/>
    <w:rsid w:val="63603F8D"/>
    <w:rsid w:val="6373260F"/>
    <w:rsid w:val="63767A85"/>
    <w:rsid w:val="637E5104"/>
    <w:rsid w:val="63856413"/>
    <w:rsid w:val="63AB23D8"/>
    <w:rsid w:val="63B334FA"/>
    <w:rsid w:val="63BC488F"/>
    <w:rsid w:val="63C25A4E"/>
    <w:rsid w:val="63D201A3"/>
    <w:rsid w:val="63D538F9"/>
    <w:rsid w:val="63D964A5"/>
    <w:rsid w:val="63E43042"/>
    <w:rsid w:val="63E853DA"/>
    <w:rsid w:val="63FC1500"/>
    <w:rsid w:val="64003D27"/>
    <w:rsid w:val="641C409C"/>
    <w:rsid w:val="64393496"/>
    <w:rsid w:val="644763D7"/>
    <w:rsid w:val="644C3EE5"/>
    <w:rsid w:val="645111D2"/>
    <w:rsid w:val="6456347E"/>
    <w:rsid w:val="64607210"/>
    <w:rsid w:val="646E04C5"/>
    <w:rsid w:val="64757F56"/>
    <w:rsid w:val="64774252"/>
    <w:rsid w:val="64823B69"/>
    <w:rsid w:val="649548FB"/>
    <w:rsid w:val="64AD388C"/>
    <w:rsid w:val="64B60830"/>
    <w:rsid w:val="64B94449"/>
    <w:rsid w:val="64CE0183"/>
    <w:rsid w:val="64DE0C27"/>
    <w:rsid w:val="64E7038F"/>
    <w:rsid w:val="64EC672A"/>
    <w:rsid w:val="650A534B"/>
    <w:rsid w:val="65200BA4"/>
    <w:rsid w:val="653A0EAD"/>
    <w:rsid w:val="654D662F"/>
    <w:rsid w:val="655C714A"/>
    <w:rsid w:val="655F0A5B"/>
    <w:rsid w:val="65767A7B"/>
    <w:rsid w:val="65801643"/>
    <w:rsid w:val="65922283"/>
    <w:rsid w:val="65956809"/>
    <w:rsid w:val="65A45561"/>
    <w:rsid w:val="65AF6163"/>
    <w:rsid w:val="65B9666E"/>
    <w:rsid w:val="65CA5B5D"/>
    <w:rsid w:val="65D54B00"/>
    <w:rsid w:val="65D73958"/>
    <w:rsid w:val="65E5165E"/>
    <w:rsid w:val="660362E7"/>
    <w:rsid w:val="660451B0"/>
    <w:rsid w:val="66113867"/>
    <w:rsid w:val="66154481"/>
    <w:rsid w:val="66256571"/>
    <w:rsid w:val="663E5786"/>
    <w:rsid w:val="66481318"/>
    <w:rsid w:val="664B0E18"/>
    <w:rsid w:val="66582833"/>
    <w:rsid w:val="665E0701"/>
    <w:rsid w:val="666305D4"/>
    <w:rsid w:val="667557A4"/>
    <w:rsid w:val="667D550E"/>
    <w:rsid w:val="668E5B14"/>
    <w:rsid w:val="66A11D77"/>
    <w:rsid w:val="66AD74E5"/>
    <w:rsid w:val="66B75538"/>
    <w:rsid w:val="66C66E69"/>
    <w:rsid w:val="66CD08B8"/>
    <w:rsid w:val="66EF3578"/>
    <w:rsid w:val="67054A2D"/>
    <w:rsid w:val="670A2D0E"/>
    <w:rsid w:val="6720645A"/>
    <w:rsid w:val="67337171"/>
    <w:rsid w:val="673D3AD3"/>
    <w:rsid w:val="67425E5B"/>
    <w:rsid w:val="675F2E88"/>
    <w:rsid w:val="67636F76"/>
    <w:rsid w:val="67847AC6"/>
    <w:rsid w:val="67A12E90"/>
    <w:rsid w:val="67A4024E"/>
    <w:rsid w:val="67AA791C"/>
    <w:rsid w:val="67CE46CA"/>
    <w:rsid w:val="68024403"/>
    <w:rsid w:val="681253D0"/>
    <w:rsid w:val="682664D1"/>
    <w:rsid w:val="68464F3B"/>
    <w:rsid w:val="68470088"/>
    <w:rsid w:val="684A64D9"/>
    <w:rsid w:val="68563349"/>
    <w:rsid w:val="685A143D"/>
    <w:rsid w:val="685A6D95"/>
    <w:rsid w:val="68853C42"/>
    <w:rsid w:val="68934C05"/>
    <w:rsid w:val="68A32F09"/>
    <w:rsid w:val="68AB5EFC"/>
    <w:rsid w:val="68B148D1"/>
    <w:rsid w:val="68B94F59"/>
    <w:rsid w:val="68DE4FB6"/>
    <w:rsid w:val="68E3446F"/>
    <w:rsid w:val="68E94900"/>
    <w:rsid w:val="68F2680E"/>
    <w:rsid w:val="69160EB5"/>
    <w:rsid w:val="69232B58"/>
    <w:rsid w:val="6924250F"/>
    <w:rsid w:val="69261C5C"/>
    <w:rsid w:val="69271690"/>
    <w:rsid w:val="693D2E64"/>
    <w:rsid w:val="69411CDF"/>
    <w:rsid w:val="694C0E55"/>
    <w:rsid w:val="696033A5"/>
    <w:rsid w:val="698E4AF7"/>
    <w:rsid w:val="69A16F46"/>
    <w:rsid w:val="69C55233"/>
    <w:rsid w:val="69E03E7C"/>
    <w:rsid w:val="69EB0D20"/>
    <w:rsid w:val="6A010144"/>
    <w:rsid w:val="6A184C58"/>
    <w:rsid w:val="6A1C474A"/>
    <w:rsid w:val="6A1F4AB1"/>
    <w:rsid w:val="6A2931C0"/>
    <w:rsid w:val="6A4E1140"/>
    <w:rsid w:val="6A68580D"/>
    <w:rsid w:val="6A753DA3"/>
    <w:rsid w:val="6A932B4B"/>
    <w:rsid w:val="6A9B5170"/>
    <w:rsid w:val="6AB353A2"/>
    <w:rsid w:val="6AC87D14"/>
    <w:rsid w:val="6ADF0A3E"/>
    <w:rsid w:val="6AE217FE"/>
    <w:rsid w:val="6AE42A3F"/>
    <w:rsid w:val="6AE866A8"/>
    <w:rsid w:val="6AF619D0"/>
    <w:rsid w:val="6B051D29"/>
    <w:rsid w:val="6B0C66F9"/>
    <w:rsid w:val="6B2245BB"/>
    <w:rsid w:val="6B26369A"/>
    <w:rsid w:val="6B4437F9"/>
    <w:rsid w:val="6B542001"/>
    <w:rsid w:val="6B594E10"/>
    <w:rsid w:val="6B6D718E"/>
    <w:rsid w:val="6B711B7A"/>
    <w:rsid w:val="6B7E43EB"/>
    <w:rsid w:val="6B855C05"/>
    <w:rsid w:val="6B9B2A30"/>
    <w:rsid w:val="6BB512FD"/>
    <w:rsid w:val="6BB5701D"/>
    <w:rsid w:val="6BC6157B"/>
    <w:rsid w:val="6BD43669"/>
    <w:rsid w:val="6BE8725E"/>
    <w:rsid w:val="6BED36CC"/>
    <w:rsid w:val="6C0848F1"/>
    <w:rsid w:val="6C152647"/>
    <w:rsid w:val="6C255D33"/>
    <w:rsid w:val="6C2F6077"/>
    <w:rsid w:val="6C346EED"/>
    <w:rsid w:val="6C3C4B65"/>
    <w:rsid w:val="6C4D7600"/>
    <w:rsid w:val="6C565700"/>
    <w:rsid w:val="6C6608D6"/>
    <w:rsid w:val="6C6D1C9B"/>
    <w:rsid w:val="6C7D5484"/>
    <w:rsid w:val="6C85198A"/>
    <w:rsid w:val="6C8B68F4"/>
    <w:rsid w:val="6C9852E5"/>
    <w:rsid w:val="6C9943E3"/>
    <w:rsid w:val="6CAD71C1"/>
    <w:rsid w:val="6CD338C5"/>
    <w:rsid w:val="6CD858AC"/>
    <w:rsid w:val="6CE17930"/>
    <w:rsid w:val="6CFA7D7F"/>
    <w:rsid w:val="6D103565"/>
    <w:rsid w:val="6D1F1741"/>
    <w:rsid w:val="6D3020C6"/>
    <w:rsid w:val="6D3D632D"/>
    <w:rsid w:val="6D5B0D48"/>
    <w:rsid w:val="6D5E6E61"/>
    <w:rsid w:val="6D65184A"/>
    <w:rsid w:val="6D793547"/>
    <w:rsid w:val="6D840003"/>
    <w:rsid w:val="6D8C3A18"/>
    <w:rsid w:val="6D8D7A35"/>
    <w:rsid w:val="6D944ABE"/>
    <w:rsid w:val="6DA10C99"/>
    <w:rsid w:val="6DA8032E"/>
    <w:rsid w:val="6DAC5785"/>
    <w:rsid w:val="6DB966A6"/>
    <w:rsid w:val="6DC04CD2"/>
    <w:rsid w:val="6DC85167"/>
    <w:rsid w:val="6DC96FAA"/>
    <w:rsid w:val="6DD47E88"/>
    <w:rsid w:val="6DFC05CD"/>
    <w:rsid w:val="6E166D30"/>
    <w:rsid w:val="6E2B6644"/>
    <w:rsid w:val="6E32179A"/>
    <w:rsid w:val="6E3675B3"/>
    <w:rsid w:val="6E4002B9"/>
    <w:rsid w:val="6E4B5DC3"/>
    <w:rsid w:val="6E4F523E"/>
    <w:rsid w:val="6E5729A2"/>
    <w:rsid w:val="6E583A1F"/>
    <w:rsid w:val="6E6218E2"/>
    <w:rsid w:val="6EAA495D"/>
    <w:rsid w:val="6EAB742B"/>
    <w:rsid w:val="6EB0558D"/>
    <w:rsid w:val="6EC6113E"/>
    <w:rsid w:val="6EC97476"/>
    <w:rsid w:val="6ECB7DD2"/>
    <w:rsid w:val="6EF22B0C"/>
    <w:rsid w:val="6EFF1080"/>
    <w:rsid w:val="6F170E2C"/>
    <w:rsid w:val="6F1C670B"/>
    <w:rsid w:val="6F3B4F58"/>
    <w:rsid w:val="6F3D3BBB"/>
    <w:rsid w:val="6F45287E"/>
    <w:rsid w:val="6F452E31"/>
    <w:rsid w:val="6F4C1095"/>
    <w:rsid w:val="6F5E1777"/>
    <w:rsid w:val="6FA2369C"/>
    <w:rsid w:val="6FAD0B6B"/>
    <w:rsid w:val="6FB10D76"/>
    <w:rsid w:val="6FC005D5"/>
    <w:rsid w:val="6FC211D5"/>
    <w:rsid w:val="6FC93B3F"/>
    <w:rsid w:val="6FD821D4"/>
    <w:rsid w:val="6FE27182"/>
    <w:rsid w:val="70082960"/>
    <w:rsid w:val="70236D12"/>
    <w:rsid w:val="703A1C78"/>
    <w:rsid w:val="70531535"/>
    <w:rsid w:val="705402F3"/>
    <w:rsid w:val="7056093E"/>
    <w:rsid w:val="705B4A6B"/>
    <w:rsid w:val="705F032D"/>
    <w:rsid w:val="70622071"/>
    <w:rsid w:val="70765B1C"/>
    <w:rsid w:val="7093408A"/>
    <w:rsid w:val="709F202C"/>
    <w:rsid w:val="70BF0D6E"/>
    <w:rsid w:val="70D311C0"/>
    <w:rsid w:val="70D624BE"/>
    <w:rsid w:val="70DC3B10"/>
    <w:rsid w:val="70E01DD1"/>
    <w:rsid w:val="70E73DDD"/>
    <w:rsid w:val="71012D2D"/>
    <w:rsid w:val="71105F71"/>
    <w:rsid w:val="71146B51"/>
    <w:rsid w:val="71161C74"/>
    <w:rsid w:val="7136217B"/>
    <w:rsid w:val="7138268E"/>
    <w:rsid w:val="713B4017"/>
    <w:rsid w:val="714125CE"/>
    <w:rsid w:val="71597165"/>
    <w:rsid w:val="717256AD"/>
    <w:rsid w:val="717B69C6"/>
    <w:rsid w:val="718544F1"/>
    <w:rsid w:val="718562FE"/>
    <w:rsid w:val="71A30B93"/>
    <w:rsid w:val="71B30C7A"/>
    <w:rsid w:val="71BD5F20"/>
    <w:rsid w:val="71BE59CD"/>
    <w:rsid w:val="71BF79B2"/>
    <w:rsid w:val="71DE2066"/>
    <w:rsid w:val="71FA0A5C"/>
    <w:rsid w:val="720A152D"/>
    <w:rsid w:val="7219055C"/>
    <w:rsid w:val="721D3B06"/>
    <w:rsid w:val="721F1D01"/>
    <w:rsid w:val="7222649A"/>
    <w:rsid w:val="722E19EA"/>
    <w:rsid w:val="722E5B95"/>
    <w:rsid w:val="7230459C"/>
    <w:rsid w:val="72356873"/>
    <w:rsid w:val="723878BC"/>
    <w:rsid w:val="723E098C"/>
    <w:rsid w:val="724A7260"/>
    <w:rsid w:val="72564658"/>
    <w:rsid w:val="72672269"/>
    <w:rsid w:val="7277693A"/>
    <w:rsid w:val="72856C9C"/>
    <w:rsid w:val="72917A19"/>
    <w:rsid w:val="72B7409C"/>
    <w:rsid w:val="72BD3ED6"/>
    <w:rsid w:val="72BE0E87"/>
    <w:rsid w:val="72BF6B71"/>
    <w:rsid w:val="72D11304"/>
    <w:rsid w:val="72E604FC"/>
    <w:rsid w:val="730C4186"/>
    <w:rsid w:val="73163A38"/>
    <w:rsid w:val="73170BDB"/>
    <w:rsid w:val="73326672"/>
    <w:rsid w:val="7335387C"/>
    <w:rsid w:val="733C76B9"/>
    <w:rsid w:val="733D2985"/>
    <w:rsid w:val="7341102A"/>
    <w:rsid w:val="73451F7C"/>
    <w:rsid w:val="737974C3"/>
    <w:rsid w:val="73886292"/>
    <w:rsid w:val="738A140B"/>
    <w:rsid w:val="73A17E6A"/>
    <w:rsid w:val="73A22596"/>
    <w:rsid w:val="73A2551B"/>
    <w:rsid w:val="73B938BA"/>
    <w:rsid w:val="73BC6B82"/>
    <w:rsid w:val="73C83640"/>
    <w:rsid w:val="73C9567A"/>
    <w:rsid w:val="73E16D57"/>
    <w:rsid w:val="73EE0AE6"/>
    <w:rsid w:val="740873D3"/>
    <w:rsid w:val="74145D78"/>
    <w:rsid w:val="743C60DA"/>
    <w:rsid w:val="744C44FA"/>
    <w:rsid w:val="744D6728"/>
    <w:rsid w:val="7453624B"/>
    <w:rsid w:val="746049BA"/>
    <w:rsid w:val="746B2B5D"/>
    <w:rsid w:val="746E5488"/>
    <w:rsid w:val="747E3932"/>
    <w:rsid w:val="747F5A85"/>
    <w:rsid w:val="74850A24"/>
    <w:rsid w:val="74874E5A"/>
    <w:rsid w:val="74A227F4"/>
    <w:rsid w:val="74A2568B"/>
    <w:rsid w:val="74C47F76"/>
    <w:rsid w:val="74D07E4A"/>
    <w:rsid w:val="74F97F11"/>
    <w:rsid w:val="751E7598"/>
    <w:rsid w:val="752455E6"/>
    <w:rsid w:val="754413E8"/>
    <w:rsid w:val="754C068B"/>
    <w:rsid w:val="754E3DD7"/>
    <w:rsid w:val="7573132B"/>
    <w:rsid w:val="757A7E5C"/>
    <w:rsid w:val="75B25848"/>
    <w:rsid w:val="75C57366"/>
    <w:rsid w:val="75DC3A8B"/>
    <w:rsid w:val="75E34237"/>
    <w:rsid w:val="75F0787C"/>
    <w:rsid w:val="75F47E3F"/>
    <w:rsid w:val="76021882"/>
    <w:rsid w:val="7610431D"/>
    <w:rsid w:val="76150744"/>
    <w:rsid w:val="761715C6"/>
    <w:rsid w:val="76203DA0"/>
    <w:rsid w:val="76221B0A"/>
    <w:rsid w:val="7623288F"/>
    <w:rsid w:val="762C5774"/>
    <w:rsid w:val="76382B60"/>
    <w:rsid w:val="76631452"/>
    <w:rsid w:val="766545F3"/>
    <w:rsid w:val="766574D1"/>
    <w:rsid w:val="766B53CB"/>
    <w:rsid w:val="7671688D"/>
    <w:rsid w:val="76726201"/>
    <w:rsid w:val="767C3DB4"/>
    <w:rsid w:val="76876378"/>
    <w:rsid w:val="769105C5"/>
    <w:rsid w:val="76AC50BB"/>
    <w:rsid w:val="76DE084B"/>
    <w:rsid w:val="76DE1045"/>
    <w:rsid w:val="76EB1BB7"/>
    <w:rsid w:val="76F25C34"/>
    <w:rsid w:val="770E2E0E"/>
    <w:rsid w:val="771463D1"/>
    <w:rsid w:val="77335645"/>
    <w:rsid w:val="77391DA2"/>
    <w:rsid w:val="774A39DA"/>
    <w:rsid w:val="774F6B0D"/>
    <w:rsid w:val="77543EAD"/>
    <w:rsid w:val="775C0566"/>
    <w:rsid w:val="776120C7"/>
    <w:rsid w:val="77711E56"/>
    <w:rsid w:val="777517ED"/>
    <w:rsid w:val="77777CEB"/>
    <w:rsid w:val="778A0BA5"/>
    <w:rsid w:val="779B02BA"/>
    <w:rsid w:val="77AE0E8F"/>
    <w:rsid w:val="77CA4292"/>
    <w:rsid w:val="77D64484"/>
    <w:rsid w:val="77D71596"/>
    <w:rsid w:val="77DF15B7"/>
    <w:rsid w:val="77E0449C"/>
    <w:rsid w:val="77E922B4"/>
    <w:rsid w:val="780600CD"/>
    <w:rsid w:val="781617CA"/>
    <w:rsid w:val="781B5927"/>
    <w:rsid w:val="78277B7E"/>
    <w:rsid w:val="784A7CC6"/>
    <w:rsid w:val="7851733C"/>
    <w:rsid w:val="7852191C"/>
    <w:rsid w:val="786258A4"/>
    <w:rsid w:val="787E4F95"/>
    <w:rsid w:val="7898462C"/>
    <w:rsid w:val="78AD6478"/>
    <w:rsid w:val="78B06000"/>
    <w:rsid w:val="78D0463B"/>
    <w:rsid w:val="78EE303B"/>
    <w:rsid w:val="790068CB"/>
    <w:rsid w:val="7906595E"/>
    <w:rsid w:val="790843A0"/>
    <w:rsid w:val="792B000D"/>
    <w:rsid w:val="792D4151"/>
    <w:rsid w:val="793B377E"/>
    <w:rsid w:val="79410FD6"/>
    <w:rsid w:val="7951262A"/>
    <w:rsid w:val="795F6052"/>
    <w:rsid w:val="796B468C"/>
    <w:rsid w:val="79787E08"/>
    <w:rsid w:val="798B1783"/>
    <w:rsid w:val="798B5582"/>
    <w:rsid w:val="79937130"/>
    <w:rsid w:val="799512A8"/>
    <w:rsid w:val="79A04A6D"/>
    <w:rsid w:val="79A447F7"/>
    <w:rsid w:val="79B2108A"/>
    <w:rsid w:val="79D31950"/>
    <w:rsid w:val="79E862A2"/>
    <w:rsid w:val="7A182237"/>
    <w:rsid w:val="7A2A2C90"/>
    <w:rsid w:val="7A417E6A"/>
    <w:rsid w:val="7A464BD2"/>
    <w:rsid w:val="7A4F64FA"/>
    <w:rsid w:val="7A5002E2"/>
    <w:rsid w:val="7A5313F3"/>
    <w:rsid w:val="7A805859"/>
    <w:rsid w:val="7A92024C"/>
    <w:rsid w:val="7A98347A"/>
    <w:rsid w:val="7AA222D1"/>
    <w:rsid w:val="7AAB2866"/>
    <w:rsid w:val="7AB008A8"/>
    <w:rsid w:val="7AC822B7"/>
    <w:rsid w:val="7AFE582C"/>
    <w:rsid w:val="7B037D4A"/>
    <w:rsid w:val="7B0B5BD1"/>
    <w:rsid w:val="7B5D0EE0"/>
    <w:rsid w:val="7B751CA2"/>
    <w:rsid w:val="7B827396"/>
    <w:rsid w:val="7B887ADE"/>
    <w:rsid w:val="7B8C6B3B"/>
    <w:rsid w:val="7B9D7251"/>
    <w:rsid w:val="7BA53398"/>
    <w:rsid w:val="7BB62177"/>
    <w:rsid w:val="7BC47BCF"/>
    <w:rsid w:val="7BC71689"/>
    <w:rsid w:val="7BD93D35"/>
    <w:rsid w:val="7BE13370"/>
    <w:rsid w:val="7BE20360"/>
    <w:rsid w:val="7BFE0BED"/>
    <w:rsid w:val="7C0600CB"/>
    <w:rsid w:val="7C090D1E"/>
    <w:rsid w:val="7C0D35EA"/>
    <w:rsid w:val="7C1A1A2B"/>
    <w:rsid w:val="7C2B1238"/>
    <w:rsid w:val="7C2D38C7"/>
    <w:rsid w:val="7C370C5A"/>
    <w:rsid w:val="7C464F3C"/>
    <w:rsid w:val="7C571BAE"/>
    <w:rsid w:val="7C6E4CF3"/>
    <w:rsid w:val="7C78688F"/>
    <w:rsid w:val="7C840B6B"/>
    <w:rsid w:val="7C867510"/>
    <w:rsid w:val="7C986401"/>
    <w:rsid w:val="7CA57EB5"/>
    <w:rsid w:val="7CB11006"/>
    <w:rsid w:val="7CB45C1A"/>
    <w:rsid w:val="7CB47737"/>
    <w:rsid w:val="7CCF75FE"/>
    <w:rsid w:val="7CEA595F"/>
    <w:rsid w:val="7CF01DBB"/>
    <w:rsid w:val="7CF45E15"/>
    <w:rsid w:val="7CF9571E"/>
    <w:rsid w:val="7D020E63"/>
    <w:rsid w:val="7D21376C"/>
    <w:rsid w:val="7D5E1E12"/>
    <w:rsid w:val="7D6A30F2"/>
    <w:rsid w:val="7D8B198E"/>
    <w:rsid w:val="7D8F0C43"/>
    <w:rsid w:val="7D934831"/>
    <w:rsid w:val="7DB21A8F"/>
    <w:rsid w:val="7DC554D8"/>
    <w:rsid w:val="7DCD3DAF"/>
    <w:rsid w:val="7DD75B87"/>
    <w:rsid w:val="7DE57F67"/>
    <w:rsid w:val="7DFC7E2B"/>
    <w:rsid w:val="7DFE11CE"/>
    <w:rsid w:val="7E122B46"/>
    <w:rsid w:val="7E214C18"/>
    <w:rsid w:val="7E2676D0"/>
    <w:rsid w:val="7E350722"/>
    <w:rsid w:val="7E3D4F15"/>
    <w:rsid w:val="7E461B53"/>
    <w:rsid w:val="7E46363F"/>
    <w:rsid w:val="7E4F73AA"/>
    <w:rsid w:val="7E644508"/>
    <w:rsid w:val="7E6F6E24"/>
    <w:rsid w:val="7E74200D"/>
    <w:rsid w:val="7E792E12"/>
    <w:rsid w:val="7E7B63B5"/>
    <w:rsid w:val="7E7B6F9A"/>
    <w:rsid w:val="7E7F39D0"/>
    <w:rsid w:val="7E8D0C00"/>
    <w:rsid w:val="7E8E466A"/>
    <w:rsid w:val="7E94440E"/>
    <w:rsid w:val="7EA22277"/>
    <w:rsid w:val="7EAC0D7F"/>
    <w:rsid w:val="7EB078CE"/>
    <w:rsid w:val="7EC527E7"/>
    <w:rsid w:val="7EC63541"/>
    <w:rsid w:val="7ED04864"/>
    <w:rsid w:val="7EE93115"/>
    <w:rsid w:val="7EED4B13"/>
    <w:rsid w:val="7EFE4E6D"/>
    <w:rsid w:val="7F1C1E8D"/>
    <w:rsid w:val="7F363DDC"/>
    <w:rsid w:val="7F3C6183"/>
    <w:rsid w:val="7F44522E"/>
    <w:rsid w:val="7F4A03E3"/>
    <w:rsid w:val="7F5C38F0"/>
    <w:rsid w:val="7F767B9C"/>
    <w:rsid w:val="7F7A18E7"/>
    <w:rsid w:val="7F8B1A78"/>
    <w:rsid w:val="7FA418D8"/>
    <w:rsid w:val="7FA92784"/>
    <w:rsid w:val="7FB46DA6"/>
    <w:rsid w:val="7FC330EE"/>
    <w:rsid w:val="7FCA455D"/>
    <w:rsid w:val="7FD40C82"/>
    <w:rsid w:val="7FDD570F"/>
    <w:rsid w:val="7FE824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3">
    <w:name w:val="heading 1"/>
    <w:basedOn w:val="1"/>
    <w:next w:val="1"/>
    <w:link w:val="36"/>
    <w:qFormat/>
    <w:uiPriority w:val="0"/>
    <w:pPr>
      <w:keepNext/>
      <w:keepLines/>
      <w:spacing w:before="120" w:after="120"/>
      <w:jc w:val="center"/>
      <w:outlineLvl w:val="0"/>
    </w:pPr>
    <w:rPr>
      <w:b/>
      <w:kern w:val="44"/>
      <w:sz w:val="44"/>
    </w:rPr>
  </w:style>
  <w:style w:type="paragraph" w:styleId="4">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5">
    <w:name w:val="heading 3"/>
    <w:basedOn w:val="1"/>
    <w:next w:val="1"/>
    <w:qFormat/>
    <w:uiPriority w:val="99"/>
    <w:pPr>
      <w:keepNext/>
      <w:keepLines/>
      <w:widowControl w:val="0"/>
      <w:spacing w:before="100" w:beforeAutospacing="1" w:after="100" w:afterAutospacing="1" w:line="480" w:lineRule="auto"/>
      <w:jc w:val="both"/>
      <w:outlineLvl w:val="2"/>
    </w:pPr>
    <w:rPr>
      <w:rFonts w:ascii="Calibri" w:hAnsi="Calibri" w:eastAsia="仿宋" w:cs="Times New Roman"/>
      <w:b/>
      <w:bCs/>
      <w:kern w:val="2"/>
      <w:sz w:val="24"/>
      <w:szCs w:val="32"/>
      <w:lang w:val="en-US" w:eastAsia="zh-CN" w:bidi="ar-SA"/>
    </w:rPr>
  </w:style>
  <w:style w:type="paragraph" w:styleId="6">
    <w:name w:val="heading 4"/>
    <w:basedOn w:val="1"/>
    <w:next w:val="1"/>
    <w:qFormat/>
    <w:uiPriority w:val="0"/>
    <w:pPr>
      <w:keepNext/>
      <w:keepLines/>
      <w:outlineLvl w:val="3"/>
    </w:pPr>
    <w:rPr>
      <w:rFonts w:ascii="Arial" w:hAnsi="Arial" w:eastAsia="黑体"/>
      <w:bCs/>
      <w:kern w:val="0"/>
      <w:sz w:val="24"/>
      <w:szCs w:val="28"/>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customStyle="1" w:styleId="2">
    <w:name w:val="0正文"/>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styleId="7">
    <w:name w:val="annotation text"/>
    <w:basedOn w:val="1"/>
    <w:link w:val="37"/>
    <w:unhideWhenUsed/>
    <w:qFormat/>
    <w:uiPriority w:val="99"/>
    <w:pPr>
      <w:jc w:val="left"/>
    </w:pPr>
  </w:style>
  <w:style w:type="paragraph" w:styleId="8">
    <w:name w:val="Body Text"/>
    <w:basedOn w:val="1"/>
    <w:qFormat/>
    <w:uiPriority w:val="0"/>
    <w:pPr>
      <w:adjustRightInd w:val="0"/>
      <w:spacing w:line="360" w:lineRule="atLeast"/>
      <w:jc w:val="center"/>
      <w:textAlignment w:val="baseline"/>
    </w:pPr>
    <w:rPr>
      <w:kern w:val="0"/>
      <w:sz w:val="24"/>
      <w:szCs w:val="20"/>
    </w:rPr>
  </w:style>
  <w:style w:type="paragraph" w:styleId="9">
    <w:name w:val="Body Text Indent"/>
    <w:basedOn w:val="1"/>
    <w:qFormat/>
    <w:uiPriority w:val="0"/>
    <w:pPr>
      <w:spacing w:after="120"/>
      <w:ind w:left="420" w:leftChars="200"/>
    </w:pPr>
  </w:style>
  <w:style w:type="paragraph" w:styleId="10">
    <w:name w:val="Plain Text"/>
    <w:basedOn w:val="1"/>
    <w:qFormat/>
    <w:uiPriority w:val="99"/>
    <w:rPr>
      <w:rFonts w:ascii="宋体" w:hAnsi="Courier New" w:cs="Courier New"/>
      <w:szCs w:val="21"/>
    </w:rPr>
  </w:style>
  <w:style w:type="paragraph" w:styleId="11">
    <w:name w:val="Balloon Text"/>
    <w:basedOn w:val="1"/>
    <w:link w:val="39"/>
    <w:qFormat/>
    <w:uiPriority w:val="0"/>
    <w:rPr>
      <w:sz w:val="18"/>
      <w:szCs w:val="18"/>
    </w:rPr>
  </w:style>
  <w:style w:type="paragraph" w:styleId="12">
    <w:name w:val="footer"/>
    <w:basedOn w:val="1"/>
    <w:link w:val="35"/>
    <w:qFormat/>
    <w:uiPriority w:val="99"/>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0"/>
  </w:style>
  <w:style w:type="paragraph" w:styleId="15">
    <w:name w:val="Body Text 2"/>
    <w:basedOn w:val="1"/>
    <w:qFormat/>
    <w:uiPriority w:val="0"/>
    <w:pPr>
      <w:spacing w:line="480" w:lineRule="auto"/>
    </w:pPr>
  </w:style>
  <w:style w:type="paragraph" w:styleId="16">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7">
    <w:name w:val="Title"/>
    <w:basedOn w:val="1"/>
    <w:next w:val="1"/>
    <w:qFormat/>
    <w:uiPriority w:val="10"/>
    <w:pPr>
      <w:spacing w:before="100" w:after="100"/>
      <w:outlineLvl w:val="0"/>
    </w:pPr>
    <w:rPr>
      <w:rFonts w:ascii="Cambria" w:hAnsi="Cambria"/>
      <w:b/>
      <w:bCs/>
      <w:sz w:val="32"/>
      <w:szCs w:val="32"/>
    </w:rPr>
  </w:style>
  <w:style w:type="paragraph" w:styleId="18">
    <w:name w:val="annotation subject"/>
    <w:basedOn w:val="7"/>
    <w:next w:val="7"/>
    <w:link w:val="38"/>
    <w:qFormat/>
    <w:uiPriority w:val="0"/>
    <w:rPr>
      <w:b/>
      <w:bCs/>
    </w:rPr>
  </w:style>
  <w:style w:type="paragraph" w:styleId="19">
    <w:name w:val="Body Text First Indent 2"/>
    <w:basedOn w:val="9"/>
    <w:qFormat/>
    <w:uiPriority w:val="0"/>
    <w:pPr>
      <w:spacing w:after="0"/>
      <w:ind w:left="824" w:leftChars="400" w:firstLine="420" w:firstLineChars="200"/>
    </w:pPr>
    <w:rPr>
      <w:rFonts w:ascii="宋体" w:hAnsi="宋体" w:cs="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0"/>
    <w:rPr>
      <w:b/>
    </w:rPr>
  </w:style>
  <w:style w:type="character" w:styleId="24">
    <w:name w:val="Hyperlink"/>
    <w:qFormat/>
    <w:uiPriority w:val="0"/>
    <w:rPr>
      <w:color w:val="0000FF"/>
      <w:u w:val="single"/>
    </w:rPr>
  </w:style>
  <w:style w:type="character" w:styleId="25">
    <w:name w:val="annotation reference"/>
    <w:unhideWhenUsed/>
    <w:qFormat/>
    <w:uiPriority w:val="99"/>
    <w:rPr>
      <w:sz w:val="21"/>
      <w:szCs w:val="21"/>
    </w:rPr>
  </w:style>
  <w:style w:type="paragraph" w:customStyle="1" w:styleId="2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7">
    <w:name w:val="样式H"/>
    <w:basedOn w:val="3"/>
    <w:next w:val="1"/>
    <w:qFormat/>
    <w:uiPriority w:val="0"/>
    <w:pPr>
      <w:spacing w:before="100" w:line="500" w:lineRule="exact"/>
    </w:p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9">
    <w:name w:val="列出段落11"/>
    <w:basedOn w:val="1"/>
    <w:qFormat/>
    <w:uiPriority w:val="34"/>
    <w:pPr>
      <w:ind w:firstLine="420" w:firstLineChars="200"/>
    </w:pPr>
    <w:rPr>
      <w:rFonts w:ascii="Calibri" w:hAnsi="Calibri" w:eastAsia="宋体" w:cs="Times New Roman"/>
      <w:szCs w:val="22"/>
      <w:lang w:val="zh-CN"/>
    </w:rPr>
  </w:style>
  <w:style w:type="paragraph" w:customStyle="1" w:styleId="30">
    <w:name w:val="WPSOffice手动目录 1"/>
    <w:qFormat/>
    <w:uiPriority w:val="0"/>
    <w:rPr>
      <w:rFonts w:ascii="Times New Roman" w:hAnsi="Times New Roman" w:eastAsia="宋体" w:cs="Times New Roman"/>
      <w:lang w:val="en-US" w:eastAsia="zh-CN" w:bidi="ar-SA"/>
    </w:rPr>
  </w:style>
  <w:style w:type="paragraph" w:customStyle="1" w:styleId="3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2">
    <w:name w:val="样式N"/>
    <w:basedOn w:val="27"/>
    <w:qFormat/>
    <w:uiPriority w:val="0"/>
    <w:rPr>
      <w:sz w:val="30"/>
    </w:rPr>
  </w:style>
  <w:style w:type="paragraph" w:styleId="33">
    <w:name w:val="List Paragraph"/>
    <w:basedOn w:val="1"/>
    <w:qFormat/>
    <w:uiPriority w:val="34"/>
    <w:pPr>
      <w:ind w:firstLine="420" w:firstLineChars="200"/>
    </w:pPr>
  </w:style>
  <w:style w:type="paragraph" w:customStyle="1" w:styleId="34">
    <w:name w:val="样式1"/>
    <w:basedOn w:val="1"/>
    <w:qFormat/>
    <w:uiPriority w:val="0"/>
    <w:pPr>
      <w:numPr>
        <w:ilvl w:val="0"/>
        <w:numId w:val="1"/>
      </w:numPr>
      <w:adjustRightInd w:val="0"/>
      <w:textAlignment w:val="baseline"/>
    </w:pPr>
    <w:rPr>
      <w:rFonts w:ascii="宋体" w:hAnsi="宋体"/>
      <w:kern w:val="0"/>
      <w:szCs w:val="21"/>
    </w:rPr>
  </w:style>
  <w:style w:type="character" w:customStyle="1" w:styleId="35">
    <w:name w:val="页脚 字符"/>
    <w:link w:val="12"/>
    <w:qFormat/>
    <w:uiPriority w:val="99"/>
    <w:rPr>
      <w:rFonts w:eastAsia="仿宋"/>
      <w:kern w:val="2"/>
      <w:sz w:val="18"/>
      <w:szCs w:val="24"/>
    </w:rPr>
  </w:style>
  <w:style w:type="character" w:customStyle="1" w:styleId="36">
    <w:name w:val="标题 1 字符"/>
    <w:link w:val="3"/>
    <w:qFormat/>
    <w:uiPriority w:val="0"/>
    <w:rPr>
      <w:rFonts w:ascii="Calibri" w:hAnsi="Calibri" w:eastAsia="仿宋" w:cs="Times New Roman"/>
      <w:b/>
      <w:kern w:val="44"/>
      <w:sz w:val="44"/>
      <w:szCs w:val="24"/>
    </w:rPr>
  </w:style>
  <w:style w:type="character" w:customStyle="1" w:styleId="37">
    <w:name w:val="批注文字 字符"/>
    <w:link w:val="7"/>
    <w:qFormat/>
    <w:uiPriority w:val="99"/>
    <w:rPr>
      <w:rFonts w:ascii="Calibri" w:hAnsi="Calibri" w:eastAsia="仿宋" w:cs="Times New Roman"/>
      <w:kern w:val="2"/>
      <w:sz w:val="21"/>
      <w:szCs w:val="24"/>
    </w:rPr>
  </w:style>
  <w:style w:type="character" w:customStyle="1" w:styleId="38">
    <w:name w:val="批注主题 字符"/>
    <w:link w:val="18"/>
    <w:qFormat/>
    <w:uiPriority w:val="0"/>
    <w:rPr>
      <w:rFonts w:ascii="Calibri" w:hAnsi="Calibri" w:eastAsia="仿宋" w:cs="Times New Roman"/>
      <w:b/>
      <w:bCs/>
      <w:kern w:val="2"/>
      <w:sz w:val="21"/>
      <w:szCs w:val="24"/>
    </w:rPr>
  </w:style>
  <w:style w:type="character" w:customStyle="1" w:styleId="39">
    <w:name w:val="批注框文本 字符"/>
    <w:link w:val="11"/>
    <w:qFormat/>
    <w:uiPriority w:val="0"/>
    <w:rPr>
      <w:rFonts w:ascii="Calibri" w:hAnsi="Calibri" w:eastAsia="仿宋" w:cs="Times New Roman"/>
      <w:kern w:val="2"/>
      <w:sz w:val="18"/>
      <w:szCs w:val="18"/>
    </w:rPr>
  </w:style>
  <w:style w:type="paragraph" w:customStyle="1" w:styleId="40">
    <w:name w:val="正文文本1"/>
    <w:basedOn w:val="1"/>
    <w:qFormat/>
    <w:uiPriority w:val="0"/>
    <w:pPr>
      <w:spacing w:line="360" w:lineRule="atLeast"/>
      <w:jc w:val="center"/>
    </w:pPr>
    <w:rPr>
      <w:kern w:val="0"/>
      <w:sz w:val="24"/>
      <w:szCs w:val="20"/>
    </w:rPr>
  </w:style>
  <w:style w:type="paragraph" w:customStyle="1" w:styleId="41">
    <w:name w:val="标题 61"/>
    <w:basedOn w:val="1"/>
    <w:qFormat/>
    <w:uiPriority w:val="1"/>
    <w:pPr>
      <w:ind w:left="113"/>
      <w:outlineLvl w:val="5"/>
    </w:pPr>
    <w:rPr>
      <w:rFonts w:ascii="宋体" w:eastAsia="宋体" w:cs="宋体"/>
      <w:b/>
      <w:bCs/>
    </w:rPr>
  </w:style>
  <w:style w:type="paragraph" w:customStyle="1" w:styleId="42">
    <w:name w:val="Table Paragraph"/>
    <w:basedOn w:val="1"/>
    <w:qFormat/>
    <w:uiPriority w:val="1"/>
    <w:rPr>
      <w:rFonts w:ascii="Times New Roman" w:hAnsi="Times New Roman" w:eastAsia="宋体"/>
    </w:rPr>
  </w:style>
  <w:style w:type="paragraph" w:customStyle="1" w:styleId="43">
    <w:name w:val="表格文字"/>
    <w:basedOn w:val="1"/>
    <w:qFormat/>
    <w:uiPriority w:val="0"/>
    <w:pPr>
      <w:spacing w:line="240" w:lineRule="auto"/>
      <w:ind w:firstLine="0" w:firstLineChars="0"/>
    </w:pPr>
    <w:rPr>
      <w:sz w:val="21"/>
    </w:rPr>
  </w:style>
  <w:style w:type="paragraph" w:customStyle="1" w:styleId="44">
    <w:name w:val="文档正文"/>
    <w:basedOn w:val="1"/>
    <w:qFormat/>
    <w:uiPriority w:val="99"/>
    <w:pPr>
      <w:adjustRightInd w:val="0"/>
      <w:spacing w:line="560" w:lineRule="exact"/>
      <w:ind w:firstLine="640" w:firstLineChars="200"/>
      <w:jc w:val="left"/>
      <w:textAlignment w:val="baseline"/>
    </w:pPr>
    <w:rPr>
      <w:rFonts w:ascii="仿宋_GB2312" w:hAnsi="Times New Roman" w:eastAsia="仿宋_GB2312" w:cs="Times New Roman"/>
      <w:kern w:val="0"/>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xp</Company>
  <Pages>67</Pages>
  <Words>16094</Words>
  <Characters>17019</Characters>
  <Lines>244</Lines>
  <Paragraphs>68</Paragraphs>
  <TotalTime>5</TotalTime>
  <ScaleCrop>false</ScaleCrop>
  <LinksUpToDate>false</LinksUpToDate>
  <CharactersWithSpaces>18583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2018-10-30T16:31:00Z</dcterms:created>
  <dc:creator>meimei</dc:creator>
  <cp:lastModifiedBy>堂而皇之.</cp:lastModifiedBy>
  <cp:lastPrinted>2019-12-27T06:09:00Z</cp:lastPrinted>
  <dcterms:modified xsi:type="dcterms:W3CDTF">2025-10-28T01:20:17Z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0CD9D3BBB5B84604B8075B9A980F5C25_13</vt:lpwstr>
  </property>
  <property fmtid="{D5CDD505-2E9C-101B-9397-08002B2CF9AE}" pid="4" name="KSOTemplateDocerSaveRecord">
    <vt:lpwstr>eyJoZGlkIjoiMWFkZDdkMjk5OWY5NWU0MmI4MjYxMTAzMjg1NTJmNmQiLCJ1c2VySWQiOiIyNzg5NjAyOTMifQ==</vt:lpwstr>
  </property>
</Properties>
</file>