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ADB17">
      <w:pPr>
        <w:spacing w:line="360" w:lineRule="auto"/>
        <w:rPr>
          <w:rFonts w:ascii="宋体" w:hAnsi="宋体"/>
          <w:b/>
          <w:sz w:val="48"/>
          <w:szCs w:val="48"/>
        </w:rPr>
      </w:pPr>
    </w:p>
    <w:p w14:paraId="119D987A">
      <w:pPr>
        <w:spacing w:line="360" w:lineRule="auto"/>
        <w:jc w:val="center"/>
        <w:rPr>
          <w:rFonts w:hint="eastAsia" w:ascii="宋体" w:hAnsi="宋体" w:eastAsia="宋体"/>
          <w:b/>
          <w:sz w:val="52"/>
          <w:szCs w:val="44"/>
          <w:lang w:eastAsia="zh-CN"/>
        </w:rPr>
      </w:pPr>
      <w:r>
        <w:rPr>
          <w:rFonts w:hint="eastAsia" w:ascii="宋体" w:hAnsi="宋体"/>
          <w:b/>
          <w:sz w:val="52"/>
          <w:szCs w:val="44"/>
          <w:lang w:eastAsia="zh-CN"/>
        </w:rPr>
        <w:t>临沧市农业学校2025年茶叶生产与加工</w:t>
      </w:r>
      <w:r>
        <w:rPr>
          <w:rFonts w:hint="eastAsia" w:ascii="宋体" w:hAnsi="宋体"/>
          <w:b/>
          <w:sz w:val="52"/>
          <w:szCs w:val="44"/>
          <w:lang w:val="en-US" w:eastAsia="zh-CN"/>
        </w:rPr>
        <w:t xml:space="preserve"> </w:t>
      </w:r>
      <w:r>
        <w:rPr>
          <w:rFonts w:hint="eastAsia" w:ascii="宋体" w:hAnsi="宋体"/>
          <w:b/>
          <w:sz w:val="52"/>
          <w:szCs w:val="44"/>
          <w:lang w:eastAsia="zh-CN"/>
        </w:rPr>
        <w:t>专业教学实训生产设备采购</w:t>
      </w:r>
    </w:p>
    <w:p w14:paraId="2772E829">
      <w:pPr>
        <w:spacing w:line="360" w:lineRule="auto"/>
        <w:jc w:val="center"/>
        <w:rPr>
          <w:rFonts w:ascii="宋体" w:hAnsi="宋体"/>
          <w:b/>
          <w:sz w:val="48"/>
          <w:szCs w:val="48"/>
        </w:rPr>
      </w:pPr>
    </w:p>
    <w:p w14:paraId="0CE10FD7">
      <w:pPr>
        <w:spacing w:line="360" w:lineRule="auto"/>
        <w:jc w:val="center"/>
        <w:rPr>
          <w:rFonts w:ascii="宋体" w:hAnsi="宋体"/>
          <w:b/>
          <w:sz w:val="48"/>
          <w:szCs w:val="48"/>
        </w:rPr>
      </w:pPr>
    </w:p>
    <w:p w14:paraId="70E02142">
      <w:pPr>
        <w:spacing w:line="360" w:lineRule="auto"/>
        <w:jc w:val="center"/>
        <w:rPr>
          <w:rFonts w:ascii="宋体" w:hAnsi="宋体"/>
          <w:b/>
          <w:sz w:val="48"/>
          <w:szCs w:val="48"/>
        </w:rPr>
      </w:pPr>
    </w:p>
    <w:p w14:paraId="00F98D8C">
      <w:pPr>
        <w:spacing w:line="360" w:lineRule="auto"/>
        <w:jc w:val="center"/>
        <w:rPr>
          <w:rFonts w:ascii="宋体" w:hAnsi="宋体"/>
          <w:b/>
          <w:bCs/>
          <w:sz w:val="84"/>
          <w:szCs w:val="84"/>
        </w:rPr>
      </w:pPr>
      <w:r>
        <w:rPr>
          <w:rFonts w:hint="eastAsia" w:ascii="宋体" w:hAnsi="宋体"/>
          <w:b/>
          <w:bCs/>
          <w:sz w:val="84"/>
          <w:szCs w:val="84"/>
          <w:lang w:val="en-US" w:eastAsia="zh-CN"/>
        </w:rPr>
        <w:t>招标</w:t>
      </w:r>
      <w:r>
        <w:rPr>
          <w:rFonts w:hint="eastAsia" w:ascii="宋体" w:hAnsi="宋体"/>
          <w:b/>
          <w:bCs/>
          <w:sz w:val="84"/>
          <w:szCs w:val="84"/>
        </w:rPr>
        <w:t>文件</w:t>
      </w:r>
    </w:p>
    <w:p w14:paraId="0F907B71">
      <w:pPr>
        <w:spacing w:line="360" w:lineRule="auto"/>
        <w:jc w:val="center"/>
        <w:rPr>
          <w:rFonts w:hint="eastAsia" w:ascii="宋体" w:hAnsi="宋体" w:eastAsia="宋体"/>
          <w:sz w:val="32"/>
          <w:szCs w:val="32"/>
          <w:lang w:eastAsia="zh-CN"/>
        </w:rPr>
      </w:pPr>
      <w:r>
        <w:rPr>
          <w:rFonts w:hint="eastAsia" w:ascii="宋体" w:hAnsi="宋体"/>
          <w:sz w:val="32"/>
          <w:szCs w:val="32"/>
          <w:lang w:val="en-US" w:eastAsia="zh-CN"/>
        </w:rPr>
        <w:t>项目</w:t>
      </w:r>
      <w:r>
        <w:rPr>
          <w:rFonts w:hint="eastAsia" w:ascii="宋体" w:hAnsi="宋体"/>
          <w:sz w:val="32"/>
          <w:szCs w:val="32"/>
        </w:rPr>
        <w:t>编号：</w:t>
      </w:r>
      <w:r>
        <w:rPr>
          <w:rFonts w:hint="eastAsia" w:ascii="宋体" w:hAnsi="宋体"/>
          <w:sz w:val="32"/>
          <w:szCs w:val="32"/>
          <w:lang w:eastAsia="zh-CN"/>
        </w:rPr>
        <w:t>嘉晖招字2025-090</w:t>
      </w:r>
    </w:p>
    <w:p w14:paraId="32CA57E9">
      <w:pPr>
        <w:spacing w:line="360" w:lineRule="auto"/>
        <w:jc w:val="center"/>
        <w:rPr>
          <w:rFonts w:ascii="宋体" w:hAnsi="宋体"/>
          <w:szCs w:val="21"/>
        </w:rPr>
      </w:pPr>
    </w:p>
    <w:p w14:paraId="05959B29">
      <w:pPr>
        <w:spacing w:line="360" w:lineRule="auto"/>
        <w:jc w:val="center"/>
        <w:rPr>
          <w:rFonts w:ascii="宋体" w:hAnsi="宋体"/>
          <w:szCs w:val="21"/>
        </w:rPr>
      </w:pPr>
    </w:p>
    <w:p w14:paraId="235576E7">
      <w:pPr>
        <w:spacing w:line="360" w:lineRule="auto"/>
        <w:jc w:val="center"/>
        <w:rPr>
          <w:rFonts w:ascii="宋体" w:hAnsi="宋体"/>
          <w:szCs w:val="21"/>
        </w:rPr>
      </w:pPr>
    </w:p>
    <w:p w14:paraId="0A7B5358">
      <w:pPr>
        <w:spacing w:line="360" w:lineRule="auto"/>
        <w:jc w:val="center"/>
        <w:rPr>
          <w:rFonts w:ascii="宋体" w:hAnsi="宋体"/>
          <w:szCs w:val="21"/>
        </w:rPr>
      </w:pPr>
    </w:p>
    <w:p w14:paraId="6549B285">
      <w:pPr>
        <w:spacing w:line="360" w:lineRule="auto"/>
        <w:jc w:val="center"/>
        <w:rPr>
          <w:rFonts w:ascii="宋体" w:hAnsi="宋体"/>
          <w:szCs w:val="21"/>
        </w:rPr>
      </w:pPr>
    </w:p>
    <w:p w14:paraId="1257A4A9">
      <w:pPr>
        <w:spacing w:line="360" w:lineRule="auto"/>
        <w:jc w:val="center"/>
        <w:rPr>
          <w:rFonts w:ascii="宋体" w:hAnsi="宋体"/>
          <w:szCs w:val="21"/>
        </w:rPr>
      </w:pPr>
    </w:p>
    <w:p w14:paraId="7BF3E7CC">
      <w:pPr>
        <w:spacing w:line="360" w:lineRule="auto"/>
        <w:jc w:val="center"/>
        <w:rPr>
          <w:rFonts w:ascii="宋体" w:hAnsi="宋体"/>
          <w:szCs w:val="21"/>
        </w:rPr>
      </w:pPr>
    </w:p>
    <w:p w14:paraId="28036E46">
      <w:pPr>
        <w:spacing w:line="360" w:lineRule="auto"/>
        <w:jc w:val="center"/>
        <w:rPr>
          <w:rFonts w:ascii="宋体" w:hAnsi="宋体"/>
          <w:szCs w:val="21"/>
        </w:rPr>
      </w:pPr>
    </w:p>
    <w:p w14:paraId="0BE12459">
      <w:pPr>
        <w:spacing w:line="360" w:lineRule="auto"/>
        <w:jc w:val="center"/>
        <w:rPr>
          <w:rFonts w:ascii="宋体" w:hAnsi="宋体"/>
          <w:szCs w:val="21"/>
        </w:rPr>
      </w:pPr>
    </w:p>
    <w:p w14:paraId="37C06A04">
      <w:pPr>
        <w:spacing w:line="360" w:lineRule="auto"/>
        <w:ind w:firstLine="800" w:firstLineChars="250"/>
        <w:jc w:val="center"/>
        <w:rPr>
          <w:rFonts w:ascii="宋体" w:hAnsi="宋体"/>
          <w:sz w:val="32"/>
          <w:szCs w:val="32"/>
        </w:rPr>
      </w:pPr>
      <w:r>
        <w:rPr>
          <w:rFonts w:hint="eastAsia" w:ascii="宋体" w:hAnsi="宋体"/>
          <w:sz w:val="32"/>
          <w:szCs w:val="32"/>
        </w:rPr>
        <w:t>采购人：</w:t>
      </w:r>
      <w:r>
        <w:rPr>
          <w:rFonts w:hint="eastAsia" w:ascii="宋体" w:hAnsi="宋体"/>
          <w:sz w:val="32"/>
          <w:szCs w:val="32"/>
          <w:lang w:eastAsia="zh-CN"/>
        </w:rPr>
        <w:t>临沧市农业学校</w:t>
      </w:r>
    </w:p>
    <w:p w14:paraId="073DC68A">
      <w:pPr>
        <w:spacing w:line="360" w:lineRule="auto"/>
        <w:ind w:firstLine="800" w:firstLineChars="250"/>
        <w:jc w:val="center"/>
        <w:rPr>
          <w:rFonts w:hint="eastAsia" w:ascii="宋体" w:hAnsi="宋体" w:eastAsia="宋体"/>
          <w:sz w:val="32"/>
          <w:szCs w:val="32"/>
          <w:lang w:eastAsia="zh-CN"/>
        </w:rPr>
      </w:pPr>
      <w:r>
        <w:rPr>
          <w:rFonts w:hint="eastAsia" w:ascii="宋体" w:hAnsi="宋体"/>
          <w:sz w:val="32"/>
          <w:szCs w:val="32"/>
        </w:rPr>
        <w:t>采购代理机构：</w:t>
      </w:r>
      <w:r>
        <w:rPr>
          <w:rFonts w:hint="eastAsia" w:ascii="宋体" w:hAnsi="宋体"/>
          <w:sz w:val="32"/>
          <w:szCs w:val="32"/>
          <w:lang w:eastAsia="zh-CN"/>
        </w:rPr>
        <w:t>云南嘉晖工程管理有限公司</w:t>
      </w:r>
    </w:p>
    <w:p w14:paraId="3F391EB6">
      <w:pPr>
        <w:spacing w:line="360" w:lineRule="auto"/>
        <w:jc w:val="center"/>
        <w:rPr>
          <w:rFonts w:ascii="宋体" w:hAnsi="宋体"/>
          <w:sz w:val="32"/>
          <w:szCs w:val="32"/>
        </w:rPr>
      </w:pPr>
      <w:r>
        <w:rPr>
          <w:rFonts w:hint="eastAsia" w:ascii="宋体" w:hAnsi="宋体"/>
          <w:sz w:val="32"/>
          <w:szCs w:val="32"/>
        </w:rPr>
        <w:t>二〇二</w:t>
      </w:r>
      <w:r>
        <w:rPr>
          <w:rFonts w:hint="eastAsia" w:ascii="宋体" w:hAnsi="宋体"/>
          <w:sz w:val="32"/>
          <w:szCs w:val="32"/>
          <w:lang w:val="en-US" w:eastAsia="zh-CN"/>
        </w:rPr>
        <w:t>五</w:t>
      </w:r>
      <w:r>
        <w:rPr>
          <w:rFonts w:hint="eastAsia" w:ascii="宋体" w:hAnsi="宋体"/>
          <w:sz w:val="32"/>
          <w:szCs w:val="32"/>
        </w:rPr>
        <w:t>年</w:t>
      </w:r>
      <w:r>
        <w:rPr>
          <w:rFonts w:hint="eastAsia" w:ascii="宋体" w:hAnsi="宋体"/>
          <w:sz w:val="32"/>
          <w:szCs w:val="32"/>
          <w:lang w:val="en-US" w:eastAsia="zh-CN"/>
        </w:rPr>
        <w:t>八</w:t>
      </w:r>
      <w:r>
        <w:rPr>
          <w:rFonts w:hint="eastAsia" w:ascii="宋体" w:hAnsi="宋体"/>
          <w:sz w:val="32"/>
          <w:szCs w:val="32"/>
        </w:rPr>
        <w:t>月</w:t>
      </w:r>
    </w:p>
    <w:p w14:paraId="0832BA5F">
      <w:pPr>
        <w:spacing w:line="360" w:lineRule="auto"/>
        <w:jc w:val="center"/>
        <w:rPr>
          <w:rFonts w:ascii="宋体" w:hAnsi="宋体"/>
          <w:b/>
          <w:sz w:val="36"/>
          <w:szCs w:val="36"/>
        </w:rPr>
      </w:pPr>
      <w:bookmarkStart w:id="0" w:name="_Toc171930039"/>
      <w:bookmarkStart w:id="1" w:name="_Toc191545807"/>
      <w:bookmarkStart w:id="2" w:name="_Toc185539564"/>
      <w:bookmarkStart w:id="3" w:name="_Toc183075140"/>
      <w:bookmarkStart w:id="4" w:name="_Toc185540022"/>
      <w:bookmarkStart w:id="5" w:name="_Toc191546015"/>
    </w:p>
    <w:p w14:paraId="6F9A0F0E">
      <w:pPr>
        <w:spacing w:line="360" w:lineRule="auto"/>
        <w:jc w:val="center"/>
        <w:rPr>
          <w:rFonts w:ascii="宋体" w:hAnsi="宋体"/>
          <w:sz w:val="44"/>
          <w:szCs w:val="44"/>
        </w:rPr>
      </w:pPr>
      <w:r>
        <w:rPr>
          <w:rFonts w:hint="eastAsia" w:ascii="宋体" w:hAnsi="宋体"/>
          <w:sz w:val="44"/>
          <w:szCs w:val="44"/>
        </w:rPr>
        <w:t>目 录</w:t>
      </w:r>
      <w:bookmarkEnd w:id="0"/>
      <w:bookmarkEnd w:id="1"/>
      <w:bookmarkEnd w:id="2"/>
      <w:bookmarkEnd w:id="3"/>
      <w:bookmarkEnd w:id="4"/>
      <w:bookmarkEnd w:id="5"/>
    </w:p>
    <w:p w14:paraId="2613BBAF">
      <w:pPr>
        <w:spacing w:line="360" w:lineRule="auto"/>
        <w:jc w:val="center"/>
        <w:rPr>
          <w:rFonts w:ascii="宋体" w:hAnsi="宋体"/>
          <w:sz w:val="44"/>
          <w:szCs w:val="44"/>
        </w:rPr>
      </w:pPr>
    </w:p>
    <w:p w14:paraId="6F9B4B85">
      <w:pPr>
        <w:pStyle w:val="32"/>
        <w:spacing w:line="360" w:lineRule="auto"/>
        <w:rPr>
          <w:rFonts w:hint="eastAsia" w:ascii="宋体" w:hAnsi="宋体" w:eastAsia="宋体" w:cs="宋体"/>
          <w:b w:val="0"/>
          <w:kern w:val="2"/>
          <w:sz w:val="24"/>
          <w:szCs w:val="24"/>
        </w:rPr>
      </w:pPr>
      <w:r>
        <w:rPr>
          <w:rFonts w:hint="eastAsia" w:ascii="宋体" w:hAnsi="宋体" w:eastAsia="宋体" w:cs="宋体"/>
          <w:b w:val="0"/>
          <w:bCs/>
          <w:kern w:val="2"/>
          <w:sz w:val="24"/>
          <w:szCs w:val="24"/>
        </w:rPr>
        <w:fldChar w:fldCharType="begin"/>
      </w:r>
      <w:r>
        <w:rPr>
          <w:rStyle w:val="52"/>
          <w:rFonts w:hint="eastAsia" w:ascii="宋体" w:hAnsi="宋体" w:eastAsia="宋体" w:cs="宋体"/>
          <w:b w:val="0"/>
          <w:bCs/>
          <w:kern w:val="2"/>
          <w:sz w:val="24"/>
          <w:szCs w:val="24"/>
        </w:rPr>
        <w:instrText xml:space="preserve"> TOC \o "1-3" \h \z \u </w:instrText>
      </w:r>
      <w:r>
        <w:rPr>
          <w:rFonts w:hint="eastAsia" w:ascii="宋体" w:hAnsi="宋体" w:eastAsia="宋体" w:cs="宋体"/>
          <w:b w:val="0"/>
          <w:bCs/>
          <w:kern w:val="2"/>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"_Toc43850851"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 xml:space="preserve">第一章 </w:t>
      </w:r>
      <w:r>
        <w:rPr>
          <w:rStyle w:val="52"/>
          <w:rFonts w:hint="eastAsia" w:ascii="宋体" w:hAnsi="宋体" w:eastAsia="宋体" w:cs="宋体"/>
          <w:bCs/>
          <w:sz w:val="24"/>
          <w:szCs w:val="24"/>
          <w:lang w:val="en-US" w:eastAsia="zh-CN"/>
        </w:rPr>
        <w:t>招标</w:t>
      </w:r>
      <w:r>
        <w:rPr>
          <w:rStyle w:val="52"/>
          <w:rFonts w:hint="eastAsia" w:ascii="宋体" w:hAnsi="宋体" w:eastAsia="宋体" w:cs="宋体"/>
          <w:bCs/>
          <w:sz w:val="24"/>
          <w:szCs w:val="24"/>
        </w:rPr>
        <w:t>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_Toc43850851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9156651">
      <w:pPr>
        <w:pStyle w:val="32"/>
        <w:spacing w:line="360" w:lineRule="auto"/>
        <w:ind w:firstLine="549"/>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"_Toc43850863"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 xml:space="preserve">第二章 </w:t>
      </w:r>
      <w:r>
        <w:rPr>
          <w:rStyle w:val="52"/>
          <w:rFonts w:hint="eastAsia" w:ascii="宋体" w:hAnsi="宋体" w:eastAsia="宋体" w:cs="宋体"/>
          <w:bCs/>
          <w:sz w:val="24"/>
          <w:szCs w:val="24"/>
          <w:lang w:val="en-US" w:eastAsia="zh-CN"/>
        </w:rPr>
        <w:t>投标人</w:t>
      </w:r>
      <w:r>
        <w:rPr>
          <w:rStyle w:val="52"/>
          <w:rFonts w:hint="eastAsia" w:ascii="宋体" w:hAnsi="宋体" w:eastAsia="宋体" w:cs="宋体"/>
          <w:bCs/>
          <w:sz w:val="24"/>
          <w:szCs w:val="24"/>
        </w:rPr>
        <w:t>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_Toc43850863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BEFB459">
      <w:pPr>
        <w:pStyle w:val="32"/>
        <w:spacing w:line="360" w:lineRule="auto"/>
        <w:ind w:firstLine="549"/>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"_Toc43850872"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第三章 合同书样式及主要条款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_Toc43850872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09DAE9F">
      <w:pPr>
        <w:pStyle w:val="32"/>
        <w:spacing w:line="360" w:lineRule="auto"/>
        <w:ind w:firstLine="549"/>
        <w:rPr>
          <w:rFonts w:hint="eastAsia" w:ascii="宋体" w:hAnsi="宋体" w:eastAsia="宋体" w:cs="宋体"/>
          <w:b w:val="0"/>
          <w:kern w:val="2"/>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"_Toc43850874"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 xml:space="preserve">第四章 </w:t>
      </w:r>
      <w:r>
        <w:rPr>
          <w:rStyle w:val="52"/>
          <w:rFonts w:hint="eastAsia" w:ascii="宋体" w:hAnsi="宋体" w:eastAsia="宋体" w:cs="宋体"/>
          <w:bCs/>
          <w:sz w:val="24"/>
          <w:szCs w:val="24"/>
          <w:lang w:val="en-US" w:eastAsia="zh-CN"/>
        </w:rPr>
        <w:t>投标</w:t>
      </w:r>
      <w:r>
        <w:rPr>
          <w:rStyle w:val="52"/>
          <w:rFonts w:hint="eastAsia" w:ascii="宋体" w:hAnsi="宋体" w:eastAsia="宋体" w:cs="宋体"/>
          <w:bCs/>
          <w:sz w:val="24"/>
          <w:szCs w:val="24"/>
        </w:rPr>
        <w:t>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_Toc43850874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F864978">
      <w:pPr>
        <w:pStyle w:val="32"/>
        <w:spacing w:line="360" w:lineRule="auto"/>
        <w:ind w:firstLine="549"/>
        <w:rPr>
          <w:rFonts w:hint="eastAsia" w:ascii="宋体" w:hAnsi="宋体" w:eastAsia="宋体" w:cs="宋体"/>
          <w:b w:val="0"/>
          <w:kern w:val="2"/>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"_Toc43850892"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第五章 采购需求</w:t>
      </w:r>
      <w:r>
        <w:rPr>
          <w:rFonts w:hint="eastAsia" w:ascii="宋体" w:hAnsi="宋体" w:eastAsia="宋体" w:cs="宋体"/>
          <w:sz w:val="24"/>
          <w:szCs w:val="24"/>
        </w:rPr>
        <w:tab/>
      </w:r>
      <w:r>
        <w:rPr>
          <w:rFonts w:hint="eastAsia" w:ascii="宋体" w:hAnsi="宋体" w:eastAsia="宋体" w:cs="宋体"/>
          <w:sz w:val="24"/>
          <w:szCs w:val="24"/>
          <w:lang w:val="en-US" w:eastAsia="zh-CN"/>
        </w:rPr>
        <w:t>4</w:t>
      </w:r>
      <w:r>
        <w:rPr>
          <w:rFonts w:hint="eastAsia" w:ascii="宋体" w:hAnsi="宋体" w:eastAsia="宋体" w:cs="宋体"/>
          <w:sz w:val="24"/>
          <w:szCs w:val="24"/>
        </w:rPr>
        <w:fldChar w:fldCharType="end"/>
      </w:r>
      <w:r>
        <w:rPr>
          <w:rFonts w:hint="eastAsia" w:ascii="宋体" w:hAnsi="宋体" w:cs="宋体"/>
          <w:sz w:val="24"/>
          <w:szCs w:val="24"/>
          <w:lang w:val="en-US" w:eastAsia="zh-CN"/>
        </w:rPr>
        <w:t>7</w:t>
      </w:r>
    </w:p>
    <w:p w14:paraId="463BCE1A">
      <w:pPr>
        <w:pStyle w:val="32"/>
        <w:spacing w:line="360" w:lineRule="auto"/>
        <w:ind w:firstLine="549"/>
        <w:rPr>
          <w:rFonts w:hint="eastAsia" w:ascii="宋体" w:hAnsi="宋体" w:eastAsia="宋体" w:cs="宋体"/>
          <w:b w:val="0"/>
          <w:kern w:val="2"/>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"_Toc43850893" </w:instrText>
      </w:r>
      <w:r>
        <w:rPr>
          <w:rFonts w:hint="eastAsia" w:ascii="宋体" w:hAnsi="宋体" w:eastAsia="宋体" w:cs="宋体"/>
          <w:sz w:val="24"/>
          <w:szCs w:val="24"/>
        </w:rPr>
        <w:fldChar w:fldCharType="separate"/>
      </w:r>
      <w:r>
        <w:rPr>
          <w:rStyle w:val="52"/>
          <w:rFonts w:hint="eastAsia" w:ascii="宋体" w:hAnsi="宋体" w:eastAsia="宋体" w:cs="宋体"/>
          <w:bCs/>
          <w:sz w:val="24"/>
          <w:szCs w:val="24"/>
        </w:rPr>
        <w:t xml:space="preserve">第六章 </w:t>
      </w:r>
      <w:r>
        <w:rPr>
          <w:rStyle w:val="52"/>
          <w:rFonts w:hint="eastAsia" w:ascii="宋体" w:hAnsi="宋体" w:eastAsia="宋体" w:cs="宋体"/>
          <w:bCs/>
          <w:sz w:val="24"/>
          <w:szCs w:val="24"/>
          <w:lang w:val="en-US" w:eastAsia="zh-CN"/>
        </w:rPr>
        <w:t>评标</w:t>
      </w:r>
      <w:r>
        <w:rPr>
          <w:rStyle w:val="52"/>
          <w:rFonts w:hint="eastAsia" w:ascii="宋体" w:hAnsi="宋体" w:eastAsia="宋体" w:cs="宋体"/>
          <w:bCs/>
          <w:sz w:val="24"/>
          <w:szCs w:val="24"/>
        </w:rPr>
        <w:t>方法</w:t>
      </w:r>
      <w:r>
        <w:rPr>
          <w:rFonts w:hint="eastAsia" w:ascii="宋体" w:hAnsi="宋体" w:eastAsia="宋体" w:cs="宋体"/>
          <w:sz w:val="24"/>
          <w:szCs w:val="24"/>
        </w:rPr>
        <w:tab/>
      </w:r>
      <w:r>
        <w:rPr>
          <w:rFonts w:hint="eastAsia" w:ascii="宋体" w:hAnsi="宋体" w:eastAsia="宋体" w:cs="宋体"/>
          <w:sz w:val="24"/>
          <w:szCs w:val="24"/>
          <w:lang w:val="en-US" w:eastAsia="zh-CN"/>
        </w:rPr>
        <w:t>5</w:t>
      </w:r>
      <w:r>
        <w:rPr>
          <w:rFonts w:hint="eastAsia" w:ascii="宋体" w:hAnsi="宋体" w:eastAsia="宋体" w:cs="宋体"/>
          <w:sz w:val="24"/>
          <w:szCs w:val="24"/>
        </w:rPr>
        <w:fldChar w:fldCharType="end"/>
      </w:r>
      <w:r>
        <w:rPr>
          <w:rFonts w:hint="eastAsia" w:ascii="宋体" w:hAnsi="宋体" w:cs="宋体"/>
          <w:sz w:val="24"/>
          <w:szCs w:val="24"/>
          <w:lang w:val="en-US" w:eastAsia="zh-CN"/>
        </w:rPr>
        <w:t>1</w:t>
      </w:r>
    </w:p>
    <w:p w14:paraId="0DE605C0">
      <w:pPr>
        <w:pStyle w:val="32"/>
        <w:spacing w:line="360" w:lineRule="auto"/>
        <w:ind w:firstLine="359"/>
      </w:pPr>
      <w:r>
        <w:rPr>
          <w:rFonts w:hint="eastAsia" w:ascii="宋体" w:hAnsi="宋体" w:eastAsia="宋体" w:cs="宋体"/>
          <w:b w:val="0"/>
          <w:bCs/>
          <w:kern w:val="2"/>
          <w:sz w:val="24"/>
          <w:szCs w:val="24"/>
        </w:rPr>
        <w:fldChar w:fldCharType="end"/>
      </w:r>
    </w:p>
    <w:p w14:paraId="7B81DE2C">
      <w:pPr>
        <w:pStyle w:val="2"/>
        <w:spacing w:line="360" w:lineRule="auto"/>
        <w:rPr>
          <w:rFonts w:hint="eastAsia" w:hAnsi="宋体"/>
          <w:b/>
          <w:bCs/>
          <w:color w:val="auto"/>
          <w:sz w:val="36"/>
        </w:rPr>
        <w:sectPr>
          <w:footerReference r:id="rId5" w:type="first"/>
          <w:headerReference r:id="rId3" w:type="default"/>
          <w:footerReference r:id="rId4" w:type="default"/>
          <w:pgSz w:w="11906" w:h="16838"/>
          <w:pgMar w:top="1418" w:right="1418" w:bottom="1418" w:left="1418" w:header="720" w:footer="720" w:gutter="0"/>
          <w:pgNumType w:fmt="decimal" w:start="1"/>
          <w:cols w:space="720" w:num="1"/>
          <w:docGrid w:type="linesAndChars" w:linePitch="331" w:charSpace="0"/>
        </w:sectPr>
      </w:pPr>
      <w:bookmarkStart w:id="6" w:name="_Toc427306777"/>
      <w:bookmarkStart w:id="7" w:name="_Toc427339158"/>
      <w:bookmarkStart w:id="8" w:name="_Toc43850851"/>
    </w:p>
    <w:p w14:paraId="0993CE51">
      <w:pPr>
        <w:pStyle w:val="2"/>
        <w:spacing w:line="360" w:lineRule="auto"/>
        <w:rPr>
          <w:rFonts w:hAnsi="宋体"/>
          <w:b/>
          <w:bCs/>
          <w:color w:val="auto"/>
          <w:sz w:val="36"/>
        </w:rPr>
      </w:pPr>
      <w:r>
        <w:rPr>
          <w:rFonts w:hint="eastAsia" w:hAnsi="宋体"/>
          <w:b/>
          <w:bCs/>
          <w:color w:val="auto"/>
          <w:sz w:val="36"/>
        </w:rPr>
        <w:t xml:space="preserve">第一章 </w:t>
      </w:r>
      <w:bookmarkEnd w:id="6"/>
      <w:bookmarkEnd w:id="7"/>
      <w:r>
        <w:rPr>
          <w:rFonts w:hint="eastAsia" w:hAnsi="宋体"/>
          <w:b/>
          <w:bCs/>
          <w:color w:val="auto"/>
          <w:sz w:val="36"/>
          <w:lang w:val="en-US" w:eastAsia="zh-CN"/>
        </w:rPr>
        <w:t>招标</w:t>
      </w:r>
      <w:r>
        <w:rPr>
          <w:rFonts w:hint="eastAsia" w:hAnsi="宋体"/>
          <w:b/>
          <w:bCs/>
          <w:color w:val="auto"/>
          <w:sz w:val="36"/>
        </w:rPr>
        <w:t>公告</w:t>
      </w:r>
      <w:bookmarkEnd w:id="8"/>
      <w:bookmarkStart w:id="9" w:name="_Toc185539565"/>
      <w:bookmarkStart w:id="10" w:name="_Toc171930040"/>
      <w:bookmarkStart w:id="11" w:name="_Toc185540023"/>
      <w:bookmarkStart w:id="12" w:name="_Toc183075141"/>
      <w:bookmarkStart w:id="13" w:name="_Toc209516062"/>
    </w:p>
    <w:p w14:paraId="717AD6EF">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项目概况</w:t>
      </w:r>
    </w:p>
    <w:p w14:paraId="46934213">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u w:val="single"/>
          <w:lang w:eastAsia="zh-CN"/>
        </w:rPr>
        <w:t>临沧市农业学校2025年茶叶生产与加工专业教学实训生产设备采购</w:t>
      </w:r>
      <w:r>
        <w:rPr>
          <w:rFonts w:hint="eastAsia"/>
          <w:sz w:val="24"/>
          <w:szCs w:val="24"/>
        </w:rPr>
        <w:t>的潜在</w:t>
      </w:r>
      <w:r>
        <w:rPr>
          <w:rFonts w:hint="eastAsia"/>
          <w:sz w:val="24"/>
          <w:szCs w:val="24"/>
          <w:lang w:val="en-US" w:eastAsia="zh-CN"/>
        </w:rPr>
        <w:t>投标人</w:t>
      </w:r>
      <w:r>
        <w:rPr>
          <w:rFonts w:hint="eastAsia"/>
          <w:sz w:val="24"/>
          <w:szCs w:val="24"/>
        </w:rPr>
        <w:t>应在政采云平台线上（https://www.zcygov.cn/）获取</w:t>
      </w:r>
      <w:r>
        <w:rPr>
          <w:rFonts w:hint="eastAsia"/>
          <w:sz w:val="24"/>
          <w:szCs w:val="24"/>
          <w:lang w:val="en-US" w:eastAsia="zh-CN"/>
        </w:rPr>
        <w:t>招标</w:t>
      </w:r>
      <w:r>
        <w:rPr>
          <w:rFonts w:hint="eastAsia"/>
          <w:sz w:val="24"/>
          <w:szCs w:val="24"/>
        </w:rPr>
        <w:t>文件，</w:t>
      </w:r>
      <w:r>
        <w:rPr>
          <w:rFonts w:hint="eastAsia"/>
          <w:sz w:val="24"/>
          <w:szCs w:val="24"/>
          <w:highlight w:val="none"/>
        </w:rPr>
        <w:t>并于202</w:t>
      </w:r>
      <w:r>
        <w:rPr>
          <w:rFonts w:hint="eastAsia"/>
          <w:sz w:val="24"/>
          <w:szCs w:val="24"/>
          <w:highlight w:val="none"/>
          <w:lang w:val="en-US" w:eastAsia="zh-CN"/>
        </w:rPr>
        <w:t>5</w:t>
      </w:r>
      <w:r>
        <w:rPr>
          <w:rFonts w:hint="eastAsia"/>
          <w:sz w:val="24"/>
          <w:szCs w:val="24"/>
          <w:highlight w:val="none"/>
        </w:rPr>
        <w:t>年</w:t>
      </w:r>
      <w:r>
        <w:rPr>
          <w:rFonts w:hint="eastAsia"/>
          <w:sz w:val="24"/>
          <w:szCs w:val="24"/>
          <w:highlight w:val="none"/>
          <w:u w:val="none"/>
          <w:lang w:val="en-US" w:eastAsia="zh-CN"/>
        </w:rPr>
        <w:t>9</w:t>
      </w:r>
      <w:r>
        <w:rPr>
          <w:sz w:val="24"/>
          <w:szCs w:val="24"/>
          <w:highlight w:val="none"/>
          <w:u w:val="none"/>
        </w:rPr>
        <w:t>月</w:t>
      </w:r>
      <w:r>
        <w:rPr>
          <w:rFonts w:hint="eastAsia"/>
          <w:sz w:val="24"/>
          <w:szCs w:val="24"/>
          <w:highlight w:val="none"/>
          <w:u w:val="none"/>
          <w:lang w:val="en-US" w:eastAsia="zh-CN"/>
        </w:rPr>
        <w:t>16</w:t>
      </w:r>
      <w:r>
        <w:rPr>
          <w:sz w:val="24"/>
          <w:szCs w:val="24"/>
          <w:highlight w:val="none"/>
          <w:u w:val="none"/>
        </w:rPr>
        <w:t>日</w:t>
      </w:r>
      <w:r>
        <w:rPr>
          <w:rFonts w:hint="eastAsia"/>
          <w:sz w:val="24"/>
          <w:szCs w:val="24"/>
          <w:highlight w:val="none"/>
          <w:u w:val="none"/>
          <w:lang w:val="en-US" w:eastAsia="zh-CN"/>
        </w:rPr>
        <w:t>09</w:t>
      </w:r>
      <w:r>
        <w:rPr>
          <w:rFonts w:hint="eastAsia"/>
          <w:sz w:val="24"/>
          <w:szCs w:val="24"/>
          <w:highlight w:val="none"/>
          <w:u w:val="none"/>
        </w:rPr>
        <w:t>点</w:t>
      </w:r>
      <w:r>
        <w:rPr>
          <w:rFonts w:hint="eastAsia"/>
          <w:sz w:val="24"/>
          <w:szCs w:val="24"/>
          <w:highlight w:val="none"/>
          <w:u w:val="none"/>
          <w:lang w:val="en-US" w:eastAsia="zh-CN"/>
        </w:rPr>
        <w:t>0</w:t>
      </w:r>
      <w:r>
        <w:rPr>
          <w:rFonts w:hint="eastAsia"/>
          <w:sz w:val="24"/>
          <w:szCs w:val="24"/>
          <w:highlight w:val="none"/>
          <w:u w:val="none"/>
        </w:rPr>
        <w:t>0分（北京时间）</w:t>
      </w:r>
      <w:r>
        <w:rPr>
          <w:rFonts w:hint="eastAsia"/>
          <w:sz w:val="24"/>
          <w:szCs w:val="24"/>
          <w:highlight w:val="none"/>
        </w:rPr>
        <w:t>前递交</w:t>
      </w:r>
      <w:r>
        <w:rPr>
          <w:rFonts w:hint="eastAsia"/>
          <w:sz w:val="24"/>
          <w:szCs w:val="24"/>
          <w:highlight w:val="none"/>
          <w:lang w:val="en-US" w:eastAsia="zh-CN"/>
        </w:rPr>
        <w:t>投标</w:t>
      </w:r>
      <w:r>
        <w:rPr>
          <w:rFonts w:hint="eastAsia"/>
          <w:sz w:val="24"/>
          <w:szCs w:val="24"/>
          <w:highlight w:val="none"/>
        </w:rPr>
        <w:t>文件</w:t>
      </w:r>
      <w:r>
        <w:rPr>
          <w:rFonts w:hint="eastAsia" w:ascii="宋体" w:hAnsi="宋体"/>
          <w:sz w:val="24"/>
          <w:szCs w:val="24"/>
        </w:rPr>
        <w:t>。</w:t>
      </w:r>
    </w:p>
    <w:p w14:paraId="50B2CBAC">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14" w:name="_Toc28359012"/>
      <w:bookmarkStart w:id="15" w:name="_Toc28359089"/>
      <w:bookmarkStart w:id="16" w:name="_Toc35393629"/>
      <w:bookmarkStart w:id="17" w:name="_Toc43850852"/>
      <w:bookmarkStart w:id="18" w:name="_Toc35393798"/>
      <w:bookmarkStart w:id="19" w:name="_Toc43850806"/>
      <w:r>
        <w:rPr>
          <w:rFonts w:hint="eastAsia" w:ascii="宋体" w:hAnsi="宋体" w:eastAsia="宋体" w:cs="宋体"/>
          <w:b w:val="0"/>
          <w:sz w:val="24"/>
          <w:szCs w:val="24"/>
        </w:rPr>
        <w:t>一、项目基本情况</w:t>
      </w:r>
      <w:bookmarkEnd w:id="14"/>
      <w:bookmarkEnd w:id="15"/>
      <w:bookmarkEnd w:id="16"/>
      <w:bookmarkEnd w:id="17"/>
      <w:bookmarkEnd w:id="18"/>
      <w:bookmarkEnd w:id="19"/>
    </w:p>
    <w:p w14:paraId="105ED40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r>
        <w:rPr>
          <w:rFonts w:hint="eastAsia" w:ascii="宋体" w:hAnsi="宋体"/>
          <w:b/>
          <w:sz w:val="24"/>
          <w:szCs w:val="24"/>
        </w:rPr>
        <w:t>项目编号：</w:t>
      </w:r>
      <w:r>
        <w:rPr>
          <w:rFonts w:hint="eastAsia" w:ascii="宋体" w:hAnsi="宋体"/>
          <w:sz w:val="24"/>
          <w:szCs w:val="24"/>
          <w:lang w:eastAsia="zh-CN"/>
        </w:rPr>
        <w:t>嘉晖招字2025-090</w:t>
      </w:r>
    </w:p>
    <w:p w14:paraId="04F9A4F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u w:val="single"/>
          <w:lang w:eastAsia="zh-CN"/>
        </w:rPr>
      </w:pPr>
      <w:r>
        <w:rPr>
          <w:rFonts w:hint="eastAsia" w:ascii="宋体" w:hAnsi="宋体"/>
          <w:b/>
          <w:sz w:val="24"/>
          <w:szCs w:val="24"/>
        </w:rPr>
        <w:t>项目名称：</w:t>
      </w:r>
      <w:r>
        <w:rPr>
          <w:rFonts w:hint="eastAsia" w:ascii="宋体" w:hAnsi="宋体"/>
          <w:sz w:val="24"/>
          <w:szCs w:val="24"/>
          <w:lang w:eastAsia="zh-CN"/>
        </w:rPr>
        <w:t>临沧市农业学校2025年茶叶生产与加工专业教学实训生产设备采购</w:t>
      </w:r>
    </w:p>
    <w:p w14:paraId="5B6F2B0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sz w:val="24"/>
          <w:szCs w:val="24"/>
          <w:lang w:val="en-US" w:eastAsia="zh-CN"/>
        </w:rPr>
      </w:pPr>
      <w:r>
        <w:rPr>
          <w:rFonts w:hint="eastAsia" w:ascii="宋体" w:hAnsi="宋体"/>
          <w:b/>
          <w:sz w:val="24"/>
          <w:szCs w:val="24"/>
        </w:rPr>
        <w:t>采购方式：</w:t>
      </w:r>
      <w:r>
        <w:rPr>
          <w:rFonts w:hint="eastAsia" w:ascii="宋体" w:hAnsi="宋体"/>
          <w:sz w:val="24"/>
          <w:szCs w:val="24"/>
          <w:lang w:val="en-US" w:eastAsia="zh-CN"/>
        </w:rPr>
        <w:t>公开招标</w:t>
      </w:r>
    </w:p>
    <w:p w14:paraId="5A19DB4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sz w:val="24"/>
          <w:szCs w:val="24"/>
          <w:lang w:eastAsia="zh-CN"/>
        </w:rPr>
      </w:pPr>
      <w:r>
        <w:rPr>
          <w:rFonts w:hint="eastAsia" w:ascii="宋体" w:hAnsi="宋体"/>
          <w:b/>
          <w:sz w:val="24"/>
          <w:szCs w:val="24"/>
        </w:rPr>
        <w:t>预算金额：</w:t>
      </w:r>
      <w:r>
        <w:rPr>
          <w:rFonts w:hint="eastAsia" w:ascii="宋体" w:hAnsi="宋体"/>
          <w:b/>
          <w:sz w:val="24"/>
          <w:szCs w:val="24"/>
          <w:lang w:val="en-US" w:eastAsia="zh-CN"/>
        </w:rPr>
        <w:t>828110.00</w:t>
      </w:r>
      <w:r>
        <w:rPr>
          <w:rFonts w:hint="eastAsia" w:ascii="宋体" w:hAnsi="宋体"/>
          <w:b/>
          <w:sz w:val="24"/>
          <w:szCs w:val="24"/>
          <w:lang w:eastAsia="zh-CN"/>
        </w:rPr>
        <w:t>元</w:t>
      </w:r>
    </w:p>
    <w:p w14:paraId="649E780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sz w:val="24"/>
          <w:szCs w:val="24"/>
        </w:rPr>
      </w:pPr>
      <w:r>
        <w:rPr>
          <w:rFonts w:hint="eastAsia" w:ascii="宋体" w:hAnsi="宋体"/>
          <w:b/>
          <w:sz w:val="24"/>
          <w:szCs w:val="24"/>
        </w:rPr>
        <w:t>采购需求</w:t>
      </w:r>
      <w:r>
        <w:rPr>
          <w:rFonts w:hint="eastAsia" w:ascii="宋体" w:hAnsi="宋体"/>
          <w:b/>
          <w:sz w:val="24"/>
          <w:szCs w:val="24"/>
          <w:lang w:val="en-US" w:eastAsia="zh-CN"/>
        </w:rPr>
        <w:t>及单价限价</w:t>
      </w:r>
      <w:r>
        <w:rPr>
          <w:rFonts w:hint="eastAsia" w:ascii="宋体" w:hAnsi="宋体"/>
          <w:b/>
          <w:sz w:val="24"/>
          <w:szCs w:val="24"/>
        </w:rPr>
        <w:t>：</w:t>
      </w:r>
    </w:p>
    <w:tbl>
      <w:tblPr>
        <w:tblStyle w:val="46"/>
        <w:tblW w:w="10305" w:type="dxa"/>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2100"/>
        <w:gridCol w:w="1770"/>
        <w:gridCol w:w="1425"/>
        <w:gridCol w:w="1035"/>
        <w:gridCol w:w="660"/>
        <w:gridCol w:w="1410"/>
        <w:gridCol w:w="1170"/>
      </w:tblGrid>
      <w:tr w14:paraId="65353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35" w:type="dxa"/>
            <w:vAlign w:val="center"/>
          </w:tcPr>
          <w:p w14:paraId="76C868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100" w:type="dxa"/>
            <w:vAlign w:val="center"/>
          </w:tcPr>
          <w:p w14:paraId="17315E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Fonts w:hint="eastAsia" w:ascii="宋体" w:hAnsi="宋体" w:eastAsia="宋体" w:cs="宋体"/>
                <w:b/>
                <w:bCs/>
                <w:i w:val="0"/>
                <w:iCs w:val="0"/>
                <w:color w:val="000000"/>
                <w:kern w:val="0"/>
                <w:sz w:val="21"/>
                <w:szCs w:val="21"/>
                <w:highlight w:val="none"/>
                <w:u w:val="none"/>
                <w:lang w:val="en-US" w:eastAsia="zh-CN" w:bidi="ar"/>
              </w:rPr>
              <w:t>名称</w:t>
            </w:r>
          </w:p>
        </w:tc>
        <w:tc>
          <w:tcPr>
            <w:tcW w:w="1770" w:type="dxa"/>
            <w:vAlign w:val="center"/>
          </w:tcPr>
          <w:p w14:paraId="20BD89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Fonts w:hint="eastAsia" w:ascii="宋体" w:hAnsi="宋体" w:eastAsia="宋体" w:cs="宋体"/>
                <w:b/>
                <w:bCs/>
                <w:i w:val="0"/>
                <w:iCs w:val="0"/>
                <w:color w:val="000000"/>
                <w:kern w:val="0"/>
                <w:sz w:val="21"/>
                <w:szCs w:val="21"/>
                <w:highlight w:val="none"/>
                <w:u w:val="none"/>
                <w:lang w:val="en-US" w:eastAsia="zh-CN" w:bidi="ar"/>
              </w:rPr>
              <w:t>技术参数</w:t>
            </w:r>
          </w:p>
        </w:tc>
        <w:tc>
          <w:tcPr>
            <w:tcW w:w="1425" w:type="dxa"/>
            <w:vAlign w:val="center"/>
          </w:tcPr>
          <w:p w14:paraId="6A7DF0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Style w:val="215"/>
                <w:rFonts w:hint="eastAsia" w:ascii="宋体" w:hAnsi="宋体" w:eastAsia="宋体" w:cs="宋体"/>
                <w:sz w:val="21"/>
                <w:szCs w:val="21"/>
                <w:highlight w:val="none"/>
                <w:lang w:val="en-US" w:eastAsia="zh-CN" w:bidi="ar"/>
              </w:rPr>
              <w:t>单价限价</w:t>
            </w:r>
            <w:r>
              <w:rPr>
                <w:rStyle w:val="216"/>
                <w:rFonts w:hint="eastAsia" w:ascii="宋体" w:hAnsi="宋体" w:eastAsia="宋体" w:cs="宋体"/>
                <w:sz w:val="21"/>
                <w:szCs w:val="21"/>
                <w:highlight w:val="none"/>
                <w:lang w:val="en-US" w:eastAsia="zh-CN" w:bidi="ar"/>
              </w:rPr>
              <w:t>/</w:t>
            </w:r>
            <w:r>
              <w:rPr>
                <w:rStyle w:val="215"/>
                <w:rFonts w:hint="eastAsia" w:ascii="宋体" w:hAnsi="宋体" w:eastAsia="宋体" w:cs="宋体"/>
                <w:sz w:val="21"/>
                <w:szCs w:val="21"/>
                <w:highlight w:val="none"/>
                <w:lang w:val="en-US" w:eastAsia="zh-CN" w:bidi="ar"/>
              </w:rPr>
              <w:t>元</w:t>
            </w:r>
          </w:p>
        </w:tc>
        <w:tc>
          <w:tcPr>
            <w:tcW w:w="1035" w:type="dxa"/>
            <w:vAlign w:val="center"/>
          </w:tcPr>
          <w:p w14:paraId="0F4EE4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660" w:type="dxa"/>
            <w:vAlign w:val="center"/>
          </w:tcPr>
          <w:p w14:paraId="6C3E6F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b/>
                <w:sz w:val="24"/>
                <w:szCs w:val="24"/>
                <w:vertAlign w:val="baseli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1410" w:type="dxa"/>
            <w:vAlign w:val="center"/>
          </w:tcPr>
          <w:p w14:paraId="322EC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Style w:val="215"/>
                <w:rFonts w:hint="eastAsia" w:ascii="宋体" w:hAnsi="宋体" w:eastAsia="宋体" w:cs="宋体"/>
                <w:sz w:val="21"/>
                <w:szCs w:val="21"/>
                <w:highlight w:val="none"/>
                <w:lang w:val="en-US" w:eastAsia="zh-CN" w:bidi="ar"/>
              </w:rPr>
              <w:t>总价</w:t>
            </w:r>
            <w:r>
              <w:rPr>
                <w:rStyle w:val="216"/>
                <w:rFonts w:hint="eastAsia" w:ascii="宋体" w:hAnsi="宋体" w:eastAsia="宋体" w:cs="宋体"/>
                <w:sz w:val="21"/>
                <w:szCs w:val="21"/>
                <w:highlight w:val="none"/>
                <w:lang w:val="en-US" w:eastAsia="zh-CN" w:bidi="ar"/>
              </w:rPr>
              <w:t>/</w:t>
            </w:r>
            <w:r>
              <w:rPr>
                <w:rStyle w:val="215"/>
                <w:rFonts w:hint="eastAsia" w:ascii="宋体" w:hAnsi="宋体" w:eastAsia="宋体" w:cs="宋体"/>
                <w:sz w:val="21"/>
                <w:szCs w:val="21"/>
                <w:highlight w:val="none"/>
                <w:lang w:val="en-US" w:eastAsia="zh-CN" w:bidi="ar"/>
              </w:rPr>
              <w:t>元</w:t>
            </w:r>
          </w:p>
        </w:tc>
        <w:tc>
          <w:tcPr>
            <w:tcW w:w="1170" w:type="dxa"/>
            <w:vAlign w:val="center"/>
          </w:tcPr>
          <w:p w14:paraId="4C3B1B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0E3E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4669C020">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eastAsia="宋体"/>
                <w:b/>
                <w:sz w:val="24"/>
                <w:szCs w:val="24"/>
                <w:vertAlign w:val="baseline"/>
                <w:lang w:val="en-US" w:eastAsia="zh-CN"/>
              </w:rPr>
            </w:pPr>
            <w:r>
              <w:rPr>
                <w:rFonts w:hint="default" w:ascii="宋体" w:hAnsi="宋体"/>
                <w:sz w:val="22"/>
                <w:szCs w:val="22"/>
              </w:rPr>
              <w:t>1</w:t>
            </w:r>
          </w:p>
        </w:tc>
        <w:tc>
          <w:tcPr>
            <w:tcW w:w="2100" w:type="dxa"/>
            <w:vAlign w:val="center"/>
          </w:tcPr>
          <w:p w14:paraId="22283954">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b/>
                <w:sz w:val="24"/>
                <w:szCs w:val="24"/>
                <w:vertAlign w:val="baseline"/>
              </w:rPr>
            </w:pPr>
            <w:r>
              <w:rPr>
                <w:rFonts w:hint="eastAsia" w:ascii="宋体" w:hAnsi="宋体"/>
                <w:sz w:val="22"/>
                <w:szCs w:val="22"/>
                <w:lang w:val="en-US" w:eastAsia="zh-CN"/>
              </w:rPr>
              <w:t>2</w:t>
            </w:r>
            <w:r>
              <w:rPr>
                <w:rFonts w:hint="default" w:ascii="宋体" w:hAnsi="宋体"/>
                <w:sz w:val="22"/>
                <w:szCs w:val="22"/>
                <w:lang w:eastAsia="zh-Hans"/>
              </w:rPr>
              <w:t>0</w:t>
            </w:r>
            <w:r>
              <w:rPr>
                <w:rFonts w:hint="eastAsia" w:ascii="宋体" w:hAnsi="宋体"/>
                <w:sz w:val="22"/>
                <w:szCs w:val="22"/>
                <w:lang w:val="en-US" w:eastAsia="zh-Hans"/>
              </w:rPr>
              <w:t>型自动萎凋单元</w:t>
            </w:r>
          </w:p>
        </w:tc>
        <w:tc>
          <w:tcPr>
            <w:tcW w:w="1770" w:type="dxa"/>
          </w:tcPr>
          <w:p w14:paraId="4366F47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宋体" w:hAnsi="宋体" w:eastAsia="宋体"/>
                <w:b/>
                <w:sz w:val="24"/>
                <w:szCs w:val="24"/>
                <w:vertAlign w:val="baseline"/>
                <w:lang w:val="en-US" w:eastAsia="zh-CN"/>
              </w:rPr>
            </w:pPr>
            <w:r>
              <w:rPr>
                <w:rFonts w:hint="eastAsia" w:ascii="宋体" w:hAnsi="宋体" w:eastAsia="宋体" w:cs="Times New Roman"/>
                <w:sz w:val="22"/>
                <w:szCs w:val="22"/>
                <w:lang w:val="en-US" w:eastAsia="zh-CN"/>
              </w:rPr>
              <w:t>详见采购需求</w:t>
            </w:r>
          </w:p>
        </w:tc>
        <w:tc>
          <w:tcPr>
            <w:tcW w:w="1425" w:type="dxa"/>
            <w:vAlign w:val="center"/>
          </w:tcPr>
          <w:p w14:paraId="634F1A7C">
            <w:pPr>
              <w:keepNext w:val="0"/>
              <w:keepLines w:val="0"/>
              <w:pageBreakBefore w:val="0"/>
              <w:widowControl w:val="0"/>
              <w:kinsoku/>
              <w:wordWrap/>
              <w:overflowPunct/>
              <w:topLinePunct w:val="0"/>
              <w:autoSpaceDE w:val="0"/>
              <w:autoSpaceDN w:val="0"/>
              <w:bidi w:val="0"/>
              <w:adjustRightInd w:val="0"/>
              <w:snapToGrid/>
              <w:spacing w:line="280" w:lineRule="exact"/>
              <w:jc w:val="center"/>
              <w:textAlignment w:val="auto"/>
              <w:rPr>
                <w:rFonts w:hint="eastAsia" w:ascii="宋体" w:hAnsi="宋体"/>
                <w:b/>
                <w:sz w:val="24"/>
                <w:szCs w:val="24"/>
                <w:vertAlign w:val="baseline"/>
              </w:rPr>
            </w:pPr>
            <w:r>
              <w:rPr>
                <w:rFonts w:hint="eastAsia" w:ascii="宋体" w:hAnsi="宋体" w:cs="AdobeHeitiStd-Regular"/>
                <w:color w:val="000000"/>
                <w:kern w:val="0"/>
                <w:sz w:val="22"/>
                <w:szCs w:val="22"/>
                <w:lang w:val="en-US" w:eastAsia="zh-CN"/>
              </w:rPr>
              <w:t>110000</w:t>
            </w:r>
            <w:r>
              <w:rPr>
                <w:rFonts w:hint="default" w:ascii="宋体" w:hAnsi="宋体" w:cs="AdobeHeitiStd-Regular"/>
                <w:color w:val="000000"/>
                <w:kern w:val="0"/>
                <w:sz w:val="22"/>
                <w:szCs w:val="22"/>
              </w:rPr>
              <w:t>.</w:t>
            </w:r>
            <w:r>
              <w:rPr>
                <w:rFonts w:hint="eastAsia" w:ascii="宋体" w:hAnsi="宋体" w:cs="AdobeHeitiStd-Regular"/>
                <w:color w:val="000000"/>
                <w:kern w:val="0"/>
                <w:sz w:val="22"/>
                <w:szCs w:val="22"/>
                <w:lang w:val="en-US" w:eastAsia="zh-CN"/>
              </w:rPr>
              <w:t>0</w:t>
            </w:r>
            <w:r>
              <w:rPr>
                <w:rFonts w:hint="default" w:ascii="宋体" w:hAnsi="宋体" w:cs="AdobeHeitiStd-Regular"/>
                <w:color w:val="000000"/>
                <w:kern w:val="0"/>
                <w:sz w:val="22"/>
                <w:szCs w:val="22"/>
              </w:rPr>
              <w:t>0</w:t>
            </w:r>
          </w:p>
        </w:tc>
        <w:tc>
          <w:tcPr>
            <w:tcW w:w="1035" w:type="dxa"/>
            <w:vAlign w:val="center"/>
          </w:tcPr>
          <w:p w14:paraId="18ABB506">
            <w:pPr>
              <w:keepNext w:val="0"/>
              <w:keepLines w:val="0"/>
              <w:pageBreakBefore w:val="0"/>
              <w:widowControl w:val="0"/>
              <w:kinsoku/>
              <w:wordWrap/>
              <w:overflowPunct/>
              <w:topLinePunct w:val="0"/>
              <w:bidi w:val="0"/>
              <w:snapToGrid/>
              <w:spacing w:line="280" w:lineRule="exact"/>
              <w:ind w:left="10" w:leftChars="-95" w:right="-107" w:rightChars="-51" w:hanging="209" w:hangingChars="95"/>
              <w:jc w:val="center"/>
              <w:textAlignment w:val="auto"/>
              <w:rPr>
                <w:rFonts w:hint="eastAsia" w:ascii="宋体" w:hAnsi="宋体" w:eastAsia="宋体"/>
                <w:b/>
                <w:sz w:val="24"/>
                <w:szCs w:val="24"/>
                <w:vertAlign w:val="baseline"/>
                <w:lang w:val="en-US" w:eastAsia="zh-CN"/>
              </w:rPr>
            </w:pPr>
            <w:r>
              <w:rPr>
                <w:rFonts w:hint="default" w:ascii="宋体" w:hAnsi="宋体"/>
                <w:sz w:val="22"/>
                <w:szCs w:val="22"/>
                <w:lang w:eastAsia="zh-Hans"/>
              </w:rPr>
              <w:t>1</w:t>
            </w:r>
          </w:p>
        </w:tc>
        <w:tc>
          <w:tcPr>
            <w:tcW w:w="660" w:type="dxa"/>
            <w:vAlign w:val="center"/>
          </w:tcPr>
          <w:p w14:paraId="6B51AE0B">
            <w:pPr>
              <w:keepNext w:val="0"/>
              <w:keepLines w:val="0"/>
              <w:pageBreakBefore w:val="0"/>
              <w:widowControl w:val="0"/>
              <w:kinsoku/>
              <w:wordWrap/>
              <w:overflowPunct/>
              <w:topLinePunct w:val="0"/>
              <w:bidi w:val="0"/>
              <w:snapToGrid/>
              <w:spacing w:line="280" w:lineRule="exact"/>
              <w:ind w:left="10" w:leftChars="-95" w:right="-107" w:rightChars="-51" w:hanging="209" w:hangingChars="95"/>
              <w:jc w:val="center"/>
              <w:textAlignment w:val="auto"/>
              <w:rPr>
                <w:rFonts w:hint="eastAsia" w:ascii="宋体" w:hAnsi="宋体" w:eastAsia="宋体"/>
                <w:b/>
                <w:sz w:val="24"/>
                <w:szCs w:val="24"/>
                <w:vertAlign w:val="baseline"/>
                <w:lang w:val="en-US" w:eastAsia="zh-CN"/>
              </w:rPr>
            </w:pPr>
            <w:r>
              <w:rPr>
                <w:rFonts w:hint="eastAsia" w:ascii="宋体" w:hAnsi="宋体"/>
                <w:sz w:val="22"/>
                <w:szCs w:val="22"/>
                <w:lang w:val="en-US" w:eastAsia="zh-Hans"/>
              </w:rPr>
              <w:t>台</w:t>
            </w:r>
          </w:p>
        </w:tc>
        <w:tc>
          <w:tcPr>
            <w:tcW w:w="1410" w:type="dxa"/>
            <w:vAlign w:val="center"/>
          </w:tcPr>
          <w:p w14:paraId="79AFDFAE">
            <w:pPr>
              <w:keepNext w:val="0"/>
              <w:keepLines w:val="0"/>
              <w:pageBreakBefore w:val="0"/>
              <w:widowControl w:val="0"/>
              <w:kinsoku/>
              <w:wordWrap/>
              <w:overflowPunct/>
              <w:topLinePunct w:val="0"/>
              <w:autoSpaceDE w:val="0"/>
              <w:autoSpaceDN w:val="0"/>
              <w:bidi w:val="0"/>
              <w:adjustRightInd w:val="0"/>
              <w:snapToGrid/>
              <w:spacing w:line="280" w:lineRule="exact"/>
              <w:jc w:val="center"/>
              <w:textAlignment w:val="auto"/>
              <w:rPr>
                <w:rFonts w:hint="eastAsia" w:ascii="宋体" w:hAnsi="宋体"/>
                <w:b/>
                <w:sz w:val="24"/>
                <w:szCs w:val="24"/>
                <w:vertAlign w:val="baseline"/>
              </w:rPr>
            </w:pPr>
            <w:r>
              <w:rPr>
                <w:rFonts w:hint="eastAsia" w:ascii="宋体" w:hAnsi="宋体" w:cs="AdobeHeitiStd-Regular"/>
                <w:color w:val="000000"/>
                <w:kern w:val="0"/>
                <w:sz w:val="22"/>
                <w:szCs w:val="22"/>
                <w:lang w:val="en-US" w:eastAsia="zh-CN"/>
              </w:rPr>
              <w:t>110000</w:t>
            </w:r>
            <w:r>
              <w:rPr>
                <w:rFonts w:hint="default" w:ascii="宋体" w:hAnsi="宋体" w:cs="AdobeHeitiStd-Regular"/>
                <w:color w:val="000000"/>
                <w:kern w:val="0"/>
                <w:sz w:val="22"/>
                <w:szCs w:val="22"/>
              </w:rPr>
              <w:t>.</w:t>
            </w:r>
            <w:r>
              <w:rPr>
                <w:rFonts w:hint="eastAsia" w:ascii="宋体" w:hAnsi="宋体" w:cs="AdobeHeitiStd-Regular"/>
                <w:color w:val="000000"/>
                <w:kern w:val="0"/>
                <w:sz w:val="22"/>
                <w:szCs w:val="22"/>
                <w:lang w:val="en-US" w:eastAsia="zh-CN"/>
              </w:rPr>
              <w:t>0</w:t>
            </w:r>
            <w:r>
              <w:rPr>
                <w:rFonts w:hint="default" w:ascii="宋体" w:hAnsi="宋体" w:cs="AdobeHeitiStd-Regular"/>
                <w:color w:val="000000"/>
                <w:kern w:val="0"/>
                <w:sz w:val="22"/>
                <w:szCs w:val="22"/>
              </w:rPr>
              <w:t>0</w:t>
            </w:r>
          </w:p>
        </w:tc>
        <w:tc>
          <w:tcPr>
            <w:tcW w:w="1170" w:type="dxa"/>
          </w:tcPr>
          <w:p w14:paraId="566CD7F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5FC6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52CFF8C4">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eastAsia="宋体"/>
                <w:b/>
                <w:sz w:val="24"/>
                <w:szCs w:val="24"/>
                <w:vertAlign w:val="baseline"/>
                <w:lang w:val="en-US" w:eastAsia="zh-CN"/>
              </w:rPr>
            </w:pPr>
            <w:r>
              <w:rPr>
                <w:rFonts w:hint="default" w:ascii="宋体" w:hAnsi="宋体"/>
                <w:sz w:val="22"/>
                <w:szCs w:val="22"/>
                <w:lang w:eastAsia="zh-Hans"/>
              </w:rPr>
              <w:t>2</w:t>
            </w:r>
          </w:p>
        </w:tc>
        <w:tc>
          <w:tcPr>
            <w:tcW w:w="2100" w:type="dxa"/>
            <w:vAlign w:val="center"/>
          </w:tcPr>
          <w:p w14:paraId="3EE85130">
            <w:pPr>
              <w:spacing w:line="260" w:lineRule="exact"/>
              <w:jc w:val="center"/>
              <w:rPr>
                <w:rFonts w:hint="eastAsia" w:ascii="宋体" w:hAnsi="宋体"/>
                <w:b/>
                <w:sz w:val="24"/>
                <w:szCs w:val="24"/>
                <w:vertAlign w:val="baseline"/>
              </w:rPr>
            </w:pPr>
            <w:r>
              <w:rPr>
                <w:rFonts w:hint="default" w:ascii="宋体" w:hAnsi="宋体"/>
                <w:sz w:val="22"/>
                <w:szCs w:val="22"/>
                <w:lang w:eastAsia="zh-Hans"/>
              </w:rPr>
              <w:t>Z</w:t>
            </w:r>
            <w:r>
              <w:rPr>
                <w:rFonts w:hint="eastAsia" w:ascii="宋体" w:hAnsi="宋体"/>
                <w:sz w:val="22"/>
                <w:szCs w:val="22"/>
                <w:lang w:val="en-US" w:eastAsia="zh-Hans"/>
              </w:rPr>
              <w:t>型重型</w:t>
            </w:r>
            <w:r>
              <w:rPr>
                <w:rFonts w:hint="eastAsia" w:ascii="宋体" w:hAnsi="宋体" w:eastAsia="宋体"/>
                <w:sz w:val="22"/>
                <w:szCs w:val="22"/>
                <w:lang w:val="en-US" w:eastAsia="zh-Hans"/>
              </w:rPr>
              <w:t>链条提升机（带匀叶器）</w:t>
            </w:r>
          </w:p>
        </w:tc>
        <w:tc>
          <w:tcPr>
            <w:tcW w:w="1770" w:type="dxa"/>
          </w:tcPr>
          <w:p w14:paraId="7849393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vAlign w:val="center"/>
          </w:tcPr>
          <w:p w14:paraId="6C951AD8">
            <w:pPr>
              <w:spacing w:line="260" w:lineRule="exact"/>
              <w:jc w:val="center"/>
              <w:rPr>
                <w:rFonts w:hint="default" w:ascii="宋体" w:hAnsi="宋体" w:eastAsia="宋体"/>
                <w:b/>
                <w:sz w:val="24"/>
                <w:szCs w:val="24"/>
                <w:vertAlign w:val="baseline"/>
                <w:lang w:val="en-US" w:eastAsia="zh-CN"/>
              </w:rPr>
            </w:pPr>
            <w:r>
              <w:rPr>
                <w:rFonts w:hint="eastAsia" w:ascii="宋体" w:hAnsi="宋体"/>
                <w:sz w:val="22"/>
                <w:szCs w:val="22"/>
                <w:lang w:val="en-US" w:eastAsia="zh-CN"/>
              </w:rPr>
              <w:t>30</w:t>
            </w:r>
            <w:r>
              <w:rPr>
                <w:rFonts w:hint="default" w:ascii="宋体" w:hAnsi="宋体"/>
                <w:sz w:val="22"/>
                <w:szCs w:val="22"/>
                <w:lang w:eastAsia="zh-Hans"/>
              </w:rPr>
              <w:t>6</w:t>
            </w:r>
            <w:r>
              <w:rPr>
                <w:rFonts w:hint="eastAsia" w:ascii="宋体" w:hAnsi="宋体"/>
                <w:sz w:val="22"/>
                <w:szCs w:val="22"/>
                <w:lang w:val="en-US" w:eastAsia="zh-CN"/>
              </w:rPr>
              <w:t>00.00</w:t>
            </w:r>
          </w:p>
        </w:tc>
        <w:tc>
          <w:tcPr>
            <w:tcW w:w="1035" w:type="dxa"/>
            <w:vAlign w:val="center"/>
          </w:tcPr>
          <w:p w14:paraId="27292D23">
            <w:pPr>
              <w:spacing w:line="260" w:lineRule="exact"/>
              <w:jc w:val="center"/>
              <w:rPr>
                <w:rFonts w:hint="eastAsia" w:ascii="宋体" w:hAnsi="宋体" w:eastAsia="宋体"/>
                <w:b/>
                <w:sz w:val="24"/>
                <w:szCs w:val="24"/>
                <w:vertAlign w:val="baseline"/>
                <w:lang w:val="en-US" w:eastAsia="zh-CN"/>
              </w:rPr>
            </w:pPr>
            <w:r>
              <w:rPr>
                <w:rFonts w:hint="default" w:ascii="宋体" w:hAnsi="宋体"/>
                <w:kern w:val="2"/>
                <w:sz w:val="22"/>
                <w:szCs w:val="22"/>
                <w:lang w:eastAsia="zh-Hans" w:bidi="ar-SA"/>
              </w:rPr>
              <w:t>1</w:t>
            </w:r>
          </w:p>
        </w:tc>
        <w:tc>
          <w:tcPr>
            <w:tcW w:w="660" w:type="dxa"/>
            <w:vAlign w:val="center"/>
          </w:tcPr>
          <w:p w14:paraId="21837A0A">
            <w:pPr>
              <w:spacing w:line="260" w:lineRule="exact"/>
              <w:jc w:val="center"/>
              <w:rPr>
                <w:rFonts w:hint="eastAsia" w:ascii="宋体" w:hAnsi="宋体" w:eastAsia="宋体"/>
                <w:b/>
                <w:sz w:val="24"/>
                <w:szCs w:val="24"/>
                <w:vertAlign w:val="baseline"/>
                <w:lang w:val="en-US" w:eastAsia="zh-CN"/>
              </w:rPr>
            </w:pPr>
            <w:r>
              <w:rPr>
                <w:rFonts w:hint="eastAsia" w:ascii="宋体" w:hAnsi="宋体"/>
                <w:kern w:val="2"/>
                <w:sz w:val="22"/>
                <w:szCs w:val="22"/>
                <w:lang w:val="en-US" w:eastAsia="zh-Hans" w:bidi="ar-SA"/>
              </w:rPr>
              <w:t>台</w:t>
            </w:r>
          </w:p>
        </w:tc>
        <w:tc>
          <w:tcPr>
            <w:tcW w:w="1410" w:type="dxa"/>
            <w:vAlign w:val="center"/>
          </w:tcPr>
          <w:p w14:paraId="0B43C956">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30</w:t>
            </w:r>
            <w:r>
              <w:rPr>
                <w:rFonts w:hint="default" w:ascii="宋体" w:hAnsi="宋体"/>
                <w:sz w:val="22"/>
                <w:szCs w:val="22"/>
                <w:lang w:eastAsia="zh-Hans"/>
              </w:rPr>
              <w:t>6</w:t>
            </w:r>
            <w:r>
              <w:rPr>
                <w:rFonts w:hint="eastAsia" w:ascii="宋体" w:hAnsi="宋体"/>
                <w:sz w:val="22"/>
                <w:szCs w:val="22"/>
                <w:lang w:val="en-US" w:eastAsia="zh-CN"/>
              </w:rPr>
              <w:t>00.00</w:t>
            </w:r>
          </w:p>
        </w:tc>
        <w:tc>
          <w:tcPr>
            <w:tcW w:w="1170" w:type="dxa"/>
          </w:tcPr>
          <w:p w14:paraId="33ED175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65E1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16F2DAD6">
            <w:pPr>
              <w:spacing w:line="260" w:lineRule="exact"/>
              <w:jc w:val="center"/>
              <w:rPr>
                <w:rFonts w:hint="eastAsia" w:ascii="宋体" w:hAnsi="宋体" w:eastAsia="宋体"/>
                <w:b/>
                <w:sz w:val="24"/>
                <w:szCs w:val="24"/>
                <w:vertAlign w:val="baseline"/>
                <w:lang w:val="en-US" w:eastAsia="zh-CN"/>
              </w:rPr>
            </w:pPr>
            <w:r>
              <w:rPr>
                <w:rFonts w:hint="default" w:ascii="宋体" w:hAnsi="宋体"/>
                <w:sz w:val="22"/>
                <w:szCs w:val="22"/>
                <w:lang w:eastAsia="zh-Hans"/>
              </w:rPr>
              <w:t>3</w:t>
            </w:r>
          </w:p>
        </w:tc>
        <w:tc>
          <w:tcPr>
            <w:tcW w:w="2100" w:type="dxa"/>
            <w:vAlign w:val="center"/>
          </w:tcPr>
          <w:p w14:paraId="1F442236">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b/>
                <w:sz w:val="24"/>
                <w:szCs w:val="24"/>
                <w:vertAlign w:val="baseline"/>
              </w:rPr>
            </w:pPr>
            <w:r>
              <w:rPr>
                <w:rFonts w:hint="eastAsia" w:ascii="宋体" w:hAnsi="宋体"/>
                <w:sz w:val="22"/>
                <w:szCs w:val="22"/>
                <w:lang w:val="en-US" w:eastAsia="zh-CN"/>
              </w:rPr>
              <w:t>6</w:t>
            </w:r>
            <w:r>
              <w:rPr>
                <w:rFonts w:hint="default" w:ascii="宋体" w:hAnsi="宋体"/>
                <w:sz w:val="22"/>
                <w:szCs w:val="22"/>
                <w:lang w:eastAsia="zh-Hans"/>
              </w:rPr>
              <w:t>0</w:t>
            </w:r>
            <w:r>
              <w:rPr>
                <w:rFonts w:hint="eastAsia" w:ascii="宋体" w:hAnsi="宋体"/>
                <w:sz w:val="22"/>
                <w:szCs w:val="22"/>
                <w:lang w:val="en-US" w:eastAsia="zh-Hans"/>
              </w:rPr>
              <w:t>型连续式滚筒杀青机</w:t>
            </w:r>
          </w:p>
        </w:tc>
        <w:tc>
          <w:tcPr>
            <w:tcW w:w="1770" w:type="dxa"/>
          </w:tcPr>
          <w:p w14:paraId="5ADA2A6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vAlign w:val="center"/>
          </w:tcPr>
          <w:p w14:paraId="19488116">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37</w:t>
            </w:r>
            <w:r>
              <w:rPr>
                <w:rFonts w:hint="default" w:ascii="宋体" w:hAnsi="宋体"/>
                <w:sz w:val="22"/>
                <w:szCs w:val="22"/>
                <w:lang w:val="en-US" w:eastAsia="zh-Hans"/>
              </w:rPr>
              <w:t>0</w:t>
            </w:r>
            <w:r>
              <w:rPr>
                <w:rFonts w:hint="eastAsia" w:ascii="宋体" w:hAnsi="宋体"/>
                <w:sz w:val="22"/>
                <w:szCs w:val="22"/>
                <w:lang w:val="en-US" w:eastAsia="zh-CN"/>
              </w:rPr>
              <w:t>00.00</w:t>
            </w:r>
          </w:p>
        </w:tc>
        <w:tc>
          <w:tcPr>
            <w:tcW w:w="1035" w:type="dxa"/>
            <w:vAlign w:val="center"/>
          </w:tcPr>
          <w:p w14:paraId="4CF1488B">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b/>
                <w:sz w:val="24"/>
                <w:szCs w:val="24"/>
                <w:vertAlign w:val="baseline"/>
              </w:rPr>
            </w:pPr>
            <w:r>
              <w:rPr>
                <w:rFonts w:hint="default" w:ascii="宋体" w:hAnsi="宋体"/>
                <w:kern w:val="2"/>
                <w:sz w:val="22"/>
                <w:szCs w:val="22"/>
                <w:lang w:eastAsia="zh-Hans" w:bidi="ar-SA"/>
              </w:rPr>
              <w:t>1</w:t>
            </w:r>
          </w:p>
        </w:tc>
        <w:tc>
          <w:tcPr>
            <w:tcW w:w="660" w:type="dxa"/>
            <w:vAlign w:val="center"/>
          </w:tcPr>
          <w:p w14:paraId="47C534C2">
            <w:pPr>
              <w:keepNext w:val="0"/>
              <w:keepLines w:val="0"/>
              <w:pageBreakBefore w:val="0"/>
              <w:widowControl w:val="0"/>
              <w:kinsoku/>
              <w:wordWrap/>
              <w:overflowPunct/>
              <w:topLinePunct w:val="0"/>
              <w:bidi w:val="0"/>
              <w:snapToGrid/>
              <w:spacing w:line="280" w:lineRule="exact"/>
              <w:jc w:val="center"/>
              <w:textAlignment w:val="auto"/>
              <w:rPr>
                <w:rFonts w:hint="eastAsia" w:ascii="宋体" w:hAnsi="宋体"/>
                <w:b/>
                <w:sz w:val="24"/>
                <w:szCs w:val="24"/>
                <w:vertAlign w:val="baseline"/>
              </w:rPr>
            </w:pPr>
            <w:r>
              <w:rPr>
                <w:rFonts w:hint="eastAsia" w:ascii="宋体" w:hAnsi="宋体"/>
                <w:kern w:val="2"/>
                <w:sz w:val="22"/>
                <w:szCs w:val="22"/>
                <w:lang w:val="en-US" w:eastAsia="zh-Hans" w:bidi="ar-SA"/>
              </w:rPr>
              <w:t>台</w:t>
            </w:r>
          </w:p>
        </w:tc>
        <w:tc>
          <w:tcPr>
            <w:tcW w:w="1410" w:type="dxa"/>
            <w:vAlign w:val="center"/>
          </w:tcPr>
          <w:p w14:paraId="3CB13A9D">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37</w:t>
            </w:r>
            <w:r>
              <w:rPr>
                <w:rFonts w:hint="default" w:ascii="宋体" w:hAnsi="宋体"/>
                <w:sz w:val="22"/>
                <w:szCs w:val="22"/>
                <w:lang w:val="en-US" w:eastAsia="zh-Hans"/>
              </w:rPr>
              <w:t>0</w:t>
            </w:r>
            <w:r>
              <w:rPr>
                <w:rFonts w:hint="eastAsia" w:ascii="宋体" w:hAnsi="宋体"/>
                <w:sz w:val="22"/>
                <w:szCs w:val="22"/>
                <w:lang w:val="en-US" w:eastAsia="zh-CN"/>
              </w:rPr>
              <w:t>00.00</w:t>
            </w:r>
          </w:p>
        </w:tc>
        <w:tc>
          <w:tcPr>
            <w:tcW w:w="1170" w:type="dxa"/>
          </w:tcPr>
          <w:p w14:paraId="41D2DAF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667F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35" w:type="dxa"/>
            <w:vAlign w:val="center"/>
          </w:tcPr>
          <w:p w14:paraId="41292952">
            <w:pPr>
              <w:spacing w:line="260" w:lineRule="exact"/>
              <w:jc w:val="center"/>
              <w:rPr>
                <w:rFonts w:hint="eastAsia" w:ascii="宋体" w:hAnsi="宋体" w:eastAsia="宋体"/>
                <w:b/>
                <w:sz w:val="24"/>
                <w:szCs w:val="24"/>
                <w:vertAlign w:val="baseline"/>
                <w:lang w:val="en-US" w:eastAsia="zh-CN"/>
              </w:rPr>
            </w:pPr>
            <w:r>
              <w:rPr>
                <w:rFonts w:hint="default" w:ascii="宋体" w:hAnsi="宋体"/>
                <w:sz w:val="22"/>
                <w:szCs w:val="22"/>
                <w:lang w:eastAsia="zh-Hans"/>
              </w:rPr>
              <w:t>4</w:t>
            </w:r>
          </w:p>
        </w:tc>
        <w:tc>
          <w:tcPr>
            <w:tcW w:w="2100" w:type="dxa"/>
            <w:vAlign w:val="center"/>
          </w:tcPr>
          <w:p w14:paraId="70C09DEC">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鲜叶提升机</w:t>
            </w:r>
          </w:p>
        </w:tc>
        <w:tc>
          <w:tcPr>
            <w:tcW w:w="1770" w:type="dxa"/>
          </w:tcPr>
          <w:p w14:paraId="7ED0342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7E27EED7">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8000.00</w:t>
            </w:r>
          </w:p>
        </w:tc>
        <w:tc>
          <w:tcPr>
            <w:tcW w:w="1035" w:type="dxa"/>
            <w:vAlign w:val="center"/>
          </w:tcPr>
          <w:p w14:paraId="54DCD08E">
            <w:pPr>
              <w:spacing w:line="260" w:lineRule="exact"/>
              <w:jc w:val="center"/>
              <w:rPr>
                <w:rFonts w:hint="eastAsia" w:ascii="宋体" w:hAnsi="宋体"/>
                <w:b/>
                <w:sz w:val="24"/>
                <w:szCs w:val="24"/>
                <w:vertAlign w:val="baseline"/>
              </w:rPr>
            </w:pPr>
            <w:r>
              <w:rPr>
                <w:rFonts w:hint="default" w:ascii="宋体" w:hAnsi="宋体"/>
                <w:sz w:val="22"/>
                <w:szCs w:val="22"/>
                <w:lang w:eastAsia="zh-Hans"/>
              </w:rPr>
              <w:t>1</w:t>
            </w:r>
          </w:p>
        </w:tc>
        <w:tc>
          <w:tcPr>
            <w:tcW w:w="660" w:type="dxa"/>
            <w:vAlign w:val="center"/>
          </w:tcPr>
          <w:p w14:paraId="114338C5">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vAlign w:val="top"/>
          </w:tcPr>
          <w:p w14:paraId="086CE9C9">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8000.00</w:t>
            </w:r>
          </w:p>
        </w:tc>
        <w:tc>
          <w:tcPr>
            <w:tcW w:w="1170" w:type="dxa"/>
          </w:tcPr>
          <w:p w14:paraId="7005876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2E81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004953B1">
            <w:pPr>
              <w:spacing w:line="260" w:lineRule="exact"/>
              <w:jc w:val="center"/>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5</w:t>
            </w:r>
          </w:p>
        </w:tc>
        <w:tc>
          <w:tcPr>
            <w:tcW w:w="2100" w:type="dxa"/>
            <w:vAlign w:val="center"/>
          </w:tcPr>
          <w:p w14:paraId="2043CB00">
            <w:pPr>
              <w:spacing w:line="260" w:lineRule="exact"/>
              <w:jc w:val="center"/>
              <w:rPr>
                <w:rFonts w:hint="eastAsia" w:ascii="宋体" w:hAnsi="宋体" w:eastAsia="宋体" w:cs="Times New Roman"/>
                <w:sz w:val="22"/>
                <w:szCs w:val="22"/>
                <w:lang w:val="en-US" w:eastAsia="zh-Hans"/>
              </w:rPr>
            </w:pPr>
            <w:r>
              <w:rPr>
                <w:rFonts w:hint="eastAsia" w:ascii="宋体" w:hAnsi="宋体" w:eastAsia="宋体" w:cs="Times New Roman"/>
                <w:sz w:val="22"/>
                <w:szCs w:val="22"/>
                <w:lang w:val="en-US" w:eastAsia="zh-CN"/>
              </w:rPr>
              <w:t>冷却回潮机</w:t>
            </w:r>
          </w:p>
        </w:tc>
        <w:tc>
          <w:tcPr>
            <w:tcW w:w="1770" w:type="dxa"/>
          </w:tcPr>
          <w:p w14:paraId="4C70452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1CA1B5D5">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51000.00</w:t>
            </w:r>
          </w:p>
        </w:tc>
        <w:tc>
          <w:tcPr>
            <w:tcW w:w="1035" w:type="dxa"/>
            <w:vAlign w:val="center"/>
          </w:tcPr>
          <w:p w14:paraId="36A25B3F">
            <w:pPr>
              <w:spacing w:line="260" w:lineRule="exact"/>
              <w:jc w:val="center"/>
              <w:rPr>
                <w:rFonts w:hint="eastAsia" w:ascii="宋体" w:hAnsi="宋体" w:eastAsia="宋体"/>
                <w:b/>
                <w:color w:val="000000" w:themeColor="text1"/>
                <w:sz w:val="24"/>
                <w:szCs w:val="24"/>
                <w:vertAlign w:val="baseline"/>
                <w:lang w:eastAsia="zh-CN"/>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2</w:t>
            </w:r>
          </w:p>
        </w:tc>
        <w:tc>
          <w:tcPr>
            <w:tcW w:w="660" w:type="dxa"/>
            <w:vAlign w:val="center"/>
          </w:tcPr>
          <w:p w14:paraId="0B1C91EA">
            <w:pPr>
              <w:spacing w:line="260" w:lineRule="exact"/>
              <w:jc w:val="center"/>
              <w:rPr>
                <w:rFonts w:hint="eastAsia" w:ascii="宋体" w:hAnsi="宋体"/>
                <w:b/>
                <w:color w:val="000000" w:themeColor="text1"/>
                <w:sz w:val="24"/>
                <w:szCs w:val="24"/>
                <w:vertAlign w:val="baseline"/>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台</w:t>
            </w:r>
          </w:p>
        </w:tc>
        <w:tc>
          <w:tcPr>
            <w:tcW w:w="1410" w:type="dxa"/>
          </w:tcPr>
          <w:p w14:paraId="31AB3EBD">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102000.00</w:t>
            </w:r>
          </w:p>
        </w:tc>
        <w:tc>
          <w:tcPr>
            <w:tcW w:w="1170" w:type="dxa"/>
          </w:tcPr>
          <w:p w14:paraId="4957B8B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4642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7FFEA8BD">
            <w:pPr>
              <w:spacing w:line="260" w:lineRule="exact"/>
              <w:jc w:val="center"/>
              <w:rPr>
                <w:rFonts w:hint="eastAsia" w:ascii="宋体" w:hAnsi="宋体" w:eastAsia="宋体" w:cs="Times New Roman"/>
                <w:kern w:val="2"/>
                <w:sz w:val="22"/>
                <w:szCs w:val="22"/>
                <w:lang w:val="en-US" w:eastAsia="zh-CN" w:bidi="ar-SA"/>
              </w:rPr>
            </w:pPr>
            <w:r>
              <w:rPr>
                <w:rFonts w:hint="default" w:ascii="宋体" w:hAnsi="宋体" w:eastAsia="宋体" w:cs="Times New Roman"/>
                <w:kern w:val="2"/>
                <w:sz w:val="22"/>
                <w:szCs w:val="22"/>
                <w:lang w:eastAsia="zh-Hans" w:bidi="ar-SA"/>
              </w:rPr>
              <w:t>6</w:t>
            </w:r>
          </w:p>
        </w:tc>
        <w:tc>
          <w:tcPr>
            <w:tcW w:w="2100" w:type="dxa"/>
            <w:vAlign w:val="center"/>
          </w:tcPr>
          <w:p w14:paraId="1E18B89B">
            <w:pPr>
              <w:spacing w:line="260" w:lineRule="exact"/>
              <w:jc w:val="center"/>
              <w:rPr>
                <w:rFonts w:hint="eastAsia" w:ascii="宋体" w:hAnsi="宋体"/>
                <w:b/>
                <w:sz w:val="24"/>
                <w:szCs w:val="24"/>
                <w:vertAlign w:val="baseline"/>
              </w:rPr>
            </w:pPr>
            <w:r>
              <w:rPr>
                <w:rFonts w:hint="default" w:ascii="宋体" w:hAnsi="宋体" w:eastAsia="宋体"/>
                <w:sz w:val="22"/>
                <w:szCs w:val="22"/>
                <w:lang w:eastAsia="zh-Hans"/>
              </w:rPr>
              <w:t>40</w:t>
            </w:r>
            <w:r>
              <w:rPr>
                <w:rFonts w:hint="eastAsia" w:ascii="宋体" w:hAnsi="宋体" w:eastAsia="宋体"/>
                <w:sz w:val="22"/>
                <w:szCs w:val="22"/>
                <w:lang w:val="en-US" w:eastAsia="zh-Hans"/>
              </w:rPr>
              <w:t>揉捻机组</w:t>
            </w:r>
          </w:p>
        </w:tc>
        <w:tc>
          <w:tcPr>
            <w:tcW w:w="1770" w:type="dxa"/>
          </w:tcPr>
          <w:p w14:paraId="014099E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0CB14810">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26000.00</w:t>
            </w:r>
          </w:p>
        </w:tc>
        <w:tc>
          <w:tcPr>
            <w:tcW w:w="1035" w:type="dxa"/>
            <w:vAlign w:val="center"/>
          </w:tcPr>
          <w:p w14:paraId="05B1FFE9">
            <w:pPr>
              <w:spacing w:line="260" w:lineRule="exact"/>
              <w:jc w:val="center"/>
              <w:rPr>
                <w:rFonts w:hint="eastAsia" w:ascii="宋体" w:hAnsi="宋体"/>
                <w:b/>
                <w:sz w:val="24"/>
                <w:szCs w:val="24"/>
                <w:vertAlign w:val="baseline"/>
              </w:rPr>
            </w:pPr>
            <w:r>
              <w:rPr>
                <w:rFonts w:hint="default" w:ascii="宋体" w:hAnsi="宋体"/>
                <w:sz w:val="22"/>
                <w:szCs w:val="22"/>
                <w:lang w:eastAsia="zh-Hans"/>
              </w:rPr>
              <w:t>2</w:t>
            </w:r>
          </w:p>
        </w:tc>
        <w:tc>
          <w:tcPr>
            <w:tcW w:w="660" w:type="dxa"/>
            <w:vAlign w:val="center"/>
          </w:tcPr>
          <w:p w14:paraId="1677C375">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tcPr>
          <w:p w14:paraId="1814190C">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52000.00</w:t>
            </w:r>
          </w:p>
        </w:tc>
        <w:tc>
          <w:tcPr>
            <w:tcW w:w="1170" w:type="dxa"/>
          </w:tcPr>
          <w:p w14:paraId="3C18609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30AB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53A5B342">
            <w:pPr>
              <w:spacing w:line="260" w:lineRule="exact"/>
              <w:jc w:val="center"/>
              <w:rPr>
                <w:rFonts w:hint="eastAsia" w:ascii="宋体" w:hAnsi="宋体" w:eastAsia="宋体" w:cs="Times New Roman"/>
                <w:kern w:val="2"/>
                <w:sz w:val="22"/>
                <w:szCs w:val="22"/>
                <w:lang w:eastAsia="zh-Hans" w:bidi="ar-SA"/>
              </w:rPr>
            </w:pPr>
            <w:r>
              <w:rPr>
                <w:rFonts w:hint="default" w:ascii="宋体" w:hAnsi="宋体" w:eastAsia="宋体" w:cs="Times New Roman"/>
                <w:kern w:val="2"/>
                <w:sz w:val="22"/>
                <w:szCs w:val="22"/>
                <w:lang w:eastAsia="zh-Hans" w:bidi="ar-SA"/>
              </w:rPr>
              <w:t>7</w:t>
            </w:r>
          </w:p>
        </w:tc>
        <w:tc>
          <w:tcPr>
            <w:tcW w:w="2100" w:type="dxa"/>
            <w:vAlign w:val="center"/>
          </w:tcPr>
          <w:p w14:paraId="40331E1D">
            <w:pPr>
              <w:spacing w:line="260" w:lineRule="exact"/>
              <w:jc w:val="center"/>
              <w:rPr>
                <w:rFonts w:hint="eastAsia" w:ascii="宋体" w:hAnsi="宋体"/>
                <w:b/>
                <w:sz w:val="24"/>
                <w:szCs w:val="24"/>
                <w:vertAlign w:val="baseline"/>
              </w:rPr>
            </w:pPr>
            <w:r>
              <w:rPr>
                <w:rFonts w:hint="default" w:ascii="宋体" w:hAnsi="宋体" w:eastAsia="宋体"/>
                <w:sz w:val="22"/>
                <w:szCs w:val="22"/>
                <w:lang w:eastAsia="zh-Hans"/>
              </w:rPr>
              <w:t>P</w:t>
            </w:r>
            <w:r>
              <w:rPr>
                <w:rFonts w:hint="eastAsia" w:ascii="宋体" w:hAnsi="宋体" w:eastAsia="宋体"/>
                <w:sz w:val="22"/>
                <w:szCs w:val="22"/>
                <w:lang w:val="en-US" w:eastAsia="zh-Hans"/>
              </w:rPr>
              <w:t>型布料车</w:t>
            </w:r>
          </w:p>
        </w:tc>
        <w:tc>
          <w:tcPr>
            <w:tcW w:w="1770" w:type="dxa"/>
          </w:tcPr>
          <w:p w14:paraId="62C5AD4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55D8F413">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16500.00</w:t>
            </w:r>
          </w:p>
        </w:tc>
        <w:tc>
          <w:tcPr>
            <w:tcW w:w="1035" w:type="dxa"/>
            <w:vAlign w:val="center"/>
          </w:tcPr>
          <w:p w14:paraId="02994461">
            <w:pPr>
              <w:spacing w:line="260" w:lineRule="exact"/>
              <w:jc w:val="center"/>
              <w:rPr>
                <w:rFonts w:hint="eastAsia" w:ascii="宋体" w:hAnsi="宋体"/>
                <w:b/>
                <w:sz w:val="24"/>
                <w:szCs w:val="24"/>
                <w:vertAlign w:val="baseline"/>
              </w:rPr>
            </w:pPr>
            <w:r>
              <w:rPr>
                <w:rFonts w:hint="default" w:ascii="宋体" w:hAnsi="宋体"/>
                <w:sz w:val="22"/>
                <w:szCs w:val="22"/>
                <w:lang w:eastAsia="zh-Hans"/>
              </w:rPr>
              <w:t>1</w:t>
            </w:r>
          </w:p>
        </w:tc>
        <w:tc>
          <w:tcPr>
            <w:tcW w:w="660" w:type="dxa"/>
            <w:vAlign w:val="center"/>
          </w:tcPr>
          <w:p w14:paraId="4F42FB12">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tcPr>
          <w:p w14:paraId="0886BCD1">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16500.00</w:t>
            </w:r>
          </w:p>
        </w:tc>
        <w:tc>
          <w:tcPr>
            <w:tcW w:w="1170" w:type="dxa"/>
          </w:tcPr>
          <w:p w14:paraId="4A2097A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2069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30594C84">
            <w:pPr>
              <w:spacing w:line="260" w:lineRule="exact"/>
              <w:jc w:val="center"/>
              <w:rPr>
                <w:rFonts w:hint="eastAsia" w:ascii="宋体" w:hAnsi="宋体"/>
                <w:b/>
                <w:sz w:val="24"/>
                <w:szCs w:val="24"/>
                <w:vertAlign w:val="baseline"/>
              </w:rPr>
            </w:pPr>
            <w:r>
              <w:rPr>
                <w:rFonts w:hint="default" w:ascii="宋体" w:hAnsi="宋体"/>
                <w:kern w:val="2"/>
                <w:sz w:val="22"/>
                <w:szCs w:val="22"/>
                <w:lang w:eastAsia="zh-Hans" w:bidi="ar-SA"/>
              </w:rPr>
              <w:t>8</w:t>
            </w:r>
          </w:p>
        </w:tc>
        <w:tc>
          <w:tcPr>
            <w:tcW w:w="2100" w:type="dxa"/>
            <w:vAlign w:val="center"/>
          </w:tcPr>
          <w:p w14:paraId="7757AE5A">
            <w:pPr>
              <w:spacing w:line="260" w:lineRule="exact"/>
              <w:jc w:val="center"/>
              <w:rPr>
                <w:rFonts w:hint="eastAsia" w:ascii="宋体" w:hAnsi="宋体"/>
                <w:b/>
                <w:sz w:val="24"/>
                <w:szCs w:val="24"/>
                <w:vertAlign w:val="baseline"/>
              </w:rPr>
            </w:pPr>
            <w:r>
              <w:rPr>
                <w:rFonts w:hint="default" w:ascii="宋体" w:hAnsi="宋体" w:eastAsia="宋体"/>
                <w:sz w:val="22"/>
                <w:szCs w:val="22"/>
                <w:lang w:eastAsia="zh-Hans"/>
              </w:rPr>
              <w:t>L</w:t>
            </w:r>
            <w:r>
              <w:rPr>
                <w:rFonts w:hint="eastAsia" w:ascii="宋体" w:hAnsi="宋体" w:eastAsia="宋体"/>
                <w:sz w:val="22"/>
                <w:szCs w:val="22"/>
                <w:lang w:val="en-US" w:eastAsia="zh-Hans"/>
              </w:rPr>
              <w:t>型链条式揉捻机出料输送机</w:t>
            </w:r>
          </w:p>
        </w:tc>
        <w:tc>
          <w:tcPr>
            <w:tcW w:w="1770" w:type="dxa"/>
          </w:tcPr>
          <w:p w14:paraId="3BC9310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75F6D5C0">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24800.00</w:t>
            </w:r>
          </w:p>
        </w:tc>
        <w:tc>
          <w:tcPr>
            <w:tcW w:w="1035" w:type="dxa"/>
            <w:vAlign w:val="center"/>
          </w:tcPr>
          <w:p w14:paraId="53C3E9D8">
            <w:pPr>
              <w:spacing w:line="260" w:lineRule="exact"/>
              <w:jc w:val="center"/>
              <w:rPr>
                <w:rFonts w:hint="eastAsia" w:ascii="宋体" w:hAnsi="宋体"/>
                <w:b/>
                <w:sz w:val="24"/>
                <w:szCs w:val="24"/>
                <w:vertAlign w:val="baseline"/>
              </w:rPr>
            </w:pPr>
            <w:r>
              <w:rPr>
                <w:rFonts w:hint="default" w:ascii="宋体" w:hAnsi="宋体"/>
                <w:sz w:val="22"/>
                <w:szCs w:val="22"/>
                <w:lang w:eastAsia="zh-Hans"/>
              </w:rPr>
              <w:t>1</w:t>
            </w:r>
          </w:p>
        </w:tc>
        <w:tc>
          <w:tcPr>
            <w:tcW w:w="660" w:type="dxa"/>
            <w:vAlign w:val="center"/>
          </w:tcPr>
          <w:p w14:paraId="28FDBE02">
            <w:pPr>
              <w:spacing w:line="260" w:lineRule="exact"/>
              <w:jc w:val="center"/>
              <w:rPr>
                <w:rFonts w:hint="eastAsia" w:ascii="宋体" w:hAnsi="宋体" w:eastAsia="宋体"/>
                <w:b/>
                <w:sz w:val="24"/>
                <w:szCs w:val="24"/>
                <w:vertAlign w:val="baseline"/>
                <w:lang w:eastAsia="zh-CN"/>
              </w:rPr>
            </w:pPr>
            <w:r>
              <w:rPr>
                <w:rFonts w:hint="eastAsia" w:ascii="宋体" w:hAnsi="宋体"/>
                <w:sz w:val="22"/>
                <w:szCs w:val="22"/>
                <w:lang w:val="en-US" w:eastAsia="zh-CN"/>
              </w:rPr>
              <w:t>台</w:t>
            </w:r>
          </w:p>
        </w:tc>
        <w:tc>
          <w:tcPr>
            <w:tcW w:w="1410" w:type="dxa"/>
          </w:tcPr>
          <w:p w14:paraId="75502327">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24800.00</w:t>
            </w:r>
          </w:p>
        </w:tc>
        <w:tc>
          <w:tcPr>
            <w:tcW w:w="1170" w:type="dxa"/>
          </w:tcPr>
          <w:p w14:paraId="277F415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5FF1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3BD1DCC4">
            <w:pPr>
              <w:spacing w:line="260" w:lineRule="exact"/>
              <w:jc w:val="center"/>
              <w:rPr>
                <w:rFonts w:hint="eastAsia" w:ascii="宋体" w:hAnsi="宋体"/>
                <w:b/>
                <w:sz w:val="24"/>
                <w:szCs w:val="24"/>
                <w:vertAlign w:val="baseline"/>
              </w:rPr>
            </w:pPr>
            <w:r>
              <w:rPr>
                <w:rFonts w:hint="default" w:ascii="宋体" w:hAnsi="宋体"/>
                <w:kern w:val="2"/>
                <w:sz w:val="22"/>
                <w:szCs w:val="22"/>
                <w:lang w:eastAsia="zh-Hans" w:bidi="ar-SA"/>
              </w:rPr>
              <w:t>9</w:t>
            </w:r>
          </w:p>
        </w:tc>
        <w:tc>
          <w:tcPr>
            <w:tcW w:w="2100" w:type="dxa"/>
            <w:vAlign w:val="center"/>
          </w:tcPr>
          <w:p w14:paraId="0AD5D4DD">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揉捻机控制系统</w:t>
            </w:r>
          </w:p>
        </w:tc>
        <w:tc>
          <w:tcPr>
            <w:tcW w:w="1770" w:type="dxa"/>
          </w:tcPr>
          <w:p w14:paraId="4FEBB95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30BA30C2">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56000.00</w:t>
            </w:r>
          </w:p>
        </w:tc>
        <w:tc>
          <w:tcPr>
            <w:tcW w:w="1035" w:type="dxa"/>
            <w:vAlign w:val="center"/>
          </w:tcPr>
          <w:p w14:paraId="175F3B86">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47071876">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台</w:t>
            </w:r>
          </w:p>
        </w:tc>
        <w:tc>
          <w:tcPr>
            <w:tcW w:w="1410" w:type="dxa"/>
          </w:tcPr>
          <w:p w14:paraId="7ED16538">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56000.00</w:t>
            </w:r>
          </w:p>
        </w:tc>
        <w:tc>
          <w:tcPr>
            <w:tcW w:w="1170" w:type="dxa"/>
          </w:tcPr>
          <w:p w14:paraId="74A61AA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1DF5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2BD3D375">
            <w:pPr>
              <w:spacing w:line="260" w:lineRule="exact"/>
              <w:jc w:val="center"/>
              <w:rPr>
                <w:rFonts w:hint="eastAsia" w:ascii="宋体" w:hAnsi="宋体"/>
                <w:b/>
                <w:sz w:val="24"/>
                <w:szCs w:val="24"/>
                <w:vertAlign w:val="baseline"/>
              </w:rPr>
            </w:pPr>
            <w:r>
              <w:rPr>
                <w:rFonts w:hint="eastAsia" w:ascii="宋体" w:hAnsi="宋体"/>
                <w:kern w:val="2"/>
                <w:sz w:val="22"/>
                <w:szCs w:val="22"/>
                <w:lang w:val="en-US" w:eastAsia="zh-CN" w:bidi="ar-SA"/>
              </w:rPr>
              <w:t>10</w:t>
            </w:r>
          </w:p>
        </w:tc>
        <w:tc>
          <w:tcPr>
            <w:tcW w:w="2100" w:type="dxa"/>
            <w:vAlign w:val="center"/>
          </w:tcPr>
          <w:p w14:paraId="3DDCA623">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16</w:t>
            </w:r>
            <w:r>
              <w:rPr>
                <w:rFonts w:hint="eastAsia" w:ascii="宋体" w:hAnsi="宋体" w:eastAsia="宋体"/>
                <w:sz w:val="22"/>
                <w:szCs w:val="22"/>
                <w:lang w:val="en-US" w:eastAsia="zh-Hans"/>
              </w:rPr>
              <w:t>型</w:t>
            </w:r>
            <w:r>
              <w:rPr>
                <w:rFonts w:hint="eastAsia" w:ascii="宋体" w:hAnsi="宋体" w:eastAsia="宋体"/>
                <w:sz w:val="22"/>
                <w:szCs w:val="22"/>
                <w:lang w:val="en-US" w:eastAsia="zh-CN"/>
              </w:rPr>
              <w:t>自动</w:t>
            </w:r>
            <w:r>
              <w:rPr>
                <w:rFonts w:hint="eastAsia" w:ascii="宋体" w:hAnsi="宋体" w:eastAsia="宋体"/>
                <w:sz w:val="22"/>
                <w:szCs w:val="22"/>
                <w:lang w:val="en-US" w:eastAsia="zh-Hans"/>
              </w:rPr>
              <w:t>烘干机</w:t>
            </w:r>
            <w:r>
              <w:rPr>
                <w:rFonts w:hint="eastAsia" w:ascii="宋体" w:hAnsi="宋体" w:eastAsia="宋体"/>
                <w:sz w:val="22"/>
                <w:szCs w:val="22"/>
                <w:lang w:val="en-US" w:eastAsia="zh-CN"/>
              </w:rPr>
              <w:t>（初烘）</w:t>
            </w:r>
          </w:p>
        </w:tc>
        <w:tc>
          <w:tcPr>
            <w:tcW w:w="1770" w:type="dxa"/>
          </w:tcPr>
          <w:p w14:paraId="6BF482B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134489EF">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78000.00</w:t>
            </w:r>
          </w:p>
        </w:tc>
        <w:tc>
          <w:tcPr>
            <w:tcW w:w="1035" w:type="dxa"/>
            <w:vAlign w:val="center"/>
          </w:tcPr>
          <w:p w14:paraId="43CE3532">
            <w:pPr>
              <w:spacing w:line="260" w:lineRule="exact"/>
              <w:jc w:val="center"/>
              <w:rPr>
                <w:rFonts w:hint="eastAsia" w:ascii="宋体" w:hAnsi="宋体"/>
                <w:b/>
                <w:sz w:val="24"/>
                <w:szCs w:val="24"/>
                <w:vertAlign w:val="baseline"/>
              </w:rPr>
            </w:pPr>
            <w:r>
              <w:rPr>
                <w:rFonts w:hint="default" w:ascii="宋体" w:hAnsi="宋体"/>
                <w:sz w:val="22"/>
                <w:szCs w:val="22"/>
                <w:lang w:eastAsia="zh-Hans"/>
              </w:rPr>
              <w:t>1</w:t>
            </w:r>
          </w:p>
        </w:tc>
        <w:tc>
          <w:tcPr>
            <w:tcW w:w="660" w:type="dxa"/>
            <w:vAlign w:val="center"/>
          </w:tcPr>
          <w:p w14:paraId="77B3F526">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tcPr>
          <w:p w14:paraId="080EBF8C">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78000.00</w:t>
            </w:r>
          </w:p>
        </w:tc>
        <w:tc>
          <w:tcPr>
            <w:tcW w:w="1170" w:type="dxa"/>
          </w:tcPr>
          <w:p w14:paraId="57F481D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0C8F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062F480C">
            <w:pPr>
              <w:spacing w:line="260" w:lineRule="exact"/>
              <w:jc w:val="center"/>
              <w:rPr>
                <w:rFonts w:hint="eastAsia" w:ascii="宋体" w:hAnsi="宋体"/>
                <w:b/>
                <w:sz w:val="24"/>
                <w:szCs w:val="24"/>
                <w:vertAlign w:val="baseline"/>
              </w:rPr>
            </w:pPr>
            <w:r>
              <w:rPr>
                <w:rFonts w:hint="default" w:ascii="宋体" w:hAnsi="宋体"/>
                <w:kern w:val="2"/>
                <w:sz w:val="22"/>
                <w:szCs w:val="22"/>
                <w:lang w:eastAsia="zh-Hans" w:bidi="ar-SA"/>
              </w:rPr>
              <w:t>11</w:t>
            </w:r>
          </w:p>
        </w:tc>
        <w:tc>
          <w:tcPr>
            <w:tcW w:w="2100" w:type="dxa"/>
            <w:vAlign w:val="center"/>
          </w:tcPr>
          <w:p w14:paraId="73101984">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16</w:t>
            </w:r>
            <w:r>
              <w:rPr>
                <w:rFonts w:hint="eastAsia" w:ascii="宋体" w:hAnsi="宋体" w:eastAsia="宋体"/>
                <w:sz w:val="22"/>
                <w:szCs w:val="22"/>
                <w:lang w:val="en-US" w:eastAsia="zh-Hans"/>
              </w:rPr>
              <w:t>型</w:t>
            </w:r>
            <w:r>
              <w:rPr>
                <w:rFonts w:hint="eastAsia" w:ascii="宋体" w:hAnsi="宋体" w:eastAsia="宋体"/>
                <w:sz w:val="22"/>
                <w:szCs w:val="22"/>
                <w:lang w:val="en-US" w:eastAsia="zh-CN"/>
              </w:rPr>
              <w:t>自动</w:t>
            </w:r>
            <w:r>
              <w:rPr>
                <w:rFonts w:hint="eastAsia" w:ascii="宋体" w:hAnsi="宋体" w:eastAsia="宋体"/>
                <w:sz w:val="22"/>
                <w:szCs w:val="22"/>
                <w:lang w:val="en-US" w:eastAsia="zh-Hans"/>
              </w:rPr>
              <w:t>烘干机</w:t>
            </w:r>
            <w:r>
              <w:rPr>
                <w:rFonts w:hint="eastAsia" w:ascii="宋体" w:hAnsi="宋体" w:eastAsia="宋体"/>
                <w:sz w:val="22"/>
                <w:szCs w:val="22"/>
                <w:lang w:val="en-US" w:eastAsia="zh-CN"/>
              </w:rPr>
              <w:t>（复烘）</w:t>
            </w:r>
          </w:p>
        </w:tc>
        <w:tc>
          <w:tcPr>
            <w:tcW w:w="1770" w:type="dxa"/>
          </w:tcPr>
          <w:p w14:paraId="5B611BE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6C547553">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78000.00</w:t>
            </w:r>
          </w:p>
        </w:tc>
        <w:tc>
          <w:tcPr>
            <w:tcW w:w="1035" w:type="dxa"/>
            <w:vAlign w:val="center"/>
          </w:tcPr>
          <w:p w14:paraId="49BEE174">
            <w:pPr>
              <w:spacing w:line="260" w:lineRule="exact"/>
              <w:jc w:val="center"/>
              <w:rPr>
                <w:rFonts w:hint="eastAsia" w:ascii="宋体" w:hAnsi="宋体"/>
                <w:b/>
                <w:sz w:val="24"/>
                <w:szCs w:val="24"/>
                <w:vertAlign w:val="baseline"/>
              </w:rPr>
            </w:pPr>
            <w:r>
              <w:rPr>
                <w:rFonts w:hint="default" w:ascii="宋体" w:hAnsi="宋体"/>
                <w:sz w:val="22"/>
                <w:szCs w:val="22"/>
                <w:lang w:eastAsia="zh-Hans"/>
              </w:rPr>
              <w:t>1</w:t>
            </w:r>
          </w:p>
        </w:tc>
        <w:tc>
          <w:tcPr>
            <w:tcW w:w="660" w:type="dxa"/>
            <w:vAlign w:val="center"/>
          </w:tcPr>
          <w:p w14:paraId="4D67945B">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tcPr>
          <w:p w14:paraId="2809DCF0">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78000.00</w:t>
            </w:r>
          </w:p>
        </w:tc>
        <w:tc>
          <w:tcPr>
            <w:tcW w:w="1170" w:type="dxa"/>
          </w:tcPr>
          <w:p w14:paraId="6C3FEE3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6D53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3BCD9076">
            <w:pPr>
              <w:spacing w:line="260" w:lineRule="exact"/>
              <w:jc w:val="center"/>
              <w:rPr>
                <w:rFonts w:hint="eastAsia" w:ascii="宋体" w:hAnsi="宋体"/>
                <w:b/>
                <w:sz w:val="24"/>
                <w:szCs w:val="24"/>
                <w:vertAlign w:val="baseline"/>
              </w:rPr>
            </w:pPr>
            <w:r>
              <w:rPr>
                <w:rFonts w:hint="default" w:ascii="宋体" w:hAnsi="宋体"/>
                <w:kern w:val="2"/>
                <w:sz w:val="22"/>
                <w:szCs w:val="22"/>
                <w:lang w:eastAsia="zh-Hans" w:bidi="ar-SA"/>
              </w:rPr>
              <w:t>12</w:t>
            </w:r>
          </w:p>
        </w:tc>
        <w:tc>
          <w:tcPr>
            <w:tcW w:w="2100" w:type="dxa"/>
            <w:vAlign w:val="center"/>
          </w:tcPr>
          <w:p w14:paraId="03146092">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自动退模液压压茶机</w:t>
            </w:r>
          </w:p>
        </w:tc>
        <w:tc>
          <w:tcPr>
            <w:tcW w:w="1770" w:type="dxa"/>
          </w:tcPr>
          <w:p w14:paraId="0C80465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011C85C8">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58800.00</w:t>
            </w:r>
          </w:p>
        </w:tc>
        <w:tc>
          <w:tcPr>
            <w:tcW w:w="1035" w:type="dxa"/>
            <w:vAlign w:val="center"/>
          </w:tcPr>
          <w:p w14:paraId="249C29FA">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4DBF8B48">
            <w:pPr>
              <w:spacing w:line="260" w:lineRule="exact"/>
              <w:jc w:val="center"/>
              <w:rPr>
                <w:rFonts w:hint="eastAsia" w:ascii="宋体" w:hAnsi="宋体"/>
                <w:b/>
                <w:sz w:val="24"/>
                <w:szCs w:val="24"/>
                <w:vertAlign w:val="baseline"/>
              </w:rPr>
            </w:pPr>
            <w:r>
              <w:rPr>
                <w:rFonts w:hint="eastAsia" w:ascii="宋体" w:hAnsi="宋体"/>
                <w:sz w:val="22"/>
                <w:szCs w:val="22"/>
                <w:lang w:val="en-US" w:eastAsia="zh-Hans"/>
              </w:rPr>
              <w:t>台</w:t>
            </w:r>
          </w:p>
        </w:tc>
        <w:tc>
          <w:tcPr>
            <w:tcW w:w="1410" w:type="dxa"/>
          </w:tcPr>
          <w:p w14:paraId="186E577F">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58800.00</w:t>
            </w:r>
          </w:p>
        </w:tc>
        <w:tc>
          <w:tcPr>
            <w:tcW w:w="1170" w:type="dxa"/>
          </w:tcPr>
          <w:p w14:paraId="35945CE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238D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2DA5744F">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13</w:t>
            </w:r>
          </w:p>
        </w:tc>
        <w:tc>
          <w:tcPr>
            <w:tcW w:w="2100" w:type="dxa"/>
            <w:vAlign w:val="center"/>
          </w:tcPr>
          <w:p w14:paraId="3B0274FB">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饼模</w:t>
            </w:r>
          </w:p>
        </w:tc>
        <w:tc>
          <w:tcPr>
            <w:tcW w:w="1770" w:type="dxa"/>
          </w:tcPr>
          <w:p w14:paraId="51F0551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666AA5D0">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3800.00</w:t>
            </w:r>
          </w:p>
        </w:tc>
        <w:tc>
          <w:tcPr>
            <w:tcW w:w="1035" w:type="dxa"/>
            <w:vAlign w:val="center"/>
          </w:tcPr>
          <w:p w14:paraId="53484283">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2</w:t>
            </w:r>
          </w:p>
        </w:tc>
        <w:tc>
          <w:tcPr>
            <w:tcW w:w="660" w:type="dxa"/>
            <w:vAlign w:val="center"/>
          </w:tcPr>
          <w:p w14:paraId="6D799BC9">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个</w:t>
            </w:r>
          </w:p>
        </w:tc>
        <w:tc>
          <w:tcPr>
            <w:tcW w:w="1410" w:type="dxa"/>
          </w:tcPr>
          <w:p w14:paraId="1FA056B3">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7600.00</w:t>
            </w:r>
          </w:p>
        </w:tc>
        <w:tc>
          <w:tcPr>
            <w:tcW w:w="1170" w:type="dxa"/>
          </w:tcPr>
          <w:p w14:paraId="63CA7F8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49A2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40CA7ACD">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14</w:t>
            </w:r>
          </w:p>
        </w:tc>
        <w:tc>
          <w:tcPr>
            <w:tcW w:w="2100" w:type="dxa"/>
            <w:vAlign w:val="center"/>
          </w:tcPr>
          <w:p w14:paraId="3EB930C8">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砖模</w:t>
            </w:r>
          </w:p>
        </w:tc>
        <w:tc>
          <w:tcPr>
            <w:tcW w:w="1770" w:type="dxa"/>
          </w:tcPr>
          <w:p w14:paraId="67A88DD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70F2F08E">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3800.00</w:t>
            </w:r>
          </w:p>
        </w:tc>
        <w:tc>
          <w:tcPr>
            <w:tcW w:w="1035" w:type="dxa"/>
            <w:vAlign w:val="center"/>
          </w:tcPr>
          <w:p w14:paraId="7F33A0D2">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2</w:t>
            </w:r>
          </w:p>
        </w:tc>
        <w:tc>
          <w:tcPr>
            <w:tcW w:w="660" w:type="dxa"/>
            <w:vAlign w:val="center"/>
          </w:tcPr>
          <w:p w14:paraId="426CFF85">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台</w:t>
            </w:r>
          </w:p>
        </w:tc>
        <w:tc>
          <w:tcPr>
            <w:tcW w:w="1410" w:type="dxa"/>
          </w:tcPr>
          <w:p w14:paraId="6905DB53">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7600.00</w:t>
            </w:r>
          </w:p>
        </w:tc>
        <w:tc>
          <w:tcPr>
            <w:tcW w:w="1170" w:type="dxa"/>
          </w:tcPr>
          <w:p w14:paraId="32ADD0F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5B6B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5526F716">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15</w:t>
            </w:r>
          </w:p>
        </w:tc>
        <w:tc>
          <w:tcPr>
            <w:tcW w:w="2100" w:type="dxa"/>
            <w:vAlign w:val="center"/>
          </w:tcPr>
          <w:p w14:paraId="3E885FB1">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审评桌椅</w:t>
            </w:r>
          </w:p>
        </w:tc>
        <w:tc>
          <w:tcPr>
            <w:tcW w:w="1770" w:type="dxa"/>
          </w:tcPr>
          <w:p w14:paraId="65C0139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7FE7FBC3">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2980.00</w:t>
            </w:r>
          </w:p>
        </w:tc>
        <w:tc>
          <w:tcPr>
            <w:tcW w:w="1035" w:type="dxa"/>
            <w:vAlign w:val="center"/>
          </w:tcPr>
          <w:p w14:paraId="70290EA2">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50</w:t>
            </w:r>
          </w:p>
        </w:tc>
        <w:tc>
          <w:tcPr>
            <w:tcW w:w="660" w:type="dxa"/>
            <w:vAlign w:val="center"/>
          </w:tcPr>
          <w:p w14:paraId="3C75B8BE">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套</w:t>
            </w:r>
          </w:p>
        </w:tc>
        <w:tc>
          <w:tcPr>
            <w:tcW w:w="1410" w:type="dxa"/>
          </w:tcPr>
          <w:p w14:paraId="69F3A79F">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149000.00</w:t>
            </w:r>
          </w:p>
        </w:tc>
        <w:tc>
          <w:tcPr>
            <w:tcW w:w="1170" w:type="dxa"/>
          </w:tcPr>
          <w:p w14:paraId="1BC197A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42A3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43A766D1">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16</w:t>
            </w:r>
          </w:p>
        </w:tc>
        <w:tc>
          <w:tcPr>
            <w:tcW w:w="2100" w:type="dxa"/>
            <w:vAlign w:val="center"/>
          </w:tcPr>
          <w:p w14:paraId="47CAB735">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蒸汽发生器</w:t>
            </w:r>
          </w:p>
        </w:tc>
        <w:tc>
          <w:tcPr>
            <w:tcW w:w="1770" w:type="dxa"/>
          </w:tcPr>
          <w:p w14:paraId="18459CC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5F7F9889">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5200.00</w:t>
            </w:r>
          </w:p>
        </w:tc>
        <w:tc>
          <w:tcPr>
            <w:tcW w:w="1035" w:type="dxa"/>
            <w:vAlign w:val="center"/>
          </w:tcPr>
          <w:p w14:paraId="30BAA19A">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6C686D97">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台</w:t>
            </w:r>
          </w:p>
        </w:tc>
        <w:tc>
          <w:tcPr>
            <w:tcW w:w="1410" w:type="dxa"/>
          </w:tcPr>
          <w:p w14:paraId="4BB35E51">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5200.00</w:t>
            </w:r>
          </w:p>
        </w:tc>
        <w:tc>
          <w:tcPr>
            <w:tcW w:w="1170" w:type="dxa"/>
          </w:tcPr>
          <w:p w14:paraId="4C0C707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37D0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169E1F4A">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17</w:t>
            </w:r>
          </w:p>
        </w:tc>
        <w:tc>
          <w:tcPr>
            <w:tcW w:w="2100" w:type="dxa"/>
            <w:vAlign w:val="center"/>
          </w:tcPr>
          <w:p w14:paraId="4BF8C523">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称茶台</w:t>
            </w:r>
          </w:p>
        </w:tc>
        <w:tc>
          <w:tcPr>
            <w:tcW w:w="1770" w:type="dxa"/>
          </w:tcPr>
          <w:p w14:paraId="30EB071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364F17E4">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2700.00</w:t>
            </w:r>
          </w:p>
        </w:tc>
        <w:tc>
          <w:tcPr>
            <w:tcW w:w="1035" w:type="dxa"/>
            <w:vAlign w:val="center"/>
          </w:tcPr>
          <w:p w14:paraId="585D0EA5">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4DF8D346">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个</w:t>
            </w:r>
          </w:p>
        </w:tc>
        <w:tc>
          <w:tcPr>
            <w:tcW w:w="1410" w:type="dxa"/>
          </w:tcPr>
          <w:p w14:paraId="165026E9">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2700.00</w:t>
            </w:r>
          </w:p>
        </w:tc>
        <w:tc>
          <w:tcPr>
            <w:tcW w:w="1170" w:type="dxa"/>
          </w:tcPr>
          <w:p w14:paraId="57F7B8E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0839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66153C89">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18</w:t>
            </w:r>
          </w:p>
        </w:tc>
        <w:tc>
          <w:tcPr>
            <w:tcW w:w="2100" w:type="dxa"/>
            <w:vAlign w:val="center"/>
          </w:tcPr>
          <w:p w14:paraId="533B7DFE">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蒸茶台</w:t>
            </w:r>
          </w:p>
        </w:tc>
        <w:tc>
          <w:tcPr>
            <w:tcW w:w="1770" w:type="dxa"/>
          </w:tcPr>
          <w:p w14:paraId="759284A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01E2C31E">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1900.00</w:t>
            </w:r>
          </w:p>
        </w:tc>
        <w:tc>
          <w:tcPr>
            <w:tcW w:w="1035" w:type="dxa"/>
            <w:vAlign w:val="center"/>
          </w:tcPr>
          <w:p w14:paraId="24C7DE51">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67425458">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台</w:t>
            </w:r>
          </w:p>
        </w:tc>
        <w:tc>
          <w:tcPr>
            <w:tcW w:w="1410" w:type="dxa"/>
          </w:tcPr>
          <w:p w14:paraId="48DDC324">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1900.00</w:t>
            </w:r>
          </w:p>
        </w:tc>
        <w:tc>
          <w:tcPr>
            <w:tcW w:w="1170" w:type="dxa"/>
          </w:tcPr>
          <w:p w14:paraId="062AF4F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1D1B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5" w:type="dxa"/>
            <w:vAlign w:val="center"/>
          </w:tcPr>
          <w:p w14:paraId="4CF9FA03">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19</w:t>
            </w:r>
          </w:p>
        </w:tc>
        <w:tc>
          <w:tcPr>
            <w:tcW w:w="2100" w:type="dxa"/>
            <w:vAlign w:val="center"/>
          </w:tcPr>
          <w:p w14:paraId="07DFD296">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捏饼台</w:t>
            </w:r>
          </w:p>
        </w:tc>
        <w:tc>
          <w:tcPr>
            <w:tcW w:w="1770" w:type="dxa"/>
          </w:tcPr>
          <w:p w14:paraId="2095269C">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249E0D10">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1900.00</w:t>
            </w:r>
          </w:p>
        </w:tc>
        <w:tc>
          <w:tcPr>
            <w:tcW w:w="1035" w:type="dxa"/>
            <w:vAlign w:val="center"/>
          </w:tcPr>
          <w:p w14:paraId="778F416B">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1</w:t>
            </w:r>
          </w:p>
        </w:tc>
        <w:tc>
          <w:tcPr>
            <w:tcW w:w="660" w:type="dxa"/>
            <w:vAlign w:val="center"/>
          </w:tcPr>
          <w:p w14:paraId="78BAB8F1">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个</w:t>
            </w:r>
          </w:p>
        </w:tc>
        <w:tc>
          <w:tcPr>
            <w:tcW w:w="1410" w:type="dxa"/>
          </w:tcPr>
          <w:p w14:paraId="64EF68E8">
            <w:pPr>
              <w:spacing w:line="260" w:lineRule="exact"/>
              <w:jc w:val="center"/>
              <w:rPr>
                <w:rFonts w:hint="eastAsia" w:ascii="宋体" w:hAnsi="宋体"/>
                <w:sz w:val="22"/>
                <w:szCs w:val="22"/>
                <w:lang w:val="en-US" w:eastAsia="zh-CN"/>
              </w:rPr>
            </w:pPr>
            <w:r>
              <w:rPr>
                <w:rFonts w:hint="eastAsia" w:ascii="宋体" w:hAnsi="宋体"/>
                <w:sz w:val="22"/>
                <w:szCs w:val="22"/>
                <w:lang w:val="en-US" w:eastAsia="zh-CN"/>
              </w:rPr>
              <w:t>1900.00</w:t>
            </w:r>
          </w:p>
        </w:tc>
        <w:tc>
          <w:tcPr>
            <w:tcW w:w="1170" w:type="dxa"/>
          </w:tcPr>
          <w:p w14:paraId="0920856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70A3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35" w:type="dxa"/>
            <w:vAlign w:val="center"/>
          </w:tcPr>
          <w:p w14:paraId="6F518E1B">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CN"/>
              </w:rPr>
              <w:t>20</w:t>
            </w:r>
          </w:p>
        </w:tc>
        <w:tc>
          <w:tcPr>
            <w:tcW w:w="2100" w:type="dxa"/>
            <w:vAlign w:val="center"/>
          </w:tcPr>
          <w:p w14:paraId="08D4034D">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200克蒸桶</w:t>
            </w:r>
          </w:p>
        </w:tc>
        <w:tc>
          <w:tcPr>
            <w:tcW w:w="1770" w:type="dxa"/>
          </w:tcPr>
          <w:p w14:paraId="2E364B2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1BE4E478">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105.00</w:t>
            </w:r>
          </w:p>
        </w:tc>
        <w:tc>
          <w:tcPr>
            <w:tcW w:w="1035" w:type="dxa"/>
            <w:vAlign w:val="center"/>
          </w:tcPr>
          <w:p w14:paraId="431C424D">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2</w:t>
            </w:r>
          </w:p>
        </w:tc>
        <w:tc>
          <w:tcPr>
            <w:tcW w:w="660" w:type="dxa"/>
            <w:vAlign w:val="center"/>
          </w:tcPr>
          <w:p w14:paraId="578C62FE">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台</w:t>
            </w:r>
          </w:p>
        </w:tc>
        <w:tc>
          <w:tcPr>
            <w:tcW w:w="1410" w:type="dxa"/>
          </w:tcPr>
          <w:p w14:paraId="410E101D">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210.00</w:t>
            </w:r>
          </w:p>
        </w:tc>
        <w:tc>
          <w:tcPr>
            <w:tcW w:w="1170" w:type="dxa"/>
          </w:tcPr>
          <w:p w14:paraId="36285E5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7426B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35" w:type="dxa"/>
            <w:vAlign w:val="center"/>
          </w:tcPr>
          <w:p w14:paraId="73654500">
            <w:pPr>
              <w:spacing w:line="260" w:lineRule="exact"/>
              <w:jc w:val="center"/>
              <w:rPr>
                <w:rFonts w:hint="eastAsia" w:ascii="宋体" w:hAnsi="宋体" w:eastAsia="宋体"/>
                <w:sz w:val="22"/>
                <w:szCs w:val="22"/>
                <w:lang w:val="en-US" w:eastAsia="zh-CN"/>
              </w:rPr>
            </w:pPr>
            <w:r>
              <w:rPr>
                <w:rFonts w:hint="eastAsia" w:ascii="宋体" w:hAnsi="宋体" w:eastAsia="宋体"/>
                <w:sz w:val="22"/>
                <w:szCs w:val="22"/>
                <w:lang w:val="en-US" w:eastAsia="zh-CN"/>
              </w:rPr>
              <w:t>21</w:t>
            </w:r>
          </w:p>
        </w:tc>
        <w:tc>
          <w:tcPr>
            <w:tcW w:w="2100" w:type="dxa"/>
            <w:vAlign w:val="center"/>
          </w:tcPr>
          <w:p w14:paraId="6567C0C9">
            <w:pPr>
              <w:spacing w:line="260" w:lineRule="exact"/>
              <w:jc w:val="center"/>
              <w:rPr>
                <w:rFonts w:hint="eastAsia" w:ascii="宋体" w:hAnsi="宋体"/>
                <w:b/>
                <w:sz w:val="24"/>
                <w:szCs w:val="24"/>
                <w:vertAlign w:val="baseline"/>
              </w:rPr>
            </w:pPr>
            <w:r>
              <w:rPr>
                <w:rFonts w:hint="eastAsia" w:ascii="宋体" w:hAnsi="宋体" w:eastAsia="宋体"/>
                <w:sz w:val="22"/>
                <w:szCs w:val="22"/>
                <w:lang w:val="en-US" w:eastAsia="zh-Hans"/>
              </w:rPr>
              <w:t>357克蒸桶</w:t>
            </w:r>
          </w:p>
        </w:tc>
        <w:tc>
          <w:tcPr>
            <w:tcW w:w="1770" w:type="dxa"/>
          </w:tcPr>
          <w:p w14:paraId="582DD68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r>
              <w:rPr>
                <w:rFonts w:hint="eastAsia" w:ascii="宋体" w:hAnsi="宋体" w:eastAsia="宋体" w:cs="Times New Roman"/>
                <w:sz w:val="22"/>
                <w:szCs w:val="22"/>
                <w:lang w:val="en-US" w:eastAsia="zh-CN"/>
              </w:rPr>
              <w:t>详见采购需求</w:t>
            </w:r>
          </w:p>
        </w:tc>
        <w:tc>
          <w:tcPr>
            <w:tcW w:w="1425" w:type="dxa"/>
          </w:tcPr>
          <w:p w14:paraId="098C81D6">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150.00</w:t>
            </w:r>
          </w:p>
        </w:tc>
        <w:tc>
          <w:tcPr>
            <w:tcW w:w="1035" w:type="dxa"/>
            <w:vAlign w:val="center"/>
          </w:tcPr>
          <w:p w14:paraId="1AB9B72C">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2</w:t>
            </w:r>
          </w:p>
        </w:tc>
        <w:tc>
          <w:tcPr>
            <w:tcW w:w="660" w:type="dxa"/>
            <w:vAlign w:val="center"/>
          </w:tcPr>
          <w:p w14:paraId="5CC204B4">
            <w:pPr>
              <w:spacing w:line="260" w:lineRule="exact"/>
              <w:jc w:val="center"/>
              <w:rPr>
                <w:rFonts w:hint="eastAsia" w:ascii="宋体" w:hAnsi="宋体"/>
                <w:b/>
                <w:sz w:val="24"/>
                <w:szCs w:val="24"/>
                <w:vertAlign w:val="baseline"/>
              </w:rPr>
            </w:pPr>
            <w:r>
              <w:rPr>
                <w:rFonts w:hint="eastAsia" w:ascii="宋体" w:hAnsi="宋体"/>
                <w:sz w:val="22"/>
                <w:szCs w:val="22"/>
                <w:lang w:val="en-US" w:eastAsia="zh-CN"/>
              </w:rPr>
              <w:t>个</w:t>
            </w:r>
          </w:p>
        </w:tc>
        <w:tc>
          <w:tcPr>
            <w:tcW w:w="1410" w:type="dxa"/>
          </w:tcPr>
          <w:p w14:paraId="1150C474">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300.00</w:t>
            </w:r>
          </w:p>
        </w:tc>
        <w:tc>
          <w:tcPr>
            <w:tcW w:w="1170" w:type="dxa"/>
          </w:tcPr>
          <w:p w14:paraId="619B29A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val="0"/>
                <w:bCs w:val="0"/>
                <w:sz w:val="24"/>
                <w:szCs w:val="24"/>
                <w:vertAlign w:val="baseline"/>
              </w:rPr>
            </w:pPr>
            <w:r>
              <w:rPr>
                <w:rStyle w:val="215"/>
                <w:rFonts w:hint="eastAsia" w:ascii="宋体" w:hAnsi="宋体" w:eastAsia="宋体" w:cs="宋体"/>
                <w:b w:val="0"/>
                <w:bCs w:val="0"/>
                <w:sz w:val="21"/>
                <w:szCs w:val="21"/>
                <w:highlight w:val="none"/>
                <w:lang w:val="en-US" w:eastAsia="zh-CN" w:bidi="ar"/>
              </w:rPr>
              <w:t>单价限价</w:t>
            </w:r>
          </w:p>
        </w:tc>
      </w:tr>
      <w:tr w14:paraId="11A9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725" w:type="dxa"/>
            <w:gridSpan w:val="6"/>
            <w:vAlign w:val="center"/>
          </w:tcPr>
          <w:p w14:paraId="188B7593">
            <w:pPr>
              <w:spacing w:line="260" w:lineRule="exact"/>
              <w:jc w:val="center"/>
              <w:rPr>
                <w:rFonts w:hint="default" w:ascii="宋体" w:hAnsi="宋体"/>
                <w:sz w:val="22"/>
                <w:szCs w:val="22"/>
                <w:lang w:val="en-US" w:eastAsia="zh-CN"/>
              </w:rPr>
            </w:pPr>
            <w:r>
              <w:rPr>
                <w:rFonts w:hint="eastAsia" w:ascii="宋体" w:hAnsi="宋体"/>
                <w:sz w:val="22"/>
                <w:szCs w:val="22"/>
                <w:lang w:val="en-US" w:eastAsia="zh-CN"/>
              </w:rPr>
              <w:t>合计</w:t>
            </w:r>
          </w:p>
        </w:tc>
        <w:tc>
          <w:tcPr>
            <w:tcW w:w="1410" w:type="dxa"/>
          </w:tcPr>
          <w:p w14:paraId="2DA41B93">
            <w:pPr>
              <w:spacing w:line="260" w:lineRule="exact"/>
              <w:jc w:val="center"/>
              <w:rPr>
                <w:rFonts w:hint="default" w:ascii="宋体" w:hAnsi="宋体"/>
                <w:sz w:val="22"/>
                <w:szCs w:val="22"/>
                <w:lang w:val="en-US" w:eastAsia="zh-CN"/>
              </w:rPr>
            </w:pPr>
            <w:r>
              <w:rPr>
                <w:rFonts w:hint="eastAsia" w:ascii="宋体" w:hAnsi="宋体"/>
                <w:b/>
                <w:bCs/>
                <w:color w:val="auto"/>
                <w:sz w:val="22"/>
                <w:szCs w:val="22"/>
                <w:highlight w:val="none"/>
                <w:lang w:val="en-US" w:eastAsia="zh-CN"/>
              </w:rPr>
              <w:t>828110.00</w:t>
            </w:r>
          </w:p>
        </w:tc>
        <w:tc>
          <w:tcPr>
            <w:tcW w:w="1170" w:type="dxa"/>
          </w:tcPr>
          <w:p w14:paraId="55205DB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b/>
                <w:sz w:val="24"/>
                <w:szCs w:val="24"/>
                <w:vertAlign w:val="baseline"/>
              </w:rPr>
            </w:pPr>
          </w:p>
        </w:tc>
      </w:tr>
    </w:tbl>
    <w:p w14:paraId="1FC507E6">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
          <w:sz w:val="24"/>
          <w:szCs w:val="24"/>
          <w:lang w:val="en-US" w:eastAsia="zh-CN"/>
        </w:rPr>
      </w:pPr>
      <w:r>
        <w:rPr>
          <w:rFonts w:hint="eastAsia" w:ascii="宋体" w:hAnsi="宋体"/>
          <w:b/>
          <w:sz w:val="24"/>
          <w:szCs w:val="24"/>
          <w:lang w:val="en-US" w:eastAsia="zh-CN"/>
        </w:rPr>
        <w:t>注：投标人报价不得高于采购预算单价，否则按无效标处理。</w:t>
      </w:r>
    </w:p>
    <w:p w14:paraId="2EC304A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b/>
          <w:sz w:val="24"/>
          <w:szCs w:val="24"/>
        </w:rPr>
        <w:t>项目实施地点：</w:t>
      </w:r>
      <w:r>
        <w:rPr>
          <w:rFonts w:hint="eastAsia" w:ascii="宋体" w:hAnsi="宋体"/>
          <w:sz w:val="24"/>
          <w:szCs w:val="24"/>
          <w:lang w:eastAsia="zh-CN"/>
        </w:rPr>
        <w:t>临沧市农业学校</w:t>
      </w:r>
    </w:p>
    <w:p w14:paraId="3525AE8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r>
        <w:rPr>
          <w:rFonts w:hint="eastAsia" w:ascii="宋体" w:hAnsi="宋体"/>
          <w:b/>
          <w:sz w:val="24"/>
          <w:szCs w:val="24"/>
        </w:rPr>
        <w:t>质量要求：</w:t>
      </w:r>
      <w:r>
        <w:rPr>
          <w:rFonts w:hint="eastAsia" w:ascii="宋体" w:hAnsi="宋体"/>
          <w:sz w:val="24"/>
          <w:szCs w:val="24"/>
          <w:lang w:eastAsia="zh-CN"/>
        </w:rPr>
        <w:t>符合国家及行业相关标准，满足招标参数及采购人要求，一次性验收合格投入使用。</w:t>
      </w:r>
    </w:p>
    <w:p w14:paraId="4C78CF6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lang w:eastAsia="zh-CN"/>
        </w:rPr>
      </w:pPr>
      <w:r>
        <w:rPr>
          <w:rFonts w:hint="eastAsia" w:ascii="宋体" w:hAnsi="宋体"/>
          <w:b/>
          <w:bCs/>
          <w:sz w:val="24"/>
          <w:szCs w:val="24"/>
        </w:rPr>
        <w:t>合同履行期限</w:t>
      </w:r>
      <w:r>
        <w:rPr>
          <w:rFonts w:hint="eastAsia" w:ascii="宋体" w:hAnsi="宋体"/>
          <w:sz w:val="24"/>
          <w:szCs w:val="24"/>
        </w:rPr>
        <w:t>：签订合同后</w:t>
      </w:r>
      <w:r>
        <w:rPr>
          <w:rFonts w:hint="eastAsia" w:ascii="宋体" w:hAnsi="宋体"/>
          <w:sz w:val="24"/>
          <w:szCs w:val="24"/>
          <w:lang w:val="en-US" w:eastAsia="zh-CN"/>
        </w:rPr>
        <w:t>30</w:t>
      </w:r>
      <w:r>
        <w:rPr>
          <w:rFonts w:hint="eastAsia" w:ascii="宋体" w:hAnsi="宋体"/>
          <w:sz w:val="24"/>
          <w:szCs w:val="24"/>
        </w:rPr>
        <w:t>个日历天内（具体以合同签订为准）完成供货、配送、安装、调试、人员培训并能正常投入使用</w:t>
      </w:r>
      <w:r>
        <w:rPr>
          <w:rFonts w:hint="eastAsia" w:ascii="宋体" w:hAnsi="宋体"/>
          <w:sz w:val="24"/>
          <w:szCs w:val="24"/>
          <w:lang w:eastAsia="zh-CN"/>
        </w:rPr>
        <w:t>。</w:t>
      </w:r>
    </w:p>
    <w:p w14:paraId="2D0F698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sz w:val="24"/>
          <w:szCs w:val="24"/>
          <w:lang w:val="en-US" w:eastAsia="zh-CN"/>
        </w:rPr>
      </w:pPr>
      <w:r>
        <w:rPr>
          <w:rFonts w:hint="eastAsia" w:ascii="宋体" w:hAnsi="宋体"/>
          <w:b/>
          <w:bCs/>
          <w:sz w:val="24"/>
          <w:szCs w:val="24"/>
          <w:lang w:val="en-US" w:eastAsia="zh-CN"/>
        </w:rPr>
        <w:t>质保期：</w:t>
      </w:r>
      <w:r>
        <w:rPr>
          <w:rFonts w:hint="eastAsia" w:ascii="宋体" w:hAnsi="宋体"/>
          <w:b w:val="0"/>
          <w:bCs w:val="0"/>
          <w:sz w:val="24"/>
          <w:szCs w:val="24"/>
          <w:lang w:val="en-US" w:eastAsia="zh-CN"/>
        </w:rPr>
        <w:t>验收合格之日起，不少于3年。</w:t>
      </w:r>
    </w:p>
    <w:p w14:paraId="57B0A24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本项目</w:t>
      </w:r>
      <w:r>
        <w:rPr>
          <w:rFonts w:hint="eastAsia" w:ascii="宋体" w:hAnsi="宋体"/>
          <w:sz w:val="24"/>
          <w:szCs w:val="24"/>
          <w:lang w:val="en-US" w:eastAsia="zh-CN"/>
        </w:rPr>
        <w:t>不</w:t>
      </w:r>
      <w:r>
        <w:rPr>
          <w:rFonts w:hint="eastAsia" w:ascii="宋体" w:hAnsi="宋体"/>
          <w:sz w:val="24"/>
          <w:szCs w:val="24"/>
        </w:rPr>
        <w:t>接受联合体。</w:t>
      </w:r>
    </w:p>
    <w:p w14:paraId="5A5004B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20" w:name="_Toc43850853"/>
      <w:bookmarkStart w:id="21" w:name="_Toc35393799"/>
      <w:bookmarkStart w:id="22" w:name="_Toc28359090"/>
      <w:bookmarkStart w:id="23" w:name="_Toc28359013"/>
      <w:bookmarkStart w:id="24" w:name="_Toc43850807"/>
      <w:bookmarkStart w:id="25" w:name="_Toc35393630"/>
      <w:r>
        <w:rPr>
          <w:rFonts w:hint="eastAsia" w:ascii="宋体" w:hAnsi="宋体" w:eastAsia="宋体" w:cs="宋体"/>
          <w:b w:val="0"/>
          <w:sz w:val="24"/>
          <w:szCs w:val="24"/>
        </w:rPr>
        <w:t>二、</w:t>
      </w:r>
      <w:r>
        <w:rPr>
          <w:rFonts w:hint="eastAsia" w:ascii="宋体" w:hAnsi="宋体" w:eastAsia="宋体" w:cs="宋体"/>
          <w:b w:val="0"/>
          <w:sz w:val="24"/>
          <w:szCs w:val="24"/>
          <w:lang w:eastAsia="zh-CN"/>
        </w:rPr>
        <w:t>供应商</w:t>
      </w:r>
      <w:r>
        <w:rPr>
          <w:rFonts w:hint="eastAsia" w:ascii="宋体" w:hAnsi="宋体" w:eastAsia="宋体" w:cs="宋体"/>
          <w:b w:val="0"/>
          <w:sz w:val="24"/>
          <w:szCs w:val="24"/>
        </w:rPr>
        <w:t>的资格要求：</w:t>
      </w:r>
      <w:bookmarkEnd w:id="20"/>
      <w:bookmarkEnd w:id="21"/>
      <w:bookmarkEnd w:id="22"/>
      <w:bookmarkEnd w:id="23"/>
      <w:bookmarkEnd w:id="24"/>
      <w:bookmarkEnd w:id="25"/>
    </w:p>
    <w:p w14:paraId="385AD21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1.满足《中华人民共和国政府采购法》第二十二条规定；</w:t>
      </w:r>
    </w:p>
    <w:p w14:paraId="5C68EE5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4"/>
          <w:highlight w:val="yellow"/>
        </w:rPr>
      </w:pPr>
      <w:bookmarkStart w:id="26" w:name="_Toc28359014"/>
      <w:bookmarkStart w:id="27" w:name="_Toc28359091"/>
      <w:r>
        <w:rPr>
          <w:rFonts w:ascii="宋体" w:hAnsi="宋体"/>
          <w:sz w:val="24"/>
          <w:szCs w:val="24"/>
        </w:rPr>
        <w:t>2</w:t>
      </w:r>
      <w:r>
        <w:rPr>
          <w:rFonts w:hint="eastAsia" w:ascii="宋体" w:hAnsi="宋体"/>
          <w:sz w:val="24"/>
          <w:szCs w:val="24"/>
        </w:rPr>
        <w:t>.落实政府采购政策需满足的资格要求：</w:t>
      </w:r>
      <w:r>
        <w:rPr>
          <w:rFonts w:hint="eastAsia" w:ascii="宋体" w:hAnsi="宋体"/>
          <w:sz w:val="24"/>
          <w:szCs w:val="24"/>
          <w:highlight w:val="none"/>
          <w:lang w:eastAsia="zh-CN"/>
        </w:rPr>
        <w:t>本项目</w:t>
      </w:r>
      <w:r>
        <w:rPr>
          <w:rFonts w:hint="eastAsia" w:ascii="宋体" w:hAnsi="宋体"/>
          <w:sz w:val="24"/>
          <w:szCs w:val="24"/>
          <w:highlight w:val="none"/>
          <w:lang w:val="en-US" w:eastAsia="zh-CN"/>
        </w:rPr>
        <w:t>不属于</w:t>
      </w:r>
      <w:r>
        <w:rPr>
          <w:rFonts w:hint="eastAsia" w:ascii="宋体" w:hAnsi="宋体"/>
          <w:sz w:val="24"/>
          <w:szCs w:val="24"/>
          <w:highlight w:val="none"/>
          <w:lang w:eastAsia="zh-CN"/>
        </w:rPr>
        <w:t>专门面向中小微企业采购</w:t>
      </w:r>
      <w:r>
        <w:rPr>
          <w:rFonts w:hint="eastAsia" w:ascii="宋体" w:hAnsi="宋体"/>
          <w:sz w:val="24"/>
          <w:szCs w:val="24"/>
          <w:highlight w:val="none"/>
        </w:rPr>
        <w:t>；</w:t>
      </w:r>
    </w:p>
    <w:p w14:paraId="70DFE0F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3.本项目的特定资格要求：</w:t>
      </w:r>
    </w:p>
    <w:p w14:paraId="000E99C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1</w:t>
      </w:r>
      <w:r>
        <w:rPr>
          <w:rFonts w:hint="eastAsia" w:ascii="宋体" w:hAnsi="宋体"/>
          <w:sz w:val="24"/>
          <w:szCs w:val="24"/>
        </w:rPr>
        <w:t xml:space="preserve"> 单位负责人为同一人或者存在直接控股、管理关系的不同</w:t>
      </w:r>
      <w:r>
        <w:rPr>
          <w:rFonts w:hint="eastAsia" w:ascii="宋体" w:hAnsi="宋体"/>
          <w:sz w:val="24"/>
          <w:szCs w:val="24"/>
          <w:lang w:val="en-US" w:eastAsia="zh-CN"/>
        </w:rPr>
        <w:t>投标人</w:t>
      </w:r>
      <w:r>
        <w:rPr>
          <w:rFonts w:hint="eastAsia" w:ascii="宋体" w:hAnsi="宋体"/>
          <w:sz w:val="24"/>
          <w:szCs w:val="24"/>
        </w:rPr>
        <w:t>，不得参加同一合同项下的政府采购活动；</w:t>
      </w:r>
    </w:p>
    <w:p w14:paraId="31C0975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2</w:t>
      </w:r>
      <w:r>
        <w:rPr>
          <w:rFonts w:hint="eastAsia" w:ascii="宋体" w:hAnsi="宋体"/>
          <w:sz w:val="24"/>
          <w:szCs w:val="24"/>
        </w:rPr>
        <w:t>为本项目提供规范编制和项目管理、监理、检测等服务的</w:t>
      </w:r>
      <w:r>
        <w:rPr>
          <w:rFonts w:hint="eastAsia" w:ascii="宋体" w:hAnsi="宋体"/>
          <w:sz w:val="24"/>
          <w:szCs w:val="24"/>
          <w:lang w:val="en-US" w:eastAsia="zh-CN"/>
        </w:rPr>
        <w:t>投标人</w:t>
      </w:r>
      <w:r>
        <w:rPr>
          <w:rFonts w:hint="eastAsia" w:ascii="宋体" w:hAnsi="宋体"/>
          <w:sz w:val="24"/>
          <w:szCs w:val="24"/>
        </w:rPr>
        <w:t>,不得再参加本次采购活动。</w:t>
      </w:r>
    </w:p>
    <w:p w14:paraId="6F0ABD8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iCs/>
          <w:sz w:val="24"/>
          <w:szCs w:val="24"/>
        </w:rPr>
      </w:pPr>
      <w:r>
        <w:rPr>
          <w:rFonts w:hint="eastAsia" w:ascii="宋体" w:hAnsi="宋体"/>
          <w:sz w:val="24"/>
          <w:szCs w:val="24"/>
        </w:rPr>
        <w:t>3.</w:t>
      </w:r>
      <w:r>
        <w:rPr>
          <w:rFonts w:hint="eastAsia" w:ascii="宋体" w:hAnsi="宋体"/>
          <w:sz w:val="24"/>
          <w:szCs w:val="24"/>
          <w:lang w:val="en-US" w:eastAsia="zh-CN"/>
        </w:rPr>
        <w:t>3投标人</w:t>
      </w:r>
      <w:r>
        <w:rPr>
          <w:rFonts w:hint="eastAsia" w:ascii="宋体" w:hAnsi="宋体"/>
          <w:sz w:val="24"/>
          <w:szCs w:val="24"/>
        </w:rPr>
        <w:t>未被列入“信用中国”网站（https:// www.creditchina.gov.cn）失信被执行人、重大税收违法失信主体及中国政府采购网（http:// www.ccgp.gov.cn）“政府采购严重违法失信行为信息记录”、“中国裁判文书网”查询企业及法定代表人无行贿犯罪记录</w:t>
      </w:r>
      <w:r>
        <w:rPr>
          <w:rFonts w:hint="eastAsia" w:ascii="宋体" w:hAnsi="宋体"/>
          <w:sz w:val="24"/>
          <w:szCs w:val="24"/>
          <w:lang w:eastAsia="zh-CN"/>
        </w:rPr>
        <w:t>（由采购人或代理机构</w:t>
      </w:r>
      <w:r>
        <w:rPr>
          <w:rFonts w:hint="eastAsia" w:ascii="宋体" w:hAnsi="宋体"/>
          <w:sz w:val="24"/>
          <w:szCs w:val="24"/>
          <w:lang w:val="en-US" w:eastAsia="zh-CN"/>
        </w:rPr>
        <w:t>在资格审查时</w:t>
      </w:r>
      <w:r>
        <w:rPr>
          <w:rFonts w:hint="eastAsia" w:ascii="宋体" w:hAnsi="宋体"/>
          <w:sz w:val="24"/>
          <w:szCs w:val="24"/>
          <w:lang w:eastAsia="zh-CN"/>
        </w:rPr>
        <w:t>查询复核</w:t>
      </w:r>
      <w:r>
        <w:rPr>
          <w:rFonts w:hint="eastAsia" w:ascii="宋体" w:hAnsi="宋体"/>
          <w:sz w:val="24"/>
          <w:szCs w:val="24"/>
          <w:lang w:val="en-US" w:eastAsia="zh-CN"/>
        </w:rPr>
        <w:t>为准</w:t>
      </w:r>
      <w:r>
        <w:rPr>
          <w:rFonts w:hint="eastAsia" w:ascii="宋体" w:hAnsi="宋体"/>
          <w:sz w:val="24"/>
          <w:szCs w:val="24"/>
          <w:lang w:eastAsia="zh-CN"/>
        </w:rPr>
        <w:t>）</w:t>
      </w:r>
      <w:r>
        <w:rPr>
          <w:rFonts w:hint="eastAsia" w:ascii="宋体" w:hAnsi="宋体"/>
          <w:sz w:val="24"/>
          <w:szCs w:val="24"/>
        </w:rPr>
        <w:t>。</w:t>
      </w:r>
    </w:p>
    <w:p w14:paraId="79A043E2">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28" w:name="_Toc35393800"/>
      <w:bookmarkStart w:id="29" w:name="_Toc43850808"/>
      <w:bookmarkStart w:id="30" w:name="_Toc43850854"/>
      <w:bookmarkStart w:id="31" w:name="_Toc35393631"/>
      <w:r>
        <w:rPr>
          <w:rFonts w:hint="eastAsia" w:ascii="宋体" w:hAnsi="宋体" w:eastAsia="宋体" w:cs="宋体"/>
          <w:b w:val="0"/>
          <w:sz w:val="24"/>
          <w:szCs w:val="24"/>
        </w:rPr>
        <w:t>三、获取采购文件</w:t>
      </w:r>
      <w:bookmarkEnd w:id="26"/>
      <w:bookmarkEnd w:id="27"/>
      <w:bookmarkEnd w:id="28"/>
      <w:bookmarkEnd w:id="29"/>
      <w:bookmarkEnd w:id="30"/>
      <w:bookmarkEnd w:id="31"/>
    </w:p>
    <w:p w14:paraId="7948BDD8">
      <w:pPr>
        <w:pageBreakBefore w:val="0"/>
        <w:widowControl w:val="0"/>
        <w:kinsoku/>
        <w:wordWrap/>
        <w:overflowPunct/>
        <w:topLinePunct w:val="0"/>
        <w:autoSpaceDE/>
        <w:autoSpaceDN/>
        <w:bidi w:val="0"/>
        <w:adjustRightInd/>
        <w:snapToGrid/>
        <w:spacing w:line="360" w:lineRule="auto"/>
        <w:ind w:firstLine="540"/>
        <w:textAlignment w:val="auto"/>
        <w:rPr>
          <w:rFonts w:ascii="宋体" w:hAnsi="宋体" w:cs="宋体"/>
          <w:sz w:val="24"/>
          <w:szCs w:val="24"/>
          <w:highlight w:val="yellow"/>
        </w:rPr>
      </w:pPr>
      <w:r>
        <w:rPr>
          <w:rFonts w:hint="eastAsia" w:ascii="宋体" w:hAnsi="宋体" w:cs="宋体"/>
          <w:sz w:val="24"/>
          <w:szCs w:val="24"/>
        </w:rPr>
        <w:t>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 xml:space="preserve"> 08</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25</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06</w:t>
      </w:r>
      <w:r>
        <w:rPr>
          <w:rFonts w:hint="eastAsia" w:ascii="宋体" w:hAnsi="宋体" w:cs="宋体"/>
          <w:sz w:val="24"/>
          <w:szCs w:val="24"/>
          <w:highlight w:val="none"/>
          <w:u w:val="single"/>
        </w:rPr>
        <w:t>:00时</w:t>
      </w:r>
      <w:r>
        <w:rPr>
          <w:rFonts w:hint="eastAsia" w:ascii="宋体" w:hAnsi="宋体" w:cs="宋体"/>
          <w:sz w:val="24"/>
          <w:szCs w:val="24"/>
          <w:highlight w:val="none"/>
        </w:rPr>
        <w:t>至</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5</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 xml:space="preserve"> 09</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01</w:t>
      </w:r>
      <w:r>
        <w:rPr>
          <w:rFonts w:hint="eastAsia" w:ascii="宋体" w:hAnsi="宋体" w:cs="宋体"/>
          <w:sz w:val="24"/>
          <w:szCs w:val="24"/>
          <w:highlight w:val="none"/>
          <w:u w:val="single"/>
        </w:rPr>
        <w:t>日23:59时</w:t>
      </w:r>
    </w:p>
    <w:p w14:paraId="1B6930C6">
      <w:pPr>
        <w:pageBreakBefore w:val="0"/>
        <w:widowControl w:val="0"/>
        <w:kinsoku/>
        <w:wordWrap/>
        <w:overflowPunct/>
        <w:topLinePunct w:val="0"/>
        <w:autoSpaceDE/>
        <w:autoSpaceDN/>
        <w:bidi w:val="0"/>
        <w:adjustRightInd/>
        <w:snapToGrid/>
        <w:spacing w:line="360" w:lineRule="auto"/>
        <w:ind w:firstLine="540"/>
        <w:textAlignment w:val="auto"/>
        <w:rPr>
          <w:rFonts w:ascii="宋体" w:hAnsi="宋体" w:cs="宋体"/>
          <w:sz w:val="24"/>
          <w:szCs w:val="24"/>
          <w:u w:val="single"/>
        </w:rPr>
      </w:pPr>
      <w:r>
        <w:rPr>
          <w:rFonts w:hint="eastAsia" w:ascii="宋体" w:hAnsi="宋体" w:cs="宋体"/>
          <w:sz w:val="24"/>
          <w:szCs w:val="24"/>
        </w:rPr>
        <w:t>地点：政采云平台线上获取</w:t>
      </w:r>
    </w:p>
    <w:p w14:paraId="07FC11DE">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方式：凡有意参加投标者，须在政采云平台办理数字证书（CA），CA办理链接：http://yzt.ynsmartcert.cn/cms/yztcxjc.html（客服热线：400-004-0628或https://middle.zcygov.cn/ca/apply/edit?certType=32，并在政采云绑定数字证书（CA）后在网上获取</w:t>
      </w:r>
      <w:r>
        <w:rPr>
          <w:rFonts w:hint="eastAsia" w:ascii="宋体" w:hAnsi="宋体"/>
          <w:sz w:val="24"/>
          <w:szCs w:val="24"/>
          <w:lang w:val="en-US" w:eastAsia="zh-CN"/>
        </w:rPr>
        <w:t>招标</w:t>
      </w:r>
      <w:r>
        <w:rPr>
          <w:rFonts w:hint="eastAsia" w:ascii="宋体" w:hAnsi="宋体"/>
          <w:sz w:val="24"/>
          <w:szCs w:val="24"/>
        </w:rPr>
        <w:t>文件及其它采购资料，数字证书（CA）详见其办理流程。</w:t>
      </w:r>
    </w:p>
    <w:p w14:paraId="7B40322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注：CA办理链接：http://yzt.ynsmartcert.cn/cms/yztcxjc.html或者https://middle.zcygov.cn/ca/apply/list?_app_=zcy.sys需要注意的是，如果</w:t>
      </w:r>
      <w:r>
        <w:rPr>
          <w:rFonts w:hint="eastAsia" w:ascii="宋体" w:hAnsi="宋体"/>
          <w:sz w:val="24"/>
          <w:szCs w:val="24"/>
          <w:lang w:val="en-US" w:eastAsia="zh-CN"/>
        </w:rPr>
        <w:t>投标人</w:t>
      </w:r>
      <w:r>
        <w:rPr>
          <w:rFonts w:hint="eastAsia" w:ascii="宋体" w:hAnsi="宋体"/>
          <w:sz w:val="24"/>
          <w:szCs w:val="24"/>
        </w:rPr>
        <w:t>之前已经在云南CA在线数字证书办理网注册并办理了企业数字证书（CA），则可以直接进行绑定，无需重复办理。此外，</w:t>
      </w:r>
      <w:r>
        <w:rPr>
          <w:rFonts w:hint="eastAsia" w:ascii="宋体" w:hAnsi="宋体"/>
          <w:sz w:val="24"/>
          <w:szCs w:val="24"/>
          <w:lang w:val="en-US" w:eastAsia="zh-CN"/>
        </w:rPr>
        <w:t>投标人</w:t>
      </w:r>
      <w:r>
        <w:rPr>
          <w:rFonts w:hint="eastAsia" w:ascii="宋体" w:hAnsi="宋体"/>
          <w:sz w:val="24"/>
          <w:szCs w:val="24"/>
        </w:rPr>
        <w:t>在政采云平台办理的其他CA也可以直接使用，无需重复办理。如有问题可拨打政采云客户服务热线95763进行咨询，数字证书问题可咨询云南壹证通CA：0871-67276028。</w:t>
      </w:r>
    </w:p>
    <w:p w14:paraId="09F5FBEC">
      <w:pPr>
        <w:pageBreakBefore w:val="0"/>
        <w:widowControl w:val="0"/>
        <w:kinsoku/>
        <w:wordWrap/>
        <w:overflowPunct/>
        <w:topLinePunct w:val="0"/>
        <w:autoSpaceDE/>
        <w:autoSpaceDN/>
        <w:bidi w:val="0"/>
        <w:adjustRightInd/>
        <w:snapToGrid/>
        <w:spacing w:line="360" w:lineRule="auto"/>
        <w:ind w:firstLine="540"/>
        <w:textAlignment w:val="auto"/>
        <w:rPr>
          <w:rFonts w:ascii="宋体" w:hAnsi="宋体" w:cs="宋体"/>
          <w:sz w:val="24"/>
          <w:szCs w:val="24"/>
        </w:rPr>
      </w:pPr>
      <w:r>
        <w:rPr>
          <w:rFonts w:hint="eastAsia" w:ascii="宋体" w:hAnsi="宋体" w:cs="宋体"/>
          <w:sz w:val="24"/>
          <w:szCs w:val="24"/>
        </w:rPr>
        <w:t>售价：0.00</w:t>
      </w:r>
    </w:p>
    <w:p w14:paraId="16B75BC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32" w:name="_Toc43850809"/>
      <w:bookmarkStart w:id="33" w:name="_Toc35393632"/>
      <w:bookmarkStart w:id="34" w:name="_Toc35393801"/>
      <w:bookmarkStart w:id="35" w:name="_Toc43850855"/>
      <w:bookmarkStart w:id="36" w:name="_Toc28359092"/>
      <w:bookmarkStart w:id="37" w:name="_Toc28359015"/>
      <w:r>
        <w:rPr>
          <w:rFonts w:hint="eastAsia" w:ascii="宋体" w:hAnsi="宋体" w:eastAsia="宋体" w:cs="宋体"/>
          <w:b w:val="0"/>
          <w:sz w:val="24"/>
          <w:szCs w:val="24"/>
        </w:rPr>
        <w:t>四、</w:t>
      </w:r>
      <w:r>
        <w:rPr>
          <w:rFonts w:hint="eastAsia" w:ascii="宋体" w:hAnsi="宋体" w:eastAsia="宋体" w:cs="宋体"/>
          <w:b w:val="0"/>
          <w:sz w:val="24"/>
          <w:szCs w:val="24"/>
          <w:lang w:val="en-US" w:eastAsia="zh-CN"/>
        </w:rPr>
        <w:t>投标</w:t>
      </w:r>
      <w:r>
        <w:rPr>
          <w:rFonts w:hint="eastAsia" w:ascii="宋体" w:hAnsi="宋体" w:eastAsia="宋体" w:cs="宋体"/>
          <w:b w:val="0"/>
          <w:sz w:val="24"/>
          <w:szCs w:val="24"/>
        </w:rPr>
        <w:t>文件提交</w:t>
      </w:r>
      <w:bookmarkEnd w:id="32"/>
      <w:bookmarkEnd w:id="33"/>
      <w:bookmarkEnd w:id="34"/>
      <w:bookmarkEnd w:id="35"/>
      <w:bookmarkEnd w:id="36"/>
      <w:bookmarkEnd w:id="37"/>
    </w:p>
    <w:p w14:paraId="3200D8F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u w:val="single"/>
        </w:rPr>
      </w:pPr>
      <w:r>
        <w:rPr>
          <w:rFonts w:hint="eastAsia" w:ascii="宋体" w:hAnsi="宋体" w:cs="宋体"/>
          <w:sz w:val="24"/>
          <w:szCs w:val="24"/>
          <w:lang w:val="en-US" w:eastAsia="zh-CN"/>
        </w:rPr>
        <w:t>截止</w:t>
      </w:r>
      <w:r>
        <w:rPr>
          <w:rFonts w:hint="eastAsia" w:ascii="宋体" w:hAnsi="宋体" w:cs="宋体"/>
          <w:sz w:val="24"/>
          <w:szCs w:val="24"/>
        </w:rPr>
        <w:t>时间：</w:t>
      </w:r>
      <w:r>
        <w:rPr>
          <w:rFonts w:hint="eastAsia" w:ascii="宋体" w:hAnsi="宋体"/>
          <w:bCs/>
          <w:sz w:val="24"/>
          <w:szCs w:val="24"/>
          <w:u w:val="single"/>
        </w:rPr>
        <w:t>202</w:t>
      </w:r>
      <w:r>
        <w:rPr>
          <w:rFonts w:hint="eastAsia" w:ascii="宋体" w:hAnsi="宋体"/>
          <w:bCs/>
          <w:sz w:val="24"/>
          <w:szCs w:val="24"/>
          <w:u w:val="single"/>
          <w:lang w:val="en-US" w:eastAsia="zh-CN"/>
        </w:rPr>
        <w:t>5</w:t>
      </w:r>
      <w:r>
        <w:rPr>
          <w:rFonts w:hint="eastAsia" w:ascii="宋体" w:hAnsi="宋体"/>
          <w:bCs/>
          <w:sz w:val="24"/>
          <w:szCs w:val="24"/>
          <w:u w:val="single"/>
        </w:rPr>
        <w:t>年</w:t>
      </w:r>
      <w:r>
        <w:rPr>
          <w:rFonts w:hint="eastAsia" w:ascii="宋体" w:hAnsi="宋体"/>
          <w:bCs/>
          <w:sz w:val="24"/>
          <w:szCs w:val="24"/>
          <w:u w:val="single"/>
          <w:lang w:val="en-US" w:eastAsia="zh-CN"/>
        </w:rPr>
        <w:t>09</w:t>
      </w:r>
      <w:r>
        <w:rPr>
          <w:rFonts w:ascii="宋体" w:hAnsi="宋体"/>
          <w:bCs/>
          <w:sz w:val="24"/>
          <w:szCs w:val="24"/>
          <w:u w:val="single"/>
        </w:rPr>
        <w:t>月</w:t>
      </w:r>
      <w:r>
        <w:rPr>
          <w:rFonts w:hint="eastAsia" w:ascii="宋体" w:hAnsi="宋体"/>
          <w:bCs/>
          <w:sz w:val="24"/>
          <w:szCs w:val="24"/>
          <w:u w:val="single"/>
          <w:lang w:val="en-US" w:eastAsia="zh-CN"/>
        </w:rPr>
        <w:t>16</w:t>
      </w:r>
      <w:r>
        <w:rPr>
          <w:rFonts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0</w:t>
      </w:r>
      <w:r>
        <w:rPr>
          <w:rFonts w:hint="eastAsia" w:ascii="宋体" w:hAnsi="宋体"/>
          <w:bCs/>
          <w:sz w:val="24"/>
          <w:szCs w:val="24"/>
          <w:u w:val="single"/>
        </w:rPr>
        <w:t>0分</w:t>
      </w:r>
      <w:r>
        <w:rPr>
          <w:rFonts w:hint="eastAsia" w:ascii="宋体" w:hAnsi="宋体"/>
          <w:bCs/>
          <w:sz w:val="24"/>
          <w:szCs w:val="24"/>
        </w:rPr>
        <w:t>（北京时间）</w:t>
      </w:r>
    </w:p>
    <w:p w14:paraId="7AB43E5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u w:val="single"/>
        </w:rPr>
      </w:pPr>
      <w:r>
        <w:rPr>
          <w:rFonts w:hint="eastAsia" w:ascii="宋体" w:hAnsi="宋体"/>
          <w:sz w:val="24"/>
          <w:szCs w:val="24"/>
        </w:rPr>
        <w:t>地点：</w:t>
      </w:r>
      <w:r>
        <w:rPr>
          <w:rFonts w:hint="eastAsia" w:ascii="宋体" w:hAnsi="宋体" w:cs="宋体"/>
          <w:b/>
          <w:sz w:val="24"/>
          <w:szCs w:val="24"/>
        </w:rPr>
        <w:t>登录政采云平台客户端实行在线递交</w:t>
      </w:r>
      <w:r>
        <w:rPr>
          <w:rFonts w:hint="eastAsia" w:ascii="宋体" w:hAnsi="宋体" w:cs="宋体"/>
          <w:b/>
          <w:sz w:val="24"/>
          <w:szCs w:val="24"/>
          <w:lang w:val="en-US" w:eastAsia="zh-CN"/>
        </w:rPr>
        <w:t>投标</w:t>
      </w:r>
      <w:r>
        <w:rPr>
          <w:rFonts w:hint="eastAsia" w:ascii="宋体" w:hAnsi="宋体" w:cs="宋体"/>
          <w:b/>
          <w:sz w:val="24"/>
          <w:szCs w:val="24"/>
        </w:rPr>
        <w:t>文件</w:t>
      </w:r>
    </w:p>
    <w:p w14:paraId="7606B99C">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38" w:name="_Toc43850810"/>
      <w:bookmarkStart w:id="39" w:name="_Toc35393802"/>
      <w:bookmarkStart w:id="40" w:name="_Toc28359016"/>
      <w:bookmarkStart w:id="41" w:name="_Toc28359093"/>
      <w:bookmarkStart w:id="42" w:name="_Toc43850856"/>
      <w:bookmarkStart w:id="43" w:name="_Toc35393633"/>
      <w:r>
        <w:rPr>
          <w:rFonts w:hint="eastAsia" w:ascii="宋体" w:hAnsi="宋体" w:eastAsia="宋体" w:cs="宋体"/>
          <w:b w:val="0"/>
          <w:sz w:val="24"/>
          <w:szCs w:val="24"/>
        </w:rPr>
        <w:t>五、开启</w:t>
      </w:r>
      <w:bookmarkEnd w:id="38"/>
      <w:bookmarkEnd w:id="39"/>
      <w:bookmarkEnd w:id="40"/>
      <w:bookmarkEnd w:id="41"/>
      <w:bookmarkEnd w:id="42"/>
      <w:bookmarkEnd w:id="43"/>
    </w:p>
    <w:p w14:paraId="195D886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sz w:val="24"/>
          <w:szCs w:val="24"/>
        </w:rPr>
      </w:pPr>
      <w:r>
        <w:rPr>
          <w:rFonts w:hint="eastAsia" w:ascii="宋体" w:hAnsi="宋体"/>
          <w:sz w:val="24"/>
          <w:szCs w:val="24"/>
        </w:rPr>
        <w:t>时间：</w:t>
      </w:r>
      <w:r>
        <w:rPr>
          <w:rFonts w:hint="eastAsia" w:ascii="宋体" w:hAnsi="宋体"/>
          <w:bCs/>
          <w:sz w:val="24"/>
          <w:szCs w:val="24"/>
          <w:u w:val="single"/>
        </w:rPr>
        <w:t>202</w:t>
      </w:r>
      <w:r>
        <w:rPr>
          <w:rFonts w:hint="eastAsia" w:ascii="宋体" w:hAnsi="宋体"/>
          <w:bCs/>
          <w:sz w:val="24"/>
          <w:szCs w:val="24"/>
          <w:u w:val="single"/>
          <w:lang w:val="en-US" w:eastAsia="zh-CN"/>
        </w:rPr>
        <w:t>5</w:t>
      </w:r>
      <w:r>
        <w:rPr>
          <w:rFonts w:hint="eastAsia" w:ascii="宋体" w:hAnsi="宋体"/>
          <w:bCs/>
          <w:sz w:val="24"/>
          <w:szCs w:val="24"/>
          <w:u w:val="single"/>
        </w:rPr>
        <w:t>年</w:t>
      </w:r>
      <w:r>
        <w:rPr>
          <w:rFonts w:hint="eastAsia" w:ascii="宋体" w:hAnsi="宋体"/>
          <w:bCs/>
          <w:sz w:val="24"/>
          <w:szCs w:val="24"/>
          <w:u w:val="single"/>
          <w:lang w:val="en-US" w:eastAsia="zh-CN"/>
        </w:rPr>
        <w:t>09</w:t>
      </w:r>
      <w:r>
        <w:rPr>
          <w:rFonts w:ascii="宋体" w:hAnsi="宋体"/>
          <w:bCs/>
          <w:sz w:val="24"/>
          <w:szCs w:val="24"/>
          <w:u w:val="single"/>
        </w:rPr>
        <w:t>月</w:t>
      </w:r>
      <w:r>
        <w:rPr>
          <w:rFonts w:hint="eastAsia" w:ascii="宋体" w:hAnsi="宋体"/>
          <w:bCs/>
          <w:sz w:val="24"/>
          <w:szCs w:val="24"/>
          <w:u w:val="single"/>
          <w:lang w:val="en-US" w:eastAsia="zh-CN"/>
        </w:rPr>
        <w:t>16</w:t>
      </w:r>
      <w:r>
        <w:rPr>
          <w:rFonts w:ascii="宋体" w:hAnsi="宋体"/>
          <w:bCs/>
          <w:sz w:val="24"/>
          <w:szCs w:val="24"/>
          <w:u w:val="single"/>
        </w:rPr>
        <w:t>日</w:t>
      </w:r>
      <w:r>
        <w:rPr>
          <w:rFonts w:hint="eastAsia" w:ascii="宋体" w:hAnsi="宋体"/>
          <w:bCs/>
          <w:sz w:val="24"/>
          <w:szCs w:val="24"/>
          <w:u w:val="single"/>
          <w:lang w:val="en-US" w:eastAsia="zh-CN"/>
        </w:rPr>
        <w:t>09</w:t>
      </w:r>
      <w:r>
        <w:rPr>
          <w:rFonts w:hint="eastAsia" w:ascii="宋体" w:hAnsi="宋体"/>
          <w:bCs/>
          <w:sz w:val="24"/>
          <w:szCs w:val="24"/>
          <w:u w:val="single"/>
        </w:rPr>
        <w:t>点</w:t>
      </w:r>
      <w:r>
        <w:rPr>
          <w:rFonts w:hint="eastAsia" w:ascii="宋体" w:hAnsi="宋体"/>
          <w:bCs/>
          <w:sz w:val="24"/>
          <w:szCs w:val="24"/>
          <w:u w:val="single"/>
          <w:lang w:val="en-US" w:eastAsia="zh-CN"/>
        </w:rPr>
        <w:t>0</w:t>
      </w:r>
      <w:r>
        <w:rPr>
          <w:rFonts w:hint="eastAsia" w:ascii="宋体" w:hAnsi="宋体"/>
          <w:bCs/>
          <w:sz w:val="24"/>
          <w:szCs w:val="24"/>
          <w:u w:val="single"/>
        </w:rPr>
        <w:t>0分</w:t>
      </w:r>
      <w:r>
        <w:rPr>
          <w:rFonts w:hint="eastAsia" w:ascii="宋体" w:hAnsi="宋体"/>
          <w:bCs/>
          <w:sz w:val="24"/>
          <w:szCs w:val="24"/>
        </w:rPr>
        <w:t>（北京时间）</w:t>
      </w:r>
    </w:p>
    <w:p w14:paraId="4EEA061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24"/>
          <w:u w:val="single"/>
          <w:lang w:eastAsia="zh-CN"/>
        </w:rPr>
      </w:pPr>
      <w:r>
        <w:rPr>
          <w:rFonts w:hint="eastAsia" w:ascii="宋体" w:hAnsi="宋体"/>
          <w:sz w:val="24"/>
          <w:szCs w:val="24"/>
        </w:rPr>
        <w:t>地点：</w:t>
      </w:r>
      <w:r>
        <w:rPr>
          <w:rFonts w:hint="eastAsia" w:ascii="宋体" w:hAnsi="宋体"/>
          <w:sz w:val="24"/>
          <w:szCs w:val="24"/>
          <w:lang w:eastAsia="zh-CN"/>
        </w:rPr>
        <w:t>临沧市临翔区文华御府2栋2单元1204开标室</w:t>
      </w:r>
    </w:p>
    <w:p w14:paraId="3DD094FA">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44" w:name="_Toc43850857"/>
      <w:bookmarkStart w:id="45" w:name="_Toc28359017"/>
      <w:bookmarkStart w:id="46" w:name="_Toc43850811"/>
      <w:bookmarkStart w:id="47" w:name="_Toc35393803"/>
      <w:bookmarkStart w:id="48" w:name="_Toc35393634"/>
      <w:bookmarkStart w:id="49" w:name="_Toc28359094"/>
      <w:r>
        <w:rPr>
          <w:rFonts w:hint="eastAsia" w:ascii="宋体" w:hAnsi="宋体" w:eastAsia="宋体" w:cs="宋体"/>
          <w:b w:val="0"/>
          <w:sz w:val="24"/>
          <w:szCs w:val="24"/>
        </w:rPr>
        <w:t>六、公告期限</w:t>
      </w:r>
      <w:bookmarkEnd w:id="44"/>
      <w:bookmarkEnd w:id="45"/>
      <w:bookmarkEnd w:id="46"/>
      <w:bookmarkEnd w:id="47"/>
      <w:bookmarkEnd w:id="48"/>
      <w:bookmarkEnd w:id="49"/>
    </w:p>
    <w:p w14:paraId="5FAB53B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自本公告发布之日起5个工作日。</w:t>
      </w:r>
    </w:p>
    <w:p w14:paraId="6B6F8AAA">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50" w:name="_Toc43850858"/>
      <w:bookmarkStart w:id="51" w:name="_Toc35393635"/>
      <w:bookmarkStart w:id="52" w:name="_Toc35393804"/>
      <w:bookmarkStart w:id="53" w:name="_Toc43850812"/>
      <w:r>
        <w:rPr>
          <w:rFonts w:hint="eastAsia" w:ascii="宋体" w:hAnsi="宋体" w:eastAsia="宋体" w:cs="宋体"/>
          <w:b w:val="0"/>
          <w:sz w:val="24"/>
          <w:szCs w:val="24"/>
        </w:rPr>
        <w:t>七、其他补充事宜</w:t>
      </w:r>
      <w:bookmarkEnd w:id="50"/>
      <w:bookmarkEnd w:id="51"/>
      <w:bookmarkEnd w:id="52"/>
      <w:bookmarkEnd w:id="53"/>
    </w:p>
    <w:p w14:paraId="7C99B2D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1.开标方式：网上智能开标</w:t>
      </w:r>
    </w:p>
    <w:p w14:paraId="1A58038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2.本次</w:t>
      </w:r>
      <w:r>
        <w:rPr>
          <w:rFonts w:hint="eastAsia" w:ascii="宋体" w:hAnsi="宋体" w:cs="宋体"/>
          <w:kern w:val="0"/>
          <w:sz w:val="24"/>
          <w:szCs w:val="24"/>
          <w:lang w:val="en-US" w:eastAsia="zh-CN"/>
        </w:rPr>
        <w:t>招标</w:t>
      </w:r>
      <w:r>
        <w:rPr>
          <w:rFonts w:hint="eastAsia" w:ascii="宋体" w:hAnsi="宋体" w:cs="宋体"/>
          <w:kern w:val="0"/>
          <w:sz w:val="24"/>
          <w:szCs w:val="24"/>
        </w:rPr>
        <w:t>公告在《云南省政府采购网》上发布。采购人及代理机构对其他网站或媒体转载的公告及公告内容不承担任何责任。</w:t>
      </w:r>
    </w:p>
    <w:p w14:paraId="4BB412CB">
      <w:pPr>
        <w:pStyle w:val="3"/>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b w:val="0"/>
          <w:sz w:val="24"/>
          <w:szCs w:val="24"/>
        </w:rPr>
      </w:pPr>
      <w:bookmarkStart w:id="54" w:name="_Toc28359095"/>
      <w:bookmarkStart w:id="55" w:name="_Toc43850859"/>
      <w:bookmarkStart w:id="56" w:name="_Toc35393805"/>
      <w:bookmarkStart w:id="57" w:name="_Toc43850813"/>
      <w:bookmarkStart w:id="58" w:name="_Toc28359018"/>
      <w:bookmarkStart w:id="59" w:name="_Toc35393636"/>
      <w:r>
        <w:rPr>
          <w:rFonts w:hint="eastAsia" w:ascii="宋体" w:hAnsi="宋体" w:eastAsia="宋体" w:cs="宋体"/>
          <w:b w:val="0"/>
          <w:sz w:val="24"/>
          <w:szCs w:val="24"/>
        </w:rPr>
        <w:t>八、凡对本次采购提出询问，请按</w:t>
      </w:r>
      <w:r>
        <w:rPr>
          <w:rFonts w:ascii="宋体" w:hAnsi="宋体" w:eastAsia="宋体" w:cs="宋体"/>
          <w:b w:val="0"/>
          <w:sz w:val="24"/>
          <w:szCs w:val="24"/>
        </w:rPr>
        <w:t>以下方式</w:t>
      </w:r>
      <w:r>
        <w:rPr>
          <w:rFonts w:hint="eastAsia" w:ascii="宋体" w:hAnsi="宋体" w:eastAsia="宋体" w:cs="宋体"/>
          <w:b w:val="0"/>
          <w:sz w:val="24"/>
          <w:szCs w:val="24"/>
        </w:rPr>
        <w:t>联系。</w:t>
      </w:r>
      <w:bookmarkEnd w:id="54"/>
      <w:bookmarkEnd w:id="55"/>
      <w:bookmarkEnd w:id="56"/>
      <w:bookmarkEnd w:id="57"/>
      <w:bookmarkEnd w:id="58"/>
      <w:bookmarkEnd w:id="59"/>
    </w:p>
    <w:p w14:paraId="064B9DB1">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sz w:val="24"/>
          <w:szCs w:val="24"/>
        </w:rPr>
      </w:pPr>
      <w:bookmarkStart w:id="60" w:name="_Toc43850814"/>
      <w:bookmarkStart w:id="61" w:name="_Toc35393637"/>
      <w:bookmarkStart w:id="62" w:name="_Toc28359096"/>
      <w:bookmarkStart w:id="63" w:name="_Toc35393806"/>
      <w:bookmarkStart w:id="64" w:name="_Toc28359019"/>
      <w:bookmarkStart w:id="65" w:name="_Toc43850860"/>
      <w:r>
        <w:rPr>
          <w:rFonts w:hint="eastAsia" w:ascii="宋体" w:hAnsi="宋体" w:eastAsia="宋体" w:cs="宋体"/>
          <w:b w:val="0"/>
          <w:sz w:val="24"/>
          <w:szCs w:val="24"/>
        </w:rPr>
        <w:t>1.采购人信息</w:t>
      </w:r>
      <w:bookmarkEnd w:id="60"/>
      <w:bookmarkEnd w:id="61"/>
      <w:bookmarkEnd w:id="62"/>
      <w:bookmarkEnd w:id="63"/>
      <w:bookmarkEnd w:id="64"/>
      <w:bookmarkEnd w:id="65"/>
    </w:p>
    <w:p w14:paraId="5B39F412">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u w:val="single"/>
          <w:lang w:eastAsia="zh-CN"/>
        </w:rPr>
        <w:t>临沧市农业学校</w:t>
      </w:r>
    </w:p>
    <w:p w14:paraId="654BAD10">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ascii="宋体" w:hAnsi="宋体" w:eastAsia="宋体"/>
          <w:sz w:val="24"/>
          <w:szCs w:val="24"/>
          <w:lang w:eastAsia="zh-CN"/>
        </w:rPr>
      </w:pPr>
      <w:r>
        <w:rPr>
          <w:rFonts w:hint="eastAsia" w:ascii="宋体" w:hAnsi="宋体" w:eastAsia="宋体"/>
          <w:sz w:val="24"/>
          <w:szCs w:val="24"/>
          <w:lang w:eastAsia="zh-CN"/>
        </w:rPr>
        <w:t>地    址：</w:t>
      </w:r>
      <w:r>
        <w:rPr>
          <w:rFonts w:hint="eastAsia" w:ascii="宋体" w:hAnsi="宋体" w:eastAsia="宋体"/>
          <w:sz w:val="24"/>
          <w:szCs w:val="24"/>
          <w:lang w:val="en-US" w:eastAsia="zh-CN"/>
        </w:rPr>
        <w:t>临沧市临翔区博尚镇职教园区学院路</w:t>
      </w:r>
    </w:p>
    <w:p w14:paraId="4F4F264B">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eastAsia" w:ascii="宋体" w:hAnsi="宋体" w:eastAsia="宋体"/>
          <w:sz w:val="24"/>
          <w:szCs w:val="24"/>
          <w:lang w:val="en-US" w:eastAsia="zh-CN"/>
        </w:rPr>
      </w:pPr>
      <w:r>
        <w:rPr>
          <w:rFonts w:hint="eastAsia" w:ascii="宋体" w:hAnsi="宋体" w:eastAsia="宋体"/>
          <w:sz w:val="24"/>
          <w:szCs w:val="24"/>
          <w:lang w:val="en-US" w:eastAsia="zh-CN"/>
        </w:rPr>
        <w:t>联系人：</w:t>
      </w:r>
      <w:r>
        <w:rPr>
          <w:rFonts w:hint="eastAsia" w:ascii="宋体" w:hAnsi="宋体"/>
          <w:sz w:val="24"/>
          <w:szCs w:val="24"/>
          <w:lang w:val="en-US" w:eastAsia="zh-CN"/>
        </w:rPr>
        <w:t>胡</w:t>
      </w:r>
      <w:r>
        <w:rPr>
          <w:rFonts w:hint="eastAsia" w:ascii="宋体" w:hAnsi="宋体" w:eastAsia="宋体"/>
          <w:sz w:val="24"/>
          <w:szCs w:val="24"/>
          <w:lang w:val="en-US" w:eastAsia="zh-CN"/>
        </w:rPr>
        <w:t>老师</w:t>
      </w:r>
    </w:p>
    <w:p w14:paraId="47A3C775">
      <w:pPr>
        <w:pageBreakBefore w:val="0"/>
        <w:widowControl w:val="0"/>
        <w:kinsoku/>
        <w:wordWrap/>
        <w:overflowPunct/>
        <w:topLinePunct w:val="0"/>
        <w:autoSpaceDE/>
        <w:autoSpaceDN/>
        <w:bidi w:val="0"/>
        <w:adjustRightInd/>
        <w:snapToGrid/>
        <w:spacing w:line="360" w:lineRule="auto"/>
        <w:ind w:left="1079" w:leftChars="371" w:hanging="300" w:hangingChars="125"/>
        <w:jc w:val="left"/>
        <w:textAlignment w:val="auto"/>
        <w:rPr>
          <w:rFonts w:hint="default" w:ascii="宋体" w:hAnsi="宋体" w:eastAsia="宋体"/>
          <w:sz w:val="24"/>
          <w:szCs w:val="24"/>
          <w:lang w:val="en-US" w:eastAsia="zh-CN"/>
        </w:rPr>
      </w:pPr>
      <w:r>
        <w:rPr>
          <w:rFonts w:hint="eastAsia" w:ascii="宋体" w:hAnsi="宋体" w:eastAsia="宋体"/>
          <w:sz w:val="24"/>
          <w:szCs w:val="24"/>
          <w:lang w:eastAsia="zh-CN"/>
        </w:rPr>
        <w:t>联系方式：</w:t>
      </w:r>
      <w:r>
        <w:rPr>
          <w:rFonts w:hint="eastAsia" w:ascii="宋体" w:hAnsi="宋体"/>
          <w:sz w:val="24"/>
          <w:szCs w:val="24"/>
          <w:lang w:val="en-US" w:eastAsia="zh-CN"/>
        </w:rPr>
        <w:t>18108836480</w:t>
      </w:r>
    </w:p>
    <w:p w14:paraId="21C4485B">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sz w:val="24"/>
          <w:szCs w:val="24"/>
        </w:rPr>
      </w:pPr>
      <w:bookmarkStart w:id="66" w:name="_Toc43850815"/>
      <w:bookmarkStart w:id="67" w:name="_Toc35393638"/>
      <w:bookmarkStart w:id="68" w:name="_Toc35393807"/>
      <w:bookmarkStart w:id="69" w:name="_Toc28359097"/>
      <w:bookmarkStart w:id="70" w:name="_Toc28359020"/>
      <w:bookmarkStart w:id="71" w:name="_Toc43850861"/>
      <w:r>
        <w:rPr>
          <w:rFonts w:hint="eastAsia" w:ascii="宋体" w:hAnsi="宋体" w:eastAsia="宋体" w:cs="宋体"/>
          <w:b w:val="0"/>
          <w:sz w:val="24"/>
          <w:szCs w:val="24"/>
        </w:rPr>
        <w:t>2.采购代理机构信息</w:t>
      </w:r>
      <w:bookmarkEnd w:id="66"/>
      <w:bookmarkEnd w:id="67"/>
      <w:bookmarkEnd w:id="68"/>
      <w:bookmarkEnd w:id="69"/>
      <w:bookmarkEnd w:id="70"/>
      <w:bookmarkEnd w:id="71"/>
    </w:p>
    <w:p w14:paraId="1B3E9B84">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名    称：</w:t>
      </w:r>
      <w:r>
        <w:rPr>
          <w:rFonts w:hint="eastAsia" w:ascii="宋体" w:hAnsi="宋体"/>
          <w:sz w:val="24"/>
          <w:szCs w:val="24"/>
          <w:u w:val="single"/>
          <w:lang w:eastAsia="zh-CN"/>
        </w:rPr>
        <w:t>云南嘉晖工程管理有限公司</w:t>
      </w:r>
    </w:p>
    <w:p w14:paraId="085BDA2F">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地　　址：</w:t>
      </w:r>
      <w:r>
        <w:rPr>
          <w:rFonts w:hint="eastAsia" w:ascii="宋体" w:hAnsi="宋体"/>
          <w:sz w:val="24"/>
          <w:szCs w:val="24"/>
          <w:u w:val="single"/>
          <w:lang w:eastAsia="zh-CN"/>
        </w:rPr>
        <w:t>临沧市临翔区茶苑大厦2栋4单元1109室</w:t>
      </w:r>
    </w:p>
    <w:p w14:paraId="78636AC3">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u w:val="single"/>
          <w:lang w:eastAsia="zh-CN"/>
        </w:rPr>
      </w:pPr>
      <w:r>
        <w:rPr>
          <w:rFonts w:hint="eastAsia" w:ascii="宋体" w:hAnsi="宋体"/>
          <w:sz w:val="24"/>
          <w:szCs w:val="24"/>
        </w:rPr>
        <w:t>联系方式：</w:t>
      </w:r>
      <w:r>
        <w:rPr>
          <w:rFonts w:hint="eastAsia" w:ascii="宋体" w:hAnsi="宋体"/>
          <w:sz w:val="24"/>
          <w:szCs w:val="24"/>
          <w:u w:val="single"/>
          <w:lang w:eastAsia="zh-CN"/>
        </w:rPr>
        <w:t>0883-2121917</w:t>
      </w:r>
    </w:p>
    <w:p w14:paraId="7A0933CB">
      <w:pPr>
        <w:pStyle w:val="3"/>
        <w:pageBreakBefore w:val="0"/>
        <w:widowControl w:val="0"/>
        <w:kinsoku/>
        <w:wordWrap/>
        <w:overflowPunct/>
        <w:topLinePunct w:val="0"/>
        <w:autoSpaceDE/>
        <w:autoSpaceDN/>
        <w:bidi w:val="0"/>
        <w:adjustRightInd/>
        <w:snapToGrid/>
        <w:spacing w:before="0" w:after="0" w:line="360" w:lineRule="auto"/>
        <w:ind w:firstLine="720" w:firstLineChars="300"/>
        <w:textAlignment w:val="auto"/>
        <w:rPr>
          <w:rFonts w:ascii="宋体" w:hAnsi="宋体" w:eastAsia="宋体" w:cs="宋体"/>
          <w:b w:val="0"/>
          <w:sz w:val="24"/>
          <w:szCs w:val="24"/>
        </w:rPr>
      </w:pPr>
      <w:bookmarkStart w:id="72" w:name="_Toc35393808"/>
      <w:bookmarkStart w:id="73" w:name="_Toc28359098"/>
      <w:bookmarkStart w:id="74" w:name="_Toc28359021"/>
      <w:bookmarkStart w:id="75" w:name="_Toc35393639"/>
      <w:bookmarkStart w:id="76" w:name="_Toc43850862"/>
      <w:bookmarkStart w:id="77" w:name="_Toc43850816"/>
      <w:r>
        <w:rPr>
          <w:rFonts w:hint="eastAsia" w:ascii="宋体" w:hAnsi="宋体" w:eastAsia="宋体" w:cs="宋体"/>
          <w:b w:val="0"/>
          <w:sz w:val="24"/>
          <w:szCs w:val="24"/>
        </w:rPr>
        <w:t>3.项目联系</w:t>
      </w:r>
      <w:r>
        <w:rPr>
          <w:rFonts w:ascii="宋体" w:hAnsi="宋体" w:eastAsia="宋体" w:cs="宋体"/>
          <w:b w:val="0"/>
          <w:sz w:val="24"/>
          <w:szCs w:val="24"/>
        </w:rPr>
        <w:t>方式</w:t>
      </w:r>
      <w:bookmarkEnd w:id="72"/>
      <w:bookmarkEnd w:id="73"/>
      <w:bookmarkEnd w:id="74"/>
      <w:bookmarkEnd w:id="75"/>
      <w:bookmarkEnd w:id="76"/>
      <w:bookmarkEnd w:id="77"/>
    </w:p>
    <w:p w14:paraId="5A03ABC3">
      <w:pPr>
        <w:pStyle w:val="25"/>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hAnsi="宋体" w:eastAsia="宋体"/>
          <w:sz w:val="24"/>
          <w:szCs w:val="24"/>
          <w:lang w:eastAsia="zh-CN"/>
        </w:rPr>
      </w:pPr>
      <w:r>
        <w:rPr>
          <w:rFonts w:hint="eastAsia" w:hAnsi="宋体"/>
          <w:sz w:val="24"/>
          <w:szCs w:val="24"/>
        </w:rPr>
        <w:t>项目联系人：</w:t>
      </w:r>
      <w:r>
        <w:rPr>
          <w:rFonts w:hint="eastAsia" w:hAnsi="宋体"/>
          <w:sz w:val="24"/>
          <w:szCs w:val="24"/>
          <w:u w:val="single"/>
          <w:lang w:eastAsia="zh-CN"/>
        </w:rPr>
        <w:t>杨东、周应伟</w:t>
      </w:r>
    </w:p>
    <w:p w14:paraId="5C49314C">
      <w:pPr>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sz w:val="24"/>
          <w:szCs w:val="24"/>
          <w:u w:val="single"/>
          <w:lang w:eastAsia="zh-CN"/>
        </w:rPr>
      </w:pPr>
      <w:r>
        <w:rPr>
          <w:rFonts w:hint="eastAsia" w:ascii="宋体" w:hAnsi="宋体"/>
          <w:sz w:val="24"/>
          <w:szCs w:val="24"/>
        </w:rPr>
        <w:t>电　　 话：</w:t>
      </w:r>
      <w:r>
        <w:rPr>
          <w:rFonts w:hint="eastAsia" w:ascii="宋体" w:hAnsi="宋体"/>
          <w:sz w:val="24"/>
          <w:szCs w:val="24"/>
          <w:u w:val="single"/>
          <w:lang w:eastAsia="zh-CN"/>
        </w:rPr>
        <w:t>15126557674、18314181248</w:t>
      </w:r>
    </w:p>
    <w:p w14:paraId="4B02DB0F">
      <w:pPr>
        <w:autoSpaceDE w:val="0"/>
        <w:autoSpaceDN w:val="0"/>
        <w:adjustRightInd w:val="0"/>
        <w:snapToGrid w:val="0"/>
        <w:spacing w:line="360" w:lineRule="auto"/>
        <w:rPr>
          <w:rFonts w:ascii="宋体" w:hAnsi="宋体"/>
          <w:b/>
          <w:szCs w:val="21"/>
        </w:rPr>
      </w:pPr>
      <w:r>
        <w:rPr>
          <w:rFonts w:ascii="宋体" w:hAnsi="宋体"/>
          <w:b/>
          <w:szCs w:val="21"/>
        </w:rPr>
        <w:br w:type="page"/>
      </w:r>
    </w:p>
    <w:p w14:paraId="6CDD25D7">
      <w:pPr>
        <w:pStyle w:val="2"/>
        <w:spacing w:line="360" w:lineRule="auto"/>
        <w:rPr>
          <w:rFonts w:hAnsi="宋体"/>
          <w:b/>
          <w:bCs/>
          <w:color w:val="auto"/>
          <w:sz w:val="36"/>
        </w:rPr>
      </w:pPr>
      <w:bookmarkStart w:id="78" w:name="_Toc43850863"/>
      <w:bookmarkStart w:id="79" w:name="_Toc427306785"/>
      <w:bookmarkStart w:id="80" w:name="_Toc427339166"/>
      <w:r>
        <w:rPr>
          <w:rFonts w:hint="eastAsia" w:hAnsi="宋体"/>
          <w:b/>
          <w:bCs/>
          <w:color w:val="auto"/>
          <w:sz w:val="36"/>
        </w:rPr>
        <w:t xml:space="preserve">第二章 </w:t>
      </w:r>
      <w:r>
        <w:rPr>
          <w:rFonts w:hint="eastAsia" w:hAnsi="宋体"/>
          <w:b/>
          <w:bCs/>
          <w:color w:val="auto"/>
          <w:sz w:val="36"/>
          <w:lang w:val="en-US" w:eastAsia="zh-CN"/>
        </w:rPr>
        <w:t>投标人</w:t>
      </w:r>
      <w:r>
        <w:rPr>
          <w:rFonts w:hint="eastAsia" w:hAnsi="宋体"/>
          <w:b/>
          <w:bCs/>
          <w:color w:val="auto"/>
          <w:sz w:val="36"/>
        </w:rPr>
        <w:t>须知</w:t>
      </w:r>
      <w:bookmarkEnd w:id="9"/>
      <w:bookmarkEnd w:id="10"/>
      <w:bookmarkEnd w:id="11"/>
      <w:bookmarkEnd w:id="12"/>
      <w:bookmarkEnd w:id="13"/>
      <w:bookmarkEnd w:id="78"/>
      <w:bookmarkEnd w:id="79"/>
      <w:bookmarkEnd w:id="80"/>
    </w:p>
    <w:p w14:paraId="13E1A30B">
      <w:pPr>
        <w:pStyle w:val="3"/>
        <w:spacing w:before="0"/>
        <w:jc w:val="center"/>
        <w:rPr>
          <w:rFonts w:ascii="宋体" w:hAnsi="宋体" w:eastAsia="宋体"/>
          <w:szCs w:val="28"/>
        </w:rPr>
      </w:pPr>
      <w:bookmarkStart w:id="81" w:name="_Toc427339167"/>
      <w:bookmarkStart w:id="82" w:name="_Toc373844162"/>
      <w:bookmarkStart w:id="83" w:name="_Toc86124039"/>
      <w:bookmarkStart w:id="84" w:name="_Toc373844095"/>
      <w:bookmarkStart w:id="85" w:name="_Toc43850864"/>
      <w:bookmarkStart w:id="86" w:name="_Toc427306786"/>
      <w:bookmarkStart w:id="87" w:name="_Toc348011922"/>
      <w:bookmarkStart w:id="88" w:name="_Toc43850818"/>
      <w:r>
        <w:rPr>
          <w:rFonts w:hint="eastAsia" w:ascii="宋体" w:hAnsi="宋体" w:eastAsia="宋体"/>
          <w:szCs w:val="28"/>
          <w:lang w:val="en-US" w:eastAsia="zh-CN"/>
        </w:rPr>
        <w:t>投标人</w:t>
      </w:r>
      <w:r>
        <w:rPr>
          <w:rFonts w:ascii="宋体" w:hAnsi="宋体" w:eastAsia="宋体"/>
          <w:szCs w:val="28"/>
        </w:rPr>
        <w:t>须知前附表</w:t>
      </w:r>
      <w:bookmarkEnd w:id="81"/>
      <w:bookmarkEnd w:id="82"/>
      <w:bookmarkEnd w:id="83"/>
      <w:bookmarkEnd w:id="84"/>
      <w:bookmarkEnd w:id="85"/>
      <w:bookmarkEnd w:id="86"/>
      <w:bookmarkEnd w:id="87"/>
      <w:bookmarkEnd w:id="88"/>
    </w:p>
    <w:tbl>
      <w:tblPr>
        <w:tblStyle w:val="45"/>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2662"/>
        <w:gridCol w:w="5312"/>
      </w:tblGrid>
      <w:tr w14:paraId="2A0D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519" w:type="dxa"/>
            <w:vAlign w:val="center"/>
          </w:tcPr>
          <w:p w14:paraId="5797093C">
            <w:pPr>
              <w:pStyle w:val="25"/>
              <w:spacing w:line="276" w:lineRule="auto"/>
              <w:jc w:val="center"/>
              <w:rPr>
                <w:rFonts w:hAnsi="宋体"/>
                <w:b/>
                <w:sz w:val="24"/>
                <w:szCs w:val="24"/>
              </w:rPr>
            </w:pPr>
            <w:r>
              <w:rPr>
                <w:rFonts w:hAnsi="宋体"/>
                <w:b/>
                <w:sz w:val="24"/>
                <w:szCs w:val="24"/>
              </w:rPr>
              <w:t>条款号</w:t>
            </w:r>
          </w:p>
        </w:tc>
        <w:tc>
          <w:tcPr>
            <w:tcW w:w="2662" w:type="dxa"/>
            <w:vAlign w:val="center"/>
          </w:tcPr>
          <w:p w14:paraId="3372492B">
            <w:pPr>
              <w:pStyle w:val="25"/>
              <w:spacing w:line="276" w:lineRule="auto"/>
              <w:jc w:val="center"/>
              <w:rPr>
                <w:rFonts w:hAnsi="宋体"/>
                <w:b/>
                <w:sz w:val="24"/>
                <w:szCs w:val="24"/>
              </w:rPr>
            </w:pPr>
            <w:r>
              <w:rPr>
                <w:rFonts w:hAnsi="宋体"/>
                <w:b/>
                <w:sz w:val="24"/>
                <w:szCs w:val="24"/>
              </w:rPr>
              <w:t>条款名称</w:t>
            </w:r>
          </w:p>
        </w:tc>
        <w:tc>
          <w:tcPr>
            <w:tcW w:w="5312" w:type="dxa"/>
            <w:vAlign w:val="center"/>
          </w:tcPr>
          <w:p w14:paraId="771EC593">
            <w:pPr>
              <w:pStyle w:val="25"/>
              <w:spacing w:line="276" w:lineRule="auto"/>
              <w:jc w:val="center"/>
              <w:rPr>
                <w:rFonts w:hAnsi="宋体"/>
                <w:b/>
                <w:sz w:val="24"/>
                <w:szCs w:val="24"/>
              </w:rPr>
            </w:pPr>
            <w:r>
              <w:rPr>
                <w:rFonts w:hAnsi="宋体"/>
                <w:b/>
                <w:sz w:val="24"/>
                <w:szCs w:val="24"/>
              </w:rPr>
              <w:t>编列内容</w:t>
            </w:r>
          </w:p>
        </w:tc>
      </w:tr>
      <w:tr w14:paraId="1B06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Merge w:val="restart"/>
            <w:vAlign w:val="center"/>
          </w:tcPr>
          <w:p w14:paraId="5DEF1D70">
            <w:pPr>
              <w:pStyle w:val="25"/>
              <w:spacing w:line="276" w:lineRule="auto"/>
              <w:jc w:val="center"/>
              <w:rPr>
                <w:rFonts w:hAnsi="宋体"/>
                <w:sz w:val="24"/>
                <w:szCs w:val="24"/>
              </w:rPr>
            </w:pPr>
            <w:r>
              <w:rPr>
                <w:rFonts w:hAnsi="宋体"/>
                <w:sz w:val="24"/>
                <w:szCs w:val="24"/>
              </w:rPr>
              <w:t>1</w:t>
            </w:r>
            <w:r>
              <w:rPr>
                <w:rFonts w:hint="eastAsia" w:hAnsi="宋体"/>
                <w:sz w:val="24"/>
                <w:szCs w:val="24"/>
              </w:rPr>
              <w:t>.1</w:t>
            </w:r>
          </w:p>
        </w:tc>
        <w:tc>
          <w:tcPr>
            <w:tcW w:w="2662" w:type="dxa"/>
            <w:vAlign w:val="center"/>
          </w:tcPr>
          <w:p w14:paraId="4CA013A3">
            <w:pPr>
              <w:pStyle w:val="25"/>
              <w:spacing w:line="276" w:lineRule="auto"/>
              <w:rPr>
                <w:rFonts w:hAnsi="宋体"/>
                <w:sz w:val="24"/>
                <w:szCs w:val="24"/>
                <w:u w:val="single"/>
              </w:rPr>
            </w:pPr>
            <w:r>
              <w:rPr>
                <w:rFonts w:hAnsi="宋体"/>
                <w:bCs/>
                <w:sz w:val="24"/>
                <w:szCs w:val="24"/>
              </w:rPr>
              <w:t>采购人</w:t>
            </w:r>
          </w:p>
        </w:tc>
        <w:tc>
          <w:tcPr>
            <w:tcW w:w="5312" w:type="dxa"/>
            <w:vAlign w:val="center"/>
          </w:tcPr>
          <w:p w14:paraId="4D02E8AD">
            <w:pPr>
              <w:pStyle w:val="25"/>
              <w:spacing w:line="276" w:lineRule="auto"/>
              <w:rPr>
                <w:rFonts w:hint="eastAsia" w:hAnsi="宋体" w:eastAsia="宋体"/>
                <w:sz w:val="24"/>
                <w:szCs w:val="24"/>
                <w:lang w:eastAsia="zh-CN"/>
              </w:rPr>
            </w:pPr>
            <w:r>
              <w:rPr>
                <w:rFonts w:hint="eastAsia" w:hAnsi="宋体"/>
                <w:sz w:val="24"/>
                <w:szCs w:val="24"/>
                <w:lang w:eastAsia="zh-CN"/>
              </w:rPr>
              <w:t>临沧市农业学校</w:t>
            </w:r>
          </w:p>
        </w:tc>
      </w:tr>
      <w:tr w14:paraId="63DC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Merge w:val="continue"/>
            <w:vAlign w:val="center"/>
          </w:tcPr>
          <w:p w14:paraId="607DE232">
            <w:pPr>
              <w:spacing w:line="276" w:lineRule="auto"/>
              <w:rPr>
                <w:rFonts w:ascii="宋体" w:hAnsi="宋体"/>
                <w:sz w:val="24"/>
                <w:szCs w:val="24"/>
              </w:rPr>
            </w:pPr>
          </w:p>
        </w:tc>
        <w:tc>
          <w:tcPr>
            <w:tcW w:w="2662" w:type="dxa"/>
            <w:vAlign w:val="center"/>
          </w:tcPr>
          <w:p w14:paraId="45CFB8D7">
            <w:pPr>
              <w:pStyle w:val="25"/>
              <w:spacing w:line="276" w:lineRule="auto"/>
              <w:rPr>
                <w:rFonts w:hAnsi="宋体"/>
                <w:bCs/>
                <w:sz w:val="24"/>
                <w:szCs w:val="24"/>
              </w:rPr>
            </w:pPr>
            <w:r>
              <w:rPr>
                <w:rFonts w:hAnsi="宋体"/>
                <w:bCs/>
                <w:sz w:val="24"/>
                <w:szCs w:val="24"/>
              </w:rPr>
              <w:t>采购代理机构</w:t>
            </w:r>
          </w:p>
        </w:tc>
        <w:tc>
          <w:tcPr>
            <w:tcW w:w="5312" w:type="dxa"/>
            <w:vAlign w:val="center"/>
          </w:tcPr>
          <w:p w14:paraId="5246029D">
            <w:pPr>
              <w:pStyle w:val="25"/>
              <w:spacing w:line="276" w:lineRule="auto"/>
              <w:rPr>
                <w:rFonts w:hint="eastAsia" w:hAnsi="宋体" w:eastAsia="宋体"/>
                <w:sz w:val="24"/>
                <w:szCs w:val="24"/>
                <w:lang w:eastAsia="zh-CN"/>
              </w:rPr>
            </w:pPr>
            <w:r>
              <w:rPr>
                <w:rFonts w:hint="eastAsia" w:hAnsi="宋体"/>
                <w:sz w:val="24"/>
                <w:szCs w:val="24"/>
                <w:lang w:eastAsia="zh-CN"/>
              </w:rPr>
              <w:t>云南嘉晖工程管理有限公司</w:t>
            </w:r>
          </w:p>
        </w:tc>
      </w:tr>
      <w:tr w14:paraId="06E98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Merge w:val="continue"/>
            <w:vAlign w:val="center"/>
          </w:tcPr>
          <w:p w14:paraId="7323EFC2">
            <w:pPr>
              <w:spacing w:line="276" w:lineRule="auto"/>
              <w:rPr>
                <w:rFonts w:ascii="宋体" w:hAnsi="宋体"/>
                <w:sz w:val="24"/>
                <w:szCs w:val="24"/>
              </w:rPr>
            </w:pPr>
          </w:p>
        </w:tc>
        <w:tc>
          <w:tcPr>
            <w:tcW w:w="2662" w:type="dxa"/>
            <w:vAlign w:val="center"/>
          </w:tcPr>
          <w:p w14:paraId="5F912EF1">
            <w:pPr>
              <w:pStyle w:val="25"/>
              <w:spacing w:line="276" w:lineRule="auto"/>
              <w:rPr>
                <w:rFonts w:hAnsi="宋体"/>
                <w:sz w:val="24"/>
                <w:szCs w:val="24"/>
              </w:rPr>
            </w:pPr>
            <w:r>
              <w:rPr>
                <w:rFonts w:hAnsi="宋体"/>
                <w:sz w:val="24"/>
                <w:szCs w:val="24"/>
              </w:rPr>
              <w:t>项目名称</w:t>
            </w:r>
          </w:p>
        </w:tc>
        <w:tc>
          <w:tcPr>
            <w:tcW w:w="5312" w:type="dxa"/>
            <w:vAlign w:val="center"/>
          </w:tcPr>
          <w:p w14:paraId="71FAB266">
            <w:pPr>
              <w:pStyle w:val="25"/>
              <w:spacing w:line="276" w:lineRule="auto"/>
              <w:rPr>
                <w:rFonts w:hint="eastAsia" w:hAnsi="宋体" w:eastAsia="宋体"/>
                <w:sz w:val="24"/>
                <w:szCs w:val="24"/>
                <w:lang w:eastAsia="zh-CN"/>
              </w:rPr>
            </w:pPr>
            <w:r>
              <w:rPr>
                <w:rFonts w:hint="eastAsia" w:hAnsi="宋体"/>
                <w:sz w:val="24"/>
                <w:szCs w:val="24"/>
                <w:lang w:eastAsia="zh-CN"/>
              </w:rPr>
              <w:t>临沧市农业学校2025年茶叶生产与加工专业教学实训生产设备采购</w:t>
            </w:r>
          </w:p>
        </w:tc>
      </w:tr>
      <w:tr w14:paraId="3F8C3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Merge w:val="continue"/>
            <w:vAlign w:val="center"/>
          </w:tcPr>
          <w:p w14:paraId="76259DF6">
            <w:pPr>
              <w:spacing w:line="276" w:lineRule="auto"/>
              <w:rPr>
                <w:rFonts w:ascii="宋体" w:hAnsi="宋体"/>
                <w:sz w:val="24"/>
                <w:szCs w:val="24"/>
              </w:rPr>
            </w:pPr>
          </w:p>
        </w:tc>
        <w:tc>
          <w:tcPr>
            <w:tcW w:w="2662" w:type="dxa"/>
            <w:vAlign w:val="center"/>
          </w:tcPr>
          <w:p w14:paraId="697F6251">
            <w:pPr>
              <w:pStyle w:val="25"/>
              <w:spacing w:line="276" w:lineRule="auto"/>
              <w:rPr>
                <w:rFonts w:hAnsi="宋体"/>
                <w:sz w:val="24"/>
                <w:szCs w:val="24"/>
              </w:rPr>
            </w:pPr>
            <w:r>
              <w:rPr>
                <w:rFonts w:hAnsi="宋体"/>
                <w:sz w:val="24"/>
                <w:szCs w:val="24"/>
              </w:rPr>
              <w:t>项目编号</w:t>
            </w:r>
          </w:p>
        </w:tc>
        <w:tc>
          <w:tcPr>
            <w:tcW w:w="5312" w:type="dxa"/>
            <w:vAlign w:val="center"/>
          </w:tcPr>
          <w:p w14:paraId="19DFA7C8">
            <w:pPr>
              <w:pStyle w:val="25"/>
              <w:spacing w:line="276" w:lineRule="auto"/>
              <w:rPr>
                <w:rFonts w:hint="eastAsia" w:hAnsi="宋体" w:eastAsia="宋体"/>
                <w:sz w:val="24"/>
                <w:szCs w:val="24"/>
                <w:lang w:eastAsia="zh-CN"/>
              </w:rPr>
            </w:pPr>
            <w:r>
              <w:rPr>
                <w:rFonts w:hint="eastAsia" w:hAnsi="宋体"/>
                <w:sz w:val="24"/>
                <w:szCs w:val="24"/>
                <w:lang w:eastAsia="zh-CN"/>
              </w:rPr>
              <w:t>嘉晖招字2025-090</w:t>
            </w:r>
          </w:p>
        </w:tc>
      </w:tr>
      <w:tr w14:paraId="534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44E4ADD9">
            <w:pPr>
              <w:spacing w:line="276" w:lineRule="auto"/>
              <w:jc w:val="center"/>
              <w:rPr>
                <w:rFonts w:ascii="宋体" w:hAnsi="宋体"/>
                <w:sz w:val="24"/>
                <w:szCs w:val="24"/>
              </w:rPr>
            </w:pPr>
            <w:r>
              <w:rPr>
                <w:rFonts w:hint="eastAsia" w:ascii="宋体" w:hAnsi="宋体"/>
                <w:sz w:val="24"/>
                <w:szCs w:val="24"/>
              </w:rPr>
              <w:t>1.2</w:t>
            </w:r>
          </w:p>
        </w:tc>
        <w:tc>
          <w:tcPr>
            <w:tcW w:w="2662" w:type="dxa"/>
            <w:vAlign w:val="center"/>
          </w:tcPr>
          <w:p w14:paraId="0B1581D2">
            <w:pPr>
              <w:autoSpaceDE w:val="0"/>
              <w:autoSpaceDN w:val="0"/>
              <w:snapToGrid w:val="0"/>
              <w:spacing w:line="276" w:lineRule="auto"/>
              <w:textAlignment w:val="bottom"/>
              <w:rPr>
                <w:rFonts w:ascii="宋体" w:hAnsi="宋体"/>
                <w:kern w:val="0"/>
                <w:sz w:val="24"/>
                <w:szCs w:val="24"/>
              </w:rPr>
            </w:pPr>
            <w:r>
              <w:rPr>
                <w:rFonts w:hint="eastAsia" w:ascii="宋体" w:hAnsi="宋体"/>
                <w:kern w:val="0"/>
                <w:sz w:val="24"/>
                <w:szCs w:val="24"/>
              </w:rPr>
              <w:t>预算金额、最高限价</w:t>
            </w:r>
          </w:p>
        </w:tc>
        <w:tc>
          <w:tcPr>
            <w:tcW w:w="5312" w:type="dxa"/>
            <w:vAlign w:val="center"/>
          </w:tcPr>
          <w:p w14:paraId="08F8B7CF">
            <w:pPr>
              <w:pStyle w:val="25"/>
              <w:spacing w:line="276" w:lineRule="auto"/>
              <w:rPr>
                <w:rFonts w:hint="eastAsia" w:hAnsi="宋体" w:eastAsia="宋体"/>
                <w:sz w:val="24"/>
                <w:szCs w:val="24"/>
                <w:lang w:eastAsia="zh-CN"/>
              </w:rPr>
            </w:pPr>
            <w:r>
              <w:rPr>
                <w:rFonts w:hint="eastAsia" w:hAnsi="宋体"/>
                <w:sz w:val="24"/>
                <w:szCs w:val="24"/>
                <w:lang w:eastAsia="zh-CN"/>
              </w:rPr>
              <w:t>详见第一章</w:t>
            </w:r>
          </w:p>
        </w:tc>
      </w:tr>
      <w:tr w14:paraId="261F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50D2BBCD">
            <w:pPr>
              <w:spacing w:line="276" w:lineRule="auto"/>
              <w:jc w:val="center"/>
              <w:rPr>
                <w:rFonts w:ascii="宋体" w:hAnsi="宋体"/>
                <w:sz w:val="24"/>
                <w:szCs w:val="24"/>
              </w:rPr>
            </w:pPr>
            <w:r>
              <w:rPr>
                <w:rFonts w:hint="eastAsia" w:ascii="宋体" w:hAnsi="宋体"/>
                <w:sz w:val="24"/>
                <w:szCs w:val="24"/>
              </w:rPr>
              <w:t>2</w:t>
            </w:r>
          </w:p>
        </w:tc>
        <w:tc>
          <w:tcPr>
            <w:tcW w:w="2662" w:type="dxa"/>
            <w:vAlign w:val="center"/>
          </w:tcPr>
          <w:p w14:paraId="49FB1E31">
            <w:pPr>
              <w:pStyle w:val="25"/>
              <w:spacing w:line="276" w:lineRule="auto"/>
              <w:rPr>
                <w:rFonts w:hAnsi="宋体"/>
                <w:sz w:val="24"/>
                <w:szCs w:val="24"/>
              </w:rPr>
            </w:pPr>
            <w:r>
              <w:rPr>
                <w:rFonts w:hint="eastAsia" w:hAnsi="宋体"/>
                <w:sz w:val="24"/>
                <w:szCs w:val="24"/>
              </w:rPr>
              <w:t>资金来源</w:t>
            </w:r>
          </w:p>
        </w:tc>
        <w:tc>
          <w:tcPr>
            <w:tcW w:w="5312" w:type="dxa"/>
            <w:vAlign w:val="center"/>
          </w:tcPr>
          <w:p w14:paraId="33C37408">
            <w:pPr>
              <w:pStyle w:val="25"/>
              <w:spacing w:line="276" w:lineRule="auto"/>
              <w:rPr>
                <w:rFonts w:hint="eastAsia" w:hAnsi="宋体" w:eastAsia="宋体"/>
                <w:sz w:val="24"/>
                <w:szCs w:val="24"/>
                <w:lang w:eastAsia="zh-CN"/>
              </w:rPr>
            </w:pPr>
            <w:r>
              <w:rPr>
                <w:rFonts w:hint="eastAsia" w:hAnsi="宋体"/>
                <w:sz w:val="24"/>
                <w:szCs w:val="24"/>
                <w:lang w:eastAsia="zh-CN"/>
              </w:rPr>
              <w:t>已落实</w:t>
            </w:r>
          </w:p>
        </w:tc>
      </w:tr>
      <w:tr w14:paraId="6183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79EEA569">
            <w:pPr>
              <w:pStyle w:val="25"/>
              <w:spacing w:line="276" w:lineRule="auto"/>
              <w:jc w:val="center"/>
              <w:rPr>
                <w:rFonts w:hAnsi="宋体"/>
                <w:sz w:val="24"/>
                <w:szCs w:val="24"/>
              </w:rPr>
            </w:pPr>
            <w:r>
              <w:rPr>
                <w:rFonts w:hAnsi="宋体"/>
                <w:sz w:val="24"/>
                <w:szCs w:val="24"/>
              </w:rPr>
              <w:t>3.1</w:t>
            </w:r>
          </w:p>
        </w:tc>
        <w:tc>
          <w:tcPr>
            <w:tcW w:w="2662" w:type="dxa"/>
            <w:vAlign w:val="center"/>
          </w:tcPr>
          <w:p w14:paraId="6FF1AA39">
            <w:pPr>
              <w:pStyle w:val="25"/>
              <w:spacing w:line="276" w:lineRule="auto"/>
              <w:rPr>
                <w:rFonts w:hAnsi="宋体"/>
                <w:sz w:val="24"/>
                <w:szCs w:val="24"/>
              </w:rPr>
            </w:pPr>
            <w:r>
              <w:rPr>
                <w:rFonts w:hint="eastAsia" w:hAnsi="宋体"/>
                <w:sz w:val="24"/>
                <w:szCs w:val="24"/>
              </w:rPr>
              <w:t>采购内容</w:t>
            </w:r>
          </w:p>
        </w:tc>
        <w:tc>
          <w:tcPr>
            <w:tcW w:w="5312" w:type="dxa"/>
            <w:vAlign w:val="center"/>
          </w:tcPr>
          <w:p w14:paraId="7B97ABB1">
            <w:pPr>
              <w:pStyle w:val="25"/>
              <w:spacing w:line="276" w:lineRule="auto"/>
              <w:rPr>
                <w:rFonts w:hAnsi="宋体"/>
                <w:sz w:val="24"/>
                <w:szCs w:val="24"/>
              </w:rPr>
            </w:pPr>
            <w:r>
              <w:rPr>
                <w:rFonts w:hint="eastAsia" w:hAnsi="宋体"/>
                <w:sz w:val="24"/>
                <w:szCs w:val="24"/>
              </w:rPr>
              <w:t>详见“第五章 采购需求”</w:t>
            </w:r>
          </w:p>
        </w:tc>
      </w:tr>
      <w:tr w14:paraId="4164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04F9FC81">
            <w:pPr>
              <w:pStyle w:val="25"/>
              <w:spacing w:line="276" w:lineRule="auto"/>
              <w:jc w:val="center"/>
              <w:rPr>
                <w:rFonts w:hAnsi="宋体"/>
                <w:sz w:val="24"/>
                <w:szCs w:val="24"/>
              </w:rPr>
            </w:pPr>
            <w:r>
              <w:rPr>
                <w:rFonts w:hAnsi="宋体"/>
                <w:sz w:val="24"/>
                <w:szCs w:val="24"/>
              </w:rPr>
              <w:t>3.2</w:t>
            </w:r>
          </w:p>
        </w:tc>
        <w:tc>
          <w:tcPr>
            <w:tcW w:w="2662" w:type="dxa"/>
            <w:vAlign w:val="center"/>
          </w:tcPr>
          <w:p w14:paraId="410DC782">
            <w:pPr>
              <w:pStyle w:val="25"/>
              <w:spacing w:line="276" w:lineRule="auto"/>
              <w:rPr>
                <w:rFonts w:hAnsi="宋体"/>
                <w:sz w:val="24"/>
                <w:szCs w:val="24"/>
              </w:rPr>
            </w:pPr>
            <w:r>
              <w:rPr>
                <w:rFonts w:hint="eastAsia" w:hAnsi="宋体"/>
                <w:sz w:val="24"/>
                <w:szCs w:val="24"/>
              </w:rPr>
              <w:t>合同履行期限、项目实施地点、质量要求</w:t>
            </w:r>
          </w:p>
        </w:tc>
        <w:tc>
          <w:tcPr>
            <w:tcW w:w="5312" w:type="dxa"/>
            <w:vAlign w:val="center"/>
          </w:tcPr>
          <w:p w14:paraId="20ED6226">
            <w:pPr>
              <w:pStyle w:val="25"/>
              <w:spacing w:line="276" w:lineRule="auto"/>
              <w:rPr>
                <w:rFonts w:hAnsi="宋体"/>
                <w:sz w:val="24"/>
                <w:szCs w:val="24"/>
              </w:rPr>
            </w:pPr>
            <w:r>
              <w:rPr>
                <w:rFonts w:hint="eastAsia" w:hAnsi="宋体"/>
                <w:b/>
                <w:sz w:val="24"/>
                <w:szCs w:val="24"/>
              </w:rPr>
              <w:t>合同履行期限：</w:t>
            </w:r>
            <w:r>
              <w:rPr>
                <w:rFonts w:hint="eastAsia" w:hAnsi="宋体"/>
                <w:b w:val="0"/>
                <w:bCs/>
                <w:sz w:val="24"/>
                <w:szCs w:val="24"/>
              </w:rPr>
              <w:t>签订合同后</w:t>
            </w:r>
            <w:r>
              <w:rPr>
                <w:rFonts w:hint="eastAsia" w:hAnsi="宋体"/>
                <w:b w:val="0"/>
                <w:bCs/>
                <w:sz w:val="24"/>
                <w:szCs w:val="24"/>
                <w:lang w:val="en-US" w:eastAsia="zh-CN"/>
              </w:rPr>
              <w:t>30</w:t>
            </w:r>
            <w:r>
              <w:rPr>
                <w:rFonts w:hint="eastAsia" w:hAnsi="宋体"/>
                <w:b w:val="0"/>
                <w:bCs/>
                <w:sz w:val="24"/>
                <w:szCs w:val="24"/>
              </w:rPr>
              <w:t>个日历天内（具体以合同签订为准）完成供货、配送、安装、调试、人员培训并能正常投入使用</w:t>
            </w:r>
            <w:r>
              <w:rPr>
                <w:rFonts w:hint="eastAsia" w:hAnsi="宋体"/>
                <w:b w:val="0"/>
                <w:bCs/>
                <w:sz w:val="24"/>
                <w:szCs w:val="24"/>
                <w:lang w:eastAsia="zh-CN"/>
              </w:rPr>
              <w:t>。</w:t>
            </w:r>
          </w:p>
          <w:p w14:paraId="6DF447D2">
            <w:pPr>
              <w:pStyle w:val="25"/>
              <w:spacing w:line="276" w:lineRule="auto"/>
              <w:rPr>
                <w:rFonts w:hAnsi="宋体"/>
                <w:sz w:val="24"/>
                <w:szCs w:val="24"/>
              </w:rPr>
            </w:pPr>
            <w:r>
              <w:rPr>
                <w:rFonts w:hint="eastAsia" w:hAnsi="宋体"/>
                <w:b/>
                <w:sz w:val="24"/>
                <w:szCs w:val="24"/>
              </w:rPr>
              <w:t>项目实施地点：</w:t>
            </w:r>
            <w:r>
              <w:rPr>
                <w:rFonts w:hint="eastAsia" w:hAnsi="宋体"/>
                <w:sz w:val="24"/>
                <w:szCs w:val="24"/>
                <w:lang w:eastAsia="zh-CN"/>
              </w:rPr>
              <w:t>临沧市农业学校</w:t>
            </w:r>
            <w:r>
              <w:rPr>
                <w:rFonts w:hint="eastAsia" w:hAnsi="宋体"/>
                <w:sz w:val="24"/>
                <w:szCs w:val="24"/>
              </w:rPr>
              <w:t>。</w:t>
            </w:r>
          </w:p>
          <w:p w14:paraId="7DFA612D">
            <w:pPr>
              <w:pStyle w:val="25"/>
              <w:spacing w:line="276" w:lineRule="auto"/>
              <w:rPr>
                <w:rFonts w:hint="eastAsia" w:hAnsi="宋体" w:eastAsia="宋体"/>
                <w:sz w:val="24"/>
                <w:szCs w:val="24"/>
                <w:lang w:eastAsia="zh-CN"/>
              </w:rPr>
            </w:pPr>
            <w:r>
              <w:rPr>
                <w:rFonts w:hint="eastAsia" w:hAnsi="宋体"/>
                <w:b/>
                <w:sz w:val="24"/>
                <w:szCs w:val="24"/>
              </w:rPr>
              <w:t>质量要求：</w:t>
            </w:r>
            <w:r>
              <w:rPr>
                <w:rFonts w:hint="eastAsia" w:hAnsi="宋体"/>
                <w:sz w:val="24"/>
                <w:szCs w:val="24"/>
                <w:lang w:eastAsia="zh-CN"/>
              </w:rPr>
              <w:t>符合国家及行业相关标准，满足招标参数及采购人要求，一次性验收合格投入使用</w:t>
            </w:r>
            <w:r>
              <w:rPr>
                <w:rFonts w:hint="eastAsia" w:ascii="宋体" w:hAnsi="宋体"/>
                <w:sz w:val="24"/>
                <w:szCs w:val="24"/>
                <w:lang w:eastAsia="zh-CN"/>
              </w:rPr>
              <w:t>。</w:t>
            </w:r>
          </w:p>
        </w:tc>
      </w:tr>
      <w:tr w14:paraId="67CC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326F5C44">
            <w:pPr>
              <w:pStyle w:val="25"/>
              <w:spacing w:line="276" w:lineRule="auto"/>
              <w:jc w:val="center"/>
              <w:rPr>
                <w:rFonts w:hAnsi="宋体"/>
                <w:sz w:val="24"/>
                <w:szCs w:val="24"/>
              </w:rPr>
            </w:pPr>
            <w:r>
              <w:rPr>
                <w:rFonts w:hint="eastAsia" w:hAnsi="宋体"/>
                <w:sz w:val="24"/>
                <w:szCs w:val="24"/>
              </w:rPr>
              <w:t>4</w:t>
            </w:r>
          </w:p>
        </w:tc>
        <w:tc>
          <w:tcPr>
            <w:tcW w:w="2662" w:type="dxa"/>
            <w:vAlign w:val="center"/>
          </w:tcPr>
          <w:p w14:paraId="36DF6084">
            <w:pPr>
              <w:autoSpaceDE w:val="0"/>
              <w:autoSpaceDN w:val="0"/>
              <w:snapToGrid w:val="0"/>
              <w:spacing w:line="276" w:lineRule="auto"/>
              <w:textAlignment w:val="bottom"/>
              <w:rPr>
                <w:rFonts w:hAnsi="宋体"/>
                <w:sz w:val="24"/>
                <w:szCs w:val="24"/>
              </w:rPr>
            </w:pPr>
            <w:r>
              <w:rPr>
                <w:rFonts w:hint="eastAsia" w:ascii="宋体" w:hAnsi="宋体"/>
                <w:sz w:val="24"/>
                <w:szCs w:val="24"/>
                <w:lang w:val="en-US" w:eastAsia="zh-CN"/>
              </w:rPr>
              <w:t>投标人</w:t>
            </w:r>
            <w:r>
              <w:rPr>
                <w:rFonts w:hint="eastAsia" w:ascii="宋体" w:hAnsi="宋体"/>
                <w:sz w:val="24"/>
                <w:szCs w:val="24"/>
              </w:rPr>
              <w:t>资格要求</w:t>
            </w:r>
          </w:p>
        </w:tc>
        <w:tc>
          <w:tcPr>
            <w:tcW w:w="5312" w:type="dxa"/>
            <w:vAlign w:val="center"/>
          </w:tcPr>
          <w:p w14:paraId="78FF0282">
            <w:pPr>
              <w:numPr>
                <w:ilvl w:val="0"/>
                <w:numId w:val="0"/>
              </w:numPr>
              <w:autoSpaceDE w:val="0"/>
              <w:autoSpaceDN w:val="0"/>
              <w:snapToGrid w:val="0"/>
              <w:spacing w:line="276" w:lineRule="auto"/>
              <w:textAlignment w:val="bottom"/>
              <w:rPr>
                <w:rFonts w:hint="default"/>
                <w:lang w:val="en-US" w:eastAsia="zh-CN"/>
              </w:rPr>
            </w:pPr>
            <w:r>
              <w:rPr>
                <w:rFonts w:hint="eastAsia" w:ascii="宋体" w:hAnsi="宋体"/>
                <w:sz w:val="24"/>
                <w:szCs w:val="24"/>
                <w:lang w:val="en-US" w:eastAsia="zh-CN"/>
              </w:rPr>
              <w:t>投标人</w:t>
            </w:r>
            <w:r>
              <w:rPr>
                <w:rFonts w:hint="eastAsia" w:hAnsi="宋体"/>
                <w:sz w:val="24"/>
                <w:szCs w:val="24"/>
              </w:rPr>
              <w:t>资格要求</w:t>
            </w:r>
            <w:r>
              <w:rPr>
                <w:rFonts w:hint="eastAsia" w:ascii="宋体" w:hAnsi="宋体"/>
                <w:sz w:val="24"/>
                <w:szCs w:val="24"/>
              </w:rPr>
              <w:t>见第一章“</w:t>
            </w:r>
            <w:r>
              <w:rPr>
                <w:rFonts w:hint="eastAsia" w:ascii="宋体" w:hAnsi="宋体"/>
                <w:sz w:val="24"/>
                <w:szCs w:val="24"/>
                <w:lang w:val="en-US" w:eastAsia="zh-CN"/>
              </w:rPr>
              <w:t>招标</w:t>
            </w:r>
            <w:r>
              <w:rPr>
                <w:rFonts w:hint="eastAsia" w:ascii="宋体" w:hAnsi="宋体"/>
                <w:sz w:val="24"/>
                <w:szCs w:val="24"/>
              </w:rPr>
              <w:t>公告”</w:t>
            </w:r>
          </w:p>
        </w:tc>
      </w:tr>
      <w:tr w14:paraId="1424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51300FD6">
            <w:pPr>
              <w:pStyle w:val="25"/>
              <w:spacing w:line="276" w:lineRule="auto"/>
              <w:jc w:val="center"/>
              <w:rPr>
                <w:rFonts w:hAnsi="宋体"/>
                <w:sz w:val="24"/>
                <w:szCs w:val="24"/>
              </w:rPr>
            </w:pPr>
            <w:r>
              <w:rPr>
                <w:rFonts w:hint="eastAsia" w:hAnsi="宋体"/>
                <w:sz w:val="24"/>
                <w:szCs w:val="24"/>
              </w:rPr>
              <w:t>4.3</w:t>
            </w:r>
          </w:p>
        </w:tc>
        <w:tc>
          <w:tcPr>
            <w:tcW w:w="2662" w:type="dxa"/>
            <w:vAlign w:val="center"/>
          </w:tcPr>
          <w:p w14:paraId="0D1FF75D">
            <w:pPr>
              <w:autoSpaceDE w:val="0"/>
              <w:autoSpaceDN w:val="0"/>
              <w:snapToGrid w:val="0"/>
              <w:spacing w:line="276" w:lineRule="auto"/>
              <w:textAlignment w:val="bottom"/>
              <w:rPr>
                <w:rFonts w:hint="eastAsia" w:ascii="宋体" w:hAnsi="宋体" w:eastAsia="宋体"/>
                <w:kern w:val="0"/>
                <w:sz w:val="24"/>
                <w:szCs w:val="24"/>
                <w:lang w:val="en-US" w:eastAsia="zh-CN"/>
              </w:rPr>
            </w:pPr>
            <w:r>
              <w:rPr>
                <w:rFonts w:hint="eastAsia" w:hAnsi="宋体"/>
                <w:sz w:val="24"/>
                <w:szCs w:val="24"/>
              </w:rPr>
              <w:t>是否接受联合体</w:t>
            </w:r>
            <w:r>
              <w:rPr>
                <w:rFonts w:hint="eastAsia" w:hAnsi="宋体"/>
                <w:sz w:val="24"/>
                <w:szCs w:val="24"/>
                <w:lang w:val="en-US" w:eastAsia="zh-CN"/>
              </w:rPr>
              <w:t>投标</w:t>
            </w:r>
          </w:p>
        </w:tc>
        <w:tc>
          <w:tcPr>
            <w:tcW w:w="5312" w:type="dxa"/>
            <w:vAlign w:val="center"/>
          </w:tcPr>
          <w:p w14:paraId="15CA7ACA">
            <w:pPr>
              <w:autoSpaceDE w:val="0"/>
              <w:autoSpaceDN w:val="0"/>
              <w:snapToGrid w:val="0"/>
              <w:spacing w:line="276" w:lineRule="auto"/>
              <w:textAlignment w:val="bottom"/>
              <w:rPr>
                <w:rFonts w:ascii="宋体" w:hAnsi="宋体"/>
                <w:sz w:val="24"/>
                <w:szCs w:val="24"/>
              </w:rPr>
            </w:pPr>
            <w:r>
              <w:rPr>
                <w:rFonts w:hint="eastAsia" w:hAnsi="宋体"/>
                <w:sz w:val="24"/>
                <w:szCs w:val="24"/>
              </w:rPr>
              <w:t>不接受</w:t>
            </w:r>
          </w:p>
        </w:tc>
      </w:tr>
      <w:tr w14:paraId="01EC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4B437D1F">
            <w:pPr>
              <w:pStyle w:val="25"/>
              <w:spacing w:line="276" w:lineRule="auto"/>
              <w:jc w:val="center"/>
              <w:rPr>
                <w:rFonts w:hAnsi="宋体"/>
                <w:sz w:val="24"/>
                <w:szCs w:val="24"/>
              </w:rPr>
            </w:pPr>
            <w:r>
              <w:rPr>
                <w:rFonts w:hint="eastAsia" w:hAnsi="宋体"/>
                <w:sz w:val="24"/>
                <w:szCs w:val="24"/>
              </w:rPr>
              <w:t>9</w:t>
            </w:r>
            <w:r>
              <w:rPr>
                <w:rFonts w:hAnsi="宋体"/>
                <w:sz w:val="24"/>
                <w:szCs w:val="24"/>
              </w:rPr>
              <w:t>.</w:t>
            </w:r>
            <w:r>
              <w:rPr>
                <w:rFonts w:hint="eastAsia" w:hAnsi="宋体"/>
                <w:sz w:val="24"/>
                <w:szCs w:val="24"/>
              </w:rPr>
              <w:t>1</w:t>
            </w:r>
          </w:p>
        </w:tc>
        <w:tc>
          <w:tcPr>
            <w:tcW w:w="2662" w:type="dxa"/>
            <w:vAlign w:val="center"/>
          </w:tcPr>
          <w:p w14:paraId="0504605D">
            <w:pPr>
              <w:autoSpaceDE w:val="0"/>
              <w:autoSpaceDN w:val="0"/>
              <w:snapToGrid w:val="0"/>
              <w:spacing w:line="276" w:lineRule="auto"/>
              <w:textAlignment w:val="bottom"/>
              <w:rPr>
                <w:rFonts w:ascii="宋体" w:hAnsi="宋体"/>
                <w:kern w:val="0"/>
                <w:sz w:val="24"/>
                <w:szCs w:val="24"/>
              </w:rPr>
            </w:pPr>
            <w:r>
              <w:rPr>
                <w:rFonts w:hint="eastAsia" w:ascii="宋体" w:hAnsi="宋体"/>
                <w:kern w:val="0"/>
                <w:sz w:val="24"/>
                <w:szCs w:val="24"/>
                <w:lang w:val="en-US" w:eastAsia="zh-CN"/>
              </w:rPr>
              <w:t>招标</w:t>
            </w:r>
            <w:r>
              <w:rPr>
                <w:rFonts w:ascii="宋体" w:hAnsi="宋体"/>
                <w:kern w:val="0"/>
                <w:sz w:val="24"/>
                <w:szCs w:val="24"/>
              </w:rPr>
              <w:t>文件</w:t>
            </w:r>
            <w:r>
              <w:rPr>
                <w:rFonts w:hint="eastAsia" w:ascii="宋体" w:hAnsi="宋体"/>
                <w:kern w:val="0"/>
                <w:sz w:val="24"/>
                <w:szCs w:val="24"/>
              </w:rPr>
              <w:t>的澄清或者修改</w:t>
            </w:r>
          </w:p>
        </w:tc>
        <w:tc>
          <w:tcPr>
            <w:tcW w:w="5312" w:type="dxa"/>
            <w:vAlign w:val="center"/>
          </w:tcPr>
          <w:p w14:paraId="436C434D">
            <w:pPr>
              <w:autoSpaceDE w:val="0"/>
              <w:autoSpaceDN w:val="0"/>
              <w:snapToGrid w:val="0"/>
              <w:spacing w:line="276" w:lineRule="auto"/>
              <w:textAlignment w:val="bottom"/>
              <w:rPr>
                <w:rFonts w:ascii="宋体" w:hAnsi="宋体"/>
                <w:kern w:val="0"/>
                <w:sz w:val="24"/>
                <w:szCs w:val="24"/>
              </w:rPr>
            </w:pPr>
            <w:r>
              <w:rPr>
                <w:rFonts w:hint="eastAsia" w:ascii="宋体" w:hAnsi="宋体"/>
                <w:sz w:val="24"/>
                <w:szCs w:val="24"/>
              </w:rPr>
              <w:t>提交首次</w:t>
            </w:r>
            <w:r>
              <w:rPr>
                <w:rFonts w:hint="eastAsia" w:ascii="宋体" w:hAnsi="宋体"/>
                <w:sz w:val="24"/>
                <w:szCs w:val="24"/>
                <w:lang w:val="en-US" w:eastAsia="zh-CN"/>
              </w:rPr>
              <w:t>投标</w:t>
            </w:r>
            <w:r>
              <w:rPr>
                <w:rFonts w:hint="eastAsia" w:ascii="宋体" w:hAnsi="宋体"/>
                <w:sz w:val="24"/>
                <w:szCs w:val="24"/>
              </w:rPr>
              <w:t>文件截止时间至少</w:t>
            </w:r>
            <w:r>
              <w:rPr>
                <w:rFonts w:hint="eastAsia" w:ascii="宋体" w:hAnsi="宋体"/>
                <w:sz w:val="24"/>
                <w:szCs w:val="24"/>
                <w:lang w:val="en-US" w:eastAsia="zh-CN"/>
              </w:rPr>
              <w:t>1</w:t>
            </w:r>
            <w:r>
              <w:rPr>
                <w:rFonts w:hint="eastAsia" w:ascii="宋体" w:hAnsi="宋体"/>
                <w:sz w:val="24"/>
                <w:szCs w:val="24"/>
              </w:rPr>
              <w:t>5日前</w:t>
            </w:r>
          </w:p>
        </w:tc>
      </w:tr>
      <w:tr w14:paraId="0CD8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3BD0BEFE">
            <w:pPr>
              <w:pStyle w:val="25"/>
              <w:spacing w:line="276" w:lineRule="auto"/>
              <w:jc w:val="center"/>
              <w:rPr>
                <w:rFonts w:hAnsi="宋体"/>
                <w:sz w:val="24"/>
                <w:szCs w:val="24"/>
              </w:rPr>
            </w:pPr>
            <w:r>
              <w:rPr>
                <w:rFonts w:hint="eastAsia" w:hAnsi="宋体"/>
                <w:sz w:val="24"/>
                <w:szCs w:val="24"/>
              </w:rPr>
              <w:t>12.1</w:t>
            </w:r>
          </w:p>
        </w:tc>
        <w:tc>
          <w:tcPr>
            <w:tcW w:w="2662" w:type="dxa"/>
            <w:vAlign w:val="center"/>
          </w:tcPr>
          <w:p w14:paraId="2330009C">
            <w:pPr>
              <w:autoSpaceDE w:val="0"/>
              <w:autoSpaceDN w:val="0"/>
              <w:snapToGrid w:val="0"/>
              <w:spacing w:line="276" w:lineRule="auto"/>
              <w:textAlignment w:val="bottom"/>
              <w:rPr>
                <w:rFonts w:ascii="宋体" w:hAnsi="宋体"/>
                <w:kern w:val="0"/>
                <w:sz w:val="24"/>
                <w:szCs w:val="24"/>
              </w:rPr>
            </w:pPr>
            <w:r>
              <w:rPr>
                <w:rFonts w:hint="eastAsia" w:ascii="宋体" w:hAnsi="宋体"/>
                <w:kern w:val="0"/>
                <w:sz w:val="24"/>
                <w:szCs w:val="24"/>
              </w:rPr>
              <w:t>★</w:t>
            </w:r>
            <w:r>
              <w:rPr>
                <w:rFonts w:ascii="宋体" w:hAnsi="宋体"/>
                <w:kern w:val="0"/>
                <w:sz w:val="24"/>
                <w:szCs w:val="24"/>
              </w:rPr>
              <w:t>报价要求</w:t>
            </w:r>
          </w:p>
        </w:tc>
        <w:tc>
          <w:tcPr>
            <w:tcW w:w="5312" w:type="dxa"/>
            <w:vAlign w:val="center"/>
          </w:tcPr>
          <w:p w14:paraId="0F65031F">
            <w:pPr>
              <w:pStyle w:val="25"/>
              <w:spacing w:line="276" w:lineRule="auto"/>
              <w:rPr>
                <w:rFonts w:hAnsi="宋体"/>
                <w:sz w:val="24"/>
                <w:szCs w:val="24"/>
              </w:rPr>
            </w:pPr>
            <w:r>
              <w:rPr>
                <w:rFonts w:hint="eastAsia" w:hAnsi="宋体"/>
                <w:sz w:val="24"/>
                <w:szCs w:val="24"/>
                <w:lang w:val="en-US" w:eastAsia="zh-CN"/>
              </w:rPr>
              <w:t>1、投标</w:t>
            </w:r>
            <w:r>
              <w:rPr>
                <w:rFonts w:hint="eastAsia" w:hAnsi="宋体"/>
                <w:sz w:val="24"/>
                <w:szCs w:val="24"/>
              </w:rPr>
              <w:t>报价为</w:t>
            </w:r>
            <w:r>
              <w:rPr>
                <w:rFonts w:hint="eastAsia" w:hAnsi="宋体"/>
                <w:sz w:val="24"/>
                <w:szCs w:val="24"/>
                <w:lang w:val="en-US" w:eastAsia="zh-CN"/>
              </w:rPr>
              <w:t>投标人</w:t>
            </w:r>
            <w:r>
              <w:rPr>
                <w:rFonts w:hint="eastAsia" w:hAnsi="宋体"/>
                <w:sz w:val="24"/>
                <w:szCs w:val="24"/>
              </w:rPr>
              <w:t>在</w:t>
            </w:r>
            <w:r>
              <w:rPr>
                <w:rFonts w:hint="eastAsia" w:hAnsi="宋体"/>
                <w:sz w:val="24"/>
                <w:szCs w:val="24"/>
                <w:lang w:val="en-US" w:eastAsia="zh-CN"/>
              </w:rPr>
              <w:t>投标</w:t>
            </w:r>
            <w:r>
              <w:rPr>
                <w:rFonts w:hint="eastAsia" w:hAnsi="宋体"/>
                <w:sz w:val="24"/>
                <w:szCs w:val="24"/>
              </w:rPr>
              <w:t>文件中规定的完成</w:t>
            </w:r>
            <w:r>
              <w:rPr>
                <w:rFonts w:hint="eastAsia" w:hAnsi="宋体"/>
                <w:sz w:val="24"/>
                <w:szCs w:val="24"/>
                <w:lang w:val="en-US" w:eastAsia="zh-CN"/>
              </w:rPr>
              <w:t>招标</w:t>
            </w:r>
            <w:r>
              <w:rPr>
                <w:rFonts w:hint="eastAsia" w:hAnsi="宋体"/>
                <w:sz w:val="24"/>
                <w:szCs w:val="24"/>
              </w:rPr>
              <w:t>文件采购范围及合同文件中规定的工作内容的各项费用的总和，包含但不仅限于</w:t>
            </w:r>
            <w:r>
              <w:rPr>
                <w:rFonts w:hint="eastAsia" w:hAnsi="宋体"/>
                <w:b/>
                <w:sz w:val="24"/>
                <w:szCs w:val="24"/>
              </w:rPr>
              <w:t>全部材料费、设备费（采购人自购材料及设备除外）、施工费、人工费、安装费、管理费、台班费、检验费、施工耗损、利润、税金、临时工程费、工程维护费、缺陷修复费用、工程一切险、第三者责任险、国家或地方行政管理部门强制要求承包人承担的险种的费用</w:t>
            </w:r>
            <w:r>
              <w:rPr>
                <w:rFonts w:hint="eastAsia" w:hAnsi="宋体"/>
                <w:b/>
                <w:sz w:val="24"/>
                <w:szCs w:val="24"/>
                <w:lang w:eastAsia="zh-CN"/>
              </w:rPr>
              <w:t>、招标代理费等全部费用</w:t>
            </w:r>
            <w:r>
              <w:rPr>
                <w:rFonts w:hint="eastAsia" w:hAnsi="宋体"/>
                <w:b/>
                <w:sz w:val="24"/>
                <w:szCs w:val="24"/>
              </w:rPr>
              <w:t>。</w:t>
            </w:r>
          </w:p>
          <w:p w14:paraId="203B9244">
            <w:pPr>
              <w:pStyle w:val="25"/>
              <w:spacing w:line="276" w:lineRule="auto"/>
              <w:rPr>
                <w:rFonts w:hAnsi="宋体"/>
                <w:sz w:val="24"/>
                <w:szCs w:val="24"/>
              </w:rPr>
            </w:pPr>
            <w:r>
              <w:rPr>
                <w:rFonts w:hint="eastAsia" w:hAnsi="宋体"/>
                <w:sz w:val="24"/>
                <w:szCs w:val="24"/>
                <w:lang w:val="en-US" w:eastAsia="zh-CN"/>
              </w:rPr>
              <w:t>2</w:t>
            </w:r>
            <w:r>
              <w:rPr>
                <w:rFonts w:hint="eastAsia" w:hAnsi="宋体"/>
                <w:sz w:val="24"/>
                <w:szCs w:val="24"/>
              </w:rPr>
              <w:t>、</w:t>
            </w:r>
            <w:r>
              <w:rPr>
                <w:rFonts w:hint="eastAsia" w:hAnsi="宋体"/>
                <w:sz w:val="24"/>
                <w:szCs w:val="24"/>
                <w:lang w:val="en-US" w:eastAsia="zh-CN"/>
              </w:rPr>
              <w:t>投标人</w:t>
            </w:r>
            <w:r>
              <w:rPr>
                <w:rFonts w:hint="eastAsia" w:hAnsi="宋体"/>
                <w:sz w:val="24"/>
                <w:szCs w:val="24"/>
              </w:rPr>
              <w:t>不得哄抬报价，也不应低于成本价（或进价）报价。</w:t>
            </w:r>
            <w:r>
              <w:rPr>
                <w:rFonts w:hint="eastAsia" w:hAnsi="宋体"/>
                <w:sz w:val="24"/>
                <w:szCs w:val="24"/>
                <w:lang w:val="en-US" w:eastAsia="zh-CN"/>
              </w:rPr>
              <w:t>评标委员会</w:t>
            </w:r>
            <w:r>
              <w:rPr>
                <w:rFonts w:hint="eastAsia" w:hAnsi="宋体"/>
                <w:sz w:val="24"/>
                <w:szCs w:val="24"/>
              </w:rPr>
              <w:t>认为</w:t>
            </w:r>
            <w:r>
              <w:rPr>
                <w:rFonts w:hint="eastAsia" w:hAnsi="宋体"/>
                <w:sz w:val="24"/>
                <w:szCs w:val="24"/>
                <w:lang w:val="en-US" w:eastAsia="zh-CN"/>
              </w:rPr>
              <w:t>投标人</w:t>
            </w:r>
            <w:r>
              <w:rPr>
                <w:rFonts w:hint="eastAsia" w:hAnsi="宋体"/>
                <w:sz w:val="24"/>
                <w:szCs w:val="24"/>
              </w:rPr>
              <w:t>的报价明显不合理或者低于成本，有可能影响服务质量和不能诚信履约的，将要求其在规定的期限内提供书面文件予以解释说明，并提交相关证明材料。否则，</w:t>
            </w:r>
            <w:r>
              <w:rPr>
                <w:rFonts w:hint="eastAsia" w:hAnsi="宋体"/>
                <w:sz w:val="24"/>
                <w:szCs w:val="24"/>
                <w:lang w:val="en-US" w:eastAsia="zh-CN"/>
              </w:rPr>
              <w:t>评标委员会</w:t>
            </w:r>
            <w:r>
              <w:rPr>
                <w:rFonts w:hint="eastAsia" w:hAnsi="宋体"/>
                <w:sz w:val="24"/>
                <w:szCs w:val="24"/>
              </w:rPr>
              <w:t>可以取消该</w:t>
            </w:r>
            <w:r>
              <w:rPr>
                <w:rFonts w:hint="eastAsia" w:hAnsi="宋体"/>
                <w:sz w:val="24"/>
                <w:szCs w:val="24"/>
                <w:lang w:val="en-US" w:eastAsia="zh-CN"/>
              </w:rPr>
              <w:t>投标人</w:t>
            </w:r>
            <w:r>
              <w:rPr>
                <w:rFonts w:hint="eastAsia" w:hAnsi="宋体"/>
                <w:sz w:val="24"/>
                <w:szCs w:val="24"/>
              </w:rPr>
              <w:t>的成交候选资格。</w:t>
            </w:r>
          </w:p>
        </w:tc>
      </w:tr>
      <w:tr w14:paraId="218D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193ED9BD">
            <w:pPr>
              <w:pStyle w:val="25"/>
              <w:spacing w:line="276" w:lineRule="auto"/>
              <w:jc w:val="center"/>
              <w:rPr>
                <w:rFonts w:hAnsi="宋体"/>
                <w:sz w:val="24"/>
                <w:szCs w:val="24"/>
              </w:rPr>
            </w:pPr>
            <w:r>
              <w:rPr>
                <w:rFonts w:hAnsi="宋体"/>
                <w:sz w:val="24"/>
                <w:szCs w:val="24"/>
              </w:rPr>
              <w:t>1</w:t>
            </w:r>
            <w:r>
              <w:rPr>
                <w:rFonts w:hint="eastAsia" w:hAnsi="宋体"/>
                <w:sz w:val="24"/>
                <w:szCs w:val="24"/>
              </w:rPr>
              <w:t>3</w:t>
            </w:r>
            <w:r>
              <w:rPr>
                <w:rFonts w:hAnsi="宋体"/>
                <w:sz w:val="24"/>
                <w:szCs w:val="24"/>
              </w:rPr>
              <w:t>.1</w:t>
            </w:r>
          </w:p>
        </w:tc>
        <w:tc>
          <w:tcPr>
            <w:tcW w:w="2662" w:type="dxa"/>
            <w:vAlign w:val="center"/>
          </w:tcPr>
          <w:p w14:paraId="62BD59C2">
            <w:pPr>
              <w:pStyle w:val="25"/>
              <w:spacing w:line="276" w:lineRule="auto"/>
              <w:rPr>
                <w:rFonts w:hAnsi="宋体"/>
                <w:sz w:val="24"/>
                <w:szCs w:val="24"/>
              </w:rPr>
            </w:pPr>
            <w:r>
              <w:rPr>
                <w:rFonts w:hint="eastAsia" w:hAnsi="宋体"/>
                <w:sz w:val="24"/>
                <w:szCs w:val="24"/>
                <w:lang w:val="en-US" w:eastAsia="zh-CN"/>
              </w:rPr>
              <w:t>投标</w:t>
            </w:r>
            <w:r>
              <w:rPr>
                <w:rFonts w:hAnsi="宋体"/>
                <w:sz w:val="24"/>
                <w:szCs w:val="24"/>
              </w:rPr>
              <w:t>有效期</w:t>
            </w:r>
          </w:p>
        </w:tc>
        <w:tc>
          <w:tcPr>
            <w:tcW w:w="5312" w:type="dxa"/>
            <w:vAlign w:val="center"/>
          </w:tcPr>
          <w:p w14:paraId="6E6D7C5E">
            <w:pPr>
              <w:pStyle w:val="25"/>
              <w:spacing w:line="276" w:lineRule="auto"/>
              <w:rPr>
                <w:rFonts w:hAnsi="宋体"/>
                <w:sz w:val="24"/>
                <w:szCs w:val="24"/>
              </w:rPr>
            </w:pPr>
            <w:r>
              <w:rPr>
                <w:rFonts w:hint="eastAsia" w:hAnsi="宋体"/>
                <w:sz w:val="24"/>
                <w:szCs w:val="24"/>
              </w:rPr>
              <w:t>从</w:t>
            </w:r>
            <w:r>
              <w:rPr>
                <w:rFonts w:hAnsi="宋体"/>
                <w:sz w:val="24"/>
                <w:szCs w:val="24"/>
              </w:rPr>
              <w:t>递交</w:t>
            </w:r>
            <w:r>
              <w:rPr>
                <w:rFonts w:hint="eastAsia" w:hAnsi="宋体"/>
                <w:sz w:val="24"/>
                <w:szCs w:val="24"/>
                <w:lang w:val="en-US" w:eastAsia="zh-CN"/>
              </w:rPr>
              <w:t>投标</w:t>
            </w:r>
            <w:r>
              <w:rPr>
                <w:rFonts w:hAnsi="宋体"/>
                <w:sz w:val="24"/>
                <w:szCs w:val="24"/>
              </w:rPr>
              <w:t>文件截止</w:t>
            </w:r>
            <w:r>
              <w:rPr>
                <w:rFonts w:hint="eastAsia" w:hAnsi="宋体"/>
                <w:sz w:val="24"/>
                <w:szCs w:val="24"/>
              </w:rPr>
              <w:t>之日起</w:t>
            </w:r>
            <w:r>
              <w:rPr>
                <w:rFonts w:hint="eastAsia" w:hAnsi="宋体"/>
                <w:sz w:val="24"/>
                <w:szCs w:val="24"/>
                <w:u w:val="single"/>
              </w:rPr>
              <w:t>90</w:t>
            </w:r>
            <w:r>
              <w:rPr>
                <w:rFonts w:hint="eastAsia" w:hAnsi="宋体"/>
                <w:sz w:val="24"/>
                <w:szCs w:val="24"/>
              </w:rPr>
              <w:t>日历</w:t>
            </w:r>
            <w:r>
              <w:rPr>
                <w:rFonts w:hAnsi="宋体"/>
                <w:sz w:val="24"/>
                <w:szCs w:val="24"/>
              </w:rPr>
              <w:t>天</w:t>
            </w:r>
          </w:p>
        </w:tc>
      </w:tr>
      <w:tr w14:paraId="0254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0" w:hRule="atLeast"/>
          <w:jc w:val="center"/>
        </w:trPr>
        <w:tc>
          <w:tcPr>
            <w:tcW w:w="1519" w:type="dxa"/>
            <w:vAlign w:val="center"/>
          </w:tcPr>
          <w:p w14:paraId="29AE27CF">
            <w:pPr>
              <w:pStyle w:val="25"/>
              <w:spacing w:line="276" w:lineRule="auto"/>
              <w:jc w:val="center"/>
              <w:rPr>
                <w:rFonts w:hAnsi="宋体"/>
                <w:sz w:val="24"/>
                <w:szCs w:val="24"/>
              </w:rPr>
            </w:pPr>
            <w:r>
              <w:rPr>
                <w:rFonts w:hAnsi="宋体"/>
                <w:sz w:val="24"/>
                <w:szCs w:val="24"/>
              </w:rPr>
              <w:t>1</w:t>
            </w:r>
            <w:r>
              <w:rPr>
                <w:rFonts w:hint="eastAsia" w:hAnsi="宋体"/>
                <w:sz w:val="24"/>
                <w:szCs w:val="24"/>
              </w:rPr>
              <w:t>5</w:t>
            </w:r>
            <w:r>
              <w:rPr>
                <w:rFonts w:hAnsi="宋体"/>
                <w:sz w:val="24"/>
                <w:szCs w:val="24"/>
              </w:rPr>
              <w:t>.</w:t>
            </w:r>
            <w:r>
              <w:rPr>
                <w:rFonts w:hint="eastAsia" w:hAnsi="宋体"/>
                <w:sz w:val="24"/>
                <w:szCs w:val="24"/>
              </w:rPr>
              <w:t>1</w:t>
            </w:r>
          </w:p>
        </w:tc>
        <w:tc>
          <w:tcPr>
            <w:tcW w:w="2662" w:type="dxa"/>
            <w:vAlign w:val="center"/>
          </w:tcPr>
          <w:p w14:paraId="3B53B6AF">
            <w:pPr>
              <w:pStyle w:val="25"/>
              <w:spacing w:line="276" w:lineRule="auto"/>
              <w:rPr>
                <w:rFonts w:hAnsi="宋体"/>
                <w:sz w:val="24"/>
                <w:szCs w:val="24"/>
              </w:rPr>
            </w:pPr>
            <w:r>
              <w:rPr>
                <w:rFonts w:hint="eastAsia" w:hAnsi="宋体"/>
                <w:sz w:val="24"/>
                <w:szCs w:val="24"/>
                <w:lang w:val="en-US" w:eastAsia="zh-CN"/>
              </w:rPr>
              <w:t>投标</w:t>
            </w:r>
            <w:r>
              <w:rPr>
                <w:rFonts w:hAnsi="宋体"/>
                <w:sz w:val="24"/>
                <w:szCs w:val="24"/>
              </w:rPr>
              <w:t>保证金</w:t>
            </w:r>
          </w:p>
        </w:tc>
        <w:tc>
          <w:tcPr>
            <w:tcW w:w="5312" w:type="dxa"/>
            <w:vAlign w:val="center"/>
          </w:tcPr>
          <w:p w14:paraId="68C878DE">
            <w:pPr>
              <w:spacing w:line="276" w:lineRule="auto"/>
              <w:rPr>
                <w:rFonts w:ascii="宋体" w:hAnsi="宋体"/>
                <w:sz w:val="24"/>
                <w:szCs w:val="24"/>
              </w:rPr>
            </w:pPr>
            <w:r>
              <w:rPr>
                <w:rFonts w:hint="eastAsia" w:ascii="宋体" w:hAnsi="宋体"/>
                <w:sz w:val="24"/>
                <w:szCs w:val="24"/>
                <w:lang w:val="en-US" w:eastAsia="zh-CN"/>
              </w:rPr>
              <w:t>投标</w:t>
            </w:r>
            <w:r>
              <w:rPr>
                <w:rFonts w:hint="eastAsia" w:ascii="宋体" w:hAnsi="宋体"/>
                <w:sz w:val="24"/>
                <w:szCs w:val="24"/>
              </w:rPr>
              <w:t>保证金的形式：支票、汇票、本票、银行转账、银行保函、投标保证保险</w:t>
            </w:r>
          </w:p>
          <w:p w14:paraId="13D657C0">
            <w:pPr>
              <w:spacing w:line="276" w:lineRule="auto"/>
              <w:rPr>
                <w:rFonts w:ascii="宋体" w:hAnsi="宋体"/>
                <w:sz w:val="24"/>
                <w:szCs w:val="24"/>
              </w:rPr>
            </w:pPr>
            <w:r>
              <w:rPr>
                <w:rFonts w:hint="eastAsia" w:ascii="宋体" w:hAnsi="宋体"/>
                <w:sz w:val="24"/>
                <w:szCs w:val="24"/>
                <w:lang w:val="en-US" w:eastAsia="zh-CN"/>
              </w:rPr>
              <w:t>投标</w:t>
            </w:r>
            <w:r>
              <w:rPr>
                <w:rFonts w:hint="eastAsia" w:ascii="宋体" w:hAnsi="宋体"/>
                <w:sz w:val="24"/>
                <w:szCs w:val="24"/>
              </w:rPr>
              <w:t>保证金的金额：</w:t>
            </w:r>
          </w:p>
          <w:p w14:paraId="024A7D09">
            <w:pPr>
              <w:spacing w:line="276" w:lineRule="auto"/>
              <w:rPr>
                <w:rFonts w:ascii="宋体" w:hAnsi="宋体"/>
                <w:sz w:val="24"/>
                <w:szCs w:val="24"/>
              </w:rPr>
            </w:pPr>
            <w:r>
              <w:rPr>
                <w:rFonts w:hint="eastAsia" w:ascii="宋体" w:hAnsi="宋体"/>
                <w:sz w:val="24"/>
                <w:szCs w:val="24"/>
              </w:rPr>
              <w:t>人民币</w:t>
            </w:r>
            <w:r>
              <w:rPr>
                <w:rFonts w:hint="eastAsia" w:ascii="宋体" w:hAnsi="宋体"/>
                <w:sz w:val="24"/>
                <w:szCs w:val="24"/>
                <w:lang w:val="en-US" w:eastAsia="zh-CN"/>
              </w:rPr>
              <w:t>伍仟元整</w:t>
            </w:r>
            <w:r>
              <w:rPr>
                <w:rFonts w:hint="eastAsia" w:ascii="宋体" w:hAnsi="宋体"/>
                <w:sz w:val="24"/>
                <w:szCs w:val="24"/>
              </w:rPr>
              <w:t>（¥</w:t>
            </w:r>
            <w:r>
              <w:rPr>
                <w:rFonts w:hint="eastAsia" w:ascii="宋体" w:hAnsi="宋体"/>
                <w:sz w:val="24"/>
                <w:szCs w:val="24"/>
                <w:lang w:val="en-US" w:eastAsia="zh-CN"/>
              </w:rPr>
              <w:t>50</w:t>
            </w:r>
            <w:r>
              <w:rPr>
                <w:rFonts w:hint="eastAsia" w:ascii="宋体" w:hAnsi="宋体"/>
                <w:sz w:val="24"/>
                <w:szCs w:val="24"/>
              </w:rPr>
              <w:t>00.00）；</w:t>
            </w:r>
          </w:p>
          <w:p w14:paraId="6AE76688">
            <w:pPr>
              <w:spacing w:line="276" w:lineRule="auto"/>
              <w:rPr>
                <w:rFonts w:ascii="宋体" w:hAnsi="宋体"/>
                <w:sz w:val="24"/>
                <w:szCs w:val="24"/>
              </w:rPr>
            </w:pPr>
            <w:r>
              <w:rPr>
                <w:rFonts w:hint="eastAsia" w:ascii="宋体" w:hAnsi="宋体"/>
                <w:sz w:val="24"/>
                <w:szCs w:val="24"/>
              </w:rPr>
              <w:t>（1）使用</w:t>
            </w:r>
            <w:r>
              <w:rPr>
                <w:rFonts w:hint="eastAsia" w:ascii="宋体" w:hAnsi="宋体"/>
                <w:sz w:val="24"/>
                <w:szCs w:val="24"/>
                <w:lang w:val="en-US" w:eastAsia="zh-CN"/>
              </w:rPr>
              <w:t>投标人</w:t>
            </w:r>
            <w:r>
              <w:rPr>
                <w:rFonts w:hint="eastAsia" w:ascii="宋体" w:hAnsi="宋体"/>
                <w:sz w:val="24"/>
                <w:szCs w:val="24"/>
              </w:rPr>
              <w:t>的基本账户，向本项目交易保证金账户打款，</w:t>
            </w:r>
            <w:r>
              <w:rPr>
                <w:rFonts w:hint="eastAsia" w:ascii="宋体" w:hAnsi="宋体"/>
                <w:sz w:val="24"/>
                <w:szCs w:val="24"/>
                <w:lang w:eastAsia="zh-CN"/>
              </w:rPr>
              <w:t>收</w:t>
            </w:r>
            <w:r>
              <w:rPr>
                <w:rFonts w:hint="eastAsia" w:ascii="宋体" w:hAnsi="宋体"/>
                <w:sz w:val="24"/>
                <w:szCs w:val="24"/>
              </w:rPr>
              <w:t>款账号如下：</w:t>
            </w:r>
          </w:p>
          <w:p w14:paraId="41ADA195">
            <w:pPr>
              <w:spacing w:line="276" w:lineRule="auto"/>
              <w:rPr>
                <w:rFonts w:hint="eastAsia" w:ascii="宋体" w:hAnsi="宋体" w:eastAsia="宋体"/>
                <w:b/>
                <w:bCs/>
                <w:sz w:val="24"/>
                <w:szCs w:val="24"/>
                <w:lang w:eastAsia="zh-CN"/>
              </w:rPr>
            </w:pPr>
            <w:r>
              <w:rPr>
                <w:rFonts w:hint="eastAsia" w:ascii="宋体" w:hAnsi="宋体"/>
                <w:b/>
                <w:bCs/>
                <w:sz w:val="24"/>
                <w:szCs w:val="24"/>
              </w:rPr>
              <w:t>开户名称：</w:t>
            </w:r>
            <w:r>
              <w:rPr>
                <w:rFonts w:hint="eastAsia" w:ascii="宋体" w:hAnsi="宋体"/>
                <w:b/>
                <w:bCs/>
                <w:sz w:val="24"/>
                <w:szCs w:val="24"/>
                <w:lang w:eastAsia="zh-CN"/>
              </w:rPr>
              <w:t>云南嘉晖工程管理有限公司</w:t>
            </w:r>
          </w:p>
          <w:p w14:paraId="6C6BBCF4">
            <w:pPr>
              <w:spacing w:line="276" w:lineRule="auto"/>
              <w:rPr>
                <w:rFonts w:hint="eastAsia" w:ascii="宋体" w:hAnsi="宋体" w:eastAsia="宋体"/>
                <w:b/>
                <w:bCs/>
                <w:sz w:val="24"/>
                <w:szCs w:val="24"/>
                <w:lang w:eastAsia="zh-CN"/>
              </w:rPr>
            </w:pPr>
            <w:r>
              <w:rPr>
                <w:rFonts w:hint="eastAsia" w:ascii="宋体" w:hAnsi="宋体"/>
                <w:b/>
                <w:bCs/>
                <w:sz w:val="24"/>
                <w:szCs w:val="24"/>
              </w:rPr>
              <w:t>开户银行：</w:t>
            </w:r>
            <w:r>
              <w:rPr>
                <w:rFonts w:hint="eastAsia" w:ascii="宋体" w:hAnsi="宋体"/>
                <w:b/>
                <w:bCs/>
                <w:sz w:val="24"/>
                <w:szCs w:val="24"/>
                <w:lang w:eastAsia="zh-CN"/>
              </w:rPr>
              <w:t>中国工商银行云南临沧分行亚洲微电影支行</w:t>
            </w:r>
          </w:p>
          <w:p w14:paraId="4561A35A">
            <w:pPr>
              <w:spacing w:line="276" w:lineRule="auto"/>
              <w:rPr>
                <w:rFonts w:hint="eastAsia" w:ascii="宋体" w:hAnsi="宋体" w:eastAsia="宋体"/>
                <w:b/>
                <w:bCs/>
                <w:sz w:val="24"/>
                <w:szCs w:val="24"/>
                <w:lang w:eastAsia="zh-CN"/>
              </w:rPr>
            </w:pPr>
            <w:r>
              <w:rPr>
                <w:rFonts w:hint="eastAsia" w:ascii="宋体" w:hAnsi="宋体"/>
                <w:b/>
                <w:bCs/>
                <w:sz w:val="24"/>
                <w:szCs w:val="24"/>
              </w:rPr>
              <w:t>账  号：</w:t>
            </w:r>
            <w:r>
              <w:rPr>
                <w:rFonts w:hint="eastAsia" w:ascii="宋体" w:hAnsi="宋体"/>
                <w:b/>
                <w:bCs/>
                <w:sz w:val="24"/>
                <w:szCs w:val="24"/>
                <w:lang w:eastAsia="zh-CN"/>
              </w:rPr>
              <w:t>2518040509200248165</w:t>
            </w:r>
          </w:p>
          <w:p w14:paraId="62B8ADBD">
            <w:pPr>
              <w:spacing w:line="276" w:lineRule="auto"/>
              <w:rPr>
                <w:rFonts w:ascii="宋体" w:hAnsi="宋体"/>
                <w:sz w:val="24"/>
                <w:szCs w:val="24"/>
              </w:rPr>
            </w:pPr>
            <w:r>
              <w:rPr>
                <w:rFonts w:hint="eastAsia" w:ascii="宋体" w:hAnsi="宋体"/>
                <w:sz w:val="24"/>
                <w:szCs w:val="24"/>
              </w:rPr>
              <w:t>（2）转账或汇款：</w:t>
            </w:r>
            <w:r>
              <w:rPr>
                <w:rFonts w:hint="eastAsia" w:ascii="宋体" w:hAnsi="宋体"/>
                <w:sz w:val="24"/>
                <w:szCs w:val="24"/>
                <w:lang w:val="en-US" w:eastAsia="zh-CN"/>
              </w:rPr>
              <w:t>投标人</w:t>
            </w:r>
            <w:r>
              <w:rPr>
                <w:rFonts w:hint="eastAsia" w:ascii="宋体" w:hAnsi="宋体"/>
                <w:sz w:val="24"/>
                <w:szCs w:val="24"/>
              </w:rPr>
              <w:t>必须在</w:t>
            </w:r>
            <w:r>
              <w:rPr>
                <w:rFonts w:hint="eastAsia" w:ascii="宋体" w:hAnsi="宋体"/>
                <w:sz w:val="24"/>
                <w:szCs w:val="24"/>
                <w:lang w:val="en-US" w:eastAsia="zh-CN"/>
              </w:rPr>
              <w:t>投标</w:t>
            </w:r>
            <w:r>
              <w:rPr>
                <w:rFonts w:hint="eastAsia" w:ascii="宋体" w:hAnsi="宋体"/>
                <w:sz w:val="24"/>
                <w:szCs w:val="24"/>
              </w:rPr>
              <w:t>文件递交截止前将</w:t>
            </w:r>
            <w:r>
              <w:rPr>
                <w:rFonts w:hint="eastAsia" w:ascii="宋体" w:hAnsi="宋体"/>
                <w:sz w:val="24"/>
                <w:szCs w:val="24"/>
                <w:lang w:val="en-US" w:eastAsia="zh-CN"/>
              </w:rPr>
              <w:t>投标</w:t>
            </w:r>
            <w:r>
              <w:rPr>
                <w:rFonts w:hint="eastAsia" w:ascii="宋体" w:hAnsi="宋体"/>
                <w:sz w:val="24"/>
                <w:szCs w:val="24"/>
              </w:rPr>
              <w:t>保证金由公司基本账户汇款至</w:t>
            </w:r>
            <w:r>
              <w:rPr>
                <w:rFonts w:hint="eastAsia" w:ascii="宋体" w:hAnsi="宋体"/>
                <w:sz w:val="24"/>
                <w:szCs w:val="24"/>
                <w:lang w:eastAsia="zh-CN"/>
              </w:rPr>
              <w:t>云南嘉晖工程管理有限公司</w:t>
            </w:r>
            <w:r>
              <w:rPr>
                <w:rFonts w:hint="eastAsia" w:ascii="宋体" w:hAnsi="宋体"/>
                <w:sz w:val="24"/>
                <w:szCs w:val="24"/>
              </w:rPr>
              <w:t>账户，不得以分公司、办事处或其他机构的名义汇入，</w:t>
            </w:r>
            <w:r>
              <w:rPr>
                <w:rFonts w:hint="eastAsia" w:ascii="宋体" w:hAnsi="宋体"/>
                <w:sz w:val="24"/>
                <w:szCs w:val="24"/>
                <w:lang w:val="en-US" w:eastAsia="zh-CN"/>
              </w:rPr>
              <w:t>投标人</w:t>
            </w:r>
            <w:r>
              <w:rPr>
                <w:rFonts w:hint="eastAsia" w:ascii="宋体" w:hAnsi="宋体"/>
                <w:sz w:val="24"/>
                <w:szCs w:val="24"/>
              </w:rPr>
              <w:t>在缴纳保证金时，须在银行汇票备注栏中写明投标项目名称</w:t>
            </w:r>
            <w:r>
              <w:rPr>
                <w:rFonts w:hint="eastAsia" w:ascii="宋体" w:hAnsi="宋体"/>
                <w:sz w:val="24"/>
                <w:szCs w:val="24"/>
                <w:lang w:eastAsia="zh-CN"/>
              </w:rPr>
              <w:t>或项目编号</w:t>
            </w:r>
            <w:r>
              <w:rPr>
                <w:rFonts w:hint="eastAsia" w:ascii="宋体" w:hAnsi="宋体"/>
                <w:sz w:val="24"/>
                <w:szCs w:val="24"/>
              </w:rPr>
              <w:t>等有关信息。</w:t>
            </w:r>
          </w:p>
          <w:p w14:paraId="484DBF30">
            <w:pPr>
              <w:spacing w:line="276" w:lineRule="auto"/>
              <w:rPr>
                <w:rFonts w:ascii="宋体" w:hAnsi="宋体"/>
                <w:sz w:val="24"/>
                <w:szCs w:val="24"/>
              </w:rPr>
            </w:pPr>
            <w:r>
              <w:rPr>
                <w:rFonts w:hint="eastAsia" w:ascii="宋体" w:hAnsi="宋体"/>
                <w:sz w:val="24"/>
                <w:szCs w:val="24"/>
              </w:rPr>
              <w:t>（3）银行保函、投标保证保险：</w:t>
            </w:r>
            <w:r>
              <w:rPr>
                <w:rFonts w:hint="eastAsia" w:ascii="宋体" w:hAnsi="宋体"/>
                <w:sz w:val="24"/>
                <w:szCs w:val="24"/>
                <w:lang w:val="en-US" w:eastAsia="zh-CN"/>
              </w:rPr>
              <w:t>投标人</w:t>
            </w:r>
            <w:r>
              <w:rPr>
                <w:rFonts w:hint="eastAsia" w:ascii="宋体" w:hAnsi="宋体"/>
                <w:sz w:val="24"/>
                <w:szCs w:val="24"/>
              </w:rPr>
              <w:t>必须在</w:t>
            </w:r>
            <w:r>
              <w:rPr>
                <w:rFonts w:hint="eastAsia" w:ascii="宋体" w:hAnsi="宋体"/>
                <w:sz w:val="24"/>
                <w:szCs w:val="24"/>
                <w:lang w:val="en-US" w:eastAsia="zh-CN"/>
              </w:rPr>
              <w:t>投标</w:t>
            </w:r>
            <w:r>
              <w:rPr>
                <w:rFonts w:hint="eastAsia" w:ascii="宋体" w:hAnsi="宋体"/>
                <w:sz w:val="24"/>
                <w:szCs w:val="24"/>
              </w:rPr>
              <w:t>文件递交截止时间前购买，银行保函、投标保证保险</w:t>
            </w:r>
            <w:r>
              <w:rPr>
                <w:rFonts w:hint="eastAsia" w:ascii="宋体" w:hAnsi="宋体"/>
                <w:sz w:val="24"/>
                <w:szCs w:val="24"/>
                <w:lang w:val="en-US" w:eastAsia="zh-CN"/>
              </w:rPr>
              <w:t>购买人</w:t>
            </w:r>
            <w:r>
              <w:rPr>
                <w:rFonts w:hint="eastAsia" w:ascii="宋体" w:hAnsi="宋体"/>
                <w:sz w:val="24"/>
                <w:szCs w:val="24"/>
              </w:rPr>
              <w:t>必须是</w:t>
            </w:r>
            <w:r>
              <w:rPr>
                <w:rFonts w:hint="eastAsia" w:ascii="宋体" w:hAnsi="宋体"/>
                <w:sz w:val="24"/>
                <w:szCs w:val="24"/>
                <w:lang w:val="en-US" w:eastAsia="zh-CN"/>
              </w:rPr>
              <w:t>投标人</w:t>
            </w:r>
            <w:r>
              <w:rPr>
                <w:rFonts w:hint="eastAsia" w:ascii="宋体" w:hAnsi="宋体"/>
                <w:sz w:val="24"/>
                <w:szCs w:val="24"/>
              </w:rPr>
              <w:t>，受益人必须是采购人，保证人必须是</w:t>
            </w:r>
            <w:r>
              <w:rPr>
                <w:rFonts w:hint="eastAsia" w:ascii="宋体" w:hAnsi="宋体"/>
                <w:sz w:val="24"/>
                <w:szCs w:val="24"/>
                <w:lang w:val="en-US" w:eastAsia="zh-CN"/>
              </w:rPr>
              <w:t>投标人</w:t>
            </w:r>
            <w:r>
              <w:rPr>
                <w:rFonts w:hint="eastAsia" w:ascii="宋体" w:hAnsi="宋体"/>
                <w:sz w:val="24"/>
                <w:szCs w:val="24"/>
              </w:rPr>
              <w:t>基本账户的开户银行；银行保函、投标保证保险必须正确填写受益人和</w:t>
            </w:r>
            <w:r>
              <w:rPr>
                <w:rFonts w:hint="eastAsia" w:ascii="宋体" w:hAnsi="宋体"/>
                <w:sz w:val="24"/>
                <w:szCs w:val="24"/>
                <w:lang w:val="en-US" w:eastAsia="zh-CN"/>
              </w:rPr>
              <w:t>投保人</w:t>
            </w:r>
            <w:r>
              <w:rPr>
                <w:rFonts w:hint="eastAsia" w:ascii="宋体" w:hAnsi="宋体"/>
                <w:sz w:val="24"/>
                <w:szCs w:val="24"/>
              </w:rPr>
              <w:t>的全称，并与</w:t>
            </w:r>
            <w:r>
              <w:rPr>
                <w:rFonts w:hint="eastAsia" w:ascii="宋体" w:hAnsi="宋体"/>
                <w:sz w:val="24"/>
                <w:szCs w:val="24"/>
                <w:lang w:val="en-US" w:eastAsia="zh-CN"/>
              </w:rPr>
              <w:t>招标</w:t>
            </w:r>
            <w:r>
              <w:rPr>
                <w:rFonts w:hint="eastAsia" w:ascii="宋体" w:hAnsi="宋体"/>
                <w:sz w:val="24"/>
                <w:szCs w:val="24"/>
              </w:rPr>
              <w:t>文件规定的名称相一致。</w:t>
            </w:r>
          </w:p>
          <w:p w14:paraId="6F5FCDED">
            <w:pPr>
              <w:spacing w:line="276" w:lineRule="auto"/>
              <w:rPr>
                <w:rFonts w:ascii="宋体" w:hAnsi="宋体"/>
                <w:sz w:val="24"/>
                <w:szCs w:val="24"/>
              </w:rPr>
            </w:pPr>
            <w:r>
              <w:rPr>
                <w:rFonts w:hint="eastAsia" w:ascii="宋体" w:hAnsi="宋体"/>
                <w:sz w:val="24"/>
                <w:szCs w:val="24"/>
              </w:rPr>
              <w:t>（4）保证金缴纳截止时间：同</w:t>
            </w:r>
            <w:r>
              <w:rPr>
                <w:rFonts w:hint="eastAsia" w:ascii="宋体" w:hAnsi="宋体"/>
                <w:sz w:val="24"/>
                <w:szCs w:val="24"/>
                <w:lang w:val="en-US" w:eastAsia="zh-CN"/>
              </w:rPr>
              <w:t>投标</w:t>
            </w:r>
            <w:r>
              <w:rPr>
                <w:rFonts w:hint="eastAsia" w:ascii="宋体" w:hAnsi="宋体"/>
                <w:sz w:val="24"/>
                <w:szCs w:val="24"/>
              </w:rPr>
              <w:t>文件递交截止时间。</w:t>
            </w:r>
          </w:p>
        </w:tc>
      </w:tr>
      <w:tr w14:paraId="30DA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519" w:type="dxa"/>
            <w:vAlign w:val="center"/>
          </w:tcPr>
          <w:p w14:paraId="7152BF1F">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.1</w:t>
            </w:r>
          </w:p>
        </w:tc>
        <w:tc>
          <w:tcPr>
            <w:tcW w:w="2662" w:type="dxa"/>
            <w:vAlign w:val="center"/>
          </w:tcPr>
          <w:p w14:paraId="238515CE">
            <w:pPr>
              <w:pStyle w:val="25"/>
              <w:spacing w:line="276" w:lineRule="auto"/>
              <w:rPr>
                <w:rFonts w:hAnsi="宋体"/>
                <w:sz w:val="24"/>
                <w:szCs w:val="24"/>
              </w:rPr>
            </w:pPr>
            <w:r>
              <w:rPr>
                <w:rFonts w:hAnsi="宋体"/>
                <w:sz w:val="24"/>
                <w:szCs w:val="24"/>
              </w:rPr>
              <w:t>递交</w:t>
            </w:r>
            <w:r>
              <w:rPr>
                <w:rFonts w:hint="eastAsia" w:hAnsi="宋体"/>
                <w:sz w:val="24"/>
                <w:szCs w:val="24"/>
                <w:lang w:val="en-US" w:eastAsia="zh-CN"/>
              </w:rPr>
              <w:t>投标</w:t>
            </w:r>
            <w:r>
              <w:rPr>
                <w:rFonts w:hAnsi="宋体"/>
                <w:sz w:val="24"/>
                <w:szCs w:val="24"/>
              </w:rPr>
              <w:t>文件截止时间</w:t>
            </w:r>
          </w:p>
        </w:tc>
        <w:tc>
          <w:tcPr>
            <w:tcW w:w="5312" w:type="dxa"/>
            <w:vAlign w:val="center"/>
          </w:tcPr>
          <w:p w14:paraId="3D8A4A41">
            <w:pPr>
              <w:pStyle w:val="25"/>
              <w:spacing w:line="276" w:lineRule="auto"/>
              <w:rPr>
                <w:rFonts w:hAnsi="Times New Roman"/>
                <w:sz w:val="24"/>
                <w:szCs w:val="24"/>
                <w:u w:val="single"/>
              </w:rPr>
            </w:pPr>
            <w:r>
              <w:rPr>
                <w:rFonts w:hint="eastAsia"/>
                <w:sz w:val="24"/>
                <w:szCs w:val="24"/>
              </w:rPr>
              <w:t>详见第一章：“</w:t>
            </w:r>
            <w:r>
              <w:rPr>
                <w:rFonts w:hint="eastAsia"/>
                <w:sz w:val="24"/>
                <w:szCs w:val="24"/>
                <w:lang w:val="en-US" w:eastAsia="zh-CN"/>
              </w:rPr>
              <w:t>招标</w:t>
            </w:r>
            <w:r>
              <w:rPr>
                <w:rFonts w:hint="eastAsia"/>
                <w:sz w:val="24"/>
                <w:szCs w:val="24"/>
              </w:rPr>
              <w:t>公告”</w:t>
            </w:r>
          </w:p>
        </w:tc>
      </w:tr>
      <w:tr w14:paraId="355F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415AAD07">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.2</w:t>
            </w:r>
          </w:p>
        </w:tc>
        <w:tc>
          <w:tcPr>
            <w:tcW w:w="2662" w:type="dxa"/>
            <w:vAlign w:val="center"/>
          </w:tcPr>
          <w:p w14:paraId="2D1E603C">
            <w:pPr>
              <w:pStyle w:val="25"/>
              <w:spacing w:line="276" w:lineRule="auto"/>
              <w:rPr>
                <w:rFonts w:hAnsi="宋体"/>
                <w:sz w:val="24"/>
                <w:szCs w:val="24"/>
              </w:rPr>
            </w:pPr>
            <w:r>
              <w:rPr>
                <w:rFonts w:hAnsi="宋体"/>
                <w:sz w:val="24"/>
                <w:szCs w:val="24"/>
              </w:rPr>
              <w:t>递交</w:t>
            </w:r>
            <w:r>
              <w:rPr>
                <w:rFonts w:hint="eastAsia" w:hAnsi="宋体"/>
                <w:sz w:val="24"/>
                <w:szCs w:val="24"/>
                <w:lang w:val="en-US" w:eastAsia="zh-CN"/>
              </w:rPr>
              <w:t>投标</w:t>
            </w:r>
            <w:r>
              <w:rPr>
                <w:rFonts w:hAnsi="宋体"/>
                <w:sz w:val="24"/>
                <w:szCs w:val="24"/>
              </w:rPr>
              <w:t>文件地点</w:t>
            </w:r>
          </w:p>
        </w:tc>
        <w:tc>
          <w:tcPr>
            <w:tcW w:w="5312" w:type="dxa"/>
            <w:vAlign w:val="center"/>
          </w:tcPr>
          <w:p w14:paraId="229C3510">
            <w:pPr>
              <w:pStyle w:val="25"/>
              <w:spacing w:line="276" w:lineRule="auto"/>
              <w:rPr>
                <w:rFonts w:hAnsi="Times New Roman"/>
                <w:b/>
                <w:sz w:val="24"/>
                <w:szCs w:val="24"/>
              </w:rPr>
            </w:pPr>
            <w:r>
              <w:rPr>
                <w:rFonts w:hint="eastAsia" w:hAnsi="Times New Roman" w:cs="宋体"/>
                <w:b/>
                <w:sz w:val="24"/>
                <w:szCs w:val="24"/>
              </w:rPr>
              <w:t>政采云平台（https://www.zcygov.cn/）</w:t>
            </w:r>
          </w:p>
        </w:tc>
      </w:tr>
      <w:tr w14:paraId="0B79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0AC8F6B2">
            <w:pPr>
              <w:pStyle w:val="25"/>
              <w:spacing w:line="276" w:lineRule="auto"/>
              <w:jc w:val="center"/>
              <w:rPr>
                <w:rFonts w:hAnsi="宋体"/>
                <w:sz w:val="24"/>
                <w:szCs w:val="24"/>
              </w:rPr>
            </w:pPr>
            <w:r>
              <w:rPr>
                <w:rFonts w:hAnsi="宋体"/>
                <w:sz w:val="24"/>
                <w:szCs w:val="24"/>
              </w:rPr>
              <w:t>1</w:t>
            </w:r>
            <w:r>
              <w:rPr>
                <w:rFonts w:hint="eastAsia" w:hAnsi="宋体"/>
                <w:sz w:val="24"/>
                <w:szCs w:val="24"/>
              </w:rPr>
              <w:t>7</w:t>
            </w:r>
            <w:r>
              <w:rPr>
                <w:rFonts w:hAnsi="宋体"/>
                <w:sz w:val="24"/>
                <w:szCs w:val="24"/>
              </w:rPr>
              <w:t>.3</w:t>
            </w:r>
          </w:p>
        </w:tc>
        <w:tc>
          <w:tcPr>
            <w:tcW w:w="2662" w:type="dxa"/>
            <w:vAlign w:val="center"/>
          </w:tcPr>
          <w:p w14:paraId="53D72B25">
            <w:pPr>
              <w:pStyle w:val="25"/>
              <w:spacing w:line="276" w:lineRule="auto"/>
              <w:rPr>
                <w:rFonts w:hAnsi="宋体"/>
                <w:sz w:val="24"/>
                <w:szCs w:val="24"/>
              </w:rPr>
            </w:pPr>
            <w:r>
              <w:rPr>
                <w:rFonts w:hAnsi="宋体"/>
                <w:sz w:val="24"/>
                <w:szCs w:val="24"/>
              </w:rPr>
              <w:t>是否退还</w:t>
            </w:r>
            <w:r>
              <w:rPr>
                <w:rFonts w:hint="eastAsia" w:hAnsi="宋体"/>
                <w:sz w:val="24"/>
                <w:szCs w:val="24"/>
                <w:lang w:val="en-US" w:eastAsia="zh-CN"/>
              </w:rPr>
              <w:t>投标</w:t>
            </w:r>
            <w:r>
              <w:rPr>
                <w:rFonts w:hAnsi="宋体"/>
                <w:sz w:val="24"/>
                <w:szCs w:val="24"/>
              </w:rPr>
              <w:t>文件</w:t>
            </w:r>
          </w:p>
        </w:tc>
        <w:tc>
          <w:tcPr>
            <w:tcW w:w="5312" w:type="dxa"/>
            <w:vAlign w:val="center"/>
          </w:tcPr>
          <w:p w14:paraId="55C2E5E3">
            <w:pPr>
              <w:pStyle w:val="25"/>
              <w:spacing w:line="276" w:lineRule="auto"/>
              <w:rPr>
                <w:rFonts w:hAnsi="宋体"/>
                <w:sz w:val="24"/>
                <w:szCs w:val="24"/>
              </w:rPr>
            </w:pPr>
            <w:r>
              <w:rPr>
                <w:rFonts w:hint="eastAsia" w:hAnsi="宋体"/>
                <w:sz w:val="24"/>
                <w:szCs w:val="24"/>
              </w:rPr>
              <w:t>否</w:t>
            </w:r>
          </w:p>
        </w:tc>
      </w:tr>
      <w:tr w14:paraId="3581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1BC7831A">
            <w:pPr>
              <w:pStyle w:val="25"/>
              <w:spacing w:line="276" w:lineRule="auto"/>
              <w:jc w:val="center"/>
              <w:rPr>
                <w:rFonts w:hAnsi="宋体"/>
                <w:sz w:val="24"/>
                <w:szCs w:val="24"/>
              </w:rPr>
            </w:pPr>
            <w:r>
              <w:rPr>
                <w:rFonts w:hAnsi="宋体"/>
                <w:sz w:val="24"/>
                <w:szCs w:val="24"/>
              </w:rPr>
              <w:t>1</w:t>
            </w:r>
            <w:r>
              <w:rPr>
                <w:rFonts w:hint="eastAsia" w:hAnsi="宋体"/>
                <w:sz w:val="24"/>
                <w:szCs w:val="24"/>
              </w:rPr>
              <w:t>8.1</w:t>
            </w:r>
          </w:p>
        </w:tc>
        <w:tc>
          <w:tcPr>
            <w:tcW w:w="2662" w:type="dxa"/>
            <w:vAlign w:val="center"/>
          </w:tcPr>
          <w:p w14:paraId="479881B8">
            <w:pPr>
              <w:pStyle w:val="25"/>
              <w:spacing w:line="276" w:lineRule="auto"/>
              <w:rPr>
                <w:rFonts w:hAnsi="宋体"/>
                <w:sz w:val="24"/>
                <w:szCs w:val="24"/>
              </w:rPr>
            </w:pPr>
            <w:r>
              <w:rPr>
                <w:rFonts w:hint="eastAsia" w:hAnsi="宋体"/>
                <w:sz w:val="24"/>
                <w:szCs w:val="24"/>
                <w:lang w:val="en-US" w:eastAsia="zh-CN"/>
              </w:rPr>
              <w:t>开标</w:t>
            </w:r>
            <w:r>
              <w:rPr>
                <w:rFonts w:hAnsi="宋体"/>
                <w:sz w:val="24"/>
                <w:szCs w:val="24"/>
              </w:rPr>
              <w:t>时间和地点</w:t>
            </w:r>
          </w:p>
        </w:tc>
        <w:tc>
          <w:tcPr>
            <w:tcW w:w="5312" w:type="dxa"/>
            <w:vAlign w:val="center"/>
          </w:tcPr>
          <w:p w14:paraId="7F1E4E88">
            <w:pPr>
              <w:pStyle w:val="25"/>
              <w:spacing w:line="276" w:lineRule="auto"/>
              <w:rPr>
                <w:rFonts w:hAnsi="宋体"/>
                <w:sz w:val="24"/>
                <w:szCs w:val="24"/>
              </w:rPr>
            </w:pPr>
            <w:r>
              <w:rPr>
                <w:rFonts w:hint="eastAsia" w:hAnsi="宋体" w:cs="宋体"/>
                <w:sz w:val="24"/>
                <w:szCs w:val="24"/>
                <w:lang w:val="en-US" w:eastAsia="zh-CN"/>
              </w:rPr>
              <w:t>开标</w:t>
            </w:r>
            <w:r>
              <w:rPr>
                <w:rFonts w:hint="eastAsia" w:hAnsi="宋体" w:cs="宋体"/>
                <w:sz w:val="24"/>
                <w:szCs w:val="24"/>
              </w:rPr>
              <w:t>时间：同</w:t>
            </w:r>
            <w:r>
              <w:rPr>
                <w:rFonts w:hint="eastAsia" w:hAnsi="Times New Roman" w:cs="宋体"/>
                <w:sz w:val="24"/>
                <w:szCs w:val="24"/>
              </w:rPr>
              <w:t>递交</w:t>
            </w:r>
            <w:r>
              <w:rPr>
                <w:rFonts w:hint="eastAsia" w:hAnsi="Times New Roman" w:cs="宋体"/>
                <w:sz w:val="24"/>
                <w:szCs w:val="24"/>
                <w:lang w:val="en-US" w:eastAsia="zh-CN"/>
              </w:rPr>
              <w:t>投标</w:t>
            </w:r>
            <w:r>
              <w:rPr>
                <w:rFonts w:hint="eastAsia" w:hAnsi="Times New Roman" w:cs="宋体"/>
                <w:sz w:val="24"/>
                <w:szCs w:val="24"/>
              </w:rPr>
              <w:t>文件截止时间</w:t>
            </w:r>
          </w:p>
          <w:p w14:paraId="5C5C347A">
            <w:pPr>
              <w:pStyle w:val="25"/>
              <w:spacing w:line="276" w:lineRule="auto"/>
              <w:rPr>
                <w:rFonts w:hint="eastAsia" w:hAnsi="宋体" w:eastAsia="宋体"/>
                <w:sz w:val="24"/>
                <w:szCs w:val="24"/>
                <w:lang w:eastAsia="zh-CN"/>
              </w:rPr>
            </w:pPr>
            <w:r>
              <w:rPr>
                <w:rFonts w:hint="eastAsia" w:hAnsi="宋体" w:cs="宋体"/>
                <w:sz w:val="24"/>
                <w:szCs w:val="24"/>
                <w:lang w:val="en-US" w:eastAsia="zh-CN"/>
              </w:rPr>
              <w:t>开标</w:t>
            </w:r>
            <w:r>
              <w:rPr>
                <w:rFonts w:hint="eastAsia" w:hAnsi="宋体" w:cs="宋体"/>
                <w:sz w:val="24"/>
                <w:szCs w:val="24"/>
              </w:rPr>
              <w:t>地点：</w:t>
            </w:r>
            <w:r>
              <w:rPr>
                <w:rFonts w:hint="eastAsia" w:hAnsi="宋体"/>
                <w:sz w:val="24"/>
                <w:szCs w:val="24"/>
              </w:rPr>
              <w:t>政采云平台（https://www.zcygov.cn/）线上</w:t>
            </w:r>
            <w:r>
              <w:rPr>
                <w:rFonts w:hint="eastAsia" w:hAnsi="宋体"/>
                <w:sz w:val="24"/>
                <w:szCs w:val="24"/>
                <w:lang w:val="en-US" w:eastAsia="zh-CN"/>
              </w:rPr>
              <w:t>开标</w:t>
            </w:r>
          </w:p>
        </w:tc>
      </w:tr>
      <w:tr w14:paraId="523C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70E32584">
            <w:pPr>
              <w:pStyle w:val="25"/>
              <w:spacing w:line="276" w:lineRule="auto"/>
              <w:jc w:val="center"/>
              <w:rPr>
                <w:rFonts w:hAnsi="宋体"/>
                <w:sz w:val="24"/>
                <w:szCs w:val="24"/>
              </w:rPr>
            </w:pPr>
            <w:r>
              <w:rPr>
                <w:rFonts w:hAnsi="宋体"/>
                <w:sz w:val="24"/>
                <w:szCs w:val="24"/>
              </w:rPr>
              <w:t>1</w:t>
            </w:r>
            <w:r>
              <w:rPr>
                <w:rFonts w:hint="eastAsia" w:hAnsi="宋体"/>
                <w:sz w:val="24"/>
                <w:szCs w:val="24"/>
              </w:rPr>
              <w:t>8.4</w:t>
            </w:r>
          </w:p>
        </w:tc>
        <w:tc>
          <w:tcPr>
            <w:tcW w:w="2662" w:type="dxa"/>
            <w:vAlign w:val="center"/>
          </w:tcPr>
          <w:p w14:paraId="3C944CC7">
            <w:pPr>
              <w:pStyle w:val="25"/>
              <w:spacing w:line="276" w:lineRule="auto"/>
              <w:rPr>
                <w:rFonts w:hAnsi="宋体"/>
                <w:sz w:val="24"/>
                <w:szCs w:val="24"/>
              </w:rPr>
            </w:pPr>
            <w:r>
              <w:rPr>
                <w:rFonts w:hint="eastAsia" w:hAnsi="宋体"/>
                <w:sz w:val="24"/>
                <w:szCs w:val="24"/>
                <w:lang w:val="en-US" w:eastAsia="zh-CN"/>
              </w:rPr>
              <w:t>评标办</w:t>
            </w:r>
            <w:r>
              <w:rPr>
                <w:rFonts w:hAnsi="宋体"/>
                <w:sz w:val="24"/>
                <w:szCs w:val="24"/>
              </w:rPr>
              <w:t>法</w:t>
            </w:r>
          </w:p>
        </w:tc>
        <w:tc>
          <w:tcPr>
            <w:tcW w:w="5312" w:type="dxa"/>
            <w:vAlign w:val="center"/>
          </w:tcPr>
          <w:p w14:paraId="220ABFCD">
            <w:pPr>
              <w:pStyle w:val="25"/>
              <w:spacing w:line="276" w:lineRule="auto"/>
              <w:rPr>
                <w:rFonts w:hAnsi="宋体"/>
                <w:sz w:val="24"/>
                <w:szCs w:val="24"/>
              </w:rPr>
            </w:pPr>
            <w:r>
              <w:rPr>
                <w:rFonts w:hint="eastAsia" w:hAnsi="宋体"/>
                <w:sz w:val="24"/>
                <w:szCs w:val="24"/>
              </w:rPr>
              <w:t>综合评分法</w:t>
            </w:r>
          </w:p>
        </w:tc>
      </w:tr>
      <w:tr w14:paraId="4B9D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24152082">
            <w:pPr>
              <w:pStyle w:val="25"/>
              <w:spacing w:line="276" w:lineRule="auto"/>
              <w:jc w:val="center"/>
              <w:rPr>
                <w:rFonts w:hAnsi="宋体"/>
                <w:sz w:val="24"/>
                <w:szCs w:val="24"/>
              </w:rPr>
            </w:pPr>
            <w:r>
              <w:rPr>
                <w:rFonts w:hint="eastAsia" w:hAnsi="宋体"/>
                <w:sz w:val="24"/>
                <w:szCs w:val="24"/>
              </w:rPr>
              <w:t>24.1</w:t>
            </w:r>
          </w:p>
        </w:tc>
        <w:tc>
          <w:tcPr>
            <w:tcW w:w="2662" w:type="dxa"/>
            <w:vAlign w:val="center"/>
          </w:tcPr>
          <w:p w14:paraId="574BA409">
            <w:pPr>
              <w:pStyle w:val="25"/>
              <w:spacing w:line="276" w:lineRule="auto"/>
              <w:rPr>
                <w:rFonts w:hAnsi="Times New Roman"/>
                <w:sz w:val="24"/>
                <w:szCs w:val="24"/>
              </w:rPr>
            </w:pPr>
            <w:r>
              <w:rPr>
                <w:rFonts w:hint="eastAsia" w:hAnsi="Times New Roman" w:cs="宋体"/>
                <w:sz w:val="24"/>
                <w:szCs w:val="24"/>
              </w:rPr>
              <w:t>履约保证金金额</w:t>
            </w:r>
          </w:p>
        </w:tc>
        <w:tc>
          <w:tcPr>
            <w:tcW w:w="5312" w:type="dxa"/>
            <w:vAlign w:val="center"/>
          </w:tcPr>
          <w:p w14:paraId="769512D8">
            <w:pPr>
              <w:pStyle w:val="25"/>
              <w:rPr>
                <w:rFonts w:hint="eastAsia" w:hAnsi="宋体"/>
                <w:sz w:val="24"/>
                <w:szCs w:val="24"/>
                <w:lang w:val="en-US" w:eastAsia="zh-CN"/>
              </w:rPr>
            </w:pPr>
            <w:r>
              <w:rPr>
                <w:rFonts w:hint="eastAsia" w:hAnsi="宋体"/>
                <w:sz w:val="24"/>
                <w:szCs w:val="24"/>
                <w:lang w:val="en-US" w:eastAsia="zh-CN"/>
              </w:rPr>
              <w:t>合同价的5%</w:t>
            </w:r>
          </w:p>
          <w:p w14:paraId="547FE5ED">
            <w:pPr>
              <w:spacing w:line="276" w:lineRule="auto"/>
              <w:rPr>
                <w:rFonts w:hint="default"/>
                <w:lang w:val="en-US" w:eastAsia="zh-CN"/>
              </w:rPr>
            </w:pPr>
            <w:r>
              <w:rPr>
                <w:rFonts w:hint="eastAsia" w:hAnsi="宋体"/>
                <w:sz w:val="24"/>
                <w:szCs w:val="24"/>
                <w:lang w:val="en-US" w:eastAsia="zh-CN"/>
              </w:rPr>
              <w:t>缴纳方式：</w:t>
            </w:r>
            <w:r>
              <w:rPr>
                <w:rFonts w:hint="eastAsia" w:ascii="宋体" w:hAnsi="宋体"/>
                <w:sz w:val="24"/>
                <w:szCs w:val="24"/>
              </w:rPr>
              <w:t>支票、汇票、本票、银行转账、银行保函、投标保证保险</w:t>
            </w:r>
          </w:p>
        </w:tc>
      </w:tr>
      <w:tr w14:paraId="5072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61509F6F">
            <w:pPr>
              <w:pStyle w:val="25"/>
              <w:spacing w:line="276" w:lineRule="auto"/>
              <w:jc w:val="center"/>
              <w:rPr>
                <w:rFonts w:hAnsi="宋体"/>
                <w:sz w:val="24"/>
                <w:szCs w:val="24"/>
              </w:rPr>
            </w:pPr>
            <w:r>
              <w:rPr>
                <w:rFonts w:hint="eastAsia" w:hAnsi="宋体"/>
                <w:sz w:val="24"/>
                <w:szCs w:val="24"/>
              </w:rPr>
              <w:t>24.3</w:t>
            </w:r>
          </w:p>
        </w:tc>
        <w:tc>
          <w:tcPr>
            <w:tcW w:w="2662" w:type="dxa"/>
            <w:vAlign w:val="center"/>
          </w:tcPr>
          <w:p w14:paraId="131FE748">
            <w:pPr>
              <w:rPr>
                <w:sz w:val="24"/>
                <w:szCs w:val="24"/>
              </w:rPr>
            </w:pPr>
            <w:r>
              <w:rPr>
                <w:rFonts w:hint="eastAsia"/>
                <w:sz w:val="24"/>
                <w:szCs w:val="24"/>
              </w:rPr>
              <w:t>履约保证金退还时间</w:t>
            </w:r>
          </w:p>
        </w:tc>
        <w:tc>
          <w:tcPr>
            <w:tcW w:w="5312" w:type="dxa"/>
            <w:vAlign w:val="center"/>
          </w:tcPr>
          <w:p w14:paraId="46AEA2CE">
            <w:pPr>
              <w:rPr>
                <w:rFonts w:hint="default" w:eastAsia="宋体"/>
                <w:sz w:val="24"/>
                <w:szCs w:val="24"/>
                <w:lang w:val="en-US" w:eastAsia="zh-CN"/>
              </w:rPr>
            </w:pPr>
            <w:r>
              <w:rPr>
                <w:rFonts w:hint="eastAsia" w:eastAsia="宋体"/>
                <w:sz w:val="24"/>
                <w:szCs w:val="24"/>
                <w:lang w:val="en-US" w:eastAsia="zh-CN"/>
              </w:rPr>
              <w:t>待设备正常运行使用一年后</w:t>
            </w:r>
            <w:r>
              <w:rPr>
                <w:rFonts w:hint="eastAsia"/>
                <w:sz w:val="24"/>
                <w:szCs w:val="24"/>
                <w:lang w:val="en-US" w:eastAsia="zh-CN"/>
              </w:rPr>
              <w:t>按规定返还。</w:t>
            </w:r>
          </w:p>
        </w:tc>
      </w:tr>
      <w:tr w14:paraId="5E63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6A629C40">
            <w:pPr>
              <w:pStyle w:val="25"/>
              <w:spacing w:line="276" w:lineRule="auto"/>
              <w:jc w:val="center"/>
              <w:rPr>
                <w:rFonts w:hAnsi="宋体"/>
                <w:sz w:val="24"/>
                <w:szCs w:val="24"/>
              </w:rPr>
            </w:pPr>
            <w:r>
              <w:rPr>
                <w:rFonts w:hAnsi="宋体"/>
                <w:sz w:val="24"/>
                <w:szCs w:val="24"/>
              </w:rPr>
              <w:t>2</w:t>
            </w:r>
            <w:r>
              <w:rPr>
                <w:rFonts w:hint="eastAsia" w:hAnsi="宋体"/>
                <w:sz w:val="24"/>
                <w:szCs w:val="24"/>
              </w:rPr>
              <w:t>5</w:t>
            </w:r>
            <w:r>
              <w:rPr>
                <w:rFonts w:hAnsi="宋体"/>
                <w:sz w:val="24"/>
                <w:szCs w:val="24"/>
              </w:rPr>
              <w:t>.1</w:t>
            </w:r>
          </w:p>
        </w:tc>
        <w:tc>
          <w:tcPr>
            <w:tcW w:w="2662" w:type="dxa"/>
            <w:vAlign w:val="center"/>
          </w:tcPr>
          <w:p w14:paraId="5C7A0141">
            <w:pPr>
              <w:pStyle w:val="25"/>
              <w:spacing w:line="276" w:lineRule="auto"/>
              <w:rPr>
                <w:rFonts w:hAnsi="宋体"/>
                <w:sz w:val="24"/>
                <w:szCs w:val="24"/>
              </w:rPr>
            </w:pPr>
            <w:r>
              <w:rPr>
                <w:rFonts w:hAnsi="宋体"/>
                <w:sz w:val="24"/>
                <w:szCs w:val="24"/>
              </w:rPr>
              <w:t>采购代理服务费</w:t>
            </w:r>
          </w:p>
        </w:tc>
        <w:tc>
          <w:tcPr>
            <w:tcW w:w="5312" w:type="dxa"/>
            <w:vAlign w:val="center"/>
          </w:tcPr>
          <w:p w14:paraId="5AAD1261">
            <w:pPr>
              <w:pStyle w:val="25"/>
              <w:spacing w:line="276" w:lineRule="auto"/>
              <w:rPr>
                <w:rFonts w:hAnsi="宋体"/>
                <w:sz w:val="24"/>
                <w:szCs w:val="24"/>
              </w:rPr>
            </w:pPr>
            <w:r>
              <w:rPr>
                <w:rFonts w:hint="eastAsia" w:hAnsi="宋体"/>
                <w:sz w:val="24"/>
                <w:szCs w:val="24"/>
                <w:lang w:eastAsia="zh-CN"/>
              </w:rPr>
              <w:t>参照《云南省建设工程招标代理服务收费参考意见》，中标（成交）通知书的中标（成交）金额为计费基数，按差额定率累进法计算计取。</w:t>
            </w:r>
            <w:r>
              <w:rPr>
                <w:rFonts w:hint="eastAsia" w:hAnsi="宋体"/>
                <w:sz w:val="24"/>
                <w:szCs w:val="24"/>
              </w:rPr>
              <w:t>由成交人在领取中标通知书时一次付清。</w:t>
            </w:r>
          </w:p>
        </w:tc>
      </w:tr>
      <w:tr w14:paraId="0738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19" w:type="dxa"/>
            <w:vAlign w:val="center"/>
          </w:tcPr>
          <w:p w14:paraId="16AE57B9">
            <w:pPr>
              <w:pStyle w:val="25"/>
              <w:spacing w:line="276" w:lineRule="auto"/>
              <w:jc w:val="center"/>
              <w:rPr>
                <w:rFonts w:hAnsi="宋体"/>
                <w:sz w:val="24"/>
                <w:szCs w:val="24"/>
              </w:rPr>
            </w:pPr>
            <w:r>
              <w:rPr>
                <w:rFonts w:hAnsi="宋体"/>
                <w:sz w:val="24"/>
                <w:szCs w:val="24"/>
              </w:rPr>
              <w:t>2</w:t>
            </w:r>
            <w:r>
              <w:rPr>
                <w:rFonts w:hint="eastAsia" w:hAnsi="宋体"/>
                <w:sz w:val="24"/>
                <w:szCs w:val="24"/>
              </w:rPr>
              <w:t>7</w:t>
            </w:r>
            <w:r>
              <w:rPr>
                <w:rFonts w:hAnsi="宋体"/>
                <w:sz w:val="24"/>
                <w:szCs w:val="24"/>
              </w:rPr>
              <w:t>.</w:t>
            </w:r>
            <w:r>
              <w:rPr>
                <w:rFonts w:hint="eastAsia" w:hAnsi="宋体"/>
                <w:sz w:val="24"/>
                <w:szCs w:val="24"/>
              </w:rPr>
              <w:t>2</w:t>
            </w:r>
          </w:p>
        </w:tc>
        <w:tc>
          <w:tcPr>
            <w:tcW w:w="7974" w:type="dxa"/>
            <w:gridSpan w:val="2"/>
            <w:vAlign w:val="center"/>
          </w:tcPr>
          <w:p w14:paraId="708D157B">
            <w:pPr>
              <w:pStyle w:val="25"/>
              <w:spacing w:line="276" w:lineRule="auto"/>
              <w:rPr>
                <w:rFonts w:hAnsi="宋体"/>
                <w:sz w:val="24"/>
                <w:szCs w:val="24"/>
              </w:rPr>
            </w:pPr>
            <w:r>
              <w:rPr>
                <w:rFonts w:hAnsi="宋体"/>
                <w:sz w:val="24"/>
                <w:szCs w:val="24"/>
              </w:rPr>
              <w:t>需要补充的其他内容</w:t>
            </w:r>
          </w:p>
        </w:tc>
      </w:tr>
      <w:tr w14:paraId="3CD9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519" w:type="dxa"/>
            <w:vAlign w:val="center"/>
          </w:tcPr>
          <w:p w14:paraId="40EBCA86">
            <w:pPr>
              <w:jc w:val="center"/>
              <w:rPr>
                <w:sz w:val="24"/>
                <w:szCs w:val="24"/>
              </w:rPr>
            </w:pPr>
            <w:r>
              <w:rPr>
                <w:rFonts w:hint="eastAsia"/>
                <w:sz w:val="24"/>
                <w:szCs w:val="24"/>
              </w:rPr>
              <w:t>（</w:t>
            </w:r>
            <w:r>
              <w:rPr>
                <w:rFonts w:hint="eastAsia"/>
                <w:sz w:val="24"/>
                <w:szCs w:val="24"/>
                <w:lang w:val="en-US" w:eastAsia="zh-CN"/>
              </w:rPr>
              <w:t>1</w:t>
            </w:r>
            <w:r>
              <w:rPr>
                <w:rFonts w:hint="eastAsia"/>
                <w:sz w:val="24"/>
                <w:szCs w:val="24"/>
              </w:rPr>
              <w:t>）</w:t>
            </w:r>
          </w:p>
        </w:tc>
        <w:tc>
          <w:tcPr>
            <w:tcW w:w="7974" w:type="dxa"/>
            <w:gridSpan w:val="2"/>
            <w:vAlign w:val="center"/>
          </w:tcPr>
          <w:p w14:paraId="5F427079">
            <w:pPr>
              <w:rPr>
                <w:sz w:val="24"/>
                <w:szCs w:val="24"/>
              </w:rPr>
            </w:pPr>
            <w:r>
              <w:rPr>
                <w:rFonts w:hint="eastAsia"/>
                <w:sz w:val="24"/>
                <w:szCs w:val="24"/>
              </w:rPr>
              <w:t>1.如对电子采购流程不清楚可查阅政采云（https://e-learning.zcygov.cn/index）“秒懂政采云 项目采购”学习。</w:t>
            </w:r>
          </w:p>
          <w:p w14:paraId="5537382C">
            <w:pPr>
              <w:rPr>
                <w:sz w:val="24"/>
                <w:szCs w:val="24"/>
              </w:rPr>
            </w:pPr>
            <w:r>
              <w:rPr>
                <w:rFonts w:hint="eastAsia"/>
                <w:sz w:val="24"/>
                <w:szCs w:val="24"/>
              </w:rPr>
              <w:t>2.本次采购采用在政采云平台（www.zcygov.cn）开展电子化政府采购活动，</w:t>
            </w:r>
            <w:r>
              <w:rPr>
                <w:rFonts w:hint="eastAsia"/>
                <w:sz w:val="24"/>
                <w:szCs w:val="24"/>
                <w:lang w:val="en-US" w:eastAsia="zh-CN"/>
              </w:rPr>
              <w:t>投标人</w:t>
            </w:r>
            <w:r>
              <w:rPr>
                <w:rFonts w:hint="eastAsia"/>
                <w:sz w:val="24"/>
                <w:szCs w:val="24"/>
              </w:rPr>
              <w:t>参与本项目需要使用CA(数字证书），云南支持云南壹证通CA、云南CA，申请相关说明如下：</w:t>
            </w:r>
          </w:p>
          <w:p w14:paraId="36D143B9">
            <w:pPr>
              <w:rPr>
                <w:sz w:val="24"/>
                <w:szCs w:val="24"/>
              </w:rPr>
            </w:pPr>
            <w:r>
              <w:rPr>
                <w:rFonts w:hint="eastAsia"/>
                <w:sz w:val="24"/>
                <w:szCs w:val="24"/>
              </w:rPr>
              <w:t>（1）云南壹证通CA申领链接:http://yzt.ynsmartcert.cn/，登录名bszb（凭此登录名可直接登录）。云南壹证通7*24小时客户服务热线：0871-67276028（紧急办理可拨19988166369）。</w:t>
            </w:r>
          </w:p>
          <w:p w14:paraId="4446665C">
            <w:pPr>
              <w:rPr>
                <w:sz w:val="24"/>
                <w:szCs w:val="24"/>
              </w:rPr>
            </w:pPr>
            <w:r>
              <w:rPr>
                <w:rFonts w:hint="eastAsia"/>
                <w:sz w:val="24"/>
                <w:szCs w:val="24"/>
              </w:rPr>
              <w:t>（2）云南CA申领链接:https://cap.yunnanca.net/login，请</w:t>
            </w:r>
            <w:r>
              <w:rPr>
                <w:rFonts w:hint="eastAsia"/>
                <w:sz w:val="24"/>
                <w:szCs w:val="24"/>
                <w:lang w:val="en-US" w:eastAsia="zh-CN"/>
              </w:rPr>
              <w:t>投标人</w:t>
            </w:r>
            <w:r>
              <w:rPr>
                <w:rFonts w:hint="eastAsia"/>
                <w:sz w:val="24"/>
                <w:szCs w:val="24"/>
              </w:rPr>
              <w:t xml:space="preserve">自行注册办理，云南CA客服热线400-6727-666。 </w:t>
            </w:r>
          </w:p>
          <w:p w14:paraId="2412DE68">
            <w:pPr>
              <w:rPr>
                <w:sz w:val="24"/>
                <w:szCs w:val="24"/>
              </w:rPr>
            </w:pPr>
            <w:r>
              <w:rPr>
                <w:rFonts w:hint="eastAsia"/>
                <w:sz w:val="24"/>
                <w:szCs w:val="24"/>
              </w:rPr>
              <w:t>（3）如果</w:t>
            </w:r>
            <w:r>
              <w:rPr>
                <w:rFonts w:hint="eastAsia"/>
                <w:sz w:val="24"/>
                <w:szCs w:val="24"/>
                <w:lang w:val="en-US" w:eastAsia="zh-CN"/>
              </w:rPr>
              <w:t>投标人</w:t>
            </w:r>
            <w:r>
              <w:rPr>
                <w:rFonts w:hint="eastAsia"/>
                <w:sz w:val="24"/>
                <w:szCs w:val="24"/>
              </w:rPr>
              <w:t>已办理以上任一CA机构的数字证书（CA）且证书处于有效期内，均可直接在政府采购云平台绑定即可，无需重复办理。</w:t>
            </w:r>
          </w:p>
        </w:tc>
      </w:tr>
      <w:tr w14:paraId="49A5E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519" w:type="dxa"/>
            <w:vAlign w:val="center"/>
          </w:tcPr>
          <w:p w14:paraId="7B216E28">
            <w:pPr>
              <w:jc w:val="center"/>
              <w:rPr>
                <w:rFonts w:hint="eastAsia" w:eastAsia="宋体"/>
                <w:sz w:val="24"/>
                <w:szCs w:val="24"/>
                <w:lang w:eastAsia="zh-CN"/>
              </w:rPr>
            </w:pPr>
            <w:bookmarkStart w:id="89" w:name="_Toc347234398"/>
            <w:bookmarkStart w:id="90" w:name="_Toc106422663"/>
            <w:bookmarkStart w:id="91" w:name="_Toc326774462"/>
            <w:bookmarkStart w:id="92" w:name="_Toc370221801"/>
            <w:bookmarkStart w:id="93" w:name="_Toc370221891"/>
            <w:bookmarkStart w:id="94" w:name="_Toc370221705"/>
            <w:bookmarkStart w:id="95" w:name="_Toc120603070"/>
            <w:bookmarkStart w:id="96" w:name="_Toc171930041"/>
            <w:r>
              <w:rPr>
                <w:rFonts w:hint="eastAsia"/>
                <w:sz w:val="24"/>
                <w:szCs w:val="24"/>
                <w:lang w:eastAsia="zh-CN"/>
              </w:rPr>
              <w:t>（</w:t>
            </w:r>
            <w:r>
              <w:rPr>
                <w:rFonts w:hint="eastAsia"/>
                <w:sz w:val="24"/>
                <w:szCs w:val="24"/>
                <w:lang w:val="en-US" w:eastAsia="zh-CN"/>
              </w:rPr>
              <w:t>2</w:t>
            </w:r>
            <w:r>
              <w:rPr>
                <w:rFonts w:hint="eastAsia"/>
                <w:sz w:val="24"/>
                <w:szCs w:val="24"/>
                <w:lang w:eastAsia="zh-CN"/>
              </w:rPr>
              <w:t>）</w:t>
            </w:r>
          </w:p>
        </w:tc>
        <w:tc>
          <w:tcPr>
            <w:tcW w:w="7974" w:type="dxa"/>
            <w:gridSpan w:val="2"/>
            <w:vAlign w:val="center"/>
          </w:tcPr>
          <w:p w14:paraId="52F8C68D">
            <w:pPr>
              <w:rPr>
                <w:rFonts w:hint="eastAsia" w:eastAsia="宋体"/>
                <w:sz w:val="24"/>
                <w:szCs w:val="24"/>
                <w:lang w:eastAsia="zh-CN"/>
              </w:rPr>
            </w:pPr>
            <w:r>
              <w:rPr>
                <w:rFonts w:hint="eastAsia"/>
                <w:sz w:val="24"/>
                <w:szCs w:val="24"/>
                <w:lang w:val="en-US" w:eastAsia="zh-CN"/>
              </w:rPr>
              <w:t>投标</w:t>
            </w:r>
            <w:r>
              <w:rPr>
                <w:rFonts w:hint="eastAsia"/>
                <w:sz w:val="24"/>
                <w:szCs w:val="24"/>
                <w:lang w:eastAsia="zh-CN"/>
              </w:rPr>
              <w:t>文件格式特殊要求签字盖章后扫描的除外，要求的盖章或签字均指电子签章或电子签名。</w:t>
            </w:r>
          </w:p>
        </w:tc>
      </w:tr>
    </w:tbl>
    <w:p w14:paraId="1E114804">
      <w:pPr>
        <w:pStyle w:val="3"/>
        <w:spacing w:before="0" w:line="360" w:lineRule="auto"/>
        <w:jc w:val="center"/>
        <w:rPr>
          <w:rFonts w:ascii="宋体" w:hAnsi="宋体" w:eastAsia="宋体"/>
          <w:sz w:val="24"/>
          <w:szCs w:val="24"/>
        </w:rPr>
      </w:pPr>
      <w:r>
        <w:rPr>
          <w:rFonts w:ascii="宋体" w:hAnsi="宋体" w:eastAsia="宋体" w:cs="Arial"/>
          <w:sz w:val="24"/>
        </w:rPr>
        <w:br w:type="page"/>
      </w:r>
      <w:bookmarkEnd w:id="89"/>
      <w:bookmarkEnd w:id="90"/>
      <w:bookmarkEnd w:id="91"/>
      <w:bookmarkEnd w:id="92"/>
      <w:bookmarkEnd w:id="93"/>
      <w:bookmarkEnd w:id="94"/>
      <w:bookmarkEnd w:id="95"/>
      <w:bookmarkEnd w:id="96"/>
      <w:bookmarkStart w:id="97" w:name="_Toc373844163"/>
      <w:bookmarkStart w:id="98" w:name="_Toc348011923"/>
      <w:bookmarkStart w:id="99" w:name="_Toc43850819"/>
      <w:bookmarkStart w:id="100" w:name="_Toc427306787"/>
      <w:bookmarkStart w:id="101" w:name="_Toc427339168"/>
      <w:bookmarkStart w:id="102" w:name="_Toc373844096"/>
      <w:bookmarkStart w:id="103" w:name="_Toc43850865"/>
      <w:r>
        <w:rPr>
          <w:rFonts w:ascii="宋体" w:hAnsi="宋体" w:eastAsia="宋体"/>
          <w:sz w:val="24"/>
          <w:szCs w:val="24"/>
        </w:rPr>
        <w:t>一、总则</w:t>
      </w:r>
      <w:bookmarkEnd w:id="97"/>
      <w:bookmarkEnd w:id="98"/>
      <w:bookmarkEnd w:id="99"/>
      <w:bookmarkEnd w:id="100"/>
      <w:bookmarkEnd w:id="101"/>
      <w:bookmarkEnd w:id="102"/>
      <w:bookmarkEnd w:id="103"/>
    </w:p>
    <w:p w14:paraId="3703E0E1">
      <w:pPr>
        <w:spacing w:line="360" w:lineRule="auto"/>
        <w:rPr>
          <w:rFonts w:ascii="宋体" w:hAnsi="宋体"/>
          <w:b/>
          <w:sz w:val="24"/>
          <w:szCs w:val="24"/>
        </w:rPr>
      </w:pPr>
      <w:bookmarkStart w:id="104" w:name="_Toc329810186"/>
      <w:bookmarkStart w:id="105" w:name="_Toc348011924"/>
      <w:r>
        <w:rPr>
          <w:rFonts w:hint="eastAsia" w:ascii="宋体" w:hAnsi="宋体"/>
          <w:b/>
          <w:sz w:val="24"/>
          <w:szCs w:val="24"/>
        </w:rPr>
        <w:t>1、</w:t>
      </w:r>
      <w:r>
        <w:rPr>
          <w:rFonts w:ascii="宋体" w:hAnsi="宋体"/>
          <w:b/>
          <w:sz w:val="24"/>
          <w:szCs w:val="24"/>
        </w:rPr>
        <w:t>项目概况</w:t>
      </w:r>
      <w:bookmarkEnd w:id="104"/>
      <w:bookmarkEnd w:id="105"/>
    </w:p>
    <w:p w14:paraId="4A2044E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1采购人、采购代理机构、项目名称及项目编号</w:t>
      </w:r>
      <w:r>
        <w:rPr>
          <w:rFonts w:ascii="宋体" w:hAnsi="宋体"/>
          <w:sz w:val="24"/>
          <w:szCs w:val="24"/>
        </w:rPr>
        <w:t>：见“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p>
    <w:p w14:paraId="2CEF5DD5">
      <w:pPr>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ascii="宋体" w:hAnsi="宋体"/>
          <w:sz w:val="24"/>
          <w:szCs w:val="24"/>
        </w:rPr>
        <w:t>1.2</w:t>
      </w:r>
      <w:r>
        <w:rPr>
          <w:rFonts w:hint="eastAsia" w:hAnsi="宋体" w:cs="宋体"/>
          <w:color w:val="000000" w:themeColor="text1"/>
          <w:sz w:val="24"/>
          <w:szCs w:val="24"/>
          <w14:textFill>
            <w14:solidFill>
              <w14:schemeClr w14:val="tx1"/>
            </w14:solidFill>
          </w14:textFill>
        </w:rPr>
        <w:t>预算金额、最高限价：</w:t>
      </w:r>
      <w:r>
        <w:rPr>
          <w:rFonts w:ascii="宋体" w:hAnsi="宋体"/>
          <w:sz w:val="24"/>
          <w:szCs w:val="24"/>
        </w:rPr>
        <w:t>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r>
        <w:rPr>
          <w:rFonts w:hint="eastAsia" w:hAnsi="宋体" w:cs="宋体"/>
          <w:color w:val="000000" w:themeColor="text1"/>
          <w:sz w:val="24"/>
          <w:szCs w:val="24"/>
          <w14:textFill>
            <w14:solidFill>
              <w14:schemeClr w14:val="tx1"/>
            </w14:solidFill>
          </w14:textFill>
        </w:rPr>
        <w:t>。</w:t>
      </w:r>
    </w:p>
    <w:p w14:paraId="52BF670B">
      <w:pPr>
        <w:spacing w:line="360" w:lineRule="auto"/>
        <w:ind w:firstLine="480" w:firstLineChars="200"/>
        <w:rPr>
          <w:rFonts w:ascii="宋体" w:hAnsi="宋体"/>
          <w:sz w:val="24"/>
          <w:szCs w:val="24"/>
        </w:rPr>
      </w:pPr>
      <w:r>
        <w:rPr>
          <w:rFonts w:hint="eastAsia" w:ascii="宋体" w:hAnsi="宋体"/>
          <w:sz w:val="24"/>
          <w:szCs w:val="24"/>
        </w:rPr>
        <w:t>1.3中小企业划分标准所属行业：</w:t>
      </w:r>
      <w:r>
        <w:rPr>
          <w:rFonts w:ascii="宋体" w:hAnsi="宋体"/>
          <w:sz w:val="24"/>
          <w:szCs w:val="24"/>
        </w:rPr>
        <w:t>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p>
    <w:p w14:paraId="59FF4544">
      <w:pPr>
        <w:spacing w:line="360" w:lineRule="auto"/>
        <w:rPr>
          <w:rFonts w:hint="eastAsia" w:ascii="宋体" w:hAnsi="宋体" w:eastAsia="宋体"/>
          <w:b/>
          <w:sz w:val="24"/>
          <w:szCs w:val="24"/>
          <w:lang w:eastAsia="zh-CN"/>
        </w:rPr>
      </w:pPr>
      <w:bookmarkStart w:id="106" w:name="_Toc329810187"/>
      <w:bookmarkStart w:id="107" w:name="_Toc348011925"/>
      <w:bookmarkStart w:id="108" w:name="_Toc265142411"/>
      <w:r>
        <w:rPr>
          <w:rFonts w:hint="eastAsia" w:ascii="宋体" w:hAnsi="宋体"/>
          <w:b/>
          <w:sz w:val="24"/>
          <w:szCs w:val="24"/>
        </w:rPr>
        <w:t>2、</w:t>
      </w:r>
      <w:r>
        <w:rPr>
          <w:rFonts w:ascii="宋体" w:hAnsi="宋体"/>
          <w:b/>
          <w:sz w:val="24"/>
          <w:szCs w:val="24"/>
        </w:rPr>
        <w:t>资金</w:t>
      </w:r>
      <w:bookmarkEnd w:id="106"/>
      <w:bookmarkEnd w:id="107"/>
      <w:bookmarkEnd w:id="108"/>
      <w:r>
        <w:rPr>
          <w:rFonts w:hint="eastAsia" w:ascii="宋体" w:hAnsi="宋体"/>
          <w:b/>
          <w:sz w:val="24"/>
          <w:szCs w:val="24"/>
          <w:lang w:val="en-US" w:eastAsia="zh-CN"/>
        </w:rPr>
        <w:t>情况</w:t>
      </w:r>
    </w:p>
    <w:p w14:paraId="0A11CB88">
      <w:pPr>
        <w:spacing w:line="360" w:lineRule="auto"/>
        <w:ind w:firstLine="480" w:firstLineChars="200"/>
        <w:rPr>
          <w:rFonts w:ascii="宋体" w:hAnsi="宋体"/>
          <w:sz w:val="24"/>
          <w:szCs w:val="24"/>
        </w:rPr>
      </w:pPr>
      <w:r>
        <w:rPr>
          <w:rFonts w:ascii="宋体" w:hAnsi="宋体"/>
          <w:sz w:val="24"/>
          <w:szCs w:val="24"/>
        </w:rPr>
        <w:t>2.1 “</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r>
        <w:rPr>
          <w:rFonts w:hint="eastAsia" w:ascii="宋体" w:hAnsi="宋体"/>
          <w:sz w:val="24"/>
          <w:szCs w:val="24"/>
        </w:rPr>
        <w:t xml:space="preserve"> 中所述的采购资金</w:t>
      </w:r>
      <w:r>
        <w:rPr>
          <w:rFonts w:ascii="宋体" w:hAnsi="宋体"/>
          <w:sz w:val="24"/>
          <w:szCs w:val="24"/>
        </w:rPr>
        <w:t>，用于采购“</w:t>
      </w:r>
      <w:r>
        <w:rPr>
          <w:rFonts w:hint="eastAsia" w:ascii="宋体" w:hAnsi="宋体"/>
          <w:b/>
          <w:sz w:val="24"/>
          <w:szCs w:val="24"/>
        </w:rPr>
        <w:t>第五章 采购需求</w:t>
      </w:r>
      <w:r>
        <w:rPr>
          <w:rFonts w:ascii="宋体" w:hAnsi="宋体"/>
          <w:sz w:val="24"/>
          <w:szCs w:val="24"/>
        </w:rPr>
        <w:t>”所列</w:t>
      </w:r>
      <w:r>
        <w:rPr>
          <w:rFonts w:hint="eastAsia" w:ascii="宋体" w:hAnsi="宋体"/>
          <w:sz w:val="24"/>
          <w:szCs w:val="24"/>
        </w:rPr>
        <w:t>内容</w:t>
      </w:r>
      <w:r>
        <w:rPr>
          <w:rFonts w:ascii="宋体" w:hAnsi="宋体"/>
          <w:sz w:val="24"/>
          <w:szCs w:val="24"/>
        </w:rPr>
        <w:t>。</w:t>
      </w:r>
    </w:p>
    <w:p w14:paraId="6B174DD9">
      <w:pPr>
        <w:spacing w:line="360" w:lineRule="auto"/>
        <w:rPr>
          <w:rFonts w:ascii="宋体" w:hAnsi="宋体"/>
          <w:b/>
          <w:sz w:val="24"/>
          <w:szCs w:val="24"/>
        </w:rPr>
      </w:pPr>
      <w:bookmarkStart w:id="109" w:name="_Toc265142412"/>
      <w:bookmarkStart w:id="110" w:name="_Toc329810188"/>
      <w:bookmarkStart w:id="111" w:name="_Toc348011926"/>
      <w:r>
        <w:rPr>
          <w:rFonts w:hint="eastAsia" w:ascii="宋体" w:hAnsi="宋体"/>
          <w:b/>
          <w:sz w:val="24"/>
          <w:szCs w:val="24"/>
        </w:rPr>
        <w:t>3、</w:t>
      </w:r>
      <w:r>
        <w:rPr>
          <w:rFonts w:ascii="宋体" w:hAnsi="宋体"/>
          <w:b/>
          <w:sz w:val="24"/>
          <w:szCs w:val="24"/>
        </w:rPr>
        <w:t>采购范围</w:t>
      </w:r>
      <w:bookmarkEnd w:id="109"/>
      <w:bookmarkEnd w:id="110"/>
      <w:bookmarkEnd w:id="111"/>
    </w:p>
    <w:p w14:paraId="10850DA5">
      <w:pPr>
        <w:spacing w:line="360" w:lineRule="auto"/>
        <w:ind w:firstLine="480" w:firstLineChars="200"/>
        <w:rPr>
          <w:rFonts w:ascii="宋体" w:hAnsi="宋体"/>
          <w:sz w:val="24"/>
          <w:szCs w:val="24"/>
        </w:rPr>
      </w:pPr>
      <w:r>
        <w:rPr>
          <w:rFonts w:ascii="宋体" w:hAnsi="宋体"/>
          <w:sz w:val="24"/>
          <w:szCs w:val="24"/>
        </w:rPr>
        <w:t>3.1 本项目</w:t>
      </w:r>
      <w:r>
        <w:rPr>
          <w:rFonts w:hint="eastAsia" w:ascii="宋体" w:hAnsi="宋体"/>
          <w:sz w:val="24"/>
          <w:szCs w:val="24"/>
        </w:rPr>
        <w:t>采购内容</w:t>
      </w:r>
      <w:r>
        <w:rPr>
          <w:rFonts w:ascii="宋体" w:hAnsi="宋体"/>
          <w:sz w:val="24"/>
          <w:szCs w:val="24"/>
        </w:rPr>
        <w:t>：见“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p>
    <w:p w14:paraId="0A6C551A">
      <w:pPr>
        <w:spacing w:line="360" w:lineRule="auto"/>
        <w:ind w:firstLine="480" w:firstLineChars="200"/>
        <w:rPr>
          <w:rFonts w:ascii="宋体" w:hAnsi="宋体"/>
          <w:sz w:val="24"/>
          <w:szCs w:val="24"/>
        </w:rPr>
      </w:pPr>
      <w:r>
        <w:rPr>
          <w:rFonts w:ascii="宋体" w:hAnsi="宋体"/>
          <w:sz w:val="24"/>
          <w:szCs w:val="24"/>
        </w:rPr>
        <w:t>3.2 本项目</w:t>
      </w:r>
      <w:r>
        <w:rPr>
          <w:rFonts w:hint="eastAsia" w:hAnsi="宋体"/>
          <w:sz w:val="24"/>
          <w:szCs w:val="24"/>
        </w:rPr>
        <w:t>合同履行期限、项目实施地点、质量要求</w:t>
      </w:r>
      <w:r>
        <w:rPr>
          <w:rFonts w:ascii="宋体" w:hAnsi="宋体"/>
          <w:sz w:val="24"/>
          <w:szCs w:val="24"/>
        </w:rPr>
        <w:t>：见“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p>
    <w:p w14:paraId="693DE832">
      <w:pPr>
        <w:spacing w:line="360" w:lineRule="auto"/>
        <w:rPr>
          <w:rFonts w:ascii="宋体" w:hAnsi="宋体"/>
          <w:b/>
          <w:sz w:val="24"/>
          <w:szCs w:val="24"/>
        </w:rPr>
      </w:pPr>
      <w:bookmarkStart w:id="112" w:name="_Toc329810189"/>
      <w:bookmarkStart w:id="113" w:name="_Toc348011927"/>
      <w:r>
        <w:rPr>
          <w:rFonts w:hint="eastAsia" w:ascii="宋体" w:hAnsi="宋体"/>
          <w:b/>
          <w:sz w:val="24"/>
          <w:szCs w:val="24"/>
        </w:rPr>
        <w:t>4、</w:t>
      </w:r>
      <w:r>
        <w:rPr>
          <w:rFonts w:ascii="宋体" w:hAnsi="宋体"/>
          <w:b/>
          <w:sz w:val="24"/>
          <w:szCs w:val="24"/>
        </w:rPr>
        <w:t>合格的</w:t>
      </w:r>
      <w:r>
        <w:rPr>
          <w:rFonts w:hint="eastAsia" w:ascii="宋体" w:hAnsi="宋体"/>
          <w:b/>
          <w:sz w:val="24"/>
          <w:szCs w:val="24"/>
          <w:lang w:val="en-US" w:eastAsia="zh-CN"/>
        </w:rPr>
        <w:t>投标人</w:t>
      </w:r>
      <w:r>
        <w:rPr>
          <w:rFonts w:ascii="宋体" w:hAnsi="宋体"/>
          <w:b/>
          <w:sz w:val="24"/>
          <w:szCs w:val="24"/>
        </w:rPr>
        <w:t>（以下简称</w:t>
      </w:r>
      <w:r>
        <w:rPr>
          <w:rFonts w:hint="eastAsia" w:ascii="宋体" w:hAnsi="宋体"/>
          <w:b/>
          <w:sz w:val="24"/>
          <w:szCs w:val="24"/>
          <w:lang w:val="en-US" w:eastAsia="zh-CN"/>
        </w:rPr>
        <w:t>投标人</w:t>
      </w:r>
      <w:r>
        <w:rPr>
          <w:rFonts w:ascii="宋体" w:hAnsi="宋体"/>
          <w:b/>
          <w:sz w:val="24"/>
          <w:szCs w:val="24"/>
        </w:rPr>
        <w:t>）</w:t>
      </w:r>
      <w:bookmarkEnd w:id="112"/>
      <w:bookmarkEnd w:id="113"/>
    </w:p>
    <w:p w14:paraId="18BECBBD">
      <w:pPr>
        <w:spacing w:line="360" w:lineRule="auto"/>
        <w:ind w:firstLine="480" w:firstLineChars="200"/>
        <w:rPr>
          <w:rFonts w:ascii="宋体" w:hAnsi="宋体"/>
          <w:sz w:val="24"/>
          <w:szCs w:val="24"/>
        </w:rPr>
      </w:pPr>
      <w:bookmarkStart w:id="114" w:name="_Hlt200176664"/>
      <w:bookmarkEnd w:id="114"/>
      <w:bookmarkStart w:id="115" w:name="_Toc424897008"/>
      <w:r>
        <w:rPr>
          <w:rFonts w:hint="eastAsia" w:ascii="宋体" w:hAnsi="宋体"/>
          <w:sz w:val="24"/>
          <w:szCs w:val="24"/>
        </w:rPr>
        <w:t xml:space="preserve">4.1 </w:t>
      </w:r>
      <w:r>
        <w:rPr>
          <w:rFonts w:hint="eastAsia" w:ascii="宋体" w:hAnsi="宋体"/>
          <w:sz w:val="24"/>
          <w:szCs w:val="24"/>
          <w:lang w:val="en-US" w:eastAsia="zh-CN"/>
        </w:rPr>
        <w:t>投标人</w:t>
      </w:r>
      <w:r>
        <w:rPr>
          <w:rFonts w:hint="eastAsia" w:ascii="宋体" w:hAnsi="宋体"/>
          <w:sz w:val="24"/>
          <w:szCs w:val="24"/>
        </w:rPr>
        <w:t>应当符合《中华人民共和国政府采购法》第二十二条规定的条件。</w:t>
      </w:r>
    </w:p>
    <w:p w14:paraId="6B7A1F32">
      <w:pPr>
        <w:spacing w:line="360" w:lineRule="auto"/>
        <w:ind w:firstLine="480" w:firstLineChars="200"/>
        <w:rPr>
          <w:rFonts w:ascii="宋体" w:hAnsi="宋体"/>
          <w:sz w:val="24"/>
          <w:szCs w:val="24"/>
        </w:rPr>
      </w:pPr>
      <w:r>
        <w:rPr>
          <w:rFonts w:hint="eastAsia" w:ascii="宋体" w:hAnsi="宋体"/>
          <w:sz w:val="24"/>
          <w:szCs w:val="24"/>
        </w:rPr>
        <w:t>4.2采购人根据本项目的特殊要求规定</w:t>
      </w:r>
      <w:r>
        <w:rPr>
          <w:rFonts w:hint="eastAsia" w:ascii="宋体" w:hAnsi="宋体"/>
          <w:sz w:val="24"/>
          <w:szCs w:val="24"/>
          <w:lang w:val="en-US" w:eastAsia="zh-CN"/>
        </w:rPr>
        <w:t>投标人</w:t>
      </w:r>
      <w:r>
        <w:rPr>
          <w:rFonts w:hint="eastAsia" w:ascii="宋体" w:hAnsi="宋体"/>
          <w:sz w:val="24"/>
          <w:szCs w:val="24"/>
        </w:rPr>
        <w:t>应具备的特定条件：详见第一章</w:t>
      </w:r>
      <w:r>
        <w:rPr>
          <w:rFonts w:hint="eastAsia" w:ascii="宋体" w:hAnsi="宋体"/>
          <w:sz w:val="24"/>
          <w:szCs w:val="24"/>
          <w:lang w:val="en-US" w:eastAsia="zh-CN"/>
        </w:rPr>
        <w:t>招标</w:t>
      </w:r>
      <w:r>
        <w:rPr>
          <w:rFonts w:hint="eastAsia" w:ascii="宋体" w:hAnsi="宋体"/>
          <w:sz w:val="24"/>
          <w:szCs w:val="24"/>
        </w:rPr>
        <w:t>公告。</w:t>
      </w:r>
    </w:p>
    <w:p w14:paraId="7804FB4D">
      <w:pPr>
        <w:spacing w:line="360" w:lineRule="auto"/>
        <w:ind w:firstLine="480" w:firstLineChars="200"/>
        <w:rPr>
          <w:rFonts w:ascii="宋体" w:hAnsi="宋体"/>
          <w:sz w:val="24"/>
          <w:szCs w:val="24"/>
        </w:rPr>
      </w:pPr>
      <w:r>
        <w:rPr>
          <w:rFonts w:hint="eastAsia" w:ascii="宋体" w:hAnsi="宋体"/>
          <w:sz w:val="24"/>
          <w:szCs w:val="24"/>
        </w:rPr>
        <w:t>4.3本次</w:t>
      </w:r>
      <w:r>
        <w:rPr>
          <w:rFonts w:hint="eastAsia" w:ascii="宋体" w:hAnsi="宋体"/>
          <w:sz w:val="24"/>
          <w:szCs w:val="24"/>
          <w:lang w:val="en-US" w:eastAsia="zh-CN"/>
        </w:rPr>
        <w:t>招标</w:t>
      </w:r>
      <w:r>
        <w:rPr>
          <w:rFonts w:hint="eastAsia" w:ascii="宋体" w:hAnsi="宋体"/>
          <w:sz w:val="24"/>
          <w:szCs w:val="24"/>
        </w:rPr>
        <w:t>不接受联合体</w:t>
      </w:r>
      <w:r>
        <w:rPr>
          <w:rFonts w:hint="eastAsia" w:ascii="宋体" w:hAnsi="宋体"/>
          <w:sz w:val="24"/>
          <w:szCs w:val="24"/>
          <w:lang w:val="en-US" w:eastAsia="zh-CN"/>
        </w:rPr>
        <w:t>投标</w:t>
      </w:r>
      <w:r>
        <w:rPr>
          <w:rFonts w:hint="eastAsia" w:ascii="宋体" w:hAnsi="宋体"/>
          <w:sz w:val="24"/>
          <w:szCs w:val="24"/>
        </w:rPr>
        <w:t>。</w:t>
      </w:r>
    </w:p>
    <w:p w14:paraId="0B5F9A94">
      <w:pPr>
        <w:spacing w:line="360" w:lineRule="auto"/>
        <w:ind w:firstLine="480" w:firstLineChars="200"/>
        <w:rPr>
          <w:rFonts w:ascii="宋体" w:hAnsi="宋体"/>
          <w:sz w:val="24"/>
          <w:szCs w:val="24"/>
        </w:rPr>
      </w:pPr>
      <w:r>
        <w:rPr>
          <w:rFonts w:hint="eastAsia" w:ascii="宋体" w:hAnsi="宋体"/>
          <w:sz w:val="24"/>
          <w:szCs w:val="24"/>
        </w:rPr>
        <w:t>4.4符合上述条件的</w:t>
      </w:r>
      <w:r>
        <w:rPr>
          <w:rFonts w:hint="eastAsia" w:ascii="宋体" w:hAnsi="宋体"/>
          <w:sz w:val="24"/>
          <w:szCs w:val="24"/>
          <w:lang w:val="en-US" w:eastAsia="zh-CN"/>
        </w:rPr>
        <w:t>投标人</w:t>
      </w:r>
      <w:r>
        <w:rPr>
          <w:rFonts w:hint="eastAsia" w:ascii="宋体" w:hAnsi="宋体"/>
          <w:sz w:val="24"/>
          <w:szCs w:val="24"/>
        </w:rPr>
        <w:t>应承担</w:t>
      </w:r>
      <w:r>
        <w:rPr>
          <w:rFonts w:hint="eastAsia" w:ascii="宋体" w:hAnsi="宋体"/>
          <w:sz w:val="24"/>
          <w:szCs w:val="24"/>
          <w:lang w:val="en-US" w:eastAsia="zh-CN"/>
        </w:rPr>
        <w:t>招标文件规定</w:t>
      </w:r>
      <w:r>
        <w:rPr>
          <w:rFonts w:hint="eastAsia" w:ascii="宋体" w:hAnsi="宋体"/>
          <w:sz w:val="24"/>
          <w:szCs w:val="24"/>
        </w:rPr>
        <w:t>的全部责任与义务且</w:t>
      </w:r>
      <w:r>
        <w:rPr>
          <w:rFonts w:hint="eastAsia" w:ascii="宋体" w:hAnsi="宋体"/>
          <w:sz w:val="24"/>
          <w:szCs w:val="24"/>
          <w:lang w:val="en-US" w:eastAsia="zh-CN"/>
        </w:rPr>
        <w:t>保证</w:t>
      </w:r>
      <w:r>
        <w:rPr>
          <w:rFonts w:hint="eastAsia" w:ascii="宋体" w:hAnsi="宋体"/>
          <w:sz w:val="24"/>
          <w:szCs w:val="24"/>
        </w:rPr>
        <w:t>提供的所有资料真实有效。</w:t>
      </w:r>
    </w:p>
    <w:p w14:paraId="201B0197">
      <w:pPr>
        <w:spacing w:line="360" w:lineRule="auto"/>
        <w:rPr>
          <w:rFonts w:ascii="宋体" w:hAnsi="宋体"/>
          <w:b/>
          <w:sz w:val="24"/>
          <w:szCs w:val="24"/>
        </w:rPr>
      </w:pPr>
      <w:r>
        <w:rPr>
          <w:rFonts w:hint="eastAsia" w:ascii="宋体" w:hAnsi="宋体"/>
          <w:b/>
          <w:sz w:val="24"/>
          <w:szCs w:val="24"/>
        </w:rPr>
        <w:t>5、</w:t>
      </w:r>
      <w:r>
        <w:rPr>
          <w:rFonts w:hint="eastAsia" w:ascii="宋体" w:hAnsi="宋体"/>
          <w:b/>
          <w:sz w:val="24"/>
          <w:szCs w:val="24"/>
          <w:lang w:val="en-US" w:eastAsia="zh-CN"/>
        </w:rPr>
        <w:t>投标</w:t>
      </w:r>
      <w:r>
        <w:rPr>
          <w:rFonts w:ascii="宋体" w:hAnsi="宋体"/>
          <w:b/>
          <w:sz w:val="24"/>
          <w:szCs w:val="24"/>
        </w:rPr>
        <w:t>费用</w:t>
      </w:r>
      <w:bookmarkEnd w:id="115"/>
    </w:p>
    <w:p w14:paraId="360A68A9">
      <w:pPr>
        <w:spacing w:line="360" w:lineRule="auto"/>
        <w:ind w:firstLine="480" w:firstLineChars="200"/>
        <w:rPr>
          <w:rFonts w:ascii="宋体" w:hAnsi="宋体"/>
          <w:sz w:val="24"/>
          <w:szCs w:val="24"/>
        </w:rPr>
      </w:pPr>
      <w:r>
        <w:rPr>
          <w:rFonts w:hint="eastAsia" w:ascii="宋体" w:hAnsi="宋体"/>
          <w:sz w:val="24"/>
          <w:szCs w:val="24"/>
        </w:rPr>
        <w:t>5.1</w:t>
      </w:r>
      <w:r>
        <w:rPr>
          <w:rFonts w:ascii="宋体" w:hAnsi="宋体"/>
          <w:sz w:val="24"/>
          <w:szCs w:val="24"/>
        </w:rPr>
        <w:t>无论是否成交，</w:t>
      </w:r>
      <w:r>
        <w:rPr>
          <w:rFonts w:hint="eastAsia" w:ascii="宋体" w:hAnsi="宋体"/>
          <w:sz w:val="24"/>
          <w:szCs w:val="24"/>
          <w:lang w:val="en-US" w:eastAsia="zh-CN"/>
        </w:rPr>
        <w:t>投标人</w:t>
      </w:r>
      <w:r>
        <w:rPr>
          <w:rFonts w:ascii="宋体" w:hAnsi="宋体"/>
          <w:sz w:val="24"/>
          <w:szCs w:val="24"/>
        </w:rPr>
        <w:t>自行承担所有与参加</w:t>
      </w:r>
      <w:r>
        <w:rPr>
          <w:rFonts w:hint="eastAsia" w:ascii="宋体" w:hAnsi="宋体"/>
          <w:sz w:val="24"/>
          <w:szCs w:val="24"/>
          <w:lang w:val="en-US" w:eastAsia="zh-CN"/>
        </w:rPr>
        <w:t>投标</w:t>
      </w:r>
      <w:r>
        <w:rPr>
          <w:rFonts w:ascii="宋体" w:hAnsi="宋体"/>
          <w:sz w:val="24"/>
          <w:szCs w:val="24"/>
        </w:rPr>
        <w:t>有关的全部费用。</w:t>
      </w:r>
    </w:p>
    <w:p w14:paraId="6BEB1EB8">
      <w:pPr>
        <w:spacing w:line="360" w:lineRule="auto"/>
        <w:rPr>
          <w:rFonts w:ascii="宋体" w:hAnsi="宋体"/>
          <w:b/>
          <w:sz w:val="24"/>
          <w:szCs w:val="24"/>
        </w:rPr>
      </w:pPr>
      <w:bookmarkStart w:id="116" w:name="_Toc321836356"/>
      <w:r>
        <w:rPr>
          <w:rFonts w:hint="eastAsia" w:ascii="宋体" w:hAnsi="宋体"/>
          <w:b/>
          <w:sz w:val="24"/>
          <w:szCs w:val="24"/>
        </w:rPr>
        <w:t>6、</w:t>
      </w:r>
      <w:r>
        <w:rPr>
          <w:rFonts w:ascii="宋体" w:hAnsi="宋体"/>
          <w:b/>
          <w:sz w:val="24"/>
          <w:szCs w:val="24"/>
        </w:rPr>
        <w:t>质疑</w:t>
      </w:r>
      <w:bookmarkEnd w:id="116"/>
    </w:p>
    <w:p w14:paraId="50AA9F9B">
      <w:pPr>
        <w:spacing w:line="360" w:lineRule="auto"/>
        <w:ind w:firstLine="480" w:firstLineChars="200"/>
        <w:rPr>
          <w:rFonts w:ascii="宋体" w:hAnsi="宋体"/>
          <w:sz w:val="24"/>
          <w:szCs w:val="24"/>
        </w:rPr>
      </w:pPr>
      <w:bookmarkStart w:id="117" w:name="_Toc321836357"/>
      <w:r>
        <w:rPr>
          <w:rFonts w:hint="eastAsia" w:ascii="宋体" w:hAnsi="宋体"/>
          <w:sz w:val="24"/>
          <w:szCs w:val="24"/>
        </w:rPr>
        <w:t xml:space="preserve">6.1 </w:t>
      </w:r>
      <w:r>
        <w:rPr>
          <w:rFonts w:hint="eastAsia" w:ascii="宋体" w:hAnsi="宋体"/>
          <w:sz w:val="24"/>
          <w:szCs w:val="24"/>
          <w:lang w:val="en-US" w:eastAsia="zh-CN"/>
        </w:rPr>
        <w:t>投标人</w:t>
      </w:r>
      <w:r>
        <w:rPr>
          <w:rFonts w:hint="eastAsia" w:ascii="宋体" w:hAnsi="宋体"/>
          <w:sz w:val="24"/>
          <w:szCs w:val="24"/>
        </w:rPr>
        <w:t>认为</w:t>
      </w:r>
      <w:r>
        <w:rPr>
          <w:rFonts w:hint="eastAsia" w:ascii="宋体" w:hAnsi="宋体"/>
          <w:sz w:val="24"/>
          <w:szCs w:val="24"/>
          <w:lang w:val="en-US" w:eastAsia="zh-CN"/>
        </w:rPr>
        <w:t>招标</w:t>
      </w:r>
      <w:r>
        <w:rPr>
          <w:rFonts w:hint="eastAsia" w:ascii="宋体" w:hAnsi="宋体"/>
          <w:sz w:val="24"/>
          <w:szCs w:val="24"/>
        </w:rPr>
        <w:t>文件、采购过程和成交结果使自己的合法权益受到损害的，可以在知道或者应知其权益受到损害之日起七个工作日内，以书面形式（纸质原件）向下列部门或采购人提出质疑。提出质疑的</w:t>
      </w:r>
      <w:r>
        <w:rPr>
          <w:rFonts w:hint="eastAsia" w:ascii="宋体" w:hAnsi="宋体"/>
          <w:sz w:val="24"/>
          <w:szCs w:val="24"/>
          <w:lang w:val="en-US" w:eastAsia="zh-CN"/>
        </w:rPr>
        <w:t>投标人</w:t>
      </w:r>
      <w:r>
        <w:rPr>
          <w:rFonts w:hint="eastAsia" w:ascii="宋体" w:hAnsi="宋体"/>
          <w:sz w:val="24"/>
          <w:szCs w:val="24"/>
        </w:rPr>
        <w:t>应当是参与所质疑项目采购活动的</w:t>
      </w:r>
      <w:r>
        <w:rPr>
          <w:rFonts w:hint="eastAsia" w:ascii="宋体" w:hAnsi="宋体"/>
          <w:sz w:val="24"/>
          <w:szCs w:val="24"/>
          <w:lang w:val="en-US" w:eastAsia="zh-CN"/>
        </w:rPr>
        <w:t>投标人</w:t>
      </w:r>
      <w:r>
        <w:rPr>
          <w:rFonts w:hint="eastAsia" w:ascii="宋体" w:hAnsi="宋体"/>
          <w:sz w:val="24"/>
          <w:szCs w:val="24"/>
        </w:rPr>
        <w:t>，</w:t>
      </w:r>
      <w:r>
        <w:rPr>
          <w:rFonts w:hint="eastAsia" w:ascii="宋体" w:hAnsi="宋体"/>
          <w:sz w:val="24"/>
          <w:szCs w:val="24"/>
          <w:lang w:val="en-US" w:eastAsia="zh-CN"/>
        </w:rPr>
        <w:t>投标人</w:t>
      </w:r>
      <w:r>
        <w:rPr>
          <w:rFonts w:hint="eastAsia" w:ascii="宋体" w:hAnsi="宋体"/>
          <w:sz w:val="24"/>
          <w:szCs w:val="24"/>
        </w:rPr>
        <w:t>针对同一采购程序环节的质疑应当在法定质疑期内一次性提出，提出质疑时应当有明确的请求和必要的证明材料。</w:t>
      </w:r>
    </w:p>
    <w:p w14:paraId="75EBD39C">
      <w:pPr>
        <w:spacing w:line="360" w:lineRule="auto"/>
        <w:ind w:firstLine="480" w:firstLineChars="200"/>
        <w:rPr>
          <w:rFonts w:ascii="宋体" w:hAnsi="宋体"/>
          <w:sz w:val="24"/>
          <w:szCs w:val="24"/>
        </w:rPr>
      </w:pPr>
      <w:r>
        <w:rPr>
          <w:rFonts w:hint="eastAsia" w:ascii="宋体" w:hAnsi="宋体"/>
          <w:sz w:val="24"/>
          <w:szCs w:val="24"/>
        </w:rPr>
        <w:t xml:space="preserve"> 受理质疑部门：</w:t>
      </w:r>
      <w:r>
        <w:rPr>
          <w:rFonts w:hint="eastAsia" w:ascii="宋体" w:hAnsi="宋体"/>
          <w:sz w:val="24"/>
          <w:szCs w:val="24"/>
          <w:lang w:eastAsia="zh-CN"/>
        </w:rPr>
        <w:t>云南嘉晖工程管理有限公司</w:t>
      </w:r>
      <w:r>
        <w:rPr>
          <w:rFonts w:hint="eastAsia" w:ascii="宋体" w:hAnsi="宋体"/>
          <w:sz w:val="24"/>
          <w:szCs w:val="24"/>
        </w:rPr>
        <w:t>；电话：</w:t>
      </w:r>
      <w:r>
        <w:rPr>
          <w:rFonts w:hint="eastAsia" w:ascii="宋体" w:hAnsi="宋体"/>
          <w:sz w:val="24"/>
          <w:szCs w:val="24"/>
          <w:lang w:eastAsia="zh-CN"/>
        </w:rPr>
        <w:t>0883-2121917</w:t>
      </w:r>
      <w:r>
        <w:rPr>
          <w:rFonts w:hint="eastAsia" w:ascii="宋体" w:hAnsi="宋体"/>
          <w:sz w:val="24"/>
          <w:szCs w:val="24"/>
        </w:rPr>
        <w:t>。</w:t>
      </w:r>
    </w:p>
    <w:p w14:paraId="0A15C383">
      <w:pPr>
        <w:spacing w:line="360" w:lineRule="auto"/>
        <w:ind w:firstLine="480" w:firstLineChars="200"/>
        <w:rPr>
          <w:rFonts w:ascii="宋体" w:hAnsi="宋体"/>
          <w:sz w:val="24"/>
          <w:szCs w:val="24"/>
        </w:rPr>
      </w:pPr>
      <w:r>
        <w:rPr>
          <w:rFonts w:hint="eastAsia" w:ascii="宋体" w:hAnsi="宋体"/>
          <w:sz w:val="24"/>
          <w:szCs w:val="24"/>
        </w:rPr>
        <w:t xml:space="preserve">6.2 </w:t>
      </w:r>
      <w:r>
        <w:rPr>
          <w:rFonts w:hint="eastAsia" w:ascii="宋体" w:hAnsi="宋体"/>
          <w:sz w:val="24"/>
          <w:szCs w:val="24"/>
          <w:lang w:val="en-US" w:eastAsia="zh-CN"/>
        </w:rPr>
        <w:t>投标人</w:t>
      </w:r>
      <w:r>
        <w:rPr>
          <w:rFonts w:hint="eastAsia" w:ascii="宋体" w:hAnsi="宋体"/>
          <w:sz w:val="24"/>
          <w:szCs w:val="24"/>
        </w:rPr>
        <w:t>可以委托代理人进行质疑。其授权委托书应当载明代理人的姓名或者名称、代理事项、具体权限、期限和相关事项。</w:t>
      </w:r>
      <w:r>
        <w:rPr>
          <w:rFonts w:hint="eastAsia" w:ascii="宋体" w:hAnsi="宋体"/>
          <w:sz w:val="24"/>
          <w:szCs w:val="24"/>
          <w:lang w:val="en-US" w:eastAsia="zh-CN"/>
        </w:rPr>
        <w:t>投标人</w:t>
      </w:r>
      <w:r>
        <w:rPr>
          <w:rFonts w:hint="eastAsia" w:ascii="宋体" w:hAnsi="宋体"/>
          <w:sz w:val="24"/>
          <w:szCs w:val="24"/>
        </w:rPr>
        <w:t>为自然人的，应当由本人签字；</w:t>
      </w:r>
      <w:r>
        <w:rPr>
          <w:rFonts w:hint="eastAsia" w:ascii="宋体" w:hAnsi="宋体"/>
          <w:sz w:val="24"/>
          <w:szCs w:val="24"/>
          <w:lang w:val="en-US" w:eastAsia="zh-CN"/>
        </w:rPr>
        <w:t>投标人</w:t>
      </w:r>
      <w:r>
        <w:rPr>
          <w:rFonts w:hint="eastAsia" w:ascii="宋体" w:hAnsi="宋体"/>
          <w:sz w:val="24"/>
          <w:szCs w:val="24"/>
        </w:rPr>
        <w:t>为法人或者其他组织的，应当由法定代表人、主要负责人签字或者盖章，并加盖公章。代理人提出质疑，应当提交</w:t>
      </w:r>
      <w:r>
        <w:rPr>
          <w:rFonts w:hint="eastAsia" w:ascii="宋体" w:hAnsi="宋体"/>
          <w:sz w:val="24"/>
          <w:szCs w:val="24"/>
          <w:lang w:val="en-US" w:eastAsia="zh-CN"/>
        </w:rPr>
        <w:t>投标人</w:t>
      </w:r>
      <w:r>
        <w:rPr>
          <w:rFonts w:hint="eastAsia" w:ascii="宋体" w:hAnsi="宋体"/>
          <w:sz w:val="24"/>
          <w:szCs w:val="24"/>
        </w:rPr>
        <w:t>签署的授权委托书。</w:t>
      </w:r>
    </w:p>
    <w:p w14:paraId="513258D5">
      <w:pPr>
        <w:spacing w:line="360" w:lineRule="auto"/>
        <w:ind w:firstLine="480" w:firstLineChars="200"/>
        <w:rPr>
          <w:rFonts w:ascii="宋体" w:hAnsi="宋体"/>
          <w:sz w:val="24"/>
          <w:szCs w:val="24"/>
        </w:rPr>
      </w:pPr>
      <w:r>
        <w:rPr>
          <w:rFonts w:hint="eastAsia" w:ascii="宋体" w:hAnsi="宋体"/>
          <w:sz w:val="24"/>
          <w:szCs w:val="24"/>
        </w:rPr>
        <w:t xml:space="preserve">6.3 </w:t>
      </w:r>
      <w:r>
        <w:rPr>
          <w:rFonts w:hint="eastAsia" w:ascii="宋体" w:hAnsi="宋体"/>
          <w:sz w:val="24"/>
          <w:szCs w:val="24"/>
          <w:lang w:val="en-US" w:eastAsia="zh-CN"/>
        </w:rPr>
        <w:t>投标人</w:t>
      </w:r>
      <w:r>
        <w:rPr>
          <w:rFonts w:hint="eastAsia" w:ascii="宋体" w:hAnsi="宋体"/>
          <w:sz w:val="24"/>
          <w:szCs w:val="24"/>
        </w:rPr>
        <w:t>提出质疑应当提交质疑函和必要的证明材料（如材料中有外文资料应同时附上中文译本）。质疑函应当包括下列内容：</w:t>
      </w:r>
    </w:p>
    <w:p w14:paraId="7C33CD7C">
      <w:pPr>
        <w:spacing w:line="360" w:lineRule="auto"/>
        <w:ind w:firstLine="480" w:firstLineChars="200"/>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投标人</w:t>
      </w:r>
      <w:r>
        <w:rPr>
          <w:rFonts w:hint="eastAsia" w:ascii="宋体" w:hAnsi="宋体"/>
          <w:sz w:val="24"/>
          <w:szCs w:val="24"/>
        </w:rPr>
        <w:t>的姓名或者名称、地址、邮编、联系人及联系电话；</w:t>
      </w:r>
    </w:p>
    <w:p w14:paraId="1E08D0EA">
      <w:pPr>
        <w:spacing w:line="360" w:lineRule="auto"/>
        <w:ind w:firstLine="480" w:firstLineChars="200"/>
        <w:rPr>
          <w:rFonts w:ascii="宋体" w:hAnsi="宋体"/>
          <w:sz w:val="24"/>
          <w:szCs w:val="24"/>
        </w:rPr>
      </w:pPr>
      <w:r>
        <w:rPr>
          <w:rFonts w:hint="eastAsia" w:ascii="宋体" w:hAnsi="宋体"/>
          <w:sz w:val="24"/>
          <w:szCs w:val="24"/>
        </w:rPr>
        <w:t>（2）质疑项目的名称、编号；</w:t>
      </w:r>
    </w:p>
    <w:p w14:paraId="674D775F">
      <w:pPr>
        <w:spacing w:line="360" w:lineRule="auto"/>
        <w:ind w:firstLine="480" w:firstLineChars="200"/>
        <w:rPr>
          <w:rFonts w:ascii="宋体" w:hAnsi="宋体"/>
          <w:sz w:val="24"/>
          <w:szCs w:val="24"/>
        </w:rPr>
      </w:pPr>
      <w:r>
        <w:rPr>
          <w:rFonts w:hint="eastAsia" w:ascii="宋体" w:hAnsi="宋体"/>
          <w:sz w:val="24"/>
          <w:szCs w:val="24"/>
        </w:rPr>
        <w:t>（3）具体、明确的质疑事项和与质疑事项相关的请求；</w:t>
      </w:r>
    </w:p>
    <w:p w14:paraId="1E97762D">
      <w:pPr>
        <w:spacing w:line="360" w:lineRule="auto"/>
        <w:ind w:firstLine="480" w:firstLineChars="200"/>
        <w:rPr>
          <w:rFonts w:ascii="宋体" w:hAnsi="宋体"/>
          <w:sz w:val="24"/>
          <w:szCs w:val="24"/>
        </w:rPr>
      </w:pPr>
      <w:r>
        <w:rPr>
          <w:rFonts w:hint="eastAsia" w:ascii="宋体" w:hAnsi="宋体"/>
          <w:sz w:val="24"/>
          <w:szCs w:val="24"/>
        </w:rPr>
        <w:t>（4）事实依据；</w:t>
      </w:r>
    </w:p>
    <w:p w14:paraId="5C45AE3C">
      <w:pPr>
        <w:spacing w:line="360" w:lineRule="auto"/>
        <w:ind w:firstLine="480" w:firstLineChars="200"/>
        <w:rPr>
          <w:rFonts w:ascii="宋体" w:hAnsi="宋体"/>
          <w:sz w:val="24"/>
          <w:szCs w:val="24"/>
        </w:rPr>
      </w:pPr>
      <w:r>
        <w:rPr>
          <w:rFonts w:hint="eastAsia" w:ascii="宋体" w:hAnsi="宋体"/>
          <w:sz w:val="24"/>
          <w:szCs w:val="24"/>
        </w:rPr>
        <w:t>（5）必要的法律依据；</w:t>
      </w:r>
    </w:p>
    <w:p w14:paraId="29B3CC63">
      <w:pPr>
        <w:spacing w:line="360" w:lineRule="auto"/>
        <w:ind w:firstLine="480" w:firstLineChars="200"/>
        <w:rPr>
          <w:rFonts w:ascii="宋体" w:hAnsi="宋体"/>
          <w:sz w:val="24"/>
          <w:szCs w:val="24"/>
        </w:rPr>
      </w:pPr>
      <w:r>
        <w:rPr>
          <w:rFonts w:hint="eastAsia" w:ascii="宋体" w:hAnsi="宋体"/>
          <w:sz w:val="24"/>
          <w:szCs w:val="24"/>
        </w:rPr>
        <w:t>（6）提出质疑的日期。</w:t>
      </w:r>
    </w:p>
    <w:p w14:paraId="024A0B6F">
      <w:pPr>
        <w:spacing w:line="360" w:lineRule="auto"/>
        <w:ind w:firstLine="480" w:firstLineChars="200"/>
        <w:rPr>
          <w:rFonts w:ascii="宋体" w:hAnsi="宋体"/>
          <w:sz w:val="24"/>
          <w:szCs w:val="24"/>
        </w:rPr>
      </w:pPr>
      <w:r>
        <w:rPr>
          <w:rFonts w:hint="eastAsia" w:ascii="宋体" w:hAnsi="宋体"/>
          <w:sz w:val="24"/>
          <w:szCs w:val="24"/>
          <w:lang w:val="en-US" w:eastAsia="zh-CN"/>
        </w:rPr>
        <w:t>投标人</w:t>
      </w:r>
      <w:r>
        <w:rPr>
          <w:rFonts w:hint="eastAsia" w:ascii="宋体" w:hAnsi="宋体"/>
          <w:sz w:val="24"/>
          <w:szCs w:val="24"/>
        </w:rPr>
        <w:t>为自然人的，应当由本人签字；</w:t>
      </w:r>
      <w:r>
        <w:rPr>
          <w:rFonts w:hint="eastAsia" w:ascii="宋体" w:hAnsi="宋体"/>
          <w:sz w:val="24"/>
          <w:szCs w:val="24"/>
          <w:lang w:val="en-US" w:eastAsia="zh-CN"/>
        </w:rPr>
        <w:t>投标人</w:t>
      </w:r>
      <w:r>
        <w:rPr>
          <w:rFonts w:hint="eastAsia" w:ascii="宋体" w:hAnsi="宋体"/>
          <w:sz w:val="24"/>
          <w:szCs w:val="24"/>
        </w:rPr>
        <w:t>为法人或者其他组织的，应当由法定代表人、主要负责人，或者其授权代表签字或者盖章，并加盖公章。</w:t>
      </w:r>
    </w:p>
    <w:p w14:paraId="36F669D8">
      <w:pPr>
        <w:spacing w:line="360" w:lineRule="auto"/>
        <w:ind w:firstLine="480" w:firstLineChars="200"/>
        <w:rPr>
          <w:rFonts w:ascii="宋体" w:hAnsi="宋体"/>
          <w:sz w:val="24"/>
          <w:szCs w:val="24"/>
        </w:rPr>
      </w:pPr>
      <w:r>
        <w:rPr>
          <w:rFonts w:hint="eastAsia" w:ascii="宋体" w:hAnsi="宋体"/>
          <w:sz w:val="24"/>
          <w:szCs w:val="24"/>
        </w:rPr>
        <w:t>6.4 采购人、采购代理机构将在收到</w:t>
      </w:r>
      <w:r>
        <w:rPr>
          <w:rFonts w:hint="eastAsia" w:ascii="宋体" w:hAnsi="宋体"/>
          <w:sz w:val="24"/>
          <w:szCs w:val="24"/>
          <w:lang w:val="en-US" w:eastAsia="zh-CN"/>
        </w:rPr>
        <w:t>投标人</w:t>
      </w:r>
      <w:r>
        <w:rPr>
          <w:rFonts w:hint="eastAsia" w:ascii="宋体" w:hAnsi="宋体"/>
          <w:sz w:val="24"/>
          <w:szCs w:val="24"/>
        </w:rPr>
        <w:t>的书面质疑后七个工作日内做出答复，并以书面形式通知质疑</w:t>
      </w:r>
      <w:r>
        <w:rPr>
          <w:rFonts w:hint="eastAsia" w:ascii="宋体" w:hAnsi="宋体"/>
          <w:sz w:val="24"/>
          <w:szCs w:val="24"/>
          <w:lang w:val="en-US" w:eastAsia="zh-CN"/>
        </w:rPr>
        <w:t>投标人</w:t>
      </w:r>
      <w:r>
        <w:rPr>
          <w:rFonts w:hint="eastAsia" w:ascii="宋体" w:hAnsi="宋体"/>
          <w:sz w:val="24"/>
          <w:szCs w:val="24"/>
        </w:rPr>
        <w:t>，但答复的内容不涉及商业秘密。</w:t>
      </w:r>
    </w:p>
    <w:p w14:paraId="5FEE6DCD">
      <w:pPr>
        <w:spacing w:line="360" w:lineRule="auto"/>
        <w:rPr>
          <w:rFonts w:ascii="宋体" w:hAnsi="宋体"/>
          <w:b/>
          <w:sz w:val="24"/>
          <w:szCs w:val="24"/>
        </w:rPr>
      </w:pPr>
      <w:r>
        <w:rPr>
          <w:rFonts w:hint="eastAsia" w:ascii="宋体" w:hAnsi="宋体"/>
          <w:b/>
          <w:sz w:val="24"/>
          <w:szCs w:val="24"/>
        </w:rPr>
        <w:t>7、</w:t>
      </w:r>
      <w:r>
        <w:rPr>
          <w:rFonts w:ascii="宋体" w:hAnsi="宋体"/>
          <w:b/>
          <w:sz w:val="24"/>
          <w:szCs w:val="24"/>
        </w:rPr>
        <w:t>投诉</w:t>
      </w:r>
      <w:bookmarkEnd w:id="117"/>
    </w:p>
    <w:p w14:paraId="380269E9">
      <w:pPr>
        <w:spacing w:line="360" w:lineRule="auto"/>
        <w:ind w:firstLine="480" w:firstLineChars="200"/>
        <w:rPr>
          <w:rFonts w:ascii="宋体" w:hAnsi="宋体"/>
          <w:sz w:val="24"/>
          <w:szCs w:val="24"/>
        </w:rPr>
      </w:pPr>
      <w:bookmarkStart w:id="118" w:name="_Toc416715974"/>
      <w:r>
        <w:rPr>
          <w:rFonts w:hint="eastAsia" w:ascii="宋体" w:hAnsi="宋体"/>
          <w:sz w:val="24"/>
          <w:szCs w:val="24"/>
        </w:rPr>
        <w:t>当事人提出的</w:t>
      </w:r>
      <w:r>
        <w:rPr>
          <w:rFonts w:ascii="宋体" w:hAnsi="宋体"/>
          <w:sz w:val="24"/>
          <w:szCs w:val="24"/>
        </w:rPr>
        <w:t>投诉</w:t>
      </w:r>
      <w:r>
        <w:rPr>
          <w:rFonts w:hint="eastAsia" w:ascii="宋体" w:hAnsi="宋体"/>
          <w:sz w:val="24"/>
          <w:szCs w:val="24"/>
        </w:rPr>
        <w:t>事项</w:t>
      </w:r>
      <w:r>
        <w:rPr>
          <w:rFonts w:ascii="宋体" w:hAnsi="宋体"/>
          <w:sz w:val="24"/>
          <w:szCs w:val="24"/>
        </w:rPr>
        <w:t>必须首先经过质疑程序。质疑</w:t>
      </w:r>
      <w:r>
        <w:rPr>
          <w:rFonts w:hint="eastAsia" w:ascii="宋体" w:hAnsi="宋体"/>
          <w:sz w:val="24"/>
          <w:szCs w:val="24"/>
        </w:rPr>
        <w:t>人</w:t>
      </w:r>
      <w:r>
        <w:rPr>
          <w:rFonts w:ascii="宋体" w:hAnsi="宋体"/>
          <w:sz w:val="24"/>
          <w:szCs w:val="24"/>
        </w:rPr>
        <w:t>对采购人、采购代理机构的答复不满意，或者采购人、采购代理机构未在规定的时间内做出答复的，可以在答复期满后十五个工作日内书面向</w:t>
      </w:r>
      <w:r>
        <w:rPr>
          <w:rFonts w:hint="eastAsia" w:ascii="宋体" w:hAnsi="宋体"/>
          <w:sz w:val="24"/>
          <w:szCs w:val="24"/>
        </w:rPr>
        <w:t>同</w:t>
      </w:r>
      <w:r>
        <w:rPr>
          <w:rFonts w:ascii="宋体" w:hAnsi="宋体"/>
          <w:sz w:val="24"/>
          <w:szCs w:val="24"/>
        </w:rPr>
        <w:t>级财政部门</w:t>
      </w:r>
      <w:r>
        <w:rPr>
          <w:rFonts w:hint="eastAsia" w:ascii="宋体" w:hAnsi="宋体"/>
          <w:sz w:val="24"/>
          <w:szCs w:val="24"/>
        </w:rPr>
        <w:t>提出</w:t>
      </w:r>
      <w:r>
        <w:rPr>
          <w:rFonts w:ascii="宋体" w:hAnsi="宋体"/>
          <w:sz w:val="24"/>
          <w:szCs w:val="24"/>
        </w:rPr>
        <w:t>投诉。</w:t>
      </w:r>
    </w:p>
    <w:p w14:paraId="48C51117">
      <w:pPr>
        <w:spacing w:line="360" w:lineRule="auto"/>
        <w:ind w:firstLine="480" w:firstLineChars="200"/>
        <w:rPr>
          <w:rFonts w:ascii="宋体" w:hAnsi="宋体"/>
          <w:sz w:val="24"/>
          <w:szCs w:val="24"/>
        </w:rPr>
      </w:pPr>
      <w:r>
        <w:rPr>
          <w:rFonts w:hint="eastAsia" w:ascii="宋体" w:hAnsi="宋体"/>
          <w:b/>
          <w:sz w:val="24"/>
          <w:szCs w:val="24"/>
          <w:lang w:val="en-US" w:eastAsia="zh-CN"/>
        </w:rPr>
        <w:t>投标人</w:t>
      </w:r>
      <w:r>
        <w:rPr>
          <w:rFonts w:ascii="宋体" w:hAnsi="宋体"/>
          <w:b/>
          <w:sz w:val="24"/>
          <w:szCs w:val="24"/>
        </w:rPr>
        <w:t>对采购人、采购代理机构的答复不满意或者采购人、采购代理机构未在规定的时间内做出答复的，可以在答复期满后十五个工作日内</w:t>
      </w:r>
      <w:r>
        <w:rPr>
          <w:rFonts w:hint="eastAsia" w:ascii="宋体" w:hAnsi="宋体"/>
          <w:b/>
          <w:sz w:val="24"/>
          <w:szCs w:val="24"/>
        </w:rPr>
        <w:t>书面</w:t>
      </w:r>
      <w:r>
        <w:rPr>
          <w:rFonts w:ascii="宋体" w:hAnsi="宋体"/>
          <w:b/>
          <w:sz w:val="24"/>
          <w:szCs w:val="24"/>
        </w:rPr>
        <w:t>向</w:t>
      </w:r>
      <w:r>
        <w:rPr>
          <w:rFonts w:hint="eastAsia" w:ascii="宋体" w:hAnsi="宋体"/>
          <w:b/>
          <w:sz w:val="24"/>
          <w:szCs w:val="24"/>
        </w:rPr>
        <w:t>同级政府采购监督管理部门投诉。</w:t>
      </w:r>
      <w:bookmarkEnd w:id="118"/>
    </w:p>
    <w:p w14:paraId="0B53594E">
      <w:pPr>
        <w:pStyle w:val="3"/>
        <w:jc w:val="center"/>
        <w:rPr>
          <w:rFonts w:ascii="宋体" w:hAnsi="宋体" w:eastAsia="宋体"/>
          <w:sz w:val="24"/>
          <w:szCs w:val="24"/>
        </w:rPr>
      </w:pPr>
      <w:bookmarkStart w:id="119" w:name="_Toc427339169"/>
      <w:bookmarkStart w:id="120" w:name="_Toc373844164"/>
      <w:bookmarkStart w:id="121" w:name="_Toc43850820"/>
      <w:bookmarkStart w:id="122" w:name="_Toc348011929"/>
      <w:bookmarkStart w:id="123" w:name="_Toc373844097"/>
      <w:bookmarkStart w:id="124" w:name="_Toc86124047"/>
      <w:bookmarkStart w:id="125" w:name="_Toc43850866"/>
      <w:bookmarkStart w:id="126" w:name="_Toc427306788"/>
      <w:r>
        <w:rPr>
          <w:rFonts w:ascii="宋体" w:hAnsi="宋体" w:eastAsia="宋体"/>
          <w:sz w:val="24"/>
          <w:szCs w:val="24"/>
        </w:rPr>
        <w:t>二、</w:t>
      </w:r>
      <w:r>
        <w:rPr>
          <w:rFonts w:hint="eastAsia" w:ascii="宋体" w:hAnsi="宋体" w:eastAsia="宋体"/>
          <w:sz w:val="24"/>
          <w:szCs w:val="24"/>
          <w:lang w:val="en-US" w:eastAsia="zh-CN"/>
        </w:rPr>
        <w:t>招标</w:t>
      </w:r>
      <w:r>
        <w:rPr>
          <w:rFonts w:ascii="宋体" w:hAnsi="宋体" w:eastAsia="宋体"/>
          <w:sz w:val="24"/>
          <w:szCs w:val="24"/>
        </w:rPr>
        <w:t>文件</w:t>
      </w:r>
      <w:bookmarkEnd w:id="119"/>
      <w:bookmarkEnd w:id="120"/>
      <w:bookmarkEnd w:id="121"/>
      <w:bookmarkEnd w:id="122"/>
      <w:bookmarkEnd w:id="123"/>
      <w:bookmarkEnd w:id="124"/>
      <w:bookmarkEnd w:id="125"/>
      <w:bookmarkEnd w:id="126"/>
    </w:p>
    <w:p w14:paraId="01530F5D">
      <w:pPr>
        <w:spacing w:line="360" w:lineRule="auto"/>
        <w:rPr>
          <w:rFonts w:ascii="宋体" w:hAnsi="宋体"/>
          <w:b/>
          <w:sz w:val="24"/>
          <w:szCs w:val="24"/>
        </w:rPr>
      </w:pPr>
      <w:bookmarkStart w:id="127" w:name="_Toc329810192"/>
      <w:bookmarkStart w:id="128" w:name="_Toc348011930"/>
      <w:r>
        <w:rPr>
          <w:rFonts w:hint="eastAsia" w:ascii="宋体" w:hAnsi="宋体"/>
          <w:b/>
          <w:sz w:val="24"/>
          <w:szCs w:val="24"/>
        </w:rPr>
        <w:t>8、</w:t>
      </w:r>
      <w:r>
        <w:rPr>
          <w:rFonts w:hint="eastAsia" w:ascii="宋体" w:hAnsi="宋体"/>
          <w:b/>
          <w:sz w:val="24"/>
          <w:szCs w:val="24"/>
          <w:lang w:val="en-US" w:eastAsia="zh-CN"/>
        </w:rPr>
        <w:t>招标</w:t>
      </w:r>
      <w:r>
        <w:rPr>
          <w:rFonts w:ascii="宋体" w:hAnsi="宋体"/>
          <w:b/>
          <w:sz w:val="24"/>
          <w:szCs w:val="24"/>
        </w:rPr>
        <w:t>文件的组成</w:t>
      </w:r>
      <w:bookmarkEnd w:id="127"/>
      <w:bookmarkEnd w:id="128"/>
    </w:p>
    <w:p w14:paraId="3BD81FED">
      <w:pPr>
        <w:spacing w:line="360" w:lineRule="auto"/>
        <w:ind w:firstLine="480" w:firstLineChars="200"/>
        <w:rPr>
          <w:rFonts w:ascii="宋体" w:hAnsi="宋体"/>
          <w:sz w:val="24"/>
          <w:szCs w:val="24"/>
        </w:rPr>
      </w:pPr>
      <w:r>
        <w:rPr>
          <w:rFonts w:ascii="宋体" w:hAnsi="宋体"/>
          <w:sz w:val="24"/>
          <w:szCs w:val="24"/>
        </w:rPr>
        <w:t>要求提供的采购过程及合同条款在</w:t>
      </w:r>
      <w:r>
        <w:rPr>
          <w:rFonts w:hint="eastAsia" w:ascii="宋体" w:hAnsi="宋体"/>
          <w:sz w:val="24"/>
          <w:szCs w:val="24"/>
          <w:lang w:val="en-US" w:eastAsia="zh-CN"/>
        </w:rPr>
        <w:t>招标</w:t>
      </w:r>
      <w:r>
        <w:rPr>
          <w:rFonts w:ascii="宋体" w:hAnsi="宋体"/>
          <w:sz w:val="24"/>
          <w:szCs w:val="24"/>
        </w:rPr>
        <w:t>文件中均有说明，</w:t>
      </w:r>
      <w:r>
        <w:rPr>
          <w:rFonts w:hint="eastAsia" w:ascii="宋体" w:hAnsi="宋体"/>
          <w:sz w:val="24"/>
          <w:szCs w:val="24"/>
          <w:lang w:val="en-US" w:eastAsia="zh-CN"/>
        </w:rPr>
        <w:t>招标</w:t>
      </w:r>
      <w:r>
        <w:rPr>
          <w:rFonts w:ascii="宋体" w:hAnsi="宋体"/>
          <w:sz w:val="24"/>
          <w:szCs w:val="24"/>
        </w:rPr>
        <w:t>文件共六章，各章的内容如下：</w:t>
      </w:r>
    </w:p>
    <w:p w14:paraId="7CB31C92">
      <w:pPr>
        <w:spacing w:line="360" w:lineRule="auto"/>
        <w:ind w:firstLine="480" w:firstLineChars="200"/>
        <w:rPr>
          <w:rFonts w:ascii="宋体" w:hAnsi="宋体"/>
          <w:sz w:val="24"/>
          <w:szCs w:val="24"/>
        </w:rPr>
      </w:pPr>
      <w:r>
        <w:rPr>
          <w:rFonts w:ascii="宋体" w:hAnsi="宋体"/>
          <w:sz w:val="24"/>
          <w:szCs w:val="24"/>
        </w:rPr>
        <w:t xml:space="preserve">第一章  </w:t>
      </w:r>
      <w:r>
        <w:rPr>
          <w:rFonts w:hint="eastAsia" w:ascii="宋体" w:hAnsi="宋体"/>
          <w:sz w:val="24"/>
          <w:szCs w:val="24"/>
          <w:lang w:val="en-US" w:eastAsia="zh-CN"/>
        </w:rPr>
        <w:t>招标</w:t>
      </w:r>
      <w:r>
        <w:rPr>
          <w:rFonts w:hint="eastAsia" w:ascii="宋体" w:hAnsi="宋体"/>
          <w:sz w:val="24"/>
          <w:szCs w:val="24"/>
        </w:rPr>
        <w:t>公告</w:t>
      </w:r>
    </w:p>
    <w:p w14:paraId="175A02FB">
      <w:pPr>
        <w:spacing w:line="360" w:lineRule="auto"/>
        <w:ind w:firstLine="480" w:firstLineChars="200"/>
        <w:rPr>
          <w:rFonts w:ascii="宋体" w:hAnsi="宋体"/>
          <w:sz w:val="24"/>
          <w:szCs w:val="24"/>
        </w:rPr>
      </w:pPr>
      <w:r>
        <w:rPr>
          <w:rFonts w:ascii="宋体" w:hAnsi="宋体"/>
          <w:sz w:val="24"/>
          <w:szCs w:val="24"/>
        </w:rPr>
        <w:t xml:space="preserve">第二章  </w:t>
      </w:r>
      <w:r>
        <w:rPr>
          <w:rFonts w:hint="eastAsia" w:ascii="宋体" w:hAnsi="宋体"/>
          <w:sz w:val="24"/>
          <w:szCs w:val="24"/>
          <w:lang w:val="en-US" w:eastAsia="zh-CN"/>
        </w:rPr>
        <w:t>投标人</w:t>
      </w:r>
      <w:r>
        <w:rPr>
          <w:rFonts w:ascii="宋体" w:hAnsi="宋体"/>
          <w:sz w:val="24"/>
          <w:szCs w:val="24"/>
        </w:rPr>
        <w:t>须知</w:t>
      </w:r>
    </w:p>
    <w:p w14:paraId="0CDB70AB">
      <w:pPr>
        <w:spacing w:line="360" w:lineRule="auto"/>
        <w:ind w:firstLine="480" w:firstLineChars="200"/>
        <w:rPr>
          <w:rFonts w:ascii="宋体" w:hAnsi="宋体"/>
          <w:sz w:val="24"/>
          <w:szCs w:val="24"/>
        </w:rPr>
      </w:pPr>
      <w:r>
        <w:rPr>
          <w:rFonts w:ascii="宋体" w:hAnsi="宋体"/>
          <w:sz w:val="24"/>
          <w:szCs w:val="24"/>
        </w:rPr>
        <w:t>第三章  合同书样式及主要条款</w:t>
      </w:r>
    </w:p>
    <w:p w14:paraId="323DB7E6">
      <w:pPr>
        <w:spacing w:line="360" w:lineRule="auto"/>
        <w:ind w:firstLine="480" w:firstLineChars="200"/>
        <w:rPr>
          <w:rFonts w:ascii="宋体" w:hAnsi="宋体"/>
          <w:sz w:val="24"/>
          <w:szCs w:val="24"/>
        </w:rPr>
      </w:pPr>
      <w:r>
        <w:rPr>
          <w:rFonts w:ascii="宋体" w:hAnsi="宋体"/>
          <w:sz w:val="24"/>
          <w:szCs w:val="24"/>
        </w:rPr>
        <w:t xml:space="preserve">第四章  </w:t>
      </w:r>
      <w:r>
        <w:rPr>
          <w:rFonts w:hint="eastAsia" w:ascii="宋体" w:hAnsi="宋体"/>
          <w:sz w:val="24"/>
          <w:szCs w:val="24"/>
          <w:lang w:val="en-US" w:eastAsia="zh-CN"/>
        </w:rPr>
        <w:t>投标</w:t>
      </w:r>
      <w:r>
        <w:rPr>
          <w:rFonts w:ascii="宋体" w:hAnsi="宋体"/>
          <w:sz w:val="24"/>
          <w:szCs w:val="24"/>
        </w:rPr>
        <w:t>文件格式</w:t>
      </w:r>
    </w:p>
    <w:p w14:paraId="6604F103">
      <w:pPr>
        <w:spacing w:line="360" w:lineRule="auto"/>
        <w:ind w:firstLine="480" w:firstLineChars="200"/>
        <w:rPr>
          <w:rFonts w:ascii="宋体" w:hAnsi="宋体"/>
          <w:sz w:val="24"/>
          <w:szCs w:val="24"/>
        </w:rPr>
      </w:pPr>
      <w:r>
        <w:rPr>
          <w:rFonts w:ascii="宋体" w:hAnsi="宋体"/>
          <w:sz w:val="24"/>
          <w:szCs w:val="24"/>
        </w:rPr>
        <w:t xml:space="preserve">第五章  </w:t>
      </w:r>
      <w:r>
        <w:rPr>
          <w:rFonts w:hint="eastAsia" w:ascii="宋体" w:hAnsi="宋体"/>
          <w:sz w:val="24"/>
          <w:szCs w:val="24"/>
        </w:rPr>
        <w:t>采购需求</w:t>
      </w:r>
    </w:p>
    <w:p w14:paraId="2FAD7488">
      <w:pPr>
        <w:spacing w:line="360" w:lineRule="auto"/>
        <w:ind w:firstLine="480" w:firstLineChars="200"/>
        <w:rPr>
          <w:rFonts w:ascii="宋体" w:hAnsi="宋体"/>
          <w:sz w:val="24"/>
          <w:szCs w:val="24"/>
        </w:rPr>
      </w:pPr>
      <w:r>
        <w:rPr>
          <w:rFonts w:ascii="宋体" w:hAnsi="宋体"/>
          <w:sz w:val="24"/>
          <w:szCs w:val="24"/>
        </w:rPr>
        <w:t xml:space="preserve">第六章  </w:t>
      </w:r>
      <w:r>
        <w:rPr>
          <w:rFonts w:hint="eastAsia" w:ascii="宋体" w:hAnsi="宋体"/>
          <w:sz w:val="24"/>
          <w:szCs w:val="24"/>
          <w:lang w:val="en-US" w:eastAsia="zh-CN"/>
        </w:rPr>
        <w:t>评标</w:t>
      </w:r>
      <w:r>
        <w:rPr>
          <w:rFonts w:hint="eastAsia" w:ascii="宋体" w:hAnsi="宋体"/>
          <w:sz w:val="24"/>
          <w:szCs w:val="24"/>
        </w:rPr>
        <w:t>方</w:t>
      </w:r>
      <w:r>
        <w:rPr>
          <w:rFonts w:ascii="宋体" w:hAnsi="宋体"/>
          <w:sz w:val="24"/>
          <w:szCs w:val="24"/>
        </w:rPr>
        <w:t>法</w:t>
      </w:r>
    </w:p>
    <w:p w14:paraId="078EE2EA">
      <w:pPr>
        <w:spacing w:line="360" w:lineRule="auto"/>
        <w:rPr>
          <w:rFonts w:ascii="宋体" w:hAnsi="宋体"/>
          <w:b/>
          <w:sz w:val="24"/>
          <w:szCs w:val="24"/>
        </w:rPr>
      </w:pPr>
      <w:bookmarkStart w:id="129" w:name="_Toc86124049"/>
      <w:bookmarkStart w:id="130" w:name="_Toc329810193"/>
      <w:bookmarkStart w:id="131" w:name="_Toc348011931"/>
      <w:r>
        <w:rPr>
          <w:rFonts w:hint="eastAsia" w:ascii="宋体" w:hAnsi="宋体"/>
          <w:b/>
          <w:sz w:val="24"/>
          <w:szCs w:val="24"/>
        </w:rPr>
        <w:t>9、</w:t>
      </w:r>
      <w:r>
        <w:rPr>
          <w:rFonts w:hint="eastAsia" w:ascii="宋体" w:hAnsi="宋体"/>
          <w:b/>
          <w:sz w:val="24"/>
          <w:szCs w:val="24"/>
          <w:lang w:val="en-US" w:eastAsia="zh-CN"/>
        </w:rPr>
        <w:t>招标</w:t>
      </w:r>
      <w:r>
        <w:rPr>
          <w:rFonts w:ascii="宋体" w:hAnsi="宋体"/>
          <w:b/>
          <w:sz w:val="24"/>
          <w:szCs w:val="24"/>
        </w:rPr>
        <w:t>文件的澄清</w:t>
      </w:r>
      <w:bookmarkEnd w:id="129"/>
      <w:r>
        <w:rPr>
          <w:rFonts w:ascii="宋体" w:hAnsi="宋体"/>
          <w:b/>
          <w:sz w:val="24"/>
          <w:szCs w:val="24"/>
        </w:rPr>
        <w:t>、修改</w:t>
      </w:r>
      <w:bookmarkEnd w:id="130"/>
      <w:bookmarkEnd w:id="131"/>
    </w:p>
    <w:p w14:paraId="09A8B610">
      <w:pPr>
        <w:spacing w:line="360" w:lineRule="auto"/>
        <w:ind w:firstLine="480" w:firstLineChars="200"/>
        <w:jc w:val="left"/>
        <w:rPr>
          <w:rFonts w:ascii="宋体"/>
          <w:sz w:val="24"/>
          <w:szCs w:val="24"/>
        </w:rPr>
      </w:pPr>
      <w:r>
        <w:rPr>
          <w:rFonts w:hint="eastAsia" w:ascii="宋体"/>
          <w:sz w:val="24"/>
          <w:szCs w:val="24"/>
        </w:rPr>
        <w:t xml:space="preserve">9.1 </w:t>
      </w:r>
      <w:r>
        <w:rPr>
          <w:rFonts w:hint="eastAsia" w:ascii="宋体"/>
          <w:sz w:val="24"/>
          <w:szCs w:val="24"/>
          <w:lang w:val="en-US" w:eastAsia="zh-CN"/>
        </w:rPr>
        <w:t>投标人</w:t>
      </w:r>
      <w:r>
        <w:rPr>
          <w:rFonts w:hint="eastAsia" w:ascii="宋体"/>
          <w:sz w:val="24"/>
          <w:szCs w:val="24"/>
        </w:rPr>
        <w:t>应认真审核</w:t>
      </w:r>
      <w:r>
        <w:rPr>
          <w:rFonts w:hint="eastAsia" w:ascii="宋体"/>
          <w:sz w:val="24"/>
          <w:szCs w:val="24"/>
          <w:lang w:val="en-US" w:eastAsia="zh-CN"/>
        </w:rPr>
        <w:t>招标</w:t>
      </w:r>
      <w:r>
        <w:rPr>
          <w:rFonts w:hint="eastAsia" w:ascii="宋体"/>
          <w:sz w:val="24"/>
          <w:szCs w:val="24"/>
        </w:rPr>
        <w:t>文件，如有疑问，</w:t>
      </w:r>
      <w:r>
        <w:rPr>
          <w:rFonts w:hint="eastAsia" w:ascii="宋体"/>
          <w:sz w:val="24"/>
          <w:szCs w:val="24"/>
          <w:lang w:val="en-US" w:eastAsia="zh-CN"/>
        </w:rPr>
        <w:t>投标人</w:t>
      </w:r>
      <w:r>
        <w:rPr>
          <w:rFonts w:hint="eastAsia" w:ascii="宋体"/>
          <w:sz w:val="24"/>
          <w:szCs w:val="24"/>
        </w:rPr>
        <w:t>必须在“</w:t>
      </w:r>
      <w:r>
        <w:rPr>
          <w:rFonts w:hint="eastAsia" w:ascii="宋体"/>
          <w:sz w:val="24"/>
          <w:szCs w:val="24"/>
          <w:lang w:val="en-US" w:eastAsia="zh-CN"/>
        </w:rPr>
        <w:t>投标人</w:t>
      </w:r>
      <w:r>
        <w:rPr>
          <w:rFonts w:hint="eastAsia" w:ascii="宋体"/>
          <w:sz w:val="24"/>
          <w:szCs w:val="24"/>
        </w:rPr>
        <w:t>须知前附表”规定截止时间前以书面形式（加盖公章）或线上形式（政采云平台）要求采购代理机构澄清，截止时间后送达的澄清要求概不接受，由此产生的后果由</w:t>
      </w:r>
      <w:r>
        <w:rPr>
          <w:rFonts w:hint="eastAsia" w:ascii="宋体"/>
          <w:sz w:val="24"/>
          <w:szCs w:val="24"/>
          <w:lang w:val="en-US" w:eastAsia="zh-CN"/>
        </w:rPr>
        <w:t>投标人</w:t>
      </w:r>
      <w:r>
        <w:rPr>
          <w:rFonts w:hint="eastAsia" w:ascii="宋体"/>
          <w:sz w:val="24"/>
          <w:szCs w:val="24"/>
        </w:rPr>
        <w:t>负责。</w:t>
      </w:r>
    </w:p>
    <w:p w14:paraId="4398007B">
      <w:pPr>
        <w:spacing w:line="360" w:lineRule="auto"/>
        <w:ind w:firstLine="480" w:firstLineChars="200"/>
        <w:jc w:val="left"/>
        <w:rPr>
          <w:rFonts w:ascii="宋体"/>
          <w:sz w:val="24"/>
          <w:szCs w:val="24"/>
        </w:rPr>
      </w:pPr>
      <w:r>
        <w:rPr>
          <w:rFonts w:hint="eastAsia" w:ascii="宋体"/>
          <w:sz w:val="24"/>
          <w:szCs w:val="24"/>
        </w:rPr>
        <w:t>9.2 采购代理机构将以书面或网上发布公告形式（发布媒体详见</w:t>
      </w:r>
      <w:r>
        <w:rPr>
          <w:rFonts w:hint="eastAsia" w:ascii="宋体"/>
          <w:sz w:val="24"/>
          <w:szCs w:val="24"/>
          <w:lang w:val="en-US" w:eastAsia="zh-CN"/>
        </w:rPr>
        <w:t>招标</w:t>
      </w:r>
      <w:r>
        <w:rPr>
          <w:rFonts w:hint="eastAsia" w:ascii="宋体"/>
          <w:sz w:val="24"/>
          <w:szCs w:val="24"/>
        </w:rPr>
        <w:t>公告）答复</w:t>
      </w:r>
      <w:r>
        <w:rPr>
          <w:rFonts w:hint="eastAsia" w:ascii="宋体"/>
          <w:sz w:val="24"/>
          <w:szCs w:val="24"/>
          <w:lang w:val="en-US" w:eastAsia="zh-CN"/>
        </w:rPr>
        <w:t>投标人</w:t>
      </w:r>
      <w:r>
        <w:rPr>
          <w:rFonts w:hint="eastAsia" w:ascii="宋体"/>
          <w:sz w:val="24"/>
          <w:szCs w:val="24"/>
        </w:rPr>
        <w:t>（答复中不包含问题的来源）要求澄清的问题，其他澄清方式无效。</w:t>
      </w:r>
    </w:p>
    <w:p w14:paraId="6D11212F">
      <w:pPr>
        <w:spacing w:line="360" w:lineRule="auto"/>
        <w:ind w:firstLine="480" w:firstLineChars="200"/>
        <w:jc w:val="left"/>
        <w:rPr>
          <w:rFonts w:ascii="宋体"/>
          <w:sz w:val="24"/>
          <w:szCs w:val="24"/>
        </w:rPr>
      </w:pPr>
      <w:r>
        <w:rPr>
          <w:rFonts w:hint="eastAsia" w:ascii="宋体"/>
          <w:sz w:val="24"/>
          <w:szCs w:val="24"/>
        </w:rPr>
        <w:t xml:space="preserve">9.3 </w:t>
      </w:r>
      <w:r>
        <w:rPr>
          <w:rFonts w:hint="eastAsia" w:ascii="宋体"/>
          <w:sz w:val="24"/>
          <w:szCs w:val="24"/>
          <w:lang w:val="en-US" w:eastAsia="zh-CN"/>
        </w:rPr>
        <w:t>招标</w:t>
      </w:r>
      <w:r>
        <w:rPr>
          <w:rFonts w:hint="eastAsia" w:ascii="宋体"/>
          <w:sz w:val="24"/>
          <w:szCs w:val="24"/>
        </w:rPr>
        <w:t>文件澄清联系方式见“</w:t>
      </w:r>
      <w:r>
        <w:rPr>
          <w:rFonts w:hint="eastAsia" w:ascii="宋体"/>
          <w:b/>
          <w:sz w:val="24"/>
          <w:szCs w:val="24"/>
          <w:lang w:val="en-US" w:eastAsia="zh-CN"/>
        </w:rPr>
        <w:t>投标人</w:t>
      </w:r>
      <w:r>
        <w:rPr>
          <w:rFonts w:hint="eastAsia" w:ascii="宋体"/>
          <w:b/>
          <w:sz w:val="24"/>
          <w:szCs w:val="24"/>
        </w:rPr>
        <w:t>须知前附表</w:t>
      </w:r>
      <w:r>
        <w:rPr>
          <w:rFonts w:hint="eastAsia" w:ascii="宋体"/>
          <w:sz w:val="24"/>
          <w:szCs w:val="24"/>
        </w:rPr>
        <w:t>”。</w:t>
      </w:r>
    </w:p>
    <w:p w14:paraId="4FB2FDA3">
      <w:pPr>
        <w:spacing w:line="360" w:lineRule="auto"/>
        <w:ind w:firstLine="480" w:firstLineChars="200"/>
        <w:rPr>
          <w:rFonts w:ascii="宋体"/>
          <w:sz w:val="24"/>
          <w:szCs w:val="24"/>
        </w:rPr>
      </w:pPr>
      <w:r>
        <w:rPr>
          <w:rFonts w:hint="eastAsia" w:ascii="宋体"/>
          <w:sz w:val="24"/>
          <w:szCs w:val="24"/>
        </w:rPr>
        <w:t>9.4如对电子采购流程不清楚可查阅政采云（https://e-learning.zcygov.cn/index）“秒懂政采云 项目采购”学习。</w:t>
      </w:r>
    </w:p>
    <w:p w14:paraId="79DFECD0">
      <w:pPr>
        <w:spacing w:line="360" w:lineRule="auto"/>
        <w:ind w:firstLine="480" w:firstLineChars="200"/>
        <w:rPr>
          <w:rFonts w:ascii="宋体"/>
          <w:sz w:val="24"/>
          <w:szCs w:val="24"/>
        </w:rPr>
      </w:pPr>
      <w:r>
        <w:rPr>
          <w:rFonts w:hint="eastAsia" w:ascii="宋体"/>
          <w:sz w:val="24"/>
          <w:szCs w:val="24"/>
        </w:rPr>
        <w:t>9.5采购代理机构对已发出的</w:t>
      </w:r>
      <w:r>
        <w:rPr>
          <w:rFonts w:hint="eastAsia" w:ascii="宋体"/>
          <w:sz w:val="24"/>
          <w:szCs w:val="24"/>
          <w:lang w:val="en-US" w:eastAsia="zh-CN"/>
        </w:rPr>
        <w:t>招标</w:t>
      </w:r>
      <w:r>
        <w:rPr>
          <w:rFonts w:hint="eastAsia" w:ascii="宋体"/>
          <w:sz w:val="24"/>
          <w:szCs w:val="24"/>
        </w:rPr>
        <w:t>文件进行必要澄清或者修改的，于</w:t>
      </w:r>
      <w:r>
        <w:rPr>
          <w:rFonts w:hint="eastAsia" w:ascii="宋体"/>
          <w:sz w:val="24"/>
          <w:szCs w:val="24"/>
          <w:lang w:val="en-US" w:eastAsia="zh-CN"/>
        </w:rPr>
        <w:t>招标</w:t>
      </w:r>
      <w:r>
        <w:rPr>
          <w:rFonts w:hint="eastAsia" w:ascii="宋体"/>
          <w:sz w:val="24"/>
          <w:szCs w:val="24"/>
        </w:rPr>
        <w:t>文件要求提交</w:t>
      </w:r>
      <w:r>
        <w:rPr>
          <w:rFonts w:hint="eastAsia" w:ascii="宋体"/>
          <w:sz w:val="24"/>
          <w:szCs w:val="24"/>
          <w:lang w:val="en-US" w:eastAsia="zh-CN"/>
        </w:rPr>
        <w:t>投标</w:t>
      </w:r>
      <w:r>
        <w:rPr>
          <w:rFonts w:hint="eastAsia" w:ascii="宋体"/>
          <w:sz w:val="24"/>
          <w:szCs w:val="24"/>
        </w:rPr>
        <w:t>文件截止时间</w:t>
      </w:r>
      <w:r>
        <w:rPr>
          <w:rFonts w:hint="eastAsia" w:ascii="宋体"/>
          <w:sz w:val="24"/>
          <w:szCs w:val="24"/>
          <w:lang w:val="en-US" w:eastAsia="zh-CN"/>
        </w:rPr>
        <w:t>十</w:t>
      </w:r>
      <w:r>
        <w:rPr>
          <w:rFonts w:hint="eastAsia" w:ascii="宋体"/>
          <w:sz w:val="24"/>
          <w:szCs w:val="24"/>
        </w:rPr>
        <w:t>五日前，在指定采购信息发布媒体（发布媒体详见</w:t>
      </w:r>
      <w:r>
        <w:rPr>
          <w:rFonts w:hint="eastAsia" w:ascii="宋体"/>
          <w:sz w:val="24"/>
          <w:szCs w:val="24"/>
          <w:lang w:val="en-US" w:eastAsia="zh-CN"/>
        </w:rPr>
        <w:t>招标</w:t>
      </w:r>
      <w:r>
        <w:rPr>
          <w:rFonts w:hint="eastAsia" w:ascii="宋体"/>
          <w:sz w:val="24"/>
          <w:szCs w:val="24"/>
        </w:rPr>
        <w:t>公告）上发布澄清公告。该澄清或者修改的内容为</w:t>
      </w:r>
      <w:r>
        <w:rPr>
          <w:rFonts w:hint="eastAsia" w:ascii="宋体"/>
          <w:sz w:val="24"/>
          <w:szCs w:val="24"/>
          <w:lang w:val="en-US" w:eastAsia="zh-CN"/>
        </w:rPr>
        <w:t>招标</w:t>
      </w:r>
      <w:r>
        <w:rPr>
          <w:rFonts w:hint="eastAsia" w:ascii="宋体"/>
          <w:sz w:val="24"/>
          <w:szCs w:val="24"/>
        </w:rPr>
        <w:t>文件的组成部分。</w:t>
      </w:r>
    </w:p>
    <w:p w14:paraId="101C6E53">
      <w:pPr>
        <w:spacing w:line="360" w:lineRule="auto"/>
        <w:ind w:firstLine="480" w:firstLineChars="200"/>
        <w:rPr>
          <w:rFonts w:ascii="宋体"/>
          <w:sz w:val="24"/>
          <w:szCs w:val="24"/>
        </w:rPr>
      </w:pPr>
      <w:r>
        <w:rPr>
          <w:rFonts w:hint="eastAsia" w:ascii="宋体"/>
          <w:sz w:val="24"/>
          <w:szCs w:val="24"/>
        </w:rPr>
        <w:t>9.6 澄清或者修改的内容可能影响</w:t>
      </w:r>
      <w:r>
        <w:rPr>
          <w:rFonts w:hint="eastAsia" w:ascii="宋体"/>
          <w:sz w:val="24"/>
          <w:szCs w:val="24"/>
          <w:lang w:val="en-US" w:eastAsia="zh-CN"/>
        </w:rPr>
        <w:t>投标</w:t>
      </w:r>
      <w:r>
        <w:rPr>
          <w:rFonts w:hint="eastAsia" w:ascii="宋体"/>
          <w:sz w:val="24"/>
          <w:szCs w:val="24"/>
        </w:rPr>
        <w:t>文件编制的，采购代理机构于递交</w:t>
      </w:r>
      <w:r>
        <w:rPr>
          <w:rFonts w:hint="eastAsia" w:ascii="宋体"/>
          <w:sz w:val="24"/>
          <w:szCs w:val="24"/>
          <w:lang w:val="en-US" w:eastAsia="zh-CN"/>
        </w:rPr>
        <w:t>投标</w:t>
      </w:r>
      <w:r>
        <w:rPr>
          <w:rFonts w:hint="eastAsia" w:ascii="宋体"/>
          <w:sz w:val="24"/>
          <w:szCs w:val="24"/>
        </w:rPr>
        <w:t>文件截止时间</w:t>
      </w:r>
      <w:r>
        <w:rPr>
          <w:rFonts w:hint="eastAsia" w:ascii="宋体"/>
          <w:sz w:val="24"/>
          <w:szCs w:val="24"/>
          <w:lang w:val="en-US" w:eastAsia="zh-CN"/>
        </w:rPr>
        <w:t>十</w:t>
      </w:r>
      <w:r>
        <w:rPr>
          <w:rFonts w:hint="eastAsia" w:ascii="宋体"/>
          <w:sz w:val="24"/>
          <w:szCs w:val="24"/>
        </w:rPr>
        <w:t>五日前，以书面形式通知所有获取</w:t>
      </w:r>
      <w:r>
        <w:rPr>
          <w:rFonts w:hint="eastAsia" w:ascii="宋体"/>
          <w:sz w:val="24"/>
          <w:szCs w:val="24"/>
          <w:lang w:val="en-US" w:eastAsia="zh-CN"/>
        </w:rPr>
        <w:t>招标</w:t>
      </w:r>
      <w:r>
        <w:rPr>
          <w:rFonts w:hint="eastAsia" w:ascii="宋体"/>
          <w:sz w:val="24"/>
          <w:szCs w:val="24"/>
        </w:rPr>
        <w:t>文件的潜在</w:t>
      </w:r>
      <w:r>
        <w:rPr>
          <w:rFonts w:hint="eastAsia" w:ascii="宋体"/>
          <w:sz w:val="24"/>
          <w:szCs w:val="24"/>
          <w:lang w:val="en-US" w:eastAsia="zh-CN"/>
        </w:rPr>
        <w:t>投标人</w:t>
      </w:r>
      <w:r>
        <w:rPr>
          <w:rFonts w:hint="eastAsia" w:ascii="宋体"/>
          <w:sz w:val="24"/>
          <w:szCs w:val="24"/>
        </w:rPr>
        <w:t>；不足</w:t>
      </w:r>
      <w:r>
        <w:rPr>
          <w:rFonts w:hint="eastAsia" w:ascii="宋体"/>
          <w:sz w:val="24"/>
          <w:szCs w:val="24"/>
          <w:lang w:val="en-US" w:eastAsia="zh-CN"/>
        </w:rPr>
        <w:t>十</w:t>
      </w:r>
      <w:r>
        <w:rPr>
          <w:rFonts w:hint="eastAsia" w:ascii="宋体"/>
          <w:sz w:val="24"/>
          <w:szCs w:val="24"/>
        </w:rPr>
        <w:t>五日的，顺延提交</w:t>
      </w:r>
      <w:r>
        <w:rPr>
          <w:rFonts w:hint="eastAsia" w:ascii="宋体"/>
          <w:sz w:val="24"/>
          <w:szCs w:val="24"/>
          <w:lang w:val="en-US" w:eastAsia="zh-CN"/>
        </w:rPr>
        <w:t>投标</w:t>
      </w:r>
      <w:r>
        <w:rPr>
          <w:rFonts w:hint="eastAsia" w:ascii="宋体"/>
          <w:sz w:val="24"/>
          <w:szCs w:val="24"/>
        </w:rPr>
        <w:t>文件的截止时间。</w:t>
      </w:r>
    </w:p>
    <w:p w14:paraId="345131B6">
      <w:pPr>
        <w:spacing w:line="360" w:lineRule="auto"/>
        <w:ind w:firstLine="480" w:firstLineChars="200"/>
        <w:rPr>
          <w:rFonts w:ascii="宋体"/>
          <w:sz w:val="24"/>
          <w:szCs w:val="24"/>
        </w:rPr>
      </w:pPr>
      <w:r>
        <w:rPr>
          <w:rFonts w:hint="eastAsia" w:ascii="宋体"/>
          <w:sz w:val="24"/>
          <w:szCs w:val="24"/>
        </w:rPr>
        <w:t>9.7采购代理机构对</w:t>
      </w:r>
      <w:r>
        <w:rPr>
          <w:rFonts w:hint="eastAsia" w:ascii="宋体"/>
          <w:sz w:val="24"/>
          <w:szCs w:val="24"/>
          <w:lang w:val="en-US" w:eastAsia="zh-CN"/>
        </w:rPr>
        <w:t>招标</w:t>
      </w:r>
      <w:r>
        <w:rPr>
          <w:rFonts w:hint="eastAsia" w:ascii="宋体"/>
          <w:sz w:val="24"/>
          <w:szCs w:val="24"/>
        </w:rPr>
        <w:t>文件中的采购需求、评标办法等重要内容做出变更时，将同时发布更正公告进行说明以保证各</w:t>
      </w:r>
      <w:r>
        <w:rPr>
          <w:rFonts w:hint="eastAsia" w:ascii="宋体"/>
          <w:sz w:val="24"/>
          <w:szCs w:val="24"/>
          <w:lang w:val="en-US" w:eastAsia="zh-CN"/>
        </w:rPr>
        <w:t>投标人</w:t>
      </w:r>
      <w:r>
        <w:rPr>
          <w:rFonts w:hint="eastAsia" w:ascii="宋体"/>
          <w:sz w:val="24"/>
          <w:szCs w:val="24"/>
        </w:rPr>
        <w:t>都能重新下载并用于编制电子</w:t>
      </w:r>
      <w:r>
        <w:rPr>
          <w:rFonts w:hint="eastAsia" w:ascii="宋体"/>
          <w:sz w:val="24"/>
          <w:szCs w:val="24"/>
          <w:lang w:val="en-US" w:eastAsia="zh-CN"/>
        </w:rPr>
        <w:t>投标</w:t>
      </w:r>
      <w:r>
        <w:rPr>
          <w:rFonts w:hint="eastAsia" w:ascii="宋体"/>
          <w:sz w:val="24"/>
          <w:szCs w:val="24"/>
        </w:rPr>
        <w:t>文件。</w:t>
      </w:r>
    </w:p>
    <w:p w14:paraId="7BFD82CD">
      <w:pPr>
        <w:spacing w:line="360" w:lineRule="auto"/>
        <w:ind w:firstLine="480" w:firstLineChars="200"/>
        <w:rPr>
          <w:rFonts w:ascii="宋体"/>
          <w:sz w:val="24"/>
          <w:szCs w:val="24"/>
        </w:rPr>
      </w:pPr>
      <w:r>
        <w:rPr>
          <w:rFonts w:hint="eastAsia" w:ascii="宋体"/>
          <w:sz w:val="24"/>
          <w:szCs w:val="24"/>
        </w:rPr>
        <w:t>9.8</w:t>
      </w:r>
      <w:r>
        <w:rPr>
          <w:rFonts w:hint="eastAsia" w:ascii="宋体"/>
          <w:sz w:val="24"/>
          <w:szCs w:val="24"/>
          <w:lang w:val="en-US" w:eastAsia="zh-CN"/>
        </w:rPr>
        <w:t>投标人</w:t>
      </w:r>
      <w:r>
        <w:rPr>
          <w:rFonts w:hint="eastAsia" w:ascii="宋体"/>
          <w:sz w:val="24"/>
          <w:szCs w:val="24"/>
        </w:rPr>
        <w:t>在收到采购代理机构答疑和澄清后，请自行登录政采云平台（https://www.zcygov.cn/）收取修改内容。</w:t>
      </w:r>
      <w:r>
        <w:rPr>
          <w:rFonts w:hint="eastAsia" w:ascii="宋体"/>
          <w:sz w:val="24"/>
          <w:szCs w:val="24"/>
          <w:lang w:val="en-US" w:eastAsia="zh-CN"/>
        </w:rPr>
        <w:t>投标人</w:t>
      </w:r>
      <w:r>
        <w:rPr>
          <w:rFonts w:hint="eastAsia" w:ascii="宋体"/>
          <w:sz w:val="24"/>
          <w:szCs w:val="24"/>
        </w:rPr>
        <w:t>应在递交</w:t>
      </w:r>
      <w:r>
        <w:rPr>
          <w:rFonts w:hint="eastAsia" w:ascii="宋体"/>
          <w:sz w:val="24"/>
          <w:szCs w:val="24"/>
          <w:lang w:val="en-US" w:eastAsia="zh-CN"/>
        </w:rPr>
        <w:t>投标</w:t>
      </w:r>
      <w:r>
        <w:rPr>
          <w:rFonts w:hint="eastAsia" w:ascii="宋体"/>
          <w:sz w:val="24"/>
          <w:szCs w:val="24"/>
        </w:rPr>
        <w:t>文件截止时间前随时查看指定采购信息发布媒体（发布媒体详见</w:t>
      </w:r>
      <w:r>
        <w:rPr>
          <w:rFonts w:hint="eastAsia" w:ascii="宋体"/>
          <w:sz w:val="24"/>
          <w:szCs w:val="24"/>
          <w:lang w:val="en-US" w:eastAsia="zh-CN"/>
        </w:rPr>
        <w:t>招标</w:t>
      </w:r>
      <w:r>
        <w:rPr>
          <w:rFonts w:hint="eastAsia" w:ascii="宋体"/>
          <w:sz w:val="24"/>
          <w:szCs w:val="24"/>
        </w:rPr>
        <w:t>公告）中有关该项目</w:t>
      </w:r>
      <w:r>
        <w:rPr>
          <w:rFonts w:hint="eastAsia" w:ascii="宋体"/>
          <w:sz w:val="24"/>
          <w:szCs w:val="24"/>
          <w:lang w:val="en-US" w:eastAsia="zh-CN"/>
        </w:rPr>
        <w:t>招标</w:t>
      </w:r>
      <w:r>
        <w:rPr>
          <w:rFonts w:hint="eastAsia" w:ascii="宋体"/>
          <w:sz w:val="24"/>
          <w:szCs w:val="24"/>
        </w:rPr>
        <w:t>文件的答疑、补遗内容。</w:t>
      </w:r>
    </w:p>
    <w:p w14:paraId="52DDC621">
      <w:pPr>
        <w:spacing w:line="360" w:lineRule="auto"/>
        <w:ind w:firstLine="480" w:firstLineChars="200"/>
        <w:rPr>
          <w:rFonts w:ascii="宋体" w:hAnsi="宋体"/>
          <w:sz w:val="24"/>
          <w:szCs w:val="24"/>
        </w:rPr>
      </w:pPr>
      <w:r>
        <w:rPr>
          <w:rFonts w:hint="eastAsia" w:ascii="宋体"/>
          <w:sz w:val="24"/>
          <w:szCs w:val="24"/>
        </w:rPr>
        <w:t>9.9</w:t>
      </w:r>
      <w:r>
        <w:rPr>
          <w:rFonts w:hint="eastAsia" w:ascii="宋体"/>
          <w:sz w:val="24"/>
          <w:szCs w:val="24"/>
          <w:lang w:val="en-US" w:eastAsia="zh-CN"/>
        </w:rPr>
        <w:t>招标</w:t>
      </w:r>
      <w:r>
        <w:rPr>
          <w:rFonts w:hint="eastAsia" w:ascii="宋体"/>
          <w:sz w:val="24"/>
          <w:szCs w:val="24"/>
        </w:rPr>
        <w:t>文件澄清、</w:t>
      </w:r>
      <w:r>
        <w:rPr>
          <w:rFonts w:hint="eastAsia" w:ascii="宋体"/>
          <w:sz w:val="24"/>
          <w:szCs w:val="24"/>
          <w:lang w:val="en-US" w:eastAsia="zh-CN"/>
        </w:rPr>
        <w:t>招标</w:t>
      </w:r>
      <w:r>
        <w:rPr>
          <w:rFonts w:hint="eastAsia" w:ascii="宋体"/>
          <w:sz w:val="24"/>
          <w:szCs w:val="24"/>
        </w:rPr>
        <w:t>文件修改文件内容均以网上发布的文件为准，当</w:t>
      </w:r>
      <w:r>
        <w:rPr>
          <w:rFonts w:hint="eastAsia" w:ascii="宋体"/>
          <w:sz w:val="24"/>
          <w:szCs w:val="24"/>
          <w:lang w:val="en-US" w:eastAsia="zh-CN"/>
        </w:rPr>
        <w:t>招标</w:t>
      </w:r>
      <w:r>
        <w:rPr>
          <w:rFonts w:hint="eastAsia" w:ascii="宋体"/>
          <w:sz w:val="24"/>
          <w:szCs w:val="24"/>
        </w:rPr>
        <w:t>文件、</w:t>
      </w:r>
      <w:r>
        <w:rPr>
          <w:rFonts w:hint="eastAsia" w:ascii="宋体"/>
          <w:sz w:val="24"/>
          <w:szCs w:val="24"/>
          <w:lang w:val="en-US" w:eastAsia="zh-CN"/>
        </w:rPr>
        <w:t>招标</w:t>
      </w:r>
      <w:r>
        <w:rPr>
          <w:rFonts w:hint="eastAsia" w:ascii="宋体"/>
          <w:sz w:val="24"/>
          <w:szCs w:val="24"/>
        </w:rPr>
        <w:t>文件澄清、</w:t>
      </w:r>
      <w:r>
        <w:rPr>
          <w:rFonts w:hint="eastAsia" w:ascii="宋体"/>
          <w:sz w:val="24"/>
          <w:szCs w:val="24"/>
          <w:lang w:val="en-US" w:eastAsia="zh-CN"/>
        </w:rPr>
        <w:t>招标</w:t>
      </w:r>
      <w:r>
        <w:rPr>
          <w:rFonts w:hint="eastAsia" w:ascii="宋体"/>
          <w:sz w:val="24"/>
          <w:szCs w:val="24"/>
        </w:rPr>
        <w:t>文件修改内容前后相互矛盾时，以最后发出的为准。</w:t>
      </w:r>
    </w:p>
    <w:p w14:paraId="277BECAE">
      <w:pPr>
        <w:pStyle w:val="3"/>
        <w:jc w:val="center"/>
        <w:rPr>
          <w:rFonts w:ascii="宋体" w:hAnsi="宋体" w:eastAsia="宋体"/>
          <w:sz w:val="24"/>
          <w:szCs w:val="24"/>
        </w:rPr>
      </w:pPr>
      <w:bookmarkStart w:id="132" w:name="_Toc43850867"/>
      <w:bookmarkStart w:id="133" w:name="_Toc43850821"/>
      <w:bookmarkStart w:id="134" w:name="_Toc427339170"/>
      <w:bookmarkStart w:id="135" w:name="_Toc373844165"/>
      <w:bookmarkStart w:id="136" w:name="_Toc86124051"/>
      <w:bookmarkStart w:id="137" w:name="_Toc348011932"/>
      <w:bookmarkStart w:id="138" w:name="_Toc427306789"/>
      <w:bookmarkStart w:id="139" w:name="_Toc373844098"/>
      <w:r>
        <w:rPr>
          <w:rFonts w:ascii="宋体" w:hAnsi="宋体" w:eastAsia="宋体"/>
          <w:sz w:val="24"/>
          <w:szCs w:val="24"/>
        </w:rPr>
        <w:t>三、</w:t>
      </w:r>
      <w:r>
        <w:rPr>
          <w:rFonts w:hint="eastAsia" w:ascii="宋体" w:hAnsi="宋体" w:eastAsia="宋体"/>
          <w:sz w:val="24"/>
          <w:szCs w:val="24"/>
          <w:lang w:val="en-US" w:eastAsia="zh-CN"/>
        </w:rPr>
        <w:t>投标</w:t>
      </w:r>
      <w:r>
        <w:rPr>
          <w:rFonts w:ascii="宋体" w:hAnsi="宋体" w:eastAsia="宋体"/>
          <w:sz w:val="24"/>
          <w:szCs w:val="24"/>
        </w:rPr>
        <w:t>文件</w:t>
      </w:r>
      <w:bookmarkEnd w:id="132"/>
      <w:bookmarkEnd w:id="133"/>
      <w:bookmarkEnd w:id="134"/>
      <w:bookmarkEnd w:id="135"/>
      <w:bookmarkEnd w:id="136"/>
      <w:bookmarkEnd w:id="137"/>
      <w:bookmarkEnd w:id="138"/>
      <w:bookmarkEnd w:id="139"/>
    </w:p>
    <w:p w14:paraId="36D82759">
      <w:pPr>
        <w:spacing w:line="360" w:lineRule="auto"/>
        <w:rPr>
          <w:rFonts w:ascii="宋体" w:hAnsi="宋体"/>
          <w:b/>
          <w:sz w:val="24"/>
          <w:szCs w:val="24"/>
        </w:rPr>
      </w:pPr>
      <w:bookmarkStart w:id="140" w:name="_Toc329810195"/>
      <w:bookmarkStart w:id="141" w:name="_Toc348011933"/>
      <w:bookmarkStart w:id="142" w:name="_Toc86124052"/>
      <w:r>
        <w:rPr>
          <w:rFonts w:hint="eastAsia" w:ascii="宋体" w:hAnsi="宋体"/>
          <w:b/>
          <w:sz w:val="24"/>
          <w:szCs w:val="24"/>
        </w:rPr>
        <w:t>10、</w:t>
      </w:r>
      <w:r>
        <w:rPr>
          <w:rFonts w:hint="eastAsia" w:ascii="宋体" w:hAnsi="宋体"/>
          <w:b/>
          <w:sz w:val="24"/>
          <w:szCs w:val="24"/>
          <w:lang w:val="en-US" w:eastAsia="zh-CN"/>
        </w:rPr>
        <w:t>投标</w:t>
      </w:r>
      <w:r>
        <w:rPr>
          <w:rFonts w:ascii="宋体" w:hAnsi="宋体"/>
          <w:b/>
          <w:sz w:val="24"/>
          <w:szCs w:val="24"/>
        </w:rPr>
        <w:t>文件编写注意事项</w:t>
      </w:r>
      <w:bookmarkEnd w:id="140"/>
      <w:bookmarkEnd w:id="141"/>
      <w:bookmarkEnd w:id="142"/>
    </w:p>
    <w:p w14:paraId="2905FF10">
      <w:pPr>
        <w:spacing w:line="360" w:lineRule="auto"/>
        <w:ind w:firstLine="480" w:firstLineChars="200"/>
        <w:rPr>
          <w:rFonts w:ascii="宋体" w:hAnsi="宋体"/>
          <w:sz w:val="24"/>
          <w:szCs w:val="24"/>
        </w:rPr>
      </w:pPr>
      <w:r>
        <w:rPr>
          <w:rFonts w:hint="eastAsia" w:ascii="宋体" w:hAnsi="宋体"/>
          <w:sz w:val="24"/>
          <w:szCs w:val="24"/>
        </w:rPr>
        <w:t>10</w:t>
      </w:r>
      <w:r>
        <w:rPr>
          <w:rFonts w:ascii="宋体" w:hAnsi="宋体"/>
          <w:sz w:val="24"/>
          <w:szCs w:val="24"/>
        </w:rPr>
        <w:t xml:space="preserve">.1 </w:t>
      </w:r>
      <w:r>
        <w:rPr>
          <w:rFonts w:hint="eastAsia" w:ascii="宋体" w:hAnsi="宋体"/>
          <w:sz w:val="24"/>
          <w:szCs w:val="24"/>
          <w:lang w:val="en-US" w:eastAsia="zh-CN"/>
        </w:rPr>
        <w:t>投标人</w:t>
      </w:r>
      <w:r>
        <w:rPr>
          <w:rFonts w:ascii="宋体" w:hAnsi="宋体"/>
          <w:sz w:val="24"/>
          <w:szCs w:val="24"/>
        </w:rPr>
        <w:t>应仔细阅读</w:t>
      </w:r>
      <w:r>
        <w:rPr>
          <w:rFonts w:hint="eastAsia" w:ascii="宋体" w:hAnsi="宋体"/>
          <w:sz w:val="24"/>
          <w:szCs w:val="24"/>
          <w:lang w:val="en-US" w:eastAsia="zh-CN"/>
        </w:rPr>
        <w:t>招标</w:t>
      </w:r>
      <w:r>
        <w:rPr>
          <w:rFonts w:ascii="宋体" w:hAnsi="宋体"/>
          <w:sz w:val="24"/>
          <w:szCs w:val="24"/>
        </w:rPr>
        <w:t>文件，在完全了解采购的内容、技术要求（见第五章“</w:t>
      </w:r>
      <w:r>
        <w:rPr>
          <w:rFonts w:hint="eastAsia" w:ascii="宋体" w:hAnsi="宋体"/>
          <w:sz w:val="24"/>
          <w:szCs w:val="24"/>
        </w:rPr>
        <w:t>采购需求</w:t>
      </w:r>
      <w:r>
        <w:rPr>
          <w:rFonts w:ascii="宋体" w:hAnsi="宋体"/>
          <w:sz w:val="24"/>
          <w:szCs w:val="24"/>
        </w:rPr>
        <w:t>”）和商务条件后，编写</w:t>
      </w:r>
      <w:r>
        <w:rPr>
          <w:rFonts w:hint="eastAsia" w:ascii="宋体" w:hAnsi="宋体"/>
          <w:sz w:val="24"/>
          <w:szCs w:val="24"/>
          <w:lang w:val="en-US" w:eastAsia="zh-CN"/>
        </w:rPr>
        <w:t>投标</w:t>
      </w:r>
      <w:r>
        <w:rPr>
          <w:rFonts w:ascii="宋体" w:hAnsi="宋体"/>
          <w:sz w:val="24"/>
          <w:szCs w:val="24"/>
        </w:rPr>
        <w:t>文件。</w:t>
      </w:r>
    </w:p>
    <w:p w14:paraId="4C39EA8F">
      <w:pPr>
        <w:spacing w:line="360" w:lineRule="auto"/>
        <w:ind w:firstLine="480" w:firstLineChars="200"/>
        <w:rPr>
          <w:rFonts w:ascii="宋体" w:hAnsi="宋体"/>
          <w:sz w:val="24"/>
          <w:szCs w:val="24"/>
        </w:rPr>
      </w:pPr>
      <w:r>
        <w:rPr>
          <w:rFonts w:hint="eastAsia" w:ascii="宋体" w:hAnsi="宋体"/>
          <w:sz w:val="24"/>
          <w:szCs w:val="24"/>
        </w:rPr>
        <w:t>10</w:t>
      </w:r>
      <w:r>
        <w:rPr>
          <w:rFonts w:ascii="宋体" w:hAnsi="宋体"/>
          <w:sz w:val="24"/>
          <w:szCs w:val="24"/>
        </w:rPr>
        <w:t>.2 对</w:t>
      </w:r>
      <w:r>
        <w:rPr>
          <w:rFonts w:hint="eastAsia" w:ascii="宋体" w:hAnsi="宋体"/>
          <w:sz w:val="24"/>
          <w:szCs w:val="24"/>
          <w:lang w:val="en-US" w:eastAsia="zh-CN"/>
        </w:rPr>
        <w:t>招标</w:t>
      </w:r>
      <w:r>
        <w:rPr>
          <w:rFonts w:ascii="宋体" w:hAnsi="宋体"/>
          <w:sz w:val="24"/>
          <w:szCs w:val="24"/>
        </w:rPr>
        <w:t>文件提出的实质性要求和条件作出响应是指</w:t>
      </w:r>
      <w:r>
        <w:rPr>
          <w:rFonts w:hint="eastAsia" w:ascii="宋体" w:hAnsi="宋体"/>
          <w:sz w:val="24"/>
          <w:szCs w:val="24"/>
          <w:lang w:val="en-US" w:eastAsia="zh-CN"/>
        </w:rPr>
        <w:t>投标人</w:t>
      </w:r>
      <w:r>
        <w:rPr>
          <w:rFonts w:ascii="宋体" w:hAnsi="宋体"/>
          <w:sz w:val="24"/>
          <w:szCs w:val="24"/>
        </w:rPr>
        <w:t>必须对</w:t>
      </w:r>
      <w:r>
        <w:rPr>
          <w:rFonts w:hint="eastAsia" w:ascii="宋体" w:hAnsi="宋体"/>
          <w:sz w:val="24"/>
          <w:szCs w:val="24"/>
          <w:lang w:val="en-US" w:eastAsia="zh-CN"/>
        </w:rPr>
        <w:t>招标</w:t>
      </w:r>
      <w:r>
        <w:rPr>
          <w:rFonts w:ascii="宋体" w:hAnsi="宋体"/>
          <w:sz w:val="24"/>
          <w:szCs w:val="24"/>
        </w:rPr>
        <w:t>文件中规定的实质性要求和条件作出满足或者优于原要求和条件的承诺</w:t>
      </w:r>
      <w:r>
        <w:rPr>
          <w:rFonts w:hint="eastAsia" w:ascii="宋体" w:hAnsi="宋体"/>
          <w:sz w:val="24"/>
          <w:szCs w:val="24"/>
        </w:rPr>
        <w:t>，并提供相应的证明材料</w:t>
      </w:r>
      <w:r>
        <w:rPr>
          <w:rFonts w:ascii="宋体" w:hAnsi="宋体"/>
          <w:sz w:val="24"/>
          <w:szCs w:val="24"/>
        </w:rPr>
        <w:t>。</w:t>
      </w:r>
    </w:p>
    <w:p w14:paraId="4BF6B4A9">
      <w:pPr>
        <w:spacing w:line="360" w:lineRule="auto"/>
        <w:rPr>
          <w:rFonts w:ascii="宋体" w:hAnsi="宋体"/>
          <w:b/>
          <w:sz w:val="24"/>
          <w:szCs w:val="24"/>
        </w:rPr>
      </w:pPr>
      <w:bookmarkStart w:id="143" w:name="_Toc348011934"/>
      <w:bookmarkStart w:id="144" w:name="_Toc329810196"/>
      <w:bookmarkStart w:id="145" w:name="_Toc86124054"/>
      <w:r>
        <w:rPr>
          <w:rFonts w:hint="eastAsia" w:ascii="宋体" w:hAnsi="宋体"/>
          <w:b/>
          <w:sz w:val="24"/>
          <w:szCs w:val="24"/>
        </w:rPr>
        <w:t>11、</w:t>
      </w:r>
      <w:r>
        <w:rPr>
          <w:rFonts w:hint="eastAsia" w:ascii="宋体" w:hAnsi="宋体"/>
          <w:b/>
          <w:sz w:val="24"/>
          <w:szCs w:val="24"/>
          <w:lang w:val="en-US" w:eastAsia="zh-CN"/>
        </w:rPr>
        <w:t>投标</w:t>
      </w:r>
      <w:r>
        <w:rPr>
          <w:rFonts w:ascii="宋体" w:hAnsi="宋体"/>
          <w:b/>
          <w:sz w:val="24"/>
          <w:szCs w:val="24"/>
        </w:rPr>
        <w:t>文件构成</w:t>
      </w:r>
      <w:bookmarkEnd w:id="143"/>
      <w:bookmarkEnd w:id="144"/>
      <w:bookmarkEnd w:id="145"/>
    </w:p>
    <w:p w14:paraId="4828D267">
      <w:pPr>
        <w:spacing w:line="360" w:lineRule="auto"/>
        <w:ind w:firstLine="480" w:firstLineChars="200"/>
        <w:rPr>
          <w:rFonts w:ascii="宋体" w:hAnsi="宋体"/>
          <w:sz w:val="24"/>
          <w:szCs w:val="24"/>
        </w:rPr>
      </w:pPr>
      <w:r>
        <w:rPr>
          <w:rFonts w:hint="eastAsia" w:ascii="宋体" w:hAnsi="宋体"/>
          <w:sz w:val="24"/>
          <w:szCs w:val="24"/>
        </w:rPr>
        <w:t>11</w:t>
      </w:r>
      <w:r>
        <w:rPr>
          <w:rFonts w:ascii="宋体" w:hAnsi="宋体"/>
          <w:sz w:val="24"/>
          <w:szCs w:val="24"/>
        </w:rPr>
        <w:t>.</w:t>
      </w:r>
      <w:r>
        <w:rPr>
          <w:rFonts w:hint="eastAsia" w:ascii="宋体" w:hAnsi="宋体"/>
          <w:sz w:val="24"/>
          <w:szCs w:val="24"/>
        </w:rPr>
        <w:t>1</w:t>
      </w:r>
      <w:r>
        <w:rPr>
          <w:rFonts w:hint="eastAsia" w:ascii="宋体" w:hAnsi="宋体"/>
          <w:sz w:val="24"/>
          <w:szCs w:val="24"/>
          <w:lang w:val="en-US" w:eastAsia="zh-CN"/>
        </w:rPr>
        <w:t>投标人</w:t>
      </w:r>
      <w:r>
        <w:rPr>
          <w:rFonts w:hint="eastAsia" w:ascii="宋体" w:hAnsi="宋体"/>
          <w:sz w:val="24"/>
          <w:szCs w:val="24"/>
        </w:rPr>
        <w:t>编写的</w:t>
      </w:r>
      <w:r>
        <w:rPr>
          <w:rFonts w:hint="eastAsia" w:ascii="宋体" w:hAnsi="宋体"/>
          <w:sz w:val="24"/>
          <w:szCs w:val="24"/>
          <w:lang w:val="en-US" w:eastAsia="zh-CN"/>
        </w:rPr>
        <w:t>投标文件</w:t>
      </w:r>
      <w:r>
        <w:rPr>
          <w:rFonts w:hint="eastAsia" w:ascii="宋体" w:hAnsi="宋体"/>
          <w:sz w:val="24"/>
          <w:szCs w:val="24"/>
        </w:rPr>
        <w:t>按第四章“</w:t>
      </w:r>
      <w:r>
        <w:rPr>
          <w:rFonts w:hint="eastAsia" w:ascii="宋体" w:hAnsi="宋体"/>
          <w:sz w:val="24"/>
          <w:szCs w:val="24"/>
          <w:lang w:val="en-US" w:eastAsia="zh-CN"/>
        </w:rPr>
        <w:t>投标</w:t>
      </w:r>
      <w:r>
        <w:rPr>
          <w:rFonts w:hint="eastAsia" w:ascii="宋体" w:hAnsi="宋体"/>
          <w:sz w:val="24"/>
          <w:szCs w:val="24"/>
        </w:rPr>
        <w:t>文件格式”要求填写。有关文件的提交如未特别注明需提供原件的，可提供复印件。</w:t>
      </w:r>
    </w:p>
    <w:p w14:paraId="49BD17C3">
      <w:pPr>
        <w:spacing w:line="360" w:lineRule="auto"/>
        <w:rPr>
          <w:rFonts w:ascii="宋体" w:hAnsi="宋体"/>
          <w:b/>
          <w:sz w:val="24"/>
          <w:szCs w:val="24"/>
        </w:rPr>
      </w:pPr>
      <w:bookmarkStart w:id="146" w:name="_Toc86124056"/>
      <w:bookmarkStart w:id="147" w:name="_Toc329810197"/>
      <w:bookmarkStart w:id="148" w:name="_Toc348011935"/>
      <w:r>
        <w:rPr>
          <w:rFonts w:hint="eastAsia" w:ascii="宋体" w:hAnsi="宋体"/>
          <w:b/>
          <w:sz w:val="24"/>
          <w:szCs w:val="24"/>
        </w:rPr>
        <w:t>12、</w:t>
      </w:r>
      <w:r>
        <w:rPr>
          <w:rFonts w:ascii="宋体" w:hAnsi="宋体"/>
          <w:b/>
          <w:sz w:val="24"/>
          <w:szCs w:val="24"/>
        </w:rPr>
        <w:t>报价</w:t>
      </w:r>
      <w:bookmarkEnd w:id="146"/>
      <w:r>
        <w:rPr>
          <w:rFonts w:ascii="宋体" w:hAnsi="宋体"/>
          <w:b/>
          <w:sz w:val="24"/>
          <w:szCs w:val="24"/>
        </w:rPr>
        <w:t>和报价货币</w:t>
      </w:r>
      <w:bookmarkEnd w:id="147"/>
      <w:bookmarkEnd w:id="148"/>
    </w:p>
    <w:p w14:paraId="52B95DC5">
      <w:pPr>
        <w:spacing w:line="360" w:lineRule="auto"/>
        <w:ind w:firstLine="480" w:firstLineChars="200"/>
        <w:rPr>
          <w:rFonts w:ascii="宋体" w:hAnsi="宋体" w:cs="宋体"/>
          <w:sz w:val="24"/>
          <w:szCs w:val="24"/>
        </w:rPr>
      </w:pPr>
      <w:bookmarkStart w:id="149" w:name="_Toc348011936"/>
      <w:bookmarkStart w:id="150" w:name="_Toc329810198"/>
      <w:bookmarkStart w:id="151" w:name="_Toc86124058"/>
      <w:r>
        <w:rPr>
          <w:rFonts w:ascii="宋体" w:hAnsi="宋体" w:cs="宋体"/>
          <w:sz w:val="24"/>
          <w:szCs w:val="24"/>
        </w:rPr>
        <w:t>12.1</w:t>
      </w:r>
      <w:r>
        <w:rPr>
          <w:rFonts w:hint="eastAsia" w:ascii="宋体" w:hAnsi="宋体" w:cs="宋体"/>
          <w:sz w:val="24"/>
          <w:szCs w:val="24"/>
        </w:rPr>
        <w:t>报价要求：见“</w:t>
      </w:r>
      <w:r>
        <w:rPr>
          <w:rFonts w:hint="eastAsia" w:ascii="宋体" w:hAnsi="宋体" w:cs="宋体"/>
          <w:b/>
          <w:sz w:val="24"/>
          <w:szCs w:val="24"/>
          <w:lang w:val="en-US" w:eastAsia="zh-CN"/>
        </w:rPr>
        <w:t>投标人</w:t>
      </w:r>
      <w:r>
        <w:rPr>
          <w:rFonts w:hint="eastAsia" w:ascii="宋体" w:hAnsi="宋体" w:cs="宋体"/>
          <w:b/>
          <w:sz w:val="24"/>
          <w:szCs w:val="24"/>
        </w:rPr>
        <w:t>须知前附表</w:t>
      </w:r>
      <w:r>
        <w:rPr>
          <w:rFonts w:hint="eastAsia" w:ascii="宋体" w:hAnsi="宋体" w:cs="宋体"/>
          <w:sz w:val="24"/>
          <w:szCs w:val="24"/>
        </w:rPr>
        <w:t>”。</w:t>
      </w:r>
    </w:p>
    <w:p w14:paraId="54A099AD">
      <w:pPr>
        <w:spacing w:line="360" w:lineRule="auto"/>
        <w:ind w:firstLine="480" w:firstLineChars="200"/>
        <w:rPr>
          <w:rFonts w:ascii="宋体" w:hAnsi="宋体" w:cs="宋体"/>
          <w:sz w:val="24"/>
          <w:szCs w:val="24"/>
        </w:rPr>
      </w:pPr>
      <w:r>
        <w:rPr>
          <w:rFonts w:ascii="宋体" w:hAnsi="宋体" w:cs="宋体"/>
          <w:sz w:val="24"/>
          <w:szCs w:val="24"/>
        </w:rPr>
        <w:t>12.</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报价货币为人民币。</w:t>
      </w:r>
    </w:p>
    <w:p w14:paraId="6639B366">
      <w:pPr>
        <w:spacing w:line="360" w:lineRule="auto"/>
        <w:ind w:firstLine="480" w:firstLineChars="200"/>
        <w:rPr>
          <w:rFonts w:ascii="宋体" w:hAnsi="宋体" w:cs="宋体"/>
          <w:sz w:val="24"/>
          <w:szCs w:val="24"/>
        </w:rPr>
      </w:pPr>
      <w:r>
        <w:rPr>
          <w:rFonts w:ascii="宋体" w:hAnsi="宋体" w:cs="宋体"/>
          <w:sz w:val="24"/>
          <w:szCs w:val="24"/>
        </w:rPr>
        <w:t>12.</w:t>
      </w:r>
      <w:r>
        <w:rPr>
          <w:rFonts w:hint="eastAsia" w:ascii="宋体" w:hAnsi="宋体" w:cs="宋体"/>
          <w:sz w:val="24"/>
          <w:szCs w:val="24"/>
        </w:rPr>
        <w:t>3</w:t>
      </w:r>
      <w:r>
        <w:rPr>
          <w:rFonts w:hint="eastAsia" w:ascii="宋体" w:hAnsi="宋体" w:cs="宋体"/>
          <w:b w:val="0"/>
          <w:bCs w:val="0"/>
          <w:sz w:val="24"/>
          <w:szCs w:val="24"/>
        </w:rPr>
        <w:t>本项目</w:t>
      </w:r>
      <w:r>
        <w:rPr>
          <w:rFonts w:hint="eastAsia" w:ascii="宋体" w:hAnsi="宋体" w:cs="宋体"/>
          <w:sz w:val="24"/>
          <w:szCs w:val="24"/>
        </w:rPr>
        <w:t>报价超过预算金额（或最高限价）的</w:t>
      </w:r>
      <w:r>
        <w:rPr>
          <w:rFonts w:hint="eastAsia" w:ascii="宋体" w:hAnsi="宋体" w:cs="宋体"/>
          <w:sz w:val="24"/>
          <w:szCs w:val="24"/>
          <w:lang w:val="en-US" w:eastAsia="zh-CN"/>
        </w:rPr>
        <w:t>投标人</w:t>
      </w:r>
      <w:r>
        <w:rPr>
          <w:rFonts w:hint="eastAsia" w:ascii="宋体" w:hAnsi="宋体" w:cs="宋体"/>
          <w:sz w:val="24"/>
          <w:szCs w:val="24"/>
        </w:rPr>
        <w:t>的</w:t>
      </w:r>
      <w:r>
        <w:rPr>
          <w:rFonts w:hint="eastAsia" w:ascii="宋体" w:hAnsi="宋体" w:cs="宋体"/>
          <w:sz w:val="24"/>
          <w:szCs w:val="24"/>
          <w:lang w:val="en-US" w:eastAsia="zh-CN"/>
        </w:rPr>
        <w:t>投标</w:t>
      </w:r>
      <w:r>
        <w:rPr>
          <w:rFonts w:hint="eastAsia" w:ascii="宋体" w:hAnsi="宋体" w:cs="宋体"/>
          <w:sz w:val="24"/>
          <w:szCs w:val="24"/>
        </w:rPr>
        <w:t>文件将按无效文件处理。</w:t>
      </w:r>
    </w:p>
    <w:p w14:paraId="12ADAC44">
      <w:pPr>
        <w:spacing w:line="360" w:lineRule="auto"/>
        <w:ind w:firstLine="480" w:firstLineChars="200"/>
        <w:rPr>
          <w:rFonts w:ascii="宋体" w:hAnsi="宋体" w:cs="宋体"/>
          <w:sz w:val="24"/>
          <w:szCs w:val="24"/>
        </w:rPr>
      </w:pPr>
      <w:r>
        <w:rPr>
          <w:rFonts w:hint="eastAsia" w:ascii="宋体" w:hAnsi="宋体" w:cs="宋体"/>
          <w:sz w:val="24"/>
          <w:szCs w:val="24"/>
        </w:rPr>
        <w:t>12.4</w:t>
      </w:r>
      <w:r>
        <w:rPr>
          <w:rFonts w:hint="eastAsia" w:ascii="Arial" w:hAnsi="Arial" w:cs="宋体"/>
          <w:sz w:val="24"/>
          <w:szCs w:val="24"/>
          <w:shd w:val="clear" w:color="auto" w:fill="FFFFFF"/>
          <w:lang w:val="en-US" w:eastAsia="zh-CN"/>
        </w:rPr>
        <w:t>评标委员会</w:t>
      </w:r>
      <w:r>
        <w:rPr>
          <w:rFonts w:hint="eastAsia" w:ascii="Arial" w:hAnsi="Arial" w:cs="宋体"/>
          <w:sz w:val="24"/>
          <w:szCs w:val="24"/>
          <w:shd w:val="clear" w:color="auto" w:fill="FFFFFF"/>
        </w:rPr>
        <w:t>认为</w:t>
      </w:r>
      <w:r>
        <w:rPr>
          <w:rFonts w:hint="eastAsia" w:ascii="Arial" w:hAnsi="Arial" w:cs="宋体"/>
          <w:sz w:val="24"/>
          <w:szCs w:val="24"/>
          <w:shd w:val="clear" w:color="auto" w:fill="FFFFFF"/>
          <w:lang w:val="en-US" w:eastAsia="zh-CN"/>
        </w:rPr>
        <w:t>投标人</w:t>
      </w:r>
      <w:r>
        <w:rPr>
          <w:rFonts w:hint="eastAsia" w:ascii="Arial" w:hAnsi="Arial" w:cs="宋体"/>
          <w:sz w:val="24"/>
          <w:szCs w:val="24"/>
          <w:shd w:val="clear" w:color="auto" w:fill="FFFFFF"/>
        </w:rPr>
        <w:t>的报价明显低于其他通过符合性审查</w:t>
      </w:r>
      <w:r>
        <w:rPr>
          <w:rFonts w:hint="eastAsia" w:ascii="Arial" w:hAnsi="Arial" w:cs="宋体"/>
          <w:sz w:val="24"/>
          <w:szCs w:val="24"/>
          <w:shd w:val="clear" w:color="auto" w:fill="FFFFFF"/>
          <w:lang w:val="en-US" w:eastAsia="zh-CN"/>
        </w:rPr>
        <w:t>投标人</w:t>
      </w:r>
      <w:r>
        <w:rPr>
          <w:rFonts w:hint="eastAsia" w:ascii="Arial" w:hAnsi="Arial" w:cs="宋体"/>
          <w:sz w:val="24"/>
          <w:szCs w:val="24"/>
          <w:shd w:val="clear" w:color="auto" w:fill="FFFFFF"/>
        </w:rPr>
        <w:t>的报价，有可能影响服务质量或者不能诚信履约的，应当要求其在评标现场合理的时间内提供书面说明，必要时提交相关证明材料；</w:t>
      </w:r>
      <w:r>
        <w:rPr>
          <w:rFonts w:hint="eastAsia" w:ascii="Arial" w:hAnsi="Arial" w:cs="宋体"/>
          <w:sz w:val="24"/>
          <w:szCs w:val="24"/>
          <w:shd w:val="clear" w:color="auto" w:fill="FFFFFF"/>
          <w:lang w:val="en-US" w:eastAsia="zh-CN"/>
        </w:rPr>
        <w:t>投标人</w:t>
      </w:r>
      <w:r>
        <w:rPr>
          <w:rFonts w:hint="eastAsia" w:ascii="Arial" w:hAnsi="Arial" w:cs="宋体"/>
          <w:sz w:val="24"/>
          <w:szCs w:val="24"/>
          <w:shd w:val="clear" w:color="auto" w:fill="FFFFFF"/>
        </w:rPr>
        <w:t>不能证明其报价合理性的，</w:t>
      </w:r>
      <w:r>
        <w:rPr>
          <w:rFonts w:hint="eastAsia" w:ascii="Arial" w:hAnsi="Arial" w:cs="宋体"/>
          <w:sz w:val="24"/>
          <w:szCs w:val="24"/>
          <w:shd w:val="clear" w:color="auto" w:fill="FFFFFF"/>
          <w:lang w:val="en-US" w:eastAsia="zh-CN"/>
        </w:rPr>
        <w:t>评标委员会</w:t>
      </w:r>
      <w:r>
        <w:rPr>
          <w:rFonts w:hint="eastAsia" w:ascii="Arial" w:hAnsi="Arial" w:cs="宋体"/>
          <w:sz w:val="24"/>
          <w:szCs w:val="24"/>
          <w:shd w:val="clear" w:color="auto" w:fill="FFFFFF"/>
        </w:rPr>
        <w:t>应当将其作为无效投标处理。</w:t>
      </w:r>
    </w:p>
    <w:p w14:paraId="5F933177">
      <w:pPr>
        <w:spacing w:line="360" w:lineRule="auto"/>
        <w:rPr>
          <w:rFonts w:ascii="宋体" w:hAnsi="宋体"/>
          <w:b/>
          <w:sz w:val="24"/>
          <w:szCs w:val="24"/>
        </w:rPr>
      </w:pPr>
      <w:r>
        <w:rPr>
          <w:rFonts w:hint="eastAsia" w:ascii="宋体" w:hAnsi="宋体"/>
          <w:b/>
          <w:sz w:val="24"/>
          <w:szCs w:val="24"/>
        </w:rPr>
        <w:t>13、</w:t>
      </w:r>
      <w:r>
        <w:rPr>
          <w:rFonts w:ascii="宋体" w:hAnsi="宋体"/>
          <w:b/>
          <w:sz w:val="24"/>
          <w:szCs w:val="24"/>
        </w:rPr>
        <w:t>有效期</w:t>
      </w:r>
      <w:bookmarkEnd w:id="149"/>
      <w:bookmarkEnd w:id="150"/>
      <w:bookmarkEnd w:id="151"/>
    </w:p>
    <w:p w14:paraId="172105B3">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.1 在“</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”规定的有效期内，</w:t>
      </w:r>
      <w:r>
        <w:rPr>
          <w:rFonts w:hint="eastAsia" w:ascii="宋体" w:hAnsi="宋体"/>
          <w:sz w:val="24"/>
          <w:szCs w:val="24"/>
          <w:lang w:val="en-US" w:eastAsia="zh-CN"/>
        </w:rPr>
        <w:t>投标人</w:t>
      </w:r>
      <w:r>
        <w:rPr>
          <w:rFonts w:ascii="宋体" w:hAnsi="宋体"/>
          <w:sz w:val="24"/>
          <w:szCs w:val="24"/>
        </w:rPr>
        <w:t>不得要求撤销或修改其</w:t>
      </w:r>
      <w:r>
        <w:rPr>
          <w:rFonts w:hint="eastAsia" w:ascii="宋体" w:hAnsi="宋体"/>
          <w:sz w:val="24"/>
          <w:szCs w:val="24"/>
          <w:lang w:val="en-US" w:eastAsia="zh-CN"/>
        </w:rPr>
        <w:t>投标</w:t>
      </w:r>
      <w:r>
        <w:rPr>
          <w:rFonts w:ascii="宋体" w:hAnsi="宋体"/>
          <w:sz w:val="24"/>
          <w:szCs w:val="24"/>
        </w:rPr>
        <w:t>文件。</w:t>
      </w:r>
    </w:p>
    <w:p w14:paraId="74D152F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.2 因特殊情况需要延长有效期的，采购代理机构以书面形式通知所有</w:t>
      </w:r>
      <w:r>
        <w:rPr>
          <w:rFonts w:hint="eastAsia" w:ascii="宋体" w:hAnsi="宋体"/>
          <w:sz w:val="24"/>
          <w:szCs w:val="24"/>
          <w:lang w:val="en-US" w:eastAsia="zh-CN"/>
        </w:rPr>
        <w:t>投标人</w:t>
      </w:r>
      <w:r>
        <w:rPr>
          <w:rFonts w:ascii="宋体" w:hAnsi="宋体"/>
          <w:sz w:val="24"/>
          <w:szCs w:val="24"/>
        </w:rPr>
        <w:t>延长有效期。</w:t>
      </w:r>
      <w:r>
        <w:rPr>
          <w:rFonts w:hint="eastAsia" w:ascii="宋体" w:hAnsi="宋体"/>
          <w:sz w:val="24"/>
          <w:szCs w:val="24"/>
          <w:lang w:val="en-US" w:eastAsia="zh-CN"/>
        </w:rPr>
        <w:t>投标人</w:t>
      </w:r>
      <w:r>
        <w:rPr>
          <w:rFonts w:ascii="宋体" w:hAnsi="宋体"/>
          <w:sz w:val="24"/>
          <w:szCs w:val="24"/>
        </w:rPr>
        <w:t>同意延长的，应相应延长其保证金的有效期，但不得要求或被允许修改或撤销其</w:t>
      </w:r>
      <w:r>
        <w:rPr>
          <w:rFonts w:hint="eastAsia" w:ascii="宋体" w:hAnsi="宋体"/>
          <w:sz w:val="24"/>
          <w:szCs w:val="24"/>
          <w:lang w:val="en-US" w:eastAsia="zh-CN"/>
        </w:rPr>
        <w:t>投标</w:t>
      </w:r>
      <w:r>
        <w:rPr>
          <w:rFonts w:ascii="宋体" w:hAnsi="宋体"/>
          <w:sz w:val="24"/>
          <w:szCs w:val="24"/>
        </w:rPr>
        <w:t>文件；</w:t>
      </w:r>
      <w:r>
        <w:rPr>
          <w:rFonts w:hint="eastAsia" w:ascii="宋体" w:hAnsi="宋体"/>
          <w:sz w:val="24"/>
          <w:szCs w:val="24"/>
          <w:lang w:val="en-US" w:eastAsia="zh-CN"/>
        </w:rPr>
        <w:t>投标人</w:t>
      </w:r>
      <w:r>
        <w:rPr>
          <w:rFonts w:ascii="宋体" w:hAnsi="宋体"/>
          <w:sz w:val="24"/>
          <w:szCs w:val="24"/>
        </w:rPr>
        <w:t>拒绝延长的，其</w:t>
      </w:r>
      <w:r>
        <w:rPr>
          <w:rFonts w:hint="eastAsia" w:ascii="宋体" w:hAnsi="宋体"/>
          <w:sz w:val="24"/>
          <w:szCs w:val="24"/>
          <w:lang w:val="en-US" w:eastAsia="zh-CN"/>
        </w:rPr>
        <w:t>投标</w:t>
      </w:r>
      <w:r>
        <w:rPr>
          <w:rFonts w:hint="eastAsia" w:ascii="宋体" w:hAnsi="宋体"/>
          <w:sz w:val="24"/>
          <w:szCs w:val="24"/>
        </w:rPr>
        <w:t>文件</w:t>
      </w:r>
      <w:r>
        <w:rPr>
          <w:rFonts w:ascii="宋体" w:hAnsi="宋体"/>
          <w:sz w:val="24"/>
          <w:szCs w:val="24"/>
        </w:rPr>
        <w:t>失效，但</w:t>
      </w:r>
      <w:r>
        <w:rPr>
          <w:rFonts w:hint="eastAsia" w:ascii="宋体" w:hAnsi="宋体"/>
          <w:sz w:val="24"/>
          <w:szCs w:val="24"/>
          <w:lang w:val="en-US" w:eastAsia="zh-CN"/>
        </w:rPr>
        <w:t>投标人</w:t>
      </w:r>
      <w:r>
        <w:rPr>
          <w:rFonts w:ascii="宋体" w:hAnsi="宋体"/>
          <w:sz w:val="24"/>
          <w:szCs w:val="24"/>
        </w:rPr>
        <w:t>有权收回其保证金。</w:t>
      </w:r>
    </w:p>
    <w:p w14:paraId="2710C59C">
      <w:pPr>
        <w:spacing w:line="360" w:lineRule="auto"/>
        <w:rPr>
          <w:rFonts w:ascii="宋体" w:hAnsi="宋体"/>
          <w:b/>
          <w:sz w:val="24"/>
          <w:szCs w:val="24"/>
        </w:rPr>
      </w:pPr>
      <w:bookmarkStart w:id="152" w:name="_Toc329810199"/>
      <w:bookmarkStart w:id="153" w:name="_Toc86124059"/>
      <w:bookmarkStart w:id="154" w:name="_Toc348011937"/>
      <w:r>
        <w:rPr>
          <w:rFonts w:hint="eastAsia" w:ascii="宋体" w:hAnsi="宋体"/>
          <w:b/>
          <w:sz w:val="24"/>
          <w:szCs w:val="24"/>
        </w:rPr>
        <w:t>14、</w:t>
      </w:r>
      <w:r>
        <w:rPr>
          <w:rFonts w:hint="eastAsia" w:ascii="宋体" w:hAnsi="宋体"/>
          <w:b/>
          <w:sz w:val="24"/>
          <w:szCs w:val="24"/>
          <w:lang w:val="en-US" w:eastAsia="zh-CN"/>
        </w:rPr>
        <w:t>投标</w:t>
      </w:r>
      <w:r>
        <w:rPr>
          <w:rFonts w:ascii="宋体" w:hAnsi="宋体"/>
          <w:b/>
          <w:sz w:val="24"/>
          <w:szCs w:val="24"/>
        </w:rPr>
        <w:t>文件的</w:t>
      </w:r>
      <w:bookmarkEnd w:id="152"/>
      <w:bookmarkEnd w:id="153"/>
      <w:r>
        <w:rPr>
          <w:rFonts w:hint="eastAsia" w:ascii="宋体" w:hAnsi="宋体"/>
          <w:b/>
          <w:sz w:val="24"/>
          <w:szCs w:val="24"/>
        </w:rPr>
        <w:t>编制</w:t>
      </w:r>
      <w:bookmarkEnd w:id="154"/>
    </w:p>
    <w:p w14:paraId="7DEB54BD">
      <w:pPr>
        <w:spacing w:line="360" w:lineRule="auto"/>
        <w:ind w:firstLine="480" w:firstLineChars="200"/>
        <w:rPr>
          <w:rFonts w:ascii="宋体" w:hAnsi="宋体" w:cs="宋体"/>
          <w:sz w:val="24"/>
          <w:szCs w:val="24"/>
        </w:rPr>
      </w:pPr>
      <w:r>
        <w:rPr>
          <w:rFonts w:hint="eastAsia" w:ascii="宋体" w:hAnsi="宋体" w:cs="宋体"/>
          <w:sz w:val="24"/>
          <w:szCs w:val="24"/>
        </w:rPr>
        <w:t>14.1</w:t>
      </w:r>
      <w:r>
        <w:rPr>
          <w:rFonts w:hint="eastAsia" w:ascii="宋体" w:hAnsi="宋体" w:cs="宋体"/>
          <w:sz w:val="24"/>
          <w:szCs w:val="24"/>
          <w:lang w:val="en-US" w:eastAsia="zh-CN"/>
        </w:rPr>
        <w:t>投标</w:t>
      </w:r>
      <w:r>
        <w:rPr>
          <w:rFonts w:hint="eastAsia" w:ascii="宋体" w:hAnsi="宋体" w:cs="宋体"/>
          <w:sz w:val="24"/>
          <w:szCs w:val="24"/>
        </w:rPr>
        <w:t>文件全部采用电子文档，</w:t>
      </w:r>
      <w:r>
        <w:rPr>
          <w:rFonts w:hint="eastAsia" w:ascii="宋体" w:hAnsi="宋体" w:cs="宋体"/>
          <w:sz w:val="24"/>
          <w:szCs w:val="24"/>
          <w:lang w:val="en-US" w:eastAsia="zh-CN"/>
        </w:rPr>
        <w:t>投标人</w:t>
      </w:r>
      <w:r>
        <w:rPr>
          <w:rFonts w:hint="eastAsia" w:ascii="宋体" w:hAnsi="宋体" w:cs="宋体"/>
          <w:sz w:val="24"/>
          <w:szCs w:val="24"/>
        </w:rPr>
        <w:t>应安装客户端软件—“政采云电子交易客户端”，并按照采购文件和政采云电子交易平台的要求编制，编制后应进行电子签名及加密。</w:t>
      </w:r>
    </w:p>
    <w:p w14:paraId="2638E8B1">
      <w:pPr>
        <w:spacing w:line="360" w:lineRule="auto"/>
        <w:ind w:firstLine="480" w:firstLineChars="200"/>
        <w:rPr>
          <w:rFonts w:ascii="宋体" w:hAnsi="宋体" w:cs="宋体"/>
          <w:sz w:val="24"/>
          <w:szCs w:val="24"/>
        </w:rPr>
      </w:pPr>
      <w:r>
        <w:rPr>
          <w:rFonts w:hint="eastAsia" w:ascii="宋体" w:hAnsi="宋体" w:cs="宋体"/>
          <w:sz w:val="24"/>
          <w:szCs w:val="24"/>
        </w:rPr>
        <w:t>14.2如</w:t>
      </w:r>
      <w:r>
        <w:rPr>
          <w:rFonts w:hint="eastAsia" w:ascii="宋体" w:hAnsi="宋体" w:cs="宋体"/>
          <w:sz w:val="24"/>
          <w:szCs w:val="24"/>
          <w:lang w:val="en-US" w:eastAsia="zh-CN"/>
        </w:rPr>
        <w:t>投标人</w:t>
      </w:r>
      <w:r>
        <w:rPr>
          <w:rFonts w:hint="eastAsia" w:ascii="宋体" w:hAnsi="宋体" w:cs="宋体"/>
          <w:sz w:val="24"/>
          <w:szCs w:val="24"/>
        </w:rPr>
        <w:t>提交的电子标书无法读取导入或解密，其</w:t>
      </w:r>
      <w:r>
        <w:rPr>
          <w:rFonts w:hint="eastAsia" w:ascii="宋体" w:hAnsi="宋体" w:cs="宋体"/>
          <w:sz w:val="24"/>
          <w:szCs w:val="24"/>
          <w:lang w:val="en-US" w:eastAsia="zh-CN"/>
        </w:rPr>
        <w:t>投标</w:t>
      </w:r>
      <w:r>
        <w:rPr>
          <w:rFonts w:hint="eastAsia" w:ascii="宋体" w:hAnsi="宋体" w:cs="宋体"/>
          <w:sz w:val="24"/>
          <w:szCs w:val="24"/>
        </w:rPr>
        <w:t>文件将不予受理。</w:t>
      </w:r>
    </w:p>
    <w:p w14:paraId="37C744B2">
      <w:pPr>
        <w:spacing w:line="360" w:lineRule="auto"/>
        <w:ind w:firstLine="480" w:firstLineChars="200"/>
        <w:rPr>
          <w:rFonts w:ascii="宋体" w:hAnsi="宋体" w:cs="宋体"/>
          <w:sz w:val="24"/>
          <w:szCs w:val="24"/>
        </w:rPr>
      </w:pPr>
      <w:r>
        <w:rPr>
          <w:rFonts w:hint="eastAsia" w:ascii="宋体" w:hAnsi="宋体" w:cs="宋体"/>
          <w:sz w:val="24"/>
          <w:szCs w:val="24"/>
        </w:rPr>
        <w:t>14.3</w:t>
      </w:r>
      <w:r>
        <w:rPr>
          <w:rFonts w:hint="eastAsia" w:ascii="宋体" w:hAnsi="宋体" w:cs="宋体"/>
          <w:sz w:val="24"/>
          <w:szCs w:val="24"/>
          <w:lang w:val="en-US" w:eastAsia="zh-CN"/>
        </w:rPr>
        <w:t>投标</w:t>
      </w:r>
      <w:r>
        <w:rPr>
          <w:rFonts w:hint="eastAsia" w:ascii="宋体" w:hAnsi="宋体" w:cs="宋体"/>
          <w:sz w:val="24"/>
          <w:szCs w:val="24"/>
        </w:rPr>
        <w:t>文件应尽量避免涂改、行间插字或删除。如果出现上述情况，改动之处应加盖</w:t>
      </w:r>
      <w:r>
        <w:rPr>
          <w:rFonts w:hint="eastAsia" w:ascii="宋体" w:hAnsi="宋体" w:cs="宋体"/>
          <w:sz w:val="24"/>
          <w:szCs w:val="24"/>
          <w:lang w:val="en-US" w:eastAsia="zh-CN"/>
        </w:rPr>
        <w:t>投标人</w:t>
      </w:r>
      <w:r>
        <w:rPr>
          <w:rFonts w:hint="eastAsia" w:ascii="宋体" w:hAnsi="宋体" w:cs="宋体"/>
          <w:sz w:val="24"/>
          <w:szCs w:val="24"/>
        </w:rPr>
        <w:t>的公章或</w:t>
      </w:r>
      <w:r>
        <w:rPr>
          <w:rFonts w:hint="eastAsia" w:ascii="宋体" w:hAnsi="宋体" w:cs="宋体"/>
          <w:sz w:val="24"/>
          <w:szCs w:val="24"/>
          <w:lang w:val="en-US" w:eastAsia="zh-CN"/>
        </w:rPr>
        <w:t>投标人</w:t>
      </w:r>
      <w:r>
        <w:rPr>
          <w:rFonts w:hint="eastAsia" w:ascii="宋体" w:hAnsi="宋体" w:cs="宋体"/>
          <w:sz w:val="24"/>
          <w:szCs w:val="24"/>
        </w:rPr>
        <w:t>法定代表人或委托代理人签字确认。</w:t>
      </w:r>
    </w:p>
    <w:p w14:paraId="50802E24">
      <w:pPr>
        <w:spacing w:line="360" w:lineRule="auto"/>
        <w:ind w:firstLine="480" w:firstLineChars="200"/>
        <w:rPr>
          <w:rFonts w:ascii="宋体" w:hAnsi="宋体" w:cs="宋体"/>
          <w:sz w:val="24"/>
          <w:szCs w:val="24"/>
        </w:rPr>
      </w:pPr>
      <w:r>
        <w:rPr>
          <w:rFonts w:hint="eastAsia" w:ascii="宋体" w:hAnsi="宋体" w:cs="宋体"/>
          <w:sz w:val="24"/>
          <w:szCs w:val="24"/>
        </w:rPr>
        <w:t>14.4</w:t>
      </w:r>
      <w:r>
        <w:rPr>
          <w:rFonts w:hint="eastAsia" w:ascii="宋体" w:hAnsi="宋体" w:cs="宋体"/>
          <w:sz w:val="24"/>
          <w:szCs w:val="24"/>
          <w:lang w:val="en-US" w:eastAsia="zh-CN"/>
        </w:rPr>
        <w:t>投标</w:t>
      </w:r>
      <w:r>
        <w:rPr>
          <w:rFonts w:hint="eastAsia" w:ascii="宋体" w:hAnsi="宋体" w:cs="宋体"/>
          <w:sz w:val="24"/>
          <w:szCs w:val="24"/>
        </w:rPr>
        <w:t>文件应由法定代表人或委托代理人在</w:t>
      </w:r>
      <w:r>
        <w:rPr>
          <w:rFonts w:hint="eastAsia" w:ascii="宋体" w:hAnsi="宋体" w:cs="宋体"/>
          <w:sz w:val="24"/>
          <w:szCs w:val="24"/>
          <w:lang w:val="en-US" w:eastAsia="zh-CN"/>
        </w:rPr>
        <w:t>招标</w:t>
      </w:r>
      <w:r>
        <w:rPr>
          <w:rFonts w:hint="eastAsia" w:ascii="宋体" w:hAnsi="宋体" w:cs="宋体"/>
          <w:sz w:val="24"/>
          <w:szCs w:val="24"/>
        </w:rPr>
        <w:t>文件规定签字处逐一签名或盖章，要求盖章处应加盖公章。</w:t>
      </w:r>
    </w:p>
    <w:p w14:paraId="21796700">
      <w:pPr>
        <w:spacing w:line="360" w:lineRule="auto"/>
        <w:ind w:firstLine="480" w:firstLineChars="200"/>
        <w:rPr>
          <w:rFonts w:ascii="宋体" w:hAnsi="宋体" w:cs="宋体"/>
          <w:sz w:val="24"/>
          <w:szCs w:val="24"/>
        </w:rPr>
      </w:pPr>
      <w:r>
        <w:rPr>
          <w:rFonts w:hint="eastAsia" w:ascii="宋体" w:hAnsi="宋体" w:cs="宋体"/>
          <w:sz w:val="24"/>
          <w:szCs w:val="24"/>
        </w:rPr>
        <w:t>14.5</w:t>
      </w:r>
      <w:r>
        <w:rPr>
          <w:rFonts w:hint="eastAsia" w:ascii="宋体" w:hAnsi="宋体" w:cs="宋体"/>
          <w:sz w:val="24"/>
          <w:szCs w:val="24"/>
          <w:lang w:val="en-US" w:eastAsia="zh-CN"/>
        </w:rPr>
        <w:t>投标</w:t>
      </w:r>
      <w:r>
        <w:rPr>
          <w:rFonts w:hint="eastAsia" w:ascii="宋体" w:hAnsi="宋体" w:cs="宋体"/>
          <w:sz w:val="24"/>
          <w:szCs w:val="24"/>
        </w:rPr>
        <w:t>文件和来往函件均应采用中文书写，计量单位使用中国或国际标准单位。</w:t>
      </w:r>
    </w:p>
    <w:p w14:paraId="091D26CF">
      <w:pPr>
        <w:spacing w:line="360" w:lineRule="auto"/>
        <w:ind w:firstLine="480" w:firstLineChars="200"/>
        <w:rPr>
          <w:rFonts w:ascii="宋体" w:hAnsi="宋体" w:cs="宋体"/>
          <w:sz w:val="24"/>
          <w:szCs w:val="24"/>
        </w:rPr>
      </w:pPr>
      <w:r>
        <w:rPr>
          <w:rFonts w:hint="eastAsia" w:ascii="宋体" w:hAnsi="宋体" w:cs="宋体"/>
          <w:sz w:val="24"/>
          <w:szCs w:val="24"/>
        </w:rPr>
        <w:t>14.6最后报价采用人民币进行报价，若中文文字形式表示的数值与数字形式表示的数值不一致，以中文文字形式表示的数值为准。</w:t>
      </w:r>
    </w:p>
    <w:p w14:paraId="3C9D86D5">
      <w:pPr>
        <w:spacing w:line="360" w:lineRule="auto"/>
        <w:ind w:firstLine="480" w:firstLineChars="200"/>
        <w:rPr>
          <w:rFonts w:ascii="宋体" w:hAnsi="宋体"/>
          <w:sz w:val="24"/>
          <w:szCs w:val="24"/>
        </w:rPr>
      </w:pPr>
      <w:r>
        <w:rPr>
          <w:rFonts w:hint="eastAsia" w:ascii="宋体" w:hAnsi="宋体" w:cs="宋体"/>
          <w:sz w:val="24"/>
          <w:szCs w:val="24"/>
        </w:rPr>
        <w:t>14.7</w:t>
      </w:r>
      <w:r>
        <w:rPr>
          <w:rFonts w:hint="eastAsia" w:ascii="宋体" w:hAnsi="宋体" w:cs="宋体"/>
          <w:sz w:val="24"/>
          <w:szCs w:val="24"/>
          <w:lang w:val="en-US" w:eastAsia="zh-CN"/>
        </w:rPr>
        <w:t>投标</w:t>
      </w:r>
      <w:r>
        <w:rPr>
          <w:rFonts w:hint="eastAsia" w:ascii="宋体" w:hAnsi="宋体" w:cs="宋体"/>
          <w:sz w:val="24"/>
          <w:szCs w:val="24"/>
        </w:rPr>
        <w:t>文件中提供的资料（扫描件）、关键内容必须清晰可辨，若出现字迹潦草、表达不清、未按要求填写而导致非唯一理解，视为未实质性响应</w:t>
      </w:r>
      <w:r>
        <w:rPr>
          <w:rFonts w:hint="eastAsia" w:ascii="宋体" w:hAnsi="宋体" w:cs="宋体"/>
          <w:sz w:val="24"/>
          <w:szCs w:val="24"/>
          <w:lang w:val="en-US" w:eastAsia="zh-CN"/>
        </w:rPr>
        <w:t>招标</w:t>
      </w:r>
      <w:r>
        <w:rPr>
          <w:rFonts w:hint="eastAsia" w:ascii="宋体" w:hAnsi="宋体" w:cs="宋体"/>
          <w:sz w:val="24"/>
          <w:szCs w:val="24"/>
        </w:rPr>
        <w:t>文件，</w:t>
      </w:r>
      <w:r>
        <w:rPr>
          <w:rFonts w:hint="eastAsia" w:ascii="宋体" w:hAnsi="宋体" w:cs="宋体"/>
          <w:sz w:val="24"/>
          <w:szCs w:val="24"/>
          <w:lang w:val="en-US" w:eastAsia="zh-CN"/>
        </w:rPr>
        <w:t>投标</w:t>
      </w:r>
      <w:r>
        <w:rPr>
          <w:rFonts w:hint="eastAsia" w:ascii="宋体" w:hAnsi="宋体" w:cs="宋体"/>
          <w:sz w:val="24"/>
          <w:szCs w:val="24"/>
        </w:rPr>
        <w:t>文件将按无效处理。</w:t>
      </w:r>
    </w:p>
    <w:p w14:paraId="3EE5D367">
      <w:pPr>
        <w:spacing w:line="360" w:lineRule="auto"/>
        <w:rPr>
          <w:rFonts w:ascii="宋体" w:hAnsi="宋体"/>
          <w:b/>
          <w:sz w:val="24"/>
          <w:szCs w:val="24"/>
        </w:rPr>
      </w:pPr>
      <w:bookmarkStart w:id="155" w:name="_Toc348011938"/>
      <w:bookmarkStart w:id="156" w:name="_Toc329810200"/>
      <w:r>
        <w:rPr>
          <w:rFonts w:hint="eastAsia" w:ascii="宋体" w:hAnsi="宋体"/>
          <w:b/>
          <w:sz w:val="24"/>
          <w:szCs w:val="24"/>
        </w:rPr>
        <w:t>15、</w:t>
      </w:r>
      <w:r>
        <w:rPr>
          <w:rFonts w:hint="eastAsia" w:ascii="宋体" w:hAnsi="宋体"/>
          <w:b/>
          <w:sz w:val="24"/>
          <w:szCs w:val="24"/>
          <w:lang w:val="en-US" w:eastAsia="zh-CN"/>
        </w:rPr>
        <w:t>投标</w:t>
      </w:r>
      <w:r>
        <w:rPr>
          <w:rFonts w:ascii="宋体" w:hAnsi="宋体"/>
          <w:b/>
          <w:sz w:val="24"/>
          <w:szCs w:val="24"/>
        </w:rPr>
        <w:t>保证金</w:t>
      </w:r>
      <w:bookmarkEnd w:id="155"/>
      <w:bookmarkEnd w:id="156"/>
    </w:p>
    <w:p w14:paraId="63F00C55">
      <w:pPr>
        <w:spacing w:line="360" w:lineRule="auto"/>
        <w:ind w:firstLine="480" w:firstLineChars="200"/>
        <w:rPr>
          <w:rFonts w:ascii="宋体" w:hAnsi="宋体"/>
          <w:sz w:val="24"/>
          <w:szCs w:val="24"/>
        </w:rPr>
      </w:pPr>
      <w:r>
        <w:rPr>
          <w:rFonts w:hint="eastAsia" w:ascii="宋体" w:hAnsi="宋体"/>
          <w:sz w:val="24"/>
          <w:szCs w:val="24"/>
        </w:rPr>
        <w:t>15.1</w:t>
      </w:r>
      <w:r>
        <w:rPr>
          <w:rFonts w:hint="eastAsia" w:ascii="宋体" w:hAnsi="宋体"/>
          <w:sz w:val="24"/>
          <w:szCs w:val="24"/>
          <w:lang w:val="en-US" w:eastAsia="zh-CN"/>
        </w:rPr>
        <w:t>投标</w:t>
      </w:r>
      <w:r>
        <w:rPr>
          <w:rFonts w:ascii="宋体" w:hAnsi="宋体"/>
          <w:sz w:val="24"/>
          <w:szCs w:val="24"/>
        </w:rPr>
        <w:t>保证金为人民币。</w:t>
      </w:r>
      <w:r>
        <w:rPr>
          <w:rFonts w:hint="eastAsia" w:ascii="宋体" w:hAnsi="宋体"/>
          <w:sz w:val="24"/>
          <w:szCs w:val="24"/>
          <w:lang w:val="en-US" w:eastAsia="zh-CN"/>
        </w:rPr>
        <w:t>投标人</w:t>
      </w:r>
      <w:r>
        <w:rPr>
          <w:rFonts w:ascii="宋体" w:hAnsi="宋体"/>
          <w:sz w:val="24"/>
          <w:szCs w:val="24"/>
        </w:rPr>
        <w:t>应在递交</w:t>
      </w:r>
      <w:r>
        <w:rPr>
          <w:rFonts w:hint="eastAsia" w:ascii="宋体" w:hAnsi="宋体"/>
          <w:sz w:val="24"/>
          <w:szCs w:val="24"/>
          <w:lang w:val="en-US" w:eastAsia="zh-CN"/>
        </w:rPr>
        <w:t>投标</w:t>
      </w:r>
      <w:r>
        <w:rPr>
          <w:rFonts w:ascii="宋体" w:hAnsi="宋体"/>
          <w:sz w:val="24"/>
          <w:szCs w:val="24"/>
        </w:rPr>
        <w:t>文件截止时间以前按“</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”规定的方式及金额交至采购代理机构，并在</w:t>
      </w:r>
      <w:r>
        <w:rPr>
          <w:rFonts w:hint="eastAsia" w:ascii="宋体" w:hAnsi="宋体"/>
          <w:sz w:val="24"/>
          <w:szCs w:val="24"/>
          <w:lang w:val="en-US" w:eastAsia="zh-CN"/>
        </w:rPr>
        <w:t>投标</w:t>
      </w:r>
      <w:r>
        <w:rPr>
          <w:rFonts w:ascii="宋体" w:hAnsi="宋体"/>
          <w:sz w:val="24"/>
          <w:szCs w:val="24"/>
        </w:rPr>
        <w:t>有效期内保持有效。</w:t>
      </w:r>
    </w:p>
    <w:p w14:paraId="12053F5E">
      <w:pPr>
        <w:spacing w:line="360" w:lineRule="auto"/>
        <w:ind w:firstLine="480" w:firstLineChars="200"/>
        <w:rPr>
          <w:rFonts w:ascii="宋体" w:hAnsi="宋体"/>
          <w:sz w:val="24"/>
          <w:szCs w:val="24"/>
        </w:rPr>
      </w:pPr>
      <w:r>
        <w:rPr>
          <w:rFonts w:hint="eastAsia" w:ascii="宋体" w:hAnsi="宋体"/>
          <w:sz w:val="24"/>
          <w:szCs w:val="24"/>
        </w:rPr>
        <w:t>15.2</w:t>
      </w:r>
      <w:r>
        <w:rPr>
          <w:rFonts w:hint="eastAsia" w:ascii="宋体" w:hAnsi="宋体"/>
          <w:sz w:val="24"/>
          <w:szCs w:val="24"/>
          <w:lang w:val="en-US" w:eastAsia="zh-CN"/>
        </w:rPr>
        <w:t>投标</w:t>
      </w:r>
      <w:r>
        <w:rPr>
          <w:rFonts w:hint="eastAsia" w:ascii="宋体" w:hAnsi="宋体"/>
          <w:sz w:val="24"/>
          <w:szCs w:val="24"/>
        </w:rPr>
        <w:t>保证金形式：</w:t>
      </w:r>
      <w:r>
        <w:rPr>
          <w:rFonts w:hint="eastAsia" w:ascii="宋体" w:hAnsi="宋体"/>
          <w:sz w:val="24"/>
          <w:szCs w:val="24"/>
          <w:lang w:val="en-US" w:eastAsia="zh-CN"/>
        </w:rPr>
        <w:t>投标</w:t>
      </w:r>
      <w:r>
        <w:rPr>
          <w:rFonts w:hint="eastAsia" w:ascii="宋体" w:hAnsi="宋体"/>
          <w:sz w:val="24"/>
          <w:szCs w:val="24"/>
        </w:rPr>
        <w:t>保证金应按“</w:t>
      </w:r>
      <w:r>
        <w:rPr>
          <w:rFonts w:hint="eastAsia" w:ascii="宋体" w:hAnsi="宋体"/>
          <w:b/>
          <w:sz w:val="24"/>
          <w:szCs w:val="24"/>
          <w:lang w:val="en-US" w:eastAsia="zh-CN"/>
        </w:rPr>
        <w:t>投标人</w:t>
      </w:r>
      <w:r>
        <w:rPr>
          <w:rFonts w:hint="eastAsia" w:ascii="宋体" w:hAnsi="宋体"/>
          <w:b/>
          <w:sz w:val="24"/>
          <w:szCs w:val="24"/>
        </w:rPr>
        <w:t>须知前附表</w:t>
      </w:r>
      <w:r>
        <w:rPr>
          <w:rFonts w:hint="eastAsia" w:ascii="宋体" w:hAnsi="宋体"/>
          <w:sz w:val="24"/>
          <w:szCs w:val="24"/>
        </w:rPr>
        <w:t>”规定的形式提交。</w:t>
      </w:r>
    </w:p>
    <w:p w14:paraId="137665C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3</w:t>
      </w:r>
      <w:r>
        <w:rPr>
          <w:rFonts w:ascii="宋体" w:hAnsi="宋体"/>
          <w:sz w:val="24"/>
          <w:szCs w:val="24"/>
        </w:rPr>
        <w:t xml:space="preserve"> 办理保证金手续时，请务必在银行进账单或电汇单的用途栏或空白栏上注明采购项目名称及项目编号。</w:t>
      </w:r>
    </w:p>
    <w:p w14:paraId="539673BC">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4</w:t>
      </w:r>
      <w:r>
        <w:rPr>
          <w:rFonts w:hint="eastAsia" w:ascii="宋体" w:hAnsi="宋体"/>
          <w:sz w:val="24"/>
          <w:szCs w:val="24"/>
          <w:lang w:val="en-US" w:eastAsia="zh-CN"/>
        </w:rPr>
        <w:t>投标人</w:t>
      </w:r>
      <w:r>
        <w:rPr>
          <w:rFonts w:ascii="宋体" w:hAnsi="宋体"/>
          <w:sz w:val="24"/>
          <w:szCs w:val="24"/>
        </w:rPr>
        <w:t>应在递交</w:t>
      </w:r>
      <w:r>
        <w:rPr>
          <w:rFonts w:hint="eastAsia" w:ascii="宋体" w:hAnsi="宋体"/>
          <w:sz w:val="24"/>
          <w:szCs w:val="24"/>
          <w:lang w:val="en-US" w:eastAsia="zh-CN"/>
        </w:rPr>
        <w:t>投标</w:t>
      </w:r>
      <w:r>
        <w:rPr>
          <w:rFonts w:ascii="宋体" w:hAnsi="宋体"/>
          <w:sz w:val="24"/>
          <w:szCs w:val="24"/>
        </w:rPr>
        <w:t>文件时向</w:t>
      </w:r>
      <w:r>
        <w:rPr>
          <w:rFonts w:hint="eastAsia" w:ascii="宋体" w:hAnsi="宋体"/>
          <w:sz w:val="24"/>
          <w:szCs w:val="24"/>
        </w:rPr>
        <w:t>采购代理机</w:t>
      </w:r>
      <w:r>
        <w:rPr>
          <w:rFonts w:hint="eastAsia" w:ascii="宋体" w:hAnsi="宋体"/>
          <w:sz w:val="24"/>
          <w:szCs w:val="24"/>
          <w:highlight w:val="none"/>
        </w:rPr>
        <w:t>构提交保证金电</w:t>
      </w:r>
      <w:r>
        <w:rPr>
          <w:rFonts w:hint="eastAsia" w:ascii="宋体" w:hAnsi="宋体"/>
          <w:sz w:val="24"/>
          <w:szCs w:val="24"/>
        </w:rPr>
        <w:t>汇或网银转帐凭证</w:t>
      </w:r>
      <w:r>
        <w:rPr>
          <w:rFonts w:hint="eastAsia" w:ascii="宋体" w:hAnsi="宋体"/>
          <w:sz w:val="24"/>
          <w:szCs w:val="24"/>
          <w:lang w:val="en-US" w:eastAsia="zh-CN"/>
        </w:rPr>
        <w:t>或保险保单或银行保函</w:t>
      </w:r>
      <w:r>
        <w:rPr>
          <w:rFonts w:hint="eastAsia" w:ascii="宋体" w:hAnsi="宋体"/>
          <w:sz w:val="24"/>
          <w:szCs w:val="24"/>
        </w:rPr>
        <w:t>。</w:t>
      </w:r>
    </w:p>
    <w:p w14:paraId="4F9647A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5</w:t>
      </w:r>
      <w:r>
        <w:rPr>
          <w:rFonts w:ascii="宋体" w:hAnsi="宋体"/>
          <w:sz w:val="24"/>
          <w:szCs w:val="24"/>
        </w:rPr>
        <w:t>未成交的</w:t>
      </w:r>
      <w:r>
        <w:rPr>
          <w:rFonts w:hint="eastAsia" w:ascii="宋体" w:hAnsi="宋体"/>
          <w:sz w:val="24"/>
          <w:szCs w:val="24"/>
          <w:lang w:val="en-US" w:eastAsia="zh-CN"/>
        </w:rPr>
        <w:t>投标人</w:t>
      </w:r>
      <w:r>
        <w:rPr>
          <w:rFonts w:ascii="宋体" w:hAnsi="宋体"/>
          <w:sz w:val="24"/>
          <w:szCs w:val="24"/>
        </w:rPr>
        <w:t>可在成交</w:t>
      </w:r>
      <w:r>
        <w:rPr>
          <w:rFonts w:hint="eastAsia" w:ascii="宋体" w:hAnsi="宋体"/>
          <w:sz w:val="24"/>
          <w:szCs w:val="24"/>
        </w:rPr>
        <w:t>公告</w:t>
      </w:r>
      <w:r>
        <w:rPr>
          <w:rFonts w:ascii="宋体" w:hAnsi="宋体"/>
          <w:sz w:val="24"/>
          <w:szCs w:val="24"/>
        </w:rPr>
        <w:t>发出后</w:t>
      </w:r>
      <w:r>
        <w:rPr>
          <w:rFonts w:hint="eastAsia" w:ascii="宋体" w:hAnsi="宋体"/>
          <w:sz w:val="24"/>
          <w:szCs w:val="24"/>
        </w:rPr>
        <w:t>五个工作日</w:t>
      </w:r>
      <w:r>
        <w:rPr>
          <w:rFonts w:ascii="宋体" w:hAnsi="宋体"/>
          <w:sz w:val="24"/>
          <w:szCs w:val="24"/>
        </w:rPr>
        <w:t>到采购代理机构办理退保证金手续；成交人在签订合同后</w:t>
      </w:r>
      <w:r>
        <w:rPr>
          <w:rFonts w:hint="eastAsia" w:ascii="宋体" w:hAnsi="宋体"/>
          <w:sz w:val="24"/>
          <w:szCs w:val="24"/>
        </w:rPr>
        <w:t>五个工作日内到采购代理机构办理退还</w:t>
      </w:r>
      <w:r>
        <w:rPr>
          <w:rFonts w:hint="eastAsia" w:ascii="宋体" w:hAnsi="宋体"/>
          <w:sz w:val="24"/>
          <w:szCs w:val="24"/>
          <w:lang w:val="en-US" w:eastAsia="zh-CN"/>
        </w:rPr>
        <w:t>投标</w:t>
      </w:r>
      <w:r>
        <w:rPr>
          <w:rFonts w:hint="eastAsia" w:ascii="宋体" w:hAnsi="宋体"/>
          <w:sz w:val="24"/>
          <w:szCs w:val="24"/>
        </w:rPr>
        <w:t>保证金手续。</w:t>
      </w:r>
    </w:p>
    <w:p w14:paraId="0981307D">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w:t>
      </w:r>
      <w:r>
        <w:rPr>
          <w:rFonts w:hint="eastAsia" w:ascii="宋体" w:hAnsi="宋体"/>
          <w:sz w:val="24"/>
          <w:szCs w:val="24"/>
        </w:rPr>
        <w:t>6</w:t>
      </w:r>
      <w:r>
        <w:rPr>
          <w:rFonts w:ascii="宋体" w:hAnsi="宋体"/>
          <w:sz w:val="24"/>
          <w:szCs w:val="24"/>
        </w:rPr>
        <w:t xml:space="preserve"> 下列情况发生时，</w:t>
      </w:r>
      <w:r>
        <w:rPr>
          <w:rFonts w:hint="eastAsia" w:ascii="宋体" w:hAnsi="宋体"/>
          <w:sz w:val="24"/>
          <w:szCs w:val="24"/>
          <w:lang w:val="en-US" w:eastAsia="zh-CN"/>
        </w:rPr>
        <w:t>投标</w:t>
      </w:r>
      <w:r>
        <w:rPr>
          <w:rFonts w:ascii="宋体" w:hAnsi="宋体"/>
          <w:sz w:val="24"/>
          <w:szCs w:val="24"/>
        </w:rPr>
        <w:t>保证金将</w:t>
      </w:r>
      <w:r>
        <w:rPr>
          <w:rFonts w:hint="eastAsia" w:ascii="宋体" w:hAnsi="宋体"/>
          <w:sz w:val="24"/>
          <w:szCs w:val="24"/>
        </w:rPr>
        <w:t>不予退还</w:t>
      </w:r>
      <w:r>
        <w:rPr>
          <w:rFonts w:ascii="宋体" w:hAnsi="宋体"/>
          <w:sz w:val="24"/>
          <w:szCs w:val="24"/>
        </w:rPr>
        <w:t>：</w:t>
      </w:r>
    </w:p>
    <w:p w14:paraId="4EA47E1E">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lang w:val="en-US" w:eastAsia="zh-CN"/>
        </w:rPr>
        <w:t>投标人</w:t>
      </w:r>
      <w:r>
        <w:rPr>
          <w:rFonts w:ascii="宋体" w:hAnsi="宋体"/>
          <w:sz w:val="24"/>
          <w:szCs w:val="24"/>
        </w:rPr>
        <w:t>在</w:t>
      </w:r>
      <w:r>
        <w:rPr>
          <w:rFonts w:hint="eastAsia" w:ascii="宋体" w:hAnsi="宋体"/>
          <w:sz w:val="24"/>
          <w:szCs w:val="24"/>
          <w:lang w:val="en-US" w:eastAsia="zh-CN"/>
        </w:rPr>
        <w:t>开标</w:t>
      </w:r>
      <w:r>
        <w:rPr>
          <w:rFonts w:ascii="宋体" w:hAnsi="宋体"/>
          <w:sz w:val="24"/>
          <w:szCs w:val="24"/>
        </w:rPr>
        <w:t>后要求撤回</w:t>
      </w:r>
      <w:r>
        <w:rPr>
          <w:rFonts w:hint="eastAsia" w:ascii="宋体" w:hAnsi="宋体"/>
          <w:sz w:val="24"/>
          <w:szCs w:val="24"/>
          <w:lang w:val="en-US" w:eastAsia="zh-CN"/>
        </w:rPr>
        <w:t>投标</w:t>
      </w:r>
      <w:r>
        <w:rPr>
          <w:rFonts w:hint="eastAsia" w:ascii="宋体" w:hAnsi="宋体"/>
          <w:sz w:val="24"/>
          <w:szCs w:val="24"/>
        </w:rPr>
        <w:t>文件</w:t>
      </w:r>
      <w:r>
        <w:rPr>
          <w:rFonts w:ascii="宋体" w:hAnsi="宋体"/>
          <w:sz w:val="24"/>
          <w:szCs w:val="24"/>
        </w:rPr>
        <w:t>的；</w:t>
      </w:r>
    </w:p>
    <w:p w14:paraId="0D36F718">
      <w:pPr>
        <w:spacing w:line="360" w:lineRule="auto"/>
        <w:ind w:firstLine="480" w:firstLineChars="200"/>
        <w:rPr>
          <w:rFonts w:ascii="宋体" w:hAnsi="宋体"/>
          <w:sz w:val="24"/>
          <w:szCs w:val="24"/>
        </w:rPr>
      </w:pPr>
      <w:r>
        <w:rPr>
          <w:rFonts w:hint="eastAsia" w:ascii="宋体" w:hAnsi="宋体"/>
          <w:sz w:val="24"/>
          <w:szCs w:val="24"/>
        </w:rPr>
        <w:t>（2）成交后</w:t>
      </w:r>
      <w:r>
        <w:rPr>
          <w:rFonts w:hint="eastAsia" w:ascii="宋体" w:hAnsi="宋体"/>
          <w:sz w:val="24"/>
          <w:szCs w:val="24"/>
          <w:lang w:val="en-US" w:eastAsia="zh-CN"/>
        </w:rPr>
        <w:t>投标人</w:t>
      </w:r>
      <w:r>
        <w:rPr>
          <w:rFonts w:hint="eastAsia" w:ascii="宋体" w:hAnsi="宋体"/>
          <w:sz w:val="24"/>
          <w:szCs w:val="24"/>
        </w:rPr>
        <w:t>无正当理由不与采购人或者采购代理机构签订合同的；</w:t>
      </w:r>
    </w:p>
    <w:p w14:paraId="75D55E4C">
      <w:pPr>
        <w:spacing w:line="360" w:lineRule="auto"/>
        <w:ind w:firstLine="480" w:firstLineChars="200"/>
        <w:rPr>
          <w:rFonts w:ascii="宋体" w:hAnsi="宋体"/>
          <w:sz w:val="24"/>
          <w:szCs w:val="24"/>
        </w:rPr>
      </w:pPr>
      <w:r>
        <w:rPr>
          <w:rFonts w:hint="eastAsia" w:ascii="宋体" w:hAnsi="宋体"/>
          <w:sz w:val="24"/>
          <w:szCs w:val="24"/>
        </w:rPr>
        <w:t>（3）成交人将成交项目转让给他人，或者在</w:t>
      </w:r>
      <w:r>
        <w:rPr>
          <w:rFonts w:hint="eastAsia" w:ascii="宋体" w:hAnsi="宋体"/>
          <w:sz w:val="24"/>
          <w:szCs w:val="24"/>
          <w:lang w:val="en-US" w:eastAsia="zh-CN"/>
        </w:rPr>
        <w:t>投标</w:t>
      </w:r>
      <w:r>
        <w:rPr>
          <w:rFonts w:hint="eastAsia" w:ascii="宋体" w:hAnsi="宋体"/>
          <w:sz w:val="24"/>
          <w:szCs w:val="24"/>
        </w:rPr>
        <w:t>文件中未说明，且未经采购人同意，将成交项目分包给他人的；</w:t>
      </w:r>
    </w:p>
    <w:p w14:paraId="1491D79A">
      <w:pPr>
        <w:spacing w:line="360" w:lineRule="auto"/>
        <w:ind w:firstLine="480" w:firstLineChars="200"/>
        <w:rPr>
          <w:rFonts w:ascii="宋体" w:hAnsi="宋体"/>
          <w:sz w:val="24"/>
          <w:szCs w:val="24"/>
        </w:rPr>
      </w:pPr>
      <w:r>
        <w:rPr>
          <w:rFonts w:hint="eastAsia" w:ascii="宋体" w:hAnsi="宋体"/>
          <w:sz w:val="24"/>
          <w:szCs w:val="24"/>
        </w:rPr>
        <w:t>（4）成交人拒绝履行合同义务的。</w:t>
      </w:r>
    </w:p>
    <w:p w14:paraId="249D8707">
      <w:pPr>
        <w:pStyle w:val="3"/>
        <w:jc w:val="center"/>
        <w:rPr>
          <w:rFonts w:ascii="宋体" w:hAnsi="宋体" w:eastAsia="宋体"/>
          <w:sz w:val="24"/>
          <w:szCs w:val="24"/>
        </w:rPr>
      </w:pPr>
      <w:bookmarkStart w:id="157" w:name="_Toc373844099"/>
      <w:bookmarkStart w:id="158" w:name="_Toc373844166"/>
      <w:bookmarkStart w:id="159" w:name="_Toc427339171"/>
      <w:bookmarkStart w:id="160" w:name="_Toc43850822"/>
      <w:bookmarkStart w:id="161" w:name="_Toc43850868"/>
      <w:bookmarkStart w:id="162" w:name="_Toc348011939"/>
      <w:bookmarkStart w:id="163" w:name="_Toc427306790"/>
      <w:bookmarkStart w:id="164" w:name="_Toc86124061"/>
      <w:r>
        <w:rPr>
          <w:rFonts w:ascii="宋体" w:hAnsi="宋体" w:eastAsia="宋体"/>
          <w:sz w:val="24"/>
          <w:szCs w:val="24"/>
        </w:rPr>
        <w:t>四、</w:t>
      </w:r>
      <w:r>
        <w:rPr>
          <w:rFonts w:hint="eastAsia" w:ascii="宋体" w:hAnsi="宋体" w:eastAsia="宋体"/>
          <w:sz w:val="24"/>
          <w:szCs w:val="24"/>
          <w:lang w:val="en-US" w:eastAsia="zh-CN"/>
        </w:rPr>
        <w:t>投标</w:t>
      </w:r>
      <w:r>
        <w:rPr>
          <w:rFonts w:ascii="宋体" w:hAnsi="宋体" w:eastAsia="宋体"/>
          <w:sz w:val="24"/>
          <w:szCs w:val="24"/>
        </w:rPr>
        <w:t>文件的提交</w:t>
      </w:r>
      <w:bookmarkEnd w:id="157"/>
      <w:bookmarkEnd w:id="158"/>
      <w:bookmarkEnd w:id="159"/>
      <w:bookmarkEnd w:id="160"/>
      <w:bookmarkEnd w:id="161"/>
      <w:bookmarkEnd w:id="162"/>
      <w:bookmarkEnd w:id="163"/>
      <w:bookmarkEnd w:id="164"/>
    </w:p>
    <w:p w14:paraId="7731BCC9">
      <w:pPr>
        <w:spacing w:line="360" w:lineRule="auto"/>
        <w:rPr>
          <w:rFonts w:ascii="宋体" w:hAnsi="宋体"/>
          <w:b/>
          <w:sz w:val="24"/>
          <w:szCs w:val="24"/>
        </w:rPr>
      </w:pPr>
      <w:bookmarkStart w:id="165" w:name="_Toc348011940"/>
      <w:bookmarkStart w:id="166" w:name="_Toc329810202"/>
      <w:bookmarkStart w:id="167" w:name="_Toc86124062"/>
      <w:r>
        <w:rPr>
          <w:rFonts w:hint="eastAsia" w:ascii="宋体" w:hAnsi="宋体"/>
          <w:b/>
          <w:sz w:val="24"/>
          <w:szCs w:val="24"/>
        </w:rPr>
        <w:t>16、</w:t>
      </w:r>
      <w:r>
        <w:rPr>
          <w:rFonts w:hint="eastAsia" w:ascii="宋体" w:hAnsi="宋体"/>
          <w:b/>
          <w:sz w:val="24"/>
          <w:szCs w:val="24"/>
          <w:lang w:val="en-US" w:eastAsia="zh-CN"/>
        </w:rPr>
        <w:t>投标</w:t>
      </w:r>
      <w:r>
        <w:rPr>
          <w:rFonts w:ascii="宋体" w:hAnsi="宋体"/>
          <w:b/>
          <w:sz w:val="24"/>
          <w:szCs w:val="24"/>
        </w:rPr>
        <w:t>文件的密封与标记</w:t>
      </w:r>
      <w:bookmarkEnd w:id="165"/>
      <w:bookmarkEnd w:id="166"/>
      <w:bookmarkEnd w:id="167"/>
    </w:p>
    <w:p w14:paraId="0308F7C4">
      <w:pPr>
        <w:spacing w:line="360" w:lineRule="auto"/>
        <w:ind w:firstLine="480" w:firstLineChars="200"/>
        <w:rPr>
          <w:rFonts w:ascii="宋体"/>
          <w:sz w:val="24"/>
          <w:szCs w:val="24"/>
        </w:rPr>
      </w:pPr>
      <w:r>
        <w:rPr>
          <w:rFonts w:hint="eastAsia" w:ascii="宋体"/>
          <w:sz w:val="24"/>
          <w:szCs w:val="24"/>
        </w:rPr>
        <w:t>16.1</w:t>
      </w:r>
      <w:r>
        <w:rPr>
          <w:rFonts w:hint="eastAsia" w:ascii="宋体"/>
          <w:sz w:val="24"/>
          <w:szCs w:val="24"/>
          <w:lang w:val="en-US" w:eastAsia="zh-CN"/>
        </w:rPr>
        <w:t>投标人</w:t>
      </w:r>
      <w:r>
        <w:rPr>
          <w:rFonts w:hint="eastAsia" w:ascii="宋体"/>
          <w:sz w:val="24"/>
          <w:szCs w:val="24"/>
        </w:rPr>
        <w:t>进行电子交易应安装客户端软件—“政采云电子交易客户端”，并按照</w:t>
      </w:r>
      <w:r>
        <w:rPr>
          <w:rFonts w:hint="eastAsia" w:ascii="宋体"/>
          <w:sz w:val="24"/>
          <w:szCs w:val="24"/>
          <w:lang w:val="en-US" w:eastAsia="zh-CN"/>
        </w:rPr>
        <w:t>招标</w:t>
      </w:r>
      <w:r>
        <w:rPr>
          <w:rFonts w:hint="eastAsia" w:ascii="宋体"/>
          <w:sz w:val="24"/>
          <w:szCs w:val="24"/>
        </w:rPr>
        <w:t>文件和电子交易平台的要求编制并加密</w:t>
      </w:r>
      <w:r>
        <w:rPr>
          <w:rFonts w:hint="eastAsia" w:ascii="宋体"/>
          <w:sz w:val="24"/>
          <w:szCs w:val="24"/>
          <w:lang w:val="en-US" w:eastAsia="zh-CN"/>
        </w:rPr>
        <w:t>投标</w:t>
      </w:r>
      <w:r>
        <w:rPr>
          <w:rFonts w:hint="eastAsia" w:ascii="宋体"/>
          <w:sz w:val="24"/>
          <w:szCs w:val="24"/>
        </w:rPr>
        <w:t>文件。</w:t>
      </w:r>
      <w:r>
        <w:rPr>
          <w:rFonts w:hint="eastAsia" w:ascii="宋体"/>
          <w:sz w:val="24"/>
          <w:szCs w:val="24"/>
          <w:lang w:val="en-US" w:eastAsia="zh-CN"/>
        </w:rPr>
        <w:t>投标人</w:t>
      </w:r>
      <w:r>
        <w:rPr>
          <w:rFonts w:hint="eastAsia" w:ascii="宋体"/>
          <w:sz w:val="24"/>
          <w:szCs w:val="24"/>
        </w:rPr>
        <w:t>未按规定加密的</w:t>
      </w:r>
      <w:r>
        <w:rPr>
          <w:rFonts w:hint="eastAsia" w:ascii="宋体"/>
          <w:sz w:val="24"/>
          <w:szCs w:val="24"/>
          <w:lang w:val="en-US" w:eastAsia="zh-CN"/>
        </w:rPr>
        <w:t>投标</w:t>
      </w:r>
      <w:r>
        <w:rPr>
          <w:rFonts w:hint="eastAsia" w:ascii="宋体"/>
          <w:sz w:val="24"/>
          <w:szCs w:val="24"/>
        </w:rPr>
        <w:t>文件，电子交易平台将拒收并提示。</w:t>
      </w:r>
    </w:p>
    <w:p w14:paraId="3892EBA6">
      <w:pPr>
        <w:spacing w:line="360" w:lineRule="auto"/>
        <w:ind w:firstLine="480" w:firstLineChars="200"/>
        <w:rPr>
          <w:rFonts w:ascii="宋体"/>
          <w:sz w:val="24"/>
          <w:szCs w:val="24"/>
        </w:rPr>
      </w:pPr>
      <w:r>
        <w:rPr>
          <w:rFonts w:hint="eastAsia" w:ascii="宋体"/>
          <w:sz w:val="24"/>
          <w:szCs w:val="24"/>
        </w:rPr>
        <w:t>16.2使用“政采云电子交易客户端”需要提前申领 CA 数字证书，详询政采云技术支持电话：4008817190（客服热线）；</w:t>
      </w:r>
    </w:p>
    <w:p w14:paraId="0ED7EF45">
      <w:pPr>
        <w:spacing w:line="360" w:lineRule="auto"/>
        <w:ind w:firstLine="480" w:firstLineChars="200"/>
        <w:rPr>
          <w:rFonts w:ascii="宋体"/>
          <w:sz w:val="24"/>
          <w:szCs w:val="24"/>
        </w:rPr>
      </w:pPr>
      <w:r>
        <w:rPr>
          <w:rFonts w:hint="eastAsia" w:ascii="宋体"/>
          <w:sz w:val="24"/>
          <w:szCs w:val="24"/>
        </w:rPr>
        <w:t>16.3逾期送达或者未按照</w:t>
      </w:r>
      <w:r>
        <w:rPr>
          <w:rFonts w:hint="eastAsia" w:ascii="宋体"/>
          <w:sz w:val="24"/>
          <w:szCs w:val="24"/>
          <w:lang w:val="en-US" w:eastAsia="zh-CN"/>
        </w:rPr>
        <w:t>招标</w:t>
      </w:r>
      <w:r>
        <w:rPr>
          <w:rFonts w:hint="eastAsia" w:ascii="宋体"/>
          <w:sz w:val="24"/>
          <w:szCs w:val="24"/>
        </w:rPr>
        <w:t>文件要求上传的</w:t>
      </w:r>
      <w:r>
        <w:rPr>
          <w:rFonts w:hint="eastAsia" w:ascii="宋体"/>
          <w:sz w:val="24"/>
          <w:szCs w:val="24"/>
          <w:lang w:val="en-US" w:eastAsia="zh-CN"/>
        </w:rPr>
        <w:t>投标</w:t>
      </w:r>
      <w:r>
        <w:rPr>
          <w:rFonts w:hint="eastAsia" w:ascii="宋体"/>
          <w:sz w:val="24"/>
          <w:szCs w:val="24"/>
        </w:rPr>
        <w:t>文件，采购人、采购代理机构将拒收。</w:t>
      </w:r>
    </w:p>
    <w:p w14:paraId="264E568A">
      <w:pPr>
        <w:spacing w:line="360" w:lineRule="auto"/>
        <w:ind w:firstLine="480" w:firstLineChars="200"/>
        <w:rPr>
          <w:rFonts w:ascii="宋体" w:hAnsi="宋体"/>
          <w:sz w:val="24"/>
          <w:szCs w:val="24"/>
        </w:rPr>
      </w:pPr>
      <w:r>
        <w:rPr>
          <w:rFonts w:hint="eastAsia" w:ascii="宋体"/>
          <w:sz w:val="24"/>
          <w:szCs w:val="24"/>
        </w:rPr>
        <w:t>16.4</w:t>
      </w:r>
      <w:r>
        <w:rPr>
          <w:rFonts w:hint="eastAsia" w:ascii="宋体"/>
          <w:sz w:val="24"/>
          <w:szCs w:val="24"/>
          <w:lang w:val="en-US" w:eastAsia="zh-CN"/>
        </w:rPr>
        <w:t>投标人</w:t>
      </w:r>
      <w:r>
        <w:rPr>
          <w:rFonts w:hint="eastAsia" w:ascii="宋体"/>
          <w:sz w:val="24"/>
          <w:szCs w:val="24"/>
        </w:rPr>
        <w:t>在递交</w:t>
      </w:r>
      <w:r>
        <w:rPr>
          <w:rFonts w:hint="eastAsia" w:ascii="宋体"/>
          <w:sz w:val="24"/>
          <w:szCs w:val="24"/>
          <w:lang w:val="en-US" w:eastAsia="zh-CN"/>
        </w:rPr>
        <w:t>投标</w:t>
      </w:r>
      <w:r>
        <w:rPr>
          <w:rFonts w:hint="eastAsia" w:ascii="宋体"/>
          <w:sz w:val="24"/>
          <w:szCs w:val="24"/>
        </w:rPr>
        <w:t>文件截止时间前，可以对所提交的</w:t>
      </w:r>
      <w:r>
        <w:rPr>
          <w:rFonts w:hint="eastAsia" w:ascii="宋体"/>
          <w:sz w:val="24"/>
          <w:szCs w:val="24"/>
          <w:lang w:val="en-US" w:eastAsia="zh-CN"/>
        </w:rPr>
        <w:t>投标</w:t>
      </w:r>
      <w:r>
        <w:rPr>
          <w:rFonts w:hint="eastAsia" w:ascii="宋体"/>
          <w:sz w:val="24"/>
          <w:szCs w:val="24"/>
        </w:rPr>
        <w:t>文件进行补充、修改或者撤回。</w:t>
      </w:r>
    </w:p>
    <w:p w14:paraId="5DA720AF">
      <w:pPr>
        <w:spacing w:line="360" w:lineRule="auto"/>
        <w:rPr>
          <w:rFonts w:ascii="宋体" w:hAnsi="宋体"/>
          <w:b/>
          <w:sz w:val="24"/>
          <w:szCs w:val="24"/>
        </w:rPr>
      </w:pPr>
      <w:bookmarkStart w:id="168" w:name="_Toc86124063"/>
      <w:bookmarkStart w:id="169" w:name="_Toc329810203"/>
      <w:bookmarkStart w:id="170" w:name="_Toc348011941"/>
      <w:r>
        <w:rPr>
          <w:rFonts w:hint="eastAsia" w:ascii="宋体" w:hAnsi="宋体"/>
          <w:b/>
          <w:sz w:val="24"/>
          <w:szCs w:val="24"/>
        </w:rPr>
        <w:t>17、</w:t>
      </w:r>
      <w:r>
        <w:rPr>
          <w:rFonts w:ascii="宋体" w:hAnsi="宋体"/>
          <w:b/>
          <w:sz w:val="24"/>
          <w:szCs w:val="24"/>
        </w:rPr>
        <w:t>递交</w:t>
      </w:r>
      <w:r>
        <w:rPr>
          <w:rFonts w:hint="eastAsia" w:ascii="宋体" w:hAnsi="宋体"/>
          <w:b/>
          <w:sz w:val="24"/>
          <w:szCs w:val="24"/>
          <w:lang w:val="en-US" w:eastAsia="zh-CN"/>
        </w:rPr>
        <w:t>投标</w:t>
      </w:r>
      <w:r>
        <w:rPr>
          <w:rFonts w:ascii="宋体" w:hAnsi="宋体"/>
          <w:b/>
          <w:sz w:val="24"/>
          <w:szCs w:val="24"/>
        </w:rPr>
        <w:t>文件的截止时间和地点</w:t>
      </w:r>
      <w:bookmarkEnd w:id="168"/>
      <w:bookmarkEnd w:id="169"/>
      <w:bookmarkEnd w:id="170"/>
    </w:p>
    <w:p w14:paraId="0EB75B64">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 xml:space="preserve">.1 </w:t>
      </w:r>
      <w:r>
        <w:rPr>
          <w:rFonts w:hint="eastAsia" w:ascii="宋体" w:hAnsi="宋体"/>
          <w:sz w:val="24"/>
          <w:szCs w:val="24"/>
          <w:lang w:val="en-US" w:eastAsia="zh-CN"/>
        </w:rPr>
        <w:t>投标</w:t>
      </w:r>
      <w:r>
        <w:rPr>
          <w:rFonts w:ascii="宋体" w:hAnsi="宋体"/>
          <w:sz w:val="24"/>
          <w:szCs w:val="24"/>
        </w:rPr>
        <w:t>文件的递交不得迟于“</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”规定的递交</w:t>
      </w:r>
      <w:r>
        <w:rPr>
          <w:rFonts w:hint="eastAsia" w:ascii="宋体" w:hAnsi="宋体"/>
          <w:sz w:val="24"/>
          <w:szCs w:val="24"/>
          <w:lang w:val="en-US" w:eastAsia="zh-CN"/>
        </w:rPr>
        <w:t>投标</w:t>
      </w:r>
      <w:r>
        <w:rPr>
          <w:rFonts w:ascii="宋体" w:hAnsi="宋体"/>
          <w:sz w:val="24"/>
          <w:szCs w:val="24"/>
        </w:rPr>
        <w:t>文件截止时间。</w:t>
      </w:r>
      <w:r>
        <w:rPr>
          <w:rFonts w:hint="eastAsia" w:ascii="宋体" w:hAnsi="宋体"/>
          <w:b/>
          <w:sz w:val="24"/>
          <w:szCs w:val="24"/>
        </w:rPr>
        <w:t>逾期送达的</w:t>
      </w:r>
      <w:r>
        <w:rPr>
          <w:rFonts w:hint="eastAsia" w:ascii="宋体" w:hAnsi="宋体"/>
          <w:b/>
          <w:sz w:val="24"/>
          <w:szCs w:val="24"/>
          <w:lang w:val="en-US" w:eastAsia="zh-CN"/>
        </w:rPr>
        <w:t>投标</w:t>
      </w:r>
      <w:r>
        <w:rPr>
          <w:rFonts w:hint="eastAsia" w:ascii="宋体" w:hAnsi="宋体"/>
          <w:b/>
          <w:sz w:val="24"/>
          <w:szCs w:val="24"/>
        </w:rPr>
        <w:t>文件，采购人不予接收。</w:t>
      </w:r>
    </w:p>
    <w:p w14:paraId="398AD24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 xml:space="preserve">.1 </w:t>
      </w:r>
      <w:r>
        <w:rPr>
          <w:rFonts w:hint="eastAsia" w:ascii="宋体" w:hAnsi="宋体"/>
          <w:sz w:val="24"/>
          <w:szCs w:val="24"/>
          <w:lang w:val="en-US" w:eastAsia="zh-CN"/>
        </w:rPr>
        <w:t>投标</w:t>
      </w:r>
      <w:r>
        <w:rPr>
          <w:rFonts w:ascii="宋体" w:hAnsi="宋体"/>
          <w:sz w:val="24"/>
          <w:szCs w:val="24"/>
        </w:rPr>
        <w:t>文件的递交不得迟于“</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”规定的递交</w:t>
      </w:r>
      <w:r>
        <w:rPr>
          <w:rFonts w:hint="eastAsia" w:ascii="宋体" w:hAnsi="宋体"/>
          <w:sz w:val="24"/>
          <w:szCs w:val="24"/>
          <w:lang w:val="en-US" w:eastAsia="zh-CN"/>
        </w:rPr>
        <w:t>投标</w:t>
      </w:r>
      <w:r>
        <w:rPr>
          <w:rFonts w:ascii="宋体" w:hAnsi="宋体"/>
          <w:sz w:val="24"/>
          <w:szCs w:val="24"/>
        </w:rPr>
        <w:t>文件截止时间。</w:t>
      </w:r>
    </w:p>
    <w:p w14:paraId="0B1D8FF6">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 xml:space="preserve">.2 </w:t>
      </w:r>
      <w:r>
        <w:rPr>
          <w:rFonts w:hint="eastAsia" w:ascii="宋体" w:hAnsi="宋体"/>
          <w:sz w:val="24"/>
          <w:szCs w:val="24"/>
          <w:lang w:val="en-US" w:eastAsia="zh-CN"/>
        </w:rPr>
        <w:t>投标人</w:t>
      </w:r>
      <w:r>
        <w:rPr>
          <w:rFonts w:ascii="宋体" w:hAnsi="宋体"/>
          <w:sz w:val="24"/>
          <w:szCs w:val="24"/>
        </w:rPr>
        <w:t>必须在规定时间内将</w:t>
      </w:r>
      <w:r>
        <w:rPr>
          <w:rFonts w:hint="eastAsia" w:ascii="宋体" w:hAnsi="宋体"/>
          <w:sz w:val="24"/>
          <w:szCs w:val="24"/>
          <w:lang w:val="en-US" w:eastAsia="zh-CN"/>
        </w:rPr>
        <w:t>投标</w:t>
      </w:r>
      <w:r>
        <w:rPr>
          <w:rFonts w:ascii="宋体" w:hAnsi="宋体"/>
          <w:sz w:val="24"/>
          <w:szCs w:val="24"/>
        </w:rPr>
        <w:t>文件递交到“</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”规定的地点。</w:t>
      </w:r>
    </w:p>
    <w:p w14:paraId="5188AE2A">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.3除“</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”另有规定外，</w:t>
      </w:r>
      <w:r>
        <w:rPr>
          <w:rFonts w:hint="eastAsia" w:ascii="宋体" w:hAnsi="宋体"/>
          <w:sz w:val="24"/>
          <w:szCs w:val="24"/>
          <w:lang w:val="en-US" w:eastAsia="zh-CN"/>
        </w:rPr>
        <w:t>投标人</w:t>
      </w:r>
      <w:r>
        <w:rPr>
          <w:rFonts w:ascii="宋体" w:hAnsi="宋体"/>
          <w:sz w:val="24"/>
          <w:szCs w:val="24"/>
        </w:rPr>
        <w:t>所递交的</w:t>
      </w:r>
      <w:r>
        <w:rPr>
          <w:rFonts w:hint="eastAsia" w:ascii="宋体" w:hAnsi="宋体"/>
          <w:sz w:val="24"/>
          <w:szCs w:val="24"/>
          <w:lang w:val="en-US" w:eastAsia="zh-CN"/>
        </w:rPr>
        <w:t>投标</w:t>
      </w:r>
      <w:r>
        <w:rPr>
          <w:rFonts w:ascii="宋体" w:hAnsi="宋体"/>
          <w:sz w:val="24"/>
          <w:szCs w:val="24"/>
        </w:rPr>
        <w:t>文件不予退还。</w:t>
      </w:r>
    </w:p>
    <w:p w14:paraId="2F032E9A">
      <w:pPr>
        <w:pStyle w:val="3"/>
        <w:jc w:val="center"/>
        <w:rPr>
          <w:rFonts w:hint="eastAsia" w:ascii="宋体" w:hAnsi="宋体" w:eastAsia="宋体"/>
          <w:sz w:val="24"/>
          <w:szCs w:val="24"/>
          <w:lang w:eastAsia="zh-CN"/>
        </w:rPr>
      </w:pPr>
      <w:bookmarkStart w:id="171" w:name="_Toc373844100"/>
      <w:bookmarkStart w:id="172" w:name="_Toc373844167"/>
      <w:bookmarkStart w:id="173" w:name="_Toc43850823"/>
      <w:bookmarkStart w:id="174" w:name="_Toc86124064"/>
      <w:bookmarkStart w:id="175" w:name="_Toc348011942"/>
      <w:bookmarkStart w:id="176" w:name="_Toc427339172"/>
      <w:bookmarkStart w:id="177" w:name="_Toc43850869"/>
      <w:bookmarkStart w:id="178" w:name="_Toc427306791"/>
      <w:r>
        <w:rPr>
          <w:rFonts w:ascii="宋体" w:hAnsi="宋体" w:eastAsia="宋体"/>
          <w:sz w:val="24"/>
          <w:szCs w:val="24"/>
        </w:rPr>
        <w:t>五、</w:t>
      </w:r>
      <w:bookmarkEnd w:id="171"/>
      <w:bookmarkEnd w:id="172"/>
      <w:bookmarkEnd w:id="173"/>
      <w:bookmarkEnd w:id="174"/>
      <w:bookmarkEnd w:id="175"/>
      <w:bookmarkEnd w:id="176"/>
      <w:bookmarkEnd w:id="177"/>
      <w:bookmarkEnd w:id="178"/>
      <w:r>
        <w:rPr>
          <w:rFonts w:hint="eastAsia" w:ascii="宋体" w:hAnsi="宋体" w:eastAsia="宋体"/>
          <w:sz w:val="24"/>
          <w:szCs w:val="24"/>
          <w:lang w:val="en-US" w:eastAsia="zh-CN"/>
        </w:rPr>
        <w:t>评标</w:t>
      </w:r>
    </w:p>
    <w:p w14:paraId="79326C7E">
      <w:pPr>
        <w:spacing w:line="360" w:lineRule="auto"/>
        <w:rPr>
          <w:rFonts w:hint="eastAsia" w:ascii="宋体" w:hAnsi="宋体" w:eastAsia="宋体"/>
          <w:b/>
          <w:sz w:val="24"/>
          <w:szCs w:val="24"/>
          <w:lang w:eastAsia="zh-CN"/>
        </w:rPr>
      </w:pPr>
      <w:r>
        <w:rPr>
          <w:rFonts w:hint="eastAsia" w:ascii="宋体" w:hAnsi="宋体"/>
          <w:b/>
          <w:sz w:val="24"/>
          <w:szCs w:val="24"/>
        </w:rPr>
        <w:t>18、</w:t>
      </w:r>
      <w:r>
        <w:rPr>
          <w:rFonts w:hint="eastAsia" w:ascii="宋体" w:hAnsi="宋体"/>
          <w:b/>
          <w:sz w:val="24"/>
          <w:szCs w:val="24"/>
          <w:lang w:val="en-US" w:eastAsia="zh-CN"/>
        </w:rPr>
        <w:t>评标</w:t>
      </w:r>
    </w:p>
    <w:p w14:paraId="35779860">
      <w:pPr>
        <w:spacing w:line="360" w:lineRule="auto"/>
        <w:ind w:firstLine="480" w:firstLineChars="200"/>
        <w:rPr>
          <w:rFonts w:ascii="宋体"/>
          <w:sz w:val="24"/>
          <w:szCs w:val="24"/>
        </w:rPr>
      </w:pPr>
      <w:r>
        <w:rPr>
          <w:rFonts w:ascii="宋体" w:hAnsi="宋体" w:cs="宋体"/>
          <w:sz w:val="24"/>
          <w:szCs w:val="24"/>
        </w:rPr>
        <w:t>18.1</w:t>
      </w:r>
      <w:r>
        <w:rPr>
          <w:rFonts w:hint="eastAsia" w:ascii="宋体" w:hAnsi="宋体" w:cs="宋体"/>
          <w:sz w:val="24"/>
          <w:szCs w:val="24"/>
        </w:rPr>
        <w:t>采购代理机构将在</w:t>
      </w:r>
      <w:r>
        <w:rPr>
          <w:rFonts w:hint="eastAsia" w:ascii="宋体" w:cs="宋体"/>
          <w:sz w:val="24"/>
          <w:szCs w:val="24"/>
        </w:rPr>
        <w:t>“</w:t>
      </w:r>
      <w:r>
        <w:rPr>
          <w:rFonts w:hint="eastAsia" w:ascii="宋体" w:hAnsi="宋体" w:cs="宋体"/>
          <w:b/>
          <w:bCs/>
          <w:sz w:val="24"/>
          <w:szCs w:val="24"/>
          <w:lang w:val="en-US" w:eastAsia="zh-CN"/>
        </w:rPr>
        <w:t>投标人</w:t>
      </w:r>
      <w:r>
        <w:rPr>
          <w:rFonts w:hint="eastAsia" w:ascii="宋体" w:hAnsi="宋体" w:cs="宋体"/>
          <w:b/>
          <w:bCs/>
          <w:sz w:val="24"/>
          <w:szCs w:val="24"/>
        </w:rPr>
        <w:t>须知前附表</w:t>
      </w:r>
      <w:r>
        <w:rPr>
          <w:rFonts w:hint="eastAsia" w:ascii="宋体" w:cs="宋体"/>
          <w:sz w:val="24"/>
          <w:szCs w:val="24"/>
        </w:rPr>
        <w:t>”</w:t>
      </w:r>
      <w:r>
        <w:rPr>
          <w:rFonts w:hint="eastAsia" w:ascii="宋体" w:hAnsi="宋体" w:cs="宋体"/>
          <w:sz w:val="24"/>
          <w:szCs w:val="24"/>
        </w:rPr>
        <w:t>规定的时间和地点进行</w:t>
      </w:r>
      <w:r>
        <w:rPr>
          <w:rFonts w:hint="eastAsia" w:ascii="宋体" w:hAnsi="宋体" w:cs="宋体"/>
          <w:sz w:val="24"/>
          <w:szCs w:val="24"/>
          <w:lang w:val="en-US" w:eastAsia="zh-CN"/>
        </w:rPr>
        <w:t>开评标</w:t>
      </w:r>
      <w:r>
        <w:rPr>
          <w:rFonts w:hint="eastAsia" w:ascii="宋体" w:hAnsi="宋体" w:cs="宋体"/>
          <w:b/>
          <w:sz w:val="24"/>
          <w:szCs w:val="24"/>
        </w:rPr>
        <w:t>。</w:t>
      </w:r>
    </w:p>
    <w:p w14:paraId="293866B2">
      <w:pPr>
        <w:spacing w:line="360" w:lineRule="auto"/>
        <w:ind w:firstLine="480" w:firstLineChars="200"/>
        <w:rPr>
          <w:rFonts w:ascii="宋体"/>
          <w:sz w:val="24"/>
          <w:szCs w:val="24"/>
        </w:rPr>
      </w:pPr>
      <w:r>
        <w:rPr>
          <w:rFonts w:ascii="宋体" w:hAnsi="宋体" w:cs="宋体"/>
          <w:sz w:val="24"/>
          <w:szCs w:val="24"/>
        </w:rPr>
        <w:t>18</w:t>
      </w:r>
      <w:r>
        <w:rPr>
          <w:rFonts w:ascii="宋体" w:cs="宋体"/>
          <w:sz w:val="24"/>
          <w:szCs w:val="24"/>
        </w:rPr>
        <w:t>.</w:t>
      </w:r>
      <w:r>
        <w:rPr>
          <w:rFonts w:ascii="宋体" w:hAnsi="宋体" w:cs="宋体"/>
          <w:sz w:val="24"/>
          <w:szCs w:val="24"/>
        </w:rPr>
        <w:t>2</w:t>
      </w:r>
      <w:r>
        <w:rPr>
          <w:rFonts w:hint="eastAsia" w:ascii="宋体" w:hAnsi="宋体" w:cs="宋体"/>
          <w:sz w:val="24"/>
          <w:szCs w:val="24"/>
          <w:lang w:val="en-US" w:eastAsia="zh-CN"/>
        </w:rPr>
        <w:t>评标委员会由采购人代表和评审专家组成，成员人数应当为5人以上单数，其中评审专家不得少于成员总数的三分之二</w:t>
      </w:r>
      <w:r>
        <w:rPr>
          <w:rFonts w:hint="eastAsia" w:ascii="宋体" w:hAnsi="宋体" w:cs="宋体"/>
          <w:sz w:val="24"/>
          <w:szCs w:val="24"/>
        </w:rPr>
        <w:t>。</w:t>
      </w:r>
      <w:r>
        <w:rPr>
          <w:rFonts w:hint="eastAsia" w:ascii="宋体" w:hAnsi="宋体" w:cs="宋体"/>
          <w:sz w:val="24"/>
          <w:szCs w:val="24"/>
          <w:lang w:val="en-US" w:eastAsia="zh-CN"/>
        </w:rPr>
        <w:t>评标委员会</w:t>
      </w:r>
      <w:r>
        <w:rPr>
          <w:rFonts w:hint="eastAsia" w:ascii="宋体" w:hAnsi="宋体" w:cs="宋体"/>
          <w:sz w:val="24"/>
          <w:szCs w:val="24"/>
        </w:rPr>
        <w:t>应当</w:t>
      </w:r>
      <w:r>
        <w:rPr>
          <w:rFonts w:hint="eastAsia" w:ascii="宋体" w:hAnsi="宋体" w:cs="宋体"/>
          <w:sz w:val="24"/>
          <w:szCs w:val="24"/>
          <w:lang w:val="en-US" w:eastAsia="zh-CN"/>
        </w:rPr>
        <w:t>民主</w:t>
      </w:r>
      <w:r>
        <w:rPr>
          <w:rFonts w:hint="eastAsia" w:ascii="宋体" w:hAnsi="宋体" w:cs="宋体"/>
          <w:sz w:val="24"/>
          <w:szCs w:val="24"/>
        </w:rPr>
        <w:t>推选组长，但采购人代表不得担任组长。</w:t>
      </w:r>
    </w:p>
    <w:p w14:paraId="43EA953E">
      <w:pPr>
        <w:spacing w:line="360" w:lineRule="auto"/>
        <w:ind w:firstLine="480" w:firstLineChars="200"/>
        <w:rPr>
          <w:rFonts w:ascii="宋体"/>
          <w:sz w:val="24"/>
          <w:szCs w:val="24"/>
        </w:rPr>
      </w:pPr>
      <w:r>
        <w:rPr>
          <w:rFonts w:ascii="宋体" w:hAnsi="宋体" w:cs="宋体"/>
          <w:sz w:val="24"/>
          <w:szCs w:val="24"/>
        </w:rPr>
        <w:t>18.3</w:t>
      </w:r>
      <w:r>
        <w:rPr>
          <w:rFonts w:hint="eastAsia" w:ascii="宋体" w:hAnsi="宋体" w:cs="宋体"/>
          <w:sz w:val="24"/>
          <w:szCs w:val="24"/>
          <w:lang w:val="en-US" w:eastAsia="zh-CN"/>
        </w:rPr>
        <w:t>评标</w:t>
      </w:r>
      <w:r>
        <w:rPr>
          <w:rFonts w:hint="eastAsia" w:ascii="宋体" w:hAnsi="宋体" w:cs="宋体"/>
          <w:sz w:val="24"/>
          <w:szCs w:val="24"/>
        </w:rPr>
        <w:t>原则</w:t>
      </w:r>
    </w:p>
    <w:p w14:paraId="297F2496">
      <w:pPr>
        <w:spacing w:line="360" w:lineRule="auto"/>
        <w:ind w:firstLine="480" w:firstLineChars="200"/>
        <w:rPr>
          <w:rFonts w:ascii="宋体"/>
          <w:sz w:val="24"/>
          <w:szCs w:val="24"/>
        </w:rPr>
      </w:pPr>
      <w:r>
        <w:rPr>
          <w:rFonts w:hint="eastAsia" w:ascii="宋体" w:hAnsi="宋体" w:cs="宋体"/>
          <w:sz w:val="24"/>
          <w:szCs w:val="24"/>
        </w:rPr>
        <w:t>根据《中华人民共和国政府采购法》、《中华人民共和国政府采购法实施条例》及省、市有关规定，</w:t>
      </w:r>
      <w:r>
        <w:rPr>
          <w:rFonts w:hint="eastAsia" w:ascii="宋体" w:hAnsi="宋体" w:cs="宋体"/>
          <w:sz w:val="24"/>
          <w:szCs w:val="24"/>
          <w:lang w:val="en-US" w:eastAsia="zh-CN"/>
        </w:rPr>
        <w:t>评标委员会</w:t>
      </w:r>
      <w:r>
        <w:rPr>
          <w:rFonts w:hint="eastAsia" w:ascii="宋体" w:hAnsi="宋体" w:cs="宋体"/>
          <w:sz w:val="24"/>
          <w:szCs w:val="24"/>
        </w:rPr>
        <w:t>成员按照客观、公正、谨慎的原则，根据</w:t>
      </w:r>
      <w:r>
        <w:rPr>
          <w:rFonts w:hint="eastAsia" w:ascii="宋体" w:hAnsi="宋体" w:cs="宋体"/>
          <w:sz w:val="24"/>
          <w:szCs w:val="24"/>
          <w:lang w:val="en-US" w:eastAsia="zh-CN"/>
        </w:rPr>
        <w:t>招标</w:t>
      </w:r>
      <w:r>
        <w:rPr>
          <w:rFonts w:hint="eastAsia" w:ascii="宋体" w:hAnsi="宋体" w:cs="宋体"/>
          <w:sz w:val="24"/>
          <w:szCs w:val="24"/>
        </w:rPr>
        <w:t>文件规定的评审程序、评</w:t>
      </w:r>
      <w:r>
        <w:rPr>
          <w:rFonts w:hint="eastAsia" w:ascii="宋体" w:hAnsi="宋体" w:cs="宋体"/>
          <w:sz w:val="24"/>
          <w:szCs w:val="24"/>
          <w:lang w:val="en-US" w:eastAsia="zh-CN"/>
        </w:rPr>
        <w:t>标</w:t>
      </w:r>
      <w:r>
        <w:rPr>
          <w:rFonts w:hint="eastAsia" w:ascii="宋体" w:hAnsi="宋体" w:cs="宋体"/>
          <w:sz w:val="24"/>
          <w:szCs w:val="24"/>
        </w:rPr>
        <w:t>方法和评审标准进行独立评审。根据最终得分由高到低的顺序确定成交候选</w:t>
      </w:r>
      <w:r>
        <w:rPr>
          <w:rFonts w:hint="eastAsia" w:ascii="宋体" w:hAnsi="宋体" w:cs="宋体"/>
          <w:sz w:val="24"/>
          <w:szCs w:val="24"/>
          <w:lang w:val="en-US" w:eastAsia="zh-CN"/>
        </w:rPr>
        <w:t>人</w:t>
      </w:r>
      <w:r>
        <w:rPr>
          <w:rFonts w:hint="eastAsia" w:ascii="宋体" w:hAnsi="宋体" w:cs="宋体"/>
          <w:sz w:val="24"/>
          <w:szCs w:val="24"/>
        </w:rPr>
        <w:t>。</w:t>
      </w:r>
    </w:p>
    <w:p w14:paraId="707B7C8B">
      <w:pPr>
        <w:spacing w:line="360" w:lineRule="auto"/>
        <w:ind w:firstLine="480" w:firstLineChars="200"/>
        <w:rPr>
          <w:rFonts w:ascii="宋体"/>
          <w:sz w:val="24"/>
          <w:szCs w:val="24"/>
        </w:rPr>
      </w:pPr>
      <w:r>
        <w:rPr>
          <w:rFonts w:ascii="宋体" w:hAnsi="宋体" w:cs="宋体"/>
          <w:sz w:val="24"/>
          <w:szCs w:val="24"/>
        </w:rPr>
        <w:t>18</w:t>
      </w:r>
      <w:r>
        <w:rPr>
          <w:rFonts w:ascii="宋体" w:cs="宋体"/>
          <w:sz w:val="24"/>
          <w:szCs w:val="24"/>
        </w:rPr>
        <w:t>.</w:t>
      </w:r>
      <w:r>
        <w:rPr>
          <w:rFonts w:ascii="宋体" w:hAnsi="宋体" w:cs="宋体"/>
          <w:sz w:val="24"/>
          <w:szCs w:val="24"/>
        </w:rPr>
        <w:t>4</w:t>
      </w:r>
      <w:r>
        <w:rPr>
          <w:rFonts w:hint="eastAsia" w:ascii="宋体" w:hAnsi="宋体" w:cs="宋体"/>
          <w:sz w:val="24"/>
          <w:szCs w:val="24"/>
          <w:lang w:val="en-US" w:eastAsia="zh-CN"/>
        </w:rPr>
        <w:t>评标</w:t>
      </w:r>
      <w:r>
        <w:rPr>
          <w:rFonts w:hint="eastAsia" w:ascii="宋体" w:hAnsi="宋体" w:cs="宋体"/>
          <w:sz w:val="24"/>
          <w:szCs w:val="24"/>
        </w:rPr>
        <w:t>程序和方法</w:t>
      </w:r>
    </w:p>
    <w:p w14:paraId="48AA493A">
      <w:pPr>
        <w:spacing w:line="360" w:lineRule="auto"/>
        <w:ind w:firstLine="480" w:firstLineChars="200"/>
        <w:rPr>
          <w:rFonts w:ascii="宋体" w:hAnsi="宋体"/>
          <w:sz w:val="24"/>
          <w:szCs w:val="24"/>
        </w:rPr>
      </w:pPr>
      <w:r>
        <w:rPr>
          <w:rFonts w:hint="eastAsia" w:ascii="宋体" w:hAnsi="宋体" w:cs="宋体"/>
          <w:sz w:val="24"/>
          <w:szCs w:val="24"/>
          <w:lang w:val="en-US" w:eastAsia="zh-CN"/>
        </w:rPr>
        <w:t>评标委员会</w:t>
      </w:r>
      <w:r>
        <w:rPr>
          <w:rFonts w:hint="eastAsia" w:ascii="宋体" w:hAnsi="宋体" w:cs="宋体"/>
          <w:sz w:val="24"/>
          <w:szCs w:val="24"/>
        </w:rPr>
        <w:t>按照第六章</w:t>
      </w:r>
      <w:r>
        <w:rPr>
          <w:rFonts w:hint="eastAsia" w:ascii="宋体" w:cs="宋体"/>
          <w:sz w:val="24"/>
          <w:szCs w:val="24"/>
        </w:rPr>
        <w:t>“</w:t>
      </w:r>
      <w:r>
        <w:rPr>
          <w:rFonts w:hint="eastAsia" w:ascii="宋体" w:hAnsi="宋体" w:cs="宋体"/>
          <w:sz w:val="24"/>
          <w:szCs w:val="24"/>
          <w:lang w:val="en-US" w:eastAsia="zh-CN"/>
        </w:rPr>
        <w:t>评标办</w:t>
      </w:r>
      <w:r>
        <w:rPr>
          <w:rFonts w:hint="eastAsia" w:ascii="宋体" w:hAnsi="宋体" w:cs="宋体"/>
          <w:sz w:val="24"/>
          <w:szCs w:val="24"/>
        </w:rPr>
        <w:t>法</w:t>
      </w:r>
      <w:r>
        <w:rPr>
          <w:rFonts w:hint="eastAsia" w:ascii="宋体" w:cs="宋体"/>
          <w:sz w:val="24"/>
          <w:szCs w:val="24"/>
        </w:rPr>
        <w:t>”</w:t>
      </w:r>
      <w:r>
        <w:rPr>
          <w:rFonts w:hint="eastAsia" w:ascii="宋体" w:hAnsi="宋体" w:cs="宋体"/>
          <w:sz w:val="24"/>
          <w:szCs w:val="24"/>
        </w:rPr>
        <w:t>规定的方法、因素、标准和程序进行</w:t>
      </w:r>
      <w:r>
        <w:rPr>
          <w:rFonts w:hint="eastAsia" w:ascii="宋体" w:hAnsi="宋体" w:cs="宋体"/>
          <w:sz w:val="24"/>
          <w:szCs w:val="24"/>
          <w:lang w:val="en-US" w:eastAsia="zh-CN"/>
        </w:rPr>
        <w:t>评标</w:t>
      </w:r>
      <w:r>
        <w:rPr>
          <w:rFonts w:hint="eastAsia" w:ascii="宋体" w:hAnsi="宋体" w:cs="宋体"/>
          <w:sz w:val="24"/>
          <w:szCs w:val="24"/>
        </w:rPr>
        <w:t>。</w:t>
      </w:r>
    </w:p>
    <w:p w14:paraId="67FBAA8A">
      <w:pPr>
        <w:spacing w:line="360" w:lineRule="auto"/>
        <w:rPr>
          <w:rFonts w:ascii="宋体" w:hAnsi="宋体"/>
          <w:b/>
          <w:sz w:val="24"/>
          <w:szCs w:val="24"/>
        </w:rPr>
      </w:pPr>
      <w:bookmarkStart w:id="179" w:name="_Toc329810207"/>
      <w:bookmarkStart w:id="180" w:name="_Toc348011944"/>
      <w:bookmarkStart w:id="181" w:name="_Toc86124067"/>
      <w:r>
        <w:rPr>
          <w:rFonts w:hint="eastAsia" w:ascii="宋体" w:hAnsi="宋体"/>
          <w:b/>
          <w:sz w:val="24"/>
          <w:szCs w:val="24"/>
        </w:rPr>
        <w:t>19、</w:t>
      </w:r>
      <w:r>
        <w:rPr>
          <w:rFonts w:hint="eastAsia" w:ascii="宋体" w:hAnsi="宋体"/>
          <w:b/>
          <w:sz w:val="24"/>
          <w:szCs w:val="24"/>
          <w:lang w:val="en-US" w:eastAsia="zh-CN"/>
        </w:rPr>
        <w:t>评标</w:t>
      </w:r>
      <w:r>
        <w:rPr>
          <w:rFonts w:ascii="宋体" w:hAnsi="宋体"/>
          <w:b/>
          <w:sz w:val="24"/>
          <w:szCs w:val="24"/>
        </w:rPr>
        <w:t>过程的保密</w:t>
      </w:r>
      <w:bookmarkEnd w:id="179"/>
      <w:bookmarkEnd w:id="180"/>
      <w:bookmarkEnd w:id="181"/>
    </w:p>
    <w:p w14:paraId="5D9DDA26">
      <w:pPr>
        <w:spacing w:line="360" w:lineRule="auto"/>
        <w:ind w:firstLine="480" w:firstLineChars="200"/>
        <w:rPr>
          <w:rFonts w:ascii="宋体" w:hAnsi="宋体"/>
          <w:sz w:val="24"/>
          <w:szCs w:val="24"/>
        </w:rPr>
      </w:pPr>
      <w:r>
        <w:rPr>
          <w:rFonts w:hint="eastAsia" w:ascii="宋体" w:hAnsi="宋体"/>
          <w:sz w:val="24"/>
          <w:szCs w:val="24"/>
        </w:rPr>
        <w:t>19.1在</w:t>
      </w:r>
      <w:r>
        <w:rPr>
          <w:rFonts w:hint="eastAsia" w:ascii="宋体" w:hAnsi="宋体"/>
          <w:sz w:val="24"/>
          <w:szCs w:val="24"/>
          <w:lang w:val="en-US" w:eastAsia="zh-CN"/>
        </w:rPr>
        <w:t>评标</w:t>
      </w:r>
      <w:r>
        <w:rPr>
          <w:rFonts w:hint="eastAsia" w:ascii="宋体" w:hAnsi="宋体"/>
          <w:sz w:val="24"/>
          <w:szCs w:val="24"/>
        </w:rPr>
        <w:t>中，</w:t>
      </w:r>
      <w:r>
        <w:rPr>
          <w:rFonts w:ascii="宋体" w:hAnsi="宋体"/>
          <w:sz w:val="24"/>
          <w:szCs w:val="24"/>
        </w:rPr>
        <w:t>凡是属于审查、澄清和比较的有关资料以及成交建议等均不向</w:t>
      </w:r>
      <w:r>
        <w:rPr>
          <w:rFonts w:hint="eastAsia" w:ascii="宋体" w:hAnsi="宋体"/>
          <w:sz w:val="24"/>
          <w:szCs w:val="24"/>
          <w:lang w:val="en-US" w:eastAsia="zh-CN"/>
        </w:rPr>
        <w:t>任何人</w:t>
      </w:r>
      <w:r>
        <w:rPr>
          <w:rFonts w:ascii="宋体" w:hAnsi="宋体"/>
          <w:sz w:val="24"/>
          <w:szCs w:val="24"/>
        </w:rPr>
        <w:t>员透露。</w:t>
      </w:r>
    </w:p>
    <w:p w14:paraId="6B6E1A7D">
      <w:pPr>
        <w:spacing w:line="360" w:lineRule="auto"/>
        <w:rPr>
          <w:rFonts w:ascii="宋体" w:hAnsi="宋体"/>
          <w:b/>
          <w:sz w:val="24"/>
          <w:szCs w:val="24"/>
        </w:rPr>
      </w:pPr>
      <w:bookmarkStart w:id="182" w:name="_Toc329810208"/>
      <w:bookmarkStart w:id="183" w:name="_Toc348011945"/>
      <w:bookmarkStart w:id="184" w:name="_Toc86124068"/>
      <w:r>
        <w:rPr>
          <w:rFonts w:hint="eastAsia" w:ascii="宋体" w:hAnsi="宋体"/>
          <w:b/>
          <w:sz w:val="24"/>
          <w:szCs w:val="24"/>
        </w:rPr>
        <w:t>20、</w:t>
      </w:r>
      <w:r>
        <w:rPr>
          <w:rFonts w:ascii="宋体" w:hAnsi="宋体"/>
          <w:b/>
          <w:sz w:val="24"/>
          <w:szCs w:val="24"/>
        </w:rPr>
        <w:t>出现下列情形之一的，</w:t>
      </w:r>
      <w:r>
        <w:rPr>
          <w:rFonts w:hint="eastAsia" w:ascii="宋体" w:hAnsi="宋体"/>
          <w:b/>
          <w:sz w:val="24"/>
          <w:szCs w:val="24"/>
        </w:rPr>
        <w:t>项目</w:t>
      </w:r>
      <w:r>
        <w:rPr>
          <w:rFonts w:hint="eastAsia" w:ascii="宋体" w:hAnsi="宋体"/>
          <w:b/>
          <w:sz w:val="24"/>
          <w:szCs w:val="24"/>
          <w:lang w:val="en-US" w:eastAsia="zh-CN"/>
        </w:rPr>
        <w:t>招标</w:t>
      </w:r>
      <w:r>
        <w:rPr>
          <w:rFonts w:hint="eastAsia" w:ascii="宋体" w:hAnsi="宋体"/>
          <w:b/>
          <w:sz w:val="24"/>
          <w:szCs w:val="24"/>
        </w:rPr>
        <w:t>失败</w:t>
      </w:r>
      <w:r>
        <w:rPr>
          <w:rFonts w:ascii="宋体" w:hAnsi="宋体"/>
          <w:b/>
          <w:sz w:val="24"/>
          <w:szCs w:val="24"/>
        </w:rPr>
        <w:t>：</w:t>
      </w:r>
      <w:bookmarkEnd w:id="182"/>
      <w:bookmarkEnd w:id="183"/>
      <w:bookmarkEnd w:id="184"/>
    </w:p>
    <w:p w14:paraId="0A208E50">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符合专业条件的</w:t>
      </w:r>
      <w:r>
        <w:rPr>
          <w:rFonts w:hint="eastAsia" w:ascii="宋体" w:hAnsi="宋体"/>
          <w:sz w:val="24"/>
          <w:szCs w:val="24"/>
          <w:lang w:val="en-US" w:eastAsia="zh-CN"/>
        </w:rPr>
        <w:t>投标人</w:t>
      </w:r>
      <w:r>
        <w:rPr>
          <w:rFonts w:hint="eastAsia" w:ascii="宋体" w:hAnsi="宋体"/>
          <w:sz w:val="24"/>
          <w:szCs w:val="24"/>
        </w:rPr>
        <w:t>或者对</w:t>
      </w:r>
      <w:r>
        <w:rPr>
          <w:rFonts w:hint="eastAsia" w:ascii="宋体" w:hAnsi="宋体"/>
          <w:sz w:val="24"/>
          <w:szCs w:val="24"/>
          <w:lang w:val="en-US" w:eastAsia="zh-CN"/>
        </w:rPr>
        <w:t>招标</w:t>
      </w:r>
      <w:r>
        <w:rPr>
          <w:rFonts w:hint="eastAsia" w:ascii="宋体" w:hAnsi="宋体"/>
          <w:sz w:val="24"/>
          <w:szCs w:val="24"/>
        </w:rPr>
        <w:t>文件作实质响应的</w:t>
      </w:r>
      <w:r>
        <w:rPr>
          <w:rFonts w:hint="eastAsia" w:ascii="宋体" w:hAnsi="宋体"/>
          <w:sz w:val="24"/>
          <w:szCs w:val="24"/>
          <w:lang w:val="en-US" w:eastAsia="zh-CN"/>
        </w:rPr>
        <w:t>投标人</w:t>
      </w:r>
      <w:r>
        <w:rPr>
          <w:rFonts w:hint="eastAsia" w:ascii="宋体" w:hAnsi="宋体"/>
          <w:sz w:val="24"/>
          <w:szCs w:val="24"/>
        </w:rPr>
        <w:t>不足</w:t>
      </w:r>
      <w:r>
        <w:rPr>
          <w:rFonts w:hint="eastAsia" w:ascii="宋体" w:hAnsi="宋体"/>
          <w:sz w:val="24"/>
          <w:szCs w:val="24"/>
          <w:lang w:val="en-US" w:eastAsia="zh-CN"/>
        </w:rPr>
        <w:t>3</w:t>
      </w:r>
      <w:r>
        <w:rPr>
          <w:rFonts w:hint="eastAsia" w:ascii="宋体" w:hAnsi="宋体"/>
          <w:sz w:val="24"/>
          <w:szCs w:val="24"/>
        </w:rPr>
        <w:t>家的；</w:t>
      </w:r>
    </w:p>
    <w:p w14:paraId="3FD408E8">
      <w:pPr>
        <w:spacing w:line="360" w:lineRule="auto"/>
        <w:ind w:firstLine="480" w:firstLineChars="200"/>
        <w:rPr>
          <w:rFonts w:ascii="宋体" w:hAnsi="宋体"/>
          <w:sz w:val="24"/>
          <w:szCs w:val="24"/>
        </w:rPr>
      </w:pPr>
      <w:r>
        <w:rPr>
          <w:rFonts w:ascii="宋体" w:hAnsi="宋体"/>
          <w:sz w:val="24"/>
          <w:szCs w:val="24"/>
        </w:rPr>
        <w:t>（2）出现影响采购公正的违法、违规行为的；</w:t>
      </w:r>
    </w:p>
    <w:p w14:paraId="11EE20DC">
      <w:pPr>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lang w:val="en-US" w:eastAsia="zh-CN"/>
        </w:rPr>
        <w:t>投标人</w:t>
      </w:r>
      <w:r>
        <w:rPr>
          <w:rFonts w:ascii="宋体" w:hAnsi="宋体"/>
          <w:sz w:val="24"/>
          <w:szCs w:val="24"/>
        </w:rPr>
        <w:t>的报价均超过了采购预算，采购人不能支付的；</w:t>
      </w:r>
    </w:p>
    <w:p w14:paraId="3ABF0D61">
      <w:pPr>
        <w:spacing w:line="360" w:lineRule="auto"/>
        <w:ind w:firstLine="480" w:firstLineChars="200"/>
        <w:rPr>
          <w:rFonts w:ascii="宋体" w:hAnsi="宋体"/>
          <w:sz w:val="24"/>
          <w:szCs w:val="24"/>
        </w:rPr>
      </w:pPr>
      <w:r>
        <w:rPr>
          <w:rFonts w:ascii="宋体" w:hAnsi="宋体"/>
          <w:sz w:val="24"/>
          <w:szCs w:val="24"/>
        </w:rPr>
        <w:t>（4）因重大变故，采购任务取消的。</w:t>
      </w:r>
    </w:p>
    <w:p w14:paraId="2E73B33B">
      <w:pPr>
        <w:spacing w:line="360" w:lineRule="auto"/>
        <w:rPr>
          <w:rFonts w:ascii="宋体" w:hAnsi="宋体"/>
          <w:sz w:val="24"/>
          <w:szCs w:val="24"/>
        </w:rPr>
      </w:pPr>
      <w:r>
        <w:rPr>
          <w:rFonts w:hint="eastAsia" w:ascii="宋体" w:hAnsi="宋体"/>
          <w:b/>
          <w:sz w:val="24"/>
          <w:szCs w:val="24"/>
        </w:rPr>
        <w:t>项目</w:t>
      </w:r>
      <w:r>
        <w:rPr>
          <w:rFonts w:hint="eastAsia" w:ascii="宋体" w:hAnsi="宋体"/>
          <w:b/>
          <w:sz w:val="24"/>
          <w:szCs w:val="24"/>
          <w:lang w:val="en-US" w:eastAsia="zh-CN"/>
        </w:rPr>
        <w:t>招标</w:t>
      </w:r>
      <w:r>
        <w:rPr>
          <w:rFonts w:hint="eastAsia" w:ascii="宋体" w:hAnsi="宋体"/>
          <w:b/>
          <w:sz w:val="24"/>
          <w:szCs w:val="24"/>
        </w:rPr>
        <w:t>失败后，采购人应当将失败理由通知所有</w:t>
      </w:r>
      <w:r>
        <w:rPr>
          <w:rFonts w:hint="eastAsia" w:ascii="宋体" w:hAnsi="宋体"/>
          <w:b/>
          <w:sz w:val="24"/>
          <w:szCs w:val="24"/>
          <w:lang w:val="en-US" w:eastAsia="zh-CN"/>
        </w:rPr>
        <w:t>投标人</w:t>
      </w:r>
      <w:r>
        <w:rPr>
          <w:rFonts w:hint="eastAsia" w:ascii="宋体" w:hAnsi="宋体"/>
          <w:b/>
          <w:sz w:val="24"/>
          <w:szCs w:val="24"/>
        </w:rPr>
        <w:t>。</w:t>
      </w:r>
    </w:p>
    <w:p w14:paraId="69AE83D1">
      <w:pPr>
        <w:pStyle w:val="3"/>
        <w:jc w:val="center"/>
        <w:rPr>
          <w:rFonts w:ascii="宋体" w:hAnsi="宋体" w:eastAsia="宋体"/>
          <w:sz w:val="24"/>
          <w:szCs w:val="24"/>
        </w:rPr>
      </w:pPr>
      <w:bookmarkStart w:id="185" w:name="_Toc43850824"/>
      <w:bookmarkStart w:id="186" w:name="_Toc373844101"/>
      <w:bookmarkStart w:id="187" w:name="_Toc427339173"/>
      <w:bookmarkStart w:id="188" w:name="_Toc373844168"/>
      <w:bookmarkStart w:id="189" w:name="_Toc427306792"/>
      <w:bookmarkStart w:id="190" w:name="_Toc86124069"/>
      <w:bookmarkStart w:id="191" w:name="_Toc43850870"/>
      <w:bookmarkStart w:id="192" w:name="_Toc348011946"/>
      <w:r>
        <w:rPr>
          <w:rFonts w:ascii="宋体" w:hAnsi="宋体" w:eastAsia="宋体"/>
          <w:sz w:val="24"/>
          <w:szCs w:val="24"/>
        </w:rPr>
        <w:t>六、成交结果</w:t>
      </w:r>
      <w:bookmarkEnd w:id="185"/>
      <w:bookmarkEnd w:id="186"/>
      <w:bookmarkEnd w:id="187"/>
      <w:bookmarkEnd w:id="188"/>
      <w:bookmarkEnd w:id="189"/>
      <w:bookmarkEnd w:id="190"/>
      <w:bookmarkEnd w:id="191"/>
      <w:bookmarkEnd w:id="192"/>
    </w:p>
    <w:p w14:paraId="5B45F3C7">
      <w:pPr>
        <w:spacing w:line="360" w:lineRule="auto"/>
        <w:rPr>
          <w:rFonts w:ascii="宋体" w:hAnsi="宋体"/>
          <w:b/>
          <w:sz w:val="24"/>
          <w:szCs w:val="24"/>
        </w:rPr>
      </w:pPr>
      <w:bookmarkStart w:id="193" w:name="_Toc348011947"/>
      <w:bookmarkStart w:id="194" w:name="_Toc86124070"/>
      <w:bookmarkStart w:id="195" w:name="_Toc329810210"/>
      <w:r>
        <w:rPr>
          <w:rFonts w:hint="eastAsia" w:ascii="宋体" w:hAnsi="宋体"/>
          <w:b/>
          <w:sz w:val="24"/>
          <w:szCs w:val="24"/>
        </w:rPr>
        <w:t>21、</w:t>
      </w:r>
      <w:r>
        <w:rPr>
          <w:rFonts w:ascii="宋体" w:hAnsi="宋体"/>
          <w:b/>
          <w:sz w:val="24"/>
          <w:szCs w:val="24"/>
        </w:rPr>
        <w:t>成交人的确定</w:t>
      </w:r>
      <w:bookmarkEnd w:id="193"/>
      <w:bookmarkEnd w:id="194"/>
      <w:bookmarkEnd w:id="195"/>
    </w:p>
    <w:p w14:paraId="796C7EC9">
      <w:pPr>
        <w:spacing w:line="360" w:lineRule="auto"/>
        <w:ind w:firstLine="480" w:firstLineChars="200"/>
        <w:rPr>
          <w:rFonts w:ascii="宋体" w:hAnsi="宋体"/>
          <w:sz w:val="24"/>
          <w:szCs w:val="24"/>
        </w:rPr>
      </w:pPr>
      <w:r>
        <w:rPr>
          <w:rFonts w:hint="eastAsia" w:ascii="宋体" w:hAnsi="宋体"/>
          <w:sz w:val="24"/>
          <w:szCs w:val="24"/>
        </w:rPr>
        <w:t>21</w:t>
      </w:r>
      <w:r>
        <w:rPr>
          <w:rFonts w:ascii="宋体" w:hAnsi="宋体"/>
          <w:sz w:val="24"/>
          <w:szCs w:val="24"/>
        </w:rPr>
        <w:t>.1 采购代理机构在</w:t>
      </w:r>
      <w:r>
        <w:rPr>
          <w:rFonts w:hint="eastAsia" w:ascii="宋体" w:hAnsi="宋体"/>
          <w:sz w:val="24"/>
          <w:szCs w:val="24"/>
          <w:lang w:val="en-US" w:eastAsia="zh-CN"/>
        </w:rPr>
        <w:t>评标</w:t>
      </w:r>
      <w:r>
        <w:rPr>
          <w:rFonts w:ascii="宋体" w:hAnsi="宋体"/>
          <w:sz w:val="24"/>
          <w:szCs w:val="24"/>
        </w:rPr>
        <w:t>结束后</w:t>
      </w:r>
      <w:r>
        <w:rPr>
          <w:rFonts w:hint="eastAsia" w:ascii="宋体" w:hAnsi="宋体"/>
          <w:sz w:val="24"/>
          <w:szCs w:val="24"/>
        </w:rPr>
        <w:t>2</w:t>
      </w:r>
      <w:r>
        <w:rPr>
          <w:rFonts w:ascii="宋体" w:hAnsi="宋体"/>
          <w:sz w:val="24"/>
          <w:szCs w:val="24"/>
        </w:rPr>
        <w:t>个工作日内将</w:t>
      </w:r>
      <w:r>
        <w:rPr>
          <w:rFonts w:hint="eastAsia" w:ascii="宋体" w:hAnsi="宋体"/>
          <w:sz w:val="24"/>
          <w:szCs w:val="24"/>
        </w:rPr>
        <w:t>评</w:t>
      </w:r>
      <w:r>
        <w:rPr>
          <w:rFonts w:hint="eastAsia" w:ascii="宋体" w:hAnsi="宋体"/>
          <w:sz w:val="24"/>
          <w:szCs w:val="24"/>
          <w:lang w:val="en-US" w:eastAsia="zh-CN"/>
        </w:rPr>
        <w:t>标</w:t>
      </w:r>
      <w:r>
        <w:rPr>
          <w:rFonts w:ascii="宋体" w:hAnsi="宋体"/>
          <w:sz w:val="24"/>
          <w:szCs w:val="24"/>
        </w:rPr>
        <w:t>报告送采购人确认。</w:t>
      </w:r>
    </w:p>
    <w:p w14:paraId="14C23001">
      <w:pPr>
        <w:spacing w:line="360" w:lineRule="auto"/>
        <w:ind w:firstLine="480" w:firstLineChars="200"/>
        <w:rPr>
          <w:rFonts w:ascii="宋体" w:hAnsi="宋体"/>
          <w:sz w:val="24"/>
          <w:szCs w:val="24"/>
        </w:rPr>
      </w:pPr>
      <w:r>
        <w:rPr>
          <w:rFonts w:hint="eastAsia" w:ascii="宋体" w:hAnsi="宋体"/>
          <w:sz w:val="24"/>
          <w:szCs w:val="24"/>
        </w:rPr>
        <w:t>21</w:t>
      </w:r>
      <w:r>
        <w:rPr>
          <w:rFonts w:ascii="宋体" w:hAnsi="宋体"/>
          <w:sz w:val="24"/>
          <w:szCs w:val="24"/>
        </w:rPr>
        <w:t>.2 采购人在收到</w:t>
      </w:r>
      <w:r>
        <w:rPr>
          <w:rFonts w:hint="eastAsia" w:ascii="宋体" w:hAnsi="宋体"/>
          <w:sz w:val="24"/>
          <w:szCs w:val="24"/>
        </w:rPr>
        <w:t>评</w:t>
      </w:r>
      <w:r>
        <w:rPr>
          <w:rFonts w:hint="eastAsia" w:ascii="宋体" w:hAnsi="宋体"/>
          <w:sz w:val="24"/>
          <w:szCs w:val="24"/>
          <w:lang w:val="en-US" w:eastAsia="zh-CN"/>
        </w:rPr>
        <w:t>标</w:t>
      </w:r>
      <w:r>
        <w:rPr>
          <w:rFonts w:ascii="宋体" w:hAnsi="宋体"/>
          <w:sz w:val="24"/>
          <w:szCs w:val="24"/>
        </w:rPr>
        <w:t>报告后</w:t>
      </w:r>
      <w:r>
        <w:rPr>
          <w:rFonts w:hint="eastAsia" w:ascii="宋体" w:hAnsi="宋体"/>
          <w:sz w:val="24"/>
          <w:szCs w:val="24"/>
        </w:rPr>
        <w:t>5</w:t>
      </w:r>
      <w:r>
        <w:rPr>
          <w:rFonts w:ascii="宋体" w:hAnsi="宋体"/>
          <w:sz w:val="24"/>
          <w:szCs w:val="24"/>
        </w:rPr>
        <w:t>个工作日内，</w:t>
      </w:r>
      <w:r>
        <w:rPr>
          <w:rFonts w:hint="eastAsia" w:ascii="宋体" w:hAnsi="宋体"/>
          <w:sz w:val="24"/>
          <w:szCs w:val="24"/>
        </w:rPr>
        <w:t>从评</w:t>
      </w:r>
      <w:r>
        <w:rPr>
          <w:rFonts w:hint="eastAsia" w:ascii="宋体" w:hAnsi="宋体"/>
          <w:sz w:val="24"/>
          <w:szCs w:val="24"/>
          <w:lang w:val="en-US" w:eastAsia="zh-CN"/>
        </w:rPr>
        <w:t>标</w:t>
      </w:r>
      <w:r>
        <w:rPr>
          <w:rFonts w:hint="eastAsia" w:ascii="宋体" w:hAnsi="宋体"/>
          <w:sz w:val="24"/>
          <w:szCs w:val="24"/>
        </w:rPr>
        <w:t>报告提出的成交候选</w:t>
      </w:r>
      <w:r>
        <w:rPr>
          <w:rFonts w:hint="eastAsia" w:ascii="宋体" w:hAnsi="宋体"/>
          <w:sz w:val="24"/>
          <w:szCs w:val="24"/>
          <w:lang w:eastAsia="zh-CN"/>
        </w:rPr>
        <w:t>人</w:t>
      </w:r>
      <w:r>
        <w:rPr>
          <w:rFonts w:hint="eastAsia" w:ascii="宋体" w:hAnsi="宋体"/>
          <w:sz w:val="24"/>
          <w:szCs w:val="24"/>
        </w:rPr>
        <w:t>中，按照排序由高到低的原则确定成交</w:t>
      </w:r>
      <w:r>
        <w:rPr>
          <w:rFonts w:hint="eastAsia" w:ascii="宋体" w:hAnsi="宋体"/>
          <w:sz w:val="24"/>
          <w:szCs w:val="24"/>
          <w:lang w:eastAsia="zh-CN"/>
        </w:rPr>
        <w:t>人</w:t>
      </w:r>
      <w:r>
        <w:rPr>
          <w:rFonts w:ascii="宋体" w:hAnsi="宋体"/>
          <w:sz w:val="24"/>
          <w:szCs w:val="24"/>
        </w:rPr>
        <w:t>。</w:t>
      </w:r>
    </w:p>
    <w:p w14:paraId="2D6715EA">
      <w:pPr>
        <w:spacing w:line="360" w:lineRule="auto"/>
        <w:rPr>
          <w:rFonts w:ascii="宋体" w:hAnsi="宋体"/>
          <w:b/>
          <w:sz w:val="24"/>
          <w:szCs w:val="24"/>
        </w:rPr>
      </w:pPr>
      <w:bookmarkStart w:id="196" w:name="_Toc329810211"/>
      <w:bookmarkStart w:id="197" w:name="_Toc348011948"/>
      <w:r>
        <w:rPr>
          <w:rFonts w:hint="eastAsia" w:ascii="宋体" w:hAnsi="宋体"/>
          <w:b/>
          <w:sz w:val="24"/>
          <w:szCs w:val="24"/>
        </w:rPr>
        <w:t>22、</w:t>
      </w:r>
      <w:r>
        <w:rPr>
          <w:rFonts w:ascii="宋体" w:hAnsi="宋体"/>
          <w:b/>
          <w:sz w:val="24"/>
          <w:szCs w:val="24"/>
        </w:rPr>
        <w:t>成交通知书</w:t>
      </w:r>
      <w:bookmarkEnd w:id="196"/>
      <w:bookmarkEnd w:id="197"/>
    </w:p>
    <w:p w14:paraId="61CC23E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2</w:t>
      </w:r>
      <w:r>
        <w:rPr>
          <w:rFonts w:ascii="宋体" w:hAnsi="宋体"/>
          <w:sz w:val="24"/>
          <w:szCs w:val="24"/>
        </w:rPr>
        <w:t>.1 成交人确定后，成交结果由采购代理机构在云南省政府采购网上公告,同时向成交人发出成交通知书。</w:t>
      </w:r>
    </w:p>
    <w:p w14:paraId="146D846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2</w:t>
      </w:r>
      <w:r>
        <w:rPr>
          <w:rFonts w:ascii="宋体" w:hAnsi="宋体"/>
          <w:sz w:val="24"/>
          <w:szCs w:val="24"/>
        </w:rPr>
        <w:t>.2 成交通知书是合同的一个组成部分。</w:t>
      </w:r>
    </w:p>
    <w:p w14:paraId="5C36B9DF">
      <w:pPr>
        <w:spacing w:line="360" w:lineRule="auto"/>
        <w:ind w:firstLine="480" w:firstLineChars="200"/>
        <w:rPr>
          <w:rFonts w:ascii="宋体" w:hAnsi="宋体"/>
          <w:sz w:val="24"/>
          <w:szCs w:val="24"/>
        </w:rPr>
      </w:pPr>
      <w:r>
        <w:rPr>
          <w:rFonts w:hint="eastAsia" w:ascii="宋体" w:hAnsi="宋体"/>
          <w:sz w:val="24"/>
          <w:szCs w:val="24"/>
        </w:rPr>
        <w:t>22.3采购代理机构无义务向未成交人解释未成交原因和退回</w:t>
      </w:r>
      <w:r>
        <w:rPr>
          <w:rFonts w:hint="eastAsia" w:ascii="宋体" w:hAnsi="宋体"/>
          <w:sz w:val="24"/>
          <w:szCs w:val="24"/>
          <w:lang w:val="en-US" w:eastAsia="zh-CN"/>
        </w:rPr>
        <w:t>投标</w:t>
      </w:r>
      <w:r>
        <w:rPr>
          <w:rFonts w:hint="eastAsia" w:ascii="宋体" w:hAnsi="宋体"/>
          <w:sz w:val="24"/>
          <w:szCs w:val="24"/>
        </w:rPr>
        <w:t>文件。</w:t>
      </w:r>
    </w:p>
    <w:p w14:paraId="71716327">
      <w:pPr>
        <w:spacing w:line="360" w:lineRule="auto"/>
        <w:rPr>
          <w:rFonts w:ascii="宋体" w:hAnsi="宋体"/>
          <w:b/>
          <w:sz w:val="24"/>
          <w:szCs w:val="24"/>
        </w:rPr>
      </w:pPr>
      <w:bookmarkStart w:id="198" w:name="_Toc329810212"/>
      <w:bookmarkStart w:id="199" w:name="_Toc348011949"/>
      <w:bookmarkStart w:id="200" w:name="_Toc86124072"/>
      <w:r>
        <w:rPr>
          <w:rFonts w:hint="eastAsia" w:ascii="宋体" w:hAnsi="宋体"/>
          <w:b/>
          <w:sz w:val="24"/>
          <w:szCs w:val="24"/>
        </w:rPr>
        <w:t>23、</w:t>
      </w:r>
      <w:r>
        <w:rPr>
          <w:rFonts w:ascii="宋体" w:hAnsi="宋体"/>
          <w:b/>
          <w:sz w:val="24"/>
          <w:szCs w:val="24"/>
        </w:rPr>
        <w:t>签订合同</w:t>
      </w:r>
      <w:bookmarkEnd w:id="198"/>
      <w:bookmarkEnd w:id="199"/>
      <w:bookmarkEnd w:id="200"/>
    </w:p>
    <w:p w14:paraId="06A4F112">
      <w:pPr>
        <w:spacing w:line="360" w:lineRule="auto"/>
        <w:ind w:firstLine="480" w:firstLineChars="200"/>
        <w:rPr>
          <w:rFonts w:ascii="宋体" w:hAnsi="宋体"/>
          <w:sz w:val="24"/>
          <w:szCs w:val="24"/>
        </w:rPr>
      </w:pPr>
      <w:r>
        <w:rPr>
          <w:rFonts w:hint="eastAsia" w:ascii="宋体" w:hAnsi="宋体"/>
          <w:sz w:val="24"/>
          <w:szCs w:val="24"/>
        </w:rPr>
        <w:t>23.1采购人与成交</w:t>
      </w:r>
      <w:r>
        <w:rPr>
          <w:rFonts w:hint="eastAsia" w:ascii="宋体" w:hAnsi="宋体"/>
          <w:sz w:val="24"/>
          <w:szCs w:val="24"/>
          <w:lang w:eastAsia="zh-CN"/>
        </w:rPr>
        <w:t>人</w:t>
      </w:r>
      <w:r>
        <w:rPr>
          <w:rFonts w:hint="eastAsia" w:ascii="宋体" w:hAnsi="宋体"/>
          <w:sz w:val="24"/>
          <w:szCs w:val="24"/>
        </w:rPr>
        <w:t>应当在成交通知书发出之日起30日内</w:t>
      </w:r>
      <w:r>
        <w:rPr>
          <w:rFonts w:ascii="宋体" w:hAnsi="宋体"/>
          <w:sz w:val="24"/>
          <w:szCs w:val="24"/>
        </w:rPr>
        <w:t>，</w:t>
      </w:r>
      <w:r>
        <w:rPr>
          <w:rFonts w:hint="eastAsia" w:ascii="宋体" w:hAnsi="宋体"/>
          <w:sz w:val="24"/>
          <w:szCs w:val="24"/>
        </w:rPr>
        <w:t>按照</w:t>
      </w:r>
      <w:r>
        <w:rPr>
          <w:rFonts w:hint="eastAsia" w:ascii="宋体" w:hAnsi="宋体"/>
          <w:sz w:val="24"/>
          <w:szCs w:val="24"/>
          <w:lang w:val="en-US" w:eastAsia="zh-CN"/>
        </w:rPr>
        <w:t>招标</w:t>
      </w:r>
      <w:r>
        <w:rPr>
          <w:rFonts w:hint="eastAsia" w:ascii="宋体" w:hAnsi="宋体"/>
          <w:sz w:val="24"/>
          <w:szCs w:val="24"/>
        </w:rPr>
        <w:t>文件确定的合同文本以及采购标的、规格型号、采购金额、采购数量、技术和服务要求等事项签订政府采购合同。如成交通知书发出之日起30日内，成交人未与采购人联系协商合同签订事宜，则视为自动放弃本次成交，采购人有权单方面终止成交人的成交资格，并另行委托采购代理机构重新组织</w:t>
      </w:r>
      <w:r>
        <w:rPr>
          <w:rFonts w:hint="eastAsia" w:ascii="宋体" w:hAnsi="宋体"/>
          <w:sz w:val="24"/>
          <w:szCs w:val="24"/>
          <w:lang w:val="en-US" w:eastAsia="zh-CN"/>
        </w:rPr>
        <w:t>招标</w:t>
      </w:r>
      <w:r>
        <w:rPr>
          <w:rFonts w:hint="eastAsia" w:ascii="宋体" w:hAnsi="宋体"/>
          <w:sz w:val="24"/>
          <w:szCs w:val="24"/>
        </w:rPr>
        <w:t>，所发生的一切法律和经济责任由成交人承担。</w:t>
      </w:r>
    </w:p>
    <w:p w14:paraId="76FDBC1C">
      <w:pPr>
        <w:spacing w:line="360" w:lineRule="auto"/>
        <w:ind w:firstLine="480" w:firstLineChars="200"/>
        <w:rPr>
          <w:rFonts w:ascii="宋体" w:hAnsi="宋体"/>
          <w:sz w:val="24"/>
          <w:szCs w:val="24"/>
        </w:rPr>
      </w:pPr>
      <w:r>
        <w:rPr>
          <w:rFonts w:hint="eastAsia" w:ascii="宋体" w:hAnsi="宋体"/>
          <w:sz w:val="24"/>
          <w:szCs w:val="24"/>
        </w:rPr>
        <w:t>23.2</w:t>
      </w:r>
      <w:r>
        <w:rPr>
          <w:rFonts w:ascii="宋体" w:hAnsi="宋体"/>
          <w:sz w:val="24"/>
          <w:szCs w:val="24"/>
        </w:rPr>
        <w:t>成交人因不可抗力或者自身原因不能履行政府采购合同的，采购人可以与排位在成交人之后第一位的成交候选</w:t>
      </w:r>
      <w:r>
        <w:rPr>
          <w:rFonts w:hint="eastAsia" w:ascii="宋体" w:hAnsi="宋体"/>
          <w:sz w:val="24"/>
          <w:szCs w:val="24"/>
          <w:lang w:eastAsia="zh-CN"/>
        </w:rPr>
        <w:t>人</w:t>
      </w:r>
      <w:r>
        <w:rPr>
          <w:rFonts w:hint="eastAsia" w:ascii="宋体" w:hAnsi="宋体"/>
          <w:sz w:val="24"/>
          <w:szCs w:val="24"/>
        </w:rPr>
        <w:t>协商</w:t>
      </w:r>
      <w:r>
        <w:rPr>
          <w:rFonts w:ascii="宋体" w:hAnsi="宋体"/>
          <w:sz w:val="24"/>
          <w:szCs w:val="24"/>
        </w:rPr>
        <w:t>签订政府采购合同，以此类推。</w:t>
      </w:r>
      <w:r>
        <w:rPr>
          <w:rFonts w:hint="eastAsia" w:ascii="宋体" w:hAnsi="宋体"/>
          <w:sz w:val="24"/>
          <w:szCs w:val="24"/>
        </w:rPr>
        <w:t>也可以重新组织</w:t>
      </w:r>
      <w:r>
        <w:rPr>
          <w:rFonts w:hint="eastAsia" w:ascii="宋体" w:hAnsi="宋体"/>
          <w:sz w:val="24"/>
          <w:szCs w:val="24"/>
          <w:lang w:val="en-US" w:eastAsia="zh-CN"/>
        </w:rPr>
        <w:t>招标</w:t>
      </w:r>
      <w:r>
        <w:rPr>
          <w:rFonts w:hint="eastAsia" w:ascii="宋体" w:hAnsi="宋体"/>
          <w:sz w:val="24"/>
          <w:szCs w:val="24"/>
        </w:rPr>
        <w:t>。</w:t>
      </w:r>
    </w:p>
    <w:p w14:paraId="68F3D3F8">
      <w:pPr>
        <w:spacing w:line="360" w:lineRule="auto"/>
        <w:ind w:firstLine="480" w:firstLineChars="200"/>
        <w:rPr>
          <w:rFonts w:ascii="宋体" w:hAnsi="宋体"/>
          <w:sz w:val="24"/>
          <w:szCs w:val="24"/>
        </w:rPr>
      </w:pPr>
      <w:r>
        <w:rPr>
          <w:rFonts w:hint="eastAsia" w:ascii="宋体" w:hAnsi="宋体"/>
          <w:sz w:val="24"/>
          <w:szCs w:val="24"/>
        </w:rPr>
        <w:t>23.3政府采购合同履行中，采购人需追加与合同标的相同的</w:t>
      </w:r>
      <w:r>
        <w:rPr>
          <w:rFonts w:hint="eastAsia" w:ascii="宋体" w:hAnsi="宋体"/>
          <w:sz w:val="24"/>
          <w:szCs w:val="24"/>
          <w:lang w:eastAsia="zh-CN"/>
        </w:rPr>
        <w:t>货物或</w:t>
      </w:r>
      <w:r>
        <w:rPr>
          <w:rFonts w:hint="eastAsia" w:ascii="宋体" w:hAnsi="宋体"/>
          <w:sz w:val="24"/>
          <w:szCs w:val="24"/>
        </w:rPr>
        <w:t>工程的，在不改变合同其他条款的前提下，可以与</w:t>
      </w:r>
      <w:r>
        <w:rPr>
          <w:rFonts w:hint="eastAsia" w:ascii="宋体" w:hAnsi="宋体"/>
          <w:sz w:val="24"/>
          <w:szCs w:val="24"/>
          <w:lang w:val="en-US" w:eastAsia="zh-CN"/>
        </w:rPr>
        <w:t>成交人</w:t>
      </w:r>
      <w:r>
        <w:rPr>
          <w:rFonts w:hint="eastAsia" w:ascii="宋体" w:hAnsi="宋体"/>
          <w:sz w:val="24"/>
          <w:szCs w:val="24"/>
        </w:rPr>
        <w:t>协商签订补充合同或工程签证，纳入最终审计结算。</w:t>
      </w:r>
      <w:r>
        <w:rPr>
          <w:rFonts w:hint="eastAsia" w:ascii="宋体" w:hAnsi="宋体" w:cs="宋体"/>
          <w:sz w:val="24"/>
          <w:szCs w:val="24"/>
        </w:rPr>
        <w:t>但所有补充合同的采购金额不得超过原合同采购金额的百分之十。</w:t>
      </w:r>
    </w:p>
    <w:p w14:paraId="1F67793E">
      <w:pPr>
        <w:spacing w:line="360" w:lineRule="auto"/>
        <w:rPr>
          <w:rFonts w:ascii="宋体" w:hAnsi="宋体"/>
          <w:b/>
          <w:sz w:val="24"/>
          <w:szCs w:val="24"/>
        </w:rPr>
      </w:pPr>
      <w:bookmarkStart w:id="201" w:name="_Toc329810213"/>
      <w:bookmarkStart w:id="202" w:name="_Toc86124073"/>
      <w:bookmarkStart w:id="203" w:name="_Toc348011950"/>
      <w:r>
        <w:rPr>
          <w:rFonts w:hint="eastAsia" w:ascii="宋体" w:hAnsi="宋体"/>
          <w:b/>
          <w:sz w:val="24"/>
          <w:szCs w:val="24"/>
        </w:rPr>
        <w:t>24、</w:t>
      </w:r>
      <w:r>
        <w:rPr>
          <w:rFonts w:ascii="宋体" w:hAnsi="宋体"/>
          <w:b/>
          <w:sz w:val="24"/>
          <w:szCs w:val="24"/>
        </w:rPr>
        <w:t>履约保证金</w:t>
      </w:r>
      <w:bookmarkEnd w:id="201"/>
      <w:bookmarkEnd w:id="202"/>
      <w:bookmarkEnd w:id="203"/>
    </w:p>
    <w:p w14:paraId="6ED31521">
      <w:pPr>
        <w:spacing w:line="360" w:lineRule="auto"/>
        <w:ind w:firstLine="480" w:firstLineChars="200"/>
        <w:jc w:val="left"/>
        <w:rPr>
          <w:rFonts w:ascii="宋体"/>
          <w:sz w:val="24"/>
          <w:szCs w:val="24"/>
        </w:rPr>
      </w:pPr>
      <w:r>
        <w:rPr>
          <w:rFonts w:hint="eastAsia" w:ascii="宋体"/>
          <w:sz w:val="24"/>
          <w:szCs w:val="24"/>
        </w:rPr>
        <w:t>24.1 签订合同前，成交</w:t>
      </w:r>
      <w:r>
        <w:rPr>
          <w:rFonts w:hint="eastAsia" w:ascii="宋体"/>
          <w:sz w:val="24"/>
          <w:szCs w:val="24"/>
          <w:lang w:eastAsia="zh-CN"/>
        </w:rPr>
        <w:t>人</w:t>
      </w:r>
      <w:r>
        <w:rPr>
          <w:rFonts w:hint="eastAsia" w:ascii="宋体"/>
          <w:sz w:val="24"/>
          <w:szCs w:val="24"/>
        </w:rPr>
        <w:t>应按“</w:t>
      </w:r>
      <w:r>
        <w:rPr>
          <w:rFonts w:hint="eastAsia" w:ascii="宋体"/>
          <w:b/>
          <w:sz w:val="24"/>
          <w:szCs w:val="24"/>
          <w:lang w:val="en-US" w:eastAsia="zh-CN"/>
        </w:rPr>
        <w:t>投标人</w:t>
      </w:r>
      <w:r>
        <w:rPr>
          <w:rFonts w:hint="eastAsia" w:ascii="宋体"/>
          <w:b/>
          <w:sz w:val="24"/>
          <w:szCs w:val="24"/>
        </w:rPr>
        <w:t>须知前附表</w:t>
      </w:r>
      <w:r>
        <w:rPr>
          <w:rFonts w:hint="eastAsia" w:ascii="宋体"/>
          <w:sz w:val="24"/>
          <w:szCs w:val="24"/>
        </w:rPr>
        <w:t>”中确定的履约保证金的金额，向采购人交纳履约保证金，否则，视成交</w:t>
      </w:r>
      <w:r>
        <w:rPr>
          <w:rFonts w:hint="eastAsia" w:ascii="宋体"/>
          <w:sz w:val="24"/>
          <w:szCs w:val="24"/>
          <w:lang w:eastAsia="zh-CN"/>
        </w:rPr>
        <w:t>人</w:t>
      </w:r>
      <w:r>
        <w:rPr>
          <w:rFonts w:hint="eastAsia" w:ascii="宋体"/>
          <w:sz w:val="24"/>
          <w:szCs w:val="24"/>
        </w:rPr>
        <w:t>违约，采购代理机构将没收成交</w:t>
      </w:r>
      <w:r>
        <w:rPr>
          <w:rFonts w:hint="eastAsia" w:ascii="宋体"/>
          <w:sz w:val="24"/>
          <w:szCs w:val="24"/>
          <w:lang w:eastAsia="zh-CN"/>
        </w:rPr>
        <w:t>人</w:t>
      </w:r>
      <w:r>
        <w:rPr>
          <w:rFonts w:hint="eastAsia" w:ascii="宋体"/>
          <w:sz w:val="24"/>
          <w:szCs w:val="24"/>
        </w:rPr>
        <w:t>的全部</w:t>
      </w:r>
      <w:r>
        <w:rPr>
          <w:rFonts w:hint="eastAsia" w:ascii="宋体"/>
          <w:sz w:val="24"/>
          <w:szCs w:val="24"/>
          <w:lang w:val="en-US" w:eastAsia="zh-CN"/>
        </w:rPr>
        <w:t>投标</w:t>
      </w:r>
      <w:r>
        <w:rPr>
          <w:rFonts w:hint="eastAsia" w:ascii="宋体"/>
          <w:sz w:val="24"/>
          <w:szCs w:val="24"/>
        </w:rPr>
        <w:t>保证金。</w:t>
      </w:r>
    </w:p>
    <w:p w14:paraId="0420DA22">
      <w:pPr>
        <w:spacing w:line="360" w:lineRule="auto"/>
        <w:ind w:firstLine="480" w:firstLineChars="200"/>
        <w:jc w:val="left"/>
        <w:rPr>
          <w:rFonts w:ascii="宋体"/>
          <w:sz w:val="24"/>
          <w:szCs w:val="24"/>
        </w:rPr>
      </w:pPr>
      <w:r>
        <w:rPr>
          <w:rFonts w:hint="eastAsia" w:ascii="宋体"/>
          <w:sz w:val="24"/>
          <w:szCs w:val="24"/>
        </w:rPr>
        <w:t>24.2 签订合同后，如成交</w:t>
      </w:r>
      <w:r>
        <w:rPr>
          <w:rFonts w:hint="eastAsia" w:ascii="宋体"/>
          <w:sz w:val="24"/>
          <w:szCs w:val="24"/>
          <w:lang w:eastAsia="zh-CN"/>
        </w:rPr>
        <w:t>人</w:t>
      </w:r>
      <w:r>
        <w:rPr>
          <w:rFonts w:hint="eastAsia" w:ascii="宋体"/>
          <w:sz w:val="24"/>
          <w:szCs w:val="24"/>
        </w:rPr>
        <w:t>不按双方签订合同约定履约，则没收其全部履约保证金，履约保证金不足以赔偿损失的，按实际损失赔偿。</w:t>
      </w:r>
    </w:p>
    <w:p w14:paraId="7415F999">
      <w:pPr>
        <w:spacing w:line="360" w:lineRule="auto"/>
        <w:ind w:firstLine="480" w:firstLineChars="200"/>
        <w:rPr>
          <w:rFonts w:ascii="宋体" w:hAnsi="宋体"/>
          <w:sz w:val="24"/>
          <w:szCs w:val="24"/>
        </w:rPr>
      </w:pPr>
      <w:r>
        <w:rPr>
          <w:rFonts w:hint="eastAsia" w:ascii="宋体"/>
          <w:sz w:val="24"/>
          <w:szCs w:val="24"/>
        </w:rPr>
        <w:t>24.3 履约保证金在成交</w:t>
      </w:r>
      <w:r>
        <w:rPr>
          <w:rFonts w:hint="eastAsia" w:ascii="宋体"/>
          <w:sz w:val="24"/>
          <w:szCs w:val="24"/>
          <w:lang w:eastAsia="zh-CN"/>
        </w:rPr>
        <w:t>人</w:t>
      </w:r>
      <w:r>
        <w:rPr>
          <w:rFonts w:hint="eastAsia" w:ascii="宋体"/>
          <w:sz w:val="24"/>
          <w:szCs w:val="24"/>
        </w:rPr>
        <w:t>按合同约定验收合格后，按“</w:t>
      </w:r>
      <w:r>
        <w:rPr>
          <w:rFonts w:hint="eastAsia" w:ascii="宋体"/>
          <w:b/>
          <w:sz w:val="24"/>
          <w:szCs w:val="24"/>
          <w:lang w:val="en-US" w:eastAsia="zh-CN"/>
        </w:rPr>
        <w:t>投标人</w:t>
      </w:r>
      <w:r>
        <w:rPr>
          <w:rFonts w:hint="eastAsia" w:ascii="宋体"/>
          <w:b/>
          <w:sz w:val="24"/>
          <w:szCs w:val="24"/>
        </w:rPr>
        <w:t>须知前附表</w:t>
      </w:r>
      <w:r>
        <w:rPr>
          <w:rFonts w:hint="eastAsia" w:ascii="宋体"/>
          <w:sz w:val="24"/>
          <w:szCs w:val="24"/>
        </w:rPr>
        <w:t>”规定的履约保证金退还时间，无息退还。</w:t>
      </w:r>
    </w:p>
    <w:p w14:paraId="55307459">
      <w:pPr>
        <w:pStyle w:val="3"/>
        <w:jc w:val="center"/>
        <w:rPr>
          <w:rFonts w:ascii="宋体" w:hAnsi="宋体" w:eastAsia="宋体"/>
          <w:sz w:val="24"/>
          <w:szCs w:val="24"/>
        </w:rPr>
      </w:pPr>
      <w:bookmarkStart w:id="204" w:name="_Toc373844169"/>
      <w:bookmarkStart w:id="205" w:name="_Toc43850871"/>
      <w:bookmarkStart w:id="206" w:name="_Toc427306793"/>
      <w:bookmarkStart w:id="207" w:name="_Toc348011951"/>
      <w:bookmarkStart w:id="208" w:name="_Toc373844102"/>
      <w:bookmarkStart w:id="209" w:name="_Toc427339174"/>
      <w:bookmarkStart w:id="210" w:name="_Toc86124074"/>
      <w:bookmarkStart w:id="211" w:name="_Toc43850825"/>
      <w:r>
        <w:rPr>
          <w:rFonts w:ascii="宋体" w:hAnsi="宋体" w:eastAsia="宋体"/>
          <w:sz w:val="24"/>
          <w:szCs w:val="24"/>
        </w:rPr>
        <w:t>七、其他事项</w:t>
      </w:r>
      <w:bookmarkEnd w:id="204"/>
      <w:bookmarkEnd w:id="205"/>
      <w:bookmarkEnd w:id="206"/>
      <w:bookmarkEnd w:id="207"/>
      <w:bookmarkEnd w:id="208"/>
      <w:bookmarkEnd w:id="209"/>
      <w:bookmarkEnd w:id="210"/>
      <w:bookmarkEnd w:id="211"/>
    </w:p>
    <w:p w14:paraId="31A3CB93">
      <w:pPr>
        <w:spacing w:line="360" w:lineRule="auto"/>
        <w:rPr>
          <w:rFonts w:ascii="宋体" w:hAnsi="宋体"/>
          <w:b/>
          <w:sz w:val="24"/>
          <w:szCs w:val="24"/>
        </w:rPr>
      </w:pPr>
      <w:bookmarkStart w:id="212" w:name="_Toc348011953"/>
      <w:bookmarkStart w:id="213" w:name="_Toc329810216"/>
      <w:bookmarkStart w:id="214" w:name="_Toc86124075"/>
      <w:r>
        <w:rPr>
          <w:rFonts w:hint="eastAsia" w:ascii="宋体" w:hAnsi="宋体"/>
          <w:b/>
          <w:sz w:val="24"/>
          <w:szCs w:val="24"/>
        </w:rPr>
        <w:t>25、</w:t>
      </w:r>
      <w:r>
        <w:rPr>
          <w:rFonts w:ascii="宋体" w:hAnsi="宋体"/>
          <w:b/>
          <w:sz w:val="24"/>
          <w:szCs w:val="24"/>
        </w:rPr>
        <w:t>采购代理服务费</w:t>
      </w:r>
      <w:bookmarkEnd w:id="212"/>
      <w:bookmarkEnd w:id="213"/>
      <w:bookmarkEnd w:id="214"/>
    </w:p>
    <w:p w14:paraId="0D0E3207">
      <w:pPr>
        <w:spacing w:line="360" w:lineRule="auto"/>
        <w:ind w:firstLine="480" w:firstLineChars="200"/>
        <w:rPr>
          <w:rFonts w:ascii="宋体" w:hAnsi="宋体"/>
          <w:b/>
          <w:sz w:val="24"/>
          <w:szCs w:val="24"/>
        </w:rPr>
      </w:pPr>
      <w:bookmarkStart w:id="215" w:name="_Toc348011954"/>
      <w:bookmarkStart w:id="216" w:name="_Toc329810217"/>
      <w:r>
        <w:rPr>
          <w:rFonts w:hint="eastAsia" w:hAnsi="宋体"/>
          <w:sz w:val="24"/>
          <w:szCs w:val="24"/>
          <w:lang w:eastAsia="zh-CN"/>
        </w:rPr>
        <w:t>参照《云南省建设工程招标代理服务收费参考意见》，中标（成交）通知书的中标（成交）金额为计费基数，按差额定率累进法计算计取。</w:t>
      </w:r>
      <w:r>
        <w:rPr>
          <w:rFonts w:hint="eastAsia" w:hAnsi="宋体"/>
          <w:sz w:val="24"/>
          <w:szCs w:val="24"/>
        </w:rPr>
        <w:t>由成交人在领取中标通知书时一次付清</w:t>
      </w:r>
      <w:r>
        <w:rPr>
          <w:rFonts w:hint="eastAsia"/>
          <w:sz w:val="24"/>
          <w:szCs w:val="24"/>
        </w:rPr>
        <w:t>。</w:t>
      </w:r>
    </w:p>
    <w:p w14:paraId="380B5641">
      <w:pPr>
        <w:spacing w:line="360" w:lineRule="auto"/>
        <w:rPr>
          <w:rFonts w:ascii="宋体" w:hAnsi="宋体"/>
          <w:b/>
          <w:sz w:val="24"/>
          <w:szCs w:val="24"/>
        </w:rPr>
      </w:pPr>
      <w:r>
        <w:rPr>
          <w:rFonts w:hint="eastAsia" w:ascii="宋体" w:hAnsi="宋体"/>
          <w:b/>
          <w:sz w:val="24"/>
          <w:szCs w:val="24"/>
        </w:rPr>
        <w:t>26、</w:t>
      </w:r>
      <w:r>
        <w:rPr>
          <w:rFonts w:hint="eastAsia" w:ascii="宋体" w:hAnsi="宋体"/>
          <w:b/>
          <w:sz w:val="24"/>
          <w:szCs w:val="24"/>
          <w:lang w:val="en-US" w:eastAsia="zh-CN"/>
        </w:rPr>
        <w:t>投标</w:t>
      </w:r>
      <w:r>
        <w:rPr>
          <w:rFonts w:hint="eastAsia" w:ascii="宋体" w:hAnsi="宋体"/>
          <w:b/>
          <w:sz w:val="24"/>
          <w:szCs w:val="24"/>
        </w:rPr>
        <w:t>文</w:t>
      </w:r>
      <w:r>
        <w:rPr>
          <w:rFonts w:hint="eastAsia" w:ascii="宋体" w:hAnsi="宋体"/>
          <w:b/>
          <w:sz w:val="24"/>
          <w:szCs w:val="24"/>
          <w:highlight w:val="none"/>
        </w:rPr>
        <w:t>件编制</w:t>
      </w:r>
      <w:r>
        <w:rPr>
          <w:rFonts w:hint="eastAsia" w:ascii="宋体" w:hAnsi="宋体"/>
          <w:b/>
          <w:sz w:val="24"/>
          <w:szCs w:val="24"/>
        </w:rPr>
        <w:t>依据</w:t>
      </w:r>
      <w:bookmarkEnd w:id="215"/>
      <w:bookmarkEnd w:id="216"/>
    </w:p>
    <w:p w14:paraId="584D48E0">
      <w:pPr>
        <w:spacing w:line="360" w:lineRule="auto"/>
        <w:ind w:firstLine="480" w:firstLineChars="200"/>
        <w:rPr>
          <w:rFonts w:ascii="宋体" w:hAnsi="宋体"/>
          <w:sz w:val="24"/>
          <w:szCs w:val="24"/>
        </w:rPr>
      </w:pPr>
      <w:r>
        <w:rPr>
          <w:rFonts w:hint="eastAsia" w:ascii="宋体" w:hAnsi="宋体"/>
          <w:sz w:val="24"/>
          <w:szCs w:val="24"/>
          <w:lang w:val="en-US" w:eastAsia="zh-CN"/>
        </w:rPr>
        <w:t>投标</w:t>
      </w:r>
      <w:r>
        <w:rPr>
          <w:rFonts w:ascii="宋体" w:hAnsi="宋体"/>
          <w:sz w:val="24"/>
          <w:szCs w:val="24"/>
        </w:rPr>
        <w:t>文件是根据</w:t>
      </w:r>
      <w:r>
        <w:rPr>
          <w:rFonts w:hint="eastAsia" w:ascii="宋体" w:hAnsi="宋体"/>
          <w:sz w:val="24"/>
          <w:szCs w:val="24"/>
        </w:rPr>
        <w:t>《中华人民共和国政府采购法》《中华人民共和国政府采购</w:t>
      </w:r>
      <w:r>
        <w:rPr>
          <w:rFonts w:hint="eastAsia" w:ascii="宋体" w:hAnsi="宋体"/>
          <w:sz w:val="24"/>
          <w:szCs w:val="24"/>
          <w:lang w:val="en-US" w:eastAsia="zh-CN"/>
        </w:rPr>
        <w:t>法</w:t>
      </w:r>
      <w:r>
        <w:rPr>
          <w:rFonts w:hint="eastAsia" w:ascii="宋体" w:hAnsi="宋体"/>
          <w:sz w:val="24"/>
          <w:szCs w:val="24"/>
        </w:rPr>
        <w:t>实施条例》及相关法律法规编制。</w:t>
      </w:r>
    </w:p>
    <w:p w14:paraId="5EBFE43A">
      <w:pPr>
        <w:spacing w:line="360" w:lineRule="auto"/>
        <w:rPr>
          <w:rFonts w:ascii="宋体" w:hAnsi="宋体"/>
          <w:sz w:val="24"/>
          <w:szCs w:val="24"/>
        </w:rPr>
      </w:pPr>
      <w:bookmarkStart w:id="217" w:name="_Toc348011955"/>
      <w:bookmarkStart w:id="218" w:name="_Toc329810218"/>
      <w:bookmarkStart w:id="219" w:name="_Toc86124077"/>
      <w:r>
        <w:rPr>
          <w:rFonts w:hint="eastAsia" w:ascii="宋体" w:hAnsi="宋体"/>
          <w:sz w:val="24"/>
          <w:szCs w:val="24"/>
        </w:rPr>
        <w:t>27</w:t>
      </w:r>
      <w:r>
        <w:rPr>
          <w:rFonts w:ascii="宋体" w:hAnsi="宋体"/>
          <w:sz w:val="24"/>
          <w:szCs w:val="24"/>
        </w:rPr>
        <w:t>需要补充的其他内容</w:t>
      </w:r>
      <w:bookmarkEnd w:id="217"/>
      <w:bookmarkEnd w:id="218"/>
      <w:bookmarkEnd w:id="219"/>
    </w:p>
    <w:p w14:paraId="3F7323A4">
      <w:pPr>
        <w:spacing w:line="360" w:lineRule="auto"/>
        <w:rPr>
          <w:rFonts w:ascii="宋体" w:hAnsi="宋体"/>
          <w:sz w:val="24"/>
          <w:szCs w:val="24"/>
        </w:rPr>
      </w:pPr>
      <w:r>
        <w:rPr>
          <w:rFonts w:hint="eastAsia" w:ascii="宋体" w:hAnsi="宋体"/>
          <w:sz w:val="24"/>
          <w:szCs w:val="24"/>
        </w:rPr>
        <w:t>27.1</w:t>
      </w:r>
      <w:r>
        <w:rPr>
          <w:rFonts w:ascii="宋体" w:hAnsi="宋体"/>
          <w:sz w:val="24"/>
          <w:szCs w:val="24"/>
        </w:rPr>
        <w:t>需要补充的其他内容：见“</w:t>
      </w:r>
      <w:r>
        <w:rPr>
          <w:rFonts w:hint="eastAsia" w:ascii="宋体" w:hAnsi="宋体"/>
          <w:b/>
          <w:sz w:val="24"/>
          <w:szCs w:val="24"/>
          <w:lang w:val="en-US" w:eastAsia="zh-CN"/>
        </w:rPr>
        <w:t>投标人</w:t>
      </w:r>
      <w:r>
        <w:rPr>
          <w:rFonts w:ascii="宋体" w:hAnsi="宋体"/>
          <w:b/>
          <w:sz w:val="24"/>
          <w:szCs w:val="24"/>
        </w:rPr>
        <w:t>须知前附表</w:t>
      </w:r>
      <w:r>
        <w:rPr>
          <w:rFonts w:ascii="宋体" w:hAnsi="宋体"/>
          <w:sz w:val="24"/>
          <w:szCs w:val="24"/>
        </w:rPr>
        <w:t>”。</w:t>
      </w:r>
    </w:p>
    <w:p w14:paraId="53E841D7">
      <w:pPr>
        <w:spacing w:line="360" w:lineRule="auto"/>
        <w:rPr>
          <w:rFonts w:ascii="宋体" w:hAnsi="宋体"/>
          <w:szCs w:val="21"/>
        </w:rPr>
      </w:pPr>
    </w:p>
    <w:p w14:paraId="28840B79">
      <w:pPr>
        <w:spacing w:line="360" w:lineRule="auto"/>
        <w:rPr>
          <w:rFonts w:ascii="宋体" w:hAnsi="宋体"/>
          <w:sz w:val="24"/>
        </w:rPr>
      </w:pPr>
      <w:r>
        <w:rPr>
          <w:rFonts w:ascii="宋体" w:hAnsi="宋体"/>
          <w:sz w:val="24"/>
        </w:rPr>
        <w:br w:type="page"/>
      </w:r>
    </w:p>
    <w:p w14:paraId="4CAA81EF">
      <w:pPr>
        <w:pStyle w:val="2"/>
        <w:spacing w:line="360" w:lineRule="auto"/>
        <w:rPr>
          <w:rFonts w:hAnsi="宋体"/>
          <w:b/>
          <w:bCs/>
          <w:color w:val="auto"/>
          <w:sz w:val="36"/>
        </w:rPr>
      </w:pPr>
      <w:bookmarkStart w:id="220" w:name="_Toc427306794"/>
      <w:bookmarkStart w:id="221" w:name="_Toc427339175"/>
      <w:bookmarkStart w:id="222" w:name="_Toc43850872"/>
      <w:r>
        <w:rPr>
          <w:rFonts w:hint="eastAsia" w:hAnsi="宋体"/>
          <w:b/>
          <w:bCs/>
          <w:color w:val="auto"/>
          <w:sz w:val="36"/>
        </w:rPr>
        <w:t>第三章 合同书样式及主要条款</w:t>
      </w:r>
      <w:bookmarkEnd w:id="220"/>
      <w:bookmarkEnd w:id="221"/>
      <w:bookmarkEnd w:id="222"/>
    </w:p>
    <w:p w14:paraId="73D7DE62">
      <w:pPr>
        <w:spacing w:line="560" w:lineRule="exact"/>
        <w:jc w:val="center"/>
        <w:rPr>
          <w:rFonts w:hint="eastAsia" w:ascii="宋体" w:hAnsi="宋体" w:eastAsia="宋体" w:cs="宋体"/>
          <w:b/>
          <w:highlight w:val="none"/>
        </w:rPr>
      </w:pPr>
      <w:r>
        <w:rPr>
          <w:rFonts w:hint="eastAsia" w:ascii="宋体" w:hAnsi="宋体" w:eastAsia="宋体" w:cs="宋体"/>
          <w:b/>
          <w:highlight w:val="none"/>
        </w:rPr>
        <w:t>（</w:t>
      </w:r>
      <w:r>
        <w:rPr>
          <w:rFonts w:hint="eastAsia" w:ascii="宋体" w:hAnsi="宋体" w:eastAsia="宋体" w:cs="宋体"/>
          <w:sz w:val="24"/>
          <w:szCs w:val="24"/>
          <w:highlight w:val="none"/>
          <w:lang w:eastAsia="zh-CN"/>
        </w:rPr>
        <w:t>参考范本，</w:t>
      </w:r>
      <w:r>
        <w:rPr>
          <w:rFonts w:hint="eastAsia" w:ascii="宋体" w:hAnsi="宋体" w:eastAsia="宋体" w:cs="宋体"/>
          <w:sz w:val="24"/>
          <w:szCs w:val="24"/>
          <w:highlight w:val="none"/>
        </w:rPr>
        <w:t>由甲乙双方协商签订</w:t>
      </w:r>
      <w:r>
        <w:rPr>
          <w:rFonts w:hint="eastAsia" w:ascii="宋体" w:hAnsi="宋体" w:cs="宋体"/>
          <w:sz w:val="24"/>
          <w:szCs w:val="24"/>
          <w:highlight w:val="none"/>
          <w:lang w:eastAsia="zh-CN"/>
        </w:rPr>
        <w:t>，合同封面及签字页以系统合同备案格式为准</w:t>
      </w:r>
      <w:r>
        <w:rPr>
          <w:rFonts w:hint="eastAsia" w:ascii="宋体" w:hAnsi="宋体" w:eastAsia="宋体" w:cs="宋体"/>
          <w:b/>
          <w:highlight w:val="none"/>
        </w:rPr>
        <w:t>）</w:t>
      </w:r>
    </w:p>
    <w:p w14:paraId="7F3C87B8">
      <w:pPr>
        <w:jc w:val="center"/>
        <w:rPr>
          <w:rFonts w:hint="eastAsia" w:ascii="宋体" w:hAnsi="宋体" w:eastAsia="宋体" w:cs="宋体"/>
          <w:kern w:val="0"/>
          <w:sz w:val="24"/>
          <w:szCs w:val="24"/>
          <w:highlight w:val="none"/>
        </w:rPr>
      </w:pPr>
    </w:p>
    <w:p w14:paraId="5F575176">
      <w:pPr>
        <w:autoSpaceDE w:val="0"/>
        <w:autoSpaceDN w:val="0"/>
        <w:adjustRightInd w:val="0"/>
        <w:spacing w:line="300" w:lineRule="auto"/>
        <w:ind w:right="568"/>
        <w:rPr>
          <w:rFonts w:hint="eastAsia" w:ascii="宋体" w:hAnsi="宋体" w:eastAsia="宋体" w:cs="宋体"/>
          <w:color w:val="000000"/>
          <w:kern w:val="0"/>
          <w:sz w:val="32"/>
          <w:szCs w:val="32"/>
          <w:highlight w:val="none"/>
        </w:rPr>
      </w:pPr>
      <w:r>
        <w:rPr>
          <w:rFonts w:hint="eastAsia" w:ascii="宋体" w:hAnsi="宋体" w:eastAsia="宋体" w:cs="宋体"/>
          <w:color w:val="000000"/>
          <w:kern w:val="0"/>
          <w:sz w:val="32"/>
          <w:szCs w:val="32"/>
          <w:highlight w:val="none"/>
        </w:rPr>
        <w:t>●本合同须加盖甲乙双方骑缝章有效</w:t>
      </w:r>
    </w:p>
    <w:p w14:paraId="55E598A2">
      <w:pPr>
        <w:autoSpaceDE w:val="0"/>
        <w:autoSpaceDN w:val="0"/>
        <w:adjustRightInd w:val="0"/>
        <w:spacing w:line="300" w:lineRule="auto"/>
        <w:jc w:val="center"/>
        <w:rPr>
          <w:rFonts w:hint="eastAsia" w:ascii="宋体" w:hAnsi="宋体" w:eastAsia="宋体" w:cs="宋体"/>
          <w:color w:val="000000"/>
          <w:kern w:val="0"/>
          <w:sz w:val="32"/>
          <w:szCs w:val="32"/>
          <w:highlight w:val="none"/>
        </w:rPr>
      </w:pPr>
    </w:p>
    <w:p w14:paraId="6103D254">
      <w:pPr>
        <w:autoSpaceDE w:val="0"/>
        <w:autoSpaceDN w:val="0"/>
        <w:adjustRightInd w:val="0"/>
        <w:spacing w:line="300" w:lineRule="auto"/>
        <w:jc w:val="center"/>
        <w:rPr>
          <w:rFonts w:hint="eastAsia" w:ascii="宋体" w:hAnsi="宋体" w:eastAsia="宋体" w:cs="宋体"/>
          <w:b/>
          <w:bCs/>
          <w:color w:val="000000"/>
          <w:kern w:val="0"/>
          <w:sz w:val="52"/>
          <w:szCs w:val="52"/>
          <w:highlight w:val="none"/>
          <w:lang w:eastAsia="zh-CN"/>
        </w:rPr>
      </w:pPr>
      <w:r>
        <w:rPr>
          <w:rFonts w:hint="eastAsia" w:ascii="宋体" w:hAnsi="宋体" w:eastAsia="宋体" w:cs="宋体"/>
          <w:b/>
          <w:bCs/>
          <w:color w:val="000000"/>
          <w:kern w:val="0"/>
          <w:sz w:val="52"/>
          <w:szCs w:val="52"/>
          <w:highlight w:val="none"/>
        </w:rPr>
        <w:t>政府采购</w:t>
      </w:r>
      <w:r>
        <w:rPr>
          <w:rFonts w:hint="eastAsia" w:ascii="宋体" w:hAnsi="宋体" w:cs="宋体"/>
          <w:b/>
          <w:bCs/>
          <w:color w:val="000000"/>
          <w:kern w:val="0"/>
          <w:sz w:val="52"/>
          <w:szCs w:val="52"/>
          <w:highlight w:val="none"/>
          <w:lang w:eastAsia="zh-CN"/>
        </w:rPr>
        <w:t>合同</w:t>
      </w:r>
    </w:p>
    <w:p w14:paraId="5CE4561D">
      <w:pPr>
        <w:autoSpaceDE w:val="0"/>
        <w:autoSpaceDN w:val="0"/>
        <w:adjustRightInd w:val="0"/>
        <w:spacing w:line="300" w:lineRule="auto"/>
        <w:jc w:val="center"/>
        <w:rPr>
          <w:rFonts w:hint="eastAsia" w:ascii="宋体" w:hAnsi="宋体" w:eastAsia="宋体" w:cs="宋体"/>
          <w:b/>
          <w:bCs/>
          <w:color w:val="000000"/>
          <w:kern w:val="0"/>
          <w:sz w:val="32"/>
          <w:szCs w:val="32"/>
          <w:highlight w:val="none"/>
        </w:rPr>
      </w:pPr>
      <w:r>
        <w:rPr>
          <w:rFonts w:hint="eastAsia" w:ascii="宋体" w:hAnsi="宋体" w:eastAsia="宋体" w:cs="宋体"/>
          <w:b/>
          <w:bCs/>
          <w:color w:val="000000"/>
          <w:kern w:val="0"/>
          <w:sz w:val="24"/>
          <w:highlight w:val="none"/>
        </w:rPr>
        <w:t>（</w:t>
      </w:r>
      <w:r>
        <w:rPr>
          <w:rFonts w:hint="eastAsia" w:ascii="宋体" w:hAnsi="宋体" w:cs="宋体"/>
          <w:b/>
          <w:bCs/>
          <w:color w:val="000000"/>
          <w:kern w:val="0"/>
          <w:sz w:val="24"/>
          <w:highlight w:val="none"/>
          <w:lang w:eastAsia="zh-CN"/>
        </w:rPr>
        <w:t>电子交易项目适用</w:t>
      </w:r>
      <w:r>
        <w:rPr>
          <w:rFonts w:hint="eastAsia" w:ascii="宋体" w:hAnsi="宋体" w:eastAsia="宋体" w:cs="宋体"/>
          <w:b/>
          <w:bCs/>
          <w:color w:val="000000"/>
          <w:kern w:val="0"/>
          <w:sz w:val="24"/>
          <w:highlight w:val="none"/>
        </w:rPr>
        <w:t>）</w:t>
      </w:r>
    </w:p>
    <w:p w14:paraId="1F61E43A">
      <w:pPr>
        <w:autoSpaceDE w:val="0"/>
        <w:autoSpaceDN w:val="0"/>
        <w:adjustRightInd w:val="0"/>
        <w:spacing w:line="300" w:lineRule="auto"/>
        <w:jc w:val="both"/>
        <w:rPr>
          <w:rFonts w:hint="eastAsia" w:ascii="宋体" w:hAnsi="宋体" w:eastAsia="宋体" w:cs="宋体"/>
          <w:color w:val="000000"/>
          <w:kern w:val="0"/>
          <w:sz w:val="18"/>
          <w:szCs w:val="18"/>
          <w:highlight w:val="none"/>
        </w:rPr>
      </w:pPr>
    </w:p>
    <w:p w14:paraId="37245634">
      <w:pPr>
        <w:autoSpaceDE w:val="0"/>
        <w:autoSpaceDN w:val="0"/>
        <w:adjustRightInd w:val="0"/>
        <w:spacing w:line="300" w:lineRule="auto"/>
        <w:jc w:val="both"/>
        <w:rPr>
          <w:rFonts w:hint="eastAsia" w:ascii="宋体" w:hAnsi="宋体" w:eastAsia="宋体" w:cs="宋体"/>
          <w:b/>
          <w:bCs/>
          <w:color w:val="000000"/>
          <w:kern w:val="0"/>
          <w:sz w:val="32"/>
          <w:szCs w:val="32"/>
          <w:highlight w:val="none"/>
          <w:u w:val="single"/>
        </w:rPr>
      </w:pPr>
      <w:r>
        <w:rPr>
          <w:rFonts w:hint="eastAsia" w:ascii="宋体" w:hAnsi="宋体" w:eastAsia="宋体" w:cs="宋体"/>
          <w:b/>
          <w:bCs/>
          <w:color w:val="000000"/>
          <w:kern w:val="0"/>
          <w:sz w:val="32"/>
          <w:szCs w:val="32"/>
          <w:highlight w:val="none"/>
        </w:rPr>
        <w:t>项 目名 称:</w:t>
      </w:r>
    </w:p>
    <w:p w14:paraId="17040F3B">
      <w:pPr>
        <w:autoSpaceDE w:val="0"/>
        <w:autoSpaceDN w:val="0"/>
        <w:adjustRightInd w:val="0"/>
        <w:spacing w:line="300" w:lineRule="auto"/>
        <w:jc w:val="both"/>
        <w:rPr>
          <w:rFonts w:hint="default" w:ascii="宋体" w:hAnsi="宋体" w:eastAsia="宋体" w:cs="宋体"/>
          <w:color w:val="000000"/>
          <w:kern w:val="0"/>
          <w:sz w:val="32"/>
          <w:szCs w:val="32"/>
          <w:highlight w:val="none"/>
          <w:u w:val="none"/>
          <w:lang w:val="en-US" w:eastAsia="zh-CN"/>
        </w:rPr>
      </w:pPr>
      <w:r>
        <w:rPr>
          <w:rFonts w:hint="eastAsia" w:ascii="宋体" w:hAnsi="宋体" w:eastAsia="宋体" w:cs="宋体"/>
          <w:b/>
          <w:bCs/>
          <w:color w:val="000000"/>
          <w:kern w:val="0"/>
          <w:sz w:val="32"/>
          <w:szCs w:val="32"/>
          <w:highlight w:val="none"/>
        </w:rPr>
        <w:t>合 同 编 号:</w:t>
      </w:r>
      <w:r>
        <w:rPr>
          <w:rFonts w:hint="eastAsia" w:ascii="宋体" w:hAnsi="宋体" w:cs="宋体"/>
          <w:b/>
          <w:bCs/>
          <w:color w:val="000000"/>
          <w:kern w:val="0"/>
          <w:sz w:val="32"/>
          <w:szCs w:val="32"/>
          <w:highlight w:val="none"/>
          <w:u w:val="single"/>
          <w:lang w:val="en-US" w:eastAsia="zh-CN"/>
        </w:rPr>
        <w:t xml:space="preserve">   </w:t>
      </w:r>
      <w:r>
        <w:rPr>
          <w:rFonts w:hint="eastAsia" w:ascii="宋体" w:hAnsi="宋体" w:cs="宋体"/>
          <w:b/>
          <w:bCs/>
          <w:color w:val="000000"/>
          <w:kern w:val="0"/>
          <w:sz w:val="32"/>
          <w:szCs w:val="32"/>
          <w:highlight w:val="none"/>
          <w:u w:val="none"/>
          <w:lang w:val="en-US" w:eastAsia="zh-CN"/>
        </w:rPr>
        <w:t>（系统编号）</w:t>
      </w:r>
    </w:p>
    <w:p w14:paraId="3464B253">
      <w:pPr>
        <w:autoSpaceDE w:val="0"/>
        <w:autoSpaceDN w:val="0"/>
        <w:adjustRightInd w:val="0"/>
        <w:spacing w:line="300" w:lineRule="auto"/>
        <w:jc w:val="both"/>
        <w:rPr>
          <w:rFonts w:hint="eastAsia" w:ascii="宋体" w:hAnsi="宋体" w:cs="宋体"/>
          <w:b/>
          <w:color w:val="000000"/>
          <w:kern w:val="0"/>
          <w:sz w:val="36"/>
          <w:szCs w:val="36"/>
          <w:highlight w:val="none"/>
          <w:lang w:val="zh-CN"/>
        </w:rPr>
      </w:pPr>
      <w:r>
        <w:rPr>
          <w:rFonts w:hint="eastAsia" w:ascii="宋体" w:hAnsi="宋体" w:cs="宋体"/>
          <w:b/>
          <w:color w:val="000000"/>
          <w:kern w:val="0"/>
          <w:sz w:val="36"/>
          <w:szCs w:val="36"/>
          <w:highlight w:val="none"/>
          <w:lang w:val="zh-CN"/>
        </w:rPr>
        <w:t>甲方：</w:t>
      </w:r>
    </w:p>
    <w:p w14:paraId="163B3C23">
      <w:pPr>
        <w:autoSpaceDE w:val="0"/>
        <w:autoSpaceDN w:val="0"/>
        <w:adjustRightInd w:val="0"/>
        <w:spacing w:line="300" w:lineRule="auto"/>
        <w:jc w:val="both"/>
        <w:rPr>
          <w:rFonts w:hint="eastAsia" w:ascii="宋体" w:hAnsi="宋体" w:cs="宋体"/>
          <w:b/>
          <w:color w:val="000000"/>
          <w:kern w:val="0"/>
          <w:sz w:val="36"/>
          <w:szCs w:val="36"/>
          <w:highlight w:val="none"/>
          <w:lang w:val="zh-CN"/>
        </w:rPr>
      </w:pPr>
      <w:r>
        <w:rPr>
          <w:rFonts w:hint="eastAsia" w:ascii="宋体" w:hAnsi="宋体" w:cs="宋体"/>
          <w:b/>
          <w:color w:val="000000"/>
          <w:kern w:val="0"/>
          <w:sz w:val="36"/>
          <w:szCs w:val="36"/>
          <w:highlight w:val="none"/>
          <w:lang w:val="zh-CN"/>
        </w:rPr>
        <w:t>乙方：</w:t>
      </w:r>
    </w:p>
    <w:p w14:paraId="2C5C2D77">
      <w:pPr>
        <w:autoSpaceDE w:val="0"/>
        <w:autoSpaceDN w:val="0"/>
        <w:adjustRightInd w:val="0"/>
        <w:spacing w:line="300" w:lineRule="auto"/>
        <w:jc w:val="center"/>
        <w:rPr>
          <w:rFonts w:hint="eastAsia" w:ascii="宋体" w:hAnsi="宋体" w:eastAsia="宋体" w:cs="宋体"/>
          <w:b/>
          <w:color w:val="000000"/>
          <w:kern w:val="0"/>
          <w:sz w:val="36"/>
          <w:szCs w:val="36"/>
          <w:highlight w:val="none"/>
          <w:lang w:val="zh-CN"/>
        </w:rPr>
      </w:pPr>
    </w:p>
    <w:p w14:paraId="564F62F6">
      <w:pPr>
        <w:autoSpaceDE w:val="0"/>
        <w:autoSpaceDN w:val="0"/>
        <w:adjustRightInd w:val="0"/>
        <w:spacing w:line="300" w:lineRule="auto"/>
        <w:jc w:val="center"/>
        <w:rPr>
          <w:rFonts w:hint="eastAsia" w:ascii="宋体" w:hAnsi="宋体" w:eastAsia="宋体" w:cs="宋体"/>
          <w:b/>
          <w:color w:val="000000"/>
          <w:kern w:val="0"/>
          <w:sz w:val="36"/>
          <w:szCs w:val="36"/>
          <w:highlight w:val="none"/>
          <w:lang w:val="zh-CN"/>
        </w:rPr>
      </w:pPr>
    </w:p>
    <w:p w14:paraId="39E54532">
      <w:pPr>
        <w:autoSpaceDE w:val="0"/>
        <w:autoSpaceDN w:val="0"/>
        <w:adjustRightInd w:val="0"/>
        <w:spacing w:line="300" w:lineRule="auto"/>
        <w:jc w:val="center"/>
        <w:rPr>
          <w:rFonts w:hint="eastAsia" w:ascii="宋体" w:hAnsi="宋体" w:eastAsia="宋体" w:cs="宋体"/>
          <w:b/>
          <w:color w:val="000000"/>
          <w:kern w:val="0"/>
          <w:sz w:val="36"/>
          <w:szCs w:val="36"/>
          <w:highlight w:val="none"/>
          <w:lang w:val="zh-CN" w:eastAsia="zh-CN"/>
        </w:rPr>
      </w:pPr>
      <w:r>
        <w:rPr>
          <w:rFonts w:hint="eastAsia" w:ascii="宋体" w:hAnsi="宋体" w:eastAsia="宋体" w:cs="宋体"/>
          <w:b/>
          <w:color w:val="000000"/>
          <w:kern w:val="0"/>
          <w:sz w:val="36"/>
          <w:szCs w:val="36"/>
          <w:highlight w:val="none"/>
          <w:lang w:val="zh-CN"/>
        </w:rPr>
        <w:t>签订地点：</w:t>
      </w:r>
      <w:r>
        <w:rPr>
          <w:rFonts w:hint="eastAsia" w:ascii="宋体" w:hAnsi="宋体" w:eastAsia="宋体" w:cs="宋体"/>
          <w:b/>
          <w:color w:val="000000"/>
          <w:spacing w:val="40"/>
          <w:kern w:val="0"/>
          <w:sz w:val="36"/>
          <w:szCs w:val="36"/>
          <w:highlight w:val="none"/>
          <w:lang w:val="en-US" w:eastAsia="zh-CN"/>
        </w:rPr>
        <w:t xml:space="preserve"> </w:t>
      </w:r>
    </w:p>
    <w:p w14:paraId="540B219A">
      <w:pPr>
        <w:autoSpaceDE w:val="0"/>
        <w:autoSpaceDN w:val="0"/>
        <w:adjustRightInd w:val="0"/>
        <w:spacing w:line="300" w:lineRule="auto"/>
        <w:jc w:val="center"/>
        <w:rPr>
          <w:rFonts w:hint="eastAsia" w:ascii="宋体" w:hAnsi="宋体" w:eastAsia="宋体" w:cs="宋体"/>
          <w:b/>
          <w:color w:val="000000"/>
          <w:kern w:val="0"/>
          <w:sz w:val="36"/>
          <w:szCs w:val="36"/>
          <w:highlight w:val="none"/>
          <w:lang w:val="zh-CN"/>
        </w:rPr>
        <w:sectPr>
          <w:footerReference r:id="rId6" w:type="default"/>
          <w:pgSz w:w="11906" w:h="16838"/>
          <w:pgMar w:top="1418" w:right="1418" w:bottom="1418" w:left="1418" w:header="720" w:footer="720" w:gutter="0"/>
          <w:pgNumType w:fmt="decimal" w:start="1"/>
          <w:cols w:space="720" w:num="1"/>
          <w:docGrid w:type="linesAndChars" w:linePitch="331" w:charSpace="0"/>
        </w:sectPr>
      </w:pPr>
      <w:r>
        <w:rPr>
          <w:rFonts w:hint="eastAsia" w:ascii="宋体" w:hAnsi="宋体" w:eastAsia="宋体" w:cs="宋体"/>
          <w:b/>
          <w:color w:val="000000"/>
          <w:kern w:val="0"/>
          <w:sz w:val="36"/>
          <w:szCs w:val="36"/>
          <w:highlight w:val="none"/>
          <w:lang w:val="zh-CN"/>
        </w:rPr>
        <w:t>签订日期：</w:t>
      </w:r>
      <w:r>
        <w:rPr>
          <w:rFonts w:hint="eastAsia" w:ascii="宋体" w:hAnsi="宋体" w:eastAsia="宋体" w:cs="宋体"/>
          <w:b/>
          <w:color w:val="000000"/>
          <w:kern w:val="0"/>
          <w:sz w:val="36"/>
          <w:szCs w:val="36"/>
          <w:highlight w:val="none"/>
          <w:lang w:val="en-US" w:eastAsia="zh-CN"/>
        </w:rPr>
        <w:t xml:space="preserve">   </w:t>
      </w:r>
      <w:r>
        <w:rPr>
          <w:rFonts w:hint="eastAsia" w:ascii="宋体" w:hAnsi="宋体" w:eastAsia="宋体" w:cs="宋体"/>
          <w:b/>
          <w:color w:val="000000"/>
          <w:kern w:val="0"/>
          <w:sz w:val="36"/>
          <w:szCs w:val="36"/>
          <w:highlight w:val="none"/>
          <w:lang w:val="zh-CN"/>
        </w:rPr>
        <w:t>年　月　日</w:t>
      </w:r>
    </w:p>
    <w:p w14:paraId="45EB1A4D">
      <w:pPr>
        <w:autoSpaceDE w:val="0"/>
        <w:autoSpaceDN w:val="0"/>
        <w:adjustRightInd w:val="0"/>
        <w:spacing w:line="360" w:lineRule="auto"/>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甲方（采购人）名      称：</w:t>
      </w:r>
    </w:p>
    <w:p w14:paraId="5C29729A">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地      址：</w:t>
      </w:r>
    </w:p>
    <w:p w14:paraId="34B143D0">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邮      编：</w:t>
      </w:r>
    </w:p>
    <w:p w14:paraId="60A35998">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法定代表人:</w:t>
      </w:r>
    </w:p>
    <w:p w14:paraId="3C39C46F">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项目（技术）负责人：</w:t>
      </w:r>
    </w:p>
    <w:p w14:paraId="373321ED">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电　　　话：</w:t>
      </w:r>
    </w:p>
    <w:p w14:paraId="3DB85A38">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开户  银行：</w:t>
      </w:r>
    </w:p>
    <w:p w14:paraId="111BB406">
      <w:pPr>
        <w:autoSpaceDE w:val="0"/>
        <w:autoSpaceDN w:val="0"/>
        <w:adjustRightInd w:val="0"/>
        <w:spacing w:line="360" w:lineRule="auto"/>
        <w:ind w:firstLine="2240" w:firstLineChars="700"/>
        <w:rPr>
          <w:rFonts w:hint="eastAsia" w:ascii="宋体" w:hAnsi="宋体" w:eastAsia="宋体" w:cs="宋体"/>
          <w:b/>
          <w:color w:val="000000"/>
          <w:kern w:val="0"/>
          <w:sz w:val="32"/>
          <w:szCs w:val="32"/>
          <w:highlight w:val="none"/>
        </w:rPr>
      </w:pPr>
      <w:r>
        <w:rPr>
          <w:rFonts w:hint="eastAsia" w:ascii="宋体" w:hAnsi="宋体" w:eastAsia="宋体" w:cs="宋体"/>
          <w:color w:val="000000"/>
          <w:kern w:val="0"/>
          <w:sz w:val="32"/>
          <w:szCs w:val="32"/>
          <w:highlight w:val="none"/>
          <w:lang w:val="zh-CN"/>
        </w:rPr>
        <w:t>账      号：</w:t>
      </w:r>
    </w:p>
    <w:p w14:paraId="17DC5EB1">
      <w:pPr>
        <w:autoSpaceDE w:val="0"/>
        <w:autoSpaceDN w:val="0"/>
        <w:adjustRightInd w:val="0"/>
        <w:spacing w:line="360" w:lineRule="auto"/>
        <w:rPr>
          <w:rFonts w:hint="eastAsia" w:ascii="宋体" w:hAnsi="宋体" w:eastAsia="宋体" w:cs="宋体"/>
          <w:color w:val="000000"/>
          <w:kern w:val="0"/>
          <w:sz w:val="32"/>
          <w:szCs w:val="32"/>
          <w:highlight w:val="none"/>
        </w:rPr>
      </w:pPr>
    </w:p>
    <w:p w14:paraId="24830A3F">
      <w:pPr>
        <w:autoSpaceDE w:val="0"/>
        <w:autoSpaceDN w:val="0"/>
        <w:adjustRightInd w:val="0"/>
        <w:spacing w:line="360" w:lineRule="auto"/>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乙方（</w:t>
      </w:r>
      <w:r>
        <w:rPr>
          <w:rFonts w:hint="eastAsia" w:ascii="宋体" w:hAnsi="宋体" w:cs="宋体"/>
          <w:color w:val="000000"/>
          <w:kern w:val="0"/>
          <w:sz w:val="32"/>
          <w:szCs w:val="32"/>
          <w:highlight w:val="none"/>
          <w:lang w:val="zh-CN"/>
        </w:rPr>
        <w:t>承包人</w:t>
      </w:r>
      <w:r>
        <w:rPr>
          <w:rFonts w:hint="eastAsia" w:ascii="宋体" w:hAnsi="宋体" w:eastAsia="宋体" w:cs="宋体"/>
          <w:color w:val="000000"/>
          <w:kern w:val="0"/>
          <w:sz w:val="32"/>
          <w:szCs w:val="32"/>
          <w:highlight w:val="none"/>
          <w:lang w:val="zh-CN"/>
        </w:rPr>
        <w:t>）名      称：</w:t>
      </w:r>
    </w:p>
    <w:p w14:paraId="74CF64C3">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地      址：</w:t>
      </w:r>
    </w:p>
    <w:p w14:paraId="7F238624">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邮      编：</w:t>
      </w:r>
    </w:p>
    <w:p w14:paraId="7BFCD162">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法定代表人：</w:t>
      </w:r>
    </w:p>
    <w:p w14:paraId="5AFA8A69">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电      话：</w:t>
      </w:r>
    </w:p>
    <w:p w14:paraId="7A8F6DDA">
      <w:pPr>
        <w:autoSpaceDE w:val="0"/>
        <w:autoSpaceDN w:val="0"/>
        <w:adjustRightInd w:val="0"/>
        <w:spacing w:line="360" w:lineRule="auto"/>
        <w:ind w:firstLine="2240" w:firstLineChars="700"/>
        <w:rPr>
          <w:rFonts w:hint="eastAsia" w:ascii="宋体" w:hAnsi="宋体" w:eastAsia="宋体" w:cs="宋体"/>
          <w:color w:val="000000"/>
          <w:kern w:val="0"/>
          <w:sz w:val="32"/>
          <w:szCs w:val="32"/>
          <w:highlight w:val="none"/>
          <w:lang w:val="zh-CN"/>
        </w:rPr>
      </w:pPr>
      <w:r>
        <w:rPr>
          <w:rFonts w:hint="eastAsia" w:ascii="宋体" w:hAnsi="宋体" w:eastAsia="宋体" w:cs="宋体"/>
          <w:color w:val="000000"/>
          <w:kern w:val="0"/>
          <w:sz w:val="32"/>
          <w:szCs w:val="32"/>
          <w:highlight w:val="none"/>
          <w:lang w:val="zh-CN"/>
        </w:rPr>
        <w:t>开户  银行：</w:t>
      </w:r>
    </w:p>
    <w:p w14:paraId="56A0A917">
      <w:pPr>
        <w:spacing w:line="360" w:lineRule="auto"/>
        <w:ind w:firstLine="2240" w:firstLineChars="700"/>
        <w:rPr>
          <w:rFonts w:hAnsi="宋体"/>
          <w:color w:val="000000"/>
          <w:sz w:val="32"/>
          <w:szCs w:val="32"/>
        </w:rPr>
      </w:pPr>
      <w:r>
        <w:rPr>
          <w:rFonts w:hint="eastAsia" w:ascii="宋体" w:hAnsi="宋体" w:eastAsia="宋体" w:cs="宋体"/>
          <w:color w:val="000000"/>
          <w:kern w:val="0"/>
          <w:sz w:val="32"/>
          <w:szCs w:val="32"/>
          <w:highlight w:val="none"/>
          <w:lang w:val="zh-CN"/>
        </w:rPr>
        <w:t>账      号：</w:t>
      </w:r>
    </w:p>
    <w:p w14:paraId="62F0177B">
      <w:pPr>
        <w:autoSpaceDE w:val="0"/>
        <w:autoSpaceDN w:val="0"/>
        <w:adjustRightInd w:val="0"/>
        <w:spacing w:line="300" w:lineRule="auto"/>
        <w:jc w:val="center"/>
        <w:rPr>
          <w:rFonts w:hint="eastAsia" w:ascii="宋体" w:hAnsi="宋体" w:cs="宋体"/>
          <w:kern w:val="0"/>
          <w:szCs w:val="21"/>
        </w:rPr>
        <w:sectPr>
          <w:footerReference r:id="rId9" w:type="first"/>
          <w:footerReference r:id="rId7" w:type="default"/>
          <w:footerReference r:id="rId8" w:type="even"/>
          <w:pgSz w:w="11906" w:h="16838"/>
          <w:pgMar w:top="1440" w:right="1080" w:bottom="1440" w:left="1080" w:header="510" w:footer="680" w:gutter="0"/>
          <w:pgNumType w:fmt="decimal"/>
          <w:cols w:space="720" w:num="1"/>
          <w:titlePg/>
          <w:docGrid w:type="lines" w:linePitch="312" w:charSpace="0"/>
        </w:sectPr>
      </w:pPr>
    </w:p>
    <w:p w14:paraId="75358DBC">
      <w:pPr>
        <w:rPr>
          <w:rFonts w:hint="default" w:eastAsia="宋体"/>
          <w:b/>
          <w:sz w:val="24"/>
          <w:szCs w:val="24"/>
          <w:u w:val="single"/>
          <w:lang w:val="en-US" w:eastAsia="zh-CN"/>
        </w:rPr>
      </w:pPr>
      <w:r>
        <w:rPr>
          <w:rFonts w:hint="eastAsia"/>
          <w:b/>
          <w:sz w:val="24"/>
          <w:szCs w:val="24"/>
        </w:rPr>
        <w:t>甲方：</w:t>
      </w:r>
      <w:r>
        <w:rPr>
          <w:rFonts w:hint="eastAsia"/>
          <w:b/>
          <w:sz w:val="24"/>
          <w:szCs w:val="24"/>
          <w:lang w:eastAsia="zh-CN"/>
        </w:rPr>
        <w:t xml:space="preserve"> </w:t>
      </w:r>
      <w:r>
        <w:rPr>
          <w:rFonts w:hint="eastAsia"/>
          <w:b/>
          <w:sz w:val="24"/>
          <w:szCs w:val="24"/>
          <w:u w:val="single"/>
          <w:lang w:val="en-US" w:eastAsia="zh-CN"/>
        </w:rPr>
        <w:t xml:space="preserve">                           </w:t>
      </w:r>
    </w:p>
    <w:p w14:paraId="1F68FB46">
      <w:pPr>
        <w:spacing w:line="560" w:lineRule="exact"/>
        <w:rPr>
          <w:b/>
          <w:sz w:val="24"/>
          <w:szCs w:val="24"/>
          <w:u w:val="single"/>
        </w:rPr>
      </w:pPr>
      <w:r>
        <w:rPr>
          <w:rFonts w:hint="eastAsia"/>
          <w:b/>
          <w:sz w:val="24"/>
          <w:szCs w:val="24"/>
        </w:rPr>
        <w:t>乙方：</w:t>
      </w:r>
      <w:r>
        <w:rPr>
          <w:rFonts w:hint="eastAsia"/>
          <w:b/>
          <w:sz w:val="24"/>
          <w:szCs w:val="24"/>
          <w:u w:val="single"/>
        </w:rPr>
        <w:t xml:space="preserve">                           </w:t>
      </w:r>
    </w:p>
    <w:p w14:paraId="72350FB2">
      <w:pPr>
        <w:spacing w:line="360" w:lineRule="auto"/>
        <w:ind w:firstLine="480" w:firstLineChars="200"/>
        <w:rPr>
          <w:sz w:val="24"/>
          <w:szCs w:val="24"/>
        </w:rPr>
      </w:pPr>
      <w:r>
        <w:rPr>
          <w:rFonts w:hint="eastAsia"/>
          <w:sz w:val="24"/>
          <w:szCs w:val="24"/>
        </w:rPr>
        <w:t>甲乙双方根据《中华人民共和国政府采购法》和有关制度规定</w:t>
      </w:r>
      <w:r>
        <w:rPr>
          <w:rFonts w:hint="eastAsia"/>
          <w:sz w:val="24"/>
          <w:szCs w:val="24"/>
          <w:lang w:eastAsia="zh-CN"/>
        </w:rPr>
        <w:t>，按照</w:t>
      </w:r>
      <w:r>
        <w:rPr>
          <w:rFonts w:hint="eastAsia"/>
          <w:sz w:val="24"/>
          <w:szCs w:val="24"/>
          <w:u w:val="single"/>
        </w:rPr>
        <w:t>“</w:t>
      </w:r>
      <w:r>
        <w:rPr>
          <w:rFonts w:hint="eastAsia" w:cs="宋体"/>
          <w:sz w:val="24"/>
          <w:szCs w:val="24"/>
          <w:u w:val="single"/>
        </w:rPr>
        <w:t xml:space="preserve">              </w:t>
      </w:r>
      <w:r>
        <w:rPr>
          <w:rFonts w:hint="eastAsia"/>
          <w:sz w:val="24"/>
          <w:szCs w:val="24"/>
          <w:u w:val="single"/>
        </w:rPr>
        <w:t>”</w:t>
      </w:r>
      <w:r>
        <w:rPr>
          <w:rFonts w:hint="eastAsia"/>
          <w:sz w:val="24"/>
          <w:szCs w:val="24"/>
        </w:rPr>
        <w:t>的</w:t>
      </w:r>
      <w:r>
        <w:rPr>
          <w:rFonts w:hint="eastAsia"/>
          <w:sz w:val="24"/>
          <w:szCs w:val="24"/>
          <w:lang w:val="en-US" w:eastAsia="zh-CN"/>
        </w:rPr>
        <w:t>评标</w:t>
      </w:r>
      <w:r>
        <w:rPr>
          <w:rFonts w:hint="eastAsia"/>
          <w:sz w:val="24"/>
          <w:szCs w:val="24"/>
        </w:rPr>
        <w:t>结果，经双方协定达成一致，签订以下内容：</w:t>
      </w:r>
    </w:p>
    <w:p w14:paraId="5EC504D9">
      <w:pPr>
        <w:spacing w:line="360" w:lineRule="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eastAsia="zh-CN"/>
        </w:rPr>
        <w:t>第一节</w:t>
      </w:r>
      <w:r>
        <w:rPr>
          <w:rFonts w:hint="eastAsia" w:ascii="Times New Roman" w:hAnsi="Times New Roman" w:eastAsia="宋体" w:cs="Times New Roman"/>
          <w:b/>
          <w:bCs/>
          <w:sz w:val="24"/>
          <w:szCs w:val="24"/>
          <w:lang w:val="en-US" w:eastAsia="zh-CN"/>
        </w:rPr>
        <w:t xml:space="preserve"> 合同商务条款</w:t>
      </w:r>
    </w:p>
    <w:p w14:paraId="72A04DB7">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一</w:t>
      </w:r>
      <w:r>
        <w:rPr>
          <w:rFonts w:hint="eastAsia" w:ascii="Times New Roman" w:hAnsi="Times New Roman" w:eastAsia="宋体" w:cs="Times New Roman"/>
          <w:b/>
          <w:bCs/>
          <w:sz w:val="24"/>
          <w:szCs w:val="24"/>
        </w:rPr>
        <w:t>、合同文件</w:t>
      </w:r>
    </w:p>
    <w:p w14:paraId="3DDB79A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下列文件是构成本合同不可分割的部分：</w:t>
      </w:r>
    </w:p>
    <w:p w14:paraId="72FFE45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⑴ 合同基本条款；</w:t>
      </w:r>
    </w:p>
    <w:p w14:paraId="2BDB1A8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⑵ 货物需求一览表；</w:t>
      </w:r>
    </w:p>
    <w:p w14:paraId="5096442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⑶ </w:t>
      </w:r>
      <w:r>
        <w:rPr>
          <w:rFonts w:hint="eastAsia" w:cs="Times New Roman"/>
          <w:sz w:val="24"/>
          <w:szCs w:val="24"/>
          <w:lang w:val="en-US" w:eastAsia="zh-CN"/>
        </w:rPr>
        <w:t>投标人</w:t>
      </w:r>
      <w:r>
        <w:rPr>
          <w:rFonts w:hint="eastAsia" w:ascii="Times New Roman" w:hAnsi="Times New Roman" w:eastAsia="宋体" w:cs="Times New Roman"/>
          <w:sz w:val="24"/>
          <w:szCs w:val="24"/>
        </w:rPr>
        <w:t>提交的投标函、投标报价明细表和售后服务承诺等全部投标文件；</w:t>
      </w:r>
    </w:p>
    <w:p w14:paraId="73C0FDB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⑷ 澄清文件；</w:t>
      </w:r>
    </w:p>
    <w:p w14:paraId="71F01994">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⑸ 成交通知书；</w:t>
      </w:r>
    </w:p>
    <w:p w14:paraId="0CA2662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⑹甲、乙双方商定确认后的补充协议；</w:t>
      </w:r>
    </w:p>
    <w:p w14:paraId="2CD304DE">
      <w:pPr>
        <w:spacing w:line="360" w:lineRule="auto"/>
        <w:ind w:firstLine="480" w:firstLineChars="200"/>
        <w:rPr>
          <w:rFonts w:hint="eastAsia" w:ascii="Times New Roman" w:hAnsi="Times New Roman" w:eastAsia="宋体" w:cs="Times New Roman"/>
          <w:sz w:val="24"/>
          <w:szCs w:val="24"/>
        </w:rPr>
      </w:pPr>
      <w:r>
        <w:rPr>
          <w:rFonts w:hint="eastAsia" w:ascii="微软雅黑" w:hAnsi="微软雅黑" w:eastAsia="微软雅黑" w:cs="微软雅黑"/>
          <w:sz w:val="24"/>
          <w:szCs w:val="24"/>
          <w:lang w:val="en-US" w:eastAsia="zh-CN"/>
        </w:rPr>
        <w:t>⑺</w:t>
      </w:r>
      <w:r>
        <w:rPr>
          <w:rFonts w:hint="eastAsia" w:ascii="Times New Roman" w:hAnsi="Times New Roman" w:eastAsia="宋体" w:cs="Times New Roman"/>
          <w:sz w:val="24"/>
          <w:szCs w:val="24"/>
          <w:lang w:val="en-US" w:eastAsia="zh-CN"/>
        </w:rPr>
        <w:t>如上述文件内容存在冲突，以成交通知书、补充协议、合同基本条款、货物需求一览表、投标文件、澄清文件的顺序为准。</w:t>
      </w:r>
    </w:p>
    <w:p w14:paraId="02C5EC6F">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二</w:t>
      </w:r>
      <w:r>
        <w:rPr>
          <w:rFonts w:hint="eastAsia" w:ascii="Times New Roman" w:hAnsi="Times New Roman" w:eastAsia="宋体" w:cs="Times New Roman"/>
          <w:b/>
          <w:bCs/>
          <w:sz w:val="24"/>
          <w:szCs w:val="24"/>
        </w:rPr>
        <w:t>、合同范围和条件</w:t>
      </w:r>
    </w:p>
    <w:p w14:paraId="3A6152B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本合同的范围和条件应与上述合同文件的规定相一致。</w:t>
      </w:r>
    </w:p>
    <w:p w14:paraId="385A8170">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三</w:t>
      </w:r>
      <w:r>
        <w:rPr>
          <w:rFonts w:hint="eastAsia" w:ascii="Times New Roman" w:hAnsi="Times New Roman" w:eastAsia="宋体" w:cs="Times New Roman"/>
          <w:b/>
          <w:bCs/>
          <w:sz w:val="24"/>
          <w:szCs w:val="24"/>
        </w:rPr>
        <w:t>、货物采购和服务内容</w:t>
      </w:r>
    </w:p>
    <w:p w14:paraId="16ED677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本合同所涉及的乙方应提供的货物和服务内容</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详见第二节 合同技术条款</w:t>
      </w:r>
      <w:r>
        <w:rPr>
          <w:rFonts w:hint="eastAsia" w:ascii="Times New Roman" w:hAnsi="Times New Roman" w:eastAsia="宋体" w:cs="Times New Roman"/>
          <w:sz w:val="24"/>
          <w:szCs w:val="24"/>
        </w:rPr>
        <w:t>。</w:t>
      </w:r>
    </w:p>
    <w:p w14:paraId="0B9AFDAA">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四</w:t>
      </w:r>
      <w:r>
        <w:rPr>
          <w:rFonts w:hint="eastAsia" w:ascii="Times New Roman" w:hAnsi="Times New Roman" w:eastAsia="宋体" w:cs="Times New Roman"/>
          <w:b/>
          <w:bCs/>
          <w:sz w:val="24"/>
          <w:szCs w:val="24"/>
        </w:rPr>
        <w:t>、合同金额</w:t>
      </w:r>
    </w:p>
    <w:p w14:paraId="53CB0985">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①根据成交通知书的中标内容，合同的总金额为（大写）：  （￥      ）人民币。</w:t>
      </w:r>
    </w:p>
    <w:p w14:paraId="1EE76BE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②合同总价应包含所有投标产品价款、进口关税及报关商检、备品备件费、包装费、改装费、商检费、运输费、运输保险费、技术支持费、一切税费（包括增值税等）以及质量保证期内的售后服务费等费用在内的全包价。</w:t>
      </w:r>
    </w:p>
    <w:p w14:paraId="367D15FA">
      <w:pPr>
        <w:spacing w:line="360" w:lineRule="auto"/>
        <w:ind w:firstLine="482" w:firstLineChars="200"/>
        <w:rPr>
          <w:rFonts w:hint="eastAsia" w:ascii="Times New Roman" w:hAnsi="Times New Roman" w:eastAsia="宋体" w:cs="Times New Roman"/>
          <w:sz w:val="24"/>
          <w:szCs w:val="24"/>
        </w:rPr>
      </w:pPr>
      <w:r>
        <w:rPr>
          <w:rFonts w:hint="eastAsia" w:ascii="Times New Roman" w:hAnsi="Times New Roman" w:eastAsia="宋体" w:cs="Times New Roman"/>
          <w:b/>
          <w:bCs/>
          <w:sz w:val="24"/>
          <w:szCs w:val="24"/>
          <w:lang w:eastAsia="zh-CN"/>
        </w:rPr>
        <w:t>五</w:t>
      </w:r>
      <w:r>
        <w:rPr>
          <w:rFonts w:hint="eastAsia" w:ascii="Times New Roman" w:hAnsi="Times New Roman" w:eastAsia="宋体" w:cs="Times New Roman"/>
          <w:b/>
          <w:bCs/>
          <w:sz w:val="24"/>
          <w:szCs w:val="24"/>
        </w:rPr>
        <w:t>、付款方式：</w:t>
      </w:r>
      <w:r>
        <w:rPr>
          <w:rFonts w:hint="eastAsia" w:ascii="Times New Roman" w:hAnsi="Times New Roman" w:eastAsia="宋体" w:cs="Times New Roman"/>
          <w:sz w:val="24"/>
          <w:szCs w:val="24"/>
        </w:rPr>
        <w:t>合同签订后，</w:t>
      </w:r>
      <w:r>
        <w:rPr>
          <w:rFonts w:hint="eastAsia" w:ascii="Times New Roman" w:hAnsi="Times New Roman" w:eastAsia="宋体" w:cs="Times New Roman"/>
          <w:sz w:val="24"/>
          <w:szCs w:val="24"/>
          <w:lang w:eastAsia="zh-CN"/>
        </w:rPr>
        <w:t>乙方</w:t>
      </w:r>
      <w:r>
        <w:rPr>
          <w:rFonts w:hint="eastAsia" w:ascii="Times New Roman" w:hAnsi="Times New Roman" w:eastAsia="宋体" w:cs="Times New Roman"/>
          <w:sz w:val="24"/>
          <w:szCs w:val="24"/>
        </w:rPr>
        <w:t>将设备送达合同指定地点、安装、调试、验收合格后，</w:t>
      </w:r>
      <w:r>
        <w:rPr>
          <w:rFonts w:hint="eastAsia" w:ascii="Times New Roman" w:hAnsi="Times New Roman" w:eastAsia="宋体" w:cs="Times New Roman"/>
          <w:sz w:val="24"/>
          <w:szCs w:val="24"/>
          <w:lang w:val="en-US" w:eastAsia="zh-CN"/>
        </w:rPr>
        <w:t>15个工作日内甲方向乙方支付合同金额的100%。甲方支付款项前，乙方向甲方提供符合甲方要求的合法发票，甲方凭票付款，乙方未提供发票的或提供的发票不符合甲方要求的，甲方有权拒绝支付相关款项，且不承担任何违约责任</w:t>
      </w:r>
      <w:r>
        <w:rPr>
          <w:rFonts w:hint="eastAsia" w:ascii="Times New Roman" w:hAnsi="Times New Roman" w:eastAsia="宋体" w:cs="Times New Roman"/>
          <w:sz w:val="24"/>
          <w:szCs w:val="24"/>
        </w:rPr>
        <w:t>。</w:t>
      </w:r>
    </w:p>
    <w:p w14:paraId="5D2EEDFA">
      <w:pPr>
        <w:spacing w:line="360" w:lineRule="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b/>
          <w:bCs/>
          <w:sz w:val="24"/>
          <w:szCs w:val="24"/>
          <w:lang w:eastAsia="zh-CN"/>
        </w:rPr>
        <w:t>第二节</w:t>
      </w:r>
      <w:r>
        <w:rPr>
          <w:rFonts w:hint="eastAsia" w:ascii="Times New Roman" w:hAnsi="Times New Roman" w:eastAsia="宋体" w:cs="Times New Roman"/>
          <w:b/>
          <w:bCs/>
          <w:sz w:val="24"/>
          <w:szCs w:val="24"/>
          <w:lang w:val="en-US" w:eastAsia="zh-CN"/>
        </w:rPr>
        <w:t xml:space="preserve"> 合同技术条款</w:t>
      </w:r>
    </w:p>
    <w:p w14:paraId="7D824DB2">
      <w:pPr>
        <w:spacing w:line="360" w:lineRule="auto"/>
        <w:ind w:firstLine="482" w:firstLineChars="200"/>
        <w:rPr>
          <w:rFonts w:hint="eastAsia" w:ascii="Times New Roman" w:hAnsi="Times New Roman" w:eastAsia="宋体" w:cs="Times New Roman"/>
          <w:sz w:val="24"/>
          <w:szCs w:val="24"/>
        </w:rPr>
      </w:pPr>
      <w:r>
        <w:rPr>
          <w:rFonts w:hint="eastAsia" w:ascii="Times New Roman" w:hAnsi="Times New Roman" w:eastAsia="宋体" w:cs="Times New Roman"/>
          <w:b/>
          <w:bCs/>
          <w:sz w:val="24"/>
          <w:szCs w:val="24"/>
        </w:rPr>
        <w:t>一、设备(产品)名称、品牌、型号规格、技术参数和数量、单价、总价：</w:t>
      </w:r>
      <w:r>
        <w:rPr>
          <w:rFonts w:hint="eastAsia" w:ascii="Times New Roman" w:hAnsi="Times New Roman" w:eastAsia="宋体" w:cs="Times New Roman"/>
          <w:sz w:val="24"/>
          <w:szCs w:val="24"/>
        </w:rPr>
        <w:t xml:space="preserve"> （根据</w:t>
      </w:r>
      <w:r>
        <w:rPr>
          <w:rFonts w:hint="eastAsia" w:cs="Times New Roman"/>
          <w:sz w:val="24"/>
          <w:szCs w:val="24"/>
          <w:lang w:val="en-US" w:eastAsia="zh-CN"/>
        </w:rPr>
        <w:t>投标人</w:t>
      </w:r>
      <w:r>
        <w:rPr>
          <w:rFonts w:hint="eastAsia" w:ascii="Times New Roman" w:hAnsi="Times New Roman" w:eastAsia="宋体" w:cs="Times New Roman"/>
          <w:sz w:val="24"/>
          <w:szCs w:val="24"/>
        </w:rPr>
        <w:t>实际情况填写）</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6"/>
        <w:gridCol w:w="3096"/>
        <w:gridCol w:w="3096"/>
      </w:tblGrid>
      <w:tr w14:paraId="2464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noWrap w:val="0"/>
            <w:vAlign w:val="top"/>
          </w:tcPr>
          <w:p w14:paraId="37242634">
            <w:pPr>
              <w:spacing w:line="360" w:lineRule="auto"/>
              <w:rPr>
                <w:rFonts w:hint="eastAsia" w:ascii="Times New Roman" w:hAnsi="Times New Roman" w:eastAsia="宋体" w:cs="Times New Roman"/>
                <w:sz w:val="24"/>
                <w:szCs w:val="24"/>
                <w:vertAlign w:val="baseline"/>
              </w:rPr>
            </w:pPr>
          </w:p>
        </w:tc>
        <w:tc>
          <w:tcPr>
            <w:tcW w:w="3096" w:type="dxa"/>
            <w:noWrap w:val="0"/>
            <w:vAlign w:val="top"/>
          </w:tcPr>
          <w:p w14:paraId="30349DE3">
            <w:pPr>
              <w:spacing w:line="360" w:lineRule="auto"/>
              <w:rPr>
                <w:rFonts w:hint="eastAsia" w:ascii="Times New Roman" w:hAnsi="Times New Roman" w:eastAsia="宋体" w:cs="Times New Roman"/>
                <w:sz w:val="24"/>
                <w:szCs w:val="24"/>
                <w:vertAlign w:val="baseline"/>
              </w:rPr>
            </w:pPr>
          </w:p>
        </w:tc>
        <w:tc>
          <w:tcPr>
            <w:tcW w:w="3096" w:type="dxa"/>
            <w:noWrap w:val="0"/>
            <w:vAlign w:val="top"/>
          </w:tcPr>
          <w:p w14:paraId="3A474E15">
            <w:pPr>
              <w:spacing w:line="360" w:lineRule="auto"/>
              <w:rPr>
                <w:rFonts w:hint="eastAsia" w:ascii="Times New Roman" w:hAnsi="Times New Roman" w:eastAsia="宋体" w:cs="Times New Roman"/>
                <w:sz w:val="24"/>
                <w:szCs w:val="24"/>
                <w:vertAlign w:val="baseline"/>
              </w:rPr>
            </w:pPr>
          </w:p>
        </w:tc>
      </w:tr>
      <w:tr w14:paraId="5763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noWrap w:val="0"/>
            <w:vAlign w:val="top"/>
          </w:tcPr>
          <w:p w14:paraId="7FEB0A4F">
            <w:pPr>
              <w:spacing w:line="360" w:lineRule="auto"/>
              <w:rPr>
                <w:rFonts w:hint="eastAsia" w:ascii="Times New Roman" w:hAnsi="Times New Roman" w:eastAsia="宋体" w:cs="Times New Roman"/>
                <w:sz w:val="24"/>
                <w:szCs w:val="24"/>
                <w:vertAlign w:val="baseline"/>
              </w:rPr>
            </w:pPr>
          </w:p>
        </w:tc>
        <w:tc>
          <w:tcPr>
            <w:tcW w:w="3096" w:type="dxa"/>
            <w:noWrap w:val="0"/>
            <w:vAlign w:val="top"/>
          </w:tcPr>
          <w:p w14:paraId="1AFC3AF4">
            <w:pPr>
              <w:spacing w:line="360" w:lineRule="auto"/>
              <w:rPr>
                <w:rFonts w:hint="eastAsia" w:ascii="Times New Roman" w:hAnsi="Times New Roman" w:eastAsia="宋体" w:cs="Times New Roman"/>
                <w:sz w:val="24"/>
                <w:szCs w:val="24"/>
                <w:vertAlign w:val="baseline"/>
              </w:rPr>
            </w:pPr>
          </w:p>
        </w:tc>
        <w:tc>
          <w:tcPr>
            <w:tcW w:w="3096" w:type="dxa"/>
            <w:noWrap w:val="0"/>
            <w:vAlign w:val="top"/>
          </w:tcPr>
          <w:p w14:paraId="71918187">
            <w:pPr>
              <w:spacing w:line="360" w:lineRule="auto"/>
              <w:rPr>
                <w:rFonts w:hint="eastAsia" w:ascii="Times New Roman" w:hAnsi="Times New Roman" w:eastAsia="宋体" w:cs="Times New Roman"/>
                <w:sz w:val="24"/>
                <w:szCs w:val="24"/>
                <w:vertAlign w:val="baseline"/>
              </w:rPr>
            </w:pPr>
          </w:p>
        </w:tc>
      </w:tr>
    </w:tbl>
    <w:p w14:paraId="1084A199">
      <w:pPr>
        <w:spacing w:line="360" w:lineRule="auto"/>
        <w:ind w:firstLine="480" w:firstLineChars="200"/>
        <w:rPr>
          <w:rFonts w:hint="eastAsia" w:ascii="Times New Roman" w:hAnsi="Times New Roman" w:eastAsia="宋体" w:cs="Times New Roman"/>
          <w:sz w:val="24"/>
          <w:szCs w:val="24"/>
        </w:rPr>
      </w:pPr>
    </w:p>
    <w:p w14:paraId="2EBBEFFC">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二、协议承诺</w:t>
      </w:r>
    </w:p>
    <w:p w14:paraId="012BA307">
      <w:pPr>
        <w:spacing w:line="360" w:lineRule="auto"/>
        <w:ind w:left="479" w:leftChars="228" w:firstLine="0" w:firstLineChars="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1、乙方应按甲方要求提供所有采购清单内的货物及有关服务。并在供货协议签订     日内完成供货并验收合格。</w:t>
      </w:r>
    </w:p>
    <w:p w14:paraId="5D573F2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2、甲、乙双方应将</w:t>
      </w:r>
      <w:r>
        <w:rPr>
          <w:rFonts w:hint="eastAsia" w:cs="Times New Roman"/>
          <w:sz w:val="24"/>
          <w:szCs w:val="24"/>
          <w:lang w:val="en-US" w:eastAsia="zh-CN"/>
        </w:rPr>
        <w:t>招标</w:t>
      </w:r>
      <w:r>
        <w:rPr>
          <w:rFonts w:hint="eastAsia" w:ascii="Times New Roman" w:hAnsi="Times New Roman" w:eastAsia="宋体" w:cs="Times New Roman"/>
          <w:sz w:val="24"/>
          <w:szCs w:val="24"/>
        </w:rPr>
        <w:t>文件、</w:t>
      </w:r>
      <w:r>
        <w:rPr>
          <w:rFonts w:hint="eastAsia" w:cs="Times New Roman"/>
          <w:sz w:val="24"/>
          <w:szCs w:val="24"/>
          <w:lang w:val="en-US" w:eastAsia="zh-CN"/>
        </w:rPr>
        <w:t>投标</w:t>
      </w:r>
      <w:r>
        <w:rPr>
          <w:rFonts w:hint="eastAsia" w:ascii="Times New Roman" w:hAnsi="Times New Roman" w:eastAsia="宋体" w:cs="Times New Roman"/>
          <w:sz w:val="24"/>
          <w:szCs w:val="24"/>
        </w:rPr>
        <w:t>文件及</w:t>
      </w:r>
      <w:r>
        <w:rPr>
          <w:rFonts w:hint="eastAsia" w:cs="Times New Roman"/>
          <w:sz w:val="24"/>
          <w:szCs w:val="24"/>
          <w:lang w:val="en-US" w:eastAsia="zh-CN"/>
        </w:rPr>
        <w:t>评标委员会</w:t>
      </w:r>
      <w:r>
        <w:rPr>
          <w:rFonts w:hint="eastAsia" w:ascii="Times New Roman" w:hAnsi="Times New Roman" w:eastAsia="宋体" w:cs="Times New Roman"/>
          <w:sz w:val="24"/>
          <w:szCs w:val="24"/>
        </w:rPr>
        <w:t>确认的货物名称、规格型号、技术要求、质量标准、数量、交货日期和售后服务内容等作为本条款的基础。</w:t>
      </w:r>
    </w:p>
    <w:p w14:paraId="6FFF0504">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w:t>
      </w:r>
      <w:r>
        <w:rPr>
          <w:rFonts w:hint="eastAsia" w:ascii="Times New Roman" w:hAnsi="Times New Roman" w:eastAsia="宋体" w:cs="Times New Roman"/>
          <w:sz w:val="24"/>
          <w:szCs w:val="24"/>
          <w:lang w:val="en-US" w:eastAsia="zh-CN"/>
        </w:rPr>
        <w:t>乙方承诺提供的设备及其所含内容具有合法知识产权，提供的设备属于全新（原装）产品（含零部件、配件、工具等），外表完整，表面无划痕、无碰撞，并提供自设备到达甲方现场之日算起的三年质保服务期限。</w:t>
      </w:r>
    </w:p>
    <w:p w14:paraId="7366F5B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标准：本合同所指的货物及服务应符合合同附件的技术规格所述的标准；如果没有提及适用标准，则应符合中华人民共和国国家标准或行业标准；如果中华人民共和国没有相关标准的，则采用货物来源国适用的官方标准。这些标准必须是有关机构发布的最新版本的标准。</w:t>
      </w:r>
    </w:p>
    <w:p w14:paraId="6BA5CB8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5、乙方应将所供物品的</w:t>
      </w:r>
      <w:r>
        <w:rPr>
          <w:rFonts w:hint="eastAsia" w:cs="Times New Roman"/>
          <w:sz w:val="24"/>
          <w:szCs w:val="24"/>
          <w:lang w:val="en-US" w:eastAsia="zh-CN"/>
        </w:rPr>
        <w:t>合格证、</w:t>
      </w:r>
      <w:r>
        <w:rPr>
          <w:rFonts w:hint="eastAsia" w:ascii="Times New Roman" w:hAnsi="Times New Roman" w:eastAsia="宋体" w:cs="Times New Roman"/>
          <w:sz w:val="24"/>
          <w:szCs w:val="24"/>
        </w:rPr>
        <w:t>用户手册、保修手册、有关资料及配件、工具等交付给甲方。</w:t>
      </w:r>
    </w:p>
    <w:p w14:paraId="32A5F4D9">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三、验收标准：</w:t>
      </w:r>
    </w:p>
    <w:p w14:paraId="7BCAD3E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1、乙方交货前应对产品作出全面检查和对验收文件进行整理并列出清单，作为甲方收货验收和使用的技术条件依据，检验的结果应随货物交甲方。</w:t>
      </w:r>
    </w:p>
    <w:p w14:paraId="4DBCA44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除非双方另有约定，乙方将设备安装调试完成之日起十个工作日内，甲方应当对设备进行验收。验收的具体步骤包括： 1) 检查设备的数量和外观； 2) 进行功能测试； 3) 记录测试结果并出具验收报告。如甲方认为设备存在质量问题或不符合合同约定的技术标准，应当在五个工作日内通过书面、电子邮件或微信等方式提出异议，并保留相关证据（包括但不限于截图、录音、录像等），并详细说明具体问题。乙方有责任进行整改。如存在甲方逾期验收或逾期提出书面异议或政府部门认可甲方的培训点验收合格或设备被使用、出借、出租、出卖、赠与、变更安装地点或乙方完成设备使用培训中的任何一种情形，则视为甲方对设备验收合格</w:t>
      </w:r>
      <w:r>
        <w:rPr>
          <w:rFonts w:hint="eastAsia" w:ascii="Times New Roman" w:hAnsi="Times New Roman" w:eastAsia="宋体" w:cs="Times New Roman"/>
          <w:sz w:val="24"/>
          <w:szCs w:val="24"/>
        </w:rPr>
        <w:t>。</w:t>
      </w:r>
    </w:p>
    <w:p w14:paraId="6BD93753">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w:t>
      </w:r>
      <w:r>
        <w:rPr>
          <w:rFonts w:hint="eastAsia" w:ascii="Times New Roman" w:hAnsi="Times New Roman" w:eastAsia="宋体" w:cs="Times New Roman"/>
          <w:sz w:val="24"/>
          <w:szCs w:val="24"/>
          <w:lang w:val="en-US" w:eastAsia="zh-CN"/>
        </w:rPr>
        <w:t>乙方仅对自身交付的设备承担质量瑕疵担保责任</w:t>
      </w:r>
      <w:r>
        <w:rPr>
          <w:rFonts w:hint="eastAsia" w:ascii="Times New Roman" w:hAnsi="Times New Roman" w:eastAsia="宋体" w:cs="Times New Roman"/>
          <w:sz w:val="24"/>
          <w:szCs w:val="24"/>
        </w:rPr>
        <w:t>。</w:t>
      </w:r>
    </w:p>
    <w:p w14:paraId="0238F61D">
      <w:pPr>
        <w:spacing w:line="360" w:lineRule="auto"/>
        <w:ind w:firstLine="482" w:firstLineChars="200"/>
        <w:rPr>
          <w:rFonts w:hint="eastAsia" w:cs="Times New Roman"/>
          <w:b/>
          <w:bCs/>
          <w:sz w:val="24"/>
          <w:szCs w:val="24"/>
          <w:lang w:val="en-US" w:eastAsia="zh-CN"/>
        </w:rPr>
      </w:pPr>
      <w:r>
        <w:rPr>
          <w:rFonts w:hint="eastAsia" w:cs="Times New Roman"/>
          <w:b/>
          <w:bCs/>
          <w:sz w:val="24"/>
          <w:szCs w:val="24"/>
          <w:lang w:val="en-US" w:eastAsia="zh-CN"/>
        </w:rPr>
        <w:t>四、质量要求</w:t>
      </w:r>
    </w:p>
    <w:p w14:paraId="77DA7D45">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符合国家及行业相关标准，满足招标参数及采购人要求，一次性验收合格投入使用。</w:t>
      </w:r>
    </w:p>
    <w:p w14:paraId="5B0CBBB8">
      <w:pPr>
        <w:spacing w:line="360" w:lineRule="auto"/>
        <w:ind w:firstLine="480" w:firstLineChars="200"/>
        <w:rPr>
          <w:rFonts w:hint="default" w:cs="Times New Roman"/>
          <w:sz w:val="24"/>
          <w:szCs w:val="24"/>
          <w:lang w:val="en-US" w:eastAsia="zh-CN"/>
        </w:rPr>
      </w:pPr>
      <w:r>
        <w:rPr>
          <w:rFonts w:hint="default" w:cs="Times New Roman"/>
          <w:sz w:val="24"/>
          <w:szCs w:val="24"/>
          <w:lang w:val="en-US" w:eastAsia="zh-CN"/>
        </w:rPr>
        <w:t>1、专业培训：乙方向甲方提供设备使用人员现场免费培训，培训内容包括设备的使用、一般的维修、维护及保养等。产生的费用由乙方承担。</w:t>
      </w:r>
    </w:p>
    <w:p w14:paraId="75E485E4">
      <w:pPr>
        <w:spacing w:line="360" w:lineRule="auto"/>
        <w:ind w:firstLine="480" w:firstLineChars="200"/>
        <w:rPr>
          <w:rFonts w:hint="default" w:cs="Times New Roman"/>
          <w:sz w:val="24"/>
          <w:szCs w:val="24"/>
          <w:lang w:val="en-US" w:eastAsia="zh-CN"/>
        </w:rPr>
      </w:pPr>
      <w:r>
        <w:rPr>
          <w:rFonts w:hint="default" w:cs="Times New Roman"/>
          <w:sz w:val="24"/>
          <w:szCs w:val="24"/>
          <w:lang w:val="en-US" w:eastAsia="zh-CN"/>
        </w:rPr>
        <w:t>2、质量管理：</w:t>
      </w:r>
    </w:p>
    <w:p w14:paraId="1B5C8038">
      <w:pPr>
        <w:spacing w:line="360" w:lineRule="auto"/>
        <w:ind w:firstLine="480" w:firstLineChars="200"/>
        <w:rPr>
          <w:rFonts w:hint="default" w:cs="Times New Roman"/>
          <w:sz w:val="24"/>
          <w:szCs w:val="24"/>
          <w:lang w:val="en-US" w:eastAsia="zh-CN"/>
        </w:rPr>
      </w:pPr>
      <w:r>
        <w:rPr>
          <w:rFonts w:hint="eastAsia" w:ascii="Times New Roman" w:hAnsi="Times New Roman" w:eastAsia="宋体" w:cs="Times New Roman"/>
          <w:sz w:val="24"/>
          <w:szCs w:val="24"/>
        </w:rPr>
        <w:t>(1)</w:t>
      </w:r>
      <w:r>
        <w:rPr>
          <w:rFonts w:hint="default" w:cs="Times New Roman"/>
          <w:sz w:val="24"/>
          <w:szCs w:val="24"/>
          <w:lang w:val="en-US" w:eastAsia="zh-CN"/>
        </w:rPr>
        <w:t>乙方制定合理的维保方案，并按维保方案实施维保工作，对系统设备进行清洁、润滑、检查、调整，更换符合要求的易损件，及时消除运行故障，保障设备安全稳定运行。</w:t>
      </w:r>
    </w:p>
    <w:p w14:paraId="76C0AD28">
      <w:pPr>
        <w:spacing w:line="360" w:lineRule="auto"/>
        <w:ind w:firstLine="480" w:firstLineChars="200"/>
        <w:rPr>
          <w:rFonts w:hint="default" w:cs="Times New Roman"/>
          <w:sz w:val="24"/>
          <w:szCs w:val="24"/>
          <w:lang w:val="en-US" w:eastAsia="zh-CN"/>
        </w:rPr>
      </w:pPr>
      <w:r>
        <w:rPr>
          <w:rFonts w:hint="eastAsia" w:ascii="Times New Roman" w:hAnsi="Times New Roman" w:eastAsia="宋体" w:cs="Times New Roman"/>
          <w:sz w:val="24"/>
          <w:szCs w:val="24"/>
        </w:rPr>
        <w:t>(2)</w:t>
      </w:r>
      <w:r>
        <w:rPr>
          <w:rFonts w:hint="default" w:cs="Times New Roman"/>
          <w:sz w:val="24"/>
          <w:szCs w:val="24"/>
          <w:lang w:val="en-US" w:eastAsia="zh-CN"/>
        </w:rPr>
        <w:t>对系统所发生的故障等情况，应及时进行详细记录；建立系统维保记录，并且归入技术档案，档案至少保存2年；</w:t>
      </w:r>
    </w:p>
    <w:p w14:paraId="3E014C98">
      <w:pPr>
        <w:spacing w:line="360" w:lineRule="auto"/>
        <w:ind w:firstLine="480" w:firstLineChars="200"/>
        <w:rPr>
          <w:rFonts w:hint="default" w:cs="Times New Roman"/>
          <w:sz w:val="24"/>
          <w:szCs w:val="24"/>
          <w:lang w:val="en-US" w:eastAsia="zh-CN"/>
        </w:rPr>
      </w:pPr>
      <w:r>
        <w:rPr>
          <w:rFonts w:hint="eastAsia" w:ascii="Times New Roman" w:hAnsi="Times New Roman" w:eastAsia="宋体" w:cs="Times New Roman"/>
          <w:sz w:val="24"/>
          <w:szCs w:val="24"/>
        </w:rPr>
        <w:t>(3）</w:t>
      </w:r>
      <w:r>
        <w:rPr>
          <w:rFonts w:hint="default" w:cs="Times New Roman"/>
          <w:sz w:val="24"/>
          <w:szCs w:val="24"/>
          <w:lang w:val="en-US" w:eastAsia="zh-CN"/>
        </w:rPr>
        <w:t>协助甲方制定安全管理制度和应急预案。</w:t>
      </w:r>
    </w:p>
    <w:p w14:paraId="38E97C87">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五</w:t>
      </w:r>
      <w:r>
        <w:rPr>
          <w:rFonts w:hint="eastAsia" w:ascii="Times New Roman" w:hAnsi="Times New Roman" w:eastAsia="宋体" w:cs="Times New Roman"/>
          <w:b/>
          <w:bCs/>
          <w:sz w:val="24"/>
          <w:szCs w:val="24"/>
        </w:rPr>
        <w:t>、甲方的权利和义务</w:t>
      </w:r>
    </w:p>
    <w:p w14:paraId="0B0A7C31">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1、甲方的权利</w:t>
      </w:r>
    </w:p>
    <w:p w14:paraId="180677D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(1)根据乙方</w:t>
      </w:r>
      <w:r>
        <w:rPr>
          <w:rFonts w:hint="eastAsia" w:cs="Times New Roman"/>
          <w:sz w:val="24"/>
          <w:szCs w:val="24"/>
          <w:lang w:val="en-US" w:eastAsia="zh-CN"/>
        </w:rPr>
        <w:t>投标</w:t>
      </w:r>
      <w:r>
        <w:rPr>
          <w:rFonts w:hint="eastAsia" w:ascii="Times New Roman" w:hAnsi="Times New Roman" w:eastAsia="宋体" w:cs="Times New Roman"/>
          <w:sz w:val="24"/>
          <w:szCs w:val="24"/>
        </w:rPr>
        <w:t>文件中有关内容，有权对乙方的生产、管理情况进行检查。</w:t>
      </w:r>
    </w:p>
    <w:p w14:paraId="6C00A70F">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(2)有权对货物质量进行监督和检查，对发现和用户投拆的问题进行调查和处理。</w:t>
      </w:r>
    </w:p>
    <w:p w14:paraId="7D0A0D81">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(3）因乙方违反合同规定给甲方造成损失时，有权要求乙方赔偿经济损失。</w:t>
      </w:r>
    </w:p>
    <w:p w14:paraId="2D6DC59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2、甲方的义务</w:t>
      </w:r>
    </w:p>
    <w:p w14:paraId="7794D7B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(1)甲方及时组织相关部门按合同约定验收货物。</w:t>
      </w:r>
    </w:p>
    <w:p w14:paraId="77658A7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(2)货物验收合格后向乙方支付相关款项。</w:t>
      </w:r>
    </w:p>
    <w:p w14:paraId="26880E52">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六</w:t>
      </w:r>
      <w:r>
        <w:rPr>
          <w:rFonts w:hint="eastAsia" w:ascii="Times New Roman" w:hAnsi="Times New Roman" w:eastAsia="宋体" w:cs="Times New Roman"/>
          <w:b/>
          <w:bCs/>
          <w:sz w:val="24"/>
          <w:szCs w:val="24"/>
        </w:rPr>
        <w:t>、乙方的权利和义务</w:t>
      </w:r>
    </w:p>
    <w:p w14:paraId="4141D4A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1、乙方的权利</w:t>
      </w:r>
    </w:p>
    <w:p w14:paraId="5A5699D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(1)乙方有权拒绝甲方提出的除供货服务和乙方承诺以外的其它要求。</w:t>
      </w:r>
    </w:p>
    <w:p w14:paraId="7EDAF8F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(2)因甲方违反合同规定给乙方造成损失时，有权要求甲方赔偿经济损失。</w:t>
      </w:r>
    </w:p>
    <w:p w14:paraId="129CBF9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2、乙方的义务</w:t>
      </w:r>
    </w:p>
    <w:p w14:paraId="4952CA0A">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(1)严格执行国家的法律、法规进行生产，守法经营，按章办事， 自觉维护甲方的利益。</w:t>
      </w:r>
    </w:p>
    <w:p w14:paraId="10BC38DE">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(2)接受甲方的检查、监督，严格履行服务承诺，做到诚实、守信。</w:t>
      </w:r>
    </w:p>
    <w:p w14:paraId="31120F8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(3)加强内部管理，严格按照采购合同的有关规定配置相应设备，保证不发生质量问题。</w:t>
      </w:r>
    </w:p>
    <w:p w14:paraId="4AB810E5">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(4)建立专人负责制度。应保证至少一人专门负责供货事宜，包括联系、出厂验收等。</w:t>
      </w:r>
    </w:p>
    <w:p w14:paraId="7CBBC88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(5)为甲方提供优质的货物及服务。按照与甲方签署的合同及其他承诺服务内容提供及时有效的服务。</w:t>
      </w:r>
      <w:r>
        <w:rPr>
          <w:rFonts w:hint="eastAsia" w:ascii="Times New Roman" w:hAnsi="Times New Roman" w:eastAsia="宋体" w:cs="Times New Roman"/>
          <w:sz w:val="24"/>
          <w:szCs w:val="24"/>
          <w:lang w:val="en-US" w:eastAsia="zh-CN"/>
        </w:rPr>
        <w:t>甲方遇到使用或技术问题，通过电话咨询、远程技术支持均无法解决的，乙方须在接到甲方通知后的【24 小时内】提供问题解决方案，并在【48 小时内】到达现场解决相关问题</w:t>
      </w:r>
      <w:r>
        <w:rPr>
          <w:rFonts w:hint="eastAsia" w:ascii="Times New Roman" w:hAnsi="Times New Roman" w:eastAsia="宋体" w:cs="Times New Roman"/>
          <w:sz w:val="24"/>
          <w:szCs w:val="24"/>
        </w:rPr>
        <w:t>。</w:t>
      </w:r>
    </w:p>
    <w:p w14:paraId="792F2714">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七</w:t>
      </w:r>
      <w:r>
        <w:rPr>
          <w:rFonts w:hint="eastAsia" w:ascii="Times New Roman" w:hAnsi="Times New Roman" w:eastAsia="宋体" w:cs="Times New Roman"/>
          <w:b/>
          <w:bCs/>
          <w:sz w:val="24"/>
          <w:szCs w:val="24"/>
        </w:rPr>
        <w:t>、违约责任和监督管理</w:t>
      </w:r>
    </w:p>
    <w:p w14:paraId="7273AFE7">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1、乙方应按与甲方签订的合同规定的期限完成供货安装并验收。逾期未完成的，乙方应给予甲方经</w:t>
      </w:r>
      <w:r>
        <w:rPr>
          <w:rFonts w:hint="eastAsia" w:ascii="Times New Roman" w:hAnsi="Times New Roman" w:eastAsia="宋体" w:cs="Times New Roman"/>
          <w:sz w:val="24"/>
          <w:szCs w:val="24"/>
          <w:highlight w:val="none"/>
        </w:rPr>
        <w:t>济赔偿</w:t>
      </w:r>
      <w:r>
        <w:rPr>
          <w:rFonts w:hint="eastAsia" w:ascii="Times New Roman" w:hAnsi="Times New Roman" w:eastAsia="宋体" w:cs="Times New Roman"/>
          <w:sz w:val="24"/>
          <w:szCs w:val="24"/>
        </w:rPr>
        <w:t>。</w:t>
      </w:r>
    </w:p>
    <w:p w14:paraId="16BA543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2、因货物质量给甲方造成的损失，乙方应承担相应的赔偿责任。</w:t>
      </w:r>
    </w:p>
    <w:p w14:paraId="36FD642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3、如果乙方未能完成合同规定的任何义务，甲方有权从履约保证金中扣除相应的违约金作为补偿。</w:t>
      </w:r>
    </w:p>
    <w:p w14:paraId="0C34B88A">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4、履约保证金的扣除不影响乙方履行规定的各项义务。</w:t>
      </w:r>
    </w:p>
    <w:p w14:paraId="6B2941E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5、对于乙方履行合同情况，甲方有权在政府采购网或其他媒体上公布。</w:t>
      </w:r>
    </w:p>
    <w:p w14:paraId="4EFBA46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6、甲方对乙方履行合同情况进行考评，乙方出现下列情形之一的，将被处罚：</w:t>
      </w:r>
    </w:p>
    <w:p w14:paraId="2160270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(1)逾期不能交货的；</w:t>
      </w:r>
    </w:p>
    <w:p w14:paraId="10810C5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(2)无正当理由，拒绝履行合同规定的各项义务的；</w:t>
      </w:r>
    </w:p>
    <w:p w14:paraId="66AF366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(3)货物或服务达不到合同规定的质量标准，以次充好，提供不合格设备的；</w:t>
      </w:r>
    </w:p>
    <w:p w14:paraId="4B8954BF">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(4)拒绝接受监督、检查的；</w:t>
      </w:r>
    </w:p>
    <w:p w14:paraId="7BE0F76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(5)出现重大责任事故的；</w:t>
      </w:r>
    </w:p>
    <w:p w14:paraId="61CC73E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(6)在合同有效期内，被行业主管部门取消经营资格的；</w:t>
      </w:r>
    </w:p>
    <w:p w14:paraId="406F5C64">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(7)在合同有效期内，乙方擅自变更、转让、租借经营资格的；</w:t>
      </w:r>
    </w:p>
    <w:p w14:paraId="477F0B3C">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(8)其他违反法律、法规和采购合同的行为；</w:t>
      </w:r>
    </w:p>
    <w:p w14:paraId="7D2D8D3B">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八</w:t>
      </w:r>
      <w:r>
        <w:rPr>
          <w:rFonts w:hint="eastAsia" w:ascii="Times New Roman" w:hAnsi="Times New Roman" w:eastAsia="宋体" w:cs="Times New Roman"/>
          <w:b/>
          <w:bCs/>
          <w:sz w:val="24"/>
          <w:szCs w:val="24"/>
        </w:rPr>
        <w:t>、不可抗力</w:t>
      </w:r>
    </w:p>
    <w:p w14:paraId="2CEB35EE">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合同任何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 避免和无法克服的事故。</w:t>
      </w:r>
    </w:p>
    <w:p w14:paraId="737C2B7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2、遭受不可抗力一方应在不可抗力事故发生后尽快以书面形式通知对方，并于事故发生后14 天内将有有关部门出具的证明文件、详细情况报告以及不可抗力对履行合同影响程度的说明用特快专递或挂号信寄给对方。</w:t>
      </w:r>
    </w:p>
    <w:p w14:paraId="18F94AA3">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发生不可抗力时，任何一方均不对因不可抗力无法履行或延迟履行本合同义务而使另一方蒙受损失承担责任，但遭受不可抗力一方有责任尽可能采取适当或必要措施减少或消除不可抗力的影响。遭受不可抗力的一方对因未尽本项义务而造成的损失承担赔偿责任。</w:t>
      </w:r>
    </w:p>
    <w:p w14:paraId="52FB594A">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4、一旦不可抗力事故的影响持续 </w:t>
      </w:r>
      <w:r>
        <w:rPr>
          <w:rFonts w:hint="eastAsia" w:ascii="Times New Roman" w:hAnsi="Times New Roman" w:eastAsia="宋体" w:cs="Times New Roman"/>
          <w:sz w:val="24"/>
          <w:szCs w:val="24"/>
          <w:lang w:val="en-US" w:eastAsia="zh-CN"/>
        </w:rPr>
        <w:t>30</w:t>
      </w:r>
      <w:r>
        <w:rPr>
          <w:rFonts w:hint="eastAsia" w:ascii="Times New Roman" w:hAnsi="Times New Roman" w:eastAsia="宋体" w:cs="Times New Roman"/>
          <w:sz w:val="24"/>
          <w:szCs w:val="24"/>
        </w:rPr>
        <w:t>天以上，甲乙双方通过友好协商，在合理的时间内达成进一步履行合同或终止合同的协议。</w:t>
      </w:r>
    </w:p>
    <w:p w14:paraId="758602C8">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九</w:t>
      </w:r>
      <w:r>
        <w:rPr>
          <w:rFonts w:hint="eastAsia" w:ascii="Times New Roman" w:hAnsi="Times New Roman" w:eastAsia="宋体" w:cs="Times New Roman"/>
          <w:b/>
          <w:bCs/>
          <w:sz w:val="24"/>
          <w:szCs w:val="24"/>
        </w:rPr>
        <w:t>、履约保证金</w:t>
      </w:r>
    </w:p>
    <w:p w14:paraId="7F4D4F13">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乙方签订中标合同后五个工作日内按合同总价 5% 的比例(金额:¥</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lang w:val="en-US" w:eastAsia="zh-CN"/>
        </w:rPr>
        <w:t>，大写:人民币</w:t>
      </w:r>
      <w:r>
        <w:rPr>
          <w:rFonts w:hint="eastAsia" w:ascii="Times New Roman" w:hAnsi="Times New Roman" w:eastAsia="宋体" w:cs="Times New Roman"/>
          <w:sz w:val="24"/>
          <w:szCs w:val="24"/>
          <w:u w:val="single"/>
          <w:lang w:val="en-US" w:eastAsia="zh-CN"/>
        </w:rPr>
        <w:t xml:space="preserve">     </w:t>
      </w:r>
      <w:r>
        <w:rPr>
          <w:rFonts w:hint="eastAsia" w:ascii="Times New Roman" w:hAnsi="Times New Roman" w:eastAsia="宋体" w:cs="Times New Roman"/>
          <w:sz w:val="24"/>
          <w:szCs w:val="24"/>
          <w:lang w:val="en-US" w:eastAsia="zh-CN"/>
        </w:rPr>
        <w:t>元整)，向甲方提交履约保证金，履约保证金待设备正常运行使用一年后的三十个工作日内无息返还</w:t>
      </w:r>
      <w:r>
        <w:rPr>
          <w:rFonts w:hint="eastAsia" w:ascii="Times New Roman" w:hAnsi="Times New Roman" w:eastAsia="宋体" w:cs="Times New Roman"/>
          <w:sz w:val="24"/>
          <w:szCs w:val="24"/>
        </w:rPr>
        <w:t>。</w:t>
      </w:r>
    </w:p>
    <w:p w14:paraId="5AC0E55A">
      <w:pPr>
        <w:spacing w:line="360" w:lineRule="auto"/>
        <w:ind w:firstLine="482" w:firstLineChars="200"/>
        <w:rPr>
          <w:rFonts w:hint="eastAsia" w:ascii="Times New Roman" w:hAnsi="Times New Roman" w:eastAsia="宋体" w:cs="Times New Roman"/>
          <w:b/>
          <w:bCs/>
          <w:sz w:val="24"/>
          <w:szCs w:val="24"/>
        </w:rPr>
      </w:pPr>
      <w:r>
        <w:rPr>
          <w:rFonts w:hint="eastAsia" w:cs="Times New Roman"/>
          <w:b/>
          <w:bCs/>
          <w:sz w:val="24"/>
          <w:szCs w:val="24"/>
          <w:lang w:val="en-US" w:eastAsia="zh-CN"/>
        </w:rPr>
        <w:t>十</w:t>
      </w:r>
      <w:r>
        <w:rPr>
          <w:rFonts w:hint="eastAsia" w:ascii="Times New Roman" w:hAnsi="Times New Roman" w:eastAsia="宋体" w:cs="Times New Roman"/>
          <w:b/>
          <w:bCs/>
          <w:sz w:val="24"/>
          <w:szCs w:val="24"/>
        </w:rPr>
        <w:t>、包装、运输及保险</w:t>
      </w:r>
    </w:p>
    <w:p w14:paraId="0F2E8741">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1、乙方应在货物发运前对其进行满足于运输距离、防潮、防震、防锈和防破损装卸要求的包装，以保证货物安全、完整地运输到达甲方指定地点</w:t>
      </w:r>
      <w:r>
        <w:rPr>
          <w:rFonts w:hint="eastAsia" w:ascii="Times New Roman" w:hAnsi="Times New Roman" w:eastAsia="宋体" w:cs="Times New Roman"/>
          <w:sz w:val="24"/>
          <w:szCs w:val="24"/>
          <w:lang w:eastAsia="zh-CN"/>
        </w:rPr>
        <w:t>并完整安装</w:t>
      </w:r>
      <w:r>
        <w:rPr>
          <w:rFonts w:hint="eastAsia" w:ascii="Times New Roman" w:hAnsi="Times New Roman" w:eastAsia="宋体" w:cs="Times New Roman"/>
          <w:sz w:val="24"/>
          <w:szCs w:val="24"/>
        </w:rPr>
        <w:t>。</w:t>
      </w:r>
    </w:p>
    <w:p w14:paraId="0A2CE17F">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2、使用说明书、质量检验证明书、随配附件和工具以及清单等一并附于货物内。</w:t>
      </w:r>
    </w:p>
    <w:p w14:paraId="379D38D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3、乙方负责将货物安全、完整地运送到甲方指定地点，不另收任何费用。</w:t>
      </w:r>
    </w:p>
    <w:p w14:paraId="30CE455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4、货物在交货前发生的不可预见的风险均由乙方负责。</w:t>
      </w:r>
    </w:p>
    <w:p w14:paraId="0E2A307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5、货物在发运手续办理完毕后24 小时内或货到甲方前 48 小时通知甲方，以准备接货。</w:t>
      </w:r>
    </w:p>
    <w:p w14:paraId="79C4B9C4">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6、货物在验收合格前的保险由乙方负责，乙方负责其派出的现场服务人员人身意外保险。</w:t>
      </w:r>
    </w:p>
    <w:p w14:paraId="27D7841D">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十</w:t>
      </w:r>
      <w:r>
        <w:rPr>
          <w:rFonts w:hint="eastAsia" w:cs="Times New Roman"/>
          <w:b/>
          <w:bCs/>
          <w:sz w:val="24"/>
          <w:szCs w:val="24"/>
          <w:lang w:val="en-US" w:eastAsia="zh-CN"/>
        </w:rPr>
        <w:t>一</w:t>
      </w:r>
      <w:r>
        <w:rPr>
          <w:rFonts w:hint="eastAsia" w:ascii="Times New Roman" w:hAnsi="Times New Roman" w:eastAsia="宋体" w:cs="Times New Roman"/>
          <w:b/>
          <w:bCs/>
          <w:sz w:val="24"/>
          <w:szCs w:val="24"/>
        </w:rPr>
        <w:t>、售后服务</w:t>
      </w:r>
    </w:p>
    <w:p w14:paraId="7862EA4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1、乙方必须提供原装、全新产品，并且符合国家以及该产品的出厂标准，能提供原厂的售后服务。</w:t>
      </w:r>
    </w:p>
    <w:p w14:paraId="0F43477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2、质保期为项目验收合格，由甲乙双方签署验收合格证书并办理项目移交之日算起。质保期为</w:t>
      </w:r>
      <w:r>
        <w:rPr>
          <w:rFonts w:hint="eastAsia" w:ascii="Times New Roman" w:hAnsi="Times New Roman" w:eastAsia="宋体" w:cs="Times New Roman"/>
          <w:sz w:val="24"/>
          <w:szCs w:val="24"/>
          <w:lang w:val="en-US" w:eastAsia="zh-CN"/>
        </w:rPr>
        <w:t>电气类设备不少于3年，其他设备不少于2年</w:t>
      </w:r>
      <w:r>
        <w:rPr>
          <w:rFonts w:hint="eastAsia" w:ascii="Times New Roman" w:hAnsi="Times New Roman" w:eastAsia="宋体" w:cs="Times New Roman"/>
          <w:sz w:val="24"/>
          <w:szCs w:val="24"/>
        </w:rPr>
        <w:t>，乙方对项目货物及服务在质保期内对非人为因素引起的设备故障、使用受限等情况实行包修、包换等服务，在质保期内如有产品不能使用需更换，则该产品质保期相应延长。</w:t>
      </w:r>
    </w:p>
    <w:p w14:paraId="1B38F55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在质保期内，设备系统发生故障，在接到甲方通知后，乙方在甲方规定的时间内到甲方指定地点进行维修，所产生的所有费用由乙方自行承担。在质保期外所有服务方式均为乙方上门服务，即由乙方派人到甲方指定地点进行更换、维修，由此产生的一切费用均由甲方承担。</w:t>
      </w:r>
    </w:p>
    <w:p w14:paraId="64D4039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4、质保期满后，所供货物（含设备）若出现质量问题，乙方应本着质量最优、价格最低的原则为甲方提供有偿维修、更换服务。</w:t>
      </w:r>
    </w:p>
    <w:p w14:paraId="0744866D">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5.售后服务：按照乙方提供的售后服务方案，在质保期内，任何因质量缺陷而发生毁坏或不能进行正常工作时，乙方将免费为使用方维修以及更换零件；设备系统验收交接时，对使用单位操作人员进行技术培训。</w:t>
      </w:r>
    </w:p>
    <w:p w14:paraId="26B9DA9A">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十</w:t>
      </w:r>
      <w:r>
        <w:rPr>
          <w:rFonts w:hint="eastAsia" w:cs="Times New Roman"/>
          <w:b/>
          <w:bCs/>
          <w:sz w:val="24"/>
          <w:szCs w:val="24"/>
          <w:lang w:val="en-US" w:eastAsia="zh-CN"/>
        </w:rPr>
        <w:t>二</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所有权</w:t>
      </w:r>
      <w:r>
        <w:rPr>
          <w:rFonts w:hint="eastAsia" w:ascii="Times New Roman" w:hAnsi="Times New Roman" w:eastAsia="宋体" w:cs="Times New Roman"/>
          <w:b/>
          <w:bCs/>
          <w:sz w:val="24"/>
          <w:szCs w:val="24"/>
        </w:rPr>
        <w:t>与风险转移</w:t>
      </w:r>
    </w:p>
    <w:p w14:paraId="41458B9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1、货物的</w:t>
      </w:r>
      <w:r>
        <w:rPr>
          <w:rFonts w:hint="eastAsia" w:ascii="Times New Roman" w:hAnsi="Times New Roman" w:eastAsia="宋体" w:cs="Times New Roman"/>
          <w:sz w:val="24"/>
          <w:szCs w:val="24"/>
          <w:lang w:val="en-US" w:eastAsia="zh-CN"/>
        </w:rPr>
        <w:t>所有权</w:t>
      </w:r>
      <w:r>
        <w:rPr>
          <w:rFonts w:hint="eastAsia" w:ascii="Times New Roman" w:hAnsi="Times New Roman" w:eastAsia="宋体" w:cs="Times New Roman"/>
          <w:sz w:val="24"/>
          <w:szCs w:val="24"/>
        </w:rPr>
        <w:t>，在货物验收合格并交付后</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由乙方转移至甲方。</w:t>
      </w:r>
    </w:p>
    <w:p w14:paraId="569CF884">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2、货物损坏、灭失的风险在验收合格、甲乙双方签署验收合格书并交付使用时由乙方转移至甲方。</w:t>
      </w:r>
    </w:p>
    <w:p w14:paraId="6A9CFD8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3、如货物不符合合同约定，甲方可以拒收，在拒收情况下，或者解除合同的，货物毁损、灭失的风险由乙方承担。</w:t>
      </w:r>
    </w:p>
    <w:p w14:paraId="4781E683">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4、产权和风险的转移，不影响因乙方履行义务不符合约定，甲方要求其承担违约责任的权利。</w:t>
      </w:r>
    </w:p>
    <w:p w14:paraId="3C30D8E9">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十</w:t>
      </w:r>
      <w:r>
        <w:rPr>
          <w:rFonts w:hint="eastAsia" w:cs="Times New Roman"/>
          <w:b/>
          <w:bCs/>
          <w:sz w:val="24"/>
          <w:szCs w:val="24"/>
          <w:lang w:val="en-US" w:eastAsia="zh-CN"/>
        </w:rPr>
        <w:t>三</w:t>
      </w:r>
      <w:r>
        <w:rPr>
          <w:rFonts w:hint="eastAsia" w:ascii="Times New Roman" w:hAnsi="Times New Roman" w:eastAsia="宋体" w:cs="Times New Roman"/>
          <w:b/>
          <w:bCs/>
          <w:sz w:val="24"/>
          <w:szCs w:val="24"/>
        </w:rPr>
        <w:t>、索赔</w:t>
      </w:r>
    </w:p>
    <w:p w14:paraId="07CE2A6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1、验收不合格，甲方有权根据有关政府部门的检验结果向乙方提出索赔。</w:t>
      </w:r>
    </w:p>
    <w:p w14:paraId="37E02BA7">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2、在合同执行期间，如果乙方对甲方提出的索赔和差异负有责任，乙方应按照甲方同意的下列一种或多种方式解决索赔事宜：</w:t>
      </w:r>
    </w:p>
    <w:p w14:paraId="1B4B3FCA">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(1)乙方同意退货，并按合同规定的同种货币将货款退还给甲方，并承担由此发生的一切损失和费用。</w:t>
      </w:r>
    </w:p>
    <w:p w14:paraId="5C946B8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(2)根据货物低劣程度、损坏程度以及甲方所遭受损失的数额，甲乙双方商定降低货物的价格。</w:t>
      </w:r>
    </w:p>
    <w:p w14:paraId="02FD6AAB">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(3)用符合规格、质量和性能要求的货物来更换有缺陷的货物，乙方应承担一切费用和风险并负责甲方所发生的一切直接费用。同时，相应延长质量保证期。</w:t>
      </w:r>
    </w:p>
    <w:p w14:paraId="140EB175">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十</w:t>
      </w:r>
      <w:r>
        <w:rPr>
          <w:rFonts w:hint="eastAsia" w:cs="Times New Roman"/>
          <w:b/>
          <w:bCs/>
          <w:sz w:val="24"/>
          <w:szCs w:val="24"/>
          <w:lang w:val="en-US" w:eastAsia="zh-CN"/>
        </w:rPr>
        <w:t>四</w:t>
      </w:r>
      <w:r>
        <w:rPr>
          <w:rFonts w:hint="eastAsia" w:ascii="Times New Roman" w:hAnsi="Times New Roman" w:eastAsia="宋体" w:cs="Times New Roman"/>
          <w:b/>
          <w:bCs/>
          <w:sz w:val="24"/>
          <w:szCs w:val="24"/>
        </w:rPr>
        <w:t>、违约责任</w:t>
      </w:r>
    </w:p>
    <w:p w14:paraId="309A0853">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1、乙方交付的货物不符合合同规定的，甲方有权拒收，责任由乙方负责。</w:t>
      </w:r>
    </w:p>
    <w:p w14:paraId="3CB8255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2、甲方无正当理由拒收货物，拒付货款的，甲方向乙方偿付货物总金额5%的违约金。</w:t>
      </w:r>
    </w:p>
    <w:p w14:paraId="11A5418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w:t>
      </w:r>
      <w:r>
        <w:rPr>
          <w:rFonts w:hint="eastAsia" w:ascii="Times New Roman" w:hAnsi="Times New Roman" w:eastAsia="宋体" w:cs="Times New Roman"/>
          <w:sz w:val="24"/>
          <w:szCs w:val="24"/>
          <w:lang w:val="en-US" w:eastAsia="zh-CN"/>
        </w:rPr>
        <w:t>乙方逾期交付货物的，每日按合同总额的0.5%向甲方支付违约金，总额不超过合同总额的5%</w:t>
      </w:r>
      <w:r>
        <w:rPr>
          <w:rFonts w:hint="eastAsia" w:ascii="Times New Roman" w:hAnsi="Times New Roman" w:eastAsia="宋体" w:cs="Times New Roman"/>
          <w:sz w:val="24"/>
          <w:szCs w:val="24"/>
        </w:rPr>
        <w:t>，由甲方在履约保证金中扣除。逾期交付超过 15 天，甲方有权终止合同。</w:t>
      </w:r>
    </w:p>
    <w:p w14:paraId="27261E62">
      <w:pPr>
        <w:spacing w:line="360" w:lineRule="auto"/>
        <w:ind w:firstLine="482" w:firstLineChars="20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十</w:t>
      </w:r>
      <w:r>
        <w:rPr>
          <w:rFonts w:hint="eastAsia" w:cs="Times New Roman"/>
          <w:b/>
          <w:bCs/>
          <w:sz w:val="24"/>
          <w:szCs w:val="24"/>
          <w:lang w:val="en-US" w:eastAsia="zh-CN"/>
        </w:rPr>
        <w:t>五</w:t>
      </w:r>
      <w:r>
        <w:rPr>
          <w:rFonts w:hint="eastAsia" w:ascii="Times New Roman" w:hAnsi="Times New Roman" w:eastAsia="宋体" w:cs="Times New Roman"/>
          <w:b/>
          <w:bCs/>
          <w:sz w:val="24"/>
          <w:szCs w:val="24"/>
        </w:rPr>
        <w:t>、争议的解决</w:t>
      </w:r>
    </w:p>
    <w:p w14:paraId="7BB9214F">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1、凡与本合同有关而引起的一切争议，甲乙双方应首先通过友好协商解决，如协商后仍不能达成协议时，任何一方可以向</w:t>
      </w:r>
      <w:r>
        <w:rPr>
          <w:rFonts w:hint="eastAsia" w:ascii="Times New Roman" w:hAnsi="Times New Roman" w:eastAsia="宋体" w:cs="Times New Roman"/>
          <w:sz w:val="24"/>
          <w:szCs w:val="24"/>
          <w:lang w:val="en-US" w:eastAsia="zh-CN"/>
        </w:rPr>
        <w:t>甲方所在地有管辖权的法院提起诉讼</w:t>
      </w:r>
      <w:r>
        <w:rPr>
          <w:rFonts w:hint="eastAsia" w:ascii="Times New Roman" w:hAnsi="Times New Roman" w:eastAsia="宋体" w:cs="Times New Roman"/>
          <w:sz w:val="24"/>
          <w:szCs w:val="24"/>
        </w:rPr>
        <w:t>。</w:t>
      </w:r>
    </w:p>
    <w:p w14:paraId="47BE784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2、本合同的诉讼管辖地为</w:t>
      </w:r>
      <w:r>
        <w:rPr>
          <w:rFonts w:hint="eastAsia" w:ascii="Times New Roman" w:hAnsi="Times New Roman" w:eastAsia="宋体" w:cs="Times New Roman"/>
          <w:sz w:val="24"/>
          <w:szCs w:val="24"/>
          <w:lang w:val="en-US" w:eastAsia="zh-CN"/>
        </w:rPr>
        <w:t>甲方所在地有管辖权的法院</w:t>
      </w:r>
      <w:r>
        <w:rPr>
          <w:rFonts w:hint="eastAsia" w:ascii="Times New Roman" w:hAnsi="Times New Roman" w:eastAsia="宋体" w:cs="Times New Roman"/>
          <w:sz w:val="24"/>
          <w:szCs w:val="24"/>
        </w:rPr>
        <w:t>。</w:t>
      </w:r>
    </w:p>
    <w:p w14:paraId="42A1E622">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3、在进行法院审理期间，除提交法院审理的事项外，合同其他部分仍应继续履行。</w:t>
      </w:r>
    </w:p>
    <w:p w14:paraId="008A15E5">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4、本合同按照中华人民共和国的法律进行解释。</w:t>
      </w:r>
    </w:p>
    <w:p w14:paraId="5FB813B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十五、合同的生效及其他</w:t>
      </w:r>
    </w:p>
    <w:p w14:paraId="2193A6A9">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1、本合同之所有附件均为合同的有效组成部分，与本合同具有同等法律效力。合同与附件之间内容应认为是互为补充和解释，但如有模棱两可或相互矛盾之处，以时间在后的文件为准。</w:t>
      </w:r>
    </w:p>
    <w:p w14:paraId="379312E7">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2、成交</w:t>
      </w:r>
      <w:r>
        <w:rPr>
          <w:rFonts w:hint="eastAsia" w:cs="Times New Roman"/>
          <w:sz w:val="24"/>
          <w:szCs w:val="24"/>
          <w:lang w:eastAsia="zh-CN"/>
        </w:rPr>
        <w:t>人</w:t>
      </w:r>
      <w:r>
        <w:rPr>
          <w:rFonts w:hint="eastAsia" w:ascii="Times New Roman" w:hAnsi="Times New Roman" w:eastAsia="宋体" w:cs="Times New Roman"/>
          <w:sz w:val="24"/>
          <w:szCs w:val="24"/>
        </w:rPr>
        <w:t>承包及负责投标文件中对采购人承诺的一切事宜及责任。</w:t>
      </w:r>
    </w:p>
    <w:p w14:paraId="336FA0F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3、本项目不允许成交</w:t>
      </w:r>
      <w:r>
        <w:rPr>
          <w:rFonts w:hint="eastAsia" w:cs="Times New Roman"/>
          <w:sz w:val="24"/>
          <w:szCs w:val="24"/>
          <w:lang w:eastAsia="zh-CN"/>
        </w:rPr>
        <w:t>人</w:t>
      </w:r>
      <w:r>
        <w:rPr>
          <w:rFonts w:hint="eastAsia" w:ascii="Times New Roman" w:hAnsi="Times New Roman" w:eastAsia="宋体" w:cs="Times New Roman"/>
          <w:sz w:val="24"/>
          <w:szCs w:val="24"/>
        </w:rPr>
        <w:t>以任何名义和理由进行转包，如有发现，采购人有权单方终止合同，且成交</w:t>
      </w:r>
      <w:r>
        <w:rPr>
          <w:rFonts w:hint="eastAsia" w:cs="Times New Roman"/>
          <w:sz w:val="24"/>
          <w:szCs w:val="24"/>
          <w:lang w:eastAsia="zh-CN"/>
        </w:rPr>
        <w:t>人</w:t>
      </w:r>
      <w:r>
        <w:rPr>
          <w:rFonts w:hint="eastAsia" w:ascii="Times New Roman" w:hAnsi="Times New Roman" w:eastAsia="宋体" w:cs="Times New Roman"/>
          <w:sz w:val="24"/>
          <w:szCs w:val="24"/>
        </w:rPr>
        <w:t>必须赔偿由此给采购人带来的一切损失 。</w:t>
      </w:r>
    </w:p>
    <w:p w14:paraId="376F295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4、成交</w:t>
      </w:r>
      <w:r>
        <w:rPr>
          <w:rFonts w:hint="eastAsia" w:cs="Times New Roman"/>
          <w:sz w:val="24"/>
          <w:szCs w:val="24"/>
          <w:lang w:eastAsia="zh-CN"/>
        </w:rPr>
        <w:t>人</w:t>
      </w:r>
      <w:r>
        <w:rPr>
          <w:rFonts w:hint="eastAsia" w:ascii="Times New Roman" w:hAnsi="Times New Roman" w:eastAsia="宋体" w:cs="Times New Roman"/>
          <w:sz w:val="24"/>
          <w:szCs w:val="24"/>
        </w:rPr>
        <w:t>应保证采购人不受到第三方关于侵犯版权和专利权的指控，任何第三方如果提出指控，成交</w:t>
      </w:r>
      <w:r>
        <w:rPr>
          <w:rFonts w:hint="eastAsia" w:cs="Times New Roman"/>
          <w:sz w:val="24"/>
          <w:szCs w:val="24"/>
          <w:lang w:eastAsia="zh-CN"/>
        </w:rPr>
        <w:t>人</w:t>
      </w:r>
      <w:r>
        <w:rPr>
          <w:rFonts w:hint="eastAsia" w:ascii="Times New Roman" w:hAnsi="Times New Roman" w:eastAsia="宋体" w:cs="Times New Roman"/>
          <w:sz w:val="24"/>
          <w:szCs w:val="24"/>
        </w:rPr>
        <w:t>应与第三方交涉，承担可能发生的一切法律责任、费用和后果，并赔偿采购人的损失。</w:t>
      </w:r>
    </w:p>
    <w:p w14:paraId="6449EA16">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5、本次采购不单独提供招标货物使用地自然环境、气候条件、公共设施等情况。</w:t>
      </w:r>
    </w:p>
    <w:p w14:paraId="7291CAA8">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6、本合同一式</w:t>
      </w:r>
      <w:r>
        <w:rPr>
          <w:rFonts w:hint="eastAsia" w:ascii="Times New Roman" w:hAnsi="Times New Roman" w:eastAsia="宋体" w:cs="Times New Roman"/>
          <w:sz w:val="24"/>
          <w:szCs w:val="24"/>
          <w:lang w:eastAsia="zh-CN"/>
        </w:rPr>
        <w:t>肆</w:t>
      </w:r>
      <w:r>
        <w:rPr>
          <w:rFonts w:hint="eastAsia" w:ascii="Times New Roman" w:hAnsi="Times New Roman" w:eastAsia="宋体" w:cs="Times New Roman"/>
          <w:sz w:val="24"/>
          <w:szCs w:val="24"/>
        </w:rPr>
        <w:t>份，甲乙双方各执贰份，经甲乙双方签字盖章后生效。</w:t>
      </w:r>
    </w:p>
    <w:p w14:paraId="799F4B00">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7、本合同生效后，若有未尽事宜。经双方协商同意后，拟定补充文件。补充文件经双方法人代表或委托代理人签字盖章后生效，作为本合同不可分割的部分。</w:t>
      </w:r>
    </w:p>
    <w:p w14:paraId="5CE30A4F">
      <w:pPr>
        <w:rPr>
          <w:rFonts w:hAnsi="宋体"/>
          <w:color w:val="000000"/>
        </w:rPr>
      </w:pPr>
    </w:p>
    <w:p w14:paraId="7279A4F3">
      <w:pPr>
        <w:rPr>
          <w:rFonts w:hint="eastAsia" w:hAnsi="宋体" w:eastAsia="宋体"/>
          <w:color w:val="000000"/>
          <w:lang w:eastAsia="zh-CN"/>
        </w:rPr>
        <w:sectPr>
          <w:footerReference r:id="rId10" w:type="default"/>
          <w:pgSz w:w="11906" w:h="16838"/>
          <w:pgMar w:top="1417" w:right="1417" w:bottom="1417" w:left="1417" w:header="851" w:footer="851" w:gutter="0"/>
          <w:pgNumType w:fmt="decimal"/>
          <w:cols w:space="720" w:num="1"/>
          <w:rtlGutter w:val="0"/>
          <w:docGrid w:linePitch="312" w:charSpace="0"/>
        </w:sectPr>
      </w:pPr>
      <w:r>
        <w:rPr>
          <w:rFonts w:hint="eastAsia" w:hAnsi="宋体"/>
          <w:color w:val="000000"/>
          <w:lang w:eastAsia="zh-CN"/>
        </w:rPr>
        <w:t>以下无正文。</w:t>
      </w:r>
    </w:p>
    <w:p w14:paraId="45146D99">
      <w:pPr>
        <w:rPr>
          <w:rFonts w:ascii="宋体" w:hAnsi="宋体"/>
          <w:sz w:val="24"/>
        </w:rPr>
      </w:pPr>
    </w:p>
    <w:p w14:paraId="3E894153">
      <w:pPr>
        <w:rPr>
          <w:rFonts w:ascii="宋体" w:hAnsi="宋体"/>
          <w:sz w:val="24"/>
        </w:rPr>
      </w:pPr>
    </w:p>
    <w:p w14:paraId="2502E8C9">
      <w:pPr>
        <w:rPr>
          <w:rFonts w:ascii="宋体" w:hAnsi="宋体"/>
          <w:sz w:val="24"/>
        </w:rPr>
      </w:pPr>
    </w:p>
    <w:p w14:paraId="5BE0281A">
      <w:pPr>
        <w:rPr>
          <w:rFonts w:ascii="宋体" w:hAnsi="宋体"/>
          <w:sz w:val="24"/>
        </w:rPr>
      </w:pPr>
    </w:p>
    <w:p w14:paraId="393E7C32">
      <w:pPr>
        <w:rPr>
          <w:rFonts w:ascii="宋体" w:hAnsi="宋体"/>
          <w:sz w:val="24"/>
        </w:rPr>
      </w:pPr>
    </w:p>
    <w:p w14:paraId="40BED982">
      <w:pPr>
        <w:rPr>
          <w:rFonts w:ascii="宋体" w:hAnsi="宋体"/>
          <w:sz w:val="24"/>
        </w:rPr>
      </w:pPr>
    </w:p>
    <w:p w14:paraId="627D7658">
      <w:pPr>
        <w:rPr>
          <w:rFonts w:ascii="宋体" w:hAnsi="宋体"/>
          <w:sz w:val="24"/>
        </w:rPr>
      </w:pPr>
    </w:p>
    <w:p w14:paraId="3FF00182">
      <w:pPr>
        <w:rPr>
          <w:rFonts w:ascii="宋体" w:hAnsi="宋体"/>
          <w:sz w:val="24"/>
        </w:rPr>
      </w:pPr>
    </w:p>
    <w:p w14:paraId="424A35F0">
      <w:pPr>
        <w:rPr>
          <w:rFonts w:ascii="宋体" w:hAnsi="宋体"/>
          <w:sz w:val="24"/>
        </w:rPr>
      </w:pPr>
    </w:p>
    <w:p w14:paraId="38CE828B">
      <w:pPr>
        <w:rPr>
          <w:rFonts w:ascii="宋体" w:hAnsi="宋体"/>
          <w:sz w:val="24"/>
        </w:rPr>
      </w:pPr>
    </w:p>
    <w:p w14:paraId="4BACB8A8">
      <w:pPr>
        <w:rPr>
          <w:rFonts w:ascii="宋体" w:hAnsi="宋体"/>
          <w:sz w:val="24"/>
        </w:rPr>
      </w:pPr>
    </w:p>
    <w:p w14:paraId="5CE8F6DB">
      <w:pPr>
        <w:rPr>
          <w:rFonts w:ascii="宋体" w:hAnsi="宋体"/>
          <w:sz w:val="24"/>
        </w:rPr>
      </w:pPr>
    </w:p>
    <w:p w14:paraId="1A2DBE12">
      <w:pPr>
        <w:rPr>
          <w:rFonts w:ascii="宋体" w:hAnsi="宋体"/>
          <w:sz w:val="24"/>
        </w:rPr>
      </w:pPr>
    </w:p>
    <w:p w14:paraId="7AA25C58">
      <w:pPr>
        <w:rPr>
          <w:rFonts w:ascii="宋体" w:hAnsi="宋体"/>
          <w:sz w:val="24"/>
        </w:rPr>
      </w:pPr>
    </w:p>
    <w:p w14:paraId="1C40EA1C">
      <w:pPr>
        <w:rPr>
          <w:rFonts w:ascii="宋体" w:hAnsi="宋体"/>
          <w:sz w:val="24"/>
        </w:rPr>
      </w:pPr>
    </w:p>
    <w:p w14:paraId="30D97EF5">
      <w:pPr>
        <w:rPr>
          <w:rFonts w:ascii="宋体" w:hAnsi="宋体"/>
          <w:sz w:val="24"/>
        </w:rPr>
      </w:pPr>
    </w:p>
    <w:p w14:paraId="672FA0C4">
      <w:pPr>
        <w:pStyle w:val="2"/>
        <w:spacing w:line="360" w:lineRule="auto"/>
        <w:rPr>
          <w:rFonts w:hAnsi="宋体"/>
          <w:b/>
          <w:bCs/>
          <w:color w:val="auto"/>
          <w:sz w:val="36"/>
        </w:rPr>
      </w:pPr>
      <w:bookmarkStart w:id="223" w:name="_Toc427306796"/>
      <w:bookmarkStart w:id="224" w:name="_Toc43850874"/>
      <w:bookmarkStart w:id="225" w:name="_Toc427339177"/>
      <w:bookmarkStart w:id="226" w:name="_Toc209516063"/>
      <w:bookmarkStart w:id="227" w:name="_Toc185540056"/>
      <w:r>
        <w:rPr>
          <w:rFonts w:hint="eastAsia" w:hAnsi="宋体"/>
          <w:b/>
          <w:bCs/>
          <w:color w:val="auto"/>
          <w:sz w:val="36"/>
        </w:rPr>
        <w:t xml:space="preserve">第四章 </w:t>
      </w:r>
      <w:r>
        <w:rPr>
          <w:rFonts w:hint="eastAsia" w:hAnsi="宋体"/>
          <w:b/>
          <w:bCs/>
          <w:color w:val="auto"/>
          <w:sz w:val="36"/>
          <w:lang w:val="en-US" w:eastAsia="zh-CN"/>
        </w:rPr>
        <w:t>投标</w:t>
      </w:r>
      <w:r>
        <w:rPr>
          <w:rFonts w:hint="eastAsia" w:hAnsi="宋体"/>
          <w:b/>
          <w:bCs/>
          <w:color w:val="auto"/>
          <w:sz w:val="36"/>
        </w:rPr>
        <w:t>文件</w:t>
      </w:r>
      <w:r>
        <w:rPr>
          <w:rFonts w:hAnsi="宋体"/>
          <w:b/>
          <w:bCs/>
          <w:color w:val="auto"/>
          <w:sz w:val="36"/>
        </w:rPr>
        <w:t>格式</w:t>
      </w:r>
      <w:bookmarkEnd w:id="223"/>
      <w:bookmarkEnd w:id="224"/>
      <w:bookmarkEnd w:id="225"/>
      <w:bookmarkEnd w:id="226"/>
      <w:bookmarkEnd w:id="227"/>
    </w:p>
    <w:p w14:paraId="641522A8">
      <w:pPr>
        <w:spacing w:line="360" w:lineRule="auto"/>
        <w:rPr>
          <w:rFonts w:ascii="宋体" w:hAnsi="宋体"/>
          <w:szCs w:val="21"/>
        </w:rPr>
      </w:pPr>
    </w:p>
    <w:p w14:paraId="53750327">
      <w:pPr>
        <w:spacing w:line="360" w:lineRule="auto"/>
        <w:jc w:val="center"/>
        <w:rPr>
          <w:rFonts w:ascii="宋体" w:hAnsi="宋体"/>
          <w:szCs w:val="21"/>
        </w:rPr>
      </w:pPr>
      <w:r>
        <w:rPr>
          <w:rFonts w:hint="eastAsia" w:ascii="宋体" w:hAnsi="宋体"/>
          <w:szCs w:val="21"/>
        </w:rPr>
        <w:t>（未提供格式的部分由</w:t>
      </w:r>
      <w:r>
        <w:rPr>
          <w:rFonts w:hint="eastAsia" w:ascii="宋体" w:hAnsi="宋体"/>
          <w:szCs w:val="21"/>
          <w:lang w:val="en-US" w:eastAsia="zh-CN"/>
        </w:rPr>
        <w:t>投标人</w:t>
      </w:r>
      <w:r>
        <w:rPr>
          <w:rFonts w:hint="eastAsia" w:ascii="宋体" w:hAnsi="宋体"/>
          <w:szCs w:val="21"/>
        </w:rPr>
        <w:t>自行编制）</w:t>
      </w:r>
    </w:p>
    <w:p w14:paraId="2FAC0A0D">
      <w:pPr>
        <w:spacing w:line="360" w:lineRule="auto"/>
        <w:rPr>
          <w:rFonts w:ascii="宋体" w:hAnsi="宋体"/>
        </w:rPr>
      </w:pPr>
    </w:p>
    <w:p w14:paraId="539FA47F">
      <w:pPr>
        <w:spacing w:line="360" w:lineRule="auto"/>
        <w:rPr>
          <w:rFonts w:ascii="宋体" w:hAnsi="宋体"/>
        </w:rPr>
      </w:pPr>
    </w:p>
    <w:p w14:paraId="2E3023DE">
      <w:pPr>
        <w:spacing w:line="360" w:lineRule="auto"/>
        <w:rPr>
          <w:rFonts w:ascii="宋体" w:hAnsi="宋体"/>
        </w:rPr>
      </w:pPr>
    </w:p>
    <w:p w14:paraId="38CEDFCD">
      <w:pPr>
        <w:spacing w:line="360" w:lineRule="auto"/>
        <w:rPr>
          <w:rFonts w:ascii="宋体" w:hAnsi="宋体"/>
        </w:rPr>
      </w:pPr>
    </w:p>
    <w:p w14:paraId="4FA3C875">
      <w:pPr>
        <w:spacing w:line="360" w:lineRule="auto"/>
        <w:rPr>
          <w:rFonts w:ascii="宋体" w:hAnsi="宋体"/>
        </w:rPr>
      </w:pPr>
    </w:p>
    <w:p w14:paraId="70EF1708">
      <w:pPr>
        <w:spacing w:line="360" w:lineRule="auto"/>
        <w:rPr>
          <w:rFonts w:ascii="宋体" w:hAnsi="宋体"/>
        </w:rPr>
      </w:pPr>
    </w:p>
    <w:p w14:paraId="1EFA853A">
      <w:pPr>
        <w:spacing w:line="360" w:lineRule="auto"/>
        <w:rPr>
          <w:rFonts w:ascii="宋体" w:hAnsi="宋体"/>
        </w:rPr>
      </w:pPr>
    </w:p>
    <w:p w14:paraId="3AFB2AB6">
      <w:pPr>
        <w:spacing w:line="360" w:lineRule="auto"/>
        <w:rPr>
          <w:rFonts w:ascii="宋体" w:hAnsi="宋体"/>
        </w:rPr>
      </w:pPr>
    </w:p>
    <w:p w14:paraId="61E539DE">
      <w:pPr>
        <w:spacing w:line="360" w:lineRule="auto"/>
        <w:rPr>
          <w:rFonts w:ascii="宋体" w:hAnsi="宋体"/>
        </w:rPr>
      </w:pPr>
    </w:p>
    <w:p w14:paraId="126CDA05">
      <w:pPr>
        <w:rPr>
          <w:rFonts w:ascii="宋体" w:hAnsi="宋体"/>
          <w:b/>
          <w:sz w:val="28"/>
          <w:szCs w:val="28"/>
        </w:rPr>
      </w:pPr>
      <w:bookmarkStart w:id="228" w:name="q14"/>
      <w:bookmarkEnd w:id="228"/>
      <w:bookmarkStart w:id="229" w:name="_Toc183075172"/>
    </w:p>
    <w:p w14:paraId="7446D473">
      <w:pPr>
        <w:rPr>
          <w:rFonts w:ascii="宋体" w:hAnsi="宋体"/>
          <w:b/>
          <w:sz w:val="28"/>
          <w:szCs w:val="28"/>
        </w:rPr>
      </w:pPr>
    </w:p>
    <w:p w14:paraId="7DE3E188">
      <w:pPr>
        <w:rPr>
          <w:rFonts w:ascii="宋体" w:hAnsi="宋体"/>
          <w:b/>
          <w:sz w:val="28"/>
          <w:szCs w:val="28"/>
        </w:rPr>
      </w:pPr>
    </w:p>
    <w:p w14:paraId="574B51E7">
      <w:pPr>
        <w:pStyle w:val="3"/>
        <w:jc w:val="left"/>
        <w:rPr>
          <w:rFonts w:ascii="宋体" w:hAnsi="宋体" w:eastAsia="宋体"/>
          <w:szCs w:val="32"/>
        </w:rPr>
      </w:pPr>
      <w:r>
        <w:rPr>
          <w:rFonts w:ascii="宋体" w:hAnsi="宋体"/>
        </w:rPr>
        <w:br w:type="page"/>
      </w:r>
      <w:bookmarkStart w:id="230" w:name="_Toc43850829"/>
      <w:bookmarkStart w:id="231" w:name="_Toc43850875"/>
      <w:bookmarkStart w:id="232" w:name="_Toc11923389"/>
      <w:bookmarkStart w:id="233" w:name="_Toc427339178"/>
      <w:r>
        <w:rPr>
          <w:rFonts w:hint="eastAsia" w:ascii="宋体" w:hAnsi="宋体"/>
          <w:lang w:val="en-US" w:eastAsia="zh-CN"/>
        </w:rPr>
        <w:t>投标</w:t>
      </w:r>
      <w:r>
        <w:rPr>
          <w:rFonts w:hint="eastAsia" w:ascii="宋体" w:hAnsi="宋体" w:eastAsia="宋体"/>
          <w:szCs w:val="32"/>
        </w:rPr>
        <w:t>文件封面</w:t>
      </w:r>
      <w:bookmarkEnd w:id="230"/>
      <w:bookmarkEnd w:id="231"/>
      <w:bookmarkEnd w:id="232"/>
      <w:bookmarkEnd w:id="233"/>
    </w:p>
    <w:p w14:paraId="689CE8FA">
      <w:pPr>
        <w:spacing w:line="360" w:lineRule="auto"/>
        <w:ind w:firstLine="561"/>
        <w:jc w:val="center"/>
        <w:rPr>
          <w:rFonts w:hint="eastAsia" w:ascii="宋体" w:hAnsi="宋体" w:eastAsia="宋体"/>
          <w:b/>
          <w:sz w:val="36"/>
          <w:szCs w:val="36"/>
          <w:lang w:eastAsia="zh-CN"/>
        </w:rPr>
      </w:pPr>
      <w:r>
        <w:rPr>
          <w:rFonts w:hint="eastAsia" w:ascii="宋体" w:hAnsi="宋体"/>
          <w:b/>
          <w:sz w:val="36"/>
          <w:szCs w:val="36"/>
          <w:lang w:eastAsia="zh-CN"/>
        </w:rPr>
        <w:t>临沧市农业学校2025年茶叶生产与加工专业教学实训生产设备采购</w:t>
      </w:r>
    </w:p>
    <w:p w14:paraId="5C6EC910">
      <w:pPr>
        <w:spacing w:line="360" w:lineRule="auto"/>
        <w:jc w:val="center"/>
        <w:rPr>
          <w:rFonts w:ascii="宋体" w:hAnsi="宋体"/>
          <w:b/>
          <w:sz w:val="48"/>
          <w:szCs w:val="48"/>
        </w:rPr>
      </w:pPr>
    </w:p>
    <w:p w14:paraId="0A14CC99">
      <w:pPr>
        <w:spacing w:line="360" w:lineRule="auto"/>
        <w:jc w:val="center"/>
        <w:rPr>
          <w:rFonts w:ascii="宋体" w:hAnsi="宋体"/>
          <w:b/>
          <w:sz w:val="48"/>
          <w:szCs w:val="48"/>
        </w:rPr>
      </w:pPr>
    </w:p>
    <w:p w14:paraId="6F9F47B9">
      <w:pPr>
        <w:spacing w:line="360" w:lineRule="auto"/>
        <w:ind w:firstLine="561"/>
        <w:jc w:val="center"/>
        <w:rPr>
          <w:rFonts w:ascii="宋体" w:hAnsi="宋体"/>
          <w:b/>
          <w:sz w:val="48"/>
          <w:szCs w:val="48"/>
        </w:rPr>
      </w:pPr>
    </w:p>
    <w:p w14:paraId="2A379825">
      <w:pPr>
        <w:spacing w:line="360" w:lineRule="auto"/>
        <w:ind w:firstLine="561"/>
        <w:jc w:val="center"/>
        <w:rPr>
          <w:rFonts w:ascii="宋体" w:hAnsi="宋体"/>
          <w:b/>
          <w:sz w:val="48"/>
          <w:szCs w:val="48"/>
        </w:rPr>
      </w:pPr>
    </w:p>
    <w:p w14:paraId="5EA727E5">
      <w:pPr>
        <w:spacing w:line="360" w:lineRule="auto"/>
        <w:jc w:val="center"/>
        <w:rPr>
          <w:rFonts w:ascii="宋体" w:hAnsi="宋体"/>
          <w:b/>
          <w:sz w:val="84"/>
          <w:szCs w:val="84"/>
        </w:rPr>
      </w:pPr>
      <w:r>
        <w:rPr>
          <w:rFonts w:hint="eastAsia" w:ascii="宋体" w:hAnsi="宋体"/>
          <w:b/>
          <w:sz w:val="84"/>
          <w:szCs w:val="84"/>
          <w:lang w:val="en-US" w:eastAsia="zh-CN"/>
        </w:rPr>
        <w:t>投标</w:t>
      </w:r>
      <w:r>
        <w:rPr>
          <w:rFonts w:hint="eastAsia" w:ascii="宋体" w:hAnsi="宋体"/>
          <w:b/>
          <w:sz w:val="84"/>
          <w:szCs w:val="84"/>
        </w:rPr>
        <w:t>文件</w:t>
      </w:r>
    </w:p>
    <w:p w14:paraId="6BF9DEA0">
      <w:pPr>
        <w:spacing w:line="360" w:lineRule="auto"/>
        <w:jc w:val="center"/>
        <w:rPr>
          <w:rFonts w:hint="eastAsia" w:ascii="宋体" w:hAnsi="宋体" w:eastAsia="宋体"/>
          <w:b/>
          <w:bCs/>
          <w:sz w:val="32"/>
          <w:szCs w:val="32"/>
          <w:lang w:eastAsia="zh-CN"/>
        </w:rPr>
      </w:pPr>
      <w:r>
        <w:rPr>
          <w:rFonts w:hint="eastAsia" w:ascii="宋体" w:hAnsi="宋体"/>
          <w:b/>
          <w:bCs/>
          <w:sz w:val="32"/>
          <w:szCs w:val="32"/>
        </w:rPr>
        <w:t>项目编号：</w:t>
      </w:r>
      <w:r>
        <w:rPr>
          <w:rFonts w:hint="eastAsia" w:ascii="宋体" w:hAnsi="宋体"/>
          <w:b/>
          <w:bCs/>
          <w:sz w:val="32"/>
          <w:szCs w:val="32"/>
          <w:lang w:eastAsia="zh-CN"/>
        </w:rPr>
        <w:t>嘉晖招字2025-090</w:t>
      </w:r>
    </w:p>
    <w:p w14:paraId="126FCF70">
      <w:pPr>
        <w:spacing w:line="360" w:lineRule="auto"/>
        <w:jc w:val="center"/>
        <w:rPr>
          <w:rFonts w:ascii="宋体" w:hAnsi="宋体"/>
          <w:b/>
          <w:bCs/>
          <w:sz w:val="32"/>
          <w:szCs w:val="32"/>
        </w:rPr>
      </w:pPr>
      <w:r>
        <w:rPr>
          <w:rFonts w:hint="eastAsia" w:ascii="宋体" w:hAnsi="宋体"/>
          <w:b/>
          <w:bCs/>
          <w:sz w:val="32"/>
          <w:szCs w:val="32"/>
        </w:rPr>
        <w:t xml:space="preserve"> </w:t>
      </w:r>
    </w:p>
    <w:p w14:paraId="34FA778F">
      <w:pPr>
        <w:spacing w:line="360" w:lineRule="auto"/>
        <w:jc w:val="center"/>
        <w:rPr>
          <w:rFonts w:ascii="宋体" w:hAnsi="宋体"/>
          <w:szCs w:val="21"/>
        </w:rPr>
      </w:pPr>
    </w:p>
    <w:p w14:paraId="2D16D0D6">
      <w:pPr>
        <w:spacing w:line="360" w:lineRule="auto"/>
        <w:jc w:val="center"/>
        <w:rPr>
          <w:rFonts w:ascii="宋体" w:hAnsi="宋体"/>
          <w:szCs w:val="21"/>
        </w:rPr>
      </w:pPr>
    </w:p>
    <w:p w14:paraId="50D3941F">
      <w:pPr>
        <w:spacing w:line="360" w:lineRule="auto"/>
        <w:jc w:val="center"/>
        <w:rPr>
          <w:rFonts w:ascii="宋体" w:hAnsi="宋体"/>
          <w:szCs w:val="21"/>
        </w:rPr>
      </w:pPr>
    </w:p>
    <w:p w14:paraId="7A4D0298">
      <w:pPr>
        <w:spacing w:line="360" w:lineRule="auto"/>
        <w:rPr>
          <w:rFonts w:ascii="宋体" w:hAnsi="宋体"/>
          <w:szCs w:val="21"/>
        </w:rPr>
      </w:pPr>
    </w:p>
    <w:p w14:paraId="4F6970C0">
      <w:pPr>
        <w:spacing w:line="360" w:lineRule="auto"/>
        <w:ind w:firstLine="480" w:firstLineChars="200"/>
        <w:rPr>
          <w:rFonts w:ascii="宋体" w:hAnsi="宋体" w:cs="宋体-18030"/>
          <w:sz w:val="24"/>
        </w:rPr>
      </w:pPr>
    </w:p>
    <w:p w14:paraId="2C0C2A17">
      <w:pPr>
        <w:spacing w:line="360" w:lineRule="auto"/>
        <w:ind w:firstLine="480" w:firstLineChars="200"/>
        <w:rPr>
          <w:rFonts w:ascii="宋体" w:hAnsi="宋体" w:cs="宋体-18030"/>
          <w:sz w:val="24"/>
        </w:rPr>
      </w:pPr>
    </w:p>
    <w:p w14:paraId="5147774F">
      <w:pPr>
        <w:spacing w:line="360" w:lineRule="auto"/>
        <w:ind w:firstLine="1350" w:firstLineChars="450"/>
        <w:rPr>
          <w:rFonts w:ascii="宋体" w:hAnsi="宋体" w:cs="宋体-18030"/>
          <w:sz w:val="30"/>
          <w:szCs w:val="30"/>
        </w:rPr>
      </w:pPr>
      <w:r>
        <w:rPr>
          <w:rFonts w:hint="eastAsia" w:ascii="宋体" w:hAnsi="宋体" w:cs="宋体-18030"/>
          <w:kern w:val="0"/>
          <w:sz w:val="30"/>
          <w:szCs w:val="30"/>
          <w:lang w:val="en-US" w:eastAsia="zh-CN"/>
        </w:rPr>
        <w:t>投标人</w:t>
      </w:r>
      <w:r>
        <w:rPr>
          <w:rFonts w:hint="eastAsia" w:ascii="宋体" w:hAnsi="宋体" w:cs="宋体-18030"/>
          <w:kern w:val="0"/>
          <w:sz w:val="30"/>
          <w:szCs w:val="30"/>
        </w:rPr>
        <w:t>名称</w:t>
      </w:r>
      <w:r>
        <w:rPr>
          <w:rFonts w:hint="eastAsia" w:ascii="宋体" w:hAnsi="宋体" w:cs="宋体-18030"/>
          <w:sz w:val="30"/>
          <w:szCs w:val="30"/>
        </w:rPr>
        <w:t>：</w:t>
      </w:r>
      <w:r>
        <w:rPr>
          <w:rFonts w:hint="eastAsia" w:ascii="宋体" w:hAnsi="宋体" w:cs="宋体-18030"/>
          <w:sz w:val="30"/>
          <w:szCs w:val="30"/>
          <w:u w:val="single"/>
        </w:rPr>
        <w:t xml:space="preserve">               （盖章）      </w:t>
      </w:r>
    </w:p>
    <w:p w14:paraId="3FE7F4E3">
      <w:pPr>
        <w:wordWrap w:val="0"/>
        <w:spacing w:line="360" w:lineRule="auto"/>
        <w:ind w:firstLine="1350" w:firstLineChars="450"/>
        <w:rPr>
          <w:rFonts w:ascii="宋体" w:hAnsi="宋体" w:cs="宋体-18030"/>
          <w:sz w:val="30"/>
          <w:szCs w:val="30"/>
        </w:rPr>
      </w:pPr>
      <w:r>
        <w:rPr>
          <w:rFonts w:hint="eastAsia" w:ascii="宋体" w:hAnsi="宋体" w:cs="宋体-18030"/>
          <w:sz w:val="30"/>
          <w:szCs w:val="30"/>
        </w:rPr>
        <w:t>法定代表人或其授权代理人：</w:t>
      </w:r>
      <w:r>
        <w:rPr>
          <w:rFonts w:hint="eastAsia" w:ascii="宋体" w:hAnsi="宋体" w:cs="宋体-18030"/>
          <w:sz w:val="30"/>
          <w:szCs w:val="30"/>
          <w:u w:val="single"/>
        </w:rPr>
        <w:t xml:space="preserve">     （签名或盖章）      </w:t>
      </w:r>
    </w:p>
    <w:p w14:paraId="5D43744A">
      <w:pPr>
        <w:wordWrap w:val="0"/>
        <w:spacing w:line="360" w:lineRule="auto"/>
        <w:ind w:firstLine="1350" w:firstLineChars="450"/>
        <w:rPr>
          <w:rFonts w:ascii="宋体" w:hAnsi="宋体" w:cs="宋体-18030"/>
          <w:sz w:val="30"/>
          <w:szCs w:val="30"/>
        </w:rPr>
      </w:pPr>
      <w:r>
        <w:rPr>
          <w:rFonts w:hint="eastAsia" w:ascii="宋体" w:hAnsi="宋体" w:cs="宋体-18030"/>
          <w:sz w:val="30"/>
          <w:szCs w:val="30"/>
        </w:rPr>
        <w:t>日     期：</w:t>
      </w:r>
      <w:r>
        <w:rPr>
          <w:rFonts w:hint="eastAsia" w:ascii="宋体" w:hAnsi="宋体" w:cs="宋体-18030"/>
          <w:sz w:val="30"/>
          <w:szCs w:val="30"/>
          <w:u w:val="single"/>
        </w:rPr>
        <w:t xml:space="preserve">      </w:t>
      </w:r>
      <w:r>
        <w:rPr>
          <w:rFonts w:hint="eastAsia" w:ascii="宋体" w:hAnsi="宋体" w:cs="宋体-18030"/>
          <w:sz w:val="30"/>
          <w:szCs w:val="30"/>
        </w:rPr>
        <w:t>年</w:t>
      </w:r>
      <w:r>
        <w:rPr>
          <w:rFonts w:hint="eastAsia" w:ascii="宋体" w:hAnsi="宋体" w:cs="宋体-18030"/>
          <w:sz w:val="30"/>
          <w:szCs w:val="30"/>
          <w:u w:val="single"/>
        </w:rPr>
        <w:t xml:space="preserve">   </w:t>
      </w:r>
      <w:r>
        <w:rPr>
          <w:rFonts w:hint="eastAsia" w:ascii="宋体" w:hAnsi="宋体" w:cs="宋体-18030"/>
          <w:sz w:val="30"/>
          <w:szCs w:val="30"/>
        </w:rPr>
        <w:t>月</w:t>
      </w:r>
      <w:r>
        <w:rPr>
          <w:rFonts w:hint="eastAsia" w:ascii="宋体" w:hAnsi="宋体" w:cs="宋体-18030"/>
          <w:sz w:val="30"/>
          <w:szCs w:val="30"/>
          <w:u w:val="single"/>
        </w:rPr>
        <w:t xml:space="preserve">    </w:t>
      </w:r>
      <w:r>
        <w:rPr>
          <w:rFonts w:hint="eastAsia" w:ascii="宋体" w:hAnsi="宋体" w:cs="宋体-18030"/>
          <w:sz w:val="30"/>
          <w:szCs w:val="30"/>
        </w:rPr>
        <w:t>日</w:t>
      </w:r>
    </w:p>
    <w:p w14:paraId="46CD5207">
      <w:pPr>
        <w:wordWrap w:val="0"/>
        <w:spacing w:line="360" w:lineRule="auto"/>
        <w:ind w:firstLine="1350" w:firstLineChars="450"/>
        <w:rPr>
          <w:rFonts w:ascii="宋体" w:hAnsi="宋体" w:cs="宋体-18030"/>
          <w:sz w:val="30"/>
          <w:szCs w:val="30"/>
        </w:rPr>
      </w:pPr>
      <w:r>
        <w:rPr>
          <w:rFonts w:ascii="宋体" w:hAnsi="宋体" w:cs="宋体-18030"/>
          <w:sz w:val="30"/>
          <w:szCs w:val="30"/>
        </w:rPr>
        <w:br w:type="page"/>
      </w:r>
    </w:p>
    <w:bookmarkEnd w:id="229"/>
    <w:p w14:paraId="529985F9">
      <w:r>
        <w:rPr>
          <w:rFonts w:hint="eastAsia"/>
        </w:rPr>
        <w:t xml:space="preserve"> </w:t>
      </w:r>
    </w:p>
    <w:p w14:paraId="2DC923E1">
      <w:pPr>
        <w:jc w:val="center"/>
        <w:rPr>
          <w:b/>
          <w:sz w:val="32"/>
          <w:szCs w:val="32"/>
        </w:rPr>
      </w:pPr>
      <w:bookmarkStart w:id="234" w:name="_Toc420071241"/>
      <w:bookmarkStart w:id="235" w:name="_Toc417843441"/>
      <w:bookmarkStart w:id="236" w:name="_Toc427339187"/>
      <w:bookmarkStart w:id="237" w:name="_Toc417843490"/>
      <w:r>
        <w:rPr>
          <w:rFonts w:hint="eastAsia"/>
          <w:b/>
          <w:sz w:val="32"/>
          <w:szCs w:val="32"/>
          <w:lang w:val="en-US" w:eastAsia="zh-CN"/>
        </w:rPr>
        <w:t>开标</w:t>
      </w:r>
      <w:r>
        <w:rPr>
          <w:b/>
          <w:sz w:val="32"/>
          <w:szCs w:val="32"/>
        </w:rPr>
        <w:t>一览表</w:t>
      </w:r>
      <w:bookmarkEnd w:id="234"/>
      <w:bookmarkEnd w:id="235"/>
      <w:bookmarkEnd w:id="236"/>
      <w:bookmarkEnd w:id="237"/>
    </w:p>
    <w:p w14:paraId="53B9DCA1">
      <w:pPr>
        <w:pStyle w:val="25"/>
        <w:spacing w:line="360" w:lineRule="auto"/>
        <w:rPr>
          <w:rFonts w:hAnsi="宋体"/>
          <w:szCs w:val="21"/>
          <w:u w:val="single"/>
        </w:rPr>
      </w:pPr>
      <w:r>
        <w:rPr>
          <w:rFonts w:hint="eastAsia" w:hAnsi="宋体"/>
          <w:b/>
          <w:szCs w:val="21"/>
        </w:rPr>
        <w:t>项目名称：</w:t>
      </w:r>
      <w:r>
        <w:rPr>
          <w:rFonts w:hint="eastAsia" w:hAnsi="宋体"/>
          <w:b/>
          <w:szCs w:val="21"/>
          <w:u w:val="single"/>
        </w:rPr>
        <w:t xml:space="preserve">                                     </w:t>
      </w:r>
      <w:r>
        <w:rPr>
          <w:rFonts w:hint="eastAsia" w:hAnsi="宋体"/>
          <w:b/>
          <w:szCs w:val="21"/>
        </w:rPr>
        <w:t xml:space="preserve">                项目编号：</w:t>
      </w:r>
      <w:r>
        <w:rPr>
          <w:rFonts w:hint="eastAsia" w:hAnsi="宋体"/>
          <w:b/>
          <w:szCs w:val="21"/>
          <w:u w:val="single"/>
        </w:rPr>
        <w:t xml:space="preserve">                 </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7648"/>
      </w:tblGrid>
      <w:tr w14:paraId="5B29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1B44C078">
            <w:pPr>
              <w:pStyle w:val="25"/>
              <w:spacing w:before="156"/>
              <w:jc w:val="center"/>
              <w:rPr>
                <w:rFonts w:hAnsi="宋体"/>
                <w:szCs w:val="21"/>
              </w:rPr>
            </w:pPr>
            <w:r>
              <w:rPr>
                <w:rFonts w:hint="eastAsia" w:hAnsi="宋体"/>
                <w:szCs w:val="21"/>
                <w:lang w:val="en-US" w:eastAsia="zh-CN"/>
              </w:rPr>
              <w:t>投标</w:t>
            </w:r>
            <w:r>
              <w:rPr>
                <w:rFonts w:hint="eastAsia" w:hAnsi="宋体"/>
                <w:szCs w:val="21"/>
              </w:rPr>
              <w:t>总报价</w:t>
            </w:r>
          </w:p>
        </w:tc>
        <w:tc>
          <w:tcPr>
            <w:tcW w:w="7648" w:type="dxa"/>
          </w:tcPr>
          <w:p w14:paraId="28C81090">
            <w:pPr>
              <w:pStyle w:val="25"/>
              <w:spacing w:before="156"/>
              <w:rPr>
                <w:rFonts w:hAnsi="宋体"/>
                <w:szCs w:val="21"/>
              </w:rPr>
            </w:pPr>
          </w:p>
        </w:tc>
      </w:tr>
      <w:tr w14:paraId="2102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5CAA04D3">
            <w:pPr>
              <w:pStyle w:val="25"/>
              <w:spacing w:before="156"/>
              <w:jc w:val="center"/>
              <w:rPr>
                <w:rFonts w:hAnsi="宋体"/>
                <w:szCs w:val="21"/>
              </w:rPr>
            </w:pPr>
            <w:r>
              <w:rPr>
                <w:rFonts w:hint="eastAsia" w:hAnsi="宋体"/>
                <w:szCs w:val="21"/>
                <w:lang w:eastAsia="zh-CN"/>
              </w:rPr>
              <w:t>供货期</w:t>
            </w:r>
            <w:r>
              <w:rPr>
                <w:rFonts w:hint="eastAsia" w:hAnsi="宋体"/>
                <w:szCs w:val="21"/>
              </w:rPr>
              <w:t>承诺</w:t>
            </w:r>
          </w:p>
        </w:tc>
        <w:tc>
          <w:tcPr>
            <w:tcW w:w="7648" w:type="dxa"/>
          </w:tcPr>
          <w:p w14:paraId="4252DA40">
            <w:pPr>
              <w:pStyle w:val="25"/>
              <w:spacing w:before="156"/>
              <w:rPr>
                <w:rFonts w:hAnsi="宋体"/>
                <w:szCs w:val="21"/>
              </w:rPr>
            </w:pPr>
          </w:p>
        </w:tc>
      </w:tr>
      <w:tr w14:paraId="4575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3D5DAEFA">
            <w:pPr>
              <w:pStyle w:val="25"/>
              <w:spacing w:before="156"/>
              <w:jc w:val="center"/>
              <w:rPr>
                <w:rFonts w:hAnsi="宋体"/>
                <w:szCs w:val="21"/>
              </w:rPr>
            </w:pPr>
            <w:r>
              <w:rPr>
                <w:rFonts w:hint="eastAsia" w:hAnsi="宋体"/>
                <w:szCs w:val="21"/>
              </w:rPr>
              <w:t>质量承诺</w:t>
            </w:r>
          </w:p>
        </w:tc>
        <w:tc>
          <w:tcPr>
            <w:tcW w:w="7648" w:type="dxa"/>
          </w:tcPr>
          <w:p w14:paraId="5C70DA89">
            <w:pPr>
              <w:pStyle w:val="25"/>
              <w:spacing w:before="156"/>
              <w:rPr>
                <w:rFonts w:hAnsi="宋体"/>
                <w:szCs w:val="21"/>
              </w:rPr>
            </w:pPr>
          </w:p>
        </w:tc>
      </w:tr>
      <w:tr w14:paraId="7BD1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1C843495">
            <w:pPr>
              <w:pStyle w:val="25"/>
              <w:spacing w:before="156"/>
              <w:jc w:val="center"/>
              <w:rPr>
                <w:rFonts w:hint="eastAsia" w:hAnsi="宋体" w:eastAsia="宋体"/>
                <w:szCs w:val="21"/>
                <w:lang w:val="en-US" w:eastAsia="zh-CN"/>
              </w:rPr>
            </w:pPr>
            <w:r>
              <w:rPr>
                <w:rFonts w:hint="eastAsia" w:hAnsi="宋体"/>
                <w:szCs w:val="21"/>
                <w:lang w:val="en-US" w:eastAsia="zh-CN"/>
              </w:rPr>
              <w:t>质保期</w:t>
            </w:r>
          </w:p>
        </w:tc>
        <w:tc>
          <w:tcPr>
            <w:tcW w:w="7648" w:type="dxa"/>
          </w:tcPr>
          <w:p w14:paraId="6B6325D6">
            <w:pPr>
              <w:pStyle w:val="25"/>
              <w:spacing w:before="156"/>
              <w:rPr>
                <w:rFonts w:hAnsi="宋体"/>
                <w:szCs w:val="21"/>
              </w:rPr>
            </w:pPr>
          </w:p>
        </w:tc>
      </w:tr>
      <w:tr w14:paraId="7AA0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093" w:type="dxa"/>
            <w:vAlign w:val="center"/>
          </w:tcPr>
          <w:p w14:paraId="4B6FB0B9">
            <w:pPr>
              <w:pStyle w:val="25"/>
              <w:spacing w:before="156"/>
              <w:jc w:val="center"/>
              <w:rPr>
                <w:rFonts w:hAnsi="宋体"/>
                <w:szCs w:val="21"/>
              </w:rPr>
            </w:pPr>
            <w:r>
              <w:rPr>
                <w:rFonts w:hAnsi="宋体" w:cs="宋体"/>
                <w:color w:val="000000"/>
                <w:szCs w:val="22"/>
              </w:rPr>
              <w:t>保证金金额</w:t>
            </w:r>
          </w:p>
        </w:tc>
        <w:tc>
          <w:tcPr>
            <w:tcW w:w="7648" w:type="dxa"/>
          </w:tcPr>
          <w:p w14:paraId="7D6E8925">
            <w:pPr>
              <w:pStyle w:val="25"/>
              <w:spacing w:before="156"/>
              <w:rPr>
                <w:rFonts w:hAnsi="宋体"/>
                <w:szCs w:val="21"/>
              </w:rPr>
            </w:pPr>
            <w:r>
              <w:rPr>
                <w:rFonts w:hint="eastAsia" w:hAnsi="宋体"/>
                <w:szCs w:val="21"/>
              </w:rPr>
              <w:t xml:space="preserve"> </w:t>
            </w:r>
          </w:p>
        </w:tc>
      </w:tr>
      <w:tr w14:paraId="4571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093" w:type="dxa"/>
            <w:vAlign w:val="center"/>
          </w:tcPr>
          <w:p w14:paraId="77255301">
            <w:pPr>
              <w:pStyle w:val="25"/>
              <w:spacing w:before="156"/>
              <w:jc w:val="center"/>
              <w:rPr>
                <w:rFonts w:hint="eastAsia" w:hAnsi="宋体" w:eastAsia="宋体"/>
                <w:szCs w:val="21"/>
                <w:lang w:eastAsia="zh-CN"/>
              </w:rPr>
            </w:pPr>
            <w:r>
              <w:rPr>
                <w:rFonts w:hint="eastAsia" w:hAnsi="宋体"/>
                <w:szCs w:val="21"/>
                <w:lang w:eastAsia="zh-CN"/>
              </w:rPr>
              <w:t>项目联系人及电话</w:t>
            </w:r>
          </w:p>
        </w:tc>
        <w:tc>
          <w:tcPr>
            <w:tcW w:w="7648" w:type="dxa"/>
          </w:tcPr>
          <w:p w14:paraId="42D20DBB">
            <w:pPr>
              <w:pStyle w:val="25"/>
              <w:spacing w:before="156"/>
              <w:rPr>
                <w:rFonts w:hAnsi="宋体"/>
                <w:szCs w:val="21"/>
              </w:rPr>
            </w:pPr>
          </w:p>
        </w:tc>
      </w:tr>
    </w:tbl>
    <w:p w14:paraId="0667001D">
      <w:pPr>
        <w:pStyle w:val="25"/>
        <w:spacing w:before="156"/>
        <w:ind w:firstLine="436"/>
        <w:rPr>
          <w:rFonts w:hAnsi="宋体"/>
          <w:szCs w:val="21"/>
        </w:rPr>
      </w:pPr>
      <w:r>
        <w:rPr>
          <w:rFonts w:hint="eastAsia" w:hAnsi="宋体"/>
          <w:szCs w:val="21"/>
        </w:rPr>
        <w:t xml:space="preserve"> </w:t>
      </w:r>
    </w:p>
    <w:p w14:paraId="702506A5">
      <w:pPr>
        <w:spacing w:line="360" w:lineRule="auto"/>
        <w:rPr>
          <w:rFonts w:ascii="宋体" w:hAnsi="宋体"/>
          <w:szCs w:val="21"/>
        </w:rPr>
      </w:pPr>
    </w:p>
    <w:p w14:paraId="39390233">
      <w:pPr>
        <w:spacing w:line="360" w:lineRule="auto"/>
        <w:rPr>
          <w:rFonts w:ascii="宋体" w:hAnsi="宋体" w:cs="宋体-18030"/>
          <w:szCs w:val="21"/>
        </w:rPr>
      </w:pPr>
      <w:r>
        <w:rPr>
          <w:rFonts w:hint="eastAsia" w:ascii="宋体" w:hAnsi="宋体" w:cs="宋体-18030"/>
          <w:kern w:val="0"/>
          <w:szCs w:val="21"/>
          <w:lang w:val="en-US" w:eastAsia="zh-CN"/>
        </w:rPr>
        <w:t>投标人</w:t>
      </w:r>
      <w:r>
        <w:rPr>
          <w:rFonts w:hint="eastAsia" w:ascii="宋体" w:hAnsi="宋体" w:cs="宋体-18030"/>
          <w:kern w:val="0"/>
          <w:szCs w:val="21"/>
        </w:rPr>
        <w:t>名称</w:t>
      </w:r>
      <w:r>
        <w:rPr>
          <w:rFonts w:hint="eastAsia" w:ascii="宋体" w:hAnsi="宋体" w:cs="宋体-18030"/>
          <w:szCs w:val="21"/>
        </w:rPr>
        <w:t>：</w:t>
      </w:r>
      <w:r>
        <w:rPr>
          <w:rFonts w:hint="eastAsia" w:ascii="宋体" w:hAnsi="宋体" w:cs="宋体-18030"/>
          <w:szCs w:val="21"/>
          <w:u w:val="single"/>
        </w:rPr>
        <w:t xml:space="preserve">               （盖章）      </w:t>
      </w:r>
    </w:p>
    <w:p w14:paraId="72166D34">
      <w:pPr>
        <w:wordWrap w:val="0"/>
        <w:spacing w:line="360" w:lineRule="auto"/>
        <w:rPr>
          <w:rFonts w:ascii="宋体" w:hAnsi="宋体" w:cs="宋体-18030"/>
          <w:szCs w:val="21"/>
        </w:rPr>
      </w:pPr>
      <w:r>
        <w:rPr>
          <w:rFonts w:hint="eastAsia" w:ascii="宋体" w:hAnsi="宋体" w:cs="宋体-18030"/>
          <w:szCs w:val="21"/>
        </w:rPr>
        <w:t>法定代表人或其授权代理人：</w:t>
      </w:r>
      <w:r>
        <w:rPr>
          <w:rFonts w:hint="eastAsia" w:ascii="宋体" w:hAnsi="宋体" w:cs="宋体-18030"/>
          <w:szCs w:val="21"/>
          <w:u w:val="single"/>
        </w:rPr>
        <w:t xml:space="preserve">     （签名或盖章）      </w:t>
      </w:r>
    </w:p>
    <w:p w14:paraId="62E77D37">
      <w:pPr>
        <w:pStyle w:val="25"/>
        <w:spacing w:before="156"/>
        <w:rPr>
          <w:rFonts w:hAnsi="宋体"/>
          <w:szCs w:val="21"/>
        </w:rPr>
      </w:pPr>
      <w:r>
        <w:rPr>
          <w:rFonts w:hint="eastAsia" w:hAnsi="宋体" w:cs="宋体-18030"/>
          <w:szCs w:val="21"/>
        </w:rPr>
        <w:t>日     期：</w:t>
      </w:r>
      <w:r>
        <w:rPr>
          <w:rFonts w:hint="eastAsia" w:hAnsi="宋体" w:cs="宋体-18030"/>
          <w:szCs w:val="21"/>
          <w:u w:val="single"/>
        </w:rPr>
        <w:t xml:space="preserve">      </w:t>
      </w:r>
      <w:r>
        <w:rPr>
          <w:rFonts w:hint="eastAsia" w:hAnsi="宋体" w:cs="宋体-18030"/>
          <w:szCs w:val="21"/>
        </w:rPr>
        <w:t>年</w:t>
      </w:r>
      <w:r>
        <w:rPr>
          <w:rFonts w:hint="eastAsia" w:hAnsi="宋体" w:cs="宋体-18030"/>
          <w:szCs w:val="21"/>
          <w:u w:val="single"/>
        </w:rPr>
        <w:t xml:space="preserve">     </w:t>
      </w:r>
      <w:r>
        <w:rPr>
          <w:rFonts w:hint="eastAsia" w:hAnsi="宋体" w:cs="宋体-18030"/>
          <w:szCs w:val="21"/>
        </w:rPr>
        <w:t>月</w:t>
      </w:r>
      <w:r>
        <w:rPr>
          <w:rFonts w:hint="eastAsia" w:hAnsi="宋体" w:cs="宋体-18030"/>
          <w:szCs w:val="21"/>
          <w:u w:val="single"/>
        </w:rPr>
        <w:t xml:space="preserve">      </w:t>
      </w:r>
      <w:r>
        <w:rPr>
          <w:rFonts w:hint="eastAsia" w:hAnsi="宋体" w:cs="宋体-18030"/>
          <w:szCs w:val="21"/>
        </w:rPr>
        <w:t>日</w:t>
      </w:r>
    </w:p>
    <w:p w14:paraId="73EC8E11">
      <w:pPr>
        <w:pStyle w:val="25"/>
        <w:spacing w:line="360" w:lineRule="auto"/>
        <w:rPr>
          <w:rFonts w:hAnsi="宋体"/>
          <w:szCs w:val="21"/>
        </w:rPr>
      </w:pPr>
    </w:p>
    <w:p w14:paraId="5458A58E">
      <w:pPr>
        <w:spacing w:line="360" w:lineRule="auto"/>
        <w:rPr>
          <w:rFonts w:ascii="宋体" w:hAnsi="宋体"/>
          <w:b/>
          <w:sz w:val="28"/>
          <w:szCs w:val="28"/>
        </w:rPr>
      </w:pPr>
    </w:p>
    <w:p w14:paraId="0B99F9BD">
      <w:pPr>
        <w:ind w:firstLine="420" w:firstLineChars="200"/>
        <w:jc w:val="center"/>
        <w:rPr>
          <w:szCs w:val="21"/>
        </w:rPr>
      </w:pPr>
      <w:r>
        <w:rPr>
          <w:bCs/>
        </w:rPr>
        <w:br w:type="page"/>
      </w:r>
      <w:bookmarkStart w:id="238" w:name="_Toc347849259"/>
      <w:bookmarkStart w:id="239" w:name="_Toc346496626"/>
      <w:r>
        <w:rPr>
          <w:rFonts w:hint="eastAsia"/>
          <w:sz w:val="36"/>
          <w:lang w:val="en-US" w:eastAsia="zh-CN"/>
        </w:rPr>
        <w:t>一</w:t>
      </w:r>
      <w:r>
        <w:rPr>
          <w:rFonts w:hint="eastAsia"/>
          <w:sz w:val="36"/>
        </w:rPr>
        <w:t>、资格证明文件</w:t>
      </w:r>
    </w:p>
    <w:p w14:paraId="68F30194">
      <w:pPr>
        <w:spacing w:line="360" w:lineRule="auto"/>
        <w:jc w:val="center"/>
        <w:rPr>
          <w:rFonts w:ascii="宋体" w:hAnsi="宋体" w:cs="宋体"/>
          <w:color w:val="000000"/>
          <w:spacing w:val="1"/>
          <w:sz w:val="28"/>
          <w:szCs w:val="22"/>
        </w:rPr>
      </w:pPr>
      <w:r>
        <w:rPr>
          <w:rFonts w:hint="eastAsia" w:ascii="宋体" w:hAnsi="宋体" w:cs="宋体"/>
          <w:color w:val="000000"/>
          <w:spacing w:val="1"/>
          <w:sz w:val="28"/>
          <w:szCs w:val="22"/>
        </w:rPr>
        <w:t>★</w:t>
      </w:r>
      <w:r>
        <w:rPr>
          <w:rFonts w:ascii="宋体" w:hAnsi="宋体" w:cs="宋体"/>
          <w:color w:val="000000"/>
          <w:spacing w:val="1"/>
          <w:sz w:val="28"/>
          <w:szCs w:val="22"/>
        </w:rPr>
        <w:t>营业执照</w:t>
      </w:r>
    </w:p>
    <w:p w14:paraId="612A5D7E">
      <w:pPr>
        <w:spacing w:line="360" w:lineRule="auto"/>
        <w:jc w:val="center"/>
        <w:rPr>
          <w:rFonts w:hint="eastAsia" w:ascii="宋体" w:hAnsi="宋体" w:cs="宋体"/>
          <w:color w:val="000000"/>
          <w:spacing w:val="1"/>
          <w:sz w:val="28"/>
          <w:szCs w:val="22"/>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财务报表</w:t>
      </w:r>
    </w:p>
    <w:p w14:paraId="253A501C">
      <w:pPr>
        <w:spacing w:line="360" w:lineRule="auto"/>
        <w:jc w:val="center"/>
        <w:rPr>
          <w:rFonts w:hint="eastAsia" w:ascii="宋体" w:hAnsi="宋体" w:cs="宋体"/>
          <w:color w:val="000000"/>
          <w:spacing w:val="1"/>
          <w:sz w:val="28"/>
          <w:szCs w:val="22"/>
          <w:lang w:eastAsia="zh-CN"/>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纳税证明</w:t>
      </w:r>
    </w:p>
    <w:p w14:paraId="02969F80">
      <w:pPr>
        <w:spacing w:line="360" w:lineRule="auto"/>
        <w:jc w:val="center"/>
        <w:rPr>
          <w:rFonts w:hint="eastAsia" w:ascii="宋体" w:hAnsi="宋体" w:cs="宋体"/>
          <w:color w:val="000000"/>
          <w:spacing w:val="1"/>
          <w:sz w:val="28"/>
          <w:szCs w:val="22"/>
        </w:rPr>
      </w:pPr>
      <w:r>
        <w:rPr>
          <w:rFonts w:hint="eastAsia" w:ascii="宋体" w:hAnsi="宋体" w:cs="宋体"/>
          <w:color w:val="000000"/>
          <w:spacing w:val="1"/>
          <w:sz w:val="28"/>
          <w:szCs w:val="22"/>
        </w:rPr>
        <w:t>★</w:t>
      </w:r>
      <w:r>
        <w:rPr>
          <w:rFonts w:hint="eastAsia" w:ascii="宋体" w:hAnsi="宋体" w:cs="宋体"/>
          <w:color w:val="000000"/>
          <w:spacing w:val="1"/>
          <w:sz w:val="28"/>
          <w:szCs w:val="22"/>
          <w:lang w:eastAsia="zh-CN"/>
        </w:rPr>
        <w:t>其他</w:t>
      </w:r>
      <w:r>
        <w:rPr>
          <w:rFonts w:ascii="宋体" w:hAnsi="宋体" w:cs="宋体"/>
          <w:color w:val="000000"/>
          <w:spacing w:val="1"/>
          <w:sz w:val="28"/>
          <w:szCs w:val="22"/>
        </w:rPr>
        <w:t>资格证明材料</w:t>
      </w:r>
    </w:p>
    <w:bookmarkEnd w:id="238"/>
    <w:p w14:paraId="3D834F4C">
      <w:pPr>
        <w:spacing w:line="360" w:lineRule="auto"/>
        <w:rPr>
          <w:rFonts w:ascii="宋体" w:hAnsi="宋体"/>
        </w:rPr>
      </w:pPr>
    </w:p>
    <w:p w14:paraId="0D8D3EB9">
      <w:pPr>
        <w:widowControl/>
        <w:jc w:val="left"/>
        <w:rPr>
          <w:rFonts w:ascii="宋体" w:hAnsi="宋体"/>
        </w:rPr>
      </w:pPr>
      <w:r>
        <w:rPr>
          <w:rFonts w:ascii="宋体" w:hAnsi="宋体"/>
        </w:rPr>
        <w:br w:type="page"/>
      </w:r>
    </w:p>
    <w:p w14:paraId="14056122">
      <w:pPr>
        <w:spacing w:line="360" w:lineRule="auto"/>
        <w:jc w:val="center"/>
        <w:rPr>
          <w:rFonts w:ascii="宋体" w:cs="宋体"/>
          <w:bCs/>
          <w:sz w:val="28"/>
          <w:szCs w:val="28"/>
        </w:rPr>
      </w:pPr>
      <w:r>
        <w:rPr>
          <w:rFonts w:hint="eastAsia" w:ascii="宋体" w:cs="宋体"/>
          <w:bCs/>
          <w:sz w:val="28"/>
          <w:szCs w:val="28"/>
        </w:rPr>
        <w:t>★承诺书</w:t>
      </w:r>
    </w:p>
    <w:p w14:paraId="567A20DA">
      <w:pPr>
        <w:ind w:firstLine="480" w:firstLineChars="200"/>
        <w:rPr>
          <w:rFonts w:ascii="宋体" w:hAnsi="宋体"/>
          <w:sz w:val="24"/>
          <w:u w:val="single"/>
        </w:rPr>
      </w:pPr>
    </w:p>
    <w:p w14:paraId="33A9E210">
      <w:pPr>
        <w:ind w:firstLine="420" w:firstLineChars="200"/>
        <w:rPr>
          <w:rFonts w:ascii="宋体" w:hAnsi="宋体"/>
        </w:rPr>
      </w:pPr>
      <w:r>
        <w:rPr>
          <w:rFonts w:hint="eastAsia" w:ascii="宋体" w:hAnsi="宋体"/>
          <w:u w:val="single"/>
        </w:rPr>
        <w:t>（</w:t>
      </w:r>
      <w:r>
        <w:rPr>
          <w:rFonts w:hint="eastAsia" w:ascii="宋体" w:hAnsi="宋体"/>
          <w:u w:val="single"/>
          <w:lang w:val="en-US" w:eastAsia="zh-CN"/>
        </w:rPr>
        <w:t>投标人</w:t>
      </w:r>
      <w:r>
        <w:rPr>
          <w:rFonts w:hint="eastAsia" w:ascii="宋体" w:hAnsi="宋体"/>
          <w:u w:val="single"/>
        </w:rPr>
        <w:t xml:space="preserve">名称）  </w:t>
      </w:r>
      <w:r>
        <w:rPr>
          <w:rFonts w:hint="eastAsia" w:ascii="宋体" w:hAnsi="宋体"/>
        </w:rPr>
        <w:t>在此承诺，我单位参加采购活动前具有独立承担民事责任的能力、履行合同所必需的设备和专业技术能力，具备良好的商业信誉和健全的财务会计制度，有依法缴纳税收和社会保障资金的良好记录。未被列入“信用中国”网站（www.creditchina.gov.cn）失信被执行人、重大税收违法失信主体及中国政府采购网（www.ccgp.gov.cn）“政府采购严重违法失信行为信息记录”、“中国裁判文书网”查询企业及法定代表人无行贿犯罪记录。</w:t>
      </w:r>
    </w:p>
    <w:p w14:paraId="436F4B54">
      <w:pPr>
        <w:rPr>
          <w:sz w:val="18"/>
        </w:rPr>
      </w:pPr>
    </w:p>
    <w:p w14:paraId="586A7906">
      <w:pPr>
        <w:spacing w:line="360" w:lineRule="auto"/>
        <w:rPr>
          <w:rFonts w:ascii="宋体"/>
        </w:rPr>
      </w:pPr>
      <w:r>
        <w:rPr>
          <w:rFonts w:hint="eastAsia" w:ascii="宋体"/>
          <w:lang w:val="en-US" w:eastAsia="zh-CN"/>
        </w:rPr>
        <w:t>投标人</w:t>
      </w:r>
      <w:r>
        <w:rPr>
          <w:rFonts w:hint="eastAsia" w:ascii="宋体"/>
        </w:rPr>
        <w:t>：</w:t>
      </w:r>
      <w:r>
        <w:rPr>
          <w:rFonts w:hint="eastAsia" w:ascii="宋体"/>
          <w:u w:val="single"/>
        </w:rPr>
        <w:t xml:space="preserve">                                 </w:t>
      </w:r>
      <w:r>
        <w:rPr>
          <w:rFonts w:hint="eastAsia" w:ascii="宋体"/>
        </w:rPr>
        <w:t>（盖章）</w:t>
      </w:r>
    </w:p>
    <w:p w14:paraId="28CFF747">
      <w:pPr>
        <w:spacing w:line="360" w:lineRule="auto"/>
        <w:ind w:firstLine="2" w:firstLineChars="1"/>
        <w:rPr>
          <w:rFonts w:ascii="宋体"/>
        </w:rPr>
      </w:pPr>
      <w:r>
        <w:rPr>
          <w:rFonts w:hint="eastAsia" w:ascii="宋体"/>
        </w:rPr>
        <w:t>法定代表人或其委托代理人：</w:t>
      </w:r>
      <w:r>
        <w:rPr>
          <w:rFonts w:hint="eastAsia" w:ascii="宋体"/>
          <w:u w:val="single"/>
        </w:rPr>
        <w:t xml:space="preserve">                  </w:t>
      </w:r>
      <w:r>
        <w:rPr>
          <w:rFonts w:hint="eastAsia" w:ascii="宋体"/>
        </w:rPr>
        <w:t>（签名或盖章）</w:t>
      </w:r>
    </w:p>
    <w:p w14:paraId="3FE58053">
      <w:pPr>
        <w:spacing w:line="360" w:lineRule="auto"/>
        <w:rPr>
          <w:rFonts w:ascii="宋体" w:cs="宋体"/>
          <w:bCs/>
          <w:sz w:val="28"/>
          <w:szCs w:val="28"/>
        </w:rPr>
      </w:pP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rPr>
        <w:t>日</w:t>
      </w:r>
    </w:p>
    <w:p w14:paraId="0A0273DF">
      <w:pPr>
        <w:spacing w:line="360" w:lineRule="auto"/>
        <w:jc w:val="center"/>
        <w:rPr>
          <w:rFonts w:ascii="宋体" w:cs="宋体"/>
          <w:bCs/>
          <w:sz w:val="28"/>
          <w:szCs w:val="28"/>
        </w:rPr>
      </w:pPr>
    </w:p>
    <w:p w14:paraId="21BA7423">
      <w:pPr>
        <w:spacing w:line="360" w:lineRule="auto"/>
        <w:jc w:val="center"/>
        <w:rPr>
          <w:rFonts w:ascii="宋体" w:cs="宋体"/>
          <w:bCs/>
          <w:sz w:val="28"/>
          <w:szCs w:val="28"/>
        </w:rPr>
      </w:pPr>
    </w:p>
    <w:p w14:paraId="7D1C0A1F">
      <w:pPr>
        <w:spacing w:line="360" w:lineRule="auto"/>
        <w:jc w:val="center"/>
        <w:rPr>
          <w:rFonts w:ascii="宋体" w:cs="宋体"/>
          <w:bCs/>
          <w:sz w:val="28"/>
          <w:szCs w:val="28"/>
        </w:rPr>
      </w:pPr>
    </w:p>
    <w:p w14:paraId="19DF60BE">
      <w:pPr>
        <w:spacing w:line="360" w:lineRule="auto"/>
        <w:jc w:val="center"/>
        <w:rPr>
          <w:rFonts w:ascii="宋体" w:cs="宋体"/>
          <w:bCs/>
          <w:sz w:val="28"/>
          <w:szCs w:val="28"/>
        </w:rPr>
      </w:pPr>
    </w:p>
    <w:p w14:paraId="285F83C3">
      <w:pPr>
        <w:rPr>
          <w:rFonts w:hint="eastAsia" w:ascii="宋体" w:cs="宋体"/>
          <w:bCs/>
          <w:sz w:val="28"/>
          <w:szCs w:val="28"/>
        </w:rPr>
      </w:pPr>
      <w:r>
        <w:rPr>
          <w:rFonts w:hint="eastAsia" w:ascii="宋体" w:cs="宋体"/>
          <w:bCs/>
          <w:sz w:val="28"/>
          <w:szCs w:val="28"/>
        </w:rPr>
        <w:br w:type="page"/>
      </w:r>
    </w:p>
    <w:p w14:paraId="02CC19ED">
      <w:pPr>
        <w:spacing w:line="360" w:lineRule="auto"/>
        <w:jc w:val="center"/>
        <w:rPr>
          <w:rFonts w:ascii="宋体"/>
          <w:bCs/>
          <w:sz w:val="28"/>
          <w:szCs w:val="28"/>
        </w:rPr>
      </w:pPr>
      <w:r>
        <w:rPr>
          <w:rFonts w:hint="eastAsia" w:ascii="宋体" w:cs="宋体"/>
          <w:bCs/>
          <w:sz w:val="28"/>
          <w:szCs w:val="28"/>
        </w:rPr>
        <w:t>★参加政府采购活动前三年内，在经营活动中没有重大违法记录承诺书</w:t>
      </w:r>
    </w:p>
    <w:p w14:paraId="1BB56D17">
      <w:pPr>
        <w:spacing w:line="360" w:lineRule="auto"/>
        <w:ind w:firstLine="480" w:firstLineChars="200"/>
        <w:rPr>
          <w:rFonts w:ascii="宋体" w:hAnsi="宋体" w:cs="宋体"/>
          <w:sz w:val="24"/>
          <w:szCs w:val="24"/>
          <w:u w:val="single"/>
        </w:rPr>
      </w:pPr>
    </w:p>
    <w:p w14:paraId="3EE1247D">
      <w:pPr>
        <w:spacing w:line="360" w:lineRule="auto"/>
        <w:ind w:firstLine="480" w:firstLineChars="200"/>
        <w:rPr>
          <w:rFonts w:ascii="宋体"/>
          <w:sz w:val="24"/>
          <w:szCs w:val="24"/>
        </w:rPr>
      </w:pPr>
      <w:r>
        <w:rPr>
          <w:rFonts w:hint="eastAsia" w:ascii="宋体" w:hAnsi="宋体" w:cs="宋体"/>
          <w:sz w:val="24"/>
          <w:szCs w:val="24"/>
          <w:u w:val="single"/>
          <w:lang w:val="en-US" w:eastAsia="zh-CN"/>
        </w:rPr>
        <w:t>投标人</w:t>
      </w:r>
      <w:r>
        <w:rPr>
          <w:rFonts w:hint="eastAsia" w:ascii="宋体" w:hAnsi="宋体" w:cs="宋体"/>
          <w:sz w:val="24"/>
          <w:szCs w:val="24"/>
          <w:u w:val="single"/>
        </w:rPr>
        <w:t>全称</w:t>
      </w:r>
      <w:r>
        <w:rPr>
          <w:rFonts w:hint="eastAsia" w:ascii="宋体" w:hAnsi="宋体" w:cs="宋体"/>
          <w:sz w:val="24"/>
          <w:szCs w:val="24"/>
        </w:rPr>
        <w:t>在此声明，我单位参加政府采购活动前</w:t>
      </w:r>
      <w:r>
        <w:rPr>
          <w:rFonts w:ascii="宋体" w:hAnsi="宋体" w:cs="宋体"/>
          <w:sz w:val="24"/>
          <w:szCs w:val="24"/>
        </w:rPr>
        <w:t>3</w:t>
      </w:r>
      <w:r>
        <w:rPr>
          <w:rFonts w:hint="eastAsia" w:ascii="宋体" w:hAnsi="宋体" w:cs="宋体"/>
          <w:sz w:val="24"/>
          <w:szCs w:val="24"/>
        </w:rPr>
        <w:t>年内未出现因违法经营受到刑事处罚或者责令停产停业、吊销许可证或者执照、较大数额罚款等行政处罚。</w:t>
      </w:r>
    </w:p>
    <w:p w14:paraId="5F9AEF8E">
      <w:pPr>
        <w:spacing w:line="360" w:lineRule="auto"/>
        <w:rPr>
          <w:rFonts w:ascii="宋体"/>
          <w:sz w:val="24"/>
          <w:szCs w:val="24"/>
        </w:rPr>
      </w:pPr>
    </w:p>
    <w:p w14:paraId="237F342F">
      <w:pPr>
        <w:spacing w:line="360" w:lineRule="auto"/>
        <w:rPr>
          <w:rFonts w:ascii="宋体"/>
        </w:rPr>
      </w:pPr>
      <w:r>
        <w:rPr>
          <w:rFonts w:hint="eastAsia" w:ascii="宋体"/>
          <w:lang w:val="en-US" w:eastAsia="zh-CN"/>
        </w:rPr>
        <w:t>投标人</w:t>
      </w:r>
      <w:r>
        <w:rPr>
          <w:rFonts w:hint="eastAsia" w:ascii="宋体"/>
        </w:rPr>
        <w:t>：</w:t>
      </w:r>
      <w:r>
        <w:rPr>
          <w:rFonts w:hint="eastAsia" w:ascii="宋体"/>
          <w:u w:val="single"/>
        </w:rPr>
        <w:t xml:space="preserve">                                 </w:t>
      </w:r>
      <w:r>
        <w:rPr>
          <w:rFonts w:hint="eastAsia" w:ascii="宋体"/>
        </w:rPr>
        <w:t>（盖章）</w:t>
      </w:r>
    </w:p>
    <w:p w14:paraId="28259AD4">
      <w:pPr>
        <w:spacing w:line="360" w:lineRule="auto"/>
        <w:ind w:firstLine="2" w:firstLineChars="1"/>
        <w:rPr>
          <w:rFonts w:ascii="宋体"/>
        </w:rPr>
      </w:pPr>
      <w:r>
        <w:rPr>
          <w:rFonts w:hint="eastAsia" w:ascii="宋体"/>
        </w:rPr>
        <w:t>法定代表人或其委托代理人：</w:t>
      </w:r>
      <w:r>
        <w:rPr>
          <w:rFonts w:hint="eastAsia" w:ascii="宋体"/>
          <w:u w:val="single"/>
        </w:rPr>
        <w:t xml:space="preserve">                  </w:t>
      </w:r>
      <w:r>
        <w:rPr>
          <w:rFonts w:hint="eastAsia" w:ascii="宋体"/>
        </w:rPr>
        <w:t>（签名或盖章）</w:t>
      </w:r>
    </w:p>
    <w:p w14:paraId="28805154">
      <w:pPr>
        <w:spacing w:line="360" w:lineRule="auto"/>
        <w:rPr>
          <w:rFonts w:cs="宋体"/>
        </w:rPr>
      </w:pP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rPr>
        <w:t>日</w:t>
      </w:r>
    </w:p>
    <w:p w14:paraId="16FFCC50">
      <w:pPr>
        <w:widowControl/>
        <w:jc w:val="left"/>
        <w:rPr>
          <w:rFonts w:cs="宋体"/>
        </w:rPr>
      </w:pPr>
      <w:r>
        <w:rPr>
          <w:rFonts w:cs="宋体"/>
        </w:rPr>
        <w:br w:type="page"/>
      </w:r>
    </w:p>
    <w:p w14:paraId="3CD63605">
      <w:pPr>
        <w:pStyle w:val="3"/>
        <w:numPr>
          <w:ilvl w:val="0"/>
          <w:numId w:val="0"/>
        </w:numPr>
        <w:ind w:left="425"/>
        <w:jc w:val="center"/>
        <w:rPr>
          <w:rFonts w:hint="eastAsia" w:ascii="宋体" w:hAnsi="宋体" w:eastAsia="宋体"/>
          <w:sz w:val="32"/>
          <w:szCs w:val="28"/>
          <w:highlight w:val="none"/>
        </w:rPr>
      </w:pPr>
      <w:r>
        <w:rPr>
          <w:rFonts w:hint="eastAsia" w:ascii="宋体" w:cs="宋体"/>
          <w:bCs/>
          <w:sz w:val="28"/>
          <w:szCs w:val="28"/>
        </w:rPr>
        <w:t>★</w:t>
      </w:r>
      <w:bookmarkStart w:id="240" w:name="_Toc28036"/>
      <w:r>
        <w:rPr>
          <w:rFonts w:hint="eastAsia" w:ascii="宋体" w:hAnsi="宋体" w:eastAsia="宋体"/>
          <w:sz w:val="32"/>
          <w:szCs w:val="28"/>
          <w:highlight w:val="none"/>
        </w:rPr>
        <w:t>中小企</w:t>
      </w:r>
      <w:r>
        <w:rPr>
          <w:rFonts w:hint="eastAsia" w:ascii="宋体" w:hAnsi="宋体" w:eastAsia="宋体" w:cs="微软雅黑"/>
          <w:sz w:val="32"/>
          <w:szCs w:val="28"/>
          <w:highlight w:val="none"/>
        </w:rPr>
        <w:t>业声</w:t>
      </w:r>
      <w:r>
        <w:rPr>
          <w:rFonts w:hint="eastAsia" w:ascii="宋体" w:hAnsi="宋体" w:eastAsia="宋体" w:cs="Malgun Gothic"/>
          <w:sz w:val="32"/>
          <w:szCs w:val="28"/>
          <w:highlight w:val="none"/>
        </w:rPr>
        <w:t>明函</w:t>
      </w:r>
      <w:bookmarkEnd w:id="240"/>
    </w:p>
    <w:p w14:paraId="2C8E19D7">
      <w:pPr>
        <w:spacing w:line="440" w:lineRule="exact"/>
        <w:ind w:firstLine="444" w:firstLineChars="200"/>
        <w:rPr>
          <w:rFonts w:ascii="宋体" w:hAnsi="宋体"/>
          <w:spacing w:val="6"/>
          <w:szCs w:val="21"/>
          <w:highlight w:val="none"/>
        </w:rPr>
      </w:pPr>
      <w:r>
        <w:rPr>
          <w:rFonts w:hint="eastAsia" w:ascii="宋体" w:hAnsi="宋体"/>
          <w:spacing w:val="6"/>
          <w:szCs w:val="21"/>
          <w:highlight w:val="none"/>
        </w:rPr>
        <w:t>本公司（</w:t>
      </w:r>
      <w:r>
        <w:rPr>
          <w:rFonts w:hint="eastAsia" w:ascii="宋体" w:hAnsi="宋体" w:cs="微软雅黑"/>
          <w:spacing w:val="6"/>
          <w:szCs w:val="21"/>
          <w:highlight w:val="none"/>
        </w:rPr>
        <w:t>联</w:t>
      </w:r>
      <w:r>
        <w:rPr>
          <w:rFonts w:hint="eastAsia" w:ascii="宋体" w:hAnsi="宋体" w:cs="Malgun Gothic"/>
          <w:spacing w:val="6"/>
          <w:szCs w:val="21"/>
          <w:highlight w:val="none"/>
        </w:rPr>
        <w:t>合体）</w:t>
      </w:r>
      <w:r>
        <w:rPr>
          <w:rFonts w:hint="eastAsia" w:ascii="宋体" w:hAnsi="宋体" w:cs="微软雅黑"/>
          <w:spacing w:val="6"/>
          <w:szCs w:val="21"/>
          <w:highlight w:val="none"/>
        </w:rPr>
        <w:t>郑</w:t>
      </w:r>
      <w:r>
        <w:rPr>
          <w:rFonts w:hint="eastAsia" w:ascii="宋体" w:hAnsi="宋体" w:cs="Malgun Gothic"/>
          <w:spacing w:val="6"/>
          <w:szCs w:val="21"/>
          <w:highlight w:val="none"/>
        </w:rPr>
        <w:t>重</w:t>
      </w:r>
      <w:r>
        <w:rPr>
          <w:rFonts w:hint="eastAsia" w:ascii="宋体" w:hAnsi="宋体" w:cs="微软雅黑"/>
          <w:spacing w:val="6"/>
          <w:szCs w:val="21"/>
          <w:highlight w:val="none"/>
        </w:rPr>
        <w:t>声</w:t>
      </w:r>
      <w:r>
        <w:rPr>
          <w:rFonts w:hint="eastAsia" w:ascii="宋体" w:hAnsi="宋体" w:cs="Malgun Gothic"/>
          <w:spacing w:val="6"/>
          <w:szCs w:val="21"/>
          <w:highlight w:val="none"/>
        </w:rPr>
        <w:t>明，根据《政府采</w:t>
      </w:r>
      <w:r>
        <w:rPr>
          <w:rFonts w:hint="eastAsia" w:ascii="宋体" w:hAnsi="宋体" w:cs="微软雅黑"/>
          <w:spacing w:val="6"/>
          <w:szCs w:val="21"/>
          <w:highlight w:val="none"/>
        </w:rPr>
        <w:t>购</w:t>
      </w:r>
      <w:r>
        <w:rPr>
          <w:rFonts w:hint="eastAsia" w:ascii="宋体" w:hAnsi="宋体" w:cs="Malgun Gothic"/>
          <w:spacing w:val="6"/>
          <w:szCs w:val="21"/>
          <w:highlight w:val="none"/>
        </w:rPr>
        <w:t>促</w:t>
      </w:r>
      <w:r>
        <w:rPr>
          <w:rFonts w:hint="eastAsia" w:ascii="宋体" w:hAnsi="宋体" w:cs="微软雅黑"/>
          <w:spacing w:val="6"/>
          <w:szCs w:val="21"/>
          <w:highlight w:val="none"/>
        </w:rPr>
        <w:t>进</w:t>
      </w:r>
      <w:r>
        <w:rPr>
          <w:rFonts w:hint="eastAsia" w:ascii="宋体" w:hAnsi="宋体" w:cs="Malgun Gothic"/>
          <w:spacing w:val="6"/>
          <w:szCs w:val="21"/>
          <w:highlight w:val="none"/>
        </w:rPr>
        <w:t>中小企</w:t>
      </w:r>
      <w:r>
        <w:rPr>
          <w:rFonts w:hint="eastAsia" w:ascii="宋体" w:hAnsi="宋体" w:cs="微软雅黑"/>
          <w:spacing w:val="6"/>
          <w:szCs w:val="21"/>
          <w:highlight w:val="none"/>
        </w:rPr>
        <w:t>业发</w:t>
      </w:r>
      <w:r>
        <w:rPr>
          <w:rFonts w:hint="eastAsia" w:ascii="宋体" w:hAnsi="宋体" w:cs="Malgun Gothic"/>
          <w:spacing w:val="6"/>
          <w:szCs w:val="21"/>
          <w:highlight w:val="none"/>
        </w:rPr>
        <w:t>展管理</w:t>
      </w:r>
      <w:r>
        <w:rPr>
          <w:rFonts w:hint="eastAsia" w:ascii="宋体" w:hAnsi="宋体" w:cs="微软雅黑"/>
          <w:spacing w:val="6"/>
          <w:szCs w:val="21"/>
          <w:highlight w:val="none"/>
        </w:rPr>
        <w:t>办</w:t>
      </w:r>
      <w:r>
        <w:rPr>
          <w:rFonts w:hint="eastAsia" w:ascii="宋体" w:hAnsi="宋体" w:cs="Malgun Gothic"/>
          <w:spacing w:val="6"/>
          <w:szCs w:val="21"/>
          <w:highlight w:val="none"/>
        </w:rPr>
        <w:t>法》（</w:t>
      </w:r>
      <w:r>
        <w:rPr>
          <w:rFonts w:hint="eastAsia" w:ascii="宋体" w:hAnsi="宋体" w:cs="微软雅黑"/>
          <w:spacing w:val="6"/>
          <w:szCs w:val="21"/>
          <w:highlight w:val="none"/>
        </w:rPr>
        <w:t>财库﹝</w:t>
      </w:r>
      <w:r>
        <w:rPr>
          <w:rFonts w:hint="eastAsia" w:ascii="宋体" w:hAnsi="宋体"/>
          <w:spacing w:val="6"/>
          <w:szCs w:val="21"/>
          <w:highlight w:val="none"/>
        </w:rPr>
        <w:t>2020</w:t>
      </w:r>
      <w:r>
        <w:rPr>
          <w:rFonts w:hint="eastAsia" w:ascii="宋体" w:hAnsi="宋体" w:cs="微软雅黑"/>
          <w:spacing w:val="6"/>
          <w:szCs w:val="21"/>
          <w:highlight w:val="none"/>
        </w:rPr>
        <w:t>﹞</w:t>
      </w:r>
      <w:r>
        <w:rPr>
          <w:rFonts w:hint="eastAsia" w:ascii="宋体" w:hAnsi="宋体"/>
          <w:spacing w:val="6"/>
          <w:szCs w:val="21"/>
          <w:highlight w:val="none"/>
        </w:rPr>
        <w:t>46</w:t>
      </w:r>
      <w:r>
        <w:rPr>
          <w:rFonts w:hint="eastAsia" w:ascii="宋体" w:hAnsi="宋体" w:cs="微软雅黑"/>
          <w:spacing w:val="6"/>
          <w:szCs w:val="21"/>
          <w:highlight w:val="none"/>
        </w:rPr>
        <w:t>号</w:t>
      </w:r>
      <w:r>
        <w:rPr>
          <w:rFonts w:hint="eastAsia" w:ascii="宋体" w:hAnsi="宋体" w:cs="Malgun Gothic"/>
          <w:spacing w:val="6"/>
          <w:szCs w:val="21"/>
          <w:highlight w:val="none"/>
        </w:rPr>
        <w:t>）的</w:t>
      </w:r>
      <w:r>
        <w:rPr>
          <w:rFonts w:hint="eastAsia" w:ascii="宋体" w:hAnsi="宋体" w:cs="微软雅黑"/>
          <w:spacing w:val="6"/>
          <w:szCs w:val="21"/>
          <w:highlight w:val="none"/>
        </w:rPr>
        <w:t>规</w:t>
      </w:r>
      <w:r>
        <w:rPr>
          <w:rFonts w:hint="eastAsia" w:ascii="宋体" w:hAnsi="宋体" w:cs="Malgun Gothic"/>
          <w:spacing w:val="6"/>
          <w:szCs w:val="21"/>
          <w:highlight w:val="none"/>
        </w:rPr>
        <w:t>定，本公司（</w:t>
      </w:r>
      <w:r>
        <w:rPr>
          <w:rFonts w:hint="eastAsia" w:ascii="宋体" w:hAnsi="宋体" w:cs="微软雅黑"/>
          <w:spacing w:val="6"/>
          <w:szCs w:val="21"/>
          <w:highlight w:val="none"/>
        </w:rPr>
        <w:t>联</w:t>
      </w:r>
      <w:r>
        <w:rPr>
          <w:rFonts w:hint="eastAsia" w:ascii="宋体" w:hAnsi="宋体" w:cs="Malgun Gothic"/>
          <w:spacing w:val="6"/>
          <w:szCs w:val="21"/>
          <w:highlight w:val="none"/>
        </w:rPr>
        <w:t>合体）</w:t>
      </w:r>
      <w:r>
        <w:rPr>
          <w:rFonts w:hint="eastAsia" w:ascii="宋体" w:hAnsi="宋体" w:cs="微软雅黑"/>
          <w:spacing w:val="6"/>
          <w:szCs w:val="21"/>
          <w:highlight w:val="none"/>
        </w:rPr>
        <w:t>参</w:t>
      </w:r>
      <w:r>
        <w:rPr>
          <w:rFonts w:hint="eastAsia" w:ascii="宋体" w:hAnsi="宋体" w:cs="Malgun Gothic"/>
          <w:spacing w:val="6"/>
          <w:szCs w:val="21"/>
          <w:highlight w:val="none"/>
        </w:rPr>
        <w:t>加</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cs="微软雅黑"/>
          <w:spacing w:val="6"/>
          <w:szCs w:val="21"/>
          <w:highlight w:val="none"/>
          <w:u w:val="single"/>
        </w:rPr>
        <w:t>单</w:t>
      </w:r>
      <w:r>
        <w:rPr>
          <w:rFonts w:hint="eastAsia" w:ascii="宋体" w:hAnsi="宋体"/>
          <w:spacing w:val="6"/>
          <w:szCs w:val="21"/>
          <w:highlight w:val="none"/>
          <w:u w:val="single"/>
        </w:rPr>
        <w:t xml:space="preserve"> 位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spacing w:val="6"/>
          <w:szCs w:val="21"/>
          <w:highlight w:val="none"/>
        </w:rPr>
        <w:t>的</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cs="微软雅黑"/>
          <w:spacing w:val="6"/>
          <w:szCs w:val="21"/>
          <w:highlight w:val="none"/>
          <w:u w:val="single"/>
        </w:rPr>
        <w:t>项</w:t>
      </w:r>
      <w:r>
        <w:rPr>
          <w:rFonts w:hint="eastAsia" w:ascii="宋体" w:hAnsi="宋体"/>
          <w:spacing w:val="6"/>
          <w:szCs w:val="21"/>
          <w:highlight w:val="none"/>
          <w:u w:val="single"/>
        </w:rPr>
        <w:t xml:space="preserve"> 目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 </w:t>
      </w:r>
      <w:r>
        <w:rPr>
          <w:rFonts w:ascii="宋体" w:hAnsi="宋体"/>
          <w:spacing w:val="6"/>
          <w:szCs w:val="21"/>
          <w:highlight w:val="none"/>
          <w:u w:val="single"/>
        </w:rPr>
        <w:t xml:space="preserve">  </w:t>
      </w:r>
      <w:r>
        <w:rPr>
          <w:rFonts w:hint="eastAsia" w:ascii="宋体" w:hAnsi="宋体"/>
          <w:spacing w:val="6"/>
          <w:szCs w:val="21"/>
          <w:highlight w:val="none"/>
        </w:rPr>
        <w:t xml:space="preserve"> 采</w:t>
      </w:r>
      <w:r>
        <w:rPr>
          <w:rFonts w:hint="eastAsia" w:ascii="宋体" w:hAnsi="宋体" w:cs="微软雅黑"/>
          <w:spacing w:val="6"/>
          <w:szCs w:val="21"/>
          <w:highlight w:val="none"/>
        </w:rPr>
        <w:t>购</w:t>
      </w:r>
      <w:r>
        <w:rPr>
          <w:rFonts w:hint="eastAsia" w:ascii="宋体" w:hAnsi="宋体" w:cs="Malgun Gothic"/>
          <w:spacing w:val="6"/>
          <w:szCs w:val="21"/>
          <w:highlight w:val="none"/>
        </w:rPr>
        <w:t>活</w:t>
      </w:r>
      <w:r>
        <w:rPr>
          <w:rFonts w:hint="eastAsia" w:ascii="宋体" w:hAnsi="宋体" w:cs="微软雅黑"/>
          <w:spacing w:val="6"/>
          <w:szCs w:val="21"/>
          <w:highlight w:val="none"/>
        </w:rPr>
        <w:t>动</w:t>
      </w:r>
      <w:r>
        <w:rPr>
          <w:rFonts w:hint="eastAsia" w:ascii="宋体" w:hAnsi="宋体" w:cs="Malgun Gothic"/>
          <w:spacing w:val="6"/>
          <w:szCs w:val="21"/>
          <w:highlight w:val="none"/>
        </w:rPr>
        <w:t>，提供的</w:t>
      </w:r>
      <w:r>
        <w:rPr>
          <w:rFonts w:hint="eastAsia" w:ascii="宋体" w:hAnsi="宋体" w:cs="微软雅黑"/>
          <w:spacing w:val="6"/>
          <w:szCs w:val="21"/>
          <w:highlight w:val="none"/>
        </w:rPr>
        <w:t>货</w:t>
      </w:r>
      <w:r>
        <w:rPr>
          <w:rFonts w:hint="eastAsia" w:ascii="宋体" w:hAnsi="宋体" w:cs="Malgun Gothic"/>
          <w:spacing w:val="6"/>
          <w:szCs w:val="21"/>
          <w:highlight w:val="none"/>
        </w:rPr>
        <w:t>物全部由符合政策要求的中小企</w:t>
      </w:r>
      <w:r>
        <w:rPr>
          <w:rFonts w:hint="eastAsia" w:ascii="宋体" w:hAnsi="宋体" w:cs="微软雅黑"/>
          <w:spacing w:val="6"/>
          <w:szCs w:val="21"/>
          <w:highlight w:val="none"/>
        </w:rPr>
        <w:t>业</w:t>
      </w:r>
      <w:r>
        <w:rPr>
          <w:rFonts w:hint="eastAsia" w:ascii="宋体" w:hAnsi="宋体" w:cs="Malgun Gothic"/>
          <w:spacing w:val="6"/>
          <w:szCs w:val="21"/>
          <w:highlight w:val="none"/>
        </w:rPr>
        <w:t>制造。相</w:t>
      </w:r>
      <w:r>
        <w:rPr>
          <w:rFonts w:hint="eastAsia" w:ascii="宋体" w:hAnsi="宋体" w:cs="微软雅黑"/>
          <w:spacing w:val="6"/>
          <w:szCs w:val="21"/>
          <w:highlight w:val="none"/>
        </w:rPr>
        <w:t>关</w:t>
      </w:r>
      <w:r>
        <w:rPr>
          <w:rFonts w:hint="eastAsia" w:ascii="宋体" w:hAnsi="宋体" w:cs="Malgun Gothic"/>
          <w:spacing w:val="6"/>
          <w:szCs w:val="21"/>
          <w:highlight w:val="none"/>
        </w:rPr>
        <w:t>企</w:t>
      </w:r>
      <w:r>
        <w:rPr>
          <w:rFonts w:hint="eastAsia" w:ascii="宋体" w:hAnsi="宋体" w:cs="微软雅黑"/>
          <w:spacing w:val="6"/>
          <w:szCs w:val="21"/>
          <w:highlight w:val="none"/>
        </w:rPr>
        <w:t>业</w:t>
      </w:r>
      <w:r>
        <w:rPr>
          <w:rFonts w:hint="eastAsia" w:ascii="宋体" w:hAnsi="宋体"/>
          <w:spacing w:val="6"/>
          <w:szCs w:val="21"/>
          <w:highlight w:val="none"/>
        </w:rPr>
        <w:t xml:space="preserve"> （含</w:t>
      </w:r>
      <w:r>
        <w:rPr>
          <w:rFonts w:hint="eastAsia" w:ascii="宋体" w:hAnsi="宋体" w:cs="微软雅黑"/>
          <w:spacing w:val="6"/>
          <w:szCs w:val="21"/>
          <w:highlight w:val="none"/>
        </w:rPr>
        <w:t>联</w:t>
      </w:r>
      <w:r>
        <w:rPr>
          <w:rFonts w:hint="eastAsia" w:ascii="宋体" w:hAnsi="宋体" w:cs="Malgun Gothic"/>
          <w:spacing w:val="6"/>
          <w:szCs w:val="21"/>
          <w:highlight w:val="none"/>
        </w:rPr>
        <w:t>合体中的中小企</w:t>
      </w:r>
      <w:r>
        <w:rPr>
          <w:rFonts w:hint="eastAsia" w:ascii="宋体" w:hAnsi="宋体" w:cs="微软雅黑"/>
          <w:spacing w:val="6"/>
          <w:szCs w:val="21"/>
          <w:highlight w:val="none"/>
        </w:rPr>
        <w:t>业</w:t>
      </w:r>
      <w:r>
        <w:rPr>
          <w:rFonts w:hint="eastAsia" w:ascii="宋体" w:hAnsi="宋体" w:cs="Malgun Gothic"/>
          <w:spacing w:val="6"/>
          <w:szCs w:val="21"/>
          <w:highlight w:val="none"/>
        </w:rPr>
        <w:t>、</w:t>
      </w:r>
      <w:r>
        <w:rPr>
          <w:rFonts w:hint="eastAsia" w:ascii="宋体" w:hAnsi="宋体" w:cs="微软雅黑"/>
          <w:spacing w:val="6"/>
          <w:szCs w:val="21"/>
          <w:highlight w:val="none"/>
        </w:rPr>
        <w:t>签订</w:t>
      </w:r>
      <w:r>
        <w:rPr>
          <w:rFonts w:hint="eastAsia" w:ascii="宋体" w:hAnsi="宋体" w:cs="Malgun Gothic"/>
          <w:spacing w:val="6"/>
          <w:szCs w:val="21"/>
          <w:highlight w:val="none"/>
        </w:rPr>
        <w:t>分包意向</w:t>
      </w:r>
      <w:r>
        <w:rPr>
          <w:rFonts w:hint="eastAsia" w:ascii="宋体" w:hAnsi="宋体" w:cs="微软雅黑"/>
          <w:spacing w:val="6"/>
          <w:szCs w:val="21"/>
          <w:highlight w:val="none"/>
        </w:rPr>
        <w:t>协议</w:t>
      </w:r>
      <w:r>
        <w:rPr>
          <w:rFonts w:hint="eastAsia" w:ascii="宋体" w:hAnsi="宋体" w:cs="Malgun Gothic"/>
          <w:spacing w:val="6"/>
          <w:szCs w:val="21"/>
          <w:highlight w:val="none"/>
        </w:rPr>
        <w:t>的中小企</w:t>
      </w:r>
      <w:r>
        <w:rPr>
          <w:rFonts w:hint="eastAsia" w:ascii="宋体" w:hAnsi="宋体" w:cs="微软雅黑"/>
          <w:spacing w:val="6"/>
          <w:szCs w:val="21"/>
          <w:highlight w:val="none"/>
        </w:rPr>
        <w:t>业</w:t>
      </w:r>
      <w:r>
        <w:rPr>
          <w:rFonts w:hint="eastAsia" w:ascii="宋体" w:hAnsi="宋体" w:cs="Malgun Gothic"/>
          <w:spacing w:val="6"/>
          <w:szCs w:val="21"/>
          <w:highlight w:val="none"/>
        </w:rPr>
        <w:t>）的具体情</w:t>
      </w:r>
      <w:r>
        <w:rPr>
          <w:rFonts w:hint="eastAsia" w:ascii="宋体" w:hAnsi="宋体" w:cs="微软雅黑"/>
          <w:spacing w:val="6"/>
          <w:szCs w:val="21"/>
          <w:highlight w:val="none"/>
        </w:rPr>
        <w:t>况</w:t>
      </w:r>
      <w:r>
        <w:rPr>
          <w:rFonts w:hint="eastAsia" w:ascii="宋体" w:hAnsi="宋体" w:cs="Malgun Gothic"/>
          <w:spacing w:val="6"/>
          <w:szCs w:val="21"/>
          <w:highlight w:val="none"/>
        </w:rPr>
        <w:t>如下：</w:t>
      </w:r>
    </w:p>
    <w:p w14:paraId="67ED112D">
      <w:pPr>
        <w:spacing w:line="440" w:lineRule="exact"/>
        <w:ind w:firstLine="444" w:firstLineChars="200"/>
        <w:rPr>
          <w:rFonts w:ascii="宋体" w:hAnsi="宋体"/>
          <w:spacing w:val="6"/>
          <w:szCs w:val="21"/>
          <w:highlight w:val="none"/>
        </w:rPr>
      </w:pPr>
      <w:r>
        <w:rPr>
          <w:rFonts w:hint="eastAsia" w:ascii="宋体" w:hAnsi="宋体"/>
          <w:spacing w:val="6"/>
          <w:szCs w:val="21"/>
          <w:highlight w:val="none"/>
        </w:rPr>
        <w:t xml:space="preserve"> 1.</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cs="微软雅黑"/>
          <w:spacing w:val="6"/>
          <w:szCs w:val="21"/>
          <w:highlight w:val="none"/>
          <w:u w:val="single"/>
        </w:rPr>
        <w:t>标</w:t>
      </w:r>
      <w:r>
        <w:rPr>
          <w:rFonts w:hint="eastAsia" w:ascii="宋体" w:hAnsi="宋体"/>
          <w:spacing w:val="6"/>
          <w:szCs w:val="21"/>
          <w:highlight w:val="none"/>
          <w:u w:val="single"/>
        </w:rPr>
        <w:t xml:space="preserve"> 的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w:t>
      </w:r>
      <w:r>
        <w:rPr>
          <w:rFonts w:hint="eastAsia" w:ascii="宋体" w:hAnsi="宋体"/>
          <w:spacing w:val="6"/>
          <w:szCs w:val="21"/>
          <w:highlight w:val="none"/>
        </w:rPr>
        <w:t>，</w:t>
      </w:r>
      <w:r>
        <w:rPr>
          <w:rFonts w:hint="eastAsia" w:ascii="宋体" w:hAnsi="宋体" w:cs="微软雅黑"/>
          <w:spacing w:val="6"/>
          <w:szCs w:val="21"/>
          <w:highlight w:val="none"/>
        </w:rPr>
        <w:t>属</w:t>
      </w:r>
      <w:r>
        <w:rPr>
          <w:rFonts w:hint="eastAsia" w:ascii="宋体" w:hAnsi="宋体" w:cs="Malgun Gothic"/>
          <w:spacing w:val="6"/>
          <w:szCs w:val="21"/>
          <w:highlight w:val="none"/>
        </w:rPr>
        <w:t>于</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采 </w:t>
      </w:r>
      <w:r>
        <w:rPr>
          <w:rFonts w:hint="eastAsia" w:ascii="宋体" w:hAnsi="宋体" w:cs="微软雅黑"/>
          <w:spacing w:val="6"/>
          <w:szCs w:val="21"/>
          <w:highlight w:val="none"/>
          <w:u w:val="single"/>
        </w:rPr>
        <w:t>购</w:t>
      </w:r>
      <w:r>
        <w:rPr>
          <w:rFonts w:hint="eastAsia" w:ascii="宋体" w:hAnsi="宋体"/>
          <w:spacing w:val="6"/>
          <w:szCs w:val="21"/>
          <w:highlight w:val="none"/>
          <w:u w:val="single"/>
        </w:rPr>
        <w:t xml:space="preserve"> 文 件 中 明 确 的 所 </w:t>
      </w:r>
      <w:r>
        <w:rPr>
          <w:rFonts w:hint="eastAsia" w:ascii="宋体" w:hAnsi="宋体" w:cs="微软雅黑"/>
          <w:spacing w:val="6"/>
          <w:szCs w:val="21"/>
          <w:highlight w:val="none"/>
          <w:u w:val="single"/>
        </w:rPr>
        <w:t>属</w:t>
      </w:r>
      <w:r>
        <w:rPr>
          <w:rFonts w:hint="eastAsia" w:ascii="宋体" w:hAnsi="宋体"/>
          <w:spacing w:val="6"/>
          <w:szCs w:val="21"/>
          <w:highlight w:val="none"/>
          <w:u w:val="single"/>
        </w:rPr>
        <w:t xml:space="preserve"> 行 </w:t>
      </w:r>
      <w:r>
        <w:rPr>
          <w:rFonts w:hint="eastAsia" w:ascii="宋体" w:hAnsi="宋体" w:cs="微软雅黑"/>
          <w:spacing w:val="6"/>
          <w:szCs w:val="21"/>
          <w:highlight w:val="none"/>
          <w:u w:val="single"/>
        </w:rPr>
        <w:t>业</w:t>
      </w:r>
      <w:r>
        <w:rPr>
          <w:rFonts w:hint="eastAsia" w:ascii="宋体" w:hAnsi="宋体"/>
          <w:spacing w:val="6"/>
          <w:szCs w:val="21"/>
          <w:highlight w:val="none"/>
          <w:u w:val="single"/>
        </w:rPr>
        <w:t xml:space="preserve"> ）</w:t>
      </w:r>
      <w:r>
        <w:rPr>
          <w:rFonts w:hint="eastAsia" w:ascii="宋体" w:hAnsi="宋体"/>
          <w:spacing w:val="6"/>
          <w:szCs w:val="21"/>
          <w:highlight w:val="none"/>
        </w:rPr>
        <w:t xml:space="preserve"> 行</w:t>
      </w:r>
      <w:r>
        <w:rPr>
          <w:rFonts w:hint="eastAsia" w:ascii="宋体" w:hAnsi="宋体" w:cs="微软雅黑"/>
          <w:spacing w:val="6"/>
          <w:szCs w:val="21"/>
          <w:highlight w:val="none"/>
        </w:rPr>
        <w:t>业</w:t>
      </w:r>
      <w:r>
        <w:rPr>
          <w:rFonts w:hint="eastAsia" w:ascii="宋体" w:hAnsi="宋体"/>
          <w:spacing w:val="6"/>
          <w:szCs w:val="21"/>
          <w:highlight w:val="none"/>
        </w:rPr>
        <w:t>；制造商</w:t>
      </w:r>
      <w:r>
        <w:rPr>
          <w:rFonts w:hint="eastAsia" w:ascii="宋体" w:hAnsi="宋体" w:cs="微软雅黑"/>
          <w:spacing w:val="6"/>
          <w:szCs w:val="21"/>
          <w:highlight w:val="none"/>
        </w:rPr>
        <w:t>为</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企 </w:t>
      </w:r>
      <w:r>
        <w:rPr>
          <w:rFonts w:hint="eastAsia" w:ascii="宋体" w:hAnsi="宋体" w:cs="微软雅黑"/>
          <w:spacing w:val="6"/>
          <w:szCs w:val="21"/>
          <w:highlight w:val="none"/>
          <w:u w:val="single"/>
        </w:rPr>
        <w:t>业</w:t>
      </w:r>
      <w:r>
        <w:rPr>
          <w:rFonts w:hint="eastAsia" w:ascii="宋体" w:hAnsi="宋体"/>
          <w:spacing w:val="6"/>
          <w:szCs w:val="21"/>
          <w:highlight w:val="none"/>
          <w:u w:val="single"/>
        </w:rPr>
        <w:t xml:space="preserve">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 </w:t>
      </w:r>
      <w:r>
        <w:rPr>
          <w:rFonts w:ascii="宋体" w:hAnsi="宋体"/>
          <w:spacing w:val="6"/>
          <w:szCs w:val="21"/>
          <w:highlight w:val="none"/>
          <w:u w:val="single"/>
        </w:rPr>
        <w:t xml:space="preserve"> </w:t>
      </w:r>
      <w:r>
        <w:rPr>
          <w:rFonts w:hint="eastAsia" w:ascii="宋体" w:hAnsi="宋体"/>
          <w:spacing w:val="6"/>
          <w:szCs w:val="21"/>
          <w:highlight w:val="none"/>
        </w:rPr>
        <w:t>，</w:t>
      </w:r>
      <w:r>
        <w:rPr>
          <w:rFonts w:hint="eastAsia" w:ascii="宋体" w:hAnsi="宋体" w:cs="微软雅黑"/>
          <w:spacing w:val="6"/>
          <w:szCs w:val="21"/>
          <w:highlight w:val="none"/>
        </w:rPr>
        <w:t>从业</w:t>
      </w:r>
      <w:r>
        <w:rPr>
          <w:rFonts w:hint="eastAsia" w:ascii="宋体" w:hAnsi="宋体" w:cs="Malgun Gothic"/>
          <w:spacing w:val="6"/>
          <w:szCs w:val="21"/>
          <w:highlight w:val="none"/>
        </w:rPr>
        <w:t>人</w:t>
      </w:r>
      <w:r>
        <w:rPr>
          <w:rFonts w:hint="eastAsia" w:ascii="宋体" w:hAnsi="宋体" w:cs="微软雅黑"/>
          <w:spacing w:val="6"/>
          <w:szCs w:val="21"/>
          <w:highlight w:val="none"/>
        </w:rPr>
        <w:t>员</w:t>
      </w:r>
      <w:r>
        <w:rPr>
          <w:rFonts w:ascii="宋体" w:hAnsi="宋体"/>
          <w:spacing w:val="6"/>
          <w:szCs w:val="21"/>
          <w:highlight w:val="none"/>
          <w:u w:val="single"/>
        </w:rPr>
        <w:t xml:space="preserve">    </w:t>
      </w:r>
      <w:r>
        <w:rPr>
          <w:rFonts w:hint="eastAsia" w:ascii="宋体" w:hAnsi="宋体"/>
          <w:spacing w:val="6"/>
          <w:szCs w:val="21"/>
          <w:highlight w:val="none"/>
        </w:rPr>
        <w:t>人，</w:t>
      </w:r>
      <w:r>
        <w:rPr>
          <w:rFonts w:hint="eastAsia" w:ascii="宋体" w:hAnsi="宋体" w:cs="微软雅黑"/>
          <w:spacing w:val="6"/>
          <w:szCs w:val="21"/>
          <w:highlight w:val="none"/>
        </w:rPr>
        <w:t>营业</w:t>
      </w:r>
      <w:r>
        <w:rPr>
          <w:rFonts w:hint="eastAsia" w:ascii="宋体" w:hAnsi="宋体" w:cs="Malgun Gothic"/>
          <w:spacing w:val="6"/>
          <w:szCs w:val="21"/>
          <w:highlight w:val="none"/>
        </w:rPr>
        <w:t>收入</w:t>
      </w:r>
      <w:r>
        <w:rPr>
          <w:rFonts w:hint="eastAsia" w:ascii="宋体" w:hAnsi="宋体" w:cs="微软雅黑"/>
          <w:spacing w:val="6"/>
          <w:szCs w:val="21"/>
          <w:highlight w:val="none"/>
        </w:rPr>
        <w:t>为</w:t>
      </w:r>
      <w:r>
        <w:rPr>
          <w:rFonts w:ascii="宋体" w:hAnsi="宋体"/>
          <w:spacing w:val="6"/>
          <w:szCs w:val="21"/>
          <w:highlight w:val="none"/>
          <w:u w:val="single"/>
        </w:rPr>
        <w:t xml:space="preserve">     </w:t>
      </w:r>
      <w:r>
        <w:rPr>
          <w:rFonts w:hint="eastAsia" w:ascii="宋体" w:hAnsi="宋体"/>
          <w:spacing w:val="6"/>
          <w:szCs w:val="21"/>
          <w:highlight w:val="none"/>
        </w:rPr>
        <w:t>万元，</w:t>
      </w:r>
      <w:r>
        <w:rPr>
          <w:rFonts w:hint="eastAsia" w:ascii="宋体" w:hAnsi="宋体" w:cs="微软雅黑"/>
          <w:spacing w:val="6"/>
          <w:szCs w:val="21"/>
          <w:highlight w:val="none"/>
        </w:rPr>
        <w:t>资产总额为</w:t>
      </w:r>
      <w:r>
        <w:rPr>
          <w:rFonts w:ascii="宋体" w:hAnsi="宋体"/>
          <w:spacing w:val="6"/>
          <w:szCs w:val="21"/>
          <w:highlight w:val="none"/>
          <w:u w:val="single"/>
        </w:rPr>
        <w:t xml:space="preserve">      </w:t>
      </w:r>
      <w:r>
        <w:rPr>
          <w:rFonts w:hint="eastAsia" w:ascii="宋体" w:hAnsi="宋体"/>
          <w:spacing w:val="6"/>
          <w:szCs w:val="21"/>
          <w:highlight w:val="none"/>
        </w:rPr>
        <w:t>万元，</w:t>
      </w:r>
      <w:r>
        <w:rPr>
          <w:rFonts w:hint="eastAsia" w:ascii="宋体" w:hAnsi="宋体" w:cs="微软雅黑"/>
          <w:spacing w:val="6"/>
          <w:szCs w:val="21"/>
          <w:highlight w:val="none"/>
        </w:rPr>
        <w:t>属</w:t>
      </w:r>
      <w:r>
        <w:rPr>
          <w:rFonts w:hint="eastAsia" w:ascii="宋体" w:hAnsi="宋体" w:cs="Malgun Gothic"/>
          <w:spacing w:val="6"/>
          <w:szCs w:val="21"/>
          <w:highlight w:val="none"/>
        </w:rPr>
        <w:t>于</w:t>
      </w:r>
      <w:r>
        <w:rPr>
          <w:rFonts w:ascii="宋体" w:hAnsi="宋体"/>
          <w:spacing w:val="6"/>
          <w:szCs w:val="21"/>
          <w:highlight w:val="non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 xml:space="preserve">（只能勾选一种类型）； </w:t>
      </w:r>
    </w:p>
    <w:p w14:paraId="1A2259FB">
      <w:pPr>
        <w:spacing w:line="440" w:lineRule="exact"/>
        <w:ind w:firstLine="444" w:firstLineChars="200"/>
        <w:rPr>
          <w:rFonts w:ascii="宋体" w:hAnsi="宋体"/>
          <w:spacing w:val="6"/>
          <w:szCs w:val="21"/>
          <w:highlight w:val="none"/>
        </w:rPr>
      </w:pPr>
      <w:r>
        <w:rPr>
          <w:rFonts w:hint="eastAsia" w:ascii="宋体" w:hAnsi="宋体"/>
          <w:spacing w:val="6"/>
          <w:szCs w:val="21"/>
          <w:highlight w:val="none"/>
        </w:rPr>
        <w:t>2.</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cs="微软雅黑"/>
          <w:spacing w:val="6"/>
          <w:szCs w:val="21"/>
          <w:highlight w:val="none"/>
          <w:u w:val="single"/>
        </w:rPr>
        <w:t>标</w:t>
      </w:r>
      <w:r>
        <w:rPr>
          <w:rFonts w:hint="eastAsia" w:ascii="宋体" w:hAnsi="宋体"/>
          <w:spacing w:val="6"/>
          <w:szCs w:val="21"/>
          <w:highlight w:val="none"/>
          <w:u w:val="single"/>
        </w:rPr>
        <w:t xml:space="preserve"> 的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w:t>
      </w:r>
      <w:r>
        <w:rPr>
          <w:rFonts w:hint="eastAsia" w:ascii="宋体" w:hAnsi="宋体"/>
          <w:spacing w:val="6"/>
          <w:szCs w:val="21"/>
          <w:highlight w:val="none"/>
        </w:rPr>
        <w:t xml:space="preserve"> ，</w:t>
      </w:r>
      <w:r>
        <w:rPr>
          <w:rFonts w:hint="eastAsia" w:ascii="宋体" w:hAnsi="宋体" w:cs="微软雅黑"/>
          <w:spacing w:val="6"/>
          <w:szCs w:val="21"/>
          <w:highlight w:val="none"/>
        </w:rPr>
        <w:t>属</w:t>
      </w:r>
      <w:r>
        <w:rPr>
          <w:rFonts w:hint="eastAsia" w:ascii="宋体" w:hAnsi="宋体" w:cs="Malgun Gothic"/>
          <w:spacing w:val="6"/>
          <w:szCs w:val="21"/>
          <w:highlight w:val="none"/>
        </w:rPr>
        <w:t>于</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采 </w:t>
      </w:r>
      <w:r>
        <w:rPr>
          <w:rFonts w:hint="eastAsia" w:ascii="宋体" w:hAnsi="宋体" w:cs="微软雅黑"/>
          <w:spacing w:val="6"/>
          <w:szCs w:val="21"/>
          <w:highlight w:val="none"/>
          <w:u w:val="single"/>
        </w:rPr>
        <w:t>购</w:t>
      </w:r>
      <w:r>
        <w:rPr>
          <w:rFonts w:hint="eastAsia" w:ascii="宋体" w:hAnsi="宋体"/>
          <w:spacing w:val="6"/>
          <w:szCs w:val="21"/>
          <w:highlight w:val="none"/>
          <w:u w:val="single"/>
        </w:rPr>
        <w:t xml:space="preserve"> 文 件 中 明 确 的 所 </w:t>
      </w:r>
      <w:r>
        <w:rPr>
          <w:rFonts w:hint="eastAsia" w:ascii="宋体" w:hAnsi="宋体" w:cs="微软雅黑"/>
          <w:spacing w:val="6"/>
          <w:szCs w:val="21"/>
          <w:highlight w:val="none"/>
          <w:u w:val="single"/>
        </w:rPr>
        <w:t>属</w:t>
      </w:r>
      <w:r>
        <w:rPr>
          <w:rFonts w:hint="eastAsia" w:ascii="宋体" w:hAnsi="宋体"/>
          <w:spacing w:val="6"/>
          <w:szCs w:val="21"/>
          <w:highlight w:val="none"/>
          <w:u w:val="single"/>
        </w:rPr>
        <w:t xml:space="preserve"> 行 </w:t>
      </w:r>
      <w:r>
        <w:rPr>
          <w:rFonts w:hint="eastAsia" w:ascii="宋体" w:hAnsi="宋体" w:cs="微软雅黑"/>
          <w:spacing w:val="6"/>
          <w:szCs w:val="21"/>
          <w:highlight w:val="none"/>
          <w:u w:val="single"/>
        </w:rPr>
        <w:t>业</w:t>
      </w:r>
      <w:r>
        <w:rPr>
          <w:rFonts w:ascii="宋体" w:hAnsi="宋体"/>
          <w:spacing w:val="6"/>
          <w:szCs w:val="21"/>
          <w:highlight w:val="none"/>
          <w:u w:val="single"/>
        </w:rPr>
        <w:t xml:space="preserve"> </w:t>
      </w:r>
      <w:r>
        <w:rPr>
          <w:rFonts w:hint="eastAsia" w:ascii="宋体" w:hAnsi="宋体"/>
          <w:spacing w:val="6"/>
          <w:szCs w:val="21"/>
          <w:highlight w:val="none"/>
          <w:u w:val="single"/>
        </w:rPr>
        <w:t>）</w:t>
      </w:r>
      <w:r>
        <w:rPr>
          <w:rFonts w:hint="eastAsia" w:ascii="宋体" w:hAnsi="宋体"/>
          <w:spacing w:val="6"/>
          <w:szCs w:val="21"/>
          <w:highlight w:val="none"/>
        </w:rPr>
        <w:t xml:space="preserve"> 行</w:t>
      </w:r>
      <w:r>
        <w:rPr>
          <w:rFonts w:hint="eastAsia" w:ascii="宋体" w:hAnsi="宋体" w:cs="微软雅黑"/>
          <w:spacing w:val="6"/>
          <w:szCs w:val="21"/>
          <w:highlight w:val="none"/>
        </w:rPr>
        <w:t>业</w:t>
      </w:r>
      <w:r>
        <w:rPr>
          <w:rFonts w:hint="eastAsia" w:ascii="宋体" w:hAnsi="宋体"/>
          <w:spacing w:val="6"/>
          <w:szCs w:val="21"/>
          <w:highlight w:val="none"/>
        </w:rPr>
        <w:t>；制造商</w:t>
      </w:r>
      <w:r>
        <w:rPr>
          <w:rFonts w:hint="eastAsia" w:ascii="宋体" w:hAnsi="宋体" w:cs="微软雅黑"/>
          <w:spacing w:val="6"/>
          <w:szCs w:val="21"/>
          <w:highlight w:val="none"/>
        </w:rPr>
        <w:t>为</w:t>
      </w:r>
      <w:r>
        <w:rPr>
          <w:rFonts w:hint="eastAsia" w:ascii="宋体" w:hAnsi="宋体"/>
          <w:spacing w:val="6"/>
          <w:szCs w:val="21"/>
          <w:highlight w:val="none"/>
          <w:u w:val="single"/>
        </w:rPr>
        <w:t xml:space="preserve">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企 </w:t>
      </w:r>
      <w:r>
        <w:rPr>
          <w:rFonts w:hint="eastAsia" w:ascii="宋体" w:hAnsi="宋体" w:cs="微软雅黑"/>
          <w:spacing w:val="6"/>
          <w:szCs w:val="21"/>
          <w:highlight w:val="none"/>
          <w:u w:val="single"/>
        </w:rPr>
        <w:t>业</w:t>
      </w:r>
      <w:r>
        <w:rPr>
          <w:rFonts w:hint="eastAsia" w:ascii="宋体" w:hAnsi="宋体"/>
          <w:spacing w:val="6"/>
          <w:szCs w:val="21"/>
          <w:highlight w:val="none"/>
          <w:u w:val="single"/>
        </w:rPr>
        <w:t xml:space="preserve"> 名 </w:t>
      </w:r>
      <w:r>
        <w:rPr>
          <w:rFonts w:hint="eastAsia" w:ascii="宋体" w:hAnsi="宋体" w:cs="微软雅黑"/>
          <w:spacing w:val="6"/>
          <w:szCs w:val="21"/>
          <w:highlight w:val="none"/>
          <w:u w:val="single"/>
        </w:rPr>
        <w:t>称</w:t>
      </w:r>
      <w:r>
        <w:rPr>
          <w:rFonts w:hint="eastAsia" w:ascii="宋体" w:hAnsi="宋体"/>
          <w:spacing w:val="6"/>
          <w:szCs w:val="21"/>
          <w:highlight w:val="none"/>
          <w:u w:val="single"/>
        </w:rPr>
        <w:t xml:space="preserve"> ） </w:t>
      </w:r>
      <w:r>
        <w:rPr>
          <w:rFonts w:ascii="宋体" w:hAnsi="宋体"/>
          <w:spacing w:val="6"/>
          <w:szCs w:val="21"/>
          <w:highlight w:val="none"/>
          <w:u w:val="single"/>
        </w:rPr>
        <w:t xml:space="preserve"> </w:t>
      </w:r>
      <w:r>
        <w:rPr>
          <w:rFonts w:hint="eastAsia" w:ascii="宋体" w:hAnsi="宋体"/>
          <w:spacing w:val="6"/>
          <w:szCs w:val="21"/>
          <w:highlight w:val="none"/>
          <w:u w:val="single"/>
        </w:rPr>
        <w:t xml:space="preserve"> </w:t>
      </w:r>
      <w:r>
        <w:rPr>
          <w:rFonts w:hint="eastAsia" w:ascii="宋体" w:hAnsi="宋体"/>
          <w:spacing w:val="6"/>
          <w:szCs w:val="21"/>
          <w:highlight w:val="none"/>
        </w:rPr>
        <w:t>，</w:t>
      </w:r>
      <w:r>
        <w:rPr>
          <w:rFonts w:hint="eastAsia" w:ascii="宋体" w:hAnsi="宋体" w:cs="微软雅黑"/>
          <w:spacing w:val="6"/>
          <w:szCs w:val="21"/>
          <w:highlight w:val="none"/>
        </w:rPr>
        <w:t>从业</w:t>
      </w:r>
      <w:r>
        <w:rPr>
          <w:rFonts w:hint="eastAsia" w:ascii="宋体" w:hAnsi="宋体" w:cs="Malgun Gothic"/>
          <w:spacing w:val="6"/>
          <w:szCs w:val="21"/>
          <w:highlight w:val="none"/>
        </w:rPr>
        <w:t>人</w:t>
      </w:r>
      <w:r>
        <w:rPr>
          <w:rFonts w:hint="eastAsia" w:ascii="宋体" w:hAnsi="宋体" w:cs="微软雅黑"/>
          <w:spacing w:val="6"/>
          <w:szCs w:val="21"/>
          <w:highlight w:val="none"/>
        </w:rPr>
        <w:t>员</w:t>
      </w:r>
      <w:r>
        <w:rPr>
          <w:rFonts w:ascii="宋体" w:hAnsi="宋体"/>
          <w:spacing w:val="6"/>
          <w:szCs w:val="21"/>
          <w:highlight w:val="none"/>
          <w:u w:val="single"/>
        </w:rPr>
        <w:t xml:space="preserve">    </w:t>
      </w:r>
      <w:r>
        <w:rPr>
          <w:rFonts w:hint="eastAsia" w:ascii="宋体" w:hAnsi="宋体"/>
          <w:spacing w:val="6"/>
          <w:szCs w:val="21"/>
          <w:highlight w:val="none"/>
        </w:rPr>
        <w:t>人，</w:t>
      </w:r>
      <w:r>
        <w:rPr>
          <w:rFonts w:hint="eastAsia" w:ascii="宋体" w:hAnsi="宋体" w:cs="微软雅黑"/>
          <w:spacing w:val="6"/>
          <w:szCs w:val="21"/>
          <w:highlight w:val="none"/>
        </w:rPr>
        <w:t>营业</w:t>
      </w:r>
      <w:r>
        <w:rPr>
          <w:rFonts w:hint="eastAsia" w:ascii="宋体" w:hAnsi="宋体" w:cs="Malgun Gothic"/>
          <w:spacing w:val="6"/>
          <w:szCs w:val="21"/>
          <w:highlight w:val="none"/>
        </w:rPr>
        <w:t>收入</w:t>
      </w:r>
      <w:r>
        <w:rPr>
          <w:rFonts w:hint="eastAsia" w:ascii="宋体" w:hAnsi="宋体" w:cs="微软雅黑"/>
          <w:spacing w:val="6"/>
          <w:szCs w:val="21"/>
          <w:highlight w:val="none"/>
        </w:rPr>
        <w:t>为</w:t>
      </w:r>
      <w:r>
        <w:rPr>
          <w:rFonts w:ascii="宋体" w:hAnsi="宋体"/>
          <w:spacing w:val="6"/>
          <w:szCs w:val="21"/>
          <w:highlight w:val="none"/>
          <w:u w:val="single"/>
        </w:rPr>
        <w:t xml:space="preserve">     </w:t>
      </w:r>
      <w:r>
        <w:rPr>
          <w:rFonts w:hint="eastAsia" w:ascii="宋体" w:hAnsi="宋体"/>
          <w:spacing w:val="6"/>
          <w:szCs w:val="21"/>
          <w:highlight w:val="none"/>
        </w:rPr>
        <w:t>万元，</w:t>
      </w:r>
      <w:r>
        <w:rPr>
          <w:rFonts w:hint="eastAsia" w:ascii="宋体" w:hAnsi="宋体" w:cs="微软雅黑"/>
          <w:spacing w:val="6"/>
          <w:szCs w:val="21"/>
          <w:highlight w:val="none"/>
        </w:rPr>
        <w:t>资产总额为</w:t>
      </w:r>
      <w:r>
        <w:rPr>
          <w:rFonts w:ascii="宋体" w:hAnsi="宋体"/>
          <w:spacing w:val="6"/>
          <w:szCs w:val="21"/>
          <w:highlight w:val="none"/>
          <w:u w:val="single"/>
        </w:rPr>
        <w:t xml:space="preserve">      </w:t>
      </w:r>
      <w:r>
        <w:rPr>
          <w:rFonts w:hint="eastAsia" w:ascii="宋体" w:hAnsi="宋体"/>
          <w:spacing w:val="6"/>
          <w:szCs w:val="21"/>
          <w:highlight w:val="none"/>
        </w:rPr>
        <w:t>万元，</w:t>
      </w:r>
      <w:r>
        <w:rPr>
          <w:rFonts w:hint="eastAsia" w:ascii="宋体" w:hAnsi="宋体" w:cs="微软雅黑"/>
          <w:spacing w:val="6"/>
          <w:szCs w:val="21"/>
          <w:highlight w:val="none"/>
        </w:rPr>
        <w:t>属</w:t>
      </w:r>
      <w:r>
        <w:rPr>
          <w:rFonts w:hint="eastAsia" w:ascii="宋体" w:hAnsi="宋体" w:cs="Malgun Gothic"/>
          <w:spacing w:val="6"/>
          <w:szCs w:val="21"/>
          <w:highlight w:val="none"/>
        </w:rPr>
        <w:t>于</w:t>
      </w:r>
      <w:r>
        <w:rPr>
          <w:rFonts w:hint="eastAsia" w:ascii="宋体" w:hAnsi="宋体" w:cs="宋体"/>
          <w:bCs/>
          <w:szCs w:val="21"/>
          <w:highlight w:val="none"/>
          <w:u w:val="single"/>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p>
    <w:p w14:paraId="556EDB19">
      <w:pPr>
        <w:pStyle w:val="19"/>
        <w:spacing w:line="440" w:lineRule="exact"/>
        <w:ind w:firstLine="420" w:firstLineChars="200"/>
        <w:rPr>
          <w:rFonts w:ascii="宋体" w:hAnsi="宋体"/>
          <w:szCs w:val="21"/>
          <w:highlight w:val="none"/>
        </w:rPr>
      </w:pPr>
      <w:r>
        <w:rPr>
          <w:rFonts w:hint="eastAsia" w:ascii="宋体" w:hAnsi="宋体"/>
          <w:szCs w:val="21"/>
          <w:highlight w:val="none"/>
        </w:rPr>
        <w:t>……</w:t>
      </w:r>
    </w:p>
    <w:p w14:paraId="62B008B3">
      <w:pPr>
        <w:spacing w:line="440" w:lineRule="exact"/>
        <w:ind w:firstLine="444" w:firstLineChars="200"/>
        <w:rPr>
          <w:rFonts w:ascii="宋体" w:hAnsi="宋体"/>
          <w:spacing w:val="6"/>
          <w:szCs w:val="21"/>
          <w:highlight w:val="none"/>
        </w:rPr>
      </w:pPr>
      <w:r>
        <w:rPr>
          <w:rFonts w:hint="eastAsia" w:ascii="宋体" w:hAnsi="宋体"/>
          <w:spacing w:val="6"/>
          <w:szCs w:val="21"/>
          <w:highlight w:val="none"/>
        </w:rPr>
        <w:t>以上企</w:t>
      </w:r>
      <w:r>
        <w:rPr>
          <w:rFonts w:hint="eastAsia" w:ascii="宋体" w:hAnsi="宋体" w:cs="微软雅黑"/>
          <w:spacing w:val="6"/>
          <w:szCs w:val="21"/>
          <w:highlight w:val="none"/>
        </w:rPr>
        <w:t>业</w:t>
      </w:r>
      <w:r>
        <w:rPr>
          <w:rFonts w:hint="eastAsia" w:ascii="宋体" w:hAnsi="宋体" w:cs="Malgun Gothic"/>
          <w:spacing w:val="6"/>
          <w:szCs w:val="21"/>
          <w:highlight w:val="none"/>
        </w:rPr>
        <w:t>，不</w:t>
      </w:r>
      <w:r>
        <w:rPr>
          <w:rFonts w:hint="eastAsia" w:ascii="宋体" w:hAnsi="宋体" w:cs="微软雅黑"/>
          <w:spacing w:val="6"/>
          <w:szCs w:val="21"/>
          <w:highlight w:val="none"/>
        </w:rPr>
        <w:t>属</w:t>
      </w:r>
      <w:r>
        <w:rPr>
          <w:rFonts w:hint="eastAsia" w:ascii="宋体" w:hAnsi="宋体" w:cs="Malgun Gothic"/>
          <w:spacing w:val="6"/>
          <w:szCs w:val="21"/>
          <w:highlight w:val="none"/>
        </w:rPr>
        <w:t>于大企</w:t>
      </w:r>
      <w:r>
        <w:rPr>
          <w:rFonts w:hint="eastAsia" w:ascii="宋体" w:hAnsi="宋体" w:cs="微软雅黑"/>
          <w:spacing w:val="6"/>
          <w:szCs w:val="21"/>
          <w:highlight w:val="none"/>
        </w:rPr>
        <w:t>业</w:t>
      </w:r>
      <w:r>
        <w:rPr>
          <w:rFonts w:hint="eastAsia" w:ascii="宋体" w:hAnsi="宋体" w:cs="Malgun Gothic"/>
          <w:spacing w:val="6"/>
          <w:szCs w:val="21"/>
          <w:highlight w:val="none"/>
        </w:rPr>
        <w:t>的分支机</w:t>
      </w:r>
      <w:r>
        <w:rPr>
          <w:rFonts w:hint="eastAsia" w:ascii="宋体" w:hAnsi="宋体" w:cs="微软雅黑"/>
          <w:spacing w:val="6"/>
          <w:szCs w:val="21"/>
          <w:highlight w:val="none"/>
        </w:rPr>
        <w:t>构</w:t>
      </w:r>
      <w:r>
        <w:rPr>
          <w:rFonts w:hint="eastAsia" w:ascii="宋体" w:hAnsi="宋体" w:cs="Malgun Gothic"/>
          <w:spacing w:val="6"/>
          <w:szCs w:val="21"/>
          <w:highlight w:val="none"/>
        </w:rPr>
        <w:t>，不存在控股股</w:t>
      </w:r>
      <w:r>
        <w:rPr>
          <w:rFonts w:hint="eastAsia" w:ascii="宋体" w:hAnsi="宋体" w:cs="微软雅黑"/>
          <w:spacing w:val="6"/>
          <w:szCs w:val="21"/>
          <w:highlight w:val="none"/>
        </w:rPr>
        <w:t>东为</w:t>
      </w:r>
      <w:r>
        <w:rPr>
          <w:rFonts w:hint="eastAsia" w:ascii="宋体" w:hAnsi="宋体" w:cs="Malgun Gothic"/>
          <w:spacing w:val="6"/>
          <w:szCs w:val="21"/>
          <w:highlight w:val="none"/>
        </w:rPr>
        <w:t>大企</w:t>
      </w:r>
      <w:r>
        <w:rPr>
          <w:rFonts w:hint="eastAsia" w:ascii="宋体" w:hAnsi="宋体" w:cs="微软雅黑"/>
          <w:spacing w:val="6"/>
          <w:szCs w:val="21"/>
          <w:highlight w:val="none"/>
        </w:rPr>
        <w:t>业</w:t>
      </w:r>
      <w:r>
        <w:rPr>
          <w:rFonts w:hint="eastAsia" w:ascii="宋体" w:hAnsi="宋体" w:cs="Malgun Gothic"/>
          <w:spacing w:val="6"/>
          <w:szCs w:val="21"/>
          <w:highlight w:val="none"/>
        </w:rPr>
        <w:t>的情形，也不存在</w:t>
      </w:r>
      <w:r>
        <w:rPr>
          <w:rFonts w:hint="eastAsia" w:ascii="宋体" w:hAnsi="宋体" w:cs="微软雅黑"/>
          <w:spacing w:val="6"/>
          <w:szCs w:val="21"/>
          <w:highlight w:val="none"/>
        </w:rPr>
        <w:t>与</w:t>
      </w:r>
      <w:r>
        <w:rPr>
          <w:rFonts w:hint="eastAsia" w:ascii="宋体" w:hAnsi="宋体" w:cs="Malgun Gothic"/>
          <w:spacing w:val="6"/>
          <w:szCs w:val="21"/>
          <w:highlight w:val="none"/>
        </w:rPr>
        <w:t>大企</w:t>
      </w:r>
      <w:r>
        <w:rPr>
          <w:rFonts w:hint="eastAsia" w:ascii="宋体" w:hAnsi="宋体" w:cs="微软雅黑"/>
          <w:spacing w:val="6"/>
          <w:szCs w:val="21"/>
          <w:highlight w:val="none"/>
        </w:rPr>
        <w:t>业</w:t>
      </w:r>
      <w:r>
        <w:rPr>
          <w:rFonts w:hint="eastAsia" w:ascii="宋体" w:hAnsi="宋体" w:cs="Malgun Gothic"/>
          <w:spacing w:val="6"/>
          <w:szCs w:val="21"/>
          <w:highlight w:val="none"/>
        </w:rPr>
        <w:t>的</w:t>
      </w:r>
      <w:r>
        <w:rPr>
          <w:rFonts w:hint="eastAsia" w:ascii="宋体" w:hAnsi="宋体" w:cs="微软雅黑"/>
          <w:spacing w:val="6"/>
          <w:szCs w:val="21"/>
          <w:highlight w:val="none"/>
        </w:rPr>
        <w:t>负责</w:t>
      </w:r>
      <w:r>
        <w:rPr>
          <w:rFonts w:hint="eastAsia" w:ascii="宋体" w:hAnsi="宋体" w:cs="Malgun Gothic"/>
          <w:spacing w:val="6"/>
          <w:szCs w:val="21"/>
          <w:highlight w:val="none"/>
        </w:rPr>
        <w:t>人</w:t>
      </w:r>
      <w:r>
        <w:rPr>
          <w:rFonts w:hint="eastAsia" w:ascii="宋体" w:hAnsi="宋体" w:cs="微软雅黑"/>
          <w:spacing w:val="6"/>
          <w:szCs w:val="21"/>
          <w:highlight w:val="none"/>
        </w:rPr>
        <w:t>为</w:t>
      </w:r>
      <w:r>
        <w:rPr>
          <w:rFonts w:hint="eastAsia" w:ascii="宋体" w:hAnsi="宋体" w:cs="Malgun Gothic"/>
          <w:spacing w:val="6"/>
          <w:szCs w:val="21"/>
          <w:highlight w:val="none"/>
        </w:rPr>
        <w:t>同一人的情形。</w:t>
      </w:r>
      <w:r>
        <w:rPr>
          <w:rFonts w:hint="eastAsia" w:ascii="宋体" w:hAnsi="宋体"/>
          <w:spacing w:val="6"/>
          <w:szCs w:val="21"/>
          <w:highlight w:val="none"/>
        </w:rPr>
        <w:t xml:space="preserve"> </w:t>
      </w:r>
    </w:p>
    <w:p w14:paraId="61559A54">
      <w:pPr>
        <w:spacing w:line="360" w:lineRule="auto"/>
        <w:ind w:left="420" w:leftChars="200"/>
        <w:rPr>
          <w:rFonts w:cs="仿宋" w:asciiTheme="minorEastAsia" w:hAnsiTheme="minorEastAsia" w:eastAsiaTheme="minorEastAsia"/>
          <w:szCs w:val="21"/>
        </w:rPr>
      </w:pPr>
      <w:r>
        <w:rPr>
          <w:rFonts w:hint="eastAsia" w:ascii="宋体" w:hAnsi="宋体"/>
          <w:spacing w:val="6"/>
          <w:szCs w:val="21"/>
          <w:highlight w:val="none"/>
        </w:rPr>
        <w:t>本企</w:t>
      </w:r>
      <w:r>
        <w:rPr>
          <w:rFonts w:hint="eastAsia" w:ascii="宋体" w:hAnsi="宋体" w:cs="微软雅黑"/>
          <w:spacing w:val="6"/>
          <w:szCs w:val="21"/>
          <w:highlight w:val="none"/>
        </w:rPr>
        <w:t>业对</w:t>
      </w:r>
      <w:r>
        <w:rPr>
          <w:rFonts w:hint="eastAsia" w:ascii="宋体" w:hAnsi="宋体" w:cs="Malgun Gothic"/>
          <w:spacing w:val="6"/>
          <w:szCs w:val="21"/>
          <w:highlight w:val="none"/>
        </w:rPr>
        <w:t>上述</w:t>
      </w:r>
      <w:r>
        <w:rPr>
          <w:rFonts w:hint="eastAsia" w:ascii="宋体" w:hAnsi="宋体" w:cs="微软雅黑"/>
          <w:spacing w:val="6"/>
          <w:szCs w:val="21"/>
          <w:highlight w:val="none"/>
        </w:rPr>
        <w:t>声</w:t>
      </w:r>
      <w:r>
        <w:rPr>
          <w:rFonts w:hint="eastAsia" w:ascii="宋体" w:hAnsi="宋体" w:cs="Malgun Gothic"/>
          <w:spacing w:val="6"/>
          <w:szCs w:val="21"/>
          <w:highlight w:val="none"/>
        </w:rPr>
        <w:t>明</w:t>
      </w:r>
      <w:r>
        <w:rPr>
          <w:rFonts w:hint="eastAsia" w:ascii="宋体" w:hAnsi="宋体" w:cs="微软雅黑"/>
          <w:spacing w:val="6"/>
          <w:szCs w:val="21"/>
          <w:highlight w:val="none"/>
        </w:rPr>
        <w:t>内</w:t>
      </w:r>
      <w:r>
        <w:rPr>
          <w:rFonts w:hint="eastAsia" w:ascii="宋体" w:hAnsi="宋体" w:cs="Malgun Gothic"/>
          <w:spacing w:val="6"/>
          <w:szCs w:val="21"/>
          <w:highlight w:val="none"/>
        </w:rPr>
        <w:t>容的</w:t>
      </w:r>
      <w:r>
        <w:rPr>
          <w:rFonts w:hint="eastAsia" w:ascii="宋体" w:hAnsi="宋体" w:cs="微软雅黑"/>
          <w:spacing w:val="6"/>
          <w:szCs w:val="21"/>
          <w:highlight w:val="none"/>
        </w:rPr>
        <w:t>真实</w:t>
      </w:r>
      <w:r>
        <w:rPr>
          <w:rFonts w:hint="eastAsia" w:ascii="宋体" w:hAnsi="宋体" w:cs="Malgun Gothic"/>
          <w:spacing w:val="6"/>
          <w:szCs w:val="21"/>
          <w:highlight w:val="none"/>
        </w:rPr>
        <w:t>性</w:t>
      </w:r>
      <w:r>
        <w:rPr>
          <w:rFonts w:hint="eastAsia" w:ascii="宋体" w:hAnsi="宋体" w:cs="微软雅黑"/>
          <w:spacing w:val="6"/>
          <w:szCs w:val="21"/>
          <w:highlight w:val="none"/>
        </w:rPr>
        <w:t>负责</w:t>
      </w:r>
      <w:r>
        <w:rPr>
          <w:rFonts w:hint="eastAsia" w:ascii="宋体" w:hAnsi="宋体" w:cs="Malgun Gothic"/>
          <w:spacing w:val="6"/>
          <w:szCs w:val="21"/>
          <w:highlight w:val="none"/>
        </w:rPr>
        <w:t>。如有</w:t>
      </w:r>
      <w:r>
        <w:rPr>
          <w:rFonts w:hint="eastAsia" w:ascii="宋体" w:hAnsi="宋体" w:cs="微软雅黑"/>
          <w:spacing w:val="6"/>
          <w:szCs w:val="21"/>
          <w:highlight w:val="none"/>
        </w:rPr>
        <w:t>虚</w:t>
      </w:r>
      <w:r>
        <w:rPr>
          <w:rFonts w:hint="eastAsia" w:ascii="宋体" w:hAnsi="宋体" w:cs="Malgun Gothic"/>
          <w:spacing w:val="6"/>
          <w:szCs w:val="21"/>
          <w:highlight w:val="none"/>
        </w:rPr>
        <w:t>假，</w:t>
      </w:r>
      <w:r>
        <w:rPr>
          <w:rFonts w:hint="eastAsia" w:ascii="宋体" w:hAnsi="宋体" w:cs="微软雅黑"/>
          <w:spacing w:val="6"/>
          <w:szCs w:val="21"/>
          <w:highlight w:val="none"/>
        </w:rPr>
        <w:t>将</w:t>
      </w:r>
      <w:r>
        <w:rPr>
          <w:rFonts w:hint="eastAsia" w:ascii="宋体" w:hAnsi="宋体" w:cs="Malgun Gothic"/>
          <w:spacing w:val="6"/>
          <w:szCs w:val="21"/>
          <w:highlight w:val="none"/>
        </w:rPr>
        <w:t>依法承担相</w:t>
      </w:r>
      <w:r>
        <w:rPr>
          <w:rFonts w:hint="eastAsia" w:ascii="宋体" w:hAnsi="宋体" w:cs="微软雅黑"/>
          <w:spacing w:val="6"/>
          <w:szCs w:val="21"/>
          <w:highlight w:val="none"/>
        </w:rPr>
        <w:t>应责</w:t>
      </w:r>
      <w:r>
        <w:rPr>
          <w:rFonts w:hint="eastAsia" w:ascii="宋体" w:hAnsi="宋体" w:cs="Malgun Gothic"/>
          <w:spacing w:val="6"/>
          <w:szCs w:val="21"/>
          <w:highlight w:val="none"/>
        </w:rPr>
        <w:t>任。</w:t>
      </w:r>
    </w:p>
    <w:p w14:paraId="5AD81345">
      <w:pPr>
        <w:spacing w:line="360" w:lineRule="auto"/>
        <w:ind w:left="420" w:leftChars="200" w:firstLine="4410" w:firstLineChars="2100"/>
        <w:rPr>
          <w:rFonts w:cs="仿宋" w:asciiTheme="minorEastAsia" w:hAnsiTheme="minorEastAsia" w:eastAsiaTheme="minorEastAsia"/>
          <w:szCs w:val="21"/>
        </w:rPr>
      </w:pPr>
    </w:p>
    <w:p w14:paraId="4DBFAEB5">
      <w:pPr>
        <w:spacing w:line="360" w:lineRule="auto"/>
        <w:ind w:left="420" w:leftChars="200" w:firstLine="4410" w:firstLineChars="2100"/>
        <w:rPr>
          <w:rFonts w:hint="eastAsia" w:cs="仿宋" w:asciiTheme="minorEastAsia" w:hAnsiTheme="minorEastAsia" w:eastAsiaTheme="minorEastAsia"/>
          <w:szCs w:val="21"/>
        </w:rPr>
      </w:pPr>
    </w:p>
    <w:p w14:paraId="742975F6">
      <w:pPr>
        <w:spacing w:line="360" w:lineRule="auto"/>
        <w:ind w:left="420" w:leftChars="200" w:firstLine="4410" w:firstLineChars="2100"/>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企业名称（盖章）：  </w:t>
      </w:r>
    </w:p>
    <w:p w14:paraId="2C432EB4">
      <w:pPr>
        <w:spacing w:line="360" w:lineRule="auto"/>
        <w:ind w:left="420" w:leftChars="200" w:firstLine="4410" w:firstLineChars="2100"/>
        <w:rPr>
          <w:rFonts w:cs="仿宋" w:asciiTheme="minorEastAsia" w:hAnsiTheme="minorEastAsia" w:eastAsiaTheme="minorEastAsia"/>
          <w:szCs w:val="21"/>
        </w:rPr>
      </w:pPr>
    </w:p>
    <w:p w14:paraId="6ED9EB91">
      <w:pPr>
        <w:spacing w:line="360" w:lineRule="auto"/>
        <w:ind w:left="420" w:leftChars="200" w:firstLine="4410" w:firstLineChars="2100"/>
        <w:rPr>
          <w:rFonts w:cs="仿宋" w:asciiTheme="minorEastAsia" w:hAnsiTheme="minorEastAsia" w:eastAsiaTheme="minorEastAsia"/>
          <w:szCs w:val="21"/>
        </w:rPr>
      </w:pPr>
      <w:r>
        <w:rPr>
          <w:rFonts w:hint="eastAsia" w:cs="仿宋" w:asciiTheme="minorEastAsia" w:hAnsiTheme="minorEastAsia" w:eastAsiaTheme="minorEastAsia"/>
          <w:szCs w:val="21"/>
        </w:rPr>
        <w:t>日期：</w:t>
      </w:r>
    </w:p>
    <w:p w14:paraId="448BC477">
      <w:pPr>
        <w:spacing w:line="360" w:lineRule="auto"/>
        <w:jc w:val="center"/>
        <w:rPr>
          <w:rFonts w:cs="仿宋" w:asciiTheme="minorEastAsia" w:hAnsiTheme="minorEastAsia" w:eastAsiaTheme="minorEastAsia"/>
          <w:szCs w:val="21"/>
        </w:rPr>
      </w:pPr>
    </w:p>
    <w:p w14:paraId="4FB67F6C">
      <w:pPr>
        <w:spacing w:line="360" w:lineRule="auto"/>
        <w:ind w:left="420" w:leftChars="200"/>
        <w:rPr>
          <w:rFonts w:cs="仿宋" w:asciiTheme="minorEastAsia" w:hAnsiTheme="minorEastAsia" w:eastAsiaTheme="minorEastAsia"/>
          <w:b/>
          <w:szCs w:val="21"/>
        </w:rPr>
      </w:pPr>
      <w:r>
        <w:rPr>
          <w:rFonts w:hint="eastAsia" w:cs="仿宋" w:asciiTheme="minorEastAsia" w:hAnsiTheme="minorEastAsia" w:eastAsiaTheme="minorEastAsia"/>
          <w:szCs w:val="21"/>
        </w:rPr>
        <w:t>注：</w:t>
      </w:r>
      <w:r>
        <w:rPr>
          <w:rFonts w:cs="仿宋" w:asciiTheme="minorEastAsia" w:hAnsiTheme="minorEastAsia" w:eastAsiaTheme="minorEastAsia"/>
          <w:b/>
          <w:szCs w:val="21"/>
        </w:rPr>
        <w:t xml:space="preserve"> </w:t>
      </w:r>
    </w:p>
    <w:p w14:paraId="21DABCC4">
      <w:pPr>
        <w:spacing w:line="360" w:lineRule="auto"/>
        <w:ind w:left="420" w:leftChars="200"/>
        <w:rPr>
          <w:rFonts w:cs="仿宋" w:asciiTheme="minorEastAsia" w:hAnsiTheme="minorEastAsia" w:eastAsiaTheme="minorEastAsia"/>
          <w:b/>
          <w:szCs w:val="21"/>
        </w:rPr>
      </w:pPr>
      <w:r>
        <w:rPr>
          <w:rFonts w:cs="仿宋" w:asciiTheme="minorEastAsia" w:hAnsiTheme="minorEastAsia" w:eastAsiaTheme="minorEastAsia"/>
          <w:b/>
          <w:szCs w:val="21"/>
        </w:rPr>
        <w:t xml:space="preserve">1、本项目为专门面向中小微企业采购的项目，供应商应按上述格式如实填写并出具《中小企业声明函》。 </w:t>
      </w:r>
    </w:p>
    <w:p w14:paraId="092A353C">
      <w:pPr>
        <w:spacing w:line="360" w:lineRule="auto"/>
        <w:ind w:left="420" w:leftChars="200"/>
        <w:rPr>
          <w:rFonts w:cs="仿宋" w:asciiTheme="minorEastAsia" w:hAnsiTheme="minorEastAsia" w:eastAsiaTheme="minorEastAsia"/>
          <w:szCs w:val="21"/>
        </w:rPr>
      </w:pPr>
      <w:r>
        <w:rPr>
          <w:rFonts w:cs="仿宋" w:asciiTheme="minorEastAsia" w:hAnsiTheme="minorEastAsia" w:eastAsiaTheme="minorEastAsia"/>
          <w:b/>
          <w:szCs w:val="21"/>
        </w:rPr>
        <w:t>2、供应商按照本办法规定提供声明函内容不实的，属于提供虚假材料谋取中标、成交，依照《中华 人民共和国政府采购法》等国家有关规定追究相应责任</w:t>
      </w:r>
      <w:r>
        <w:rPr>
          <w:rFonts w:hint="eastAsia" w:cs="仿宋" w:asciiTheme="minorEastAsia" w:hAnsiTheme="minorEastAsia" w:eastAsiaTheme="minorEastAsia"/>
          <w:b/>
          <w:szCs w:val="21"/>
        </w:rPr>
        <w:t>。</w:t>
      </w:r>
    </w:p>
    <w:p w14:paraId="15B41865">
      <w:pPr>
        <w:spacing w:line="360" w:lineRule="auto"/>
        <w:ind w:left="420" w:leftChars="200"/>
        <w:rPr>
          <w:rFonts w:hint="eastAsia" w:cs="仿宋" w:asciiTheme="minorEastAsia" w:hAnsiTheme="minorEastAsia" w:eastAsiaTheme="minorEastAsia"/>
          <w:szCs w:val="21"/>
        </w:rPr>
        <w:sectPr>
          <w:footerReference r:id="rId11" w:type="default"/>
          <w:pgSz w:w="11906" w:h="16838"/>
          <w:pgMar w:top="1440" w:right="1080" w:bottom="1440" w:left="1080" w:header="851" w:footer="992" w:gutter="0"/>
          <w:pgNumType w:fmt="decimal"/>
          <w:cols w:space="720" w:num="1"/>
          <w:docGrid w:linePitch="312" w:charSpace="0"/>
        </w:sectPr>
      </w:pPr>
      <w:r>
        <w:rPr>
          <w:rFonts w:hint="eastAsia" w:cs="仿宋" w:asciiTheme="minorEastAsia" w:hAnsiTheme="minorEastAsia" w:eastAsiaTheme="minorEastAsia"/>
          <w:szCs w:val="21"/>
        </w:rPr>
        <w:t>3.从业人员、营业收入、资产总额填报上一年度数据，无上一年度数据的新成立企业可不填报。</w:t>
      </w:r>
    </w:p>
    <w:p w14:paraId="2EA1BEE3">
      <w:pPr>
        <w:pStyle w:val="19"/>
        <w:rPr>
          <w:rFonts w:ascii="宋体" w:hAnsi="宋体"/>
          <w:szCs w:val="21"/>
          <w:highlight w:val="none"/>
        </w:rPr>
      </w:pPr>
      <w:r>
        <w:rPr>
          <w:rFonts w:ascii="宋体" w:hAnsi="宋体"/>
          <w:szCs w:val="21"/>
          <w:highlight w:val="none"/>
        </w:rPr>
        <w:t>附件</w:t>
      </w:r>
      <w:r>
        <w:rPr>
          <w:rFonts w:hint="eastAsia" w:ascii="宋体" w:hAnsi="宋体"/>
          <w:szCs w:val="21"/>
          <w:highlight w:val="none"/>
        </w:rPr>
        <w:t>：</w:t>
      </w:r>
    </w:p>
    <w:p w14:paraId="5C338A7C">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《关于印发中小企业划型标准规定的通知》（工信部联企业〔2011〕300 号）中小企业划型标准规定节选：</w:t>
      </w:r>
    </w:p>
    <w:p w14:paraId="7A754003">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各行业划型标准为：</w:t>
      </w:r>
    </w:p>
    <w:p w14:paraId="6BE922ED">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（一）农、林、牧、渔业。营业收入20000万元以下的为中小微型企业。其中，营业收入500万元及以上的为中型企业，营业收入50万元及以上的为小型企业，营业收入50万元以下的为微型企业。</w:t>
      </w:r>
    </w:p>
    <w:p w14:paraId="0EC2E4DB">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786E87">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11BB3CD">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 人以下或营业收入1000万元以下的为微型企业。</w:t>
      </w:r>
    </w:p>
    <w:p w14:paraId="4579E310">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（五）零售业。从业人员300 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5338F8">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07CE708">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 人以下或营业收入100万元以下的为微型企业。</w:t>
      </w:r>
    </w:p>
    <w:p w14:paraId="5782E411">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 人以下或营业收入100万元以下的为微型企业。</w:t>
      </w:r>
    </w:p>
    <w:p w14:paraId="5C08EEA0">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9BAF707">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EBBDB3D">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86B733">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DCB948">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6DFE915">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3BA23C9">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499A9ED">
      <w:pPr>
        <w:pStyle w:val="19"/>
        <w:rPr>
          <w:rFonts w:hint="eastAsia" w:hAnsi="宋体" w:eastAsia="宋体" w:cs="Malgun Gothic"/>
          <w:szCs w:val="21"/>
          <w:highlight w:val="none"/>
          <w:lang w:eastAsia="zh-CN"/>
        </w:rPr>
      </w:pPr>
      <w:r>
        <w:rPr>
          <w:rFonts w:hint="eastAsia" w:hAnsi="宋体" w:eastAsia="宋体" w:cs="Malgun Gothic"/>
          <w:szCs w:val="21"/>
          <w:highlight w:val="none"/>
          <w:lang w:eastAsia="zh-CN"/>
        </w:rPr>
        <w:t>（十六）其他未列明行业。从业人员300人以下的为中小微型企业。其中，从业人员100人及以上的为中型企业；从业人员10人及以上的为小型企业；从业人员10人以下的为微型企业。</w:t>
      </w:r>
    </w:p>
    <w:p w14:paraId="03E15ABF">
      <w:pPr>
        <w:spacing w:line="360" w:lineRule="auto"/>
        <w:ind w:left="420" w:leftChars="200"/>
        <w:rPr>
          <w:rFonts w:hint="eastAsia" w:cs="仿宋" w:asciiTheme="minorEastAsia" w:hAnsiTheme="minorEastAsia" w:eastAsiaTheme="minorEastAsia"/>
          <w:szCs w:val="21"/>
        </w:rPr>
      </w:pPr>
      <w:r>
        <w:rPr>
          <w:rFonts w:hint="eastAsia" w:hAnsi="宋体"/>
          <w:szCs w:val="21"/>
          <w:highlight w:val="none"/>
        </w:rPr>
        <w:t>　　</w:t>
      </w:r>
    </w:p>
    <w:p w14:paraId="55BB7D44">
      <w:r>
        <w:br w:type="page"/>
      </w:r>
    </w:p>
    <w:p w14:paraId="40EED4FD">
      <w:pPr>
        <w:spacing w:line="360" w:lineRule="auto"/>
        <w:jc w:val="center"/>
        <w:rPr>
          <w:rFonts w:ascii="宋体" w:cs="宋体"/>
          <w:bCs/>
          <w:sz w:val="28"/>
          <w:szCs w:val="28"/>
        </w:rPr>
      </w:pPr>
      <w:r>
        <w:rPr>
          <w:rFonts w:hint="eastAsia" w:ascii="宋体" w:cs="宋体"/>
          <w:bCs/>
          <w:sz w:val="28"/>
          <w:szCs w:val="28"/>
        </w:rPr>
        <w:t xml:space="preserve"> 残疾人福利性单位声明函</w:t>
      </w:r>
    </w:p>
    <w:p w14:paraId="7E97664B">
      <w:pPr>
        <w:spacing w:line="360" w:lineRule="auto"/>
        <w:ind w:firstLine="420" w:firstLineChars="200"/>
        <w:jc w:val="center"/>
        <w:rPr>
          <w:rFonts w:ascii="宋体" w:hAnsi="宋体"/>
        </w:rPr>
      </w:pPr>
      <w:r>
        <w:rPr>
          <w:rFonts w:hint="eastAsia" w:ascii="宋体" w:hAnsi="宋体"/>
        </w:rPr>
        <w:t>（不属于残疾人福利性单位的无需填写）</w:t>
      </w:r>
    </w:p>
    <w:p w14:paraId="257E00DB">
      <w:pPr>
        <w:spacing w:line="360" w:lineRule="auto"/>
        <w:ind w:firstLine="420" w:firstLineChars="200"/>
        <w:rPr>
          <w:rFonts w:ascii="宋体" w:hAnsi="宋体"/>
        </w:rPr>
      </w:pPr>
      <w:r>
        <w:rPr>
          <w:rFonts w:hint="eastAsia" w:ascii="宋体" w:hAnsi="宋体"/>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9E7EA0">
      <w:pPr>
        <w:spacing w:line="360" w:lineRule="auto"/>
        <w:ind w:firstLine="420" w:firstLineChars="200"/>
        <w:rPr>
          <w:rFonts w:ascii="宋体" w:hAnsi="宋体"/>
        </w:rPr>
      </w:pPr>
      <w:r>
        <w:rPr>
          <w:rFonts w:hint="eastAsia" w:ascii="宋体" w:hAnsi="宋体"/>
        </w:rPr>
        <w:t>本单位对上述声明的真实性负责。如有虚假，将依法承担相应责任。</w:t>
      </w:r>
    </w:p>
    <w:p w14:paraId="4BD92078">
      <w:pPr>
        <w:spacing w:line="360" w:lineRule="auto"/>
        <w:ind w:firstLine="420" w:firstLineChars="200"/>
        <w:rPr>
          <w:rFonts w:ascii="宋体" w:hAnsi="宋体"/>
        </w:rPr>
      </w:pPr>
    </w:p>
    <w:p w14:paraId="0FC70417">
      <w:pPr>
        <w:spacing w:line="360" w:lineRule="auto"/>
        <w:ind w:firstLine="420" w:firstLineChars="200"/>
        <w:rPr>
          <w:rFonts w:ascii="宋体" w:hAnsi="宋体"/>
        </w:rPr>
      </w:pPr>
    </w:p>
    <w:p w14:paraId="73170026">
      <w:pPr>
        <w:tabs>
          <w:tab w:val="left" w:pos="4860"/>
        </w:tabs>
        <w:spacing w:line="360" w:lineRule="auto"/>
        <w:ind w:right="1560" w:firstLine="420" w:firstLineChars="200"/>
        <w:jc w:val="center"/>
        <w:rPr>
          <w:rFonts w:ascii="宋体" w:hAnsi="宋体"/>
        </w:rPr>
      </w:pPr>
      <w:r>
        <w:rPr>
          <w:rFonts w:hint="eastAsia" w:ascii="宋体" w:hAnsi="宋体"/>
        </w:rPr>
        <w:t xml:space="preserve">               单位名称（盖章）：</w:t>
      </w:r>
    </w:p>
    <w:p w14:paraId="00049C6E">
      <w:pPr>
        <w:spacing w:line="360" w:lineRule="auto"/>
        <w:ind w:left="283" w:leftChars="135" w:firstLine="4725" w:firstLineChars="2250"/>
        <w:jc w:val="left"/>
        <w:rPr>
          <w:rFonts w:ascii="宋体" w:hAnsi="宋体"/>
        </w:rPr>
      </w:pPr>
      <w:r>
        <w:rPr>
          <w:rFonts w:hint="eastAsia" w:ascii="宋体" w:hAnsi="宋体"/>
        </w:rPr>
        <w:t>日  期：</w:t>
      </w:r>
    </w:p>
    <w:p w14:paraId="6D1330F4">
      <w:pPr>
        <w:spacing w:line="360" w:lineRule="auto"/>
        <w:ind w:left="283" w:leftChars="135" w:firstLine="378" w:firstLineChars="150"/>
        <w:jc w:val="left"/>
        <w:rPr>
          <w:rFonts w:ascii="宋体" w:hAnsi="宋体"/>
          <w:spacing w:val="6"/>
          <w:sz w:val="24"/>
        </w:rPr>
      </w:pPr>
    </w:p>
    <w:p w14:paraId="438C943D">
      <w:pPr>
        <w:rPr>
          <w:rFonts w:hint="eastAsia" w:ascii="宋体" w:cs="宋体"/>
          <w:bCs/>
          <w:sz w:val="28"/>
          <w:szCs w:val="28"/>
        </w:rPr>
      </w:pPr>
      <w:r>
        <w:rPr>
          <w:rFonts w:hint="eastAsia" w:ascii="宋体" w:cs="宋体"/>
          <w:bCs/>
          <w:sz w:val="28"/>
          <w:szCs w:val="28"/>
        </w:rPr>
        <w:br w:type="page"/>
      </w:r>
    </w:p>
    <w:p w14:paraId="5DC08332">
      <w:pPr>
        <w:spacing w:line="360" w:lineRule="auto"/>
        <w:jc w:val="center"/>
        <w:rPr>
          <w:rFonts w:ascii="宋体" w:cs="宋体"/>
          <w:bCs/>
          <w:sz w:val="28"/>
          <w:szCs w:val="28"/>
        </w:rPr>
      </w:pPr>
      <w:r>
        <w:rPr>
          <w:rFonts w:hint="eastAsia" w:ascii="宋体" w:cs="宋体"/>
          <w:bCs/>
          <w:sz w:val="28"/>
          <w:szCs w:val="28"/>
        </w:rPr>
        <w:t xml:space="preserve"> 监狱企业证明文件</w:t>
      </w:r>
    </w:p>
    <w:p w14:paraId="64D5EBF7">
      <w:pPr>
        <w:spacing w:line="360" w:lineRule="auto"/>
        <w:ind w:firstLine="420" w:firstLineChars="200"/>
        <w:jc w:val="center"/>
        <w:rPr>
          <w:rFonts w:ascii="宋体" w:hAnsi="宋体"/>
        </w:rPr>
      </w:pPr>
      <w:r>
        <w:rPr>
          <w:rFonts w:hint="eastAsia" w:ascii="宋体" w:hAnsi="宋体"/>
        </w:rPr>
        <w:t>（不属于残疾人福利性单位的无需填写）</w:t>
      </w:r>
    </w:p>
    <w:p w14:paraId="2658C29A">
      <w:pPr>
        <w:spacing w:line="360" w:lineRule="auto"/>
        <w:ind w:firstLine="420" w:firstLineChars="200"/>
        <w:jc w:val="left"/>
        <w:rPr>
          <w:rFonts w:ascii="宋体" w:hAnsi="宋体"/>
        </w:rPr>
      </w:pPr>
      <w:r>
        <w:rPr>
          <w:rFonts w:hint="eastAsia" w:ascii="宋体" w:hAnsi="宋体"/>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D4D8A4">
      <w:pPr>
        <w:spacing w:line="360" w:lineRule="auto"/>
        <w:rPr>
          <w:rFonts w:ascii="宋体" w:hAnsi="宋体"/>
        </w:rPr>
      </w:pPr>
      <w:r>
        <w:rPr>
          <w:rFonts w:hint="eastAsia" w:ascii="宋体" w:hAnsi="宋体"/>
        </w:rPr>
        <w:t>监狱企业参加政府采购活动时，应当提供由省级以上监狱管理局、戒毒管理局（含新疆生产建设兵团）出具的属于监狱企业的证明文件。</w:t>
      </w:r>
    </w:p>
    <w:p w14:paraId="39E8AE51">
      <w:pPr>
        <w:widowControl/>
        <w:jc w:val="left"/>
        <w:rPr>
          <w:rFonts w:ascii="宋体" w:hAnsi="宋体"/>
        </w:rPr>
      </w:pPr>
      <w:r>
        <w:rPr>
          <w:rFonts w:ascii="宋体" w:hAnsi="宋体"/>
        </w:rPr>
        <w:br w:type="page"/>
      </w:r>
    </w:p>
    <w:p w14:paraId="3E57556F">
      <w:pPr>
        <w:spacing w:before="390" w:line="291" w:lineRule="exact"/>
        <w:ind w:left="4044"/>
        <w:rPr>
          <w:rFonts w:ascii="宋体" w:hAnsi="宋体" w:cs="宋体"/>
          <w:color w:val="000000"/>
          <w:spacing w:val="1"/>
          <w:sz w:val="28"/>
          <w:szCs w:val="22"/>
        </w:rPr>
      </w:pPr>
      <w:r>
        <w:rPr>
          <w:rFonts w:ascii="宋体" w:hAnsi="宋体" w:cs="宋体"/>
          <w:color w:val="000000"/>
          <w:spacing w:val="1"/>
          <w:sz w:val="28"/>
          <w:szCs w:val="22"/>
        </w:rPr>
        <w:t>其它资料</w:t>
      </w:r>
    </w:p>
    <w:p w14:paraId="544559E9">
      <w:pPr>
        <w:spacing w:before="390" w:line="291" w:lineRule="exact"/>
        <w:ind w:left="4044"/>
        <w:rPr>
          <w:rFonts w:hAnsiTheme="minorHAnsi" w:cstheme="minorBidi"/>
          <w:color w:val="000000"/>
          <w:sz w:val="28"/>
          <w:szCs w:val="22"/>
        </w:rPr>
      </w:pPr>
    </w:p>
    <w:p w14:paraId="4BDF296B">
      <w:pPr>
        <w:spacing w:line="360" w:lineRule="auto"/>
        <w:ind w:firstLine="480" w:firstLineChars="200"/>
        <w:rPr>
          <w:rFonts w:ascii="宋体" w:hAnsi="宋体"/>
          <w:sz w:val="24"/>
        </w:rPr>
      </w:pPr>
      <w:r>
        <w:rPr>
          <w:rFonts w:hint="eastAsia" w:ascii="宋体" w:hAnsi="宋体"/>
          <w:sz w:val="24"/>
          <w:lang w:val="en-US" w:eastAsia="zh-CN"/>
        </w:rPr>
        <w:t>招标</w:t>
      </w:r>
      <w:r>
        <w:rPr>
          <w:rFonts w:ascii="宋体" w:hAnsi="宋体"/>
          <w:sz w:val="24"/>
        </w:rPr>
        <w:t>文件要求及</w:t>
      </w:r>
      <w:r>
        <w:rPr>
          <w:rFonts w:hint="eastAsia" w:ascii="宋体" w:hAnsi="宋体"/>
          <w:sz w:val="24"/>
          <w:lang w:val="en-US" w:eastAsia="zh-CN"/>
        </w:rPr>
        <w:t>投标人</w:t>
      </w:r>
      <w:r>
        <w:rPr>
          <w:rFonts w:ascii="宋体" w:hAnsi="宋体"/>
          <w:sz w:val="24"/>
        </w:rPr>
        <w:t>认为有必要提供的其它资格证明材料。</w:t>
      </w:r>
    </w:p>
    <w:bookmarkEnd w:id="239"/>
    <w:p w14:paraId="06AC02FD">
      <w:pPr>
        <w:spacing w:line="360" w:lineRule="auto"/>
        <w:jc w:val="center"/>
        <w:rPr>
          <w:rFonts w:hAnsi="宋体"/>
          <w:sz w:val="24"/>
        </w:rPr>
      </w:pPr>
    </w:p>
    <w:p w14:paraId="0DD658DC">
      <w:pPr>
        <w:jc w:val="center"/>
        <w:rPr>
          <w:sz w:val="36"/>
        </w:rPr>
      </w:pPr>
      <w:r>
        <w:br w:type="page"/>
      </w:r>
      <w:r>
        <w:rPr>
          <w:rFonts w:hint="eastAsia"/>
          <w:sz w:val="36"/>
          <w:lang w:val="en-US" w:eastAsia="zh-CN"/>
        </w:rPr>
        <w:t>二</w:t>
      </w:r>
      <w:r>
        <w:rPr>
          <w:rFonts w:hint="eastAsia"/>
          <w:sz w:val="36"/>
        </w:rPr>
        <w:t>、商务文件</w:t>
      </w:r>
    </w:p>
    <w:p w14:paraId="339D64F5">
      <w:pPr>
        <w:spacing w:line="360" w:lineRule="auto"/>
        <w:jc w:val="center"/>
        <w:rPr>
          <w:rFonts w:ascii="宋体"/>
          <w:bCs/>
          <w:sz w:val="32"/>
          <w:szCs w:val="32"/>
        </w:rPr>
      </w:pPr>
      <w:r>
        <w:rPr>
          <w:rFonts w:hint="eastAsia" w:ascii="宋体" w:cs="宋体"/>
          <w:bCs/>
          <w:sz w:val="32"/>
          <w:szCs w:val="32"/>
        </w:rPr>
        <w:t>法定代表人资格证明书</w:t>
      </w:r>
    </w:p>
    <w:p w14:paraId="093EFD5D">
      <w:pPr>
        <w:spacing w:line="360" w:lineRule="auto"/>
        <w:jc w:val="center"/>
        <w:rPr>
          <w:rFonts w:ascii="宋体"/>
          <w:b/>
          <w:bCs/>
          <w:sz w:val="30"/>
          <w:szCs w:val="30"/>
        </w:rPr>
      </w:pPr>
    </w:p>
    <w:p w14:paraId="3F2BBF1C">
      <w:pPr>
        <w:spacing w:line="360" w:lineRule="auto"/>
        <w:rPr>
          <w:rFonts w:ascii="宋体" w:cs="宋体"/>
          <w:u w:val="single"/>
        </w:rPr>
      </w:pPr>
      <w:r>
        <w:rPr>
          <w:rFonts w:hint="eastAsia" w:ascii="宋体" w:cs="宋体"/>
          <w:lang w:val="en-US" w:eastAsia="zh-CN"/>
        </w:rPr>
        <w:t>投标人</w:t>
      </w:r>
      <w:r>
        <w:rPr>
          <w:rFonts w:hint="eastAsia" w:ascii="宋体" w:cs="宋体"/>
        </w:rPr>
        <w:t>全称：</w:t>
      </w:r>
      <w:r>
        <w:rPr>
          <w:rFonts w:ascii="宋体" w:cs="宋体"/>
          <w:u w:val="single"/>
        </w:rPr>
        <w:t xml:space="preserve">                                </w:t>
      </w:r>
    </w:p>
    <w:p w14:paraId="52334D03">
      <w:pPr>
        <w:spacing w:line="360" w:lineRule="auto"/>
        <w:rPr>
          <w:rFonts w:ascii="宋体" w:cs="宋体"/>
          <w:u w:val="single"/>
        </w:rPr>
      </w:pPr>
      <w:r>
        <w:rPr>
          <w:rFonts w:hint="eastAsia" w:ascii="宋体" w:cs="宋体"/>
        </w:rPr>
        <w:t>单位性质：</w:t>
      </w:r>
      <w:r>
        <w:rPr>
          <w:rFonts w:ascii="宋体" w:cs="宋体"/>
          <w:u w:val="single"/>
        </w:rPr>
        <w:t xml:space="preserve">                                    </w:t>
      </w:r>
    </w:p>
    <w:p w14:paraId="3B336702">
      <w:pPr>
        <w:spacing w:line="360" w:lineRule="auto"/>
        <w:rPr>
          <w:rFonts w:ascii="宋体"/>
        </w:rPr>
      </w:pPr>
      <w:r>
        <w:rPr>
          <w:rFonts w:hint="eastAsia" w:ascii="宋体" w:cs="宋体"/>
        </w:rPr>
        <w:t>成立时间：</w:t>
      </w:r>
      <w:r>
        <w:rPr>
          <w:rFonts w:ascii="宋体" w:cs="宋体"/>
          <w:u w:val="single"/>
        </w:rPr>
        <w:t xml:space="preserve">        </w:t>
      </w:r>
      <w:r>
        <w:rPr>
          <w:rFonts w:hint="eastAsia" w:ascii="宋体" w:cs="宋体"/>
        </w:rPr>
        <w:t>年</w:t>
      </w:r>
      <w:r>
        <w:rPr>
          <w:rFonts w:ascii="宋体" w:cs="宋体"/>
          <w:u w:val="single"/>
        </w:rPr>
        <w:t xml:space="preserve">          </w:t>
      </w:r>
      <w:r>
        <w:rPr>
          <w:rFonts w:hint="eastAsia" w:ascii="宋体" w:cs="宋体"/>
        </w:rPr>
        <w:t>月</w:t>
      </w:r>
      <w:r>
        <w:rPr>
          <w:rFonts w:ascii="宋体" w:cs="宋体"/>
          <w:u w:val="single"/>
        </w:rPr>
        <w:t xml:space="preserve">      </w:t>
      </w:r>
      <w:r>
        <w:rPr>
          <w:rFonts w:hint="eastAsia" w:ascii="宋体" w:cs="宋体"/>
        </w:rPr>
        <w:t>日</w:t>
      </w:r>
    </w:p>
    <w:p w14:paraId="4D30A94B">
      <w:pPr>
        <w:spacing w:line="360" w:lineRule="auto"/>
        <w:rPr>
          <w:rFonts w:ascii="宋体" w:cs="宋体"/>
          <w:u w:val="single"/>
        </w:rPr>
      </w:pPr>
      <w:r>
        <w:rPr>
          <w:rFonts w:hint="eastAsia" w:ascii="宋体" w:cs="宋体"/>
        </w:rPr>
        <w:t>经营期限：</w:t>
      </w:r>
      <w:r>
        <w:rPr>
          <w:rFonts w:ascii="宋体" w:cs="宋体"/>
          <w:u w:val="single"/>
        </w:rPr>
        <w:t xml:space="preserve">         </w:t>
      </w:r>
    </w:p>
    <w:p w14:paraId="58C5840D">
      <w:pPr>
        <w:spacing w:line="360" w:lineRule="auto"/>
        <w:rPr>
          <w:rFonts w:ascii="宋体" w:cs="宋体"/>
          <w:u w:val="single"/>
        </w:rPr>
      </w:pPr>
      <w:r>
        <w:rPr>
          <w:rFonts w:hint="eastAsia" w:ascii="宋体" w:cs="宋体"/>
        </w:rPr>
        <w:t>姓名：</w:t>
      </w:r>
      <w:r>
        <w:rPr>
          <w:rFonts w:ascii="宋体" w:cs="宋体"/>
          <w:u w:val="single"/>
        </w:rPr>
        <w:t xml:space="preserve">         </w:t>
      </w:r>
      <w:r>
        <w:rPr>
          <w:rFonts w:hint="eastAsia" w:ascii="宋体" w:cs="宋体"/>
        </w:rPr>
        <w:t>性别：</w:t>
      </w:r>
      <w:r>
        <w:rPr>
          <w:rFonts w:ascii="宋体" w:cs="宋体"/>
          <w:u w:val="single"/>
        </w:rPr>
        <w:t xml:space="preserve">       </w:t>
      </w:r>
      <w:r>
        <w:rPr>
          <w:rFonts w:hint="eastAsia" w:ascii="宋体" w:cs="宋体"/>
        </w:rPr>
        <w:t>年龄：</w:t>
      </w:r>
      <w:r>
        <w:rPr>
          <w:rFonts w:ascii="宋体" w:cs="宋体"/>
          <w:u w:val="single"/>
        </w:rPr>
        <w:t xml:space="preserve">      </w:t>
      </w:r>
      <w:r>
        <w:rPr>
          <w:rFonts w:hint="eastAsia" w:ascii="宋体" w:cs="宋体"/>
        </w:rPr>
        <w:t>职务：</w:t>
      </w:r>
      <w:r>
        <w:rPr>
          <w:rFonts w:ascii="宋体" w:cs="宋体"/>
          <w:u w:val="single"/>
        </w:rPr>
        <w:t xml:space="preserve">        </w:t>
      </w:r>
    </w:p>
    <w:p w14:paraId="27DCC679">
      <w:pPr>
        <w:spacing w:line="360" w:lineRule="auto"/>
        <w:rPr>
          <w:rFonts w:ascii="宋体"/>
        </w:rPr>
      </w:pPr>
      <w:r>
        <w:rPr>
          <w:rFonts w:hint="eastAsia" w:ascii="宋体" w:cs="宋体"/>
        </w:rPr>
        <w:t>系</w:t>
      </w:r>
      <w:r>
        <w:rPr>
          <w:rFonts w:hint="eastAsia" w:ascii="宋体" w:cs="宋体"/>
          <w:u w:val="single"/>
        </w:rPr>
        <w:t>（</w:t>
      </w:r>
      <w:r>
        <w:rPr>
          <w:rFonts w:hint="eastAsia" w:ascii="宋体" w:cs="宋体"/>
          <w:u w:val="single"/>
          <w:lang w:val="en-US" w:eastAsia="zh-CN"/>
        </w:rPr>
        <w:t>投标人</w:t>
      </w:r>
      <w:r>
        <w:rPr>
          <w:rFonts w:hint="eastAsia" w:ascii="宋体" w:cs="宋体"/>
          <w:u w:val="single"/>
        </w:rPr>
        <w:t>全称）</w:t>
      </w:r>
      <w:r>
        <w:rPr>
          <w:rFonts w:hint="eastAsia" w:ascii="宋体" w:cs="宋体"/>
        </w:rPr>
        <w:t>的法定代表人。</w:t>
      </w:r>
    </w:p>
    <w:p w14:paraId="3AEED524">
      <w:pPr>
        <w:spacing w:line="360" w:lineRule="auto"/>
        <w:ind w:firstLine="420" w:firstLineChars="200"/>
        <w:rPr>
          <w:rFonts w:ascii="宋体"/>
        </w:rPr>
      </w:pPr>
    </w:p>
    <w:p w14:paraId="5C447D83">
      <w:pPr>
        <w:spacing w:line="360" w:lineRule="auto"/>
        <w:ind w:firstLine="420" w:firstLineChars="200"/>
        <w:rPr>
          <w:rFonts w:ascii="宋体"/>
        </w:rPr>
      </w:pPr>
      <w:r>
        <w:rPr>
          <w:rFonts w:hint="eastAsia" w:ascii="宋体" w:cs="宋体"/>
        </w:rPr>
        <w:t>特此证明。</w:t>
      </w:r>
    </w:p>
    <w:p w14:paraId="58BBDEDF">
      <w:pPr>
        <w:spacing w:line="360" w:lineRule="auto"/>
        <w:rPr>
          <w:rFonts w:ascii="宋体"/>
        </w:rPr>
      </w:pPr>
    </w:p>
    <w:p w14:paraId="56E4588F">
      <w:pPr>
        <w:spacing w:line="360" w:lineRule="auto"/>
        <w:rPr>
          <w:rFonts w:ascii="宋体"/>
        </w:rPr>
      </w:pPr>
    </w:p>
    <w:p w14:paraId="30DDA938">
      <w:pPr>
        <w:spacing w:line="360" w:lineRule="auto"/>
        <w:ind w:left="3780" w:leftChars="1800"/>
        <w:rPr>
          <w:rFonts w:ascii="宋体"/>
        </w:rPr>
      </w:pPr>
      <w:r>
        <w:rPr>
          <w:rFonts w:hint="eastAsia" w:ascii="宋体" w:cs="宋体"/>
          <w:lang w:val="en-US" w:eastAsia="zh-CN"/>
        </w:rPr>
        <w:t>投标人</w:t>
      </w:r>
      <w:r>
        <w:rPr>
          <w:rFonts w:hint="eastAsia" w:ascii="宋体" w:cs="宋体"/>
        </w:rPr>
        <w:t>：</w:t>
      </w:r>
      <w:r>
        <w:rPr>
          <w:rFonts w:ascii="宋体" w:cs="宋体"/>
          <w:u w:val="single"/>
        </w:rPr>
        <w:t xml:space="preserve">            </w:t>
      </w:r>
      <w:r>
        <w:rPr>
          <w:rFonts w:hint="eastAsia" w:ascii="宋体" w:cs="宋体"/>
        </w:rPr>
        <w:t>（盖章）</w:t>
      </w:r>
    </w:p>
    <w:p w14:paraId="771960FC">
      <w:pPr>
        <w:spacing w:line="360" w:lineRule="auto"/>
        <w:ind w:left="3780" w:leftChars="1800"/>
        <w:rPr>
          <w:rFonts w:ascii="宋体"/>
        </w:rPr>
      </w:pPr>
    </w:p>
    <w:p w14:paraId="0DE906BD">
      <w:pPr>
        <w:spacing w:line="360" w:lineRule="auto"/>
        <w:ind w:left="3780" w:leftChars="1800" w:firstLine="1155" w:firstLineChars="550"/>
        <w:rPr>
          <w:rFonts w:ascii="宋体"/>
        </w:rPr>
      </w:pPr>
      <w:r>
        <w:rPr>
          <w:rFonts w:hint="eastAsia" w:ascii="宋体" w:cs="宋体"/>
        </w:rPr>
        <w:t>年</w:t>
      </w:r>
      <w:r>
        <w:rPr>
          <w:rFonts w:ascii="宋体" w:cs="宋体"/>
          <w:u w:val="single"/>
        </w:rPr>
        <w:t xml:space="preserve">     </w:t>
      </w:r>
      <w:r>
        <w:rPr>
          <w:rFonts w:hint="eastAsia" w:ascii="宋体" w:cs="宋体"/>
        </w:rPr>
        <w:t>月</w:t>
      </w:r>
      <w:r>
        <w:rPr>
          <w:rFonts w:ascii="宋体" w:cs="宋体"/>
          <w:u w:val="single"/>
        </w:rPr>
        <w:t xml:space="preserve">     </w:t>
      </w:r>
      <w:r>
        <w:rPr>
          <w:rFonts w:hint="eastAsia" w:ascii="宋体" w:cs="宋体"/>
        </w:rPr>
        <w:t>日</w:t>
      </w:r>
    </w:p>
    <w:p w14:paraId="6DFEE659">
      <w:pPr>
        <w:spacing w:line="360" w:lineRule="auto"/>
        <w:rPr>
          <w:rFonts w:ascii="宋体"/>
        </w:rPr>
      </w:pPr>
    </w:p>
    <w:p w14:paraId="793FA69F">
      <w:pPr>
        <w:spacing w:line="360" w:lineRule="auto"/>
        <w:rPr>
          <w:rFonts w:ascii="宋体"/>
        </w:rPr>
      </w:pPr>
      <w:r>
        <w:rPr>
          <w:rFonts w:hint="eastAsia" w:ascii="宋体" w:cs="宋体"/>
        </w:rPr>
        <w:t>附法定代表人身份证复印件：</w:t>
      </w:r>
    </w:p>
    <w:p w14:paraId="13CE0FB4">
      <w:pPr>
        <w:spacing w:line="360" w:lineRule="auto"/>
        <w:rPr>
          <w:rFonts w:ascii="宋体"/>
        </w:rPr>
      </w:pPr>
    </w:p>
    <w:p w14:paraId="49B222E0">
      <w:pPr>
        <w:spacing w:line="360" w:lineRule="auto"/>
        <w:rPr>
          <w:rFonts w:ascii="宋体"/>
        </w:rPr>
      </w:pPr>
    </w:p>
    <w:p w14:paraId="3DA90125">
      <w:pPr>
        <w:spacing w:line="360" w:lineRule="auto"/>
        <w:rPr>
          <w:rFonts w:ascii="宋体"/>
        </w:rPr>
      </w:pPr>
    </w:p>
    <w:p w14:paraId="1441B5F3">
      <w:pPr>
        <w:spacing w:line="360" w:lineRule="auto"/>
        <w:rPr>
          <w:rFonts w:ascii="宋体"/>
        </w:rPr>
      </w:pPr>
    </w:p>
    <w:p w14:paraId="6EA51B06">
      <w:pPr>
        <w:spacing w:line="360" w:lineRule="auto"/>
        <w:rPr>
          <w:rFonts w:ascii="宋体"/>
        </w:rPr>
      </w:pPr>
    </w:p>
    <w:p w14:paraId="392E7F53">
      <w:pPr>
        <w:widowControl/>
        <w:jc w:val="left"/>
        <w:rPr>
          <w:rFonts w:ascii="宋体" w:cs="宋体"/>
          <w:b/>
          <w:bCs/>
          <w:sz w:val="32"/>
          <w:szCs w:val="32"/>
        </w:rPr>
      </w:pPr>
      <w:r>
        <w:rPr>
          <w:rFonts w:ascii="宋体" w:cs="宋体"/>
          <w:b/>
          <w:bCs/>
          <w:sz w:val="32"/>
          <w:szCs w:val="32"/>
        </w:rPr>
        <w:br w:type="page"/>
      </w:r>
    </w:p>
    <w:p w14:paraId="5A13055F">
      <w:pPr>
        <w:spacing w:line="360" w:lineRule="auto"/>
        <w:jc w:val="center"/>
        <w:rPr>
          <w:rFonts w:ascii="宋体"/>
          <w:bCs/>
          <w:sz w:val="32"/>
          <w:szCs w:val="32"/>
        </w:rPr>
      </w:pPr>
      <w:r>
        <w:rPr>
          <w:rFonts w:hint="eastAsia" w:ascii="宋体" w:cs="宋体"/>
          <w:bCs/>
          <w:sz w:val="32"/>
          <w:szCs w:val="32"/>
        </w:rPr>
        <w:t>法定代表人授权委托书</w:t>
      </w:r>
    </w:p>
    <w:p w14:paraId="0C75A4E7">
      <w:pPr>
        <w:spacing w:line="360" w:lineRule="auto"/>
        <w:rPr>
          <w:rFonts w:ascii="宋体"/>
          <w:b/>
          <w:bCs/>
        </w:rPr>
      </w:pPr>
      <w:r>
        <w:rPr>
          <w:rFonts w:hint="eastAsia" w:ascii="宋体" w:cs="宋体"/>
        </w:rPr>
        <w:t>致：</w:t>
      </w:r>
      <w:r>
        <w:rPr>
          <w:rFonts w:ascii="宋体" w:cs="宋体"/>
          <w:u w:val="single"/>
        </w:rPr>
        <w:t xml:space="preserve">                   </w:t>
      </w:r>
    </w:p>
    <w:p w14:paraId="31779EF0">
      <w:pPr>
        <w:spacing w:line="360" w:lineRule="auto"/>
        <w:ind w:firstLine="420" w:firstLineChars="200"/>
        <w:rPr>
          <w:rFonts w:ascii="宋体"/>
        </w:rPr>
      </w:pPr>
      <w:r>
        <w:rPr>
          <w:rFonts w:hint="eastAsia" w:ascii="宋体" w:cs="宋体"/>
        </w:rPr>
        <w:t>本授权书声明：</w:t>
      </w:r>
      <w:r>
        <w:rPr>
          <w:rFonts w:ascii="宋体" w:cs="宋体"/>
          <w:u w:val="single"/>
        </w:rPr>
        <w:t xml:space="preserve">       </w:t>
      </w:r>
      <w:r>
        <w:rPr>
          <w:rFonts w:hint="eastAsia" w:ascii="宋体" w:cs="宋体"/>
          <w:u w:val="single"/>
        </w:rPr>
        <w:t>（</w:t>
      </w:r>
      <w:r>
        <w:rPr>
          <w:rFonts w:hint="eastAsia" w:ascii="宋体" w:cs="宋体"/>
          <w:u w:val="single"/>
          <w:lang w:val="en-US" w:eastAsia="zh-CN"/>
        </w:rPr>
        <w:t>投标人</w:t>
      </w:r>
      <w:r>
        <w:rPr>
          <w:rFonts w:hint="eastAsia" w:ascii="宋体" w:cs="宋体"/>
          <w:u w:val="single"/>
        </w:rPr>
        <w:t>全称）</w:t>
      </w:r>
      <w:r>
        <w:rPr>
          <w:rFonts w:ascii="宋体" w:cs="宋体"/>
          <w:u w:val="single"/>
        </w:rPr>
        <w:t xml:space="preserve">     </w:t>
      </w:r>
      <w:r>
        <w:rPr>
          <w:rFonts w:hint="eastAsia" w:ascii="宋体" w:cs="宋体"/>
        </w:rPr>
        <w:t>的法定代表人代表本公司授权</w:t>
      </w:r>
      <w:r>
        <w:rPr>
          <w:rFonts w:ascii="宋体" w:cs="宋体"/>
          <w:u w:val="single"/>
        </w:rPr>
        <w:t xml:space="preserve">   </w:t>
      </w:r>
      <w:r>
        <w:rPr>
          <w:rFonts w:hint="eastAsia" w:ascii="宋体" w:cs="宋体"/>
          <w:u w:val="single"/>
        </w:rPr>
        <w:t>（委托代理人姓名）</w:t>
      </w:r>
      <w:r>
        <w:rPr>
          <w:rFonts w:ascii="宋体" w:cs="宋体"/>
          <w:u w:val="single"/>
        </w:rPr>
        <w:t xml:space="preserve">   </w:t>
      </w:r>
      <w:r>
        <w:rPr>
          <w:rFonts w:hint="eastAsia" w:ascii="宋体" w:cs="宋体"/>
        </w:rPr>
        <w:t>为本公司合法代理人，就贵方组织的有关</w:t>
      </w:r>
      <w:r>
        <w:rPr>
          <w:rFonts w:ascii="宋体" w:cs="宋体"/>
          <w:u w:val="single"/>
        </w:rPr>
        <w:t xml:space="preserve">    </w:t>
      </w:r>
      <w:r>
        <w:rPr>
          <w:rFonts w:hint="eastAsia" w:ascii="宋体" w:cs="宋体"/>
          <w:u w:val="single"/>
        </w:rPr>
        <w:t>（采购项目名称）</w:t>
      </w:r>
      <w:r>
        <w:rPr>
          <w:rFonts w:ascii="宋体" w:cs="宋体"/>
          <w:u w:val="single"/>
        </w:rPr>
        <w:t xml:space="preserve">    </w:t>
      </w:r>
      <w:r>
        <w:rPr>
          <w:rFonts w:hint="eastAsia" w:ascii="宋体" w:cs="宋体"/>
        </w:rPr>
        <w:t>项目（</w:t>
      </w:r>
      <w:r>
        <w:rPr>
          <w:rFonts w:hint="eastAsia" w:ascii="宋体" w:cs="宋体"/>
          <w:lang w:val="en-US" w:eastAsia="zh-CN"/>
        </w:rPr>
        <w:t>项目</w:t>
      </w:r>
      <w:r>
        <w:rPr>
          <w:rFonts w:hint="eastAsia" w:ascii="宋体" w:cs="宋体"/>
        </w:rPr>
        <w:t>编号： ）的采购，以本单位名义投标。代理人在本项目投标过程中所签署的一切文件和处理与之有关的一切事务，我方均予承认。</w:t>
      </w:r>
    </w:p>
    <w:p w14:paraId="78458B49">
      <w:pPr>
        <w:spacing w:line="360" w:lineRule="auto"/>
        <w:ind w:firstLine="420" w:firstLineChars="200"/>
        <w:rPr>
          <w:rFonts w:ascii="宋体"/>
        </w:rPr>
      </w:pPr>
      <w:r>
        <w:rPr>
          <w:rFonts w:hint="eastAsia" w:ascii="宋体" w:cs="宋体"/>
        </w:rPr>
        <w:t>代理人无转委托权。</w:t>
      </w:r>
    </w:p>
    <w:p w14:paraId="7E45CC7B">
      <w:pPr>
        <w:spacing w:line="360" w:lineRule="auto"/>
        <w:ind w:firstLine="420" w:firstLineChars="200"/>
        <w:rPr>
          <w:rFonts w:ascii="宋体"/>
        </w:rPr>
      </w:pPr>
    </w:p>
    <w:p w14:paraId="4AADA645">
      <w:pPr>
        <w:spacing w:line="360" w:lineRule="auto"/>
        <w:ind w:firstLine="420" w:firstLineChars="200"/>
        <w:rPr>
          <w:rFonts w:ascii="宋体"/>
        </w:rPr>
      </w:pPr>
      <w:r>
        <w:rPr>
          <w:rFonts w:hint="eastAsia" w:ascii="宋体" w:cs="宋体"/>
          <w:lang w:val="en-US" w:eastAsia="zh-CN"/>
        </w:rPr>
        <w:t>投标人</w:t>
      </w:r>
      <w:r>
        <w:rPr>
          <w:rFonts w:hint="eastAsia" w:ascii="宋体" w:cs="宋体"/>
        </w:rPr>
        <w:t>：</w:t>
      </w:r>
      <w:r>
        <w:rPr>
          <w:rFonts w:ascii="宋体" w:cs="宋体"/>
          <w:u w:val="single"/>
        </w:rPr>
        <w:t xml:space="preserve">                      </w:t>
      </w:r>
      <w:r>
        <w:rPr>
          <w:rFonts w:hint="eastAsia" w:ascii="宋体" w:cs="宋体"/>
        </w:rPr>
        <w:t>（盖章）</w:t>
      </w:r>
    </w:p>
    <w:p w14:paraId="11518144">
      <w:pPr>
        <w:spacing w:line="360" w:lineRule="auto"/>
        <w:ind w:firstLine="420" w:firstLineChars="200"/>
        <w:rPr>
          <w:rFonts w:ascii="宋体"/>
        </w:rPr>
      </w:pPr>
      <w:r>
        <w:rPr>
          <w:rFonts w:hint="eastAsia" w:ascii="宋体" w:cs="宋体"/>
        </w:rPr>
        <w:t>法定代表人：</w:t>
      </w:r>
      <w:r>
        <w:rPr>
          <w:rFonts w:ascii="宋体" w:cs="宋体"/>
          <w:u w:val="single"/>
        </w:rPr>
        <w:t xml:space="preserve">           </w:t>
      </w:r>
      <w:r>
        <w:rPr>
          <w:rFonts w:hint="eastAsia" w:ascii="宋体" w:cs="宋体"/>
        </w:rPr>
        <w:t>（签名或盖章）</w:t>
      </w:r>
    </w:p>
    <w:p w14:paraId="3B7C52C3">
      <w:pPr>
        <w:spacing w:line="360" w:lineRule="auto"/>
        <w:ind w:firstLine="420" w:firstLineChars="200"/>
        <w:rPr>
          <w:rFonts w:ascii="宋体" w:cs="宋体"/>
          <w:u w:val="single"/>
        </w:rPr>
      </w:pPr>
      <w:r>
        <w:rPr>
          <w:rFonts w:hint="eastAsia" w:ascii="宋体" w:cs="宋体"/>
        </w:rPr>
        <w:t>身份证号码：</w:t>
      </w:r>
      <w:r>
        <w:rPr>
          <w:rFonts w:ascii="宋体" w:cs="宋体"/>
          <w:u w:val="single"/>
        </w:rPr>
        <w:t xml:space="preserve">                  </w:t>
      </w:r>
    </w:p>
    <w:p w14:paraId="38212A0D">
      <w:pPr>
        <w:spacing w:line="360" w:lineRule="auto"/>
        <w:ind w:firstLine="420" w:firstLineChars="200"/>
        <w:rPr>
          <w:rFonts w:ascii="宋体"/>
        </w:rPr>
      </w:pPr>
    </w:p>
    <w:p w14:paraId="01357A9E">
      <w:pPr>
        <w:spacing w:line="360" w:lineRule="auto"/>
        <w:ind w:firstLine="420" w:firstLineChars="200"/>
        <w:rPr>
          <w:rFonts w:ascii="宋体" w:cs="宋体"/>
          <w:u w:val="single"/>
        </w:rPr>
      </w:pPr>
      <w:r>
        <w:rPr>
          <w:rFonts w:hint="eastAsia" w:ascii="宋体" w:cs="宋体"/>
        </w:rPr>
        <w:t>委托代理人：</w:t>
      </w:r>
      <w:r>
        <w:rPr>
          <w:rFonts w:ascii="宋体" w:cs="宋体"/>
          <w:u w:val="single"/>
        </w:rPr>
        <w:t xml:space="preserve">             </w:t>
      </w:r>
    </w:p>
    <w:p w14:paraId="3585D4F2">
      <w:pPr>
        <w:spacing w:line="360" w:lineRule="auto"/>
        <w:ind w:firstLine="420" w:firstLineChars="200"/>
        <w:rPr>
          <w:rFonts w:ascii="宋体" w:cs="宋体"/>
          <w:u w:val="single"/>
        </w:rPr>
      </w:pPr>
      <w:r>
        <w:rPr>
          <w:rFonts w:hint="eastAsia" w:ascii="宋体" w:cs="宋体"/>
        </w:rPr>
        <w:t>职</w:t>
      </w:r>
      <w:r>
        <w:rPr>
          <w:rFonts w:ascii="宋体" w:cs="宋体"/>
        </w:rPr>
        <w:t xml:space="preserve">      </w:t>
      </w:r>
      <w:r>
        <w:rPr>
          <w:rFonts w:hint="eastAsia" w:ascii="宋体" w:cs="宋体"/>
        </w:rPr>
        <w:t>务：</w:t>
      </w:r>
      <w:r>
        <w:rPr>
          <w:rFonts w:ascii="宋体" w:cs="宋体"/>
          <w:u w:val="single"/>
        </w:rPr>
        <w:t xml:space="preserve">              </w:t>
      </w:r>
    </w:p>
    <w:p w14:paraId="1A91EFDC">
      <w:pPr>
        <w:spacing w:line="360" w:lineRule="auto"/>
        <w:ind w:firstLine="420" w:firstLineChars="200"/>
        <w:rPr>
          <w:rFonts w:ascii="宋体" w:cs="宋体"/>
          <w:u w:val="single"/>
        </w:rPr>
      </w:pPr>
      <w:r>
        <w:rPr>
          <w:rFonts w:hint="eastAsia" w:ascii="宋体" w:cs="宋体"/>
        </w:rPr>
        <w:t>身份证号码：</w:t>
      </w:r>
      <w:r>
        <w:rPr>
          <w:rFonts w:ascii="宋体" w:cs="宋体"/>
          <w:u w:val="single"/>
        </w:rPr>
        <w:t xml:space="preserve">                        </w:t>
      </w:r>
    </w:p>
    <w:p w14:paraId="56DABB42">
      <w:pPr>
        <w:spacing w:line="360" w:lineRule="auto"/>
        <w:ind w:firstLine="420" w:firstLineChars="200"/>
        <w:rPr>
          <w:rFonts w:ascii="宋体"/>
        </w:rPr>
      </w:pPr>
      <w:r>
        <w:rPr>
          <w:rFonts w:hint="eastAsia" w:ascii="宋体" w:cs="宋体"/>
        </w:rPr>
        <w:t>年</w:t>
      </w:r>
      <w:r>
        <w:rPr>
          <w:rFonts w:ascii="宋体" w:cs="宋体"/>
          <w:u w:val="single"/>
        </w:rPr>
        <w:t xml:space="preserve">      </w:t>
      </w:r>
      <w:r>
        <w:rPr>
          <w:rFonts w:hint="eastAsia" w:ascii="宋体" w:cs="宋体"/>
        </w:rPr>
        <w:t>月</w:t>
      </w:r>
      <w:r>
        <w:rPr>
          <w:rFonts w:ascii="宋体" w:cs="宋体"/>
          <w:u w:val="single"/>
        </w:rPr>
        <w:t xml:space="preserve">      </w:t>
      </w:r>
      <w:r>
        <w:rPr>
          <w:rFonts w:hint="eastAsia" w:ascii="宋体" w:cs="宋体"/>
        </w:rPr>
        <w:t>日</w:t>
      </w:r>
    </w:p>
    <w:p w14:paraId="04E1AD7E">
      <w:pPr>
        <w:spacing w:line="360" w:lineRule="auto"/>
        <w:ind w:firstLine="420" w:firstLineChars="200"/>
        <w:rPr>
          <w:rFonts w:ascii="宋体"/>
        </w:rPr>
      </w:pPr>
    </w:p>
    <w:p w14:paraId="69582A79">
      <w:pPr>
        <w:spacing w:line="360" w:lineRule="auto"/>
        <w:rPr>
          <w:rFonts w:ascii="宋体"/>
        </w:rPr>
      </w:pPr>
    </w:p>
    <w:p w14:paraId="52FAA6A4">
      <w:pPr>
        <w:spacing w:line="360" w:lineRule="auto"/>
        <w:ind w:firstLine="480" w:firstLineChars="200"/>
        <w:rPr>
          <w:rFonts w:ascii="宋体"/>
          <w:sz w:val="24"/>
          <w:szCs w:val="24"/>
        </w:rPr>
      </w:pPr>
    </w:p>
    <w:p w14:paraId="2AFC0F56">
      <w:pPr>
        <w:widowControl/>
        <w:jc w:val="left"/>
        <w:rPr>
          <w:rFonts w:hint="eastAsia" w:eastAsia="宋体"/>
          <w:sz w:val="36"/>
          <w:lang w:eastAsia="zh-CN"/>
        </w:rPr>
      </w:pPr>
      <w:r>
        <w:rPr>
          <w:rFonts w:hint="eastAsia" w:ascii="宋体" w:cs="宋体"/>
        </w:rPr>
        <w:t>附委托代理人身份证复印件</w:t>
      </w:r>
      <w:r>
        <w:rPr>
          <w:rFonts w:hint="eastAsia" w:ascii="宋体" w:cs="宋体"/>
          <w:lang w:eastAsia="zh-CN"/>
        </w:rPr>
        <w:t>，法定代表人递交的可不提供授权委托书。</w:t>
      </w:r>
    </w:p>
    <w:p w14:paraId="6DA4295E">
      <w:pPr>
        <w:jc w:val="center"/>
      </w:pPr>
    </w:p>
    <w:p w14:paraId="3A81B7F9">
      <w:pPr>
        <w:widowControl/>
        <w:jc w:val="left"/>
        <w:rPr>
          <w:b/>
          <w:sz w:val="32"/>
          <w:szCs w:val="32"/>
        </w:rPr>
      </w:pPr>
      <w:bookmarkStart w:id="241" w:name="_Toc347849252"/>
      <w:bookmarkStart w:id="242" w:name="_Toc417843489"/>
      <w:bookmarkStart w:id="243" w:name="_Toc427339186"/>
      <w:bookmarkStart w:id="244" w:name="_Toc417843440"/>
      <w:bookmarkStart w:id="245" w:name="_Toc420071240"/>
      <w:r>
        <w:rPr>
          <w:b/>
          <w:sz w:val="32"/>
          <w:szCs w:val="32"/>
        </w:rPr>
        <w:br w:type="page"/>
      </w:r>
    </w:p>
    <w:p w14:paraId="3496FEC6">
      <w:pPr>
        <w:jc w:val="center"/>
        <w:rPr>
          <w:sz w:val="32"/>
          <w:szCs w:val="32"/>
        </w:rPr>
      </w:pPr>
      <w:r>
        <w:rPr>
          <w:rFonts w:hint="eastAsia"/>
          <w:sz w:val="32"/>
          <w:szCs w:val="32"/>
          <w:lang w:val="en-US" w:eastAsia="zh-CN"/>
        </w:rPr>
        <w:t>投标</w:t>
      </w:r>
      <w:bookmarkEnd w:id="241"/>
      <w:r>
        <w:rPr>
          <w:rFonts w:hint="eastAsia"/>
          <w:sz w:val="32"/>
          <w:szCs w:val="32"/>
        </w:rPr>
        <w:t>函</w:t>
      </w:r>
      <w:bookmarkEnd w:id="242"/>
      <w:bookmarkEnd w:id="243"/>
      <w:bookmarkEnd w:id="244"/>
      <w:bookmarkEnd w:id="245"/>
    </w:p>
    <w:p w14:paraId="715424CF">
      <w:pPr>
        <w:spacing w:line="360" w:lineRule="auto"/>
        <w:jc w:val="left"/>
        <w:rPr>
          <w:rFonts w:ascii="宋体" w:hAnsi="宋体"/>
          <w:szCs w:val="21"/>
        </w:rPr>
      </w:pPr>
    </w:p>
    <w:p w14:paraId="45C9AAB9">
      <w:pPr>
        <w:spacing w:line="360" w:lineRule="auto"/>
        <w:jc w:val="left"/>
        <w:rPr>
          <w:rFonts w:ascii="宋体" w:hAnsi="宋体"/>
          <w:szCs w:val="21"/>
        </w:rPr>
      </w:pPr>
      <w:r>
        <w:rPr>
          <w:rFonts w:ascii="宋体" w:hAnsi="宋体"/>
          <w:szCs w:val="21"/>
        </w:rPr>
        <w:t>致：</w:t>
      </w:r>
      <w:r>
        <w:rPr>
          <w:rFonts w:hint="eastAsia" w:ascii="宋体" w:hAnsi="宋体"/>
          <w:szCs w:val="21"/>
          <w:u w:val="single"/>
        </w:rPr>
        <w:t xml:space="preserve">               （采购人名称）</w:t>
      </w:r>
    </w:p>
    <w:p w14:paraId="7CAE9139">
      <w:pPr>
        <w:spacing w:line="360" w:lineRule="auto"/>
        <w:ind w:firstLine="420" w:firstLineChars="200"/>
        <w:jc w:val="left"/>
        <w:rPr>
          <w:rFonts w:ascii="宋体" w:hAnsi="宋体"/>
          <w:szCs w:val="21"/>
        </w:rPr>
      </w:pPr>
      <w:r>
        <w:rPr>
          <w:rFonts w:hint="eastAsia" w:ascii="宋体" w:hAnsi="宋体"/>
          <w:szCs w:val="21"/>
        </w:rPr>
        <w:t>我方仔细研究了</w:t>
      </w:r>
      <w:r>
        <w:rPr>
          <w:rFonts w:hint="eastAsia" w:ascii="宋体" w:hAnsi="宋体"/>
          <w:szCs w:val="21"/>
          <w:u w:val="single"/>
        </w:rPr>
        <w:t xml:space="preserve">（采购项目名称）   </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w:t>
      </w:r>
      <w:r>
        <w:rPr>
          <w:rFonts w:ascii="宋体" w:hAnsi="宋体"/>
          <w:szCs w:val="21"/>
        </w:rPr>
        <w:t>项目</w:t>
      </w:r>
      <w:r>
        <w:rPr>
          <w:rFonts w:hint="eastAsia" w:ascii="宋体" w:hAnsi="宋体"/>
          <w:szCs w:val="21"/>
          <w:lang w:val="en-US" w:eastAsia="zh-CN"/>
        </w:rPr>
        <w:t>招标</w:t>
      </w:r>
      <w:r>
        <w:rPr>
          <w:rFonts w:hint="eastAsia" w:ascii="宋体" w:hAnsi="宋体"/>
          <w:szCs w:val="21"/>
        </w:rPr>
        <w:t>文件的全部内容，</w:t>
      </w:r>
      <w:r>
        <w:rPr>
          <w:rFonts w:ascii="宋体" w:hAnsi="宋体"/>
          <w:szCs w:val="21"/>
        </w:rPr>
        <w:t>我方正式授权下述签字人</w:t>
      </w:r>
      <w:r>
        <w:rPr>
          <w:rFonts w:ascii="宋体" w:hAnsi="宋体"/>
          <w:szCs w:val="21"/>
          <w:u w:val="single"/>
        </w:rPr>
        <w:t xml:space="preserve">   （姓名和职务）     </w:t>
      </w:r>
      <w:r>
        <w:rPr>
          <w:rFonts w:ascii="宋体" w:hAnsi="宋体"/>
          <w:szCs w:val="21"/>
        </w:rPr>
        <w:t>全权代表</w:t>
      </w:r>
      <w:r>
        <w:rPr>
          <w:rFonts w:ascii="宋体" w:hAnsi="宋体"/>
          <w:szCs w:val="21"/>
          <w:u w:val="single"/>
        </w:rPr>
        <w:t xml:space="preserve">  （</w:t>
      </w:r>
      <w:r>
        <w:rPr>
          <w:rFonts w:hint="eastAsia" w:ascii="宋体" w:hAnsi="宋体"/>
          <w:szCs w:val="21"/>
          <w:u w:val="single"/>
          <w:lang w:val="en-US" w:eastAsia="zh-CN"/>
        </w:rPr>
        <w:t>投标人</w:t>
      </w:r>
      <w:r>
        <w:rPr>
          <w:rFonts w:ascii="宋体" w:hAnsi="宋体"/>
          <w:szCs w:val="21"/>
          <w:u w:val="single"/>
        </w:rPr>
        <w:t xml:space="preserve">全称）   </w:t>
      </w:r>
      <w:r>
        <w:rPr>
          <w:rFonts w:ascii="宋体" w:hAnsi="宋体"/>
          <w:szCs w:val="21"/>
        </w:rPr>
        <w:t>参加</w:t>
      </w:r>
      <w:r>
        <w:rPr>
          <w:rFonts w:hint="eastAsia" w:ascii="宋体" w:hAnsi="宋体"/>
          <w:szCs w:val="21"/>
          <w:lang w:val="en-US" w:eastAsia="zh-CN"/>
        </w:rPr>
        <w:t>投标</w:t>
      </w:r>
      <w:r>
        <w:rPr>
          <w:rFonts w:ascii="宋体" w:hAnsi="宋体"/>
          <w:szCs w:val="21"/>
        </w:rPr>
        <w:t>，</w:t>
      </w:r>
      <w:r>
        <w:rPr>
          <w:rFonts w:hint="eastAsia" w:ascii="宋体" w:hAnsi="宋体"/>
          <w:szCs w:val="21"/>
          <w:lang w:eastAsia="zh-CN"/>
        </w:rPr>
        <w:t>如我公司中标后</w:t>
      </w:r>
      <w:r>
        <w:rPr>
          <w:rFonts w:ascii="宋体" w:hAnsi="宋体"/>
          <w:szCs w:val="21"/>
        </w:rPr>
        <w:t>提交</w:t>
      </w:r>
      <w:r>
        <w:rPr>
          <w:rFonts w:hint="eastAsia" w:ascii="宋体" w:hAnsi="宋体"/>
          <w:szCs w:val="21"/>
          <w:lang w:val="en-US" w:eastAsia="zh-CN"/>
        </w:rPr>
        <w:t>投标</w:t>
      </w:r>
      <w:r>
        <w:rPr>
          <w:rFonts w:ascii="宋体" w:hAnsi="宋体"/>
          <w:szCs w:val="21"/>
        </w:rPr>
        <w:t>文件正本一份，副本</w:t>
      </w:r>
      <w:r>
        <w:rPr>
          <w:rFonts w:hint="eastAsia" w:ascii="宋体" w:hAnsi="宋体"/>
          <w:szCs w:val="21"/>
          <w:lang w:eastAsia="zh-CN"/>
        </w:rPr>
        <w:t>根据采购人要求提供</w:t>
      </w:r>
      <w:r>
        <w:rPr>
          <w:rFonts w:ascii="宋体" w:hAnsi="宋体"/>
          <w:szCs w:val="21"/>
        </w:rPr>
        <w:t>。</w:t>
      </w:r>
    </w:p>
    <w:p w14:paraId="51AB936A">
      <w:pPr>
        <w:spacing w:line="360" w:lineRule="auto"/>
        <w:ind w:firstLine="420" w:firstLineChars="200"/>
        <w:jc w:val="left"/>
        <w:rPr>
          <w:rFonts w:ascii="宋体" w:hAnsi="宋体"/>
          <w:szCs w:val="21"/>
        </w:rPr>
      </w:pPr>
      <w:r>
        <w:rPr>
          <w:rFonts w:ascii="宋体" w:hAnsi="宋体"/>
          <w:szCs w:val="21"/>
        </w:rPr>
        <w:t>据此申请</w:t>
      </w:r>
      <w:r>
        <w:rPr>
          <w:rFonts w:hint="eastAsia" w:ascii="宋体" w:hAnsi="宋体"/>
          <w:szCs w:val="21"/>
        </w:rPr>
        <w:t>函</w:t>
      </w:r>
      <w:r>
        <w:rPr>
          <w:rFonts w:ascii="宋体" w:hAnsi="宋体"/>
          <w:szCs w:val="21"/>
        </w:rPr>
        <w:t>，签字人兹宣布同意如下：</w:t>
      </w:r>
    </w:p>
    <w:p w14:paraId="364115C5">
      <w:pPr>
        <w:spacing w:line="360" w:lineRule="auto"/>
        <w:ind w:firstLine="420" w:firstLineChars="200"/>
        <w:jc w:val="left"/>
        <w:rPr>
          <w:rFonts w:ascii="宋体" w:hAnsi="宋体"/>
          <w:szCs w:val="21"/>
        </w:rPr>
      </w:pPr>
      <w:r>
        <w:rPr>
          <w:rFonts w:ascii="宋体" w:hAnsi="宋体"/>
          <w:szCs w:val="21"/>
        </w:rPr>
        <w:t>1. 按</w:t>
      </w:r>
      <w:r>
        <w:rPr>
          <w:rFonts w:hint="eastAsia" w:ascii="宋体" w:hAnsi="宋体"/>
          <w:szCs w:val="21"/>
          <w:lang w:val="en-US" w:eastAsia="zh-CN"/>
        </w:rPr>
        <w:t>招标</w:t>
      </w:r>
      <w:r>
        <w:rPr>
          <w:rFonts w:ascii="宋体" w:hAnsi="宋体"/>
          <w:szCs w:val="21"/>
        </w:rPr>
        <w:t>文件需求及技术要求和报价表，总报价为人民币（大写）</w:t>
      </w:r>
      <w:r>
        <w:rPr>
          <w:rFonts w:ascii="宋体" w:hAnsi="宋体"/>
          <w:szCs w:val="21"/>
          <w:u w:val="single"/>
        </w:rPr>
        <w:t xml:space="preserve">     </w:t>
      </w:r>
      <w:r>
        <w:rPr>
          <w:rFonts w:ascii="宋体" w:hAnsi="宋体"/>
          <w:szCs w:val="21"/>
        </w:rPr>
        <w:t>元（￥</w:t>
      </w:r>
      <w:r>
        <w:rPr>
          <w:rFonts w:ascii="宋体" w:hAnsi="宋体"/>
          <w:szCs w:val="21"/>
          <w:u w:val="single"/>
        </w:rPr>
        <w:t xml:space="preserve">      </w:t>
      </w:r>
      <w:r>
        <w:rPr>
          <w:rFonts w:ascii="宋体" w:hAnsi="宋体"/>
          <w:szCs w:val="21"/>
        </w:rPr>
        <w:t xml:space="preserve"> ）。</w:t>
      </w:r>
    </w:p>
    <w:p w14:paraId="483D1CFC">
      <w:pPr>
        <w:spacing w:line="360" w:lineRule="auto"/>
        <w:ind w:firstLine="420" w:firstLineChars="200"/>
        <w:jc w:val="left"/>
        <w:rPr>
          <w:rFonts w:ascii="宋体" w:hAnsi="宋体"/>
          <w:szCs w:val="21"/>
        </w:rPr>
      </w:pPr>
      <w:r>
        <w:rPr>
          <w:rFonts w:ascii="宋体" w:hAnsi="宋体"/>
          <w:szCs w:val="21"/>
        </w:rPr>
        <w:t>2. 我方同意在《</w:t>
      </w:r>
      <w:r>
        <w:rPr>
          <w:rFonts w:hint="eastAsia" w:ascii="宋体" w:hAnsi="宋体"/>
          <w:szCs w:val="21"/>
          <w:lang w:val="en-US" w:eastAsia="zh-CN"/>
        </w:rPr>
        <w:t>投标人</w:t>
      </w:r>
      <w:r>
        <w:rPr>
          <w:rFonts w:ascii="宋体" w:hAnsi="宋体"/>
          <w:szCs w:val="21"/>
        </w:rPr>
        <w:t>须知》规定的递交</w:t>
      </w:r>
      <w:r>
        <w:rPr>
          <w:rFonts w:hint="eastAsia" w:ascii="宋体" w:hAnsi="宋体"/>
          <w:szCs w:val="21"/>
          <w:lang w:val="en-US" w:eastAsia="zh-CN"/>
        </w:rPr>
        <w:t>投标</w:t>
      </w:r>
      <w:r>
        <w:rPr>
          <w:rFonts w:ascii="宋体" w:hAnsi="宋体"/>
          <w:szCs w:val="21"/>
        </w:rPr>
        <w:t>文件截止日期起遵循本</w:t>
      </w:r>
      <w:r>
        <w:rPr>
          <w:rFonts w:hint="eastAsia" w:ascii="宋体" w:hAnsi="宋体"/>
          <w:szCs w:val="21"/>
          <w:lang w:val="en-US" w:eastAsia="zh-CN"/>
        </w:rPr>
        <w:t>投标</w:t>
      </w:r>
      <w:r>
        <w:rPr>
          <w:rFonts w:hint="eastAsia" w:ascii="宋体" w:hAnsi="宋体"/>
          <w:szCs w:val="21"/>
        </w:rPr>
        <w:t>文件</w:t>
      </w:r>
      <w:r>
        <w:rPr>
          <w:rFonts w:ascii="宋体" w:hAnsi="宋体"/>
          <w:szCs w:val="21"/>
        </w:rPr>
        <w:t>，并在《</w:t>
      </w:r>
      <w:r>
        <w:rPr>
          <w:rFonts w:hint="eastAsia" w:ascii="宋体" w:hAnsi="宋体"/>
          <w:szCs w:val="21"/>
          <w:lang w:val="en-US" w:eastAsia="zh-CN"/>
        </w:rPr>
        <w:t>投标人</w:t>
      </w:r>
      <w:r>
        <w:rPr>
          <w:rFonts w:ascii="宋体" w:hAnsi="宋体"/>
          <w:szCs w:val="21"/>
        </w:rPr>
        <w:t>须知》第1</w:t>
      </w:r>
      <w:r>
        <w:rPr>
          <w:rFonts w:hint="eastAsia" w:ascii="宋体" w:hAnsi="宋体"/>
          <w:szCs w:val="21"/>
        </w:rPr>
        <w:t>3</w:t>
      </w:r>
      <w:r>
        <w:rPr>
          <w:rFonts w:ascii="宋体" w:hAnsi="宋体"/>
          <w:szCs w:val="21"/>
        </w:rPr>
        <w:t>条规定的有效期满之前均具有约束力。如果我方报价被接受，则至合同履行完毕为止，本承诺书保持有效。</w:t>
      </w:r>
    </w:p>
    <w:p w14:paraId="4A4636D7">
      <w:pPr>
        <w:spacing w:line="360" w:lineRule="auto"/>
        <w:ind w:firstLine="420" w:firstLineChars="200"/>
        <w:jc w:val="left"/>
        <w:rPr>
          <w:rFonts w:ascii="宋体" w:hAnsi="宋体"/>
          <w:szCs w:val="21"/>
        </w:rPr>
      </w:pPr>
      <w:r>
        <w:rPr>
          <w:rFonts w:hint="eastAsia" w:ascii="宋体" w:hAnsi="宋体"/>
          <w:szCs w:val="21"/>
        </w:rPr>
        <w:t>3. 我方</w:t>
      </w:r>
      <w:r>
        <w:rPr>
          <w:rFonts w:ascii="宋体" w:hAnsi="宋体"/>
          <w:szCs w:val="21"/>
        </w:rPr>
        <w:t>同意</w:t>
      </w:r>
      <w:r>
        <w:rPr>
          <w:rFonts w:hint="eastAsia" w:ascii="宋体" w:hAnsi="宋体"/>
          <w:szCs w:val="21"/>
          <w:lang w:val="en-US" w:eastAsia="zh-CN"/>
        </w:rPr>
        <w:t>投标人</w:t>
      </w:r>
      <w:r>
        <w:rPr>
          <w:rFonts w:ascii="宋体" w:hAnsi="宋体"/>
          <w:szCs w:val="21"/>
        </w:rPr>
        <w:t>须知中关于没收保证金的规定。</w:t>
      </w:r>
    </w:p>
    <w:p w14:paraId="1E3DC1FD">
      <w:pPr>
        <w:spacing w:line="360" w:lineRule="auto"/>
        <w:ind w:firstLine="420" w:firstLineChars="200"/>
        <w:jc w:val="left"/>
        <w:rPr>
          <w:rFonts w:ascii="宋体" w:hAnsi="宋体"/>
          <w:szCs w:val="21"/>
        </w:rPr>
      </w:pPr>
      <w:r>
        <w:rPr>
          <w:rFonts w:hint="eastAsia" w:ascii="宋体" w:hAnsi="宋体"/>
          <w:szCs w:val="21"/>
        </w:rPr>
        <w:t>4</w:t>
      </w:r>
      <w:r>
        <w:rPr>
          <w:rFonts w:ascii="宋体" w:hAnsi="宋体"/>
          <w:szCs w:val="21"/>
        </w:rPr>
        <w:t xml:space="preserve">. </w:t>
      </w:r>
      <w:r>
        <w:rPr>
          <w:rFonts w:hint="eastAsia" w:ascii="宋体" w:hAnsi="宋体"/>
          <w:szCs w:val="21"/>
        </w:rPr>
        <w:t>我方</w:t>
      </w:r>
      <w:r>
        <w:rPr>
          <w:rFonts w:ascii="宋体" w:hAnsi="宋体"/>
          <w:szCs w:val="21"/>
        </w:rPr>
        <w:t>将按</w:t>
      </w:r>
      <w:r>
        <w:rPr>
          <w:rFonts w:hint="eastAsia" w:ascii="宋体" w:hAnsi="宋体"/>
          <w:szCs w:val="21"/>
          <w:lang w:val="en-US" w:eastAsia="zh-CN"/>
        </w:rPr>
        <w:t>招标</w:t>
      </w:r>
      <w:r>
        <w:rPr>
          <w:rFonts w:hint="eastAsia" w:ascii="宋体" w:hAnsi="宋体"/>
          <w:szCs w:val="21"/>
        </w:rPr>
        <w:t>文件</w:t>
      </w:r>
      <w:r>
        <w:rPr>
          <w:rFonts w:ascii="宋体" w:hAnsi="宋体"/>
          <w:szCs w:val="21"/>
        </w:rPr>
        <w:t>的规定履行合同责任和义务。</w:t>
      </w:r>
    </w:p>
    <w:p w14:paraId="0E51047B">
      <w:pPr>
        <w:spacing w:line="360" w:lineRule="auto"/>
        <w:ind w:firstLine="420" w:firstLineChars="200"/>
        <w:jc w:val="left"/>
        <w:rPr>
          <w:rFonts w:ascii="宋体" w:hAnsi="宋体"/>
          <w:szCs w:val="21"/>
        </w:rPr>
      </w:pPr>
      <w:r>
        <w:rPr>
          <w:rFonts w:hint="eastAsia" w:ascii="宋体" w:hAnsi="宋体"/>
          <w:szCs w:val="21"/>
        </w:rPr>
        <w:t>5</w:t>
      </w:r>
      <w:r>
        <w:rPr>
          <w:rFonts w:ascii="宋体" w:hAnsi="宋体"/>
          <w:szCs w:val="21"/>
        </w:rPr>
        <w:t>. 同意应贵方要求提供与本次</w:t>
      </w:r>
      <w:r>
        <w:rPr>
          <w:rFonts w:hint="eastAsia" w:ascii="宋体" w:hAnsi="宋体"/>
          <w:szCs w:val="21"/>
          <w:lang w:val="en-US" w:eastAsia="zh-CN"/>
        </w:rPr>
        <w:t>招标</w:t>
      </w:r>
      <w:r>
        <w:rPr>
          <w:rFonts w:ascii="宋体" w:hAnsi="宋体"/>
          <w:szCs w:val="21"/>
        </w:rPr>
        <w:t>有关的任何数据和资料，并保证数据和资料的完整性和真实性。</w:t>
      </w:r>
    </w:p>
    <w:p w14:paraId="3FB12E25">
      <w:pPr>
        <w:spacing w:line="360" w:lineRule="auto"/>
        <w:ind w:firstLine="420" w:firstLineChars="200"/>
        <w:jc w:val="left"/>
        <w:rPr>
          <w:rFonts w:ascii="宋体" w:hAnsi="宋体"/>
          <w:szCs w:val="21"/>
        </w:rPr>
      </w:pPr>
      <w:r>
        <w:rPr>
          <w:rFonts w:hint="eastAsia" w:ascii="宋体" w:hAnsi="宋体"/>
          <w:szCs w:val="21"/>
        </w:rPr>
        <w:t>6</w:t>
      </w:r>
      <w:r>
        <w:rPr>
          <w:rFonts w:ascii="宋体" w:hAnsi="宋体"/>
          <w:szCs w:val="21"/>
        </w:rPr>
        <w:t>. 我方完全理解贵方不一定要接受最低报价的</w:t>
      </w:r>
      <w:r>
        <w:rPr>
          <w:rFonts w:hint="eastAsia" w:ascii="宋体" w:hAnsi="宋体"/>
          <w:szCs w:val="21"/>
          <w:lang w:val="en-US" w:eastAsia="zh-CN"/>
        </w:rPr>
        <w:t>投标人</w:t>
      </w:r>
      <w:r>
        <w:rPr>
          <w:rFonts w:ascii="宋体" w:hAnsi="宋体"/>
          <w:szCs w:val="21"/>
        </w:rPr>
        <w:t>为成交</w:t>
      </w:r>
      <w:r>
        <w:rPr>
          <w:rFonts w:hint="eastAsia" w:ascii="宋体" w:hAnsi="宋体"/>
          <w:szCs w:val="21"/>
          <w:lang w:eastAsia="zh-CN"/>
        </w:rPr>
        <w:t>人</w:t>
      </w:r>
      <w:r>
        <w:rPr>
          <w:rFonts w:ascii="宋体" w:hAnsi="宋体"/>
          <w:szCs w:val="21"/>
        </w:rPr>
        <w:t>的行为。</w:t>
      </w:r>
    </w:p>
    <w:p w14:paraId="2E66CD84">
      <w:pPr>
        <w:spacing w:line="360" w:lineRule="auto"/>
        <w:ind w:firstLine="420" w:firstLineChars="200"/>
        <w:jc w:val="left"/>
        <w:rPr>
          <w:rFonts w:ascii="宋体" w:hAnsi="宋体"/>
          <w:szCs w:val="21"/>
        </w:rPr>
      </w:pPr>
      <w:r>
        <w:rPr>
          <w:rFonts w:ascii="宋体" w:hAnsi="宋体"/>
          <w:szCs w:val="21"/>
        </w:rPr>
        <w:t>与本次</w:t>
      </w:r>
      <w:r>
        <w:rPr>
          <w:rFonts w:hint="eastAsia" w:ascii="宋体" w:hAnsi="宋体"/>
          <w:szCs w:val="21"/>
          <w:lang w:val="en-US" w:eastAsia="zh-CN"/>
        </w:rPr>
        <w:t>投标</w:t>
      </w:r>
      <w:r>
        <w:rPr>
          <w:rFonts w:ascii="宋体" w:hAnsi="宋体"/>
          <w:szCs w:val="21"/>
        </w:rPr>
        <w:t>有关的正式通讯地址为：</w:t>
      </w:r>
    </w:p>
    <w:p w14:paraId="6EDE8572">
      <w:pPr>
        <w:spacing w:line="360" w:lineRule="auto"/>
        <w:ind w:firstLine="420" w:firstLineChars="200"/>
        <w:jc w:val="left"/>
        <w:rPr>
          <w:rFonts w:ascii="宋体" w:hAnsi="宋体"/>
          <w:szCs w:val="21"/>
        </w:rPr>
      </w:pPr>
      <w:r>
        <w:rPr>
          <w:rFonts w:ascii="宋体" w:hAnsi="宋体"/>
          <w:szCs w:val="21"/>
        </w:rPr>
        <w:t>地    址：</w:t>
      </w:r>
      <w:r>
        <w:rPr>
          <w:rFonts w:ascii="宋体" w:hAnsi="宋体"/>
          <w:szCs w:val="21"/>
          <w:u w:val="single"/>
        </w:rPr>
        <w:t xml:space="preserve">                  </w:t>
      </w:r>
      <w:r>
        <w:rPr>
          <w:rFonts w:ascii="宋体" w:hAnsi="宋体"/>
          <w:szCs w:val="21"/>
        </w:rPr>
        <w:t xml:space="preserve">           邮政编码：</w:t>
      </w:r>
      <w:r>
        <w:rPr>
          <w:rFonts w:ascii="宋体" w:hAnsi="宋体"/>
          <w:szCs w:val="21"/>
          <w:u w:val="single"/>
        </w:rPr>
        <w:t xml:space="preserve">                </w:t>
      </w:r>
    </w:p>
    <w:p w14:paraId="473420DF">
      <w:pPr>
        <w:spacing w:line="360" w:lineRule="auto"/>
        <w:ind w:firstLine="420" w:firstLineChars="200"/>
        <w:jc w:val="left"/>
        <w:rPr>
          <w:rFonts w:ascii="宋体" w:hAnsi="宋体"/>
          <w:szCs w:val="21"/>
        </w:rPr>
      </w:pPr>
      <w:r>
        <w:rPr>
          <w:rFonts w:ascii="宋体" w:hAnsi="宋体"/>
          <w:szCs w:val="21"/>
        </w:rPr>
        <w:t>电    话：</w:t>
      </w:r>
      <w:r>
        <w:rPr>
          <w:rFonts w:ascii="宋体" w:hAnsi="宋体"/>
          <w:szCs w:val="21"/>
          <w:u w:val="single"/>
        </w:rPr>
        <w:t xml:space="preserve">                  </w:t>
      </w:r>
      <w:r>
        <w:rPr>
          <w:rFonts w:ascii="宋体" w:hAnsi="宋体"/>
          <w:szCs w:val="21"/>
        </w:rPr>
        <w:t xml:space="preserve">           传    真：</w:t>
      </w:r>
      <w:r>
        <w:rPr>
          <w:rFonts w:ascii="宋体" w:hAnsi="宋体"/>
          <w:szCs w:val="21"/>
          <w:u w:val="single"/>
        </w:rPr>
        <w:t>　　　　　　　　</w:t>
      </w:r>
    </w:p>
    <w:p w14:paraId="540160B8">
      <w:pPr>
        <w:spacing w:line="360" w:lineRule="auto"/>
        <w:ind w:firstLine="420" w:firstLineChars="200"/>
        <w:jc w:val="left"/>
        <w:rPr>
          <w:rFonts w:ascii="宋体" w:hAnsi="宋体"/>
          <w:szCs w:val="21"/>
          <w:u w:val="single"/>
        </w:rPr>
      </w:pPr>
      <w:r>
        <w:rPr>
          <w:rFonts w:ascii="宋体" w:hAnsi="宋体"/>
          <w:szCs w:val="21"/>
        </w:rPr>
        <w:t>开户名称：</w:t>
      </w:r>
      <w:r>
        <w:rPr>
          <w:rFonts w:ascii="宋体" w:hAnsi="宋体"/>
          <w:szCs w:val="21"/>
          <w:u w:val="single"/>
        </w:rPr>
        <w:t xml:space="preserve">                                                    </w:t>
      </w:r>
    </w:p>
    <w:p w14:paraId="6F0D9897">
      <w:pPr>
        <w:spacing w:line="360" w:lineRule="auto"/>
        <w:ind w:firstLine="420" w:firstLineChars="200"/>
        <w:jc w:val="left"/>
        <w:rPr>
          <w:rFonts w:ascii="宋体" w:hAnsi="宋体"/>
          <w:szCs w:val="21"/>
          <w:u w:val="single"/>
        </w:rPr>
      </w:pPr>
      <w:r>
        <w:rPr>
          <w:rFonts w:ascii="宋体" w:hAnsi="宋体"/>
          <w:szCs w:val="21"/>
        </w:rPr>
        <w:t>开户银行：</w:t>
      </w:r>
      <w:r>
        <w:rPr>
          <w:rFonts w:ascii="宋体" w:hAnsi="宋体"/>
          <w:szCs w:val="21"/>
          <w:u w:val="single"/>
        </w:rPr>
        <w:t xml:space="preserve">                                                    </w:t>
      </w:r>
    </w:p>
    <w:p w14:paraId="596BDFA9">
      <w:pPr>
        <w:spacing w:line="360" w:lineRule="auto"/>
        <w:ind w:firstLine="420" w:firstLineChars="200"/>
        <w:jc w:val="left"/>
        <w:rPr>
          <w:rFonts w:ascii="宋体" w:hAnsi="宋体"/>
          <w:szCs w:val="21"/>
          <w:u w:val="single"/>
        </w:rPr>
      </w:pPr>
      <w:r>
        <w:rPr>
          <w:rFonts w:ascii="宋体" w:hAnsi="宋体"/>
          <w:szCs w:val="21"/>
        </w:rPr>
        <w:t>帐    号：</w:t>
      </w:r>
      <w:r>
        <w:rPr>
          <w:rFonts w:ascii="宋体" w:hAnsi="宋体"/>
          <w:szCs w:val="21"/>
          <w:u w:val="single"/>
        </w:rPr>
        <w:t xml:space="preserve">                                                    </w:t>
      </w:r>
    </w:p>
    <w:p w14:paraId="3DBBDFF4">
      <w:pPr>
        <w:spacing w:line="360" w:lineRule="auto"/>
        <w:ind w:firstLine="420" w:firstLineChars="200"/>
        <w:jc w:val="left"/>
        <w:rPr>
          <w:rFonts w:ascii="宋体" w:hAnsi="宋体"/>
          <w:szCs w:val="21"/>
        </w:rPr>
      </w:pPr>
    </w:p>
    <w:p w14:paraId="6D8BAEF6">
      <w:pPr>
        <w:spacing w:line="360" w:lineRule="auto"/>
        <w:rPr>
          <w:rFonts w:ascii="宋体"/>
        </w:rPr>
      </w:pPr>
      <w:r>
        <w:rPr>
          <w:rFonts w:hint="eastAsia" w:ascii="宋体"/>
          <w:lang w:val="en-US" w:eastAsia="zh-CN"/>
        </w:rPr>
        <w:t>投标人</w:t>
      </w:r>
      <w:r>
        <w:rPr>
          <w:rFonts w:hint="eastAsia" w:ascii="宋体"/>
        </w:rPr>
        <w:t>：</w:t>
      </w:r>
      <w:r>
        <w:rPr>
          <w:rFonts w:hint="eastAsia" w:ascii="宋体"/>
          <w:u w:val="single"/>
        </w:rPr>
        <w:t xml:space="preserve">                                 </w:t>
      </w:r>
      <w:r>
        <w:rPr>
          <w:rFonts w:hint="eastAsia" w:ascii="宋体"/>
        </w:rPr>
        <w:t>（盖章）</w:t>
      </w:r>
    </w:p>
    <w:p w14:paraId="52221433">
      <w:pPr>
        <w:spacing w:line="360" w:lineRule="auto"/>
        <w:ind w:firstLine="2" w:firstLineChars="1"/>
        <w:rPr>
          <w:rFonts w:ascii="宋体"/>
        </w:rPr>
      </w:pPr>
      <w:r>
        <w:rPr>
          <w:rFonts w:hint="eastAsia" w:ascii="宋体"/>
        </w:rPr>
        <w:t>法定代表人或其委托代理人：</w:t>
      </w:r>
      <w:r>
        <w:rPr>
          <w:rFonts w:hint="eastAsia" w:ascii="宋体"/>
          <w:u w:val="single"/>
        </w:rPr>
        <w:t xml:space="preserve">                  </w:t>
      </w:r>
      <w:r>
        <w:rPr>
          <w:rFonts w:hint="eastAsia" w:ascii="宋体"/>
        </w:rPr>
        <w:t>（签名或盖章）</w:t>
      </w:r>
    </w:p>
    <w:p w14:paraId="707F46C5">
      <w:pPr>
        <w:spacing w:line="360" w:lineRule="auto"/>
        <w:ind w:firstLine="420" w:firstLineChars="200"/>
        <w:jc w:val="left"/>
        <w:rPr>
          <w:rFonts w:ascii="宋体" w:hAnsi="宋体"/>
          <w:szCs w:val="21"/>
        </w:rPr>
      </w:pP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rPr>
        <w:t>日</w:t>
      </w:r>
    </w:p>
    <w:p w14:paraId="588AE77D">
      <w:pPr>
        <w:spacing w:line="360" w:lineRule="auto"/>
        <w:ind w:firstLine="420" w:firstLineChars="200"/>
        <w:jc w:val="left"/>
        <w:rPr>
          <w:rFonts w:ascii="宋体" w:hAnsi="宋体"/>
          <w:szCs w:val="21"/>
          <w:u w:val="single"/>
        </w:rPr>
      </w:pPr>
    </w:p>
    <w:p w14:paraId="43D5B093">
      <w:pPr>
        <w:rPr>
          <w:rFonts w:ascii="宋体" w:hAnsi="宋体"/>
        </w:rPr>
      </w:pPr>
    </w:p>
    <w:p w14:paraId="1E697669">
      <w:pPr>
        <w:pStyle w:val="3"/>
        <w:rPr>
          <w:rFonts w:ascii="宋体"/>
          <w:szCs w:val="28"/>
        </w:rPr>
        <w:sectPr>
          <w:footerReference r:id="rId13" w:type="first"/>
          <w:footerReference r:id="rId12" w:type="default"/>
          <w:pgSz w:w="11906" w:h="16838"/>
          <w:pgMar w:top="1440" w:right="1080" w:bottom="1440" w:left="1080" w:header="510" w:footer="680" w:gutter="0"/>
          <w:pgNumType w:fmt="decimal"/>
          <w:cols w:space="720" w:num="1"/>
          <w:titlePg/>
          <w:docGrid w:type="lines" w:linePitch="312" w:charSpace="0"/>
        </w:sectPr>
      </w:pPr>
      <w:bookmarkStart w:id="246" w:name="_Toc26833655"/>
      <w:bookmarkStart w:id="247" w:name="_Toc24033096"/>
    </w:p>
    <w:bookmarkEnd w:id="246"/>
    <w:bookmarkEnd w:id="247"/>
    <w:p w14:paraId="2B5AB3A1">
      <w:pPr>
        <w:spacing w:before="390" w:line="291" w:lineRule="exact"/>
        <w:jc w:val="center"/>
        <w:rPr>
          <w:rFonts w:hint="eastAsia" w:eastAsia="宋体" w:hAnsiTheme="minorHAnsi" w:cstheme="minorBidi"/>
          <w:color w:val="000000"/>
          <w:sz w:val="28"/>
          <w:szCs w:val="22"/>
          <w:lang w:eastAsia="zh-CN"/>
        </w:rPr>
      </w:pPr>
      <w:bookmarkStart w:id="248" w:name="_Toc346496609"/>
      <w:bookmarkStart w:id="249" w:name="_Toc86124091"/>
      <w:r>
        <w:rPr>
          <w:rFonts w:hint="eastAsia" w:ascii="宋体" w:hAnsi="宋体" w:cs="宋体"/>
          <w:color w:val="000000"/>
          <w:spacing w:val="1"/>
          <w:sz w:val="28"/>
          <w:szCs w:val="22"/>
          <w:lang w:eastAsia="zh-CN"/>
        </w:rPr>
        <w:t>分项报价表</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176"/>
        <w:gridCol w:w="2136"/>
        <w:gridCol w:w="696"/>
        <w:gridCol w:w="1416"/>
        <w:gridCol w:w="1416"/>
      </w:tblGrid>
      <w:tr w14:paraId="61C0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0" w:type="auto"/>
            <w:noWrap/>
            <w:vAlign w:val="center"/>
          </w:tcPr>
          <w:p w14:paraId="5E2A2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0" w:type="auto"/>
            <w:noWrap w:val="0"/>
            <w:vAlign w:val="center"/>
          </w:tcPr>
          <w:p w14:paraId="4FB624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设备名称</w:t>
            </w:r>
          </w:p>
        </w:tc>
        <w:tc>
          <w:tcPr>
            <w:tcW w:w="0" w:type="auto"/>
            <w:noWrap w:val="0"/>
            <w:vAlign w:val="center"/>
          </w:tcPr>
          <w:p w14:paraId="25C58F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厂家、品牌、型号</w:t>
            </w:r>
          </w:p>
        </w:tc>
        <w:tc>
          <w:tcPr>
            <w:tcW w:w="0" w:type="auto"/>
            <w:noWrap w:val="0"/>
            <w:vAlign w:val="center"/>
          </w:tcPr>
          <w:p w14:paraId="78B938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noWrap w:val="0"/>
            <w:vAlign w:val="center"/>
          </w:tcPr>
          <w:p w14:paraId="64E395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0" w:type="auto"/>
            <w:noWrap w:val="0"/>
            <w:vAlign w:val="center"/>
          </w:tcPr>
          <w:p w14:paraId="727CE3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合价（元）</w:t>
            </w:r>
          </w:p>
        </w:tc>
      </w:tr>
      <w:tr w14:paraId="77F7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0" w:type="auto"/>
            <w:noWrap/>
            <w:vAlign w:val="center"/>
          </w:tcPr>
          <w:p w14:paraId="0118EE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0A0A6D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1F5C03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049C61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69B003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7CFE6E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37E3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noWrap/>
            <w:vAlign w:val="center"/>
          </w:tcPr>
          <w:p w14:paraId="6191EE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0A1726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70AE32D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AA01FE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2589866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376CF54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5A0B7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noWrap/>
            <w:vAlign w:val="center"/>
          </w:tcPr>
          <w:p w14:paraId="5F8920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1649DC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0DBA7C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245D40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06FB9B2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56DC5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66D1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0" w:type="auto"/>
            <w:noWrap/>
            <w:vAlign w:val="center"/>
          </w:tcPr>
          <w:p w14:paraId="431AFB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47929C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4D4898A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221C49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55FF433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0" w:type="auto"/>
            <w:noWrap w:val="0"/>
            <w:vAlign w:val="center"/>
          </w:tcPr>
          <w:p w14:paraId="4B67AA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50DB4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0" w:type="auto"/>
            <w:gridSpan w:val="5"/>
            <w:noWrap/>
            <w:vAlign w:val="center"/>
          </w:tcPr>
          <w:p w14:paraId="6465496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总价：</w:t>
            </w:r>
          </w:p>
        </w:tc>
        <w:tc>
          <w:tcPr>
            <w:tcW w:w="0" w:type="auto"/>
            <w:noWrap w:val="0"/>
            <w:vAlign w:val="center"/>
          </w:tcPr>
          <w:p w14:paraId="6E4231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bl>
    <w:p w14:paraId="1BC2F32F">
      <w:pPr>
        <w:spacing w:line="360" w:lineRule="auto"/>
        <w:rPr>
          <w:rFonts w:ascii="宋体" w:hAnsi="宋体"/>
          <w:b/>
          <w:sz w:val="28"/>
          <w:szCs w:val="28"/>
        </w:rPr>
      </w:pPr>
      <w:r>
        <w:rPr>
          <w:rFonts w:ascii="宋体" w:hAnsi="宋体" w:cs="宋体"/>
          <w:color w:val="000000"/>
          <w:spacing w:val="1"/>
          <w:szCs w:val="22"/>
        </w:rPr>
        <w:t>注：</w:t>
      </w:r>
      <w:r>
        <w:rPr>
          <w:rFonts w:hint="eastAsia" w:ascii="宋体" w:hAnsi="宋体" w:cs="宋体"/>
          <w:color w:val="000000"/>
          <w:spacing w:val="1"/>
          <w:szCs w:val="22"/>
          <w:lang w:eastAsia="zh-CN"/>
        </w:rPr>
        <w:t>根据采购需求明细逐项填报</w:t>
      </w:r>
      <w:r>
        <w:rPr>
          <w:rFonts w:ascii="宋体" w:hAnsi="宋体" w:cs="宋体"/>
          <w:color w:val="000000"/>
          <w:spacing w:val="1"/>
          <w:szCs w:val="22"/>
        </w:rPr>
        <w:t>。</w:t>
      </w:r>
    </w:p>
    <w:bookmarkEnd w:id="248"/>
    <w:p w14:paraId="51FEA14F">
      <w:pPr>
        <w:pStyle w:val="3"/>
        <w:spacing w:before="0"/>
        <w:rPr>
          <w:rFonts w:ascii="宋体"/>
          <w:szCs w:val="28"/>
        </w:rPr>
        <w:sectPr>
          <w:footerReference r:id="rId16" w:type="first"/>
          <w:footerReference r:id="rId14" w:type="default"/>
          <w:footerReference r:id="rId15" w:type="even"/>
          <w:pgSz w:w="11906" w:h="16838"/>
          <w:pgMar w:top="1440" w:right="1080" w:bottom="1440" w:left="1080" w:header="510" w:footer="680" w:gutter="0"/>
          <w:pgNumType w:fmt="decimal"/>
          <w:cols w:space="720" w:num="1"/>
          <w:titlePg/>
          <w:docGrid w:type="lines" w:linePitch="312" w:charSpace="0"/>
        </w:sectPr>
      </w:pPr>
    </w:p>
    <w:p w14:paraId="06051E9A">
      <w:pPr>
        <w:spacing w:line="360" w:lineRule="auto"/>
        <w:jc w:val="center"/>
        <w:rPr>
          <w:rFonts w:ascii="宋体"/>
          <w:bCs/>
          <w:sz w:val="28"/>
          <w:szCs w:val="32"/>
        </w:rPr>
      </w:pPr>
      <w:r>
        <w:rPr>
          <w:rFonts w:hint="eastAsia" w:ascii="宋体" w:cs="宋体"/>
          <w:bCs/>
          <w:sz w:val="28"/>
          <w:szCs w:val="32"/>
        </w:rPr>
        <w:t>商务条款偏离表</w:t>
      </w:r>
    </w:p>
    <w:p w14:paraId="4826C24E">
      <w:pPr>
        <w:spacing w:line="360" w:lineRule="auto"/>
        <w:ind w:firstLine="420" w:firstLineChars="200"/>
        <w:rPr>
          <w:rFonts w:ascii="宋体"/>
        </w:rPr>
      </w:pPr>
      <w:r>
        <w:rPr>
          <w:rFonts w:hint="eastAsia" w:ascii="宋体" w:cs="宋体"/>
        </w:rPr>
        <w:t>请对应</w:t>
      </w:r>
      <w:r>
        <w:rPr>
          <w:rFonts w:hint="eastAsia" w:ascii="宋体" w:cs="宋体"/>
          <w:lang w:val="en-US" w:eastAsia="zh-CN"/>
        </w:rPr>
        <w:t>招标</w:t>
      </w:r>
      <w:r>
        <w:rPr>
          <w:rFonts w:hint="eastAsia" w:ascii="宋体" w:cs="宋体"/>
        </w:rPr>
        <w:t xml:space="preserve">文件的“ </w:t>
      </w:r>
      <w:r>
        <w:rPr>
          <w:rFonts w:hint="eastAsia" w:ascii="宋体" w:cs="宋体"/>
          <w:lang w:val="en-US" w:eastAsia="zh-CN"/>
        </w:rPr>
        <w:t>投标人</w:t>
      </w:r>
      <w:r>
        <w:rPr>
          <w:rFonts w:hint="eastAsia" w:ascii="宋体" w:cs="宋体"/>
        </w:rPr>
        <w:t>须知前附表”、“技术要求”和“合同书样式及主要条款”中要求的主要商务条件（合同履行期限、项目实施地点、付款方式、履约保证金、违约责任）等要求，请认真填写该表。</w:t>
      </w:r>
    </w:p>
    <w:p w14:paraId="0AF734E6">
      <w:pPr>
        <w:spacing w:line="360" w:lineRule="auto"/>
        <w:ind w:firstLine="420" w:firstLineChars="200"/>
        <w:rPr>
          <w:rFonts w:ascii="宋体"/>
          <w:b/>
          <w:bCs/>
        </w:rPr>
      </w:pPr>
      <w:r>
        <w:rPr>
          <w:rFonts w:hint="eastAsia" w:ascii="宋体" w:cs="宋体"/>
        </w:rPr>
        <w:t>★</w:t>
      </w:r>
      <w:r>
        <w:rPr>
          <w:rFonts w:hint="eastAsia" w:ascii="宋体" w:cs="宋体"/>
          <w:b/>
          <w:bCs/>
        </w:rPr>
        <w:t>未填写本表格</w:t>
      </w:r>
      <w:r>
        <w:rPr>
          <w:rFonts w:hint="eastAsia" w:ascii="宋体" w:cs="宋体"/>
          <w:b/>
          <w:bCs/>
          <w:lang w:val="en-US" w:eastAsia="zh-CN"/>
        </w:rPr>
        <w:t>又未声明完全响应</w:t>
      </w:r>
      <w:r>
        <w:rPr>
          <w:rFonts w:hint="eastAsia" w:ascii="宋体" w:cs="宋体"/>
          <w:b/>
          <w:bCs/>
        </w:rPr>
        <w:t>的</w:t>
      </w:r>
      <w:r>
        <w:rPr>
          <w:rFonts w:hint="eastAsia" w:ascii="宋体" w:cs="宋体"/>
          <w:b/>
          <w:bCs/>
          <w:lang w:val="en-US" w:eastAsia="zh-CN"/>
        </w:rPr>
        <w:t>投标人</w:t>
      </w:r>
      <w:r>
        <w:rPr>
          <w:rFonts w:hint="eastAsia" w:ascii="宋体" w:cs="宋体"/>
          <w:b/>
          <w:bCs/>
        </w:rPr>
        <w:t>将不能通过符合性审查。</w:t>
      </w:r>
    </w:p>
    <w:p w14:paraId="04445FE5">
      <w:pPr>
        <w:spacing w:line="360" w:lineRule="auto"/>
        <w:rPr>
          <w:rFonts w:ascii="宋体" w:cs="宋体"/>
          <w:u w:val="single"/>
        </w:rPr>
      </w:pPr>
      <w:r>
        <w:rPr>
          <w:rFonts w:hint="eastAsia" w:ascii="宋体" w:cs="宋体"/>
        </w:rPr>
        <w:t>项目名称：</w:t>
      </w:r>
      <w:r>
        <w:rPr>
          <w:rFonts w:ascii="宋体" w:cs="宋体"/>
        </w:rPr>
        <w:t xml:space="preserve"> </w:t>
      </w:r>
      <w:r>
        <w:rPr>
          <w:rFonts w:ascii="宋体" w:cs="宋体"/>
          <w:u w:val="single"/>
        </w:rPr>
        <w:t xml:space="preserve">              </w:t>
      </w:r>
      <w:r>
        <w:rPr>
          <w:rFonts w:ascii="宋体" w:cs="宋体"/>
        </w:rPr>
        <w:t xml:space="preserve">                                           </w:t>
      </w:r>
      <w:r>
        <w:rPr>
          <w:rFonts w:hint="eastAsia" w:ascii="宋体" w:cs="宋体"/>
        </w:rPr>
        <w:t>采购编号：</w:t>
      </w:r>
      <w:r>
        <w:rPr>
          <w:rFonts w:ascii="宋体" w:cs="宋体"/>
          <w:u w:val="single"/>
        </w:rPr>
        <w:t xml:space="preserve">                 </w:t>
      </w:r>
    </w:p>
    <w:tbl>
      <w:tblPr>
        <w:tblStyle w:val="45"/>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404"/>
        <w:gridCol w:w="4394"/>
      </w:tblGrid>
      <w:tr w14:paraId="4982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2284109">
            <w:pPr>
              <w:jc w:val="center"/>
              <w:rPr>
                <w:rFonts w:ascii="宋体"/>
              </w:rPr>
            </w:pPr>
            <w:r>
              <w:rPr>
                <w:rFonts w:hint="eastAsia" w:ascii="宋体" w:cs="宋体"/>
              </w:rPr>
              <w:t>序号</w:t>
            </w:r>
          </w:p>
        </w:tc>
        <w:tc>
          <w:tcPr>
            <w:tcW w:w="3404" w:type="dxa"/>
            <w:vAlign w:val="center"/>
          </w:tcPr>
          <w:p w14:paraId="4743964C">
            <w:pPr>
              <w:jc w:val="center"/>
              <w:rPr>
                <w:rFonts w:ascii="宋体"/>
              </w:rPr>
            </w:pPr>
            <w:r>
              <w:rPr>
                <w:rFonts w:hint="eastAsia" w:ascii="宋体" w:cs="宋体"/>
                <w:lang w:val="en-US" w:eastAsia="zh-CN"/>
              </w:rPr>
              <w:t>招标</w:t>
            </w:r>
            <w:r>
              <w:rPr>
                <w:rFonts w:hint="eastAsia" w:ascii="宋体" w:cs="宋体"/>
              </w:rPr>
              <w:t>文件的商务条款要求</w:t>
            </w:r>
          </w:p>
        </w:tc>
        <w:tc>
          <w:tcPr>
            <w:tcW w:w="4394" w:type="dxa"/>
            <w:vAlign w:val="center"/>
          </w:tcPr>
          <w:p w14:paraId="18CB6A80">
            <w:pPr>
              <w:jc w:val="center"/>
              <w:rPr>
                <w:rFonts w:ascii="宋体"/>
              </w:rPr>
            </w:pPr>
            <w:r>
              <w:rPr>
                <w:rFonts w:hint="eastAsia" w:ascii="宋体" w:cs="宋体"/>
                <w:lang w:val="en-US" w:eastAsia="zh-CN"/>
              </w:rPr>
              <w:t>投标</w:t>
            </w:r>
            <w:r>
              <w:rPr>
                <w:rFonts w:hint="eastAsia" w:ascii="宋体" w:cs="宋体"/>
              </w:rPr>
              <w:t>文件的商务条款</w:t>
            </w:r>
          </w:p>
        </w:tc>
      </w:tr>
      <w:tr w14:paraId="63A2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28FCAF3">
            <w:pPr>
              <w:jc w:val="center"/>
              <w:rPr>
                <w:rFonts w:ascii="宋体"/>
              </w:rPr>
            </w:pPr>
          </w:p>
        </w:tc>
        <w:tc>
          <w:tcPr>
            <w:tcW w:w="3404" w:type="dxa"/>
            <w:vAlign w:val="center"/>
          </w:tcPr>
          <w:p w14:paraId="3CE90C45">
            <w:pPr>
              <w:jc w:val="center"/>
              <w:rPr>
                <w:rFonts w:ascii="宋体"/>
              </w:rPr>
            </w:pPr>
          </w:p>
        </w:tc>
        <w:tc>
          <w:tcPr>
            <w:tcW w:w="4394" w:type="dxa"/>
            <w:vAlign w:val="center"/>
          </w:tcPr>
          <w:p w14:paraId="4E92484F">
            <w:pPr>
              <w:jc w:val="center"/>
              <w:rPr>
                <w:rFonts w:ascii="宋体"/>
              </w:rPr>
            </w:pPr>
          </w:p>
        </w:tc>
      </w:tr>
      <w:tr w14:paraId="3EB0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D016284">
            <w:pPr>
              <w:jc w:val="center"/>
              <w:rPr>
                <w:rFonts w:ascii="宋体"/>
              </w:rPr>
            </w:pPr>
          </w:p>
        </w:tc>
        <w:tc>
          <w:tcPr>
            <w:tcW w:w="3404" w:type="dxa"/>
            <w:vAlign w:val="center"/>
          </w:tcPr>
          <w:p w14:paraId="70F16804">
            <w:pPr>
              <w:jc w:val="center"/>
              <w:rPr>
                <w:rFonts w:ascii="宋体"/>
              </w:rPr>
            </w:pPr>
          </w:p>
        </w:tc>
        <w:tc>
          <w:tcPr>
            <w:tcW w:w="4394" w:type="dxa"/>
            <w:vAlign w:val="center"/>
          </w:tcPr>
          <w:p w14:paraId="7F4204B1">
            <w:pPr>
              <w:jc w:val="center"/>
              <w:rPr>
                <w:rFonts w:ascii="宋体"/>
              </w:rPr>
            </w:pPr>
          </w:p>
        </w:tc>
      </w:tr>
      <w:tr w14:paraId="7E6D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4ECDA87">
            <w:pPr>
              <w:jc w:val="center"/>
              <w:rPr>
                <w:rFonts w:ascii="宋体"/>
              </w:rPr>
            </w:pPr>
          </w:p>
        </w:tc>
        <w:tc>
          <w:tcPr>
            <w:tcW w:w="3404" w:type="dxa"/>
            <w:vAlign w:val="center"/>
          </w:tcPr>
          <w:p w14:paraId="5EE8E096">
            <w:pPr>
              <w:jc w:val="center"/>
              <w:rPr>
                <w:rFonts w:ascii="宋体"/>
              </w:rPr>
            </w:pPr>
          </w:p>
        </w:tc>
        <w:tc>
          <w:tcPr>
            <w:tcW w:w="4394" w:type="dxa"/>
            <w:vAlign w:val="center"/>
          </w:tcPr>
          <w:p w14:paraId="24142808">
            <w:pPr>
              <w:jc w:val="center"/>
              <w:rPr>
                <w:rFonts w:ascii="宋体"/>
              </w:rPr>
            </w:pPr>
          </w:p>
        </w:tc>
      </w:tr>
      <w:tr w14:paraId="0581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E177399">
            <w:pPr>
              <w:jc w:val="center"/>
              <w:rPr>
                <w:rFonts w:ascii="宋体"/>
              </w:rPr>
            </w:pPr>
          </w:p>
        </w:tc>
        <w:tc>
          <w:tcPr>
            <w:tcW w:w="3404" w:type="dxa"/>
            <w:vAlign w:val="center"/>
          </w:tcPr>
          <w:p w14:paraId="09847D7F">
            <w:pPr>
              <w:jc w:val="center"/>
              <w:rPr>
                <w:rFonts w:ascii="宋体"/>
              </w:rPr>
            </w:pPr>
          </w:p>
        </w:tc>
        <w:tc>
          <w:tcPr>
            <w:tcW w:w="4394" w:type="dxa"/>
            <w:vAlign w:val="center"/>
          </w:tcPr>
          <w:p w14:paraId="53814139">
            <w:pPr>
              <w:jc w:val="center"/>
              <w:rPr>
                <w:rFonts w:ascii="宋体"/>
              </w:rPr>
            </w:pPr>
          </w:p>
        </w:tc>
      </w:tr>
    </w:tbl>
    <w:p w14:paraId="58BF4C20">
      <w:pPr>
        <w:spacing w:line="360" w:lineRule="auto"/>
        <w:rPr>
          <w:rFonts w:ascii="宋体"/>
        </w:rPr>
      </w:pPr>
      <w:r>
        <w:rPr>
          <w:rFonts w:hint="eastAsia" w:ascii="宋体"/>
          <w:lang w:val="en-US" w:eastAsia="zh-CN"/>
        </w:rPr>
        <w:t>投标人</w:t>
      </w:r>
      <w:r>
        <w:rPr>
          <w:rFonts w:hint="eastAsia" w:ascii="宋体"/>
        </w:rPr>
        <w:t>：</w:t>
      </w:r>
      <w:r>
        <w:rPr>
          <w:rFonts w:hint="eastAsia" w:ascii="宋体"/>
          <w:u w:val="single"/>
        </w:rPr>
        <w:t xml:space="preserve">                                 </w:t>
      </w:r>
      <w:r>
        <w:rPr>
          <w:rFonts w:hint="eastAsia" w:ascii="宋体"/>
        </w:rPr>
        <w:t>（盖章）</w:t>
      </w:r>
    </w:p>
    <w:p w14:paraId="63D584F7">
      <w:pPr>
        <w:spacing w:line="360" w:lineRule="auto"/>
        <w:ind w:firstLine="2" w:firstLineChars="1"/>
        <w:rPr>
          <w:rFonts w:ascii="宋体"/>
        </w:rPr>
      </w:pPr>
      <w:r>
        <w:rPr>
          <w:rFonts w:hint="eastAsia" w:ascii="宋体"/>
        </w:rPr>
        <w:t>法定代表人或其委托代理人：</w:t>
      </w:r>
      <w:r>
        <w:rPr>
          <w:rFonts w:hint="eastAsia" w:ascii="宋体"/>
          <w:u w:val="single"/>
        </w:rPr>
        <w:t xml:space="preserve">                  </w:t>
      </w:r>
      <w:r>
        <w:rPr>
          <w:rFonts w:hint="eastAsia" w:ascii="宋体"/>
        </w:rPr>
        <w:t>（签名或盖章）</w:t>
      </w:r>
    </w:p>
    <w:p w14:paraId="1B23D81F">
      <w:pPr>
        <w:spacing w:line="360" w:lineRule="auto"/>
        <w:ind w:firstLine="420" w:firstLineChars="200"/>
      </w:pP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rPr>
        <w:t>日</w:t>
      </w:r>
    </w:p>
    <w:p w14:paraId="414D1976">
      <w:pPr>
        <w:pStyle w:val="25"/>
        <w:spacing w:line="360" w:lineRule="auto"/>
        <w:rPr>
          <w:b/>
          <w:bCs/>
        </w:rPr>
      </w:pPr>
      <w:r>
        <w:rPr>
          <w:rFonts w:hint="eastAsia"/>
          <w:b/>
          <w:bCs/>
        </w:rPr>
        <w:t>表格填写说明：</w:t>
      </w:r>
    </w:p>
    <w:p w14:paraId="113A71E5">
      <w:pPr>
        <w:pStyle w:val="25"/>
        <w:spacing w:line="360" w:lineRule="auto"/>
        <w:rPr>
          <w:rFonts w:hAnsi="宋体"/>
        </w:rPr>
      </w:pPr>
      <w:r>
        <w:rPr>
          <w:rFonts w:hint="eastAsia" w:hAnsi="宋体"/>
        </w:rPr>
        <w:t>1、表格中“</w:t>
      </w:r>
      <w:r>
        <w:rPr>
          <w:rFonts w:hint="eastAsia" w:hAnsi="宋体"/>
          <w:lang w:val="en-US" w:eastAsia="zh-CN"/>
        </w:rPr>
        <w:t>招标</w:t>
      </w:r>
      <w:r>
        <w:rPr>
          <w:rFonts w:hint="eastAsia" w:hAnsi="宋体"/>
        </w:rPr>
        <w:t>文件的商务条款要求”在填写时应注明该条款在</w:t>
      </w:r>
      <w:r>
        <w:rPr>
          <w:rFonts w:hint="eastAsia" w:hAnsi="宋体"/>
          <w:lang w:val="en-US" w:eastAsia="zh-CN"/>
        </w:rPr>
        <w:t>投标</w:t>
      </w:r>
      <w:r>
        <w:rPr>
          <w:rFonts w:hint="eastAsia" w:hAnsi="宋体"/>
        </w:rPr>
        <w:t>文件的页码及条款号。</w:t>
      </w:r>
    </w:p>
    <w:p w14:paraId="0E96BD26">
      <w:pPr>
        <w:pStyle w:val="25"/>
        <w:spacing w:line="360" w:lineRule="auto"/>
        <w:rPr>
          <w:rFonts w:hAnsi="宋体"/>
        </w:rPr>
      </w:pPr>
      <w:r>
        <w:rPr>
          <w:rFonts w:hint="eastAsia" w:hAnsi="宋体"/>
        </w:rPr>
        <w:t>2、表格中“</w:t>
      </w:r>
      <w:r>
        <w:rPr>
          <w:rFonts w:hint="eastAsia" w:hAnsi="宋体"/>
          <w:lang w:val="en-US" w:eastAsia="zh-CN"/>
        </w:rPr>
        <w:t>投标</w:t>
      </w:r>
      <w:r>
        <w:rPr>
          <w:rFonts w:hint="eastAsia" w:hAnsi="宋体"/>
        </w:rPr>
        <w:t>文件的商务条款”请根据实际投标情况如实、完整、准确的填写。</w:t>
      </w:r>
    </w:p>
    <w:p w14:paraId="1E20FEC1">
      <w:pPr>
        <w:spacing w:line="360" w:lineRule="auto"/>
        <w:rPr>
          <w:rFonts w:ascii="宋体" w:hAnsi="宋体"/>
          <w:szCs w:val="21"/>
        </w:rPr>
        <w:sectPr>
          <w:pgSz w:w="11906" w:h="16838"/>
          <w:pgMar w:top="1440" w:right="1080" w:bottom="1440" w:left="1080" w:header="510" w:footer="680" w:gutter="0"/>
          <w:pgNumType w:fmt="decimal"/>
          <w:cols w:space="720" w:num="1"/>
          <w:docGrid w:linePitch="312" w:charSpace="0"/>
        </w:sectPr>
      </w:pPr>
      <w:bookmarkStart w:id="250" w:name="_Toc162293359"/>
      <w:bookmarkStart w:id="251" w:name="_Toc162293498"/>
      <w:bookmarkStart w:id="252" w:name="_Toc216176799"/>
      <w:bookmarkStart w:id="253" w:name="_Toc162293752"/>
      <w:bookmarkStart w:id="254" w:name="_Toc153020762"/>
      <w:bookmarkStart w:id="255" w:name="_Toc310926389"/>
      <w:bookmarkStart w:id="256" w:name="_Toc213365068"/>
      <w:r>
        <w:rPr>
          <w:rFonts w:hint="eastAsia" w:ascii="宋体" w:hAnsi="宋体"/>
        </w:rPr>
        <w:t>3、</w:t>
      </w:r>
      <w:r>
        <w:rPr>
          <w:rFonts w:hint="eastAsia" w:ascii="宋体" w:hAnsi="宋体"/>
          <w:lang w:val="en-US" w:eastAsia="zh-CN"/>
        </w:rPr>
        <w:t>投标人</w:t>
      </w:r>
      <w:r>
        <w:rPr>
          <w:rFonts w:hint="eastAsia" w:ascii="宋体" w:hAnsi="宋体"/>
        </w:rPr>
        <w:t>应根据实际投标情况，填写本表格，若无偏离，</w:t>
      </w:r>
      <w:r>
        <w:rPr>
          <w:rFonts w:hint="eastAsia" w:ascii="宋体" w:hAnsi="宋体"/>
          <w:lang w:val="en-US" w:eastAsia="zh-CN"/>
        </w:rPr>
        <w:t>无</w:t>
      </w:r>
      <w:r>
        <w:rPr>
          <w:rFonts w:ascii="宋体" w:hAnsi="宋体" w:cs="宋体"/>
          <w:color w:val="000000"/>
          <w:spacing w:val="1"/>
          <w:szCs w:val="22"/>
        </w:rPr>
        <w:t>需填表</w:t>
      </w:r>
      <w:r>
        <w:rPr>
          <w:rFonts w:hint="eastAsia" w:ascii="宋体" w:hAnsi="宋体" w:cs="宋体"/>
          <w:color w:val="000000"/>
          <w:spacing w:val="1"/>
          <w:szCs w:val="22"/>
        </w:rPr>
        <w:t>，但应声明：“</w:t>
      </w:r>
      <w:r>
        <w:rPr>
          <w:rFonts w:hint="eastAsia" w:ascii="宋体" w:hAnsi="宋体" w:cs="宋体"/>
          <w:b/>
          <w:bCs/>
          <w:color w:val="000000"/>
          <w:spacing w:val="1"/>
          <w:szCs w:val="22"/>
        </w:rPr>
        <w:t>本</w:t>
      </w:r>
      <w:r>
        <w:rPr>
          <w:rFonts w:hint="eastAsia" w:ascii="宋体" w:hAnsi="宋体" w:cs="宋体"/>
          <w:b/>
          <w:bCs/>
          <w:color w:val="000000"/>
          <w:spacing w:val="1"/>
          <w:szCs w:val="22"/>
          <w:lang w:val="en-US" w:eastAsia="zh-CN"/>
        </w:rPr>
        <w:t>投标</w:t>
      </w:r>
      <w:r>
        <w:rPr>
          <w:rFonts w:hint="eastAsia" w:ascii="宋体" w:hAnsi="宋体" w:cs="宋体"/>
          <w:b/>
          <w:bCs/>
          <w:color w:val="000000"/>
          <w:spacing w:val="1"/>
          <w:szCs w:val="22"/>
        </w:rPr>
        <w:t>文件完全响应</w:t>
      </w:r>
      <w:r>
        <w:rPr>
          <w:rFonts w:hint="eastAsia" w:ascii="宋体" w:hAnsi="宋体" w:cs="宋体"/>
          <w:b/>
          <w:bCs/>
          <w:color w:val="000000"/>
          <w:spacing w:val="1"/>
          <w:szCs w:val="22"/>
          <w:lang w:eastAsia="zh-CN"/>
        </w:rPr>
        <w:t>并接受</w:t>
      </w:r>
      <w:r>
        <w:rPr>
          <w:rFonts w:hint="eastAsia" w:ascii="宋体" w:hAnsi="宋体" w:cs="宋体"/>
          <w:b/>
          <w:bCs/>
          <w:color w:val="000000"/>
          <w:spacing w:val="1"/>
          <w:szCs w:val="22"/>
          <w:lang w:val="en-US" w:eastAsia="zh-CN"/>
        </w:rPr>
        <w:t>招标</w:t>
      </w:r>
      <w:r>
        <w:rPr>
          <w:rFonts w:hint="eastAsia" w:ascii="宋体" w:hAnsi="宋体" w:cs="宋体"/>
          <w:b/>
          <w:bCs/>
          <w:color w:val="000000"/>
          <w:spacing w:val="1"/>
          <w:szCs w:val="22"/>
        </w:rPr>
        <w:t>文件所有条款的要求，无偏差。</w:t>
      </w:r>
      <w:r>
        <w:rPr>
          <w:rFonts w:hint="eastAsia" w:ascii="宋体" w:hAnsi="宋体" w:cs="宋体"/>
          <w:color w:val="000000"/>
          <w:spacing w:val="1"/>
          <w:szCs w:val="22"/>
        </w:rPr>
        <w:t>”</w:t>
      </w:r>
    </w:p>
    <w:bookmarkEnd w:id="250"/>
    <w:bookmarkEnd w:id="251"/>
    <w:bookmarkEnd w:id="252"/>
    <w:bookmarkEnd w:id="253"/>
    <w:bookmarkEnd w:id="254"/>
    <w:bookmarkEnd w:id="255"/>
    <w:bookmarkEnd w:id="256"/>
    <w:p w14:paraId="7A246806">
      <w:pPr>
        <w:ind w:firstLine="720" w:firstLineChars="200"/>
        <w:jc w:val="center"/>
        <w:rPr>
          <w:sz w:val="36"/>
        </w:rPr>
      </w:pPr>
      <w:r>
        <w:rPr>
          <w:sz w:val="36"/>
        </w:rPr>
        <w:t>三</w:t>
      </w:r>
      <w:r>
        <w:rPr>
          <w:rFonts w:hint="eastAsia"/>
          <w:sz w:val="36"/>
        </w:rPr>
        <w:t>、</w:t>
      </w:r>
      <w:r>
        <w:rPr>
          <w:sz w:val="36"/>
        </w:rPr>
        <w:t>技术文件</w:t>
      </w:r>
    </w:p>
    <w:p w14:paraId="419663F9">
      <w:pPr>
        <w:spacing w:line="360" w:lineRule="auto"/>
        <w:ind w:firstLine="480" w:firstLineChars="200"/>
        <w:rPr>
          <w:rFonts w:hint="default" w:ascii="宋体" w:hAnsi="宋体" w:eastAsia="宋体" w:cs="Times New Roman"/>
          <w:sz w:val="24"/>
          <w:lang w:val="en-US" w:eastAsia="zh-CN"/>
        </w:rPr>
      </w:pPr>
      <w:r>
        <w:rPr>
          <w:rFonts w:hint="eastAsia" w:ascii="宋体" w:hAnsi="宋体" w:cs="Times New Roman"/>
          <w:sz w:val="24"/>
          <w:lang w:val="en-US" w:eastAsia="zh-CN"/>
        </w:rPr>
        <w:t>1、技术方案</w:t>
      </w:r>
    </w:p>
    <w:p w14:paraId="5A82351F">
      <w:pPr>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包括但不限于以下内容：</w:t>
      </w:r>
    </w:p>
    <w:p w14:paraId="238E7C3C">
      <w:pPr>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项目实施方案</w:t>
      </w:r>
    </w:p>
    <w:p w14:paraId="1CD52268">
      <w:pPr>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售后服务方案</w:t>
      </w:r>
    </w:p>
    <w:p w14:paraId="19F0AA86">
      <w:pPr>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进度计划及保证措施</w:t>
      </w:r>
    </w:p>
    <w:p w14:paraId="55BC3708">
      <w:pPr>
        <w:spacing w:line="36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质量承诺及保证措施</w:t>
      </w:r>
    </w:p>
    <w:p w14:paraId="7C913352">
      <w:pPr>
        <w:spacing w:line="360" w:lineRule="auto"/>
        <w:ind w:firstLine="480" w:firstLineChars="200"/>
        <w:rPr>
          <w:rFonts w:hint="eastAsia" w:ascii="宋体" w:hAnsi="宋体" w:eastAsia="宋体" w:cs="Times New Roman"/>
          <w:sz w:val="24"/>
          <w:lang w:eastAsia="zh-CN"/>
        </w:rPr>
        <w:sectPr>
          <w:footerReference r:id="rId17" w:type="default"/>
          <w:pgSz w:w="11906" w:h="16838"/>
          <w:pgMar w:top="1440" w:right="1080" w:bottom="1440" w:left="1080" w:header="851" w:footer="992" w:gutter="0"/>
          <w:pgNumType w:fmt="decimal"/>
          <w:cols w:space="720" w:num="1"/>
          <w:docGrid w:linePitch="312" w:charSpace="0"/>
        </w:sectPr>
      </w:pPr>
      <w:r>
        <w:rPr>
          <w:rFonts w:hint="eastAsia" w:ascii="宋体" w:hAnsi="宋体" w:eastAsia="宋体" w:cs="Times New Roman"/>
          <w:sz w:val="24"/>
          <w:lang w:eastAsia="zh-CN"/>
        </w:rPr>
        <w:t>项目管理机构配备</w:t>
      </w:r>
    </w:p>
    <w:p w14:paraId="5E93F389">
      <w:pPr>
        <w:spacing w:before="390" w:line="360" w:lineRule="auto"/>
        <w:jc w:val="center"/>
        <w:rPr>
          <w:rFonts w:hint="eastAsia" w:ascii="宋体" w:hAnsi="宋体" w:eastAsia="宋体" w:cs="宋体"/>
          <w:color w:val="000000"/>
          <w:spacing w:val="1"/>
          <w:sz w:val="28"/>
          <w:szCs w:val="22"/>
          <w:lang w:val="en-US" w:eastAsia="zh-CN"/>
        </w:rPr>
      </w:pPr>
      <w:r>
        <w:rPr>
          <w:rFonts w:hint="eastAsia" w:ascii="宋体" w:hAnsi="宋体" w:eastAsia="宋体" w:cs="宋体"/>
          <w:color w:val="000000"/>
          <w:spacing w:val="1"/>
          <w:sz w:val="28"/>
          <w:szCs w:val="22"/>
          <w:lang w:val="en-US" w:eastAsia="zh-CN"/>
        </w:rPr>
        <w:t>2、</w:t>
      </w:r>
      <w:r>
        <w:rPr>
          <w:rFonts w:hint="eastAsia" w:ascii="宋体" w:hAnsi="宋体" w:eastAsia="宋体" w:cs="宋体"/>
          <w:color w:val="000000"/>
          <w:spacing w:val="1"/>
          <w:sz w:val="28"/>
          <w:szCs w:val="22"/>
        </w:rPr>
        <w:t>技术参数说明</w:t>
      </w:r>
      <w:r>
        <w:rPr>
          <w:rFonts w:hint="eastAsia" w:ascii="宋体" w:hAnsi="宋体" w:eastAsia="宋体" w:cs="宋体"/>
          <w:color w:val="000000"/>
          <w:spacing w:val="1"/>
          <w:sz w:val="28"/>
          <w:szCs w:val="22"/>
          <w:lang w:val="en-US" w:eastAsia="zh-CN"/>
        </w:rPr>
        <w:t>表</w:t>
      </w:r>
    </w:p>
    <w:p w14:paraId="5D251A4D">
      <w:pPr>
        <w:wordWrap/>
        <w:spacing w:after="120" w:afterLines="50" w:line="500" w:lineRule="exact"/>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p>
    <w:tbl>
      <w:tblPr>
        <w:tblStyle w:val="45"/>
        <w:tblW w:w="41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123"/>
        <w:gridCol w:w="905"/>
        <w:gridCol w:w="870"/>
        <w:gridCol w:w="1113"/>
        <w:gridCol w:w="1815"/>
        <w:gridCol w:w="1937"/>
        <w:gridCol w:w="2004"/>
        <w:gridCol w:w="1677"/>
      </w:tblGrid>
      <w:tr w14:paraId="29E0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91" w:type="pct"/>
            <w:shd w:val="clear" w:color="auto" w:fill="CCCCCC"/>
            <w:noWrap w:val="0"/>
            <w:vAlign w:val="center"/>
          </w:tcPr>
          <w:p w14:paraId="437F5ED3">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472" w:type="pct"/>
            <w:shd w:val="clear" w:color="auto" w:fill="CCCCCC"/>
            <w:noWrap w:val="0"/>
            <w:vAlign w:val="center"/>
          </w:tcPr>
          <w:p w14:paraId="50819B87">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产品名称</w:t>
            </w:r>
          </w:p>
        </w:tc>
        <w:tc>
          <w:tcPr>
            <w:tcW w:w="380" w:type="pct"/>
            <w:shd w:val="clear" w:color="auto" w:fill="CCCCCC"/>
            <w:noWrap w:val="0"/>
            <w:vAlign w:val="center"/>
          </w:tcPr>
          <w:p w14:paraId="2D43D748">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品牌</w:t>
            </w:r>
          </w:p>
        </w:tc>
        <w:tc>
          <w:tcPr>
            <w:tcW w:w="365" w:type="pct"/>
            <w:shd w:val="clear" w:color="auto" w:fill="CCCCCC"/>
            <w:noWrap w:val="0"/>
            <w:vAlign w:val="center"/>
          </w:tcPr>
          <w:p w14:paraId="3ADA0E00">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型号</w:t>
            </w:r>
          </w:p>
        </w:tc>
        <w:tc>
          <w:tcPr>
            <w:tcW w:w="467" w:type="pct"/>
            <w:shd w:val="clear" w:color="auto" w:fill="CCCCCC"/>
            <w:noWrap w:val="0"/>
            <w:vAlign w:val="center"/>
          </w:tcPr>
          <w:p w14:paraId="54419F6C">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原产地及</w:t>
            </w:r>
          </w:p>
          <w:p w14:paraId="40AD1F7D">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制造厂名</w:t>
            </w:r>
          </w:p>
        </w:tc>
        <w:tc>
          <w:tcPr>
            <w:tcW w:w="762" w:type="pct"/>
            <w:shd w:val="clear" w:color="auto" w:fill="CCCCCC"/>
            <w:noWrap w:val="0"/>
            <w:vAlign w:val="center"/>
          </w:tcPr>
          <w:p w14:paraId="180E5709">
            <w:pPr>
              <w:spacing w:line="360" w:lineRule="exact"/>
              <w:jc w:val="center"/>
              <w:rPr>
                <w:rFonts w:hint="eastAsia" w:ascii="宋体" w:hAnsi="宋体" w:eastAsia="宋体" w:cs="宋体"/>
                <w:b/>
                <w:color w:val="auto"/>
                <w:highlight w:val="none"/>
              </w:rPr>
            </w:pPr>
            <w:r>
              <w:rPr>
                <w:rFonts w:hint="eastAsia" w:ascii="宋体" w:hAnsi="宋体" w:cs="宋体"/>
                <w:b/>
                <w:color w:val="auto"/>
                <w:highlight w:val="none"/>
                <w:lang w:val="en-US" w:eastAsia="zh-CN"/>
              </w:rPr>
              <w:t>招标</w:t>
            </w:r>
            <w:r>
              <w:rPr>
                <w:rFonts w:hint="eastAsia" w:ascii="宋体" w:hAnsi="宋体" w:eastAsia="宋体" w:cs="宋体"/>
                <w:b/>
                <w:color w:val="auto"/>
                <w:highlight w:val="none"/>
              </w:rPr>
              <w:t>文件要求技术参数</w:t>
            </w:r>
          </w:p>
        </w:tc>
        <w:tc>
          <w:tcPr>
            <w:tcW w:w="813" w:type="pct"/>
            <w:shd w:val="clear" w:color="auto" w:fill="CCCCCC"/>
            <w:noWrap w:val="0"/>
            <w:vAlign w:val="center"/>
          </w:tcPr>
          <w:p w14:paraId="11FAC54A">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投标技术参数</w:t>
            </w:r>
          </w:p>
        </w:tc>
        <w:tc>
          <w:tcPr>
            <w:tcW w:w="841" w:type="pct"/>
            <w:shd w:val="clear" w:color="auto" w:fill="CCCCCC"/>
            <w:noWrap w:val="0"/>
            <w:vAlign w:val="center"/>
          </w:tcPr>
          <w:p w14:paraId="6EF4DC57">
            <w:pPr>
              <w:spacing w:line="360" w:lineRule="exact"/>
              <w:ind w:left="-42" w:leftChars="-40" w:right="-107" w:rightChars="-51" w:hanging="42" w:hangingChars="20"/>
              <w:jc w:val="center"/>
              <w:rPr>
                <w:rFonts w:hint="eastAsia" w:ascii="宋体" w:hAnsi="宋体" w:eastAsia="宋体" w:cs="宋体"/>
                <w:b/>
                <w:color w:val="auto"/>
                <w:highlight w:val="none"/>
              </w:rPr>
            </w:pPr>
            <w:r>
              <w:rPr>
                <w:rFonts w:hint="eastAsia" w:ascii="宋体" w:hAnsi="宋体" w:eastAsia="宋体" w:cs="宋体"/>
                <w:b/>
                <w:color w:val="auto"/>
                <w:highlight w:val="none"/>
              </w:rPr>
              <w:t>偏离情况及</w:t>
            </w:r>
          </w:p>
          <w:p w14:paraId="7A5931BE">
            <w:pPr>
              <w:spacing w:line="36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对比说明</w:t>
            </w:r>
          </w:p>
        </w:tc>
        <w:tc>
          <w:tcPr>
            <w:tcW w:w="704" w:type="pct"/>
            <w:shd w:val="clear" w:color="auto" w:fill="CCCCCC"/>
            <w:noWrap w:val="0"/>
            <w:vAlign w:val="center"/>
          </w:tcPr>
          <w:p w14:paraId="3E109385">
            <w:pPr>
              <w:spacing w:line="360" w:lineRule="exact"/>
              <w:ind w:right="-107" w:rightChars="-51"/>
              <w:rPr>
                <w:rFonts w:hint="eastAsia" w:ascii="宋体" w:hAnsi="宋体" w:eastAsia="宋体" w:cs="宋体"/>
                <w:b/>
                <w:color w:val="auto"/>
                <w:highlight w:val="none"/>
              </w:rPr>
            </w:pPr>
            <w:r>
              <w:rPr>
                <w:rFonts w:hint="eastAsia" w:ascii="宋体" w:hAnsi="宋体" w:eastAsia="宋体" w:cs="宋体"/>
                <w:b/>
                <w:color w:val="auto"/>
                <w:highlight w:val="none"/>
              </w:rPr>
              <w:t>投标产品技术支持资料（页码及条目号等）</w:t>
            </w:r>
          </w:p>
        </w:tc>
      </w:tr>
      <w:tr w14:paraId="34C3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91" w:type="pct"/>
            <w:noWrap w:val="0"/>
            <w:vAlign w:val="center"/>
          </w:tcPr>
          <w:p w14:paraId="437D18D8">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72" w:type="pct"/>
            <w:noWrap w:val="0"/>
            <w:vAlign w:val="center"/>
          </w:tcPr>
          <w:p w14:paraId="36A82DC3">
            <w:pPr>
              <w:spacing w:line="400" w:lineRule="exact"/>
              <w:jc w:val="center"/>
              <w:rPr>
                <w:rFonts w:hint="eastAsia" w:ascii="宋体" w:hAnsi="宋体" w:eastAsia="宋体" w:cs="宋体"/>
                <w:color w:val="auto"/>
                <w:sz w:val="24"/>
                <w:highlight w:val="none"/>
              </w:rPr>
            </w:pPr>
          </w:p>
        </w:tc>
        <w:tc>
          <w:tcPr>
            <w:tcW w:w="380" w:type="pct"/>
            <w:noWrap w:val="0"/>
            <w:vAlign w:val="center"/>
          </w:tcPr>
          <w:p w14:paraId="0C88E093">
            <w:pPr>
              <w:spacing w:line="400" w:lineRule="exact"/>
              <w:jc w:val="center"/>
              <w:rPr>
                <w:rFonts w:hint="eastAsia" w:ascii="宋体" w:hAnsi="宋体" w:eastAsia="宋体" w:cs="宋体"/>
                <w:color w:val="auto"/>
                <w:sz w:val="24"/>
                <w:highlight w:val="none"/>
              </w:rPr>
            </w:pPr>
          </w:p>
        </w:tc>
        <w:tc>
          <w:tcPr>
            <w:tcW w:w="365" w:type="pct"/>
            <w:noWrap w:val="0"/>
            <w:vAlign w:val="top"/>
          </w:tcPr>
          <w:p w14:paraId="208E1BBC">
            <w:pPr>
              <w:spacing w:line="400" w:lineRule="exact"/>
              <w:jc w:val="center"/>
              <w:rPr>
                <w:rFonts w:hint="eastAsia" w:ascii="宋体" w:hAnsi="宋体" w:eastAsia="宋体" w:cs="宋体"/>
                <w:color w:val="auto"/>
                <w:sz w:val="24"/>
                <w:highlight w:val="none"/>
              </w:rPr>
            </w:pPr>
          </w:p>
        </w:tc>
        <w:tc>
          <w:tcPr>
            <w:tcW w:w="467" w:type="pct"/>
            <w:noWrap w:val="0"/>
            <w:vAlign w:val="center"/>
          </w:tcPr>
          <w:p w14:paraId="576F4F3F">
            <w:pPr>
              <w:spacing w:line="400" w:lineRule="exact"/>
              <w:jc w:val="center"/>
              <w:rPr>
                <w:rFonts w:hint="eastAsia" w:ascii="宋体" w:hAnsi="宋体" w:eastAsia="宋体" w:cs="宋体"/>
                <w:color w:val="auto"/>
                <w:sz w:val="24"/>
                <w:highlight w:val="none"/>
              </w:rPr>
            </w:pPr>
          </w:p>
        </w:tc>
        <w:tc>
          <w:tcPr>
            <w:tcW w:w="762" w:type="pct"/>
            <w:noWrap w:val="0"/>
            <w:vAlign w:val="center"/>
          </w:tcPr>
          <w:p w14:paraId="05E15693">
            <w:pPr>
              <w:spacing w:line="400" w:lineRule="exact"/>
              <w:jc w:val="center"/>
              <w:rPr>
                <w:rFonts w:hint="eastAsia" w:ascii="宋体" w:hAnsi="宋体" w:eastAsia="宋体" w:cs="宋体"/>
                <w:color w:val="auto"/>
                <w:sz w:val="24"/>
                <w:highlight w:val="none"/>
              </w:rPr>
            </w:pPr>
          </w:p>
        </w:tc>
        <w:tc>
          <w:tcPr>
            <w:tcW w:w="813" w:type="pct"/>
            <w:noWrap w:val="0"/>
            <w:vAlign w:val="center"/>
          </w:tcPr>
          <w:p w14:paraId="2B58BCF2">
            <w:pPr>
              <w:spacing w:line="400" w:lineRule="exact"/>
              <w:jc w:val="center"/>
              <w:rPr>
                <w:rFonts w:hint="eastAsia" w:ascii="宋体" w:hAnsi="宋体" w:eastAsia="宋体" w:cs="宋体"/>
                <w:color w:val="auto"/>
                <w:sz w:val="24"/>
                <w:highlight w:val="none"/>
              </w:rPr>
            </w:pPr>
          </w:p>
        </w:tc>
        <w:tc>
          <w:tcPr>
            <w:tcW w:w="841" w:type="pct"/>
            <w:noWrap w:val="0"/>
            <w:vAlign w:val="center"/>
          </w:tcPr>
          <w:p w14:paraId="5F644F41">
            <w:pPr>
              <w:spacing w:line="400" w:lineRule="exact"/>
              <w:jc w:val="center"/>
              <w:rPr>
                <w:rFonts w:hint="eastAsia" w:ascii="宋体" w:hAnsi="宋体" w:eastAsia="宋体" w:cs="宋体"/>
                <w:color w:val="auto"/>
                <w:sz w:val="24"/>
                <w:highlight w:val="none"/>
              </w:rPr>
            </w:pPr>
          </w:p>
        </w:tc>
        <w:tc>
          <w:tcPr>
            <w:tcW w:w="704" w:type="pct"/>
            <w:noWrap w:val="0"/>
            <w:vAlign w:val="center"/>
          </w:tcPr>
          <w:p w14:paraId="1BEA1204">
            <w:pPr>
              <w:spacing w:line="400" w:lineRule="exact"/>
              <w:jc w:val="center"/>
              <w:rPr>
                <w:rFonts w:hint="eastAsia" w:ascii="宋体" w:hAnsi="宋体" w:eastAsia="宋体" w:cs="宋体"/>
                <w:color w:val="auto"/>
                <w:sz w:val="24"/>
                <w:highlight w:val="none"/>
              </w:rPr>
            </w:pPr>
          </w:p>
        </w:tc>
      </w:tr>
      <w:tr w14:paraId="7AC3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91" w:type="pct"/>
            <w:noWrap w:val="0"/>
            <w:vAlign w:val="center"/>
          </w:tcPr>
          <w:p w14:paraId="397F877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472" w:type="pct"/>
            <w:noWrap w:val="0"/>
            <w:vAlign w:val="center"/>
          </w:tcPr>
          <w:p w14:paraId="773B283A">
            <w:pPr>
              <w:spacing w:line="400" w:lineRule="exact"/>
              <w:jc w:val="center"/>
              <w:rPr>
                <w:rFonts w:hint="eastAsia" w:ascii="宋体" w:hAnsi="宋体" w:eastAsia="宋体" w:cs="宋体"/>
                <w:color w:val="auto"/>
                <w:sz w:val="24"/>
                <w:highlight w:val="none"/>
              </w:rPr>
            </w:pPr>
          </w:p>
        </w:tc>
        <w:tc>
          <w:tcPr>
            <w:tcW w:w="380" w:type="pct"/>
            <w:noWrap w:val="0"/>
            <w:vAlign w:val="center"/>
          </w:tcPr>
          <w:p w14:paraId="10673152">
            <w:pPr>
              <w:spacing w:line="400" w:lineRule="exact"/>
              <w:jc w:val="center"/>
              <w:rPr>
                <w:rFonts w:hint="eastAsia" w:ascii="宋体" w:hAnsi="宋体" w:eastAsia="宋体" w:cs="宋体"/>
                <w:color w:val="auto"/>
                <w:sz w:val="24"/>
                <w:highlight w:val="none"/>
              </w:rPr>
            </w:pPr>
          </w:p>
        </w:tc>
        <w:tc>
          <w:tcPr>
            <w:tcW w:w="365" w:type="pct"/>
            <w:noWrap w:val="0"/>
            <w:vAlign w:val="top"/>
          </w:tcPr>
          <w:p w14:paraId="0B356F77">
            <w:pPr>
              <w:spacing w:line="400" w:lineRule="exact"/>
              <w:jc w:val="center"/>
              <w:rPr>
                <w:rFonts w:hint="eastAsia" w:ascii="宋体" w:hAnsi="宋体" w:eastAsia="宋体" w:cs="宋体"/>
                <w:color w:val="auto"/>
                <w:sz w:val="24"/>
                <w:highlight w:val="none"/>
              </w:rPr>
            </w:pPr>
          </w:p>
        </w:tc>
        <w:tc>
          <w:tcPr>
            <w:tcW w:w="467" w:type="pct"/>
            <w:noWrap w:val="0"/>
            <w:vAlign w:val="center"/>
          </w:tcPr>
          <w:p w14:paraId="2F905F91">
            <w:pPr>
              <w:spacing w:line="400" w:lineRule="exact"/>
              <w:jc w:val="center"/>
              <w:rPr>
                <w:rFonts w:hint="eastAsia" w:ascii="宋体" w:hAnsi="宋体" w:eastAsia="宋体" w:cs="宋体"/>
                <w:color w:val="auto"/>
                <w:sz w:val="24"/>
                <w:highlight w:val="none"/>
              </w:rPr>
            </w:pPr>
          </w:p>
        </w:tc>
        <w:tc>
          <w:tcPr>
            <w:tcW w:w="762" w:type="pct"/>
            <w:noWrap w:val="0"/>
            <w:vAlign w:val="center"/>
          </w:tcPr>
          <w:p w14:paraId="1644224A">
            <w:pPr>
              <w:spacing w:line="400" w:lineRule="exact"/>
              <w:jc w:val="center"/>
              <w:rPr>
                <w:rFonts w:hint="eastAsia" w:ascii="宋体" w:hAnsi="宋体" w:eastAsia="宋体" w:cs="宋体"/>
                <w:color w:val="auto"/>
                <w:sz w:val="24"/>
                <w:highlight w:val="none"/>
              </w:rPr>
            </w:pPr>
          </w:p>
        </w:tc>
        <w:tc>
          <w:tcPr>
            <w:tcW w:w="813" w:type="pct"/>
            <w:noWrap w:val="0"/>
            <w:vAlign w:val="center"/>
          </w:tcPr>
          <w:p w14:paraId="00CFC810">
            <w:pPr>
              <w:spacing w:line="400" w:lineRule="exact"/>
              <w:jc w:val="center"/>
              <w:rPr>
                <w:rFonts w:hint="eastAsia" w:ascii="宋体" w:hAnsi="宋体" w:eastAsia="宋体" w:cs="宋体"/>
                <w:color w:val="auto"/>
                <w:sz w:val="24"/>
                <w:highlight w:val="none"/>
              </w:rPr>
            </w:pPr>
          </w:p>
        </w:tc>
        <w:tc>
          <w:tcPr>
            <w:tcW w:w="841" w:type="pct"/>
            <w:noWrap w:val="0"/>
            <w:vAlign w:val="center"/>
          </w:tcPr>
          <w:p w14:paraId="268C130A">
            <w:pPr>
              <w:spacing w:line="400" w:lineRule="exact"/>
              <w:jc w:val="center"/>
              <w:rPr>
                <w:rFonts w:hint="eastAsia" w:ascii="宋体" w:hAnsi="宋体" w:eastAsia="宋体" w:cs="宋体"/>
                <w:color w:val="auto"/>
                <w:sz w:val="24"/>
                <w:highlight w:val="none"/>
              </w:rPr>
            </w:pPr>
          </w:p>
        </w:tc>
        <w:tc>
          <w:tcPr>
            <w:tcW w:w="704" w:type="pct"/>
            <w:noWrap w:val="0"/>
            <w:vAlign w:val="center"/>
          </w:tcPr>
          <w:p w14:paraId="684D9208">
            <w:pPr>
              <w:spacing w:line="400" w:lineRule="exact"/>
              <w:jc w:val="center"/>
              <w:rPr>
                <w:rFonts w:hint="eastAsia" w:ascii="宋体" w:hAnsi="宋体" w:eastAsia="宋体" w:cs="宋体"/>
                <w:color w:val="auto"/>
                <w:sz w:val="24"/>
                <w:highlight w:val="none"/>
              </w:rPr>
            </w:pPr>
          </w:p>
        </w:tc>
      </w:tr>
      <w:tr w14:paraId="225E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91" w:type="pct"/>
            <w:noWrap w:val="0"/>
            <w:vAlign w:val="center"/>
          </w:tcPr>
          <w:p w14:paraId="565EEB7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472" w:type="pct"/>
            <w:noWrap w:val="0"/>
            <w:vAlign w:val="center"/>
          </w:tcPr>
          <w:p w14:paraId="3AFD1815">
            <w:pPr>
              <w:spacing w:line="400" w:lineRule="exact"/>
              <w:jc w:val="center"/>
              <w:rPr>
                <w:rFonts w:hint="eastAsia" w:ascii="宋体" w:hAnsi="宋体" w:eastAsia="宋体" w:cs="宋体"/>
                <w:color w:val="auto"/>
                <w:sz w:val="24"/>
                <w:highlight w:val="none"/>
              </w:rPr>
            </w:pPr>
          </w:p>
        </w:tc>
        <w:tc>
          <w:tcPr>
            <w:tcW w:w="380" w:type="pct"/>
            <w:noWrap w:val="0"/>
            <w:vAlign w:val="center"/>
          </w:tcPr>
          <w:p w14:paraId="50C5A5C9">
            <w:pPr>
              <w:spacing w:line="400" w:lineRule="exact"/>
              <w:jc w:val="center"/>
              <w:rPr>
                <w:rFonts w:hint="eastAsia" w:ascii="宋体" w:hAnsi="宋体" w:eastAsia="宋体" w:cs="宋体"/>
                <w:color w:val="auto"/>
                <w:sz w:val="24"/>
                <w:highlight w:val="none"/>
              </w:rPr>
            </w:pPr>
          </w:p>
        </w:tc>
        <w:tc>
          <w:tcPr>
            <w:tcW w:w="365" w:type="pct"/>
            <w:noWrap w:val="0"/>
            <w:vAlign w:val="top"/>
          </w:tcPr>
          <w:p w14:paraId="51EA7E66">
            <w:pPr>
              <w:spacing w:line="400" w:lineRule="exact"/>
              <w:jc w:val="center"/>
              <w:rPr>
                <w:rFonts w:hint="eastAsia" w:ascii="宋体" w:hAnsi="宋体" w:eastAsia="宋体" w:cs="宋体"/>
                <w:color w:val="auto"/>
                <w:sz w:val="24"/>
                <w:highlight w:val="none"/>
              </w:rPr>
            </w:pPr>
          </w:p>
        </w:tc>
        <w:tc>
          <w:tcPr>
            <w:tcW w:w="467" w:type="pct"/>
            <w:noWrap w:val="0"/>
            <w:vAlign w:val="center"/>
          </w:tcPr>
          <w:p w14:paraId="675DA036">
            <w:pPr>
              <w:spacing w:line="400" w:lineRule="exact"/>
              <w:jc w:val="center"/>
              <w:rPr>
                <w:rFonts w:hint="eastAsia" w:ascii="宋体" w:hAnsi="宋体" w:eastAsia="宋体" w:cs="宋体"/>
                <w:color w:val="auto"/>
                <w:sz w:val="24"/>
                <w:highlight w:val="none"/>
              </w:rPr>
            </w:pPr>
          </w:p>
        </w:tc>
        <w:tc>
          <w:tcPr>
            <w:tcW w:w="762" w:type="pct"/>
            <w:noWrap w:val="0"/>
            <w:vAlign w:val="center"/>
          </w:tcPr>
          <w:p w14:paraId="6EDADBE9">
            <w:pPr>
              <w:spacing w:line="400" w:lineRule="exact"/>
              <w:jc w:val="center"/>
              <w:rPr>
                <w:rFonts w:hint="eastAsia" w:ascii="宋体" w:hAnsi="宋体" w:eastAsia="宋体" w:cs="宋体"/>
                <w:color w:val="auto"/>
                <w:sz w:val="24"/>
                <w:highlight w:val="none"/>
              </w:rPr>
            </w:pPr>
          </w:p>
        </w:tc>
        <w:tc>
          <w:tcPr>
            <w:tcW w:w="813" w:type="pct"/>
            <w:noWrap w:val="0"/>
            <w:vAlign w:val="center"/>
          </w:tcPr>
          <w:p w14:paraId="54C14774">
            <w:pPr>
              <w:spacing w:line="400" w:lineRule="exact"/>
              <w:jc w:val="center"/>
              <w:rPr>
                <w:rFonts w:hint="eastAsia" w:ascii="宋体" w:hAnsi="宋体" w:eastAsia="宋体" w:cs="宋体"/>
                <w:color w:val="auto"/>
                <w:sz w:val="24"/>
                <w:highlight w:val="none"/>
              </w:rPr>
            </w:pPr>
          </w:p>
        </w:tc>
        <w:tc>
          <w:tcPr>
            <w:tcW w:w="841" w:type="pct"/>
            <w:noWrap w:val="0"/>
            <w:vAlign w:val="center"/>
          </w:tcPr>
          <w:p w14:paraId="4621B013">
            <w:pPr>
              <w:spacing w:line="400" w:lineRule="exact"/>
              <w:jc w:val="center"/>
              <w:rPr>
                <w:rFonts w:hint="eastAsia" w:ascii="宋体" w:hAnsi="宋体" w:eastAsia="宋体" w:cs="宋体"/>
                <w:color w:val="auto"/>
                <w:sz w:val="24"/>
                <w:highlight w:val="none"/>
              </w:rPr>
            </w:pPr>
          </w:p>
        </w:tc>
        <w:tc>
          <w:tcPr>
            <w:tcW w:w="704" w:type="pct"/>
            <w:noWrap w:val="0"/>
            <w:vAlign w:val="center"/>
          </w:tcPr>
          <w:p w14:paraId="2500896B">
            <w:pPr>
              <w:spacing w:line="400" w:lineRule="exact"/>
              <w:jc w:val="center"/>
              <w:rPr>
                <w:rFonts w:hint="eastAsia" w:ascii="宋体" w:hAnsi="宋体" w:eastAsia="宋体" w:cs="宋体"/>
                <w:color w:val="auto"/>
                <w:sz w:val="24"/>
                <w:highlight w:val="none"/>
              </w:rPr>
            </w:pPr>
          </w:p>
        </w:tc>
      </w:tr>
      <w:tr w14:paraId="6CE0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91" w:type="pct"/>
            <w:noWrap w:val="0"/>
            <w:vAlign w:val="center"/>
          </w:tcPr>
          <w:p w14:paraId="46BA9CC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72" w:type="pct"/>
            <w:noWrap w:val="0"/>
            <w:vAlign w:val="center"/>
          </w:tcPr>
          <w:p w14:paraId="27E57822">
            <w:pPr>
              <w:spacing w:line="400" w:lineRule="exact"/>
              <w:jc w:val="center"/>
              <w:rPr>
                <w:rFonts w:hint="eastAsia" w:ascii="宋体" w:hAnsi="宋体" w:eastAsia="宋体" w:cs="宋体"/>
                <w:color w:val="auto"/>
                <w:sz w:val="24"/>
                <w:highlight w:val="none"/>
              </w:rPr>
            </w:pPr>
          </w:p>
        </w:tc>
        <w:tc>
          <w:tcPr>
            <w:tcW w:w="380" w:type="pct"/>
            <w:noWrap w:val="0"/>
            <w:vAlign w:val="center"/>
          </w:tcPr>
          <w:p w14:paraId="498B9841">
            <w:pPr>
              <w:spacing w:line="400" w:lineRule="exact"/>
              <w:jc w:val="center"/>
              <w:rPr>
                <w:rFonts w:hint="eastAsia" w:ascii="宋体" w:hAnsi="宋体" w:eastAsia="宋体" w:cs="宋体"/>
                <w:color w:val="auto"/>
                <w:sz w:val="24"/>
                <w:highlight w:val="none"/>
              </w:rPr>
            </w:pPr>
          </w:p>
        </w:tc>
        <w:tc>
          <w:tcPr>
            <w:tcW w:w="365" w:type="pct"/>
            <w:noWrap w:val="0"/>
            <w:vAlign w:val="top"/>
          </w:tcPr>
          <w:p w14:paraId="793BE246">
            <w:pPr>
              <w:spacing w:line="400" w:lineRule="exact"/>
              <w:jc w:val="center"/>
              <w:rPr>
                <w:rFonts w:hint="eastAsia" w:ascii="宋体" w:hAnsi="宋体" w:eastAsia="宋体" w:cs="宋体"/>
                <w:color w:val="auto"/>
                <w:sz w:val="24"/>
                <w:highlight w:val="none"/>
              </w:rPr>
            </w:pPr>
          </w:p>
        </w:tc>
        <w:tc>
          <w:tcPr>
            <w:tcW w:w="467" w:type="pct"/>
            <w:noWrap w:val="0"/>
            <w:vAlign w:val="center"/>
          </w:tcPr>
          <w:p w14:paraId="29A308B6">
            <w:pPr>
              <w:spacing w:line="400" w:lineRule="exact"/>
              <w:jc w:val="center"/>
              <w:rPr>
                <w:rFonts w:hint="eastAsia" w:ascii="宋体" w:hAnsi="宋体" w:eastAsia="宋体" w:cs="宋体"/>
                <w:color w:val="auto"/>
                <w:sz w:val="24"/>
                <w:highlight w:val="none"/>
              </w:rPr>
            </w:pPr>
          </w:p>
        </w:tc>
        <w:tc>
          <w:tcPr>
            <w:tcW w:w="762" w:type="pct"/>
            <w:noWrap w:val="0"/>
            <w:vAlign w:val="center"/>
          </w:tcPr>
          <w:p w14:paraId="1D3B4FC6">
            <w:pPr>
              <w:spacing w:line="400" w:lineRule="exact"/>
              <w:jc w:val="center"/>
              <w:rPr>
                <w:rFonts w:hint="eastAsia" w:ascii="宋体" w:hAnsi="宋体" w:eastAsia="宋体" w:cs="宋体"/>
                <w:color w:val="auto"/>
                <w:sz w:val="24"/>
                <w:highlight w:val="none"/>
              </w:rPr>
            </w:pPr>
          </w:p>
        </w:tc>
        <w:tc>
          <w:tcPr>
            <w:tcW w:w="813" w:type="pct"/>
            <w:noWrap w:val="0"/>
            <w:vAlign w:val="center"/>
          </w:tcPr>
          <w:p w14:paraId="17C3D323">
            <w:pPr>
              <w:spacing w:line="400" w:lineRule="exact"/>
              <w:jc w:val="center"/>
              <w:rPr>
                <w:rFonts w:hint="eastAsia" w:ascii="宋体" w:hAnsi="宋体" w:eastAsia="宋体" w:cs="宋体"/>
                <w:color w:val="auto"/>
                <w:sz w:val="24"/>
                <w:highlight w:val="none"/>
              </w:rPr>
            </w:pPr>
          </w:p>
        </w:tc>
        <w:tc>
          <w:tcPr>
            <w:tcW w:w="841" w:type="pct"/>
            <w:noWrap w:val="0"/>
            <w:vAlign w:val="center"/>
          </w:tcPr>
          <w:p w14:paraId="7D2A4ADB">
            <w:pPr>
              <w:spacing w:line="400" w:lineRule="exact"/>
              <w:jc w:val="center"/>
              <w:rPr>
                <w:rFonts w:hint="eastAsia" w:ascii="宋体" w:hAnsi="宋体" w:eastAsia="宋体" w:cs="宋体"/>
                <w:color w:val="auto"/>
                <w:sz w:val="24"/>
                <w:highlight w:val="none"/>
              </w:rPr>
            </w:pPr>
          </w:p>
        </w:tc>
        <w:tc>
          <w:tcPr>
            <w:tcW w:w="704" w:type="pct"/>
            <w:noWrap w:val="0"/>
            <w:vAlign w:val="center"/>
          </w:tcPr>
          <w:p w14:paraId="5E7D3D6D">
            <w:pPr>
              <w:spacing w:line="400" w:lineRule="exact"/>
              <w:jc w:val="center"/>
              <w:rPr>
                <w:rFonts w:hint="eastAsia" w:ascii="宋体" w:hAnsi="宋体" w:eastAsia="宋体" w:cs="宋体"/>
                <w:color w:val="auto"/>
                <w:sz w:val="24"/>
                <w:highlight w:val="none"/>
              </w:rPr>
            </w:pPr>
          </w:p>
        </w:tc>
      </w:tr>
    </w:tbl>
    <w:p w14:paraId="22EE34F3">
      <w:pPr>
        <w:spacing w:line="3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7D2AC848">
      <w:pPr>
        <w:spacing w:line="3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根据</w:t>
      </w:r>
      <w:r>
        <w:rPr>
          <w:rFonts w:hint="eastAsia" w:ascii="宋体" w:hAnsi="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文件“采购需求”中的要求作出全面、真实的反映，逐条对应答复，并在“投标产品品牌、型号、投标技术参数”一列中写明详细情况，诸如“已知”“理解”“满足”或“同意”等非明确的答复是不可接受的。</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文件应以中文应答（英文文本或缩略语需提供中文翻译或注释）。</w:t>
      </w:r>
    </w:p>
    <w:p w14:paraId="76CC1F2B">
      <w:pPr>
        <w:spacing w:line="3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.表格中“偏离情况及对比说明”一列，</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只能如实填写“正偏离”“负偏离”或“无偏离”。凡</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文件响应情况优于</w:t>
      </w:r>
      <w:r>
        <w:rPr>
          <w:rFonts w:hint="eastAsia" w:ascii="宋体" w:hAnsi="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文件要求的，按“正偏离”填写；低于</w:t>
      </w:r>
      <w:r>
        <w:rPr>
          <w:rFonts w:hint="eastAsia" w:ascii="宋体" w:hAnsi="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文件要求的，按“负偏离”填写；满足</w:t>
      </w:r>
      <w:r>
        <w:rPr>
          <w:rFonts w:hint="eastAsia" w:ascii="宋体" w:hAnsi="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文件要求的，按“无偏离”填写。</w:t>
      </w:r>
    </w:p>
    <w:p w14:paraId="18B9ABA1">
      <w:pPr>
        <w:spacing w:line="240" w:lineRule="atLeast"/>
        <w:ind w:firstLine="51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应将支持该项技术要求响应的产品技术支持资料在</w:t>
      </w: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文件中的索引（页码及条目号等）标注在“投标产品技术支持资料”一栏中。</w:t>
      </w:r>
    </w:p>
    <w:p w14:paraId="5A431487">
      <w:pPr>
        <w:spacing w:line="360" w:lineRule="auto"/>
        <w:rPr>
          <w:rFonts w:hint="eastAsia" w:ascii="宋体"/>
        </w:rPr>
      </w:pPr>
    </w:p>
    <w:p w14:paraId="121E847D">
      <w:pPr>
        <w:spacing w:line="360" w:lineRule="auto"/>
        <w:rPr>
          <w:rFonts w:ascii="宋体"/>
        </w:rPr>
      </w:pPr>
      <w:r>
        <w:rPr>
          <w:rFonts w:hint="eastAsia" w:ascii="宋体"/>
          <w:lang w:val="en-US" w:eastAsia="zh-CN"/>
        </w:rPr>
        <w:t>投标人</w:t>
      </w:r>
      <w:r>
        <w:rPr>
          <w:rFonts w:hint="eastAsia" w:ascii="宋体"/>
        </w:rPr>
        <w:t>：</w:t>
      </w:r>
      <w:r>
        <w:rPr>
          <w:rFonts w:hint="eastAsia" w:ascii="宋体"/>
          <w:u w:val="single"/>
        </w:rPr>
        <w:t xml:space="preserve">                                 </w:t>
      </w:r>
      <w:r>
        <w:rPr>
          <w:rFonts w:hint="eastAsia" w:ascii="宋体"/>
        </w:rPr>
        <w:t>（盖章）</w:t>
      </w:r>
    </w:p>
    <w:p w14:paraId="13B46AB2">
      <w:pPr>
        <w:spacing w:line="360" w:lineRule="auto"/>
        <w:ind w:firstLine="2" w:firstLineChars="1"/>
        <w:rPr>
          <w:rFonts w:ascii="宋体"/>
        </w:rPr>
      </w:pPr>
      <w:r>
        <w:rPr>
          <w:rFonts w:hint="eastAsia" w:ascii="宋体"/>
        </w:rPr>
        <w:t>法定代表人或其委托代理人：</w:t>
      </w:r>
      <w:r>
        <w:rPr>
          <w:rFonts w:hint="eastAsia" w:ascii="宋体"/>
          <w:u w:val="single"/>
        </w:rPr>
        <w:t xml:space="preserve">                  </w:t>
      </w:r>
      <w:r>
        <w:rPr>
          <w:rFonts w:hint="eastAsia" w:ascii="宋体"/>
        </w:rPr>
        <w:t>（签名或盖章）</w:t>
      </w:r>
    </w:p>
    <w:p w14:paraId="77DBDE07">
      <w:pPr>
        <w:pStyle w:val="28"/>
        <w:rPr>
          <w:rFonts w:hint="eastAsia"/>
        </w:rPr>
      </w:pPr>
      <w:r>
        <w:rPr>
          <w:rFonts w:hint="eastAsia" w:ascii="宋体"/>
          <w:u w:val="single"/>
        </w:rPr>
        <w:t xml:space="preserve">            </w:t>
      </w:r>
      <w:r>
        <w:rPr>
          <w:rFonts w:hint="eastAsia" w:ascii="宋体"/>
        </w:rPr>
        <w:t>年</w:t>
      </w:r>
      <w:r>
        <w:rPr>
          <w:rFonts w:hint="eastAsia" w:ascii="宋体"/>
          <w:u w:val="single"/>
        </w:rPr>
        <w:t xml:space="preserve">       </w:t>
      </w:r>
      <w:r>
        <w:rPr>
          <w:rFonts w:hint="eastAsia" w:ascii="宋体"/>
        </w:rPr>
        <w:t>月</w:t>
      </w:r>
      <w:r>
        <w:rPr>
          <w:rFonts w:hint="eastAsia" w:ascii="宋体"/>
          <w:u w:val="single"/>
        </w:rPr>
        <w:t xml:space="preserve">       </w:t>
      </w:r>
      <w:r>
        <w:rPr>
          <w:rFonts w:hint="eastAsia" w:ascii="宋体"/>
        </w:rPr>
        <w:t>日</w:t>
      </w:r>
    </w:p>
    <w:p w14:paraId="53C374AC">
      <w:pPr>
        <w:pStyle w:val="14"/>
        <w:rPr>
          <w:rFonts w:hint="eastAsia"/>
          <w:lang w:eastAsia="zh-CN"/>
        </w:rPr>
        <w:sectPr>
          <w:pgSz w:w="16838" w:h="11906" w:orient="landscape"/>
          <w:pgMar w:top="1080" w:right="1440" w:bottom="1080" w:left="1440" w:header="851" w:footer="992" w:gutter="0"/>
          <w:pgNumType w:fmt="decimal"/>
          <w:cols w:space="720" w:num="1"/>
          <w:docGrid w:linePitch="312" w:charSpace="0"/>
        </w:sectPr>
      </w:pPr>
    </w:p>
    <w:p w14:paraId="567BE0E5">
      <w:pPr>
        <w:spacing w:before="390" w:line="360" w:lineRule="auto"/>
        <w:ind w:left="3763"/>
        <w:rPr>
          <w:rFonts w:hint="eastAsia" w:ascii="宋体" w:hAnsi="宋体" w:eastAsia="宋体" w:cs="宋体"/>
          <w:color w:val="000000"/>
          <w:spacing w:val="1"/>
          <w:sz w:val="28"/>
          <w:szCs w:val="22"/>
          <w:lang w:eastAsia="zh-CN"/>
        </w:rPr>
      </w:pPr>
      <w:r>
        <w:rPr>
          <w:rFonts w:hint="eastAsia" w:ascii="宋体" w:hAnsi="宋体" w:eastAsia="宋体" w:cs="宋体"/>
          <w:color w:val="000000"/>
          <w:spacing w:val="1"/>
          <w:sz w:val="28"/>
          <w:szCs w:val="22"/>
        </w:rPr>
        <w:t>产品技术支持资料</w:t>
      </w:r>
    </w:p>
    <w:p w14:paraId="4BE1B709">
      <w:pPr>
        <w:widowControl/>
        <w:jc w:val="left"/>
        <w:rPr>
          <w:rFonts w:hint="eastAsia" w:ascii="宋体" w:hAnsi="宋体"/>
          <w:b/>
          <w:sz w:val="28"/>
          <w:szCs w:val="28"/>
          <w:lang w:eastAsia="zh-CN"/>
        </w:rPr>
      </w:pPr>
    </w:p>
    <w:p w14:paraId="0EA87959">
      <w:pPr>
        <w:rPr>
          <w:rFonts w:ascii="宋体" w:hAnsi="宋体" w:cs="宋体"/>
          <w:color w:val="000000"/>
          <w:spacing w:val="1"/>
          <w:sz w:val="28"/>
          <w:szCs w:val="22"/>
        </w:rPr>
      </w:pPr>
      <w:bookmarkStart w:id="257" w:name="_Toc2384"/>
      <w:bookmarkStart w:id="258" w:name="_Toc27696234"/>
      <w:bookmarkStart w:id="259" w:name="_Toc26833660"/>
      <w:r>
        <w:rPr>
          <w:rFonts w:ascii="宋体" w:hAnsi="宋体" w:cs="宋体"/>
          <w:color w:val="000000"/>
          <w:spacing w:val="1"/>
          <w:sz w:val="28"/>
          <w:szCs w:val="22"/>
        </w:rPr>
        <w:br w:type="page"/>
      </w:r>
    </w:p>
    <w:p w14:paraId="0D82CD64">
      <w:pPr>
        <w:spacing w:before="390" w:line="360" w:lineRule="auto"/>
        <w:jc w:val="center"/>
        <w:rPr>
          <w:rFonts w:ascii="宋体" w:hAnsi="宋体" w:cs="宋体"/>
          <w:color w:val="000000"/>
          <w:spacing w:val="1"/>
          <w:sz w:val="28"/>
          <w:szCs w:val="22"/>
        </w:rPr>
      </w:pPr>
      <w:r>
        <w:rPr>
          <w:rFonts w:hint="eastAsia" w:ascii="宋体" w:hAnsi="宋体" w:cs="宋体"/>
          <w:color w:val="000000"/>
          <w:spacing w:val="1"/>
          <w:sz w:val="28"/>
          <w:szCs w:val="22"/>
          <w:lang w:val="en-US" w:eastAsia="zh-CN"/>
        </w:rPr>
        <w:t>3、</w:t>
      </w:r>
      <w:r>
        <w:rPr>
          <w:rFonts w:ascii="宋体" w:hAnsi="宋体" w:cs="宋体"/>
          <w:color w:val="000000"/>
          <w:spacing w:val="1"/>
          <w:sz w:val="28"/>
          <w:szCs w:val="22"/>
        </w:rPr>
        <w:t>其它技术资料</w:t>
      </w:r>
    </w:p>
    <w:p w14:paraId="1E8095EA">
      <w:pPr>
        <w:widowControl/>
        <w:spacing w:line="360" w:lineRule="auto"/>
        <w:ind w:firstLine="420" w:firstLineChars="200"/>
        <w:jc w:val="left"/>
      </w:pPr>
      <w:r>
        <w:rPr>
          <w:rFonts w:hint="eastAsia"/>
          <w:lang w:val="en-US" w:eastAsia="zh-CN"/>
        </w:rPr>
        <w:t>招标</w:t>
      </w:r>
      <w:r>
        <w:t>文件要求及</w:t>
      </w:r>
      <w:r>
        <w:rPr>
          <w:rFonts w:hint="eastAsia"/>
          <w:lang w:val="en-US" w:eastAsia="zh-CN"/>
        </w:rPr>
        <w:t>投标人</w:t>
      </w:r>
      <w:r>
        <w:t>认为有必要提供的其它技术资料。</w:t>
      </w:r>
    </w:p>
    <w:bookmarkEnd w:id="249"/>
    <w:bookmarkEnd w:id="257"/>
    <w:bookmarkEnd w:id="258"/>
    <w:bookmarkEnd w:id="259"/>
    <w:p w14:paraId="49E8455C">
      <w:pPr>
        <w:widowControl/>
        <w:jc w:val="left"/>
        <w:rPr>
          <w:rFonts w:ascii="宋体" w:hAnsi="宋体"/>
          <w:b/>
          <w:bCs/>
          <w:sz w:val="36"/>
        </w:rPr>
      </w:pPr>
      <w:bookmarkStart w:id="260" w:name="q18"/>
      <w:bookmarkEnd w:id="260"/>
      <w:bookmarkStart w:id="261" w:name="q19"/>
      <w:bookmarkEnd w:id="261"/>
      <w:bookmarkStart w:id="262" w:name="_Toc149791939"/>
      <w:bookmarkStart w:id="263" w:name="_Toc238310121"/>
      <w:bookmarkStart w:id="264" w:name="_Toc370221828"/>
      <w:bookmarkStart w:id="265" w:name="_Toc269218606"/>
      <w:bookmarkStart w:id="266" w:name="_Toc427339194"/>
      <w:bookmarkStart w:id="267" w:name="_Toc97518719"/>
      <w:bookmarkStart w:id="268" w:name="_Toc427306819"/>
      <w:bookmarkStart w:id="269" w:name="_Toc357009072"/>
      <w:bookmarkStart w:id="270" w:name="_Toc43850892"/>
      <w:bookmarkStart w:id="271" w:name="_Toc43850846"/>
      <w:r>
        <w:rPr>
          <w:rFonts w:hAnsi="宋体"/>
          <w:b/>
          <w:bCs/>
          <w:sz w:val="36"/>
        </w:rPr>
        <w:br w:type="page"/>
      </w:r>
    </w:p>
    <w:p w14:paraId="3D29313B">
      <w:pPr>
        <w:pStyle w:val="2"/>
        <w:spacing w:line="360" w:lineRule="auto"/>
        <w:rPr>
          <w:rFonts w:hAnsi="宋体"/>
          <w:b/>
          <w:bCs/>
          <w:color w:val="auto"/>
          <w:sz w:val="36"/>
        </w:rPr>
      </w:pPr>
      <w:r>
        <w:rPr>
          <w:rFonts w:hint="eastAsia" w:hAnsi="宋体"/>
          <w:b/>
          <w:bCs/>
          <w:color w:val="auto"/>
          <w:sz w:val="36"/>
        </w:rPr>
        <w:t xml:space="preserve">第五章 </w:t>
      </w:r>
      <w:bookmarkEnd w:id="262"/>
      <w:bookmarkEnd w:id="263"/>
      <w:bookmarkEnd w:id="264"/>
      <w:bookmarkEnd w:id="265"/>
      <w:bookmarkEnd w:id="266"/>
      <w:bookmarkEnd w:id="267"/>
      <w:bookmarkEnd w:id="268"/>
      <w:bookmarkEnd w:id="269"/>
      <w:r>
        <w:rPr>
          <w:rFonts w:hint="eastAsia" w:hAnsi="宋体"/>
          <w:b/>
          <w:bCs/>
          <w:color w:val="auto"/>
          <w:sz w:val="36"/>
        </w:rPr>
        <w:t>采购需求</w:t>
      </w:r>
      <w:bookmarkEnd w:id="270"/>
      <w:bookmarkEnd w:id="271"/>
    </w:p>
    <w:p w14:paraId="42545746">
      <w:pPr>
        <w:spacing w:line="360" w:lineRule="auto"/>
        <w:ind w:firstLine="420" w:firstLineChars="200"/>
        <w:jc w:val="left"/>
        <w:rPr>
          <w:rFonts w:ascii="宋体" w:hAnsi="宋体"/>
        </w:rPr>
      </w:pPr>
      <w:bookmarkStart w:id="272" w:name="_Toc427339195"/>
      <w:bookmarkStart w:id="273" w:name="_Toc427306820"/>
    </w:p>
    <w:p w14:paraId="1BD1342F">
      <w:pPr>
        <w:spacing w:line="360" w:lineRule="auto"/>
        <w:ind w:firstLine="420" w:firstLineChars="200"/>
        <w:jc w:val="left"/>
        <w:rPr>
          <w:rFonts w:ascii="宋体" w:hAnsi="宋体"/>
        </w:rPr>
      </w:pPr>
      <w:r>
        <w:rPr>
          <w:rFonts w:ascii="宋体" w:hAnsi="宋体"/>
        </w:rPr>
        <w:t>1、项目名称：</w:t>
      </w:r>
      <w:r>
        <w:rPr>
          <w:rFonts w:hint="eastAsia" w:ascii="宋体" w:hAnsi="宋体"/>
          <w:lang w:eastAsia="zh-CN"/>
        </w:rPr>
        <w:t>临沧市农业学校2025年茶叶生产与加工专业教学实训生产设备采购</w:t>
      </w:r>
      <w:r>
        <w:rPr>
          <w:rFonts w:ascii="宋体" w:hAnsi="宋体"/>
        </w:rPr>
        <w:t>；</w:t>
      </w:r>
    </w:p>
    <w:p w14:paraId="3877AAC5">
      <w:pPr>
        <w:spacing w:line="360" w:lineRule="auto"/>
        <w:ind w:firstLine="420" w:firstLineChars="200"/>
        <w:jc w:val="left"/>
        <w:rPr>
          <w:rFonts w:ascii="宋体" w:hAnsi="宋体"/>
        </w:rPr>
      </w:pPr>
      <w:r>
        <w:rPr>
          <w:rFonts w:ascii="宋体" w:hAnsi="宋体"/>
        </w:rPr>
        <w:t>2、采购方式：</w:t>
      </w:r>
      <w:r>
        <w:rPr>
          <w:rFonts w:hint="eastAsia" w:ascii="宋体" w:hAnsi="宋体"/>
          <w:lang w:val="en-US" w:eastAsia="zh-CN"/>
        </w:rPr>
        <w:t>公开招标</w:t>
      </w:r>
      <w:r>
        <w:rPr>
          <w:rFonts w:ascii="宋体" w:hAnsi="宋体"/>
        </w:rPr>
        <w:t>；</w:t>
      </w:r>
    </w:p>
    <w:p w14:paraId="4A167C04">
      <w:pPr>
        <w:spacing w:line="360" w:lineRule="auto"/>
        <w:ind w:firstLine="420" w:firstLineChars="200"/>
        <w:jc w:val="left"/>
        <w:rPr>
          <w:rFonts w:ascii="宋体" w:hAnsi="宋体"/>
        </w:rPr>
      </w:pPr>
      <w:r>
        <w:rPr>
          <w:rFonts w:ascii="宋体" w:hAnsi="宋体"/>
        </w:rPr>
        <w:t>3、预算金额：</w:t>
      </w:r>
      <w:r>
        <w:rPr>
          <w:rFonts w:hint="eastAsia" w:ascii="宋体" w:hAnsi="宋体"/>
          <w:lang w:val="en-US" w:eastAsia="zh-CN"/>
        </w:rPr>
        <w:t>828110.00</w:t>
      </w:r>
      <w:r>
        <w:rPr>
          <w:rFonts w:hint="eastAsia" w:ascii="宋体" w:hAnsi="宋体"/>
          <w:lang w:eastAsia="zh-CN"/>
        </w:rPr>
        <w:t>元</w:t>
      </w:r>
      <w:r>
        <w:rPr>
          <w:rFonts w:ascii="宋体" w:hAnsi="宋体"/>
        </w:rPr>
        <w:t>；</w:t>
      </w:r>
    </w:p>
    <w:p w14:paraId="70C061D7">
      <w:pPr>
        <w:spacing w:line="360" w:lineRule="auto"/>
        <w:ind w:firstLine="420" w:firstLineChars="200"/>
        <w:jc w:val="left"/>
        <w:rPr>
          <w:rFonts w:ascii="宋体" w:hAnsi="宋体"/>
        </w:rPr>
      </w:pPr>
      <w:r>
        <w:rPr>
          <w:rFonts w:ascii="宋体" w:hAnsi="宋体"/>
        </w:rPr>
        <w:t>4、最高限价：</w:t>
      </w:r>
      <w:r>
        <w:rPr>
          <w:rFonts w:hint="eastAsia" w:ascii="宋体" w:hAnsi="宋体"/>
          <w:lang w:val="en-US" w:eastAsia="zh-CN"/>
        </w:rPr>
        <w:t>828110.00</w:t>
      </w:r>
      <w:r>
        <w:rPr>
          <w:rFonts w:hint="eastAsia" w:ascii="宋体" w:hAnsi="宋体"/>
          <w:szCs w:val="21"/>
          <w:lang w:eastAsia="zh-CN"/>
        </w:rPr>
        <w:t>元</w:t>
      </w:r>
      <w:r>
        <w:rPr>
          <w:rFonts w:hint="eastAsia" w:ascii="宋体" w:hAnsi="宋体"/>
        </w:rPr>
        <w:t xml:space="preserve"> </w:t>
      </w:r>
      <w:r>
        <w:rPr>
          <w:rFonts w:hint="eastAsia" w:ascii="宋体" w:hAnsi="宋体"/>
          <w:lang w:eastAsia="zh-CN"/>
        </w:rPr>
        <w:t>（</w:t>
      </w:r>
      <w:r>
        <w:rPr>
          <w:rFonts w:hint="eastAsia" w:ascii="宋体" w:hAnsi="宋体"/>
          <w:lang w:val="en-US" w:eastAsia="zh-CN"/>
        </w:rPr>
        <w:t>单价限价</w:t>
      </w:r>
      <w:r>
        <w:rPr>
          <w:rFonts w:hint="eastAsia" w:ascii="宋体" w:hAnsi="宋体"/>
          <w:lang w:eastAsia="zh-CN"/>
        </w:rPr>
        <w:t>）</w:t>
      </w:r>
      <w:r>
        <w:rPr>
          <w:rFonts w:ascii="宋体" w:hAnsi="宋体"/>
        </w:rPr>
        <w:t>；</w:t>
      </w:r>
    </w:p>
    <w:p w14:paraId="163E61EC">
      <w:pPr>
        <w:spacing w:line="360" w:lineRule="auto"/>
        <w:ind w:firstLine="420" w:firstLineChars="200"/>
        <w:jc w:val="left"/>
        <w:rPr>
          <w:rFonts w:ascii="宋体" w:hAnsi="宋体"/>
        </w:rPr>
      </w:pPr>
      <w:r>
        <w:rPr>
          <w:rFonts w:ascii="宋体" w:hAnsi="宋体"/>
        </w:rPr>
        <w:t>5、项目实施地点：</w:t>
      </w:r>
      <w:r>
        <w:rPr>
          <w:rFonts w:hint="eastAsia" w:ascii="宋体" w:hAnsi="宋体"/>
          <w:lang w:eastAsia="zh-CN"/>
        </w:rPr>
        <w:t>临沧市农业学校</w:t>
      </w:r>
      <w:r>
        <w:rPr>
          <w:rFonts w:ascii="宋体" w:hAnsi="宋体"/>
        </w:rPr>
        <w:t>。</w:t>
      </w:r>
    </w:p>
    <w:p w14:paraId="54243180">
      <w:pPr>
        <w:spacing w:line="360" w:lineRule="auto"/>
        <w:ind w:firstLine="420" w:firstLineChars="200"/>
        <w:jc w:val="left"/>
        <w:rPr>
          <w:rFonts w:hint="eastAsia" w:ascii="宋体" w:hAnsi="宋体"/>
          <w:lang w:eastAsia="zh-CN"/>
        </w:rPr>
      </w:pPr>
      <w:r>
        <w:rPr>
          <w:rFonts w:hint="eastAsia" w:ascii="宋体" w:hAnsi="宋体"/>
          <w:lang w:val="en-US" w:eastAsia="zh-CN"/>
        </w:rPr>
        <w:t>6</w:t>
      </w:r>
      <w:r>
        <w:rPr>
          <w:rFonts w:ascii="宋体" w:hAnsi="宋体"/>
        </w:rPr>
        <w:t>、合同履行期限：</w:t>
      </w:r>
      <w:r>
        <w:rPr>
          <w:rFonts w:hint="eastAsia" w:ascii="宋体" w:hAnsi="宋体"/>
        </w:rPr>
        <w:t>签订合同后</w:t>
      </w:r>
      <w:r>
        <w:rPr>
          <w:rFonts w:hint="eastAsia" w:ascii="宋体" w:hAnsi="宋体"/>
          <w:lang w:val="en-US" w:eastAsia="zh-CN"/>
        </w:rPr>
        <w:t>30</w:t>
      </w:r>
      <w:r>
        <w:rPr>
          <w:rFonts w:hint="eastAsia" w:ascii="宋体" w:hAnsi="宋体"/>
        </w:rPr>
        <w:t>个日历天内（具体以合同签订为准）完成供货、配送、安装、调试、人员培训并能正常投入使用</w:t>
      </w:r>
      <w:r>
        <w:rPr>
          <w:rFonts w:hint="eastAsia" w:ascii="宋体" w:hAnsi="宋体"/>
          <w:lang w:eastAsia="zh-CN"/>
        </w:rPr>
        <w:t>。</w:t>
      </w:r>
    </w:p>
    <w:p w14:paraId="0811E225">
      <w:pPr>
        <w:spacing w:line="360" w:lineRule="auto"/>
        <w:ind w:firstLine="420" w:firstLineChars="200"/>
        <w:jc w:val="left"/>
        <w:rPr>
          <w:rFonts w:hint="default" w:ascii="宋体" w:hAnsi="宋体"/>
          <w:lang w:val="en-US" w:eastAsia="zh-CN"/>
        </w:rPr>
      </w:pPr>
      <w:r>
        <w:rPr>
          <w:rFonts w:hint="eastAsia" w:ascii="宋体" w:hAnsi="宋体"/>
          <w:lang w:val="en-US" w:eastAsia="zh-CN"/>
        </w:rPr>
        <w:t>7、质保期：验收合格之日起，不少于3年</w:t>
      </w:r>
    </w:p>
    <w:p w14:paraId="28035B52">
      <w:pPr>
        <w:spacing w:line="360" w:lineRule="auto"/>
        <w:ind w:firstLine="420" w:firstLineChars="200"/>
        <w:jc w:val="left"/>
        <w:rPr>
          <w:rFonts w:hint="eastAsia" w:ascii="宋体" w:hAnsi="宋体"/>
          <w:lang w:val="en-US" w:eastAsia="zh-CN"/>
        </w:rPr>
      </w:pPr>
      <w:r>
        <w:rPr>
          <w:rFonts w:hint="eastAsia" w:ascii="宋体" w:hAnsi="宋体"/>
          <w:lang w:val="en-US" w:eastAsia="zh-CN"/>
        </w:rPr>
        <w:t>8、本产品（项目）技术参数要求中如涉及到某品牌或特定型号的仅作为技术参考，投标人可以提供相当于或优于招标采购要求的产品参与投标。</w:t>
      </w:r>
    </w:p>
    <w:p w14:paraId="08EDD332">
      <w:pPr>
        <w:spacing w:line="360" w:lineRule="auto"/>
        <w:ind w:firstLine="420" w:firstLineChars="200"/>
        <w:jc w:val="left"/>
        <w:rPr>
          <w:rFonts w:hint="eastAsia" w:ascii="宋体" w:hAnsi="宋体"/>
          <w:vertAlign w:val="baseline"/>
          <w:lang w:val="en-US" w:eastAsia="zh-CN"/>
        </w:rPr>
      </w:pPr>
      <w:r>
        <w:rPr>
          <w:rFonts w:hint="eastAsia" w:ascii="宋体" w:hAnsi="宋体"/>
          <w:lang w:val="en-US" w:eastAsia="zh-CN"/>
        </w:rPr>
        <w:t>9、采购明细表：</w:t>
      </w:r>
    </w:p>
    <w:p w14:paraId="0F0441C8">
      <w:pPr>
        <w:spacing w:line="360" w:lineRule="auto"/>
        <w:ind w:firstLine="420" w:firstLineChars="200"/>
        <w:jc w:val="left"/>
        <w:rPr>
          <w:rFonts w:hint="eastAsia" w:ascii="宋体" w:hAnsi="宋体"/>
          <w:lang w:val="en-US" w:eastAsia="zh-CN"/>
        </w:rPr>
        <w:sectPr>
          <w:pgSz w:w="11906" w:h="16838"/>
          <w:pgMar w:top="1440" w:right="1080" w:bottom="1440" w:left="1080" w:header="851" w:footer="992" w:gutter="0"/>
          <w:pgNumType w:fmt="decimal"/>
          <w:cols w:space="720" w:num="1"/>
          <w:docGrid w:linePitch="312" w:charSpace="0"/>
        </w:sectPr>
      </w:pPr>
    </w:p>
    <w:tbl>
      <w:tblPr>
        <w:tblStyle w:val="46"/>
        <w:tblW w:w="14616" w:type="dxa"/>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30"/>
        <w:gridCol w:w="6913"/>
        <w:gridCol w:w="1285"/>
        <w:gridCol w:w="682"/>
        <w:gridCol w:w="990"/>
        <w:gridCol w:w="1275"/>
        <w:gridCol w:w="1061"/>
      </w:tblGrid>
      <w:tr w14:paraId="0DBF7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880" w:type="dxa"/>
            <w:vAlign w:val="center"/>
          </w:tcPr>
          <w:p w14:paraId="555FCD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序号</w:t>
            </w:r>
          </w:p>
        </w:tc>
        <w:tc>
          <w:tcPr>
            <w:tcW w:w="1530" w:type="dxa"/>
            <w:vAlign w:val="center"/>
          </w:tcPr>
          <w:p w14:paraId="247A26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名称</w:t>
            </w:r>
          </w:p>
        </w:tc>
        <w:tc>
          <w:tcPr>
            <w:tcW w:w="6913" w:type="dxa"/>
            <w:vAlign w:val="center"/>
          </w:tcPr>
          <w:p w14:paraId="4739E1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技术参数</w:t>
            </w:r>
          </w:p>
        </w:tc>
        <w:tc>
          <w:tcPr>
            <w:tcW w:w="1285" w:type="dxa"/>
            <w:vAlign w:val="center"/>
          </w:tcPr>
          <w:p w14:paraId="36DF88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Style w:val="215"/>
                <w:rFonts w:hint="eastAsia" w:asciiTheme="minorEastAsia" w:hAnsiTheme="minorEastAsia" w:eastAsiaTheme="minorEastAsia" w:cstheme="minorEastAsia"/>
                <w:sz w:val="21"/>
                <w:szCs w:val="21"/>
                <w:highlight w:val="none"/>
                <w:lang w:val="en-US" w:eastAsia="zh-CN" w:bidi="ar"/>
              </w:rPr>
              <w:t>单价限价</w:t>
            </w:r>
            <w:r>
              <w:rPr>
                <w:rStyle w:val="216"/>
                <w:rFonts w:hint="eastAsia" w:asciiTheme="minorEastAsia" w:hAnsiTheme="minorEastAsia" w:eastAsiaTheme="minorEastAsia" w:cstheme="minorEastAsia"/>
                <w:sz w:val="21"/>
                <w:szCs w:val="21"/>
                <w:highlight w:val="none"/>
                <w:lang w:val="en-US" w:eastAsia="zh-CN" w:bidi="ar"/>
              </w:rPr>
              <w:t>/</w:t>
            </w:r>
            <w:r>
              <w:rPr>
                <w:rStyle w:val="215"/>
                <w:rFonts w:hint="eastAsia" w:asciiTheme="minorEastAsia" w:hAnsiTheme="minorEastAsia" w:eastAsiaTheme="minorEastAsia" w:cstheme="minorEastAsia"/>
                <w:sz w:val="21"/>
                <w:szCs w:val="21"/>
                <w:highlight w:val="none"/>
                <w:lang w:val="en-US" w:eastAsia="zh-CN" w:bidi="ar"/>
              </w:rPr>
              <w:t>元</w:t>
            </w:r>
          </w:p>
        </w:tc>
        <w:tc>
          <w:tcPr>
            <w:tcW w:w="682" w:type="dxa"/>
            <w:vAlign w:val="center"/>
          </w:tcPr>
          <w:p w14:paraId="056636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数量</w:t>
            </w:r>
          </w:p>
        </w:tc>
        <w:tc>
          <w:tcPr>
            <w:tcW w:w="990" w:type="dxa"/>
            <w:vAlign w:val="center"/>
          </w:tcPr>
          <w:p w14:paraId="65B76F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单位</w:t>
            </w:r>
          </w:p>
        </w:tc>
        <w:tc>
          <w:tcPr>
            <w:tcW w:w="1275" w:type="dxa"/>
            <w:vAlign w:val="center"/>
          </w:tcPr>
          <w:p w14:paraId="22303C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pPr>
            <w:r>
              <w:rPr>
                <w:rStyle w:val="215"/>
                <w:rFonts w:hint="eastAsia" w:asciiTheme="minorEastAsia" w:hAnsiTheme="minorEastAsia" w:eastAsiaTheme="minorEastAsia" w:cstheme="minorEastAsia"/>
                <w:sz w:val="21"/>
                <w:szCs w:val="21"/>
                <w:highlight w:val="none"/>
                <w:lang w:val="en-US" w:eastAsia="zh-CN" w:bidi="ar"/>
              </w:rPr>
              <w:t>总价</w:t>
            </w:r>
            <w:r>
              <w:rPr>
                <w:rStyle w:val="216"/>
                <w:rFonts w:hint="eastAsia" w:asciiTheme="minorEastAsia" w:hAnsiTheme="minorEastAsia" w:eastAsiaTheme="minorEastAsia" w:cstheme="minorEastAsia"/>
                <w:sz w:val="21"/>
                <w:szCs w:val="21"/>
                <w:highlight w:val="none"/>
                <w:lang w:val="en-US" w:eastAsia="zh-CN" w:bidi="ar"/>
              </w:rPr>
              <w:t>/</w:t>
            </w:r>
            <w:r>
              <w:rPr>
                <w:rStyle w:val="215"/>
                <w:rFonts w:hint="eastAsia" w:asciiTheme="minorEastAsia" w:hAnsiTheme="minorEastAsia" w:eastAsiaTheme="minorEastAsia" w:cstheme="minorEastAsia"/>
                <w:sz w:val="21"/>
                <w:szCs w:val="21"/>
                <w:highlight w:val="none"/>
                <w:lang w:val="en-US" w:eastAsia="zh-CN" w:bidi="ar"/>
              </w:rPr>
              <w:t>元</w:t>
            </w:r>
          </w:p>
        </w:tc>
        <w:tc>
          <w:tcPr>
            <w:tcW w:w="1061" w:type="dxa"/>
            <w:vAlign w:val="center"/>
          </w:tcPr>
          <w:p w14:paraId="151A98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备注</w:t>
            </w:r>
          </w:p>
        </w:tc>
      </w:tr>
      <w:tr w14:paraId="18C22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880" w:type="dxa"/>
            <w:vAlign w:val="center"/>
          </w:tcPr>
          <w:p w14:paraId="734452A5">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rPr>
              <w:t>1</w:t>
            </w:r>
          </w:p>
        </w:tc>
        <w:tc>
          <w:tcPr>
            <w:tcW w:w="1530" w:type="dxa"/>
            <w:vAlign w:val="center"/>
          </w:tcPr>
          <w:p w14:paraId="1CC7004E">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Hans"/>
              </w:rPr>
              <w:t>0</w:t>
            </w:r>
            <w:r>
              <w:rPr>
                <w:rFonts w:hint="eastAsia" w:asciiTheme="minorEastAsia" w:hAnsiTheme="minorEastAsia" w:eastAsiaTheme="minorEastAsia" w:cstheme="minorEastAsia"/>
                <w:sz w:val="21"/>
                <w:szCs w:val="21"/>
                <w:lang w:val="en-US" w:eastAsia="zh-Hans"/>
              </w:rPr>
              <w:t>型自动萎凋单元</w:t>
            </w:r>
          </w:p>
        </w:tc>
        <w:tc>
          <w:tcPr>
            <w:tcW w:w="6913" w:type="dxa"/>
            <w:vAlign w:val="center"/>
          </w:tcPr>
          <w:p w14:paraId="1362DE34">
            <w:pPr>
              <w:keepNext w:val="0"/>
              <w:keepLines w:val="0"/>
              <w:pageBreakBefore w:val="0"/>
              <w:widowControl w:val="0"/>
              <w:kinsoku/>
              <w:wordWrap/>
              <w:overflowPunct/>
              <w:topLinePunct w:val="0"/>
              <w:autoSpaceDE w:val="0"/>
              <w:autoSpaceDN w:val="0"/>
              <w:bidi w:val="0"/>
              <w:adjustRightInd w:val="0"/>
              <w:snapToGrid/>
              <w:spacing w:line="280" w:lineRule="exact"/>
              <w:jc w:val="both"/>
              <w:textAlignment w:val="auto"/>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color w:val="000000"/>
                <w:kern w:val="0"/>
                <w:sz w:val="21"/>
                <w:szCs w:val="21"/>
                <w:u w:val="none"/>
                <w:lang w:val="en-US" w:eastAsia="zh-CN"/>
              </w:rPr>
              <w:t>输入电源：380V；外形尺寸： 6000*1430*3400mm（±10mm）；驱动电机功率：≥2.2kW；风机电机功率：≥1.5kW；</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000000"/>
                <w:kern w:val="0"/>
                <w:sz w:val="21"/>
                <w:szCs w:val="21"/>
                <w:u w:val="none"/>
                <w:lang w:val="en-US" w:eastAsia="zh-CN"/>
              </w:rPr>
              <w:t>加热总功率：≥90kW；萎凋网带结构：重型拉杆导轮链条配</w:t>
            </w:r>
            <w:r>
              <w:rPr>
                <w:rFonts w:hint="eastAsia" w:asciiTheme="minorEastAsia" w:hAnsiTheme="minorEastAsia" w:eastAsiaTheme="minorEastAsia" w:cstheme="minorEastAsia"/>
                <w:color w:val="000000"/>
                <w:kern w:val="0"/>
                <w:sz w:val="21"/>
                <w:szCs w:val="21"/>
                <w:u w:val="none"/>
                <w:lang w:val="en-US" w:eastAsia="zh-Hans"/>
              </w:rPr>
              <w:t>聚脂网带；网带宽</w:t>
            </w:r>
            <w:r>
              <w:rPr>
                <w:rFonts w:hint="eastAsia" w:asciiTheme="minorEastAsia" w:hAnsiTheme="minorEastAsia" w:eastAsiaTheme="minorEastAsia" w:cstheme="minorEastAsia"/>
                <w:color w:val="000000"/>
                <w:kern w:val="0"/>
                <w:sz w:val="21"/>
                <w:szCs w:val="21"/>
                <w:u w:val="none"/>
                <w:lang w:val="en-US" w:eastAsia="zh-CN"/>
              </w:rPr>
              <w:t>度：</w:t>
            </w:r>
            <w:r>
              <w:rPr>
                <w:rFonts w:hint="eastAsia" w:asciiTheme="minorEastAsia" w:hAnsiTheme="minorEastAsia" w:eastAsiaTheme="minorEastAsia" w:cstheme="minorEastAsia"/>
                <w:color w:val="000000"/>
                <w:kern w:val="0"/>
                <w:sz w:val="21"/>
                <w:szCs w:val="21"/>
                <w:u w:val="none"/>
                <w:lang w:eastAsia="zh-Hans"/>
              </w:rPr>
              <w:t>2</w:t>
            </w:r>
            <w:r>
              <w:rPr>
                <w:rFonts w:hint="eastAsia" w:asciiTheme="minorEastAsia" w:hAnsiTheme="minorEastAsia" w:eastAsiaTheme="minorEastAsia" w:cstheme="minorEastAsia"/>
                <w:color w:val="000000"/>
                <w:kern w:val="0"/>
                <w:sz w:val="21"/>
                <w:szCs w:val="21"/>
                <w:u w:val="none"/>
                <w:lang w:val="en-US" w:eastAsia="zh-CN"/>
              </w:rPr>
              <w:t>0</w:t>
            </w:r>
            <w:r>
              <w:rPr>
                <w:rFonts w:hint="eastAsia" w:asciiTheme="minorEastAsia" w:hAnsiTheme="minorEastAsia" w:eastAsiaTheme="minorEastAsia" w:cstheme="minorEastAsia"/>
                <w:color w:val="000000"/>
                <w:kern w:val="0"/>
                <w:sz w:val="21"/>
                <w:szCs w:val="21"/>
                <w:u w:val="none"/>
                <w:lang w:eastAsia="zh-Hans"/>
              </w:rPr>
              <w:t>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000000"/>
                <w:kern w:val="0"/>
                <w:sz w:val="21"/>
                <w:szCs w:val="21"/>
                <w:u w:val="none"/>
                <w:lang w:val="en-US" w:eastAsia="zh-Hans"/>
              </w:rPr>
              <w:t>；摊叶面积</w:t>
            </w:r>
            <w:r>
              <w:rPr>
                <w:rFonts w:hint="eastAsia" w:asciiTheme="minorEastAsia" w:hAnsiTheme="minorEastAsia" w:eastAsiaTheme="minorEastAsia" w:cstheme="minorEastAsia"/>
                <w:color w:val="000000"/>
                <w:kern w:val="0"/>
                <w:sz w:val="21"/>
                <w:szCs w:val="21"/>
                <w:u w:val="none"/>
                <w:lang w:val="en-US" w:eastAsia="zh-CN"/>
              </w:rPr>
              <w:t>：≥2</w:t>
            </w:r>
            <w:r>
              <w:rPr>
                <w:rFonts w:hint="eastAsia" w:asciiTheme="minorEastAsia" w:hAnsiTheme="minorEastAsia" w:eastAsiaTheme="minorEastAsia" w:cstheme="minorEastAsia"/>
                <w:color w:val="000000"/>
                <w:kern w:val="0"/>
                <w:sz w:val="21"/>
                <w:szCs w:val="21"/>
                <w:u w:val="none"/>
                <w:lang w:eastAsia="zh-Hans"/>
              </w:rPr>
              <w:t>0m</w:t>
            </w:r>
            <w:r>
              <w:rPr>
                <w:rFonts w:hint="eastAsia" w:asciiTheme="minorEastAsia" w:hAnsiTheme="minorEastAsia" w:eastAsiaTheme="minorEastAsia" w:cstheme="minorEastAsia"/>
                <w:color w:val="000000"/>
                <w:kern w:val="0"/>
                <w:sz w:val="21"/>
                <w:szCs w:val="21"/>
                <w:u w:val="none"/>
                <w:vertAlign w:val="superscript"/>
                <w:lang w:eastAsia="zh-Hans"/>
              </w:rPr>
              <w:t>2</w:t>
            </w:r>
            <w:r>
              <w:rPr>
                <w:rFonts w:hint="eastAsia" w:asciiTheme="minorEastAsia" w:hAnsiTheme="minorEastAsia" w:eastAsiaTheme="minorEastAsia" w:cstheme="minorEastAsia"/>
                <w:sz w:val="21"/>
                <w:szCs w:val="21"/>
                <w:u w:val="none"/>
                <w:lang w:val="en-US" w:eastAsia="zh-Hans"/>
              </w:rPr>
              <w:t>；摊叶层数：</w:t>
            </w:r>
            <w:r>
              <w:rPr>
                <w:rFonts w:hint="eastAsia" w:asciiTheme="minorEastAsia" w:hAnsiTheme="minorEastAsia" w:eastAsiaTheme="minorEastAsia" w:cstheme="minorEastAsia"/>
                <w:sz w:val="21"/>
                <w:szCs w:val="21"/>
                <w:u w:val="none"/>
                <w:lang w:val="en-US" w:eastAsia="zh-CN"/>
              </w:rPr>
              <w:t>5</w:t>
            </w:r>
            <w:r>
              <w:rPr>
                <w:rFonts w:hint="eastAsia" w:asciiTheme="minorEastAsia" w:hAnsiTheme="minorEastAsia" w:eastAsiaTheme="minorEastAsia" w:cstheme="minorEastAsia"/>
                <w:sz w:val="21"/>
                <w:szCs w:val="21"/>
                <w:u w:val="none"/>
                <w:lang w:val="en-US" w:eastAsia="zh-Hans"/>
              </w:rPr>
              <w:t>层；</w:t>
            </w:r>
            <w:r>
              <w:rPr>
                <w:rFonts w:hint="eastAsia" w:asciiTheme="minorEastAsia" w:hAnsiTheme="minorEastAsia" w:eastAsiaTheme="minorEastAsia" w:cstheme="minorEastAsia"/>
                <w:color w:val="000000"/>
                <w:kern w:val="0"/>
                <w:sz w:val="21"/>
                <w:szCs w:val="21"/>
                <w:u w:val="none"/>
                <w:lang w:val="en-US" w:eastAsia="zh-Hans"/>
              </w:rPr>
              <w:t>带变频调速；</w:t>
            </w:r>
            <w:r>
              <w:rPr>
                <w:rFonts w:hint="eastAsia" w:asciiTheme="minorEastAsia" w:hAnsiTheme="minorEastAsia" w:eastAsiaTheme="minorEastAsia" w:cstheme="minorEastAsia"/>
                <w:color w:val="auto"/>
                <w:kern w:val="0"/>
                <w:sz w:val="21"/>
                <w:szCs w:val="21"/>
                <w:u w:val="none"/>
                <w:lang w:val="en-US" w:eastAsia="zh-Hans"/>
              </w:rPr>
              <w:t>与茶叶接触为不锈钢材料或食品级材质</w:t>
            </w:r>
            <w:r>
              <w:rPr>
                <w:rFonts w:hint="eastAsia" w:asciiTheme="minorEastAsia" w:hAnsiTheme="minorEastAsia" w:eastAsiaTheme="minorEastAsia" w:cstheme="minorEastAsia"/>
                <w:color w:val="auto"/>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Hans"/>
              </w:rPr>
              <w:t>每层独立温</w:t>
            </w:r>
            <w:r>
              <w:rPr>
                <w:rFonts w:hint="eastAsia" w:asciiTheme="minorEastAsia" w:hAnsiTheme="minorEastAsia" w:eastAsiaTheme="minorEastAsia" w:cstheme="minorEastAsia"/>
                <w:color w:val="000000"/>
                <w:kern w:val="0"/>
                <w:sz w:val="21"/>
                <w:szCs w:val="21"/>
                <w:u w:val="none"/>
                <w:lang w:val="en-US" w:eastAsia="zh-Hans"/>
              </w:rPr>
              <w:t>控</w:t>
            </w:r>
            <w:r>
              <w:rPr>
                <w:rFonts w:hint="eastAsia" w:asciiTheme="minorEastAsia" w:hAnsiTheme="minorEastAsia" w:eastAsiaTheme="minorEastAsia" w:cstheme="minorEastAsia"/>
                <w:color w:val="000000"/>
                <w:kern w:val="0"/>
                <w:sz w:val="21"/>
                <w:szCs w:val="21"/>
                <w:u w:val="none"/>
                <w:lang w:val="en-US" w:eastAsia="zh-CN"/>
              </w:rPr>
              <w:t>。</w:t>
            </w:r>
          </w:p>
        </w:tc>
        <w:tc>
          <w:tcPr>
            <w:tcW w:w="1285" w:type="dxa"/>
            <w:vAlign w:val="center"/>
          </w:tcPr>
          <w:p w14:paraId="7B33B80E">
            <w:pPr>
              <w:keepNext w:val="0"/>
              <w:keepLines w:val="0"/>
              <w:pageBreakBefore w:val="0"/>
              <w:widowControl w:val="0"/>
              <w:kinsoku/>
              <w:wordWrap/>
              <w:overflowPunct/>
              <w:topLinePunct w:val="0"/>
              <w:autoSpaceDE w:val="0"/>
              <w:autoSpaceDN w:val="0"/>
              <w:bidi w:val="0"/>
              <w:adjustRightInd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color w:val="000000"/>
                <w:kern w:val="0"/>
                <w:sz w:val="21"/>
                <w:szCs w:val="21"/>
                <w:lang w:val="en-US" w:eastAsia="zh-CN"/>
              </w:rPr>
              <w:t>110000</w:t>
            </w: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0</w:t>
            </w:r>
            <w:r>
              <w:rPr>
                <w:rFonts w:hint="eastAsia" w:asciiTheme="minorEastAsia" w:hAnsiTheme="minorEastAsia" w:eastAsiaTheme="minorEastAsia" w:cstheme="minorEastAsia"/>
                <w:color w:val="000000"/>
                <w:kern w:val="0"/>
                <w:sz w:val="21"/>
                <w:szCs w:val="21"/>
              </w:rPr>
              <w:t>0</w:t>
            </w:r>
          </w:p>
        </w:tc>
        <w:tc>
          <w:tcPr>
            <w:tcW w:w="682" w:type="dxa"/>
            <w:vAlign w:val="center"/>
          </w:tcPr>
          <w:p w14:paraId="6A46374E">
            <w:pPr>
              <w:keepNext w:val="0"/>
              <w:keepLines w:val="0"/>
              <w:pageBreakBefore w:val="0"/>
              <w:widowControl w:val="0"/>
              <w:kinsoku/>
              <w:wordWrap/>
              <w:overflowPunct/>
              <w:topLinePunct w:val="0"/>
              <w:bidi w:val="0"/>
              <w:snapToGrid/>
              <w:spacing w:line="280" w:lineRule="exact"/>
              <w:ind w:left="0" w:leftChars="-95" w:right="-107" w:rightChars="-51" w:hanging="199" w:hangingChars="95"/>
              <w:jc w:val="center"/>
              <w:textAlignment w:val="auto"/>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lang w:eastAsia="zh-Hans"/>
              </w:rPr>
              <w:t>1</w:t>
            </w:r>
          </w:p>
        </w:tc>
        <w:tc>
          <w:tcPr>
            <w:tcW w:w="990" w:type="dxa"/>
            <w:vAlign w:val="center"/>
          </w:tcPr>
          <w:p w14:paraId="6739E4CF">
            <w:pPr>
              <w:keepNext w:val="0"/>
              <w:keepLines w:val="0"/>
              <w:pageBreakBefore w:val="0"/>
              <w:widowControl w:val="0"/>
              <w:kinsoku/>
              <w:wordWrap/>
              <w:overflowPunct/>
              <w:topLinePunct w:val="0"/>
              <w:bidi w:val="0"/>
              <w:snapToGrid/>
              <w:spacing w:line="280" w:lineRule="exact"/>
              <w:ind w:left="10" w:leftChars="-95" w:right="-107" w:rightChars="-51" w:hanging="209" w:hangingChars="95"/>
              <w:jc w:val="center"/>
              <w:textAlignment w:val="auto"/>
              <w:rPr>
                <w:rFonts w:hint="eastAsia" w:asciiTheme="minorEastAsia" w:hAnsiTheme="minorEastAsia" w:eastAsiaTheme="minorEastAsia" w:cstheme="minorEastAsia"/>
                <w:b/>
                <w:sz w:val="21"/>
                <w:szCs w:val="21"/>
                <w:vertAlign w:val="baseline"/>
                <w:lang w:val="en-US" w:eastAsia="zh-CN"/>
              </w:rPr>
            </w:pPr>
            <w:r>
              <w:rPr>
                <w:rFonts w:hint="eastAsia" w:ascii="宋体" w:hAnsi="宋体"/>
                <w:sz w:val="22"/>
                <w:szCs w:val="22"/>
                <w:lang w:val="en-US" w:eastAsia="zh-Hans"/>
              </w:rPr>
              <w:t>台</w:t>
            </w:r>
          </w:p>
        </w:tc>
        <w:tc>
          <w:tcPr>
            <w:tcW w:w="1275" w:type="dxa"/>
            <w:vAlign w:val="center"/>
          </w:tcPr>
          <w:p w14:paraId="4EDB4BAD">
            <w:pPr>
              <w:keepNext w:val="0"/>
              <w:keepLines w:val="0"/>
              <w:pageBreakBefore w:val="0"/>
              <w:widowControl w:val="0"/>
              <w:kinsoku/>
              <w:wordWrap/>
              <w:overflowPunct/>
              <w:topLinePunct w:val="0"/>
              <w:autoSpaceDE w:val="0"/>
              <w:autoSpaceDN w:val="0"/>
              <w:bidi w:val="0"/>
              <w:adjustRightInd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color w:val="000000"/>
                <w:kern w:val="0"/>
                <w:sz w:val="21"/>
                <w:szCs w:val="21"/>
                <w:lang w:val="en-US" w:eastAsia="zh-CN"/>
              </w:rPr>
              <w:t>110000</w:t>
            </w: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0</w:t>
            </w:r>
            <w:r>
              <w:rPr>
                <w:rFonts w:hint="eastAsia" w:asciiTheme="minorEastAsia" w:hAnsiTheme="minorEastAsia" w:eastAsiaTheme="minorEastAsia" w:cstheme="minorEastAsia"/>
                <w:color w:val="000000"/>
                <w:kern w:val="0"/>
                <w:sz w:val="21"/>
                <w:szCs w:val="21"/>
              </w:rPr>
              <w:t>0</w:t>
            </w:r>
          </w:p>
        </w:tc>
        <w:tc>
          <w:tcPr>
            <w:tcW w:w="1061" w:type="dxa"/>
          </w:tcPr>
          <w:p w14:paraId="2ACD24B4">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693C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880" w:type="dxa"/>
            <w:vAlign w:val="center"/>
          </w:tcPr>
          <w:p w14:paraId="0085173D">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lang w:eastAsia="zh-Hans"/>
              </w:rPr>
              <w:t>2</w:t>
            </w:r>
          </w:p>
        </w:tc>
        <w:tc>
          <w:tcPr>
            <w:tcW w:w="1530" w:type="dxa"/>
            <w:vAlign w:val="center"/>
          </w:tcPr>
          <w:p w14:paraId="52BB694F">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Z</w:t>
            </w:r>
            <w:r>
              <w:rPr>
                <w:rFonts w:hint="eastAsia" w:asciiTheme="minorEastAsia" w:hAnsiTheme="minorEastAsia" w:eastAsiaTheme="minorEastAsia" w:cstheme="minorEastAsia"/>
                <w:sz w:val="21"/>
                <w:szCs w:val="21"/>
                <w:lang w:val="en-US" w:eastAsia="zh-Hans"/>
              </w:rPr>
              <w:t>型重型链条提升机（带匀叶器）</w:t>
            </w:r>
          </w:p>
        </w:tc>
        <w:tc>
          <w:tcPr>
            <w:tcW w:w="6913" w:type="dxa"/>
            <w:vAlign w:val="center"/>
          </w:tcPr>
          <w:p w14:paraId="5BC3594A">
            <w:pPr>
              <w:spacing w:line="260" w:lineRule="exact"/>
              <w:jc w:val="both"/>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color w:val="000000"/>
                <w:kern w:val="0"/>
                <w:sz w:val="21"/>
                <w:szCs w:val="21"/>
                <w:lang w:val="en-US" w:eastAsia="zh-CN"/>
              </w:rPr>
              <w:t>输入电源：380V；外形尺寸：</w:t>
            </w:r>
            <w:r>
              <w:rPr>
                <w:rFonts w:hint="eastAsia" w:asciiTheme="minorEastAsia" w:hAnsiTheme="minorEastAsia" w:eastAsiaTheme="minorEastAsia" w:cstheme="minorEastAsia"/>
                <w:color w:val="000000"/>
                <w:kern w:val="0"/>
                <w:sz w:val="21"/>
                <w:szCs w:val="21"/>
                <w:u w:val="none"/>
                <w:lang w:val="en-US" w:eastAsia="zh-CN"/>
              </w:rPr>
              <w:t xml:space="preserve">7050*950*4200 </w:t>
            </w:r>
            <w:r>
              <w:rPr>
                <w:rFonts w:hint="eastAsia" w:asciiTheme="minorEastAsia" w:hAnsiTheme="minorEastAsia" w:eastAsiaTheme="minorEastAsia" w:cstheme="minorEastAsia"/>
                <w:color w:val="000000"/>
                <w:kern w:val="0"/>
                <w:sz w:val="21"/>
                <w:szCs w:val="21"/>
                <w:lang w:val="en-US" w:eastAsia="zh-CN"/>
              </w:rPr>
              <w:t>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000000"/>
                <w:kern w:val="0"/>
                <w:sz w:val="21"/>
                <w:szCs w:val="21"/>
                <w:lang w:val="en-US" w:eastAsia="zh-CN"/>
              </w:rPr>
              <w:t>；驱动电机功率：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000000"/>
                <w:kern w:val="0"/>
                <w:sz w:val="21"/>
                <w:szCs w:val="21"/>
                <w:lang w:val="en-US" w:eastAsia="zh-CN"/>
              </w:rPr>
              <w:t>1.1kW；</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000000"/>
                <w:kern w:val="0"/>
                <w:sz w:val="21"/>
                <w:szCs w:val="21"/>
                <w:lang w:val="en-US" w:eastAsia="zh-CN"/>
              </w:rPr>
              <w:t>匀叶电机功率：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000000"/>
                <w:kern w:val="0"/>
                <w:sz w:val="21"/>
                <w:szCs w:val="21"/>
                <w:lang w:val="en-US" w:eastAsia="zh-CN"/>
              </w:rPr>
              <w:t>0.37kW；输送结构：重型拉杆导轮链条</w:t>
            </w:r>
            <w:r>
              <w:rPr>
                <w:rFonts w:hint="eastAsia" w:asciiTheme="minorEastAsia" w:hAnsiTheme="minorEastAsia" w:eastAsiaTheme="minorEastAsia" w:cstheme="minorEastAsia"/>
                <w:sz w:val="21"/>
                <w:szCs w:val="21"/>
                <w:lang w:val="en-US" w:eastAsia="zh-Hans"/>
              </w:rPr>
              <w:t>、配食品级皮带</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Hans"/>
              </w:rPr>
              <w:t>与茶叶接触的档边均采用不锈钢材料</w:t>
            </w:r>
            <w:r>
              <w:rPr>
                <w:rFonts w:hint="eastAsia" w:asciiTheme="minorEastAsia" w:hAnsiTheme="minorEastAsia" w:eastAsiaTheme="minorEastAsia" w:cstheme="minorEastAsia"/>
                <w:color w:val="auto"/>
                <w:kern w:val="0"/>
                <w:sz w:val="21"/>
                <w:szCs w:val="21"/>
                <w:lang w:val="en-US" w:eastAsia="zh-Hans"/>
              </w:rPr>
              <w:t>或食品级材质</w:t>
            </w:r>
            <w:r>
              <w:rPr>
                <w:rFonts w:hint="eastAsia" w:asciiTheme="minorEastAsia" w:hAnsiTheme="minorEastAsia" w:eastAsiaTheme="minorEastAsia" w:cstheme="minorEastAsia"/>
                <w:color w:val="auto"/>
                <w:kern w:val="0"/>
                <w:sz w:val="21"/>
                <w:szCs w:val="21"/>
                <w:lang w:val="en-US" w:eastAsia="zh-CN"/>
              </w:rPr>
              <w:t>。</w:t>
            </w:r>
          </w:p>
        </w:tc>
        <w:tc>
          <w:tcPr>
            <w:tcW w:w="1285" w:type="dxa"/>
            <w:vAlign w:val="center"/>
          </w:tcPr>
          <w:p w14:paraId="65644332">
            <w:pPr>
              <w:spacing w:line="260" w:lineRule="exact"/>
              <w:jc w:val="center"/>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lang w:val="en-US" w:eastAsia="zh-CN"/>
              </w:rPr>
              <w:t>30</w:t>
            </w:r>
            <w:r>
              <w:rPr>
                <w:rFonts w:hint="eastAsia" w:asciiTheme="minorEastAsia" w:hAnsiTheme="minorEastAsia" w:eastAsiaTheme="minorEastAsia" w:cstheme="minorEastAsia"/>
                <w:sz w:val="21"/>
                <w:szCs w:val="21"/>
                <w:lang w:eastAsia="zh-Hans"/>
              </w:rPr>
              <w:t>6</w:t>
            </w:r>
            <w:r>
              <w:rPr>
                <w:rFonts w:hint="eastAsia" w:asciiTheme="minorEastAsia" w:hAnsiTheme="minorEastAsia" w:eastAsiaTheme="minorEastAsia" w:cstheme="minorEastAsia"/>
                <w:sz w:val="21"/>
                <w:szCs w:val="21"/>
                <w:lang w:val="en-US" w:eastAsia="zh-CN"/>
              </w:rPr>
              <w:t>00.00</w:t>
            </w:r>
          </w:p>
        </w:tc>
        <w:tc>
          <w:tcPr>
            <w:tcW w:w="682" w:type="dxa"/>
            <w:vAlign w:val="center"/>
          </w:tcPr>
          <w:p w14:paraId="6497B7F9">
            <w:pPr>
              <w:spacing w:line="260" w:lineRule="exact"/>
              <w:jc w:val="center"/>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kern w:val="2"/>
                <w:sz w:val="21"/>
                <w:szCs w:val="21"/>
                <w:lang w:eastAsia="zh-Hans" w:bidi="ar-SA"/>
              </w:rPr>
              <w:t>1</w:t>
            </w:r>
          </w:p>
        </w:tc>
        <w:tc>
          <w:tcPr>
            <w:tcW w:w="990" w:type="dxa"/>
            <w:vAlign w:val="center"/>
          </w:tcPr>
          <w:p w14:paraId="643FE374">
            <w:pPr>
              <w:spacing w:line="260" w:lineRule="exact"/>
              <w:jc w:val="center"/>
              <w:rPr>
                <w:rFonts w:hint="eastAsia" w:asciiTheme="minorEastAsia" w:hAnsiTheme="minorEastAsia" w:eastAsiaTheme="minorEastAsia" w:cstheme="minorEastAsia"/>
                <w:b/>
                <w:sz w:val="21"/>
                <w:szCs w:val="21"/>
                <w:vertAlign w:val="baseline"/>
                <w:lang w:val="en-US" w:eastAsia="zh-CN"/>
              </w:rPr>
            </w:pPr>
            <w:r>
              <w:rPr>
                <w:rFonts w:hint="eastAsia" w:ascii="宋体" w:hAnsi="宋体"/>
                <w:kern w:val="2"/>
                <w:sz w:val="22"/>
                <w:szCs w:val="22"/>
                <w:lang w:val="en-US" w:eastAsia="zh-Hans" w:bidi="ar-SA"/>
              </w:rPr>
              <w:t>台</w:t>
            </w:r>
          </w:p>
        </w:tc>
        <w:tc>
          <w:tcPr>
            <w:tcW w:w="1275" w:type="dxa"/>
            <w:vAlign w:val="center"/>
          </w:tcPr>
          <w:p w14:paraId="6EDB7FC6">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30</w:t>
            </w:r>
            <w:r>
              <w:rPr>
                <w:rFonts w:hint="eastAsia" w:asciiTheme="minorEastAsia" w:hAnsiTheme="minorEastAsia" w:eastAsiaTheme="minorEastAsia" w:cstheme="minorEastAsia"/>
                <w:sz w:val="21"/>
                <w:szCs w:val="21"/>
                <w:lang w:eastAsia="zh-Hans"/>
              </w:rPr>
              <w:t>6</w:t>
            </w:r>
            <w:r>
              <w:rPr>
                <w:rFonts w:hint="eastAsia" w:asciiTheme="minorEastAsia" w:hAnsiTheme="minorEastAsia" w:eastAsiaTheme="minorEastAsia" w:cstheme="minorEastAsia"/>
                <w:sz w:val="21"/>
                <w:szCs w:val="21"/>
                <w:lang w:val="en-US" w:eastAsia="zh-CN"/>
              </w:rPr>
              <w:t>00.00</w:t>
            </w:r>
          </w:p>
        </w:tc>
        <w:tc>
          <w:tcPr>
            <w:tcW w:w="1061" w:type="dxa"/>
          </w:tcPr>
          <w:p w14:paraId="1A255B03">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3CD23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880" w:type="dxa"/>
            <w:vAlign w:val="center"/>
          </w:tcPr>
          <w:p w14:paraId="07280F75">
            <w:pPr>
              <w:spacing w:line="260" w:lineRule="exact"/>
              <w:jc w:val="center"/>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lang w:eastAsia="zh-Hans"/>
              </w:rPr>
              <w:t>3</w:t>
            </w:r>
          </w:p>
        </w:tc>
        <w:tc>
          <w:tcPr>
            <w:tcW w:w="1530" w:type="dxa"/>
            <w:vAlign w:val="center"/>
          </w:tcPr>
          <w:p w14:paraId="233C0F6F">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eastAsia="zh-Hans"/>
              </w:rPr>
              <w:t>0</w:t>
            </w:r>
            <w:r>
              <w:rPr>
                <w:rFonts w:hint="eastAsia" w:asciiTheme="minorEastAsia" w:hAnsiTheme="minorEastAsia" w:eastAsiaTheme="minorEastAsia" w:cstheme="minorEastAsia"/>
                <w:sz w:val="21"/>
                <w:szCs w:val="21"/>
                <w:lang w:val="en-US" w:eastAsia="zh-Hans"/>
              </w:rPr>
              <w:t>型连续式滚筒杀青机</w:t>
            </w:r>
          </w:p>
        </w:tc>
        <w:tc>
          <w:tcPr>
            <w:tcW w:w="6913" w:type="dxa"/>
            <w:vAlign w:val="center"/>
          </w:tcPr>
          <w:p w14:paraId="77090D6A">
            <w:pPr>
              <w:keepNext w:val="0"/>
              <w:keepLines w:val="0"/>
              <w:pageBreakBefore w:val="0"/>
              <w:widowControl w:val="0"/>
              <w:kinsoku/>
              <w:wordWrap/>
              <w:overflowPunct/>
              <w:topLinePunct w:val="0"/>
              <w:autoSpaceDE w:val="0"/>
              <w:autoSpaceDN w:val="0"/>
              <w:bidi w:val="0"/>
              <w:adjustRightInd w:val="0"/>
              <w:snapToGrid/>
              <w:spacing w:line="280" w:lineRule="exact"/>
              <w:jc w:val="both"/>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color w:val="000000"/>
                <w:kern w:val="0"/>
                <w:sz w:val="21"/>
                <w:szCs w:val="21"/>
                <w:lang w:val="en-US" w:eastAsia="zh-CN"/>
              </w:rPr>
              <w:t>输入电源：380V；外形尺寸：</w:t>
            </w:r>
            <w:r>
              <w:rPr>
                <w:rFonts w:hint="eastAsia" w:asciiTheme="minorEastAsia" w:hAnsiTheme="minorEastAsia" w:eastAsiaTheme="minorEastAsia" w:cstheme="minorEastAsia"/>
                <w:color w:val="000000"/>
                <w:kern w:val="0"/>
                <w:sz w:val="21"/>
                <w:szCs w:val="21"/>
                <w:u w:val="none"/>
                <w:lang w:val="en-US" w:eastAsia="zh-CN"/>
              </w:rPr>
              <w:t xml:space="preserve"> 3500*1100*1650</w:t>
            </w:r>
            <w:r>
              <w:rPr>
                <w:rFonts w:hint="eastAsia" w:asciiTheme="minorEastAsia" w:hAnsiTheme="minorEastAsia" w:eastAsiaTheme="minorEastAsia" w:cstheme="minorEastAsia"/>
                <w:color w:val="000000"/>
                <w:kern w:val="0"/>
                <w:sz w:val="21"/>
                <w:szCs w:val="21"/>
                <w:lang w:val="en-US" w:eastAsia="zh-CN"/>
              </w:rPr>
              <w:t>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000000"/>
                <w:kern w:val="0"/>
                <w:sz w:val="21"/>
                <w:szCs w:val="21"/>
                <w:lang w:val="en-US" w:eastAsia="zh-CN"/>
              </w:rPr>
              <w:t>驱动电机功率：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000000"/>
                <w:kern w:val="0"/>
                <w:sz w:val="21"/>
                <w:szCs w:val="21"/>
                <w:lang w:val="en-US" w:eastAsia="zh-CN"/>
              </w:rPr>
              <w:t>1.1kW；风机电机功率：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000000"/>
                <w:kern w:val="0"/>
                <w:sz w:val="21"/>
                <w:szCs w:val="21"/>
                <w:lang w:val="en-US" w:eastAsia="zh-CN"/>
              </w:rPr>
              <w:t>0.2kW；加热方式：电</w:t>
            </w:r>
            <w:r>
              <w:rPr>
                <w:rFonts w:hint="eastAsia" w:asciiTheme="minorEastAsia" w:hAnsiTheme="minorEastAsia" w:eastAsiaTheme="minorEastAsia" w:cstheme="minorEastAsia"/>
                <w:color w:val="000000"/>
                <w:kern w:val="0"/>
                <w:sz w:val="21"/>
                <w:szCs w:val="21"/>
                <w:lang w:val="en-US" w:eastAsia="zh-Hans"/>
              </w:rPr>
              <w:t>加热</w:t>
            </w:r>
            <w:r>
              <w:rPr>
                <w:rFonts w:hint="eastAsia" w:asciiTheme="minorEastAsia" w:hAnsiTheme="minorEastAsia" w:eastAsiaTheme="minorEastAsia" w:cstheme="minorEastAsia"/>
                <w:color w:val="000000"/>
                <w:kern w:val="0"/>
                <w:sz w:val="21"/>
                <w:szCs w:val="21"/>
                <w:lang w:val="en-US" w:eastAsia="zh-CN"/>
              </w:rPr>
              <w:t>；</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000000"/>
                <w:kern w:val="0"/>
                <w:sz w:val="21"/>
                <w:szCs w:val="21"/>
                <w:lang w:val="en-US" w:eastAsia="zh-CN"/>
              </w:rPr>
              <w:t>加热总功率：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000000"/>
                <w:kern w:val="0"/>
                <w:sz w:val="21"/>
                <w:szCs w:val="21"/>
                <w:lang w:val="en-US" w:eastAsia="zh-CN"/>
              </w:rPr>
              <w:t>60kW；滚筒直径：600mm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000000"/>
                <w:kern w:val="0"/>
                <w:sz w:val="21"/>
                <w:szCs w:val="21"/>
                <w:lang w:val="en-US" w:eastAsia="zh-CN"/>
              </w:rPr>
              <w:t>、长度：3600mm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000000"/>
                <w:kern w:val="0"/>
                <w:sz w:val="21"/>
                <w:szCs w:val="21"/>
                <w:lang w:val="en-US" w:eastAsia="zh-CN"/>
              </w:rPr>
              <w:t>；带排湿机构；变频调速；整机为碳钢材质。</w:t>
            </w:r>
          </w:p>
        </w:tc>
        <w:tc>
          <w:tcPr>
            <w:tcW w:w="1285" w:type="dxa"/>
            <w:vAlign w:val="center"/>
          </w:tcPr>
          <w:p w14:paraId="1787007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37</w:t>
            </w:r>
            <w:r>
              <w:rPr>
                <w:rFonts w:hint="eastAsia" w:asciiTheme="minorEastAsia" w:hAnsiTheme="minorEastAsia" w:eastAsiaTheme="minorEastAsia" w:cstheme="minorEastAsia"/>
                <w:sz w:val="21"/>
                <w:szCs w:val="21"/>
                <w:lang w:val="en-US" w:eastAsia="zh-Hans"/>
              </w:rPr>
              <w:t>0</w:t>
            </w:r>
            <w:r>
              <w:rPr>
                <w:rFonts w:hint="eastAsia" w:asciiTheme="minorEastAsia" w:hAnsiTheme="minorEastAsia" w:eastAsiaTheme="minorEastAsia" w:cstheme="minorEastAsia"/>
                <w:sz w:val="21"/>
                <w:szCs w:val="21"/>
                <w:lang w:val="en-US" w:eastAsia="zh-CN"/>
              </w:rPr>
              <w:t>00.00</w:t>
            </w:r>
          </w:p>
        </w:tc>
        <w:tc>
          <w:tcPr>
            <w:tcW w:w="682" w:type="dxa"/>
            <w:vAlign w:val="center"/>
          </w:tcPr>
          <w:p w14:paraId="7FD118CF">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eastAsia="zh-Hans" w:bidi="ar-SA"/>
              </w:rPr>
              <w:t>1</w:t>
            </w:r>
          </w:p>
        </w:tc>
        <w:tc>
          <w:tcPr>
            <w:tcW w:w="990" w:type="dxa"/>
            <w:vAlign w:val="center"/>
          </w:tcPr>
          <w:p w14:paraId="5A86AD18">
            <w:pPr>
              <w:keepNext w:val="0"/>
              <w:keepLines w:val="0"/>
              <w:pageBreakBefore w:val="0"/>
              <w:widowControl w:val="0"/>
              <w:kinsoku/>
              <w:wordWrap/>
              <w:overflowPunct/>
              <w:topLinePunct w:val="0"/>
              <w:bidi w:val="0"/>
              <w:snapToGrid/>
              <w:spacing w:line="280" w:lineRule="exact"/>
              <w:jc w:val="center"/>
              <w:textAlignment w:val="auto"/>
              <w:rPr>
                <w:rFonts w:hint="eastAsia" w:asciiTheme="minorEastAsia" w:hAnsiTheme="minorEastAsia" w:eastAsiaTheme="minorEastAsia" w:cstheme="minorEastAsia"/>
                <w:b/>
                <w:sz w:val="21"/>
                <w:szCs w:val="21"/>
                <w:vertAlign w:val="baseline"/>
              </w:rPr>
            </w:pPr>
            <w:r>
              <w:rPr>
                <w:rFonts w:hint="eastAsia" w:ascii="宋体" w:hAnsi="宋体"/>
                <w:kern w:val="2"/>
                <w:sz w:val="22"/>
                <w:szCs w:val="22"/>
                <w:lang w:val="en-US" w:eastAsia="zh-Hans" w:bidi="ar-SA"/>
              </w:rPr>
              <w:t>台</w:t>
            </w:r>
          </w:p>
        </w:tc>
        <w:tc>
          <w:tcPr>
            <w:tcW w:w="1275" w:type="dxa"/>
            <w:vAlign w:val="center"/>
          </w:tcPr>
          <w:p w14:paraId="7065C83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37</w:t>
            </w:r>
            <w:r>
              <w:rPr>
                <w:rFonts w:hint="eastAsia" w:asciiTheme="minorEastAsia" w:hAnsiTheme="minorEastAsia" w:eastAsiaTheme="minorEastAsia" w:cstheme="minorEastAsia"/>
                <w:sz w:val="21"/>
                <w:szCs w:val="21"/>
                <w:lang w:val="en-US" w:eastAsia="zh-Hans"/>
              </w:rPr>
              <w:t>0</w:t>
            </w:r>
            <w:r>
              <w:rPr>
                <w:rFonts w:hint="eastAsia" w:asciiTheme="minorEastAsia" w:hAnsiTheme="minorEastAsia" w:eastAsiaTheme="minorEastAsia" w:cstheme="minorEastAsia"/>
                <w:sz w:val="21"/>
                <w:szCs w:val="21"/>
                <w:lang w:val="en-US" w:eastAsia="zh-CN"/>
              </w:rPr>
              <w:t>00.00</w:t>
            </w:r>
          </w:p>
        </w:tc>
        <w:tc>
          <w:tcPr>
            <w:tcW w:w="1061" w:type="dxa"/>
          </w:tcPr>
          <w:p w14:paraId="72DBEA54">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7969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80" w:type="dxa"/>
            <w:vAlign w:val="center"/>
          </w:tcPr>
          <w:p w14:paraId="699E5A0E">
            <w:pPr>
              <w:spacing w:line="260" w:lineRule="exact"/>
              <w:jc w:val="center"/>
              <w:rPr>
                <w:rFonts w:hint="eastAsia" w:asciiTheme="minorEastAsia" w:hAnsiTheme="minorEastAsia" w:eastAsiaTheme="minorEastAsia" w:cstheme="minorEastAsia"/>
                <w:b/>
                <w:sz w:val="21"/>
                <w:szCs w:val="21"/>
                <w:vertAlign w:val="baseline"/>
                <w:lang w:val="en-US" w:eastAsia="zh-CN"/>
              </w:rPr>
            </w:pPr>
            <w:r>
              <w:rPr>
                <w:rFonts w:hint="eastAsia" w:asciiTheme="minorEastAsia" w:hAnsiTheme="minorEastAsia" w:eastAsiaTheme="minorEastAsia" w:cstheme="minorEastAsia"/>
                <w:sz w:val="21"/>
                <w:szCs w:val="21"/>
                <w:lang w:eastAsia="zh-Hans"/>
              </w:rPr>
              <w:t>4</w:t>
            </w:r>
          </w:p>
        </w:tc>
        <w:tc>
          <w:tcPr>
            <w:tcW w:w="1530" w:type="dxa"/>
            <w:vAlign w:val="center"/>
          </w:tcPr>
          <w:p w14:paraId="461F47F7">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鲜叶提升机</w:t>
            </w:r>
          </w:p>
        </w:tc>
        <w:tc>
          <w:tcPr>
            <w:tcW w:w="6913" w:type="dxa"/>
            <w:vAlign w:val="center"/>
          </w:tcPr>
          <w:p w14:paraId="053495D4">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输入电源：380V；外形尺寸：3950*700*2100mm（±10mm）；驱动电机功率：≥0.4kW；</w:t>
            </w:r>
            <w:r>
              <w:rPr>
                <w:rFonts w:hint="eastAsia" w:asciiTheme="minorEastAsia" w:hAnsiTheme="minorEastAsia" w:eastAsiaTheme="minorEastAsia" w:cstheme="minorEastAsia"/>
                <w:sz w:val="21"/>
                <w:szCs w:val="21"/>
                <w:u w:val="none"/>
                <w:lang w:val="en-US" w:eastAsia="zh-CN"/>
              </w:rPr>
              <w:t>食品级皮带、</w:t>
            </w:r>
            <w:r>
              <w:rPr>
                <w:rFonts w:hint="eastAsia" w:asciiTheme="minorEastAsia" w:hAnsiTheme="minorEastAsia" w:eastAsiaTheme="minorEastAsia" w:cstheme="minorEastAsia"/>
                <w:sz w:val="21"/>
                <w:szCs w:val="21"/>
                <w:u w:val="none"/>
                <w:lang w:val="en-US" w:eastAsia="zh-Hans"/>
              </w:rPr>
              <w:t>茶叶接触为</w:t>
            </w:r>
            <w:r>
              <w:rPr>
                <w:rFonts w:hint="eastAsia" w:asciiTheme="minorEastAsia" w:hAnsiTheme="minorEastAsia" w:eastAsiaTheme="minorEastAsia" w:cstheme="minorEastAsia"/>
                <w:color w:val="000000"/>
                <w:kern w:val="0"/>
                <w:sz w:val="21"/>
                <w:szCs w:val="21"/>
                <w:u w:val="none"/>
                <w:lang w:val="en-US" w:eastAsia="zh-Hans"/>
              </w:rPr>
              <w:t>不锈钢</w:t>
            </w:r>
            <w:r>
              <w:rPr>
                <w:rFonts w:hint="eastAsia" w:asciiTheme="minorEastAsia" w:hAnsiTheme="minorEastAsia" w:eastAsiaTheme="minorEastAsia" w:cstheme="minorEastAsia"/>
                <w:color w:val="000000"/>
                <w:kern w:val="0"/>
                <w:sz w:val="21"/>
                <w:szCs w:val="21"/>
                <w:u w:val="none"/>
                <w:lang w:val="en-US" w:eastAsia="zh-CN"/>
              </w:rPr>
              <w:t>材质</w:t>
            </w:r>
            <w:r>
              <w:rPr>
                <w:rFonts w:hint="eastAsia" w:asciiTheme="minorEastAsia" w:hAnsiTheme="minorEastAsia" w:eastAsiaTheme="minorEastAsia" w:cstheme="minorEastAsia"/>
                <w:sz w:val="21"/>
                <w:szCs w:val="21"/>
                <w:u w:val="none"/>
                <w:lang w:val="en-US" w:eastAsia="zh-Hans"/>
              </w:rPr>
              <w:t>。</w:t>
            </w:r>
          </w:p>
        </w:tc>
        <w:tc>
          <w:tcPr>
            <w:tcW w:w="1285" w:type="dxa"/>
          </w:tcPr>
          <w:p w14:paraId="67FA4756">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8000.00</w:t>
            </w:r>
          </w:p>
        </w:tc>
        <w:tc>
          <w:tcPr>
            <w:tcW w:w="682" w:type="dxa"/>
            <w:vAlign w:val="center"/>
          </w:tcPr>
          <w:p w14:paraId="502C0A8C">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1</w:t>
            </w:r>
          </w:p>
        </w:tc>
        <w:tc>
          <w:tcPr>
            <w:tcW w:w="990" w:type="dxa"/>
            <w:vAlign w:val="center"/>
          </w:tcPr>
          <w:p w14:paraId="2690EE2E">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vAlign w:val="top"/>
          </w:tcPr>
          <w:p w14:paraId="76E66047">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8000.00</w:t>
            </w:r>
          </w:p>
        </w:tc>
        <w:tc>
          <w:tcPr>
            <w:tcW w:w="1061" w:type="dxa"/>
          </w:tcPr>
          <w:p w14:paraId="1A8DC0BF">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3DAE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2F192912">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30" w:type="dxa"/>
            <w:vAlign w:val="center"/>
          </w:tcPr>
          <w:p w14:paraId="6D707F94">
            <w:pPr>
              <w:spacing w:line="260" w:lineRule="exact"/>
              <w:jc w:val="center"/>
              <w:rPr>
                <w:rFonts w:hint="eastAsia" w:asciiTheme="minorEastAsia" w:hAnsiTheme="minorEastAsia" w:eastAsiaTheme="minorEastAsia" w:cstheme="minorEastAsia"/>
                <w:sz w:val="21"/>
                <w:szCs w:val="21"/>
                <w:lang w:val="en-US" w:eastAsia="zh-Hans"/>
              </w:rPr>
            </w:pPr>
            <w:r>
              <w:rPr>
                <w:rFonts w:hint="eastAsia" w:asciiTheme="minorEastAsia" w:hAnsiTheme="minorEastAsia" w:eastAsiaTheme="minorEastAsia" w:cstheme="minorEastAsia"/>
                <w:sz w:val="21"/>
                <w:szCs w:val="21"/>
                <w:lang w:val="en-US" w:eastAsia="zh-CN"/>
              </w:rPr>
              <w:t>冷却回潮机</w:t>
            </w:r>
          </w:p>
        </w:tc>
        <w:tc>
          <w:tcPr>
            <w:tcW w:w="6913" w:type="dxa"/>
            <w:vAlign w:val="center"/>
          </w:tcPr>
          <w:p w14:paraId="240DA01A">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输入电源：380V；外形尺寸：3100*1190*2410mm（±10mm）；驱动电机功率：≥1.5kW；匀叶电机功率：≥0.37kW；冷却风机电机功率：≥4*0.2kW；摊凉面积：≥4.8</w:t>
            </w:r>
            <w:r>
              <w:rPr>
                <w:rFonts w:hint="eastAsia" w:asciiTheme="minorEastAsia" w:hAnsiTheme="minorEastAsia" w:eastAsiaTheme="minorEastAsia" w:cstheme="minorEastAsia"/>
                <w:color w:val="000000"/>
                <w:kern w:val="0"/>
                <w:sz w:val="21"/>
                <w:szCs w:val="21"/>
                <w:u w:val="none"/>
                <w:lang w:eastAsia="zh-Hans"/>
              </w:rPr>
              <w:t>m</w:t>
            </w:r>
            <w:r>
              <w:rPr>
                <w:rFonts w:hint="eastAsia" w:asciiTheme="minorEastAsia" w:hAnsiTheme="minorEastAsia" w:eastAsiaTheme="minorEastAsia" w:cstheme="minorEastAsia"/>
                <w:color w:val="000000"/>
                <w:kern w:val="0"/>
                <w:sz w:val="21"/>
                <w:szCs w:val="21"/>
                <w:u w:val="none"/>
                <w:vertAlign w:val="superscript"/>
                <w:lang w:eastAsia="zh-Hans"/>
              </w:rPr>
              <w:t>2</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sz w:val="21"/>
                <w:szCs w:val="21"/>
                <w:u w:val="none"/>
                <w:lang w:val="en-US" w:eastAsia="zh-CN"/>
              </w:rPr>
              <w:t>配不锈钢链板；</w:t>
            </w:r>
            <w:r>
              <w:rPr>
                <w:rFonts w:hint="eastAsia" w:asciiTheme="minorEastAsia" w:hAnsiTheme="minorEastAsia" w:eastAsiaTheme="minorEastAsia" w:cstheme="minorEastAsia"/>
                <w:color w:val="auto"/>
                <w:sz w:val="21"/>
                <w:szCs w:val="21"/>
                <w:u w:val="none"/>
                <w:lang w:val="en-US" w:eastAsia="zh-Hans"/>
              </w:rPr>
              <w:t>与茶叶接触的档边均采用不锈钢材料</w:t>
            </w:r>
            <w:r>
              <w:rPr>
                <w:rFonts w:hint="eastAsia" w:asciiTheme="minorEastAsia" w:hAnsiTheme="minorEastAsia" w:eastAsiaTheme="minorEastAsia" w:cstheme="minorEastAsia"/>
                <w:color w:val="auto"/>
                <w:sz w:val="21"/>
                <w:szCs w:val="21"/>
                <w:u w:val="none"/>
                <w:lang w:val="en-US" w:eastAsia="zh-CN"/>
              </w:rPr>
              <w:t>。</w:t>
            </w:r>
          </w:p>
        </w:tc>
        <w:tc>
          <w:tcPr>
            <w:tcW w:w="1285" w:type="dxa"/>
          </w:tcPr>
          <w:p w14:paraId="002ECDE1">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51000.00</w:t>
            </w:r>
          </w:p>
        </w:tc>
        <w:tc>
          <w:tcPr>
            <w:tcW w:w="682" w:type="dxa"/>
            <w:vAlign w:val="center"/>
          </w:tcPr>
          <w:p w14:paraId="2D39AECD">
            <w:pPr>
              <w:spacing w:line="260" w:lineRule="exact"/>
              <w:jc w:val="center"/>
              <w:rPr>
                <w:rFonts w:hint="eastAsia" w:asciiTheme="minorEastAsia" w:hAnsiTheme="minorEastAsia" w:eastAsiaTheme="minorEastAsia" w:cstheme="minorEastAsia"/>
                <w:b/>
                <w:color w:val="000000" w:themeColor="text1"/>
                <w:sz w:val="21"/>
                <w:szCs w:val="21"/>
                <w:vertAlign w:val="baseli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p>
        </w:tc>
        <w:tc>
          <w:tcPr>
            <w:tcW w:w="990" w:type="dxa"/>
            <w:vAlign w:val="center"/>
          </w:tcPr>
          <w:p w14:paraId="40E5DD2D">
            <w:pPr>
              <w:spacing w:line="260" w:lineRule="exact"/>
              <w:jc w:val="center"/>
              <w:rPr>
                <w:rFonts w:hint="eastAsia" w:asciiTheme="minorEastAsia" w:hAnsiTheme="minorEastAsia" w:eastAsiaTheme="minorEastAsia" w:cstheme="minorEastAsia"/>
                <w:b/>
                <w:color w:val="000000" w:themeColor="text1"/>
                <w:sz w:val="21"/>
                <w:szCs w:val="21"/>
                <w:vertAlign w:val="baseline"/>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台</w:t>
            </w:r>
          </w:p>
        </w:tc>
        <w:tc>
          <w:tcPr>
            <w:tcW w:w="1275" w:type="dxa"/>
          </w:tcPr>
          <w:p w14:paraId="164BC747">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102000.00</w:t>
            </w:r>
          </w:p>
        </w:tc>
        <w:tc>
          <w:tcPr>
            <w:tcW w:w="1061" w:type="dxa"/>
          </w:tcPr>
          <w:p w14:paraId="463CB99D">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4474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880" w:type="dxa"/>
            <w:vAlign w:val="center"/>
          </w:tcPr>
          <w:p w14:paraId="7C0FA4D3">
            <w:pPr>
              <w:spacing w:line="260" w:lineRule="exact"/>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eastAsia="zh-Hans" w:bidi="ar-SA"/>
              </w:rPr>
              <w:t>6</w:t>
            </w:r>
          </w:p>
        </w:tc>
        <w:tc>
          <w:tcPr>
            <w:tcW w:w="1530" w:type="dxa"/>
            <w:vAlign w:val="center"/>
          </w:tcPr>
          <w:p w14:paraId="3E4883D2">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40</w:t>
            </w:r>
            <w:r>
              <w:rPr>
                <w:rFonts w:hint="eastAsia" w:asciiTheme="minorEastAsia" w:hAnsiTheme="minorEastAsia" w:eastAsiaTheme="minorEastAsia" w:cstheme="minorEastAsia"/>
                <w:sz w:val="21"/>
                <w:szCs w:val="21"/>
                <w:lang w:val="en-US" w:eastAsia="zh-Hans"/>
              </w:rPr>
              <w:t>揉捻机组</w:t>
            </w:r>
          </w:p>
        </w:tc>
        <w:tc>
          <w:tcPr>
            <w:tcW w:w="6913" w:type="dxa"/>
            <w:vAlign w:val="center"/>
          </w:tcPr>
          <w:p w14:paraId="10E61EB9">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 2410*1306*2200mm（±10mm）；驱动电机功率：≥2*1.1kW；电动升降电机功率：≥0.2kW；配Z型提升机；提升机驱动电机功率：≥0.75kW；</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000000"/>
                <w:kern w:val="0"/>
                <w:sz w:val="21"/>
                <w:szCs w:val="21"/>
                <w:u w:val="none"/>
                <w:lang w:val="en-US" w:eastAsia="zh-CN"/>
              </w:rPr>
              <w:t>出料结构：</w:t>
            </w:r>
            <w:r>
              <w:rPr>
                <w:rFonts w:hint="eastAsia" w:asciiTheme="minorEastAsia" w:hAnsiTheme="minorEastAsia" w:eastAsiaTheme="minorEastAsia" w:cstheme="minorEastAsia"/>
                <w:sz w:val="21"/>
                <w:szCs w:val="21"/>
                <w:u w:val="none"/>
                <w:lang w:val="en-US" w:eastAsia="zh-CN"/>
              </w:rPr>
              <w:t>气动出料、带最新压力传感器、</w:t>
            </w:r>
            <w:r>
              <w:rPr>
                <w:rFonts w:hint="eastAsia" w:asciiTheme="minorEastAsia" w:hAnsiTheme="minorEastAsia" w:eastAsiaTheme="minorEastAsia" w:cstheme="minorEastAsia"/>
                <w:sz w:val="21"/>
                <w:szCs w:val="21"/>
                <w:u w:val="none"/>
                <w:lang w:val="en-US" w:eastAsia="zh-Hans"/>
              </w:rPr>
              <w:t>揉桶、揉条不锈钢材料</w:t>
            </w:r>
            <w:r>
              <w:rPr>
                <w:rFonts w:hint="eastAsia" w:asciiTheme="minorEastAsia" w:hAnsiTheme="minorEastAsia" w:eastAsiaTheme="minorEastAsia" w:cstheme="minorEastAsia"/>
                <w:sz w:val="21"/>
                <w:szCs w:val="21"/>
                <w:u w:val="none"/>
                <w:lang w:val="en-US" w:eastAsia="zh-CN"/>
              </w:rPr>
              <w:t>，输送皮带为食品级，接触材质为不锈钢材质。</w:t>
            </w:r>
          </w:p>
        </w:tc>
        <w:tc>
          <w:tcPr>
            <w:tcW w:w="1285" w:type="dxa"/>
          </w:tcPr>
          <w:p w14:paraId="74886C01">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26000.00</w:t>
            </w:r>
          </w:p>
        </w:tc>
        <w:tc>
          <w:tcPr>
            <w:tcW w:w="682" w:type="dxa"/>
            <w:vAlign w:val="center"/>
          </w:tcPr>
          <w:p w14:paraId="1C88120A">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2</w:t>
            </w:r>
          </w:p>
        </w:tc>
        <w:tc>
          <w:tcPr>
            <w:tcW w:w="990" w:type="dxa"/>
            <w:vAlign w:val="center"/>
          </w:tcPr>
          <w:p w14:paraId="3813AA4B">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tcPr>
          <w:p w14:paraId="0E07F7C0">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52000.00</w:t>
            </w:r>
          </w:p>
        </w:tc>
        <w:tc>
          <w:tcPr>
            <w:tcW w:w="1061" w:type="dxa"/>
          </w:tcPr>
          <w:p w14:paraId="7555F03C">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37C2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28F9D870">
            <w:pPr>
              <w:spacing w:line="260" w:lineRule="exact"/>
              <w:jc w:val="center"/>
              <w:rPr>
                <w:rFonts w:hint="eastAsia" w:asciiTheme="minorEastAsia" w:hAnsiTheme="minorEastAsia" w:eastAsiaTheme="minorEastAsia" w:cstheme="minorEastAsia"/>
                <w:kern w:val="2"/>
                <w:sz w:val="21"/>
                <w:szCs w:val="21"/>
                <w:lang w:eastAsia="zh-Hans" w:bidi="ar-SA"/>
              </w:rPr>
            </w:pPr>
            <w:r>
              <w:rPr>
                <w:rFonts w:hint="eastAsia" w:asciiTheme="minorEastAsia" w:hAnsiTheme="minorEastAsia" w:eastAsiaTheme="minorEastAsia" w:cstheme="minorEastAsia"/>
                <w:kern w:val="2"/>
                <w:sz w:val="21"/>
                <w:szCs w:val="21"/>
                <w:lang w:eastAsia="zh-Hans" w:bidi="ar-SA"/>
              </w:rPr>
              <w:t>7</w:t>
            </w:r>
          </w:p>
        </w:tc>
        <w:tc>
          <w:tcPr>
            <w:tcW w:w="1530" w:type="dxa"/>
            <w:vAlign w:val="center"/>
          </w:tcPr>
          <w:p w14:paraId="452AD84F">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P</w:t>
            </w:r>
            <w:r>
              <w:rPr>
                <w:rFonts w:hint="eastAsia" w:asciiTheme="minorEastAsia" w:hAnsiTheme="minorEastAsia" w:eastAsiaTheme="minorEastAsia" w:cstheme="minorEastAsia"/>
                <w:sz w:val="21"/>
                <w:szCs w:val="21"/>
                <w:lang w:val="en-US" w:eastAsia="zh-Hans"/>
              </w:rPr>
              <w:t>型布料车</w:t>
            </w:r>
          </w:p>
        </w:tc>
        <w:tc>
          <w:tcPr>
            <w:tcW w:w="6913" w:type="dxa"/>
            <w:vAlign w:val="center"/>
          </w:tcPr>
          <w:p w14:paraId="374024E7">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w:t>
            </w:r>
            <w:r>
              <w:rPr>
                <w:rFonts w:hint="eastAsia" w:asciiTheme="minorEastAsia" w:hAnsiTheme="minorEastAsia" w:eastAsiaTheme="minorEastAsia" w:cstheme="minorEastAsia"/>
                <w:color w:val="auto"/>
                <w:kern w:val="0"/>
                <w:sz w:val="21"/>
                <w:szCs w:val="21"/>
                <w:u w:val="none"/>
                <w:lang w:val="en-US" w:eastAsia="zh-CN"/>
              </w:rPr>
              <w:t>：1320*450*350mm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auto"/>
                <w:kern w:val="0"/>
                <w:sz w:val="21"/>
                <w:szCs w:val="21"/>
                <w:u w:val="none"/>
                <w:lang w:val="en-US" w:eastAsia="zh-CN"/>
              </w:rPr>
              <w:t>；</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auto"/>
                <w:kern w:val="0"/>
                <w:sz w:val="21"/>
                <w:szCs w:val="21"/>
                <w:u w:val="none"/>
                <w:lang w:val="en-US" w:eastAsia="zh-CN"/>
              </w:rPr>
              <w:t>采用伺服电机驱动；驱动电机功率：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0.75kW；</w:t>
            </w:r>
            <w:r>
              <w:rPr>
                <w:rFonts w:hint="eastAsia" w:asciiTheme="minorEastAsia" w:hAnsiTheme="minorEastAsia" w:eastAsiaTheme="minorEastAsia" w:cstheme="minorEastAsia"/>
                <w:color w:val="auto"/>
                <w:sz w:val="21"/>
                <w:szCs w:val="21"/>
                <w:u w:val="none"/>
                <w:lang w:val="en-US" w:eastAsia="zh-Hans"/>
              </w:rPr>
              <w:t>配食品级</w:t>
            </w:r>
            <w:r>
              <w:rPr>
                <w:rFonts w:hint="eastAsia" w:asciiTheme="minorEastAsia" w:hAnsiTheme="minorEastAsia" w:eastAsiaTheme="minorEastAsia" w:cstheme="minorEastAsia"/>
                <w:sz w:val="21"/>
                <w:szCs w:val="21"/>
                <w:u w:val="none"/>
                <w:lang w:val="en-US" w:eastAsia="zh-Hans"/>
              </w:rPr>
              <w:t>皮带，与茶叶接触的档边均采用不锈钢材料</w:t>
            </w:r>
            <w:r>
              <w:rPr>
                <w:rFonts w:hint="eastAsia" w:asciiTheme="minorEastAsia" w:hAnsiTheme="minorEastAsia" w:eastAsiaTheme="minorEastAsia" w:cstheme="minorEastAsia"/>
                <w:sz w:val="21"/>
                <w:szCs w:val="21"/>
                <w:u w:val="none"/>
                <w:lang w:val="en-US" w:eastAsia="zh-CN"/>
              </w:rPr>
              <w:t>。</w:t>
            </w:r>
          </w:p>
        </w:tc>
        <w:tc>
          <w:tcPr>
            <w:tcW w:w="1285" w:type="dxa"/>
          </w:tcPr>
          <w:p w14:paraId="31614A53">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16500.00</w:t>
            </w:r>
          </w:p>
        </w:tc>
        <w:tc>
          <w:tcPr>
            <w:tcW w:w="682" w:type="dxa"/>
            <w:vAlign w:val="center"/>
          </w:tcPr>
          <w:p w14:paraId="624AFDCA">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1</w:t>
            </w:r>
          </w:p>
        </w:tc>
        <w:tc>
          <w:tcPr>
            <w:tcW w:w="990" w:type="dxa"/>
            <w:vAlign w:val="center"/>
          </w:tcPr>
          <w:p w14:paraId="531D458B">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tcPr>
          <w:p w14:paraId="039B811F">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16500.00</w:t>
            </w:r>
          </w:p>
        </w:tc>
        <w:tc>
          <w:tcPr>
            <w:tcW w:w="1061" w:type="dxa"/>
          </w:tcPr>
          <w:p w14:paraId="0735F5EA">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107F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5818683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eastAsia="zh-Hans" w:bidi="ar-SA"/>
              </w:rPr>
              <w:t>8</w:t>
            </w:r>
          </w:p>
        </w:tc>
        <w:tc>
          <w:tcPr>
            <w:tcW w:w="1530" w:type="dxa"/>
            <w:vAlign w:val="center"/>
          </w:tcPr>
          <w:p w14:paraId="0302612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L</w:t>
            </w:r>
            <w:r>
              <w:rPr>
                <w:rFonts w:hint="eastAsia" w:asciiTheme="minorEastAsia" w:hAnsiTheme="minorEastAsia" w:eastAsiaTheme="minorEastAsia" w:cstheme="minorEastAsia"/>
                <w:sz w:val="21"/>
                <w:szCs w:val="21"/>
                <w:lang w:val="en-US" w:eastAsia="zh-Hans"/>
              </w:rPr>
              <w:t>型链条式揉捻机出料输送机</w:t>
            </w:r>
          </w:p>
        </w:tc>
        <w:tc>
          <w:tcPr>
            <w:tcW w:w="6913" w:type="dxa"/>
            <w:vAlign w:val="center"/>
          </w:tcPr>
          <w:p w14:paraId="025357EF">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 5000*580*1890mm（±10mm）；驱动电机功率：≥1.1kW；输送结构：重型拉杆导轮链条</w:t>
            </w:r>
            <w:r>
              <w:rPr>
                <w:rFonts w:hint="eastAsia" w:asciiTheme="minorEastAsia" w:hAnsiTheme="minorEastAsia" w:eastAsiaTheme="minorEastAsia" w:cstheme="minorEastAsia"/>
                <w:sz w:val="21"/>
                <w:szCs w:val="21"/>
                <w:u w:val="none"/>
                <w:lang w:val="en-US" w:eastAsia="zh-Hans"/>
              </w:rPr>
              <w:t>、配食品级皮带</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u w:val="none"/>
                <w:lang w:val="en-US" w:eastAsia="zh-Hans"/>
              </w:rPr>
              <w:t>与茶叶接触的档边均采用不锈钢材料</w:t>
            </w:r>
            <w:r>
              <w:rPr>
                <w:rFonts w:hint="eastAsia" w:asciiTheme="minorEastAsia" w:hAnsiTheme="minorEastAsia" w:eastAsiaTheme="minorEastAsia" w:cstheme="minorEastAsia"/>
                <w:color w:val="auto"/>
                <w:kern w:val="0"/>
                <w:sz w:val="21"/>
                <w:szCs w:val="21"/>
                <w:u w:val="none"/>
                <w:lang w:val="en-US" w:eastAsia="zh-Hans"/>
              </w:rPr>
              <w:t>或食品级材质</w:t>
            </w:r>
            <w:r>
              <w:rPr>
                <w:rFonts w:hint="eastAsia" w:asciiTheme="minorEastAsia" w:hAnsiTheme="minorEastAsia" w:eastAsiaTheme="minorEastAsia" w:cstheme="minorEastAsia"/>
                <w:color w:val="auto"/>
                <w:kern w:val="0"/>
                <w:sz w:val="21"/>
                <w:szCs w:val="21"/>
                <w:u w:val="none"/>
                <w:lang w:val="en-US" w:eastAsia="zh-CN"/>
              </w:rPr>
              <w:t>。</w:t>
            </w:r>
          </w:p>
        </w:tc>
        <w:tc>
          <w:tcPr>
            <w:tcW w:w="1285" w:type="dxa"/>
          </w:tcPr>
          <w:p w14:paraId="401C2F47">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24800.00</w:t>
            </w:r>
          </w:p>
        </w:tc>
        <w:tc>
          <w:tcPr>
            <w:tcW w:w="682" w:type="dxa"/>
            <w:vAlign w:val="center"/>
          </w:tcPr>
          <w:p w14:paraId="630F4713">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1</w:t>
            </w:r>
          </w:p>
        </w:tc>
        <w:tc>
          <w:tcPr>
            <w:tcW w:w="990" w:type="dxa"/>
            <w:vAlign w:val="center"/>
          </w:tcPr>
          <w:p w14:paraId="2FC8C1F7">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75ECB4B1">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24800.00</w:t>
            </w:r>
          </w:p>
        </w:tc>
        <w:tc>
          <w:tcPr>
            <w:tcW w:w="1061" w:type="dxa"/>
          </w:tcPr>
          <w:p w14:paraId="12492A9E">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1FBE2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72C070B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eastAsia="zh-Hans" w:bidi="ar-SA"/>
              </w:rPr>
              <w:t>9</w:t>
            </w:r>
          </w:p>
        </w:tc>
        <w:tc>
          <w:tcPr>
            <w:tcW w:w="1530" w:type="dxa"/>
            <w:vAlign w:val="center"/>
          </w:tcPr>
          <w:p w14:paraId="727C94C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揉捻机控制系统</w:t>
            </w:r>
          </w:p>
        </w:tc>
        <w:tc>
          <w:tcPr>
            <w:tcW w:w="6913" w:type="dxa"/>
            <w:vAlign w:val="center"/>
          </w:tcPr>
          <w:p w14:paraId="05B8FE49">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sz w:val="21"/>
                <w:szCs w:val="21"/>
                <w:u w:val="none"/>
                <w:lang w:val="en-US" w:eastAsia="zh-CN"/>
              </w:rPr>
              <w:t>PLC程序控制系统、带触控屏、带加压测控、自动加料。</w:t>
            </w:r>
          </w:p>
        </w:tc>
        <w:tc>
          <w:tcPr>
            <w:tcW w:w="1285" w:type="dxa"/>
          </w:tcPr>
          <w:p w14:paraId="1F54B1E9">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56000.00</w:t>
            </w:r>
          </w:p>
        </w:tc>
        <w:tc>
          <w:tcPr>
            <w:tcW w:w="682" w:type="dxa"/>
            <w:vAlign w:val="center"/>
          </w:tcPr>
          <w:p w14:paraId="49415131">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36095310">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75D601A0">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56000.00</w:t>
            </w:r>
          </w:p>
        </w:tc>
        <w:tc>
          <w:tcPr>
            <w:tcW w:w="1061" w:type="dxa"/>
          </w:tcPr>
          <w:p w14:paraId="3112271F">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6915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74B9F1D7">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val="en-US" w:eastAsia="zh-CN" w:bidi="ar-SA"/>
              </w:rPr>
              <w:t>10</w:t>
            </w:r>
          </w:p>
        </w:tc>
        <w:tc>
          <w:tcPr>
            <w:tcW w:w="1530" w:type="dxa"/>
            <w:vAlign w:val="center"/>
          </w:tcPr>
          <w:p w14:paraId="7C33086D">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eastAsia="zh-Hans"/>
              </w:rPr>
              <w:t>型</w:t>
            </w:r>
            <w:r>
              <w:rPr>
                <w:rFonts w:hint="eastAsia" w:asciiTheme="minorEastAsia" w:hAnsiTheme="minorEastAsia" w:eastAsiaTheme="minorEastAsia" w:cstheme="minorEastAsia"/>
                <w:sz w:val="21"/>
                <w:szCs w:val="21"/>
                <w:lang w:val="en-US" w:eastAsia="zh-CN"/>
              </w:rPr>
              <w:t>自动</w:t>
            </w:r>
            <w:r>
              <w:rPr>
                <w:rFonts w:hint="eastAsia" w:asciiTheme="minorEastAsia" w:hAnsiTheme="minorEastAsia" w:eastAsiaTheme="minorEastAsia" w:cstheme="minorEastAsia"/>
                <w:sz w:val="21"/>
                <w:szCs w:val="21"/>
                <w:lang w:val="en-US" w:eastAsia="zh-Hans"/>
              </w:rPr>
              <w:t>烘干机</w:t>
            </w:r>
            <w:r>
              <w:rPr>
                <w:rFonts w:hint="eastAsia" w:asciiTheme="minorEastAsia" w:hAnsiTheme="minorEastAsia" w:eastAsiaTheme="minorEastAsia" w:cstheme="minorEastAsia"/>
                <w:sz w:val="21"/>
                <w:szCs w:val="21"/>
                <w:lang w:val="en-US" w:eastAsia="zh-CN"/>
              </w:rPr>
              <w:t>（初烘）</w:t>
            </w:r>
          </w:p>
        </w:tc>
        <w:tc>
          <w:tcPr>
            <w:tcW w:w="6913" w:type="dxa"/>
            <w:vAlign w:val="center"/>
          </w:tcPr>
          <w:p w14:paraId="75B2E37D">
            <w:pPr>
              <w:spacing w:line="260" w:lineRule="exact"/>
              <w:jc w:val="both"/>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000000"/>
                <w:kern w:val="0"/>
                <w:sz w:val="21"/>
                <w:szCs w:val="21"/>
                <w:u w:val="none"/>
                <w:lang w:val="en-US" w:eastAsia="zh-CN"/>
              </w:rPr>
              <w:t>输入电源：380V；外形尺寸： 4193*1914*2231mm（±10mm）；驱动电机功率：≥1.5kW；风机电机功率：≥3.0kW；拨料电机功率：≥0.2kW；出料输送机电机功率：≥0.2kW；</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000000"/>
                <w:kern w:val="0"/>
                <w:sz w:val="21"/>
                <w:szCs w:val="21"/>
                <w:u w:val="none"/>
                <w:lang w:val="en-US" w:eastAsia="zh-CN"/>
              </w:rPr>
              <w:t>加热总功率：≥90kW；烘干网板材质：不锈钢；与茶叶接触的档板为不锈钢材质；出料输送带材质为食品级材料。</w:t>
            </w:r>
          </w:p>
        </w:tc>
        <w:tc>
          <w:tcPr>
            <w:tcW w:w="1285" w:type="dxa"/>
          </w:tcPr>
          <w:p w14:paraId="51F1CBC0">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78000.00</w:t>
            </w:r>
          </w:p>
        </w:tc>
        <w:tc>
          <w:tcPr>
            <w:tcW w:w="682" w:type="dxa"/>
            <w:vAlign w:val="center"/>
          </w:tcPr>
          <w:p w14:paraId="2C0A3F83">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1</w:t>
            </w:r>
          </w:p>
        </w:tc>
        <w:tc>
          <w:tcPr>
            <w:tcW w:w="990" w:type="dxa"/>
            <w:vAlign w:val="center"/>
          </w:tcPr>
          <w:p w14:paraId="6CBDB521">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tcPr>
          <w:p w14:paraId="0BEB7EC3">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78000.00</w:t>
            </w:r>
          </w:p>
        </w:tc>
        <w:tc>
          <w:tcPr>
            <w:tcW w:w="1061" w:type="dxa"/>
          </w:tcPr>
          <w:p w14:paraId="1BF90615">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3DE5C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4E2DF311">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eastAsia="zh-Hans" w:bidi="ar-SA"/>
              </w:rPr>
              <w:t>11</w:t>
            </w:r>
          </w:p>
        </w:tc>
        <w:tc>
          <w:tcPr>
            <w:tcW w:w="1530" w:type="dxa"/>
            <w:vAlign w:val="center"/>
          </w:tcPr>
          <w:p w14:paraId="6C7F310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lang w:val="en-US" w:eastAsia="zh-Hans"/>
              </w:rPr>
              <w:t>型</w:t>
            </w:r>
            <w:r>
              <w:rPr>
                <w:rFonts w:hint="eastAsia" w:asciiTheme="minorEastAsia" w:hAnsiTheme="minorEastAsia" w:eastAsiaTheme="minorEastAsia" w:cstheme="minorEastAsia"/>
                <w:sz w:val="21"/>
                <w:szCs w:val="21"/>
                <w:lang w:val="en-US" w:eastAsia="zh-CN"/>
              </w:rPr>
              <w:t>自动</w:t>
            </w:r>
            <w:r>
              <w:rPr>
                <w:rFonts w:hint="eastAsia" w:asciiTheme="minorEastAsia" w:hAnsiTheme="minorEastAsia" w:eastAsiaTheme="minorEastAsia" w:cstheme="minorEastAsia"/>
                <w:sz w:val="21"/>
                <w:szCs w:val="21"/>
                <w:lang w:val="en-US" w:eastAsia="zh-Hans"/>
              </w:rPr>
              <w:t>烘干机</w:t>
            </w:r>
            <w:r>
              <w:rPr>
                <w:rFonts w:hint="eastAsia" w:asciiTheme="minorEastAsia" w:hAnsiTheme="minorEastAsia" w:eastAsiaTheme="minorEastAsia" w:cstheme="minorEastAsia"/>
                <w:sz w:val="21"/>
                <w:szCs w:val="21"/>
                <w:lang w:val="en-US" w:eastAsia="zh-CN"/>
              </w:rPr>
              <w:t>（复烘）</w:t>
            </w:r>
          </w:p>
        </w:tc>
        <w:tc>
          <w:tcPr>
            <w:tcW w:w="6913" w:type="dxa"/>
            <w:vAlign w:val="center"/>
          </w:tcPr>
          <w:p w14:paraId="407DBCBF">
            <w:pPr>
              <w:keepNext w:val="0"/>
              <w:keepLines w:val="0"/>
              <w:pageBreakBefore w:val="0"/>
              <w:widowControl w:val="0"/>
              <w:kinsoku/>
              <w:wordWrap/>
              <w:overflowPunct/>
              <w:topLinePunct w:val="0"/>
              <w:autoSpaceDE w:val="0"/>
              <w:autoSpaceDN w:val="0"/>
              <w:bidi w:val="0"/>
              <w:adjustRightInd w:val="0"/>
              <w:snapToGrid/>
              <w:spacing w:line="280" w:lineRule="exact"/>
              <w:jc w:val="both"/>
              <w:textAlignment w:val="auto"/>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color w:val="auto"/>
                <w:kern w:val="0"/>
                <w:sz w:val="21"/>
                <w:szCs w:val="21"/>
                <w:u w:val="none"/>
                <w:lang w:val="en-US" w:eastAsia="zh-CN"/>
              </w:rPr>
              <w:t>输入电源：380V；外形尺寸： 4193*1914*2231mm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color w:val="auto"/>
                <w:kern w:val="0"/>
                <w:sz w:val="21"/>
                <w:szCs w:val="21"/>
                <w:u w:val="none"/>
                <w:lang w:val="en-US" w:eastAsia="zh-CN"/>
              </w:rPr>
              <w:t>；驱动电机功率：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1.5kW；风机电机功率：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3.0kW；拨料电机功率：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0.2kW；出料输送机电机功率：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0.2kW；</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color w:val="auto"/>
                <w:kern w:val="0"/>
                <w:sz w:val="21"/>
                <w:szCs w:val="21"/>
                <w:u w:val="none"/>
                <w:lang w:val="en-US" w:eastAsia="zh-CN"/>
              </w:rPr>
              <w:t>加热总功率：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color w:val="auto"/>
                <w:kern w:val="0"/>
                <w:sz w:val="21"/>
                <w:szCs w:val="21"/>
                <w:u w:val="none"/>
                <w:lang w:val="en-US" w:eastAsia="zh-CN"/>
              </w:rPr>
              <w:t>90kW；烘干网板材质：不锈钢；与茶叶接触的档板为不锈钢材质；出料输送带材质为食品级材料。</w:t>
            </w:r>
          </w:p>
        </w:tc>
        <w:tc>
          <w:tcPr>
            <w:tcW w:w="1285" w:type="dxa"/>
          </w:tcPr>
          <w:p w14:paraId="4545E5DA">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78000.00</w:t>
            </w:r>
          </w:p>
        </w:tc>
        <w:tc>
          <w:tcPr>
            <w:tcW w:w="682" w:type="dxa"/>
            <w:vAlign w:val="center"/>
          </w:tcPr>
          <w:p w14:paraId="5B4DD6A2">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eastAsia="zh-Hans"/>
              </w:rPr>
              <w:t>1</w:t>
            </w:r>
          </w:p>
        </w:tc>
        <w:tc>
          <w:tcPr>
            <w:tcW w:w="990" w:type="dxa"/>
            <w:vAlign w:val="center"/>
          </w:tcPr>
          <w:p w14:paraId="4E489FA2">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tcPr>
          <w:p w14:paraId="14A2D3C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78000.00</w:t>
            </w:r>
          </w:p>
        </w:tc>
        <w:tc>
          <w:tcPr>
            <w:tcW w:w="1061" w:type="dxa"/>
          </w:tcPr>
          <w:p w14:paraId="1ED4C790">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1FA8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0F7EAA1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kern w:val="2"/>
                <w:sz w:val="21"/>
                <w:szCs w:val="21"/>
                <w:lang w:eastAsia="zh-Hans" w:bidi="ar-SA"/>
              </w:rPr>
              <w:t>12</w:t>
            </w:r>
          </w:p>
        </w:tc>
        <w:tc>
          <w:tcPr>
            <w:tcW w:w="1530" w:type="dxa"/>
            <w:vAlign w:val="center"/>
          </w:tcPr>
          <w:p w14:paraId="6E764199">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自动退模液压压茶机</w:t>
            </w:r>
          </w:p>
        </w:tc>
        <w:tc>
          <w:tcPr>
            <w:tcW w:w="6913" w:type="dxa"/>
            <w:vAlign w:val="center"/>
          </w:tcPr>
          <w:p w14:paraId="53DE88EC">
            <w:pPr>
              <w:keepNext w:val="0"/>
              <w:keepLines w:val="0"/>
              <w:widowControl/>
              <w:suppressLineNumbers w:val="0"/>
              <w:jc w:val="left"/>
              <w:textAlignment w:val="center"/>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外形尺寸：1475*780*2085mm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；整机功率：</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i w:val="0"/>
                <w:iCs w:val="0"/>
                <w:color w:val="000000"/>
                <w:kern w:val="0"/>
                <w:sz w:val="21"/>
                <w:szCs w:val="21"/>
                <w:u w:val="none"/>
                <w:lang w:val="en-US" w:eastAsia="zh-CN" w:bidi="ar"/>
              </w:rPr>
              <w:t>3.75kW；液压驱动；PLC可编程控制系统；</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t>10寸触摸屏；自动退模。</w:t>
            </w:r>
          </w:p>
        </w:tc>
        <w:tc>
          <w:tcPr>
            <w:tcW w:w="1285" w:type="dxa"/>
          </w:tcPr>
          <w:p w14:paraId="4197C03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58800.00</w:t>
            </w:r>
          </w:p>
        </w:tc>
        <w:tc>
          <w:tcPr>
            <w:tcW w:w="682" w:type="dxa"/>
            <w:vAlign w:val="center"/>
          </w:tcPr>
          <w:p w14:paraId="19855DEA">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068C8760">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Hans"/>
              </w:rPr>
              <w:t>台</w:t>
            </w:r>
          </w:p>
        </w:tc>
        <w:tc>
          <w:tcPr>
            <w:tcW w:w="1275" w:type="dxa"/>
          </w:tcPr>
          <w:p w14:paraId="06CE65CB">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58800.00</w:t>
            </w:r>
          </w:p>
        </w:tc>
        <w:tc>
          <w:tcPr>
            <w:tcW w:w="1061" w:type="dxa"/>
          </w:tcPr>
          <w:p w14:paraId="78FBF85D">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3D66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7DF80BE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13</w:t>
            </w:r>
          </w:p>
        </w:tc>
        <w:tc>
          <w:tcPr>
            <w:tcW w:w="1530" w:type="dxa"/>
            <w:vAlign w:val="center"/>
          </w:tcPr>
          <w:p w14:paraId="1B84D652">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饼模</w:t>
            </w:r>
          </w:p>
        </w:tc>
        <w:tc>
          <w:tcPr>
            <w:tcW w:w="6913" w:type="dxa"/>
            <w:vAlign w:val="center"/>
          </w:tcPr>
          <w:p w14:paraId="56F0EEA5">
            <w:pPr>
              <w:keepNext w:val="0"/>
              <w:keepLines w:val="0"/>
              <w:widowControl/>
              <w:suppressLineNumbers w:val="0"/>
              <w:jc w:val="both"/>
              <w:textAlignment w:val="center"/>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200克饼模，不锈钢140mm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357克饼模，不锈钢190mm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530230F2">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3800.00</w:t>
            </w:r>
          </w:p>
        </w:tc>
        <w:tc>
          <w:tcPr>
            <w:tcW w:w="682" w:type="dxa"/>
            <w:vAlign w:val="center"/>
          </w:tcPr>
          <w:p w14:paraId="2974CCCC">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w:t>
            </w:r>
          </w:p>
        </w:tc>
        <w:tc>
          <w:tcPr>
            <w:tcW w:w="990" w:type="dxa"/>
            <w:vAlign w:val="center"/>
          </w:tcPr>
          <w:p w14:paraId="0E925A6A">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个</w:t>
            </w:r>
          </w:p>
        </w:tc>
        <w:tc>
          <w:tcPr>
            <w:tcW w:w="1275" w:type="dxa"/>
          </w:tcPr>
          <w:p w14:paraId="4864AA37">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7600.00</w:t>
            </w:r>
          </w:p>
        </w:tc>
        <w:tc>
          <w:tcPr>
            <w:tcW w:w="1061" w:type="dxa"/>
          </w:tcPr>
          <w:p w14:paraId="63FC55C3">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220E2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6D294601">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14</w:t>
            </w:r>
          </w:p>
        </w:tc>
        <w:tc>
          <w:tcPr>
            <w:tcW w:w="1530" w:type="dxa"/>
            <w:vAlign w:val="center"/>
          </w:tcPr>
          <w:p w14:paraId="4FE4C234">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砖模</w:t>
            </w:r>
          </w:p>
        </w:tc>
        <w:tc>
          <w:tcPr>
            <w:tcW w:w="6913" w:type="dxa"/>
            <w:vAlign w:val="center"/>
          </w:tcPr>
          <w:p w14:paraId="3C148A43">
            <w:pPr>
              <w:keepNext w:val="0"/>
              <w:keepLines w:val="0"/>
              <w:widowControl/>
              <w:suppressLineNumbers w:val="0"/>
              <w:jc w:val="both"/>
              <w:textAlignment w:val="center"/>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200克砖模，不锈钢一出二90*140mm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500克砖模，不锈钢一出二100*150mm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0E5DBF8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3800.00</w:t>
            </w:r>
          </w:p>
        </w:tc>
        <w:tc>
          <w:tcPr>
            <w:tcW w:w="682" w:type="dxa"/>
            <w:vAlign w:val="center"/>
          </w:tcPr>
          <w:p w14:paraId="24F30BAE">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w:t>
            </w:r>
          </w:p>
        </w:tc>
        <w:tc>
          <w:tcPr>
            <w:tcW w:w="990" w:type="dxa"/>
            <w:vAlign w:val="center"/>
          </w:tcPr>
          <w:p w14:paraId="7BF057E1">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045EF7BC">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7600.00</w:t>
            </w:r>
          </w:p>
        </w:tc>
        <w:tc>
          <w:tcPr>
            <w:tcW w:w="1061" w:type="dxa"/>
          </w:tcPr>
          <w:p w14:paraId="47B8DC6D">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6E98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880" w:type="dxa"/>
            <w:vAlign w:val="center"/>
          </w:tcPr>
          <w:p w14:paraId="3D0B7B8F">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15</w:t>
            </w:r>
          </w:p>
        </w:tc>
        <w:tc>
          <w:tcPr>
            <w:tcW w:w="1530" w:type="dxa"/>
            <w:vAlign w:val="center"/>
          </w:tcPr>
          <w:p w14:paraId="20AE520F">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审评桌椅</w:t>
            </w:r>
          </w:p>
        </w:tc>
        <w:tc>
          <w:tcPr>
            <w:tcW w:w="6913" w:type="dxa"/>
            <w:vAlign w:val="center"/>
          </w:tcPr>
          <w:p w14:paraId="04A974D9">
            <w:pPr>
              <w:keepNext w:val="0"/>
              <w:keepLines w:val="0"/>
              <w:widowControl/>
              <w:suppressLineNumbers w:val="0"/>
              <w:jc w:val="left"/>
              <w:textAlignment w:val="center"/>
              <w:rPr>
                <w:rFonts w:hint="eastAsia" w:asciiTheme="minorEastAsia" w:hAnsiTheme="minorEastAsia" w:eastAsiaTheme="minorEastAsia" w:cstheme="minorEastAsia"/>
                <w:b/>
                <w:sz w:val="21"/>
                <w:szCs w:val="21"/>
                <w:u w:val="none"/>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干湿茶叶审评桌采用联体的组合结构；不锈钢款；湿评台外形尺寸：1200*680*785mm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t>不锈钢板厚</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i w:val="0"/>
                <w:iCs w:val="0"/>
                <w:color w:val="000000"/>
                <w:kern w:val="0"/>
                <w:sz w:val="21"/>
                <w:szCs w:val="21"/>
                <w:u w:val="none"/>
                <w:lang w:val="en-US" w:eastAsia="zh-CN" w:bidi="ar"/>
              </w:rPr>
              <w:t>1.2mm；配有一层格栅置物架；420*370mm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清洗水池；带取水龙头；干评台外形尺寸：785*680*785mm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；含凳子（方形）。</w:t>
            </w:r>
          </w:p>
        </w:tc>
        <w:tc>
          <w:tcPr>
            <w:tcW w:w="1285" w:type="dxa"/>
          </w:tcPr>
          <w:p w14:paraId="02443C93">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2980.00</w:t>
            </w:r>
          </w:p>
        </w:tc>
        <w:tc>
          <w:tcPr>
            <w:tcW w:w="682" w:type="dxa"/>
            <w:vAlign w:val="center"/>
          </w:tcPr>
          <w:p w14:paraId="7C380CFF">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50</w:t>
            </w:r>
          </w:p>
        </w:tc>
        <w:tc>
          <w:tcPr>
            <w:tcW w:w="990" w:type="dxa"/>
            <w:vAlign w:val="center"/>
          </w:tcPr>
          <w:p w14:paraId="4B9B4A42">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套</w:t>
            </w:r>
          </w:p>
        </w:tc>
        <w:tc>
          <w:tcPr>
            <w:tcW w:w="1275" w:type="dxa"/>
          </w:tcPr>
          <w:p w14:paraId="11CB0F15">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149000.00</w:t>
            </w:r>
          </w:p>
        </w:tc>
        <w:tc>
          <w:tcPr>
            <w:tcW w:w="1061" w:type="dxa"/>
          </w:tcPr>
          <w:p w14:paraId="2F54F12F">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6BBC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0475175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16</w:t>
            </w:r>
          </w:p>
        </w:tc>
        <w:tc>
          <w:tcPr>
            <w:tcW w:w="1530" w:type="dxa"/>
            <w:vAlign w:val="center"/>
          </w:tcPr>
          <w:p w14:paraId="6B572F88">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蒸汽发生器</w:t>
            </w:r>
          </w:p>
        </w:tc>
        <w:tc>
          <w:tcPr>
            <w:tcW w:w="6913" w:type="dxa"/>
            <w:vAlign w:val="center"/>
          </w:tcPr>
          <w:p w14:paraId="4AE6317F">
            <w:pPr>
              <w:keepNext w:val="0"/>
              <w:keepLines w:val="0"/>
              <w:widowControl/>
              <w:suppressLineNumbers w:val="0"/>
              <w:jc w:val="left"/>
              <w:textAlignment w:val="center"/>
              <w:rPr>
                <w:rFonts w:hint="eastAsia" w:asciiTheme="minorEastAsia" w:hAnsiTheme="minorEastAsia" w:eastAsiaTheme="minorEastAsia" w:cstheme="minorEastAsia"/>
                <w:b/>
                <w:sz w:val="21"/>
                <w:szCs w:val="21"/>
                <w:u w:val="none"/>
                <w:vertAlign w:val="baseline"/>
              </w:rPr>
            </w:pP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t>加热总功率：≥24kW；额定蒸汽压力</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i w:val="0"/>
                <w:iCs w:val="0"/>
                <w:color w:val="000000"/>
                <w:kern w:val="0"/>
                <w:sz w:val="21"/>
                <w:szCs w:val="21"/>
                <w:u w:val="none"/>
                <w:lang w:val="en-US" w:eastAsia="zh-CN" w:bidi="ar"/>
              </w:rPr>
              <w:t>0.52Mpa；</w:t>
            </w:r>
            <w:r>
              <w:rPr>
                <w:rFonts w:hint="eastAsia" w:ascii="宋体" w:hAnsi="宋体" w:eastAsia="宋体" w:cs="宋体"/>
                <w:kern w:val="0"/>
                <w:sz w:val="24"/>
                <w:szCs w:val="24"/>
                <w:highlight w:val="none"/>
                <w:lang w:val="en-US" w:eastAsia="zh-CN" w:bidi="ar"/>
              </w:rPr>
              <w:t>▲</w:t>
            </w:r>
            <w:r>
              <w:rPr>
                <w:rFonts w:hint="eastAsia" w:asciiTheme="minorEastAsia" w:hAnsiTheme="minorEastAsia" w:eastAsiaTheme="minorEastAsia" w:cstheme="minorEastAsia"/>
                <w:i w:val="0"/>
                <w:iCs w:val="0"/>
                <w:color w:val="000000"/>
                <w:kern w:val="0"/>
                <w:sz w:val="21"/>
                <w:szCs w:val="21"/>
                <w:u w:val="none"/>
                <w:lang w:val="en-US" w:eastAsia="zh-CN" w:bidi="ar"/>
              </w:rPr>
              <w:t>额定蒸发量：</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i w:val="0"/>
                <w:iCs w:val="0"/>
                <w:color w:val="000000"/>
                <w:kern w:val="0"/>
                <w:sz w:val="21"/>
                <w:szCs w:val="21"/>
                <w:u w:val="none"/>
                <w:lang w:val="en-US" w:eastAsia="zh-CN" w:bidi="ar"/>
              </w:rPr>
              <w:t>30 KG/H；水容积：</w:t>
            </w:r>
            <w:r>
              <w:rPr>
                <w:rFonts w:hint="eastAsia" w:asciiTheme="minorEastAsia" w:hAnsiTheme="minorEastAsia" w:eastAsiaTheme="minorEastAsia" w:cstheme="minorEastAsia"/>
                <w:color w:val="000000"/>
                <w:kern w:val="0"/>
                <w:sz w:val="21"/>
                <w:szCs w:val="21"/>
                <w:u w:val="none"/>
                <w:lang w:val="en-US" w:eastAsia="zh-CN"/>
              </w:rPr>
              <w:t>≥</w:t>
            </w:r>
            <w:r>
              <w:rPr>
                <w:rFonts w:hint="eastAsia" w:asciiTheme="minorEastAsia" w:hAnsiTheme="minorEastAsia" w:eastAsiaTheme="minorEastAsia" w:cstheme="minorEastAsia"/>
                <w:i w:val="0"/>
                <w:iCs w:val="0"/>
                <w:color w:val="000000"/>
                <w:kern w:val="0"/>
                <w:sz w:val="21"/>
                <w:szCs w:val="21"/>
                <w:u w:val="none"/>
                <w:lang w:val="en-US" w:eastAsia="zh-CN" w:bidi="ar"/>
              </w:rPr>
              <w:t>28L；外包装尺寸：77*52*92cm（±5mm）；重量：≤73公斤。</w:t>
            </w:r>
          </w:p>
        </w:tc>
        <w:tc>
          <w:tcPr>
            <w:tcW w:w="1285" w:type="dxa"/>
          </w:tcPr>
          <w:p w14:paraId="13CDD846">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5200.00</w:t>
            </w:r>
          </w:p>
        </w:tc>
        <w:tc>
          <w:tcPr>
            <w:tcW w:w="682" w:type="dxa"/>
            <w:vAlign w:val="center"/>
          </w:tcPr>
          <w:p w14:paraId="6138C361">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05E21258">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6930E64B">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5200.00</w:t>
            </w:r>
          </w:p>
        </w:tc>
        <w:tc>
          <w:tcPr>
            <w:tcW w:w="1061" w:type="dxa"/>
          </w:tcPr>
          <w:p w14:paraId="2EC003D0">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50FB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01A4C37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17</w:t>
            </w:r>
          </w:p>
        </w:tc>
        <w:tc>
          <w:tcPr>
            <w:tcW w:w="1530" w:type="dxa"/>
            <w:vAlign w:val="center"/>
          </w:tcPr>
          <w:p w14:paraId="065CFD61">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称茶台</w:t>
            </w:r>
          </w:p>
        </w:tc>
        <w:tc>
          <w:tcPr>
            <w:tcW w:w="6913" w:type="dxa"/>
            <w:vAlign w:val="center"/>
          </w:tcPr>
          <w:p w14:paraId="0460D737">
            <w:pPr>
              <w:keepNext w:val="0"/>
              <w:keepLines w:val="0"/>
              <w:widowControl/>
              <w:suppressLineNumbers w:val="0"/>
              <w:jc w:val="both"/>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不锈钢，2000*1200*1200mm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5CF78B2C">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2700.00</w:t>
            </w:r>
          </w:p>
        </w:tc>
        <w:tc>
          <w:tcPr>
            <w:tcW w:w="682" w:type="dxa"/>
            <w:vAlign w:val="center"/>
          </w:tcPr>
          <w:p w14:paraId="3C2F18FD">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1BEE0768">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个</w:t>
            </w:r>
          </w:p>
        </w:tc>
        <w:tc>
          <w:tcPr>
            <w:tcW w:w="1275" w:type="dxa"/>
          </w:tcPr>
          <w:p w14:paraId="3E07208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2700.00</w:t>
            </w:r>
          </w:p>
        </w:tc>
        <w:tc>
          <w:tcPr>
            <w:tcW w:w="1061" w:type="dxa"/>
          </w:tcPr>
          <w:p w14:paraId="47B1D5E1">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4074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65275E32">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18</w:t>
            </w:r>
          </w:p>
        </w:tc>
        <w:tc>
          <w:tcPr>
            <w:tcW w:w="1530" w:type="dxa"/>
            <w:vAlign w:val="center"/>
          </w:tcPr>
          <w:p w14:paraId="3ABB41B4">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蒸茶台</w:t>
            </w:r>
          </w:p>
        </w:tc>
        <w:tc>
          <w:tcPr>
            <w:tcW w:w="6913" w:type="dxa"/>
            <w:vAlign w:val="center"/>
          </w:tcPr>
          <w:p w14:paraId="2CCCB0D4">
            <w:pPr>
              <w:keepNext w:val="0"/>
              <w:keepLines w:val="0"/>
              <w:widowControl/>
              <w:suppressLineNumbers w:val="0"/>
              <w:jc w:val="both"/>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不锈钢，1100*500*800mm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296A01FF">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1900.00</w:t>
            </w:r>
          </w:p>
        </w:tc>
        <w:tc>
          <w:tcPr>
            <w:tcW w:w="682" w:type="dxa"/>
            <w:vAlign w:val="center"/>
          </w:tcPr>
          <w:p w14:paraId="074471CB">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4A675AB4">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047E0B1A">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1900.00</w:t>
            </w:r>
          </w:p>
        </w:tc>
        <w:tc>
          <w:tcPr>
            <w:tcW w:w="1061" w:type="dxa"/>
          </w:tcPr>
          <w:p w14:paraId="4E5009F4">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16CC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80" w:type="dxa"/>
            <w:vAlign w:val="center"/>
          </w:tcPr>
          <w:p w14:paraId="4AAE6184">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19</w:t>
            </w:r>
          </w:p>
        </w:tc>
        <w:tc>
          <w:tcPr>
            <w:tcW w:w="1530" w:type="dxa"/>
            <w:vAlign w:val="center"/>
          </w:tcPr>
          <w:p w14:paraId="46D4A9D5">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捏饼台</w:t>
            </w:r>
          </w:p>
        </w:tc>
        <w:tc>
          <w:tcPr>
            <w:tcW w:w="6913" w:type="dxa"/>
            <w:vAlign w:val="center"/>
          </w:tcPr>
          <w:p w14:paraId="7FFA490A">
            <w:pPr>
              <w:keepNext w:val="0"/>
              <w:keepLines w:val="0"/>
              <w:widowControl/>
              <w:suppressLineNumbers w:val="0"/>
              <w:jc w:val="both"/>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不锈钢，1100*500*800mm</w:t>
            </w:r>
            <w:r>
              <w:rPr>
                <w:rFonts w:hint="eastAsia" w:asciiTheme="minorEastAsia" w:hAnsiTheme="minorEastAsia" w:eastAsiaTheme="minorEastAsia" w:cstheme="minorEastAsia"/>
                <w:color w:val="000000"/>
                <w:kern w:val="0"/>
                <w:sz w:val="21"/>
                <w:szCs w:val="21"/>
                <w:u w:val="none"/>
                <w:lang w:val="en-US" w:eastAsia="zh-CN"/>
              </w:rPr>
              <w:t>（±10mm）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55E9904B">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1900.00</w:t>
            </w:r>
          </w:p>
        </w:tc>
        <w:tc>
          <w:tcPr>
            <w:tcW w:w="682" w:type="dxa"/>
            <w:vAlign w:val="center"/>
          </w:tcPr>
          <w:p w14:paraId="0D6497CB">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1</w:t>
            </w:r>
          </w:p>
        </w:tc>
        <w:tc>
          <w:tcPr>
            <w:tcW w:w="990" w:type="dxa"/>
            <w:vAlign w:val="center"/>
          </w:tcPr>
          <w:p w14:paraId="5D9E9E74">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个</w:t>
            </w:r>
          </w:p>
        </w:tc>
        <w:tc>
          <w:tcPr>
            <w:tcW w:w="1275" w:type="dxa"/>
          </w:tcPr>
          <w:p w14:paraId="4A6D56C8">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1900.00</w:t>
            </w:r>
          </w:p>
        </w:tc>
        <w:tc>
          <w:tcPr>
            <w:tcW w:w="1061" w:type="dxa"/>
          </w:tcPr>
          <w:p w14:paraId="2ED1FDFF">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4AEE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80" w:type="dxa"/>
            <w:vAlign w:val="center"/>
          </w:tcPr>
          <w:p w14:paraId="25AEFA5A">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20</w:t>
            </w:r>
          </w:p>
        </w:tc>
        <w:tc>
          <w:tcPr>
            <w:tcW w:w="1530" w:type="dxa"/>
            <w:vAlign w:val="center"/>
          </w:tcPr>
          <w:p w14:paraId="1003D607">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200克蒸桶</w:t>
            </w:r>
          </w:p>
        </w:tc>
        <w:tc>
          <w:tcPr>
            <w:tcW w:w="6913" w:type="dxa"/>
            <w:vAlign w:val="center"/>
          </w:tcPr>
          <w:p w14:paraId="43947B3E">
            <w:pPr>
              <w:keepNext w:val="0"/>
              <w:keepLines w:val="0"/>
              <w:widowControl/>
              <w:suppressLineNumbers w:val="0"/>
              <w:jc w:val="both"/>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不锈钢，140*182mm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32EF0313">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105.00</w:t>
            </w:r>
          </w:p>
        </w:tc>
        <w:tc>
          <w:tcPr>
            <w:tcW w:w="682" w:type="dxa"/>
            <w:vAlign w:val="center"/>
          </w:tcPr>
          <w:p w14:paraId="7BA55B78">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w:t>
            </w:r>
          </w:p>
        </w:tc>
        <w:tc>
          <w:tcPr>
            <w:tcW w:w="990" w:type="dxa"/>
            <w:vAlign w:val="center"/>
          </w:tcPr>
          <w:p w14:paraId="2F4FA284">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台</w:t>
            </w:r>
          </w:p>
        </w:tc>
        <w:tc>
          <w:tcPr>
            <w:tcW w:w="1275" w:type="dxa"/>
          </w:tcPr>
          <w:p w14:paraId="3B60CC6C">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210.00</w:t>
            </w:r>
          </w:p>
        </w:tc>
        <w:tc>
          <w:tcPr>
            <w:tcW w:w="1061" w:type="dxa"/>
          </w:tcPr>
          <w:p w14:paraId="059A5D27">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7F49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80" w:type="dxa"/>
            <w:vAlign w:val="center"/>
          </w:tcPr>
          <w:p w14:paraId="046FA100">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21</w:t>
            </w:r>
          </w:p>
        </w:tc>
        <w:tc>
          <w:tcPr>
            <w:tcW w:w="1530" w:type="dxa"/>
            <w:vAlign w:val="center"/>
          </w:tcPr>
          <w:p w14:paraId="5B2BCF30">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Hans"/>
              </w:rPr>
              <w:t>357克蒸桶</w:t>
            </w:r>
          </w:p>
        </w:tc>
        <w:tc>
          <w:tcPr>
            <w:tcW w:w="6913" w:type="dxa"/>
            <w:vAlign w:val="center"/>
          </w:tcPr>
          <w:p w14:paraId="21603493">
            <w:pPr>
              <w:keepNext w:val="0"/>
              <w:keepLines w:val="0"/>
              <w:widowControl/>
              <w:suppressLineNumbers w:val="0"/>
              <w:jc w:val="both"/>
              <w:textAlignment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不锈钢，185*232mm</w:t>
            </w:r>
            <w:r>
              <w:rPr>
                <w:rFonts w:hint="eastAsia" w:asciiTheme="minorEastAsia" w:hAnsiTheme="minorEastAsia" w:eastAsiaTheme="minorEastAsia" w:cstheme="minorEastAsia"/>
                <w:color w:val="000000"/>
                <w:kern w:val="0"/>
                <w:sz w:val="21"/>
                <w:szCs w:val="21"/>
                <w:u w:val="none"/>
                <w:lang w:val="en-US" w:eastAsia="zh-CN"/>
              </w:rPr>
              <w:t>（±5mm）</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285" w:type="dxa"/>
          </w:tcPr>
          <w:p w14:paraId="4877C77C">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150.00</w:t>
            </w:r>
          </w:p>
        </w:tc>
        <w:tc>
          <w:tcPr>
            <w:tcW w:w="682" w:type="dxa"/>
            <w:vAlign w:val="center"/>
          </w:tcPr>
          <w:p w14:paraId="50D1751B">
            <w:pPr>
              <w:spacing w:line="260" w:lineRule="exact"/>
              <w:jc w:val="center"/>
              <w:rPr>
                <w:rFonts w:hint="eastAsia" w:asciiTheme="minorEastAsia" w:hAnsiTheme="minorEastAsia" w:eastAsiaTheme="minorEastAsia" w:cstheme="minorEastAsia"/>
                <w:b/>
                <w:sz w:val="21"/>
                <w:szCs w:val="21"/>
                <w:vertAlign w:val="baseline"/>
              </w:rPr>
            </w:pPr>
            <w:r>
              <w:rPr>
                <w:rFonts w:hint="eastAsia" w:asciiTheme="minorEastAsia" w:hAnsiTheme="minorEastAsia" w:eastAsiaTheme="minorEastAsia" w:cstheme="minorEastAsia"/>
                <w:sz w:val="21"/>
                <w:szCs w:val="21"/>
                <w:lang w:val="en-US" w:eastAsia="zh-CN"/>
              </w:rPr>
              <w:t>2</w:t>
            </w:r>
          </w:p>
        </w:tc>
        <w:tc>
          <w:tcPr>
            <w:tcW w:w="990" w:type="dxa"/>
            <w:vAlign w:val="center"/>
          </w:tcPr>
          <w:p w14:paraId="7B9A1136">
            <w:pPr>
              <w:spacing w:line="260" w:lineRule="exact"/>
              <w:jc w:val="center"/>
              <w:rPr>
                <w:rFonts w:hint="eastAsia" w:asciiTheme="minorEastAsia" w:hAnsiTheme="minorEastAsia" w:eastAsiaTheme="minorEastAsia" w:cstheme="minorEastAsia"/>
                <w:b/>
                <w:sz w:val="21"/>
                <w:szCs w:val="21"/>
                <w:vertAlign w:val="baseline"/>
              </w:rPr>
            </w:pPr>
            <w:r>
              <w:rPr>
                <w:rFonts w:hint="eastAsia" w:ascii="宋体" w:hAnsi="宋体"/>
                <w:sz w:val="22"/>
                <w:szCs w:val="22"/>
                <w:lang w:val="en-US" w:eastAsia="zh-CN"/>
              </w:rPr>
              <w:t>个</w:t>
            </w:r>
          </w:p>
        </w:tc>
        <w:tc>
          <w:tcPr>
            <w:tcW w:w="1275" w:type="dxa"/>
          </w:tcPr>
          <w:p w14:paraId="12FC9400">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300.00</w:t>
            </w:r>
          </w:p>
        </w:tc>
        <w:tc>
          <w:tcPr>
            <w:tcW w:w="1061" w:type="dxa"/>
          </w:tcPr>
          <w:p w14:paraId="554F2E39">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sz w:val="21"/>
                <w:szCs w:val="21"/>
                <w:vertAlign w:val="baseline"/>
              </w:rPr>
            </w:pPr>
            <w:r>
              <w:rPr>
                <w:rStyle w:val="215"/>
                <w:rFonts w:hint="eastAsia" w:asciiTheme="minorEastAsia" w:hAnsiTheme="minorEastAsia" w:eastAsiaTheme="minorEastAsia" w:cstheme="minorEastAsia"/>
                <w:b w:val="0"/>
                <w:bCs w:val="0"/>
                <w:sz w:val="21"/>
                <w:szCs w:val="21"/>
                <w:highlight w:val="none"/>
                <w:lang w:val="en-US" w:eastAsia="zh-CN" w:bidi="ar"/>
              </w:rPr>
              <w:t>单价限价</w:t>
            </w:r>
          </w:p>
        </w:tc>
      </w:tr>
      <w:tr w14:paraId="4E79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2280" w:type="dxa"/>
            <w:gridSpan w:val="6"/>
            <w:vAlign w:val="center"/>
          </w:tcPr>
          <w:p w14:paraId="731D2802">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合计</w:t>
            </w:r>
          </w:p>
        </w:tc>
        <w:tc>
          <w:tcPr>
            <w:tcW w:w="1275" w:type="dxa"/>
          </w:tcPr>
          <w:p w14:paraId="5C337499">
            <w:pPr>
              <w:spacing w:line="26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color w:val="auto"/>
                <w:sz w:val="21"/>
                <w:szCs w:val="21"/>
                <w:highlight w:val="none"/>
                <w:lang w:val="en-US" w:eastAsia="zh-CN"/>
              </w:rPr>
              <w:t>828110.00</w:t>
            </w:r>
          </w:p>
        </w:tc>
        <w:tc>
          <w:tcPr>
            <w:tcW w:w="1061" w:type="dxa"/>
          </w:tcPr>
          <w:p w14:paraId="6927725F">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sz w:val="21"/>
                <w:szCs w:val="21"/>
                <w:vertAlign w:val="baseline"/>
              </w:rPr>
            </w:pPr>
          </w:p>
        </w:tc>
      </w:tr>
    </w:tbl>
    <w:p w14:paraId="29B4DCCC">
      <w:pPr>
        <w:pStyle w:val="28"/>
        <w:ind w:left="0" w:leftChars="0" w:firstLine="0" w:firstLineChars="0"/>
        <w:rPr>
          <w:rFonts w:hint="eastAsia"/>
          <w:b/>
          <w:bCs/>
          <w:sz w:val="28"/>
          <w:szCs w:val="36"/>
          <w:lang w:val="en-US" w:eastAsia="zh-CN"/>
        </w:rPr>
      </w:pPr>
      <w:r>
        <w:rPr>
          <w:rFonts w:hint="eastAsia"/>
          <w:b/>
          <w:bCs/>
          <w:sz w:val="28"/>
          <w:szCs w:val="36"/>
          <w:lang w:val="en-US" w:eastAsia="zh-CN"/>
        </w:rPr>
        <w:t>本项目核心产品为：20型自动萎凋单元</w:t>
      </w:r>
    </w:p>
    <w:p w14:paraId="26CB0157">
      <w:pPr>
        <w:pStyle w:val="28"/>
        <w:ind w:left="0" w:leftChars="0" w:firstLine="0" w:firstLineChars="0"/>
        <w:rPr>
          <w:rFonts w:hint="eastAsia"/>
          <w:lang w:val="en-US" w:eastAsia="zh-CN"/>
        </w:rPr>
        <w:sectPr>
          <w:pgSz w:w="16838" w:h="11906" w:orient="landscape"/>
          <w:pgMar w:top="1080" w:right="1440" w:bottom="1080" w:left="1440" w:header="851" w:footer="992" w:gutter="0"/>
          <w:pgNumType w:fmt="decimal"/>
          <w:cols w:space="720" w:num="1"/>
          <w:docGrid w:linePitch="312" w:charSpace="0"/>
        </w:sectPr>
      </w:pPr>
    </w:p>
    <w:p w14:paraId="773B9FE9">
      <w:pPr>
        <w:pStyle w:val="2"/>
        <w:spacing w:line="360" w:lineRule="auto"/>
        <w:rPr>
          <w:rFonts w:hAnsi="宋体"/>
          <w:b/>
          <w:bCs/>
          <w:color w:val="auto"/>
          <w:sz w:val="36"/>
        </w:rPr>
      </w:pPr>
      <w:bookmarkStart w:id="274" w:name="_Toc43850893"/>
      <w:r>
        <w:rPr>
          <w:rFonts w:hint="eastAsia" w:hAnsi="宋体"/>
          <w:b/>
          <w:bCs/>
          <w:color w:val="auto"/>
          <w:sz w:val="36"/>
        </w:rPr>
        <w:t xml:space="preserve">第六章 </w:t>
      </w:r>
      <w:r>
        <w:rPr>
          <w:rFonts w:hint="eastAsia" w:hAnsi="宋体"/>
          <w:b/>
          <w:bCs/>
          <w:color w:val="auto"/>
          <w:sz w:val="36"/>
          <w:lang w:val="en-US" w:eastAsia="zh-CN"/>
        </w:rPr>
        <w:t>评标</w:t>
      </w:r>
      <w:r>
        <w:rPr>
          <w:rFonts w:hint="eastAsia" w:hAnsi="宋体"/>
          <w:b/>
          <w:bCs/>
          <w:color w:val="auto"/>
          <w:sz w:val="36"/>
        </w:rPr>
        <w:t>方法</w:t>
      </w:r>
      <w:bookmarkEnd w:id="272"/>
      <w:bookmarkEnd w:id="273"/>
      <w:bookmarkEnd w:id="274"/>
    </w:p>
    <w:p w14:paraId="73D360C3">
      <w:pPr>
        <w:pStyle w:val="3"/>
        <w:spacing w:before="0"/>
        <w:jc w:val="center"/>
        <w:rPr>
          <w:rFonts w:ascii="宋体" w:hAnsi="宋体"/>
        </w:rPr>
      </w:pPr>
      <w:bookmarkStart w:id="275" w:name="_Toc191374457"/>
      <w:bookmarkStart w:id="276" w:name="_Toc427306821"/>
      <w:bookmarkStart w:id="277" w:name="_Toc427339196"/>
      <w:bookmarkStart w:id="278" w:name="_Toc373844202"/>
      <w:bookmarkStart w:id="279" w:name="_Toc43850848"/>
      <w:bookmarkStart w:id="280" w:name="_Toc348011981"/>
      <w:bookmarkStart w:id="281" w:name="_Toc26833767"/>
      <w:bookmarkStart w:id="282" w:name="_Toc43850894"/>
      <w:bookmarkStart w:id="283" w:name="_Toc86124093"/>
      <w:r>
        <w:rPr>
          <w:rFonts w:hint="eastAsia" w:ascii="宋体" w:hAnsi="宋体" w:eastAsia="宋体" w:cs="宋体"/>
          <w:lang w:val="en-US" w:eastAsia="zh-CN"/>
        </w:rPr>
        <w:t>评标办</w:t>
      </w:r>
      <w:r>
        <w:rPr>
          <w:rFonts w:hint="eastAsia" w:ascii="宋体" w:hAnsi="宋体" w:eastAsia="宋体" w:cs="宋体"/>
        </w:rPr>
        <w:t>法前附表</w:t>
      </w:r>
      <w:bookmarkEnd w:id="275"/>
      <w:bookmarkEnd w:id="276"/>
      <w:bookmarkEnd w:id="277"/>
      <w:bookmarkEnd w:id="278"/>
      <w:bookmarkEnd w:id="279"/>
      <w:bookmarkEnd w:id="280"/>
      <w:bookmarkEnd w:id="281"/>
      <w:bookmarkEnd w:id="282"/>
      <w:bookmarkEnd w:id="283"/>
    </w:p>
    <w:tbl>
      <w:tblPr>
        <w:tblStyle w:val="4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6"/>
        <w:gridCol w:w="1825"/>
        <w:gridCol w:w="1666"/>
        <w:gridCol w:w="5108"/>
        <w:gridCol w:w="7"/>
      </w:tblGrid>
      <w:tr w14:paraId="2E93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777" w:type="dxa"/>
            <w:gridSpan w:val="3"/>
            <w:vAlign w:val="center"/>
          </w:tcPr>
          <w:p w14:paraId="056E4294">
            <w:pPr>
              <w:spacing w:before="100" w:beforeAutospacing="1" w:after="100" w:afterAutospacing="1"/>
              <w:jc w:val="center"/>
              <w:rPr>
                <w:rFonts w:hint="eastAsia" w:ascii="宋体" w:hAnsi="宋体" w:eastAsia="宋体" w:cs="宋体"/>
                <w:b/>
                <w:bCs/>
                <w:sz w:val="24"/>
                <w:szCs w:val="24"/>
              </w:rPr>
            </w:pPr>
            <w:r>
              <w:rPr>
                <w:rFonts w:hint="eastAsia" w:ascii="宋体" w:hAnsi="宋体" w:eastAsia="宋体" w:cs="宋体"/>
                <w:b/>
                <w:bCs/>
                <w:sz w:val="24"/>
                <w:szCs w:val="24"/>
              </w:rPr>
              <w:t>条款号</w:t>
            </w:r>
          </w:p>
        </w:tc>
        <w:tc>
          <w:tcPr>
            <w:tcW w:w="1666" w:type="dxa"/>
            <w:vAlign w:val="center"/>
          </w:tcPr>
          <w:p w14:paraId="1E10A4F0">
            <w:pPr>
              <w:spacing w:before="100" w:beforeAutospacing="1" w:after="100" w:afterAutospacing="1"/>
              <w:jc w:val="center"/>
              <w:rPr>
                <w:rFonts w:hint="eastAsia" w:ascii="宋体" w:hAnsi="宋体" w:eastAsia="宋体" w:cs="宋体"/>
                <w:b/>
                <w:bCs/>
                <w:sz w:val="24"/>
                <w:szCs w:val="24"/>
              </w:rPr>
            </w:pPr>
            <w:r>
              <w:rPr>
                <w:rFonts w:hint="eastAsia" w:ascii="宋体" w:hAnsi="宋体" w:eastAsia="宋体" w:cs="宋体"/>
                <w:b/>
                <w:bCs/>
                <w:sz w:val="24"/>
                <w:szCs w:val="24"/>
              </w:rPr>
              <w:t>审 查 内 容</w:t>
            </w:r>
          </w:p>
        </w:tc>
        <w:tc>
          <w:tcPr>
            <w:tcW w:w="5115" w:type="dxa"/>
            <w:gridSpan w:val="2"/>
            <w:vAlign w:val="center"/>
          </w:tcPr>
          <w:p w14:paraId="18FE91E5">
            <w:pPr>
              <w:spacing w:before="100" w:beforeAutospacing="1" w:after="100" w:afterAutospacing="1"/>
              <w:jc w:val="center"/>
              <w:rPr>
                <w:rFonts w:hint="eastAsia" w:ascii="宋体" w:hAnsi="宋体" w:eastAsia="宋体" w:cs="宋体"/>
                <w:b/>
                <w:bCs/>
                <w:sz w:val="24"/>
                <w:szCs w:val="24"/>
              </w:rPr>
            </w:pPr>
            <w:r>
              <w:rPr>
                <w:rFonts w:hint="eastAsia" w:ascii="宋体" w:hAnsi="宋体" w:eastAsia="宋体" w:cs="宋体"/>
                <w:b/>
                <w:bCs/>
                <w:sz w:val="24"/>
                <w:szCs w:val="24"/>
              </w:rPr>
              <w:t>审 查 标 准</w:t>
            </w:r>
          </w:p>
        </w:tc>
      </w:tr>
      <w:tr w14:paraId="7FBA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926" w:type="dxa"/>
            <w:vMerge w:val="restart"/>
            <w:vAlign w:val="center"/>
          </w:tcPr>
          <w:p w14:paraId="75BD03B9">
            <w:pPr>
              <w:spacing w:before="100" w:beforeAutospacing="1" w:after="100" w:afterAutospacing="1"/>
              <w:jc w:val="center"/>
              <w:rPr>
                <w:rFonts w:hint="eastAsia" w:ascii="宋体" w:hAnsi="宋体" w:eastAsia="宋体" w:cs="宋体"/>
                <w:sz w:val="24"/>
                <w:szCs w:val="24"/>
              </w:rPr>
            </w:pPr>
            <w:r>
              <w:rPr>
                <w:rFonts w:hint="eastAsia" w:ascii="宋体" w:hAnsi="宋体" w:eastAsia="宋体" w:cs="宋体"/>
                <w:sz w:val="24"/>
                <w:szCs w:val="24"/>
              </w:rPr>
              <w:t>1</w:t>
            </w:r>
          </w:p>
        </w:tc>
        <w:tc>
          <w:tcPr>
            <w:tcW w:w="1851" w:type="dxa"/>
            <w:gridSpan w:val="2"/>
            <w:vMerge w:val="restart"/>
            <w:vAlign w:val="center"/>
          </w:tcPr>
          <w:p w14:paraId="2ADECAC9">
            <w:pPr>
              <w:spacing w:before="100" w:beforeAutospacing="1" w:after="100" w:afterAutospacing="1"/>
              <w:jc w:val="center"/>
              <w:rPr>
                <w:rFonts w:hint="eastAsia" w:ascii="宋体" w:hAnsi="宋体" w:eastAsia="宋体" w:cs="宋体"/>
                <w:sz w:val="24"/>
                <w:szCs w:val="24"/>
              </w:rPr>
            </w:pPr>
            <w:r>
              <w:rPr>
                <w:rFonts w:hint="eastAsia" w:ascii="宋体" w:hAnsi="宋体" w:eastAsia="宋体" w:cs="宋体"/>
                <w:sz w:val="24"/>
                <w:szCs w:val="24"/>
              </w:rPr>
              <w:t>资格审查标准</w:t>
            </w:r>
          </w:p>
        </w:tc>
        <w:tc>
          <w:tcPr>
            <w:tcW w:w="1666" w:type="dxa"/>
            <w:vAlign w:val="center"/>
          </w:tcPr>
          <w:p w14:paraId="55DB4D29">
            <w:pPr>
              <w:jc w:val="center"/>
              <w:rPr>
                <w:rFonts w:hint="eastAsia" w:ascii="宋体" w:hAnsi="宋体" w:eastAsia="宋体" w:cs="宋体"/>
                <w:b/>
                <w:sz w:val="24"/>
                <w:szCs w:val="24"/>
              </w:rPr>
            </w:pPr>
            <w:r>
              <w:rPr>
                <w:rFonts w:hint="eastAsia" w:ascii="宋体" w:hAnsi="宋体" w:eastAsia="宋体" w:cs="宋体"/>
                <w:sz w:val="24"/>
                <w:szCs w:val="24"/>
              </w:rPr>
              <w:t>资格条件</w:t>
            </w:r>
          </w:p>
        </w:tc>
        <w:tc>
          <w:tcPr>
            <w:tcW w:w="5115" w:type="dxa"/>
            <w:gridSpan w:val="2"/>
            <w:vAlign w:val="center"/>
          </w:tcPr>
          <w:p w14:paraId="2CEE4CFD">
            <w:pPr>
              <w:spacing w:line="240" w:lineRule="exact"/>
              <w:rPr>
                <w:rFonts w:hint="eastAsia" w:ascii="宋体" w:hAnsi="宋体" w:eastAsia="宋体" w:cs="宋体"/>
                <w:sz w:val="24"/>
                <w:szCs w:val="24"/>
              </w:rPr>
            </w:pPr>
            <w:r>
              <w:rPr>
                <w:rFonts w:hint="eastAsia" w:ascii="宋体" w:hAnsi="宋体" w:eastAsia="宋体" w:cs="宋体"/>
                <w:color w:val="000000"/>
                <w:spacing w:val="3"/>
                <w:sz w:val="24"/>
                <w:szCs w:val="24"/>
              </w:rPr>
              <w:t>符合第二章“</w:t>
            </w:r>
            <w:r>
              <w:rPr>
                <w:rFonts w:hint="eastAsia" w:ascii="宋体" w:hAnsi="宋体" w:eastAsia="宋体" w:cs="宋体"/>
                <w:color w:val="000000"/>
                <w:spacing w:val="3"/>
                <w:sz w:val="24"/>
                <w:szCs w:val="24"/>
                <w:lang w:val="en-US" w:eastAsia="zh-CN"/>
              </w:rPr>
              <w:t>投标人</w:t>
            </w:r>
            <w:r>
              <w:rPr>
                <w:rFonts w:hint="eastAsia" w:ascii="宋体" w:hAnsi="宋体" w:eastAsia="宋体" w:cs="宋体"/>
                <w:color w:val="000000"/>
                <w:spacing w:val="3"/>
                <w:sz w:val="24"/>
                <w:szCs w:val="24"/>
              </w:rPr>
              <w:t>须知”第</w:t>
            </w:r>
            <w:r>
              <w:rPr>
                <w:rFonts w:hint="eastAsia" w:ascii="宋体" w:hAnsi="宋体" w:eastAsia="宋体" w:cs="宋体"/>
                <w:color w:val="000000"/>
                <w:spacing w:val="1"/>
                <w:sz w:val="24"/>
                <w:szCs w:val="24"/>
              </w:rPr>
              <w:t xml:space="preserve"> </w:t>
            </w:r>
            <w:r>
              <w:rPr>
                <w:rFonts w:hint="eastAsia" w:ascii="宋体" w:hAnsi="宋体" w:eastAsia="宋体" w:cs="宋体"/>
                <w:color w:val="000000"/>
                <w:sz w:val="24"/>
                <w:szCs w:val="24"/>
              </w:rPr>
              <w:t>4</w:t>
            </w:r>
            <w:r>
              <w:rPr>
                <w:rFonts w:hint="eastAsia" w:ascii="宋体" w:hAnsi="宋体" w:eastAsia="宋体" w:cs="宋体"/>
                <w:color w:val="000000"/>
                <w:spacing w:val="3"/>
                <w:sz w:val="24"/>
                <w:szCs w:val="24"/>
              </w:rPr>
              <w:t xml:space="preserve"> 项规定，且提供了</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w:t>
            </w:r>
            <w:r>
              <w:rPr>
                <w:rFonts w:hint="eastAsia" w:ascii="宋体" w:hAnsi="宋体" w:eastAsia="宋体" w:cs="宋体"/>
                <w:color w:val="000000"/>
                <w:sz w:val="24"/>
                <w:szCs w:val="24"/>
              </w:rPr>
              <w:t>要求提供的证明材料。</w:t>
            </w:r>
          </w:p>
        </w:tc>
      </w:tr>
      <w:tr w14:paraId="6C98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7242E824">
            <w:pPr>
              <w:spacing w:before="100" w:beforeAutospacing="1" w:after="100" w:afterAutospacing="1"/>
              <w:jc w:val="center"/>
              <w:rPr>
                <w:rFonts w:hint="eastAsia" w:ascii="宋体" w:hAnsi="宋体" w:eastAsia="宋体" w:cs="宋体"/>
                <w:sz w:val="24"/>
                <w:szCs w:val="24"/>
              </w:rPr>
            </w:pPr>
          </w:p>
        </w:tc>
        <w:tc>
          <w:tcPr>
            <w:tcW w:w="1851" w:type="dxa"/>
            <w:gridSpan w:val="2"/>
            <w:vMerge w:val="continue"/>
            <w:vAlign w:val="center"/>
          </w:tcPr>
          <w:p w14:paraId="62BAC673">
            <w:pPr>
              <w:spacing w:before="100" w:beforeAutospacing="1" w:after="100" w:afterAutospacing="1"/>
              <w:jc w:val="center"/>
              <w:rPr>
                <w:rFonts w:hint="eastAsia" w:ascii="宋体" w:hAnsi="宋体" w:eastAsia="宋体" w:cs="宋体"/>
                <w:sz w:val="24"/>
                <w:szCs w:val="24"/>
              </w:rPr>
            </w:pPr>
          </w:p>
        </w:tc>
        <w:tc>
          <w:tcPr>
            <w:tcW w:w="1666" w:type="dxa"/>
            <w:vAlign w:val="center"/>
          </w:tcPr>
          <w:p w14:paraId="0DAB21B6">
            <w:pPr>
              <w:jc w:val="center"/>
              <w:rPr>
                <w:rFonts w:hint="eastAsia" w:ascii="宋体" w:hAnsi="宋体" w:eastAsia="宋体" w:cs="宋体"/>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rPr>
              <w:t>保证金</w:t>
            </w:r>
          </w:p>
        </w:tc>
        <w:tc>
          <w:tcPr>
            <w:tcW w:w="5115" w:type="dxa"/>
            <w:gridSpan w:val="2"/>
            <w:vAlign w:val="center"/>
          </w:tcPr>
          <w:p w14:paraId="34A6B0C8">
            <w:pPr>
              <w:jc w:val="left"/>
              <w:rPr>
                <w:rFonts w:hint="eastAsia" w:ascii="宋体" w:hAnsi="宋体" w:eastAsia="宋体" w:cs="宋体"/>
                <w:b/>
                <w:bCs/>
                <w:sz w:val="24"/>
                <w:szCs w:val="24"/>
              </w:rPr>
            </w:pPr>
            <w:r>
              <w:rPr>
                <w:rFonts w:hint="eastAsia" w:ascii="宋体" w:hAnsi="宋体" w:eastAsia="宋体" w:cs="宋体"/>
                <w:sz w:val="24"/>
                <w:szCs w:val="24"/>
              </w:rPr>
              <w:t>符合</w:t>
            </w:r>
            <w:r>
              <w:rPr>
                <w:rFonts w:hint="eastAsia" w:ascii="宋体" w:hAnsi="宋体" w:eastAsia="宋体" w:cs="宋体"/>
                <w:sz w:val="24"/>
                <w:szCs w:val="24"/>
                <w:lang w:val="en-US" w:eastAsia="zh-CN"/>
              </w:rPr>
              <w:t>招标</w:t>
            </w:r>
            <w:r>
              <w:rPr>
                <w:rFonts w:hint="eastAsia" w:ascii="宋体" w:hAnsi="宋体" w:eastAsia="宋体" w:cs="宋体"/>
                <w:sz w:val="24"/>
                <w:szCs w:val="24"/>
              </w:rPr>
              <w:t>文件第二章“</w:t>
            </w:r>
            <w:r>
              <w:rPr>
                <w:rFonts w:hint="eastAsia" w:ascii="宋体" w:hAnsi="宋体" w:eastAsia="宋体" w:cs="宋体"/>
                <w:sz w:val="24"/>
                <w:szCs w:val="24"/>
                <w:lang w:val="en-US" w:eastAsia="zh-CN"/>
              </w:rPr>
              <w:t>投标人</w:t>
            </w:r>
            <w:r>
              <w:rPr>
                <w:rFonts w:hint="eastAsia" w:ascii="宋体" w:hAnsi="宋体" w:eastAsia="宋体" w:cs="宋体"/>
                <w:sz w:val="24"/>
                <w:szCs w:val="24"/>
              </w:rPr>
              <w:t>须知”规定</w:t>
            </w:r>
          </w:p>
        </w:tc>
      </w:tr>
      <w:tr w14:paraId="3B17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26" w:type="dxa"/>
            <w:vMerge w:val="restart"/>
            <w:vAlign w:val="center"/>
          </w:tcPr>
          <w:p w14:paraId="175DF8A9">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2</w:t>
            </w:r>
          </w:p>
        </w:tc>
        <w:tc>
          <w:tcPr>
            <w:tcW w:w="1851" w:type="dxa"/>
            <w:gridSpan w:val="2"/>
            <w:vMerge w:val="restart"/>
            <w:vAlign w:val="center"/>
          </w:tcPr>
          <w:p w14:paraId="1E6529DD">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符合性评审标准</w:t>
            </w:r>
          </w:p>
        </w:tc>
        <w:tc>
          <w:tcPr>
            <w:tcW w:w="1666" w:type="dxa"/>
            <w:vAlign w:val="center"/>
          </w:tcPr>
          <w:p w14:paraId="3A12407C">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lang w:val="en-US" w:eastAsia="zh-CN"/>
              </w:rPr>
              <w:t>开标</w:t>
            </w:r>
            <w:r>
              <w:rPr>
                <w:rFonts w:hint="eastAsia" w:ascii="宋体" w:hAnsi="宋体" w:eastAsia="宋体" w:cs="宋体"/>
                <w:color w:val="000000"/>
                <w:spacing w:val="3"/>
                <w:sz w:val="24"/>
                <w:szCs w:val="24"/>
              </w:rPr>
              <w:t>一览表及</w:t>
            </w:r>
            <w:r>
              <w:rPr>
                <w:rFonts w:hint="eastAsia" w:ascii="宋体" w:hAnsi="宋体" w:eastAsia="宋体" w:cs="宋体"/>
                <w:color w:val="000000"/>
                <w:spacing w:val="3"/>
                <w:sz w:val="24"/>
                <w:szCs w:val="24"/>
                <w:lang w:val="en-US" w:eastAsia="zh-CN"/>
              </w:rPr>
              <w:t>投标</w:t>
            </w:r>
            <w:r>
              <w:rPr>
                <w:rFonts w:hint="eastAsia" w:ascii="宋体" w:hAnsi="宋体" w:eastAsia="宋体" w:cs="宋体"/>
                <w:color w:val="000000"/>
                <w:spacing w:val="3"/>
                <w:sz w:val="24"/>
                <w:szCs w:val="24"/>
              </w:rPr>
              <w:t>函</w:t>
            </w:r>
          </w:p>
        </w:tc>
        <w:tc>
          <w:tcPr>
            <w:tcW w:w="5115" w:type="dxa"/>
            <w:gridSpan w:val="2"/>
            <w:vAlign w:val="center"/>
          </w:tcPr>
          <w:p w14:paraId="1DB39F5C">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按要求签字、盖单位公章；符合第四章“</w:t>
            </w:r>
            <w:r>
              <w:rPr>
                <w:rFonts w:hint="eastAsia" w:ascii="宋体" w:hAnsi="宋体" w:eastAsia="宋体" w:cs="宋体"/>
                <w:color w:val="000000"/>
                <w:spacing w:val="3"/>
                <w:sz w:val="24"/>
                <w:szCs w:val="24"/>
                <w:lang w:val="en-US" w:eastAsia="zh-CN"/>
              </w:rPr>
              <w:t>投标</w:t>
            </w:r>
            <w:r>
              <w:rPr>
                <w:rFonts w:hint="eastAsia" w:ascii="宋体" w:hAnsi="宋体" w:eastAsia="宋体" w:cs="宋体"/>
                <w:color w:val="000000"/>
                <w:spacing w:val="3"/>
                <w:sz w:val="24"/>
                <w:szCs w:val="24"/>
              </w:rPr>
              <w:t>文件格式”中规定的格式及内容。</w:t>
            </w:r>
          </w:p>
        </w:tc>
      </w:tr>
      <w:tr w14:paraId="6948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6" w:type="dxa"/>
            <w:vMerge w:val="continue"/>
            <w:vAlign w:val="center"/>
          </w:tcPr>
          <w:p w14:paraId="5FF7EFC9">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5311CAC8">
            <w:pPr>
              <w:spacing w:line="240" w:lineRule="exact"/>
              <w:rPr>
                <w:rFonts w:hint="eastAsia" w:ascii="宋体" w:hAnsi="宋体" w:eastAsia="宋体" w:cs="宋体"/>
                <w:color w:val="000000"/>
                <w:spacing w:val="3"/>
                <w:sz w:val="24"/>
                <w:szCs w:val="24"/>
              </w:rPr>
            </w:pPr>
          </w:p>
        </w:tc>
        <w:tc>
          <w:tcPr>
            <w:tcW w:w="1666" w:type="dxa"/>
            <w:vAlign w:val="center"/>
          </w:tcPr>
          <w:p w14:paraId="7F8F0210">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法定代表人资格证明书</w:t>
            </w:r>
          </w:p>
        </w:tc>
        <w:tc>
          <w:tcPr>
            <w:tcW w:w="5115" w:type="dxa"/>
            <w:gridSpan w:val="2"/>
            <w:vAlign w:val="center"/>
          </w:tcPr>
          <w:p w14:paraId="475208AB">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符合</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文件给定格式及内容，并加盖单位公章</w:t>
            </w:r>
          </w:p>
        </w:tc>
      </w:tr>
      <w:tr w14:paraId="331A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6" w:type="dxa"/>
            <w:vMerge w:val="continue"/>
            <w:vAlign w:val="center"/>
          </w:tcPr>
          <w:p w14:paraId="166BDEAE">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00B9296F">
            <w:pPr>
              <w:spacing w:line="240" w:lineRule="exact"/>
              <w:rPr>
                <w:rFonts w:hint="eastAsia" w:ascii="宋体" w:hAnsi="宋体" w:eastAsia="宋体" w:cs="宋体"/>
                <w:color w:val="000000"/>
                <w:spacing w:val="3"/>
                <w:sz w:val="24"/>
                <w:szCs w:val="24"/>
              </w:rPr>
            </w:pPr>
          </w:p>
        </w:tc>
        <w:tc>
          <w:tcPr>
            <w:tcW w:w="1666" w:type="dxa"/>
            <w:vAlign w:val="center"/>
          </w:tcPr>
          <w:p w14:paraId="47C1D5AE">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法定代表人授权委托书</w:t>
            </w:r>
          </w:p>
        </w:tc>
        <w:tc>
          <w:tcPr>
            <w:tcW w:w="5115" w:type="dxa"/>
            <w:gridSpan w:val="2"/>
            <w:vAlign w:val="center"/>
          </w:tcPr>
          <w:p w14:paraId="529ACA7B">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有法定代表人及其委托代理人签名或盖章，并加盖单位公章 </w:t>
            </w:r>
          </w:p>
        </w:tc>
      </w:tr>
      <w:tr w14:paraId="2EED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6CC9E4AC">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555F5500">
            <w:pPr>
              <w:spacing w:line="240" w:lineRule="exact"/>
              <w:rPr>
                <w:rFonts w:hint="eastAsia" w:ascii="宋体" w:hAnsi="宋体" w:eastAsia="宋体" w:cs="宋体"/>
                <w:color w:val="000000"/>
                <w:spacing w:val="3"/>
                <w:sz w:val="24"/>
                <w:szCs w:val="24"/>
              </w:rPr>
            </w:pPr>
          </w:p>
        </w:tc>
        <w:tc>
          <w:tcPr>
            <w:tcW w:w="1666" w:type="dxa"/>
            <w:vAlign w:val="center"/>
          </w:tcPr>
          <w:p w14:paraId="13AEF970">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签名或盖章</w:t>
            </w:r>
          </w:p>
        </w:tc>
        <w:tc>
          <w:tcPr>
            <w:tcW w:w="5115" w:type="dxa"/>
            <w:gridSpan w:val="2"/>
            <w:vAlign w:val="center"/>
          </w:tcPr>
          <w:p w14:paraId="3B88A8DA">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签名或盖章符合</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文件规定的要求</w:t>
            </w:r>
          </w:p>
        </w:tc>
      </w:tr>
      <w:tr w14:paraId="25FA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36B98F64">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347B9C58">
            <w:pPr>
              <w:spacing w:line="240" w:lineRule="exact"/>
              <w:rPr>
                <w:rFonts w:hint="eastAsia" w:ascii="宋体" w:hAnsi="宋体" w:eastAsia="宋体" w:cs="宋体"/>
                <w:color w:val="000000"/>
                <w:spacing w:val="3"/>
                <w:sz w:val="24"/>
                <w:szCs w:val="24"/>
              </w:rPr>
            </w:pPr>
          </w:p>
        </w:tc>
        <w:tc>
          <w:tcPr>
            <w:tcW w:w="1666" w:type="dxa"/>
            <w:vAlign w:val="center"/>
          </w:tcPr>
          <w:p w14:paraId="0440B14B">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lang w:val="en-US" w:eastAsia="zh-CN"/>
              </w:rPr>
              <w:t>投标</w:t>
            </w:r>
            <w:r>
              <w:rPr>
                <w:rFonts w:hint="eastAsia" w:ascii="宋体" w:hAnsi="宋体" w:eastAsia="宋体" w:cs="宋体"/>
                <w:color w:val="000000"/>
                <w:spacing w:val="3"/>
                <w:sz w:val="24"/>
                <w:szCs w:val="24"/>
              </w:rPr>
              <w:t>报价</w:t>
            </w:r>
          </w:p>
        </w:tc>
        <w:tc>
          <w:tcPr>
            <w:tcW w:w="5115" w:type="dxa"/>
            <w:gridSpan w:val="2"/>
            <w:vAlign w:val="center"/>
          </w:tcPr>
          <w:p w14:paraId="66180C90">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完整且只有一个有效报价</w:t>
            </w:r>
          </w:p>
        </w:tc>
      </w:tr>
      <w:tr w14:paraId="1588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926" w:type="dxa"/>
            <w:vMerge w:val="continue"/>
            <w:vAlign w:val="center"/>
          </w:tcPr>
          <w:p w14:paraId="7AADA1DF">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29AF4A46">
            <w:pPr>
              <w:spacing w:line="240" w:lineRule="exact"/>
              <w:rPr>
                <w:rFonts w:hint="eastAsia" w:ascii="宋体" w:hAnsi="宋体" w:eastAsia="宋体" w:cs="宋体"/>
                <w:color w:val="000000"/>
                <w:spacing w:val="3"/>
                <w:sz w:val="24"/>
                <w:szCs w:val="24"/>
              </w:rPr>
            </w:pPr>
          </w:p>
        </w:tc>
        <w:tc>
          <w:tcPr>
            <w:tcW w:w="1666" w:type="dxa"/>
            <w:vAlign w:val="center"/>
          </w:tcPr>
          <w:p w14:paraId="0B4829A1">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有效期</w:t>
            </w:r>
          </w:p>
        </w:tc>
        <w:tc>
          <w:tcPr>
            <w:tcW w:w="5115" w:type="dxa"/>
            <w:gridSpan w:val="2"/>
            <w:vAlign w:val="center"/>
          </w:tcPr>
          <w:p w14:paraId="5E6805B6">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符合第二章“</w:t>
            </w:r>
            <w:r>
              <w:rPr>
                <w:rFonts w:hint="eastAsia" w:ascii="宋体" w:hAnsi="宋体" w:eastAsia="宋体" w:cs="宋体"/>
                <w:color w:val="000000"/>
                <w:spacing w:val="3"/>
                <w:sz w:val="24"/>
                <w:szCs w:val="24"/>
                <w:lang w:val="en-US" w:eastAsia="zh-CN"/>
              </w:rPr>
              <w:t>投标人</w:t>
            </w:r>
            <w:r>
              <w:rPr>
                <w:rFonts w:hint="eastAsia" w:ascii="宋体" w:hAnsi="宋体" w:eastAsia="宋体" w:cs="宋体"/>
                <w:color w:val="000000"/>
                <w:spacing w:val="3"/>
                <w:sz w:val="24"/>
                <w:szCs w:val="24"/>
              </w:rPr>
              <w:t>须知”规定</w:t>
            </w:r>
          </w:p>
        </w:tc>
      </w:tr>
      <w:tr w14:paraId="5469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26" w:type="dxa"/>
            <w:vMerge w:val="continue"/>
            <w:vAlign w:val="center"/>
          </w:tcPr>
          <w:p w14:paraId="591E7BB2">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7B34FC12">
            <w:pPr>
              <w:spacing w:line="240" w:lineRule="exact"/>
              <w:rPr>
                <w:rFonts w:hint="eastAsia" w:ascii="宋体" w:hAnsi="宋体" w:eastAsia="宋体" w:cs="宋体"/>
                <w:color w:val="000000"/>
                <w:spacing w:val="3"/>
                <w:sz w:val="24"/>
                <w:szCs w:val="24"/>
              </w:rPr>
            </w:pPr>
          </w:p>
        </w:tc>
        <w:tc>
          <w:tcPr>
            <w:tcW w:w="1666" w:type="dxa"/>
            <w:vAlign w:val="center"/>
          </w:tcPr>
          <w:p w14:paraId="07CBB812">
            <w:pPr>
              <w:spacing w:line="240" w:lineRule="exact"/>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lang w:eastAsia="zh-CN"/>
              </w:rPr>
              <w:t>报价清单</w:t>
            </w:r>
          </w:p>
        </w:tc>
        <w:tc>
          <w:tcPr>
            <w:tcW w:w="5115" w:type="dxa"/>
            <w:gridSpan w:val="2"/>
            <w:vAlign w:val="center"/>
          </w:tcPr>
          <w:p w14:paraId="1F83BBDE">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须按照</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文件要求编制，报价清单与</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文件所列内容一致</w:t>
            </w:r>
          </w:p>
        </w:tc>
      </w:tr>
      <w:tr w14:paraId="1DE53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926" w:type="dxa"/>
            <w:vMerge w:val="continue"/>
            <w:vAlign w:val="center"/>
          </w:tcPr>
          <w:p w14:paraId="370F977C">
            <w:pPr>
              <w:spacing w:line="240" w:lineRule="exact"/>
              <w:rPr>
                <w:rFonts w:hint="eastAsia" w:ascii="宋体" w:hAnsi="宋体" w:eastAsia="宋体" w:cs="宋体"/>
                <w:color w:val="000000"/>
                <w:spacing w:val="3"/>
                <w:sz w:val="24"/>
                <w:szCs w:val="24"/>
              </w:rPr>
            </w:pPr>
          </w:p>
        </w:tc>
        <w:tc>
          <w:tcPr>
            <w:tcW w:w="1851" w:type="dxa"/>
            <w:gridSpan w:val="2"/>
            <w:vMerge w:val="continue"/>
            <w:vAlign w:val="center"/>
          </w:tcPr>
          <w:p w14:paraId="4DC72F7E">
            <w:pPr>
              <w:spacing w:line="240" w:lineRule="exact"/>
              <w:rPr>
                <w:rFonts w:hint="eastAsia" w:ascii="宋体" w:hAnsi="宋体" w:eastAsia="宋体" w:cs="宋体"/>
                <w:color w:val="000000"/>
                <w:spacing w:val="3"/>
                <w:sz w:val="24"/>
                <w:szCs w:val="24"/>
              </w:rPr>
            </w:pPr>
          </w:p>
        </w:tc>
        <w:tc>
          <w:tcPr>
            <w:tcW w:w="1666" w:type="dxa"/>
            <w:vAlign w:val="center"/>
          </w:tcPr>
          <w:p w14:paraId="4B988E69">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实质性条件</w:t>
            </w:r>
          </w:p>
        </w:tc>
        <w:tc>
          <w:tcPr>
            <w:tcW w:w="5115" w:type="dxa"/>
            <w:gridSpan w:val="2"/>
            <w:vAlign w:val="center"/>
          </w:tcPr>
          <w:p w14:paraId="5AD43E3C">
            <w:pPr>
              <w:spacing w:line="24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实质性响应</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文件中条款内容且</w:t>
            </w:r>
            <w:r>
              <w:rPr>
                <w:rFonts w:hint="eastAsia" w:ascii="宋体" w:hAnsi="宋体" w:eastAsia="宋体" w:cs="宋体"/>
                <w:color w:val="000000"/>
                <w:spacing w:val="3"/>
                <w:sz w:val="24"/>
                <w:szCs w:val="24"/>
                <w:lang w:val="en-US" w:eastAsia="zh-CN"/>
              </w:rPr>
              <w:t>投标</w:t>
            </w:r>
            <w:r>
              <w:rPr>
                <w:rFonts w:hint="eastAsia" w:ascii="宋体" w:hAnsi="宋体" w:eastAsia="宋体" w:cs="宋体"/>
                <w:color w:val="000000"/>
                <w:spacing w:val="3"/>
                <w:sz w:val="24"/>
                <w:szCs w:val="24"/>
              </w:rPr>
              <w:t>文件中未出现</w:t>
            </w:r>
            <w:r>
              <w:rPr>
                <w:rFonts w:hint="eastAsia" w:ascii="宋体" w:hAnsi="宋体" w:eastAsia="宋体" w:cs="宋体"/>
                <w:color w:val="000000"/>
                <w:spacing w:val="3"/>
                <w:sz w:val="24"/>
                <w:szCs w:val="24"/>
                <w:lang w:val="en-US" w:eastAsia="zh-CN"/>
              </w:rPr>
              <w:t>招标</w:t>
            </w:r>
            <w:r>
              <w:rPr>
                <w:rFonts w:hint="eastAsia" w:ascii="宋体" w:hAnsi="宋体" w:eastAsia="宋体" w:cs="宋体"/>
                <w:color w:val="000000"/>
                <w:spacing w:val="3"/>
                <w:sz w:val="24"/>
                <w:szCs w:val="24"/>
              </w:rPr>
              <w:t>文件中规定的其他无效情形</w:t>
            </w:r>
          </w:p>
        </w:tc>
      </w:tr>
      <w:tr w14:paraId="55B5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19" w:hRule="atLeast"/>
          <w:jc w:val="center"/>
        </w:trPr>
        <w:tc>
          <w:tcPr>
            <w:tcW w:w="952" w:type="dxa"/>
            <w:gridSpan w:val="2"/>
            <w:vAlign w:val="center"/>
          </w:tcPr>
          <w:p w14:paraId="4581B939">
            <w:pPr>
              <w:jc w:val="center"/>
              <w:rPr>
                <w:rFonts w:hint="eastAsia" w:ascii="宋体" w:hAnsi="宋体" w:eastAsia="宋体" w:cs="宋体"/>
                <w:sz w:val="24"/>
                <w:szCs w:val="24"/>
              </w:rPr>
            </w:pPr>
            <w:bookmarkStart w:id="284" w:name="_Toc86124094"/>
            <w:bookmarkStart w:id="285" w:name="_Toc427306822"/>
            <w:bookmarkStart w:id="286" w:name="_Toc373844203"/>
            <w:bookmarkStart w:id="287" w:name="_Toc347849269"/>
            <w:bookmarkStart w:id="288" w:name="_Toc348011982"/>
            <w:r>
              <w:rPr>
                <w:rFonts w:hint="eastAsia" w:ascii="宋体" w:hAnsi="宋体" w:eastAsia="宋体" w:cs="宋体"/>
                <w:b/>
                <w:bCs/>
                <w:sz w:val="24"/>
                <w:szCs w:val="24"/>
              </w:rPr>
              <w:t>条款号</w:t>
            </w:r>
          </w:p>
        </w:tc>
        <w:tc>
          <w:tcPr>
            <w:tcW w:w="1825" w:type="dxa"/>
            <w:vAlign w:val="center"/>
          </w:tcPr>
          <w:p w14:paraId="39B7A2E9">
            <w:pPr>
              <w:jc w:val="center"/>
              <w:rPr>
                <w:rFonts w:hint="eastAsia" w:ascii="宋体" w:hAnsi="宋体" w:eastAsia="宋体" w:cs="宋体"/>
                <w:b/>
                <w:bCs/>
                <w:sz w:val="24"/>
                <w:szCs w:val="24"/>
              </w:rPr>
            </w:pPr>
            <w:r>
              <w:rPr>
                <w:rFonts w:hint="eastAsia" w:ascii="宋体" w:hAnsi="宋体" w:eastAsia="宋体" w:cs="宋体"/>
                <w:b/>
                <w:bCs/>
                <w:sz w:val="24"/>
                <w:szCs w:val="24"/>
              </w:rPr>
              <w:t>条款内容</w:t>
            </w:r>
          </w:p>
        </w:tc>
        <w:tc>
          <w:tcPr>
            <w:tcW w:w="6774" w:type="dxa"/>
            <w:gridSpan w:val="2"/>
            <w:vAlign w:val="center"/>
          </w:tcPr>
          <w:p w14:paraId="1D4033DB">
            <w:pPr>
              <w:jc w:val="center"/>
              <w:rPr>
                <w:rFonts w:hint="eastAsia" w:ascii="宋体" w:hAnsi="宋体" w:eastAsia="宋体" w:cs="宋体"/>
                <w:b/>
                <w:bCs/>
                <w:sz w:val="24"/>
                <w:szCs w:val="24"/>
              </w:rPr>
            </w:pPr>
            <w:r>
              <w:rPr>
                <w:rFonts w:hint="eastAsia" w:ascii="宋体" w:hAnsi="宋体" w:eastAsia="宋体" w:cs="宋体"/>
                <w:b/>
                <w:bCs/>
                <w:sz w:val="24"/>
                <w:szCs w:val="24"/>
              </w:rPr>
              <w:t>编列内容</w:t>
            </w:r>
          </w:p>
        </w:tc>
      </w:tr>
      <w:tr w14:paraId="2DD1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619" w:hRule="atLeast"/>
          <w:jc w:val="center"/>
        </w:trPr>
        <w:tc>
          <w:tcPr>
            <w:tcW w:w="952" w:type="dxa"/>
            <w:gridSpan w:val="2"/>
            <w:vMerge w:val="restart"/>
            <w:vAlign w:val="center"/>
          </w:tcPr>
          <w:p w14:paraId="73451FCE">
            <w:pPr>
              <w:jc w:val="center"/>
              <w:rPr>
                <w:rFonts w:hint="eastAsia" w:ascii="宋体" w:hAnsi="宋体" w:eastAsia="宋体" w:cs="宋体"/>
                <w:sz w:val="24"/>
                <w:szCs w:val="24"/>
              </w:rPr>
            </w:pPr>
            <w:r>
              <w:rPr>
                <w:rFonts w:hint="eastAsia" w:ascii="宋体" w:hAnsi="宋体" w:eastAsia="宋体" w:cs="宋体"/>
                <w:sz w:val="24"/>
                <w:szCs w:val="24"/>
              </w:rPr>
              <w:t>2.2.1</w:t>
            </w:r>
          </w:p>
        </w:tc>
        <w:tc>
          <w:tcPr>
            <w:tcW w:w="1825" w:type="dxa"/>
            <w:vMerge w:val="restart"/>
            <w:vAlign w:val="center"/>
          </w:tcPr>
          <w:p w14:paraId="607364F1">
            <w:pPr>
              <w:jc w:val="center"/>
              <w:rPr>
                <w:rFonts w:hint="eastAsia" w:ascii="宋体" w:hAnsi="宋体" w:eastAsia="宋体" w:cs="宋体"/>
                <w:sz w:val="24"/>
                <w:szCs w:val="24"/>
              </w:rPr>
            </w:pPr>
            <w:r>
              <w:rPr>
                <w:rFonts w:hint="eastAsia" w:ascii="宋体" w:hAnsi="宋体" w:eastAsia="宋体" w:cs="宋体"/>
                <w:sz w:val="24"/>
                <w:szCs w:val="24"/>
              </w:rPr>
              <w:t>分值构成</w:t>
            </w:r>
          </w:p>
          <w:p w14:paraId="09C1AFE0">
            <w:pPr>
              <w:jc w:val="center"/>
              <w:rPr>
                <w:rFonts w:hint="eastAsia" w:ascii="宋体" w:hAnsi="宋体" w:eastAsia="宋体" w:cs="宋体"/>
                <w:sz w:val="24"/>
                <w:szCs w:val="24"/>
              </w:rPr>
            </w:pPr>
            <w:r>
              <w:rPr>
                <w:rFonts w:hint="eastAsia" w:ascii="宋体" w:hAnsi="宋体" w:eastAsia="宋体" w:cs="宋体"/>
                <w:sz w:val="24"/>
                <w:szCs w:val="24"/>
              </w:rPr>
              <w:t>（满分100分）</w:t>
            </w:r>
          </w:p>
        </w:tc>
        <w:tc>
          <w:tcPr>
            <w:tcW w:w="6774" w:type="dxa"/>
            <w:gridSpan w:val="2"/>
            <w:vAlign w:val="center"/>
          </w:tcPr>
          <w:p w14:paraId="1C084E3A">
            <w:pPr>
              <w:rPr>
                <w:rFonts w:hint="eastAsia" w:ascii="宋体" w:hAnsi="宋体" w:eastAsia="宋体" w:cs="宋体"/>
                <w:sz w:val="24"/>
                <w:szCs w:val="24"/>
              </w:rPr>
            </w:pPr>
            <w:r>
              <w:rPr>
                <w:rFonts w:hint="eastAsia" w:ascii="宋体" w:hAnsi="宋体" w:eastAsia="宋体" w:cs="宋体"/>
                <w:sz w:val="24"/>
                <w:szCs w:val="24"/>
                <w:lang w:val="en-US" w:eastAsia="zh-CN"/>
              </w:rPr>
              <w:t>投标人</w:t>
            </w:r>
            <w:r>
              <w:rPr>
                <w:rFonts w:hint="eastAsia" w:ascii="宋体" w:hAnsi="宋体" w:eastAsia="宋体" w:cs="宋体"/>
                <w:sz w:val="24"/>
                <w:szCs w:val="24"/>
              </w:rPr>
              <w:t>的评审总得分＝F1＋F2＋F3其中：</w:t>
            </w:r>
          </w:p>
          <w:p w14:paraId="37ED1472">
            <w:pPr>
              <w:rPr>
                <w:rFonts w:hint="eastAsia" w:ascii="宋体" w:hAnsi="宋体" w:eastAsia="宋体" w:cs="宋体"/>
                <w:sz w:val="24"/>
                <w:szCs w:val="24"/>
              </w:rPr>
            </w:pPr>
            <w:r>
              <w:rPr>
                <w:rFonts w:hint="eastAsia" w:ascii="宋体" w:hAnsi="宋体" w:eastAsia="宋体" w:cs="宋体"/>
                <w:sz w:val="24"/>
                <w:szCs w:val="24"/>
              </w:rPr>
              <w:t>F1投标报价、F2技术部分、F3</w:t>
            </w:r>
            <w:r>
              <w:rPr>
                <w:rFonts w:hint="eastAsia" w:ascii="宋体" w:hAnsi="宋体" w:eastAsia="宋体" w:cs="宋体"/>
                <w:kern w:val="0"/>
                <w:sz w:val="24"/>
                <w:szCs w:val="24"/>
              </w:rPr>
              <w:t>商务部分</w:t>
            </w:r>
            <w:r>
              <w:rPr>
                <w:rFonts w:hint="eastAsia" w:ascii="宋体" w:hAnsi="宋体" w:eastAsia="宋体" w:cs="宋体"/>
                <w:sz w:val="24"/>
                <w:szCs w:val="24"/>
              </w:rPr>
              <w:t>。</w:t>
            </w:r>
          </w:p>
        </w:tc>
      </w:tr>
      <w:tr w14:paraId="7AE4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cantSplit/>
          <w:trHeight w:val="936" w:hRule="atLeast"/>
          <w:jc w:val="center"/>
        </w:trPr>
        <w:tc>
          <w:tcPr>
            <w:tcW w:w="952" w:type="dxa"/>
            <w:gridSpan w:val="2"/>
            <w:vMerge w:val="continue"/>
            <w:vAlign w:val="center"/>
          </w:tcPr>
          <w:p w14:paraId="1CE93B84">
            <w:pPr>
              <w:rPr>
                <w:rFonts w:hint="eastAsia" w:ascii="宋体" w:hAnsi="宋体" w:eastAsia="宋体" w:cs="宋体"/>
                <w:sz w:val="24"/>
                <w:szCs w:val="24"/>
              </w:rPr>
            </w:pPr>
          </w:p>
        </w:tc>
        <w:tc>
          <w:tcPr>
            <w:tcW w:w="1825" w:type="dxa"/>
            <w:vMerge w:val="continue"/>
            <w:vAlign w:val="center"/>
          </w:tcPr>
          <w:p w14:paraId="316B724A">
            <w:pPr>
              <w:rPr>
                <w:rFonts w:hint="eastAsia" w:ascii="宋体" w:hAnsi="宋体" w:eastAsia="宋体" w:cs="宋体"/>
                <w:sz w:val="24"/>
                <w:szCs w:val="24"/>
              </w:rPr>
            </w:pPr>
          </w:p>
        </w:tc>
        <w:tc>
          <w:tcPr>
            <w:tcW w:w="6774" w:type="dxa"/>
            <w:gridSpan w:val="2"/>
            <w:vAlign w:val="center"/>
          </w:tcPr>
          <w:p w14:paraId="0F201DD0">
            <w:pPr>
              <w:rPr>
                <w:rFonts w:hint="eastAsia" w:ascii="宋体" w:hAnsi="宋体" w:eastAsia="宋体" w:cs="宋体"/>
                <w:sz w:val="24"/>
                <w:szCs w:val="24"/>
              </w:rPr>
            </w:pPr>
            <w:r>
              <w:rPr>
                <w:rFonts w:hint="eastAsia" w:ascii="宋体" w:hAnsi="宋体" w:eastAsia="宋体" w:cs="宋体"/>
                <w:sz w:val="24"/>
                <w:szCs w:val="24"/>
              </w:rPr>
              <w:t>投标报价F1:30分。</w:t>
            </w:r>
          </w:p>
          <w:p w14:paraId="4F6C63AA">
            <w:pPr>
              <w:rPr>
                <w:rFonts w:hint="eastAsia" w:ascii="宋体" w:hAnsi="宋体" w:eastAsia="宋体" w:cs="宋体"/>
                <w:sz w:val="24"/>
                <w:szCs w:val="24"/>
              </w:rPr>
            </w:pPr>
            <w:r>
              <w:rPr>
                <w:rFonts w:hint="eastAsia" w:ascii="宋体" w:hAnsi="宋体" w:eastAsia="宋体" w:cs="宋体"/>
                <w:sz w:val="24"/>
                <w:szCs w:val="24"/>
              </w:rPr>
              <w:t>技术部分F2:</w:t>
            </w:r>
            <w:r>
              <w:rPr>
                <w:rFonts w:hint="eastAsia" w:ascii="宋体" w:hAnsi="宋体" w:eastAsia="宋体" w:cs="宋体"/>
                <w:sz w:val="24"/>
                <w:szCs w:val="24"/>
                <w:lang w:val="en-US" w:eastAsia="zh-CN"/>
              </w:rPr>
              <w:t>6</w:t>
            </w:r>
            <w:r>
              <w:rPr>
                <w:rFonts w:hint="eastAsia" w:ascii="宋体" w:hAnsi="宋体" w:eastAsia="宋体" w:cs="宋体"/>
                <w:sz w:val="24"/>
                <w:szCs w:val="24"/>
              </w:rPr>
              <w:t>5分。</w:t>
            </w:r>
          </w:p>
          <w:p w14:paraId="474B8413">
            <w:pPr>
              <w:rPr>
                <w:rFonts w:hint="eastAsia" w:ascii="宋体" w:hAnsi="宋体" w:eastAsia="宋体" w:cs="宋体"/>
                <w:sz w:val="24"/>
                <w:szCs w:val="24"/>
              </w:rPr>
            </w:pPr>
            <w:r>
              <w:rPr>
                <w:rFonts w:hint="eastAsia" w:ascii="宋体" w:hAnsi="宋体" w:eastAsia="宋体" w:cs="宋体"/>
                <w:sz w:val="24"/>
                <w:szCs w:val="24"/>
              </w:rPr>
              <w:t>商务部分F3:5分。</w:t>
            </w:r>
          </w:p>
        </w:tc>
      </w:tr>
    </w:tbl>
    <w:p w14:paraId="512BACEF">
      <w:pPr>
        <w:ind w:firstLine="1084" w:firstLineChars="300"/>
        <w:jc w:val="center"/>
        <w:rPr>
          <w:b/>
          <w:bCs/>
          <w:sz w:val="36"/>
          <w:szCs w:val="36"/>
        </w:rPr>
      </w:pPr>
      <w:r>
        <w:rPr>
          <w:rFonts w:cs="宋体"/>
          <w:b/>
          <w:bCs/>
          <w:sz w:val="36"/>
          <w:szCs w:val="36"/>
        </w:rPr>
        <w:br w:type="page"/>
      </w:r>
      <w:bookmarkEnd w:id="284"/>
      <w:bookmarkEnd w:id="285"/>
      <w:bookmarkEnd w:id="286"/>
      <w:bookmarkEnd w:id="287"/>
      <w:bookmarkEnd w:id="288"/>
      <w:r>
        <w:rPr>
          <w:rFonts w:hint="eastAsia" w:cs="宋体"/>
          <w:b/>
          <w:bCs/>
          <w:sz w:val="36"/>
          <w:szCs w:val="36"/>
        </w:rPr>
        <w:t>评标方法（综合评分法）</w:t>
      </w:r>
    </w:p>
    <w:p w14:paraId="510F26B6">
      <w:pPr>
        <w:rPr>
          <w:b/>
          <w:bCs/>
          <w:sz w:val="32"/>
          <w:szCs w:val="32"/>
        </w:rPr>
      </w:pPr>
      <w:r>
        <w:rPr>
          <w:rFonts w:hint="eastAsia" w:cs="宋体"/>
          <w:b/>
          <w:bCs/>
          <w:sz w:val="32"/>
          <w:szCs w:val="32"/>
        </w:rPr>
        <w:t>评分标准（细则）</w:t>
      </w:r>
    </w:p>
    <w:p w14:paraId="03ABCD52">
      <w:pPr>
        <w:rPr>
          <w:sz w:val="32"/>
          <w:szCs w:val="32"/>
        </w:rPr>
      </w:pPr>
    </w:p>
    <w:p w14:paraId="26DF4E14">
      <w:pPr>
        <w:jc w:val="center"/>
        <w:rPr>
          <w:sz w:val="32"/>
          <w:szCs w:val="32"/>
        </w:rPr>
      </w:pPr>
      <w:r>
        <w:rPr>
          <w:rFonts w:hint="eastAsia" w:ascii="宋体" w:hAnsi="宋体" w:cs="宋体"/>
          <w:b/>
          <w:bCs/>
          <w:sz w:val="32"/>
          <w:szCs w:val="32"/>
          <w:u w:color="000000"/>
          <w:lang w:val="zh-TW"/>
        </w:rPr>
        <w:t>一</w:t>
      </w:r>
      <w:r>
        <w:rPr>
          <w:rFonts w:ascii="宋体" w:hAnsi="宋体" w:cs="宋体"/>
          <w:b/>
          <w:bCs/>
          <w:sz w:val="32"/>
          <w:szCs w:val="32"/>
          <w:u w:color="000000"/>
          <w:lang w:val="zh-TW" w:eastAsia="zh-TW"/>
        </w:rPr>
        <w:t>、</w:t>
      </w:r>
      <w:r>
        <w:rPr>
          <w:rFonts w:hint="eastAsia" w:ascii="宋体" w:hAnsi="宋体" w:cs="宋体"/>
          <w:b/>
          <w:bCs/>
          <w:sz w:val="32"/>
          <w:szCs w:val="32"/>
          <w:u w:color="000000"/>
          <w:lang w:val="zh-TW"/>
        </w:rPr>
        <w:t>报价</w:t>
      </w:r>
      <w:r>
        <w:rPr>
          <w:rFonts w:ascii="宋体" w:hAnsi="宋体" w:cs="宋体"/>
          <w:b/>
          <w:bCs/>
          <w:sz w:val="32"/>
          <w:szCs w:val="32"/>
          <w:u w:color="000000"/>
          <w:lang w:val="zh-TW" w:eastAsia="zh-TW"/>
        </w:rPr>
        <w:t>部分</w:t>
      </w:r>
      <w:r>
        <w:rPr>
          <w:rFonts w:ascii="宋体" w:hAnsi="宋体" w:cs="宋体"/>
          <w:b/>
          <w:bCs/>
          <w:sz w:val="32"/>
          <w:szCs w:val="32"/>
          <w:u w:color="000000"/>
        </w:rPr>
        <w:t>F</w:t>
      </w:r>
      <w:r>
        <w:rPr>
          <w:rFonts w:hint="eastAsia" w:ascii="宋体" w:hAnsi="宋体" w:cs="宋体"/>
          <w:b/>
          <w:bCs/>
          <w:sz w:val="32"/>
          <w:szCs w:val="32"/>
          <w:u w:color="000000"/>
        </w:rPr>
        <w:t>1</w:t>
      </w:r>
      <w:r>
        <w:rPr>
          <w:rFonts w:ascii="宋体" w:hAnsi="宋体" w:cs="宋体"/>
          <w:b/>
          <w:bCs/>
          <w:sz w:val="32"/>
          <w:szCs w:val="32"/>
          <w:u w:color="000000"/>
          <w:lang w:val="zh-TW" w:eastAsia="zh-TW"/>
        </w:rPr>
        <w:t>评分标准</w:t>
      </w:r>
    </w:p>
    <w:tbl>
      <w:tblPr>
        <w:tblStyle w:val="45"/>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632"/>
        <w:gridCol w:w="1625"/>
        <w:gridCol w:w="5225"/>
      </w:tblGrid>
      <w:tr w14:paraId="13F3B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449" w:type="dxa"/>
            <w:gridSpan w:val="2"/>
            <w:vAlign w:val="center"/>
          </w:tcPr>
          <w:p w14:paraId="222FA889">
            <w:pPr>
              <w:jc w:val="center"/>
              <w:rPr>
                <w:rFonts w:ascii="宋体"/>
                <w:sz w:val="24"/>
                <w:szCs w:val="24"/>
              </w:rPr>
            </w:pPr>
            <w:r>
              <w:rPr>
                <w:rFonts w:hint="eastAsia" w:ascii="宋体" w:cs="宋体"/>
                <w:b/>
                <w:bCs/>
                <w:sz w:val="24"/>
                <w:szCs w:val="24"/>
              </w:rPr>
              <w:t>条款号</w:t>
            </w:r>
          </w:p>
        </w:tc>
        <w:tc>
          <w:tcPr>
            <w:tcW w:w="1625" w:type="dxa"/>
            <w:vAlign w:val="center"/>
          </w:tcPr>
          <w:p w14:paraId="370E6D59">
            <w:pPr>
              <w:jc w:val="center"/>
              <w:rPr>
                <w:rFonts w:ascii="宋体"/>
                <w:b/>
                <w:bCs/>
                <w:sz w:val="24"/>
                <w:szCs w:val="24"/>
              </w:rPr>
            </w:pPr>
            <w:r>
              <w:rPr>
                <w:rFonts w:hint="eastAsia" w:ascii="宋体" w:cs="宋体"/>
                <w:b/>
                <w:bCs/>
                <w:sz w:val="24"/>
                <w:szCs w:val="24"/>
              </w:rPr>
              <w:t>评分因素</w:t>
            </w:r>
          </w:p>
        </w:tc>
        <w:tc>
          <w:tcPr>
            <w:tcW w:w="5225" w:type="dxa"/>
            <w:vAlign w:val="center"/>
          </w:tcPr>
          <w:p w14:paraId="5D899DC0">
            <w:pPr>
              <w:jc w:val="center"/>
              <w:rPr>
                <w:rFonts w:ascii="宋体"/>
                <w:b/>
                <w:bCs/>
                <w:sz w:val="24"/>
                <w:szCs w:val="24"/>
              </w:rPr>
            </w:pPr>
            <w:r>
              <w:rPr>
                <w:rFonts w:hint="eastAsia" w:ascii="宋体" w:cs="宋体"/>
                <w:b/>
                <w:bCs/>
                <w:sz w:val="24"/>
                <w:szCs w:val="24"/>
              </w:rPr>
              <w:t>评分标准</w:t>
            </w:r>
          </w:p>
        </w:tc>
      </w:tr>
      <w:tr w14:paraId="5887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17" w:type="dxa"/>
            <w:vMerge w:val="restart"/>
            <w:vAlign w:val="center"/>
          </w:tcPr>
          <w:p w14:paraId="2EF13EEE">
            <w:pPr>
              <w:jc w:val="center"/>
              <w:rPr>
                <w:rFonts w:ascii="宋体"/>
                <w:sz w:val="24"/>
                <w:szCs w:val="24"/>
              </w:rPr>
            </w:pPr>
            <w:r>
              <w:rPr>
                <w:rFonts w:ascii="宋体" w:cs="宋体"/>
                <w:sz w:val="24"/>
                <w:szCs w:val="24"/>
              </w:rPr>
              <w:t>2.2.2</w:t>
            </w:r>
          </w:p>
        </w:tc>
        <w:tc>
          <w:tcPr>
            <w:tcW w:w="1632" w:type="dxa"/>
            <w:vMerge w:val="restart"/>
            <w:vAlign w:val="center"/>
          </w:tcPr>
          <w:p w14:paraId="6E072635">
            <w:pPr>
              <w:jc w:val="center"/>
              <w:rPr>
                <w:rFonts w:hint="eastAsia" w:ascii="宋体" w:cs="宋体"/>
                <w:sz w:val="24"/>
                <w:szCs w:val="24"/>
              </w:rPr>
            </w:pPr>
            <w:r>
              <w:rPr>
                <w:rFonts w:hint="eastAsia" w:ascii="宋体" w:cs="宋体"/>
                <w:sz w:val="24"/>
                <w:szCs w:val="24"/>
              </w:rPr>
              <w:t>投标报价</w:t>
            </w:r>
          </w:p>
          <w:p w14:paraId="16A90757">
            <w:pPr>
              <w:jc w:val="center"/>
              <w:rPr>
                <w:rFonts w:ascii="宋体"/>
                <w:sz w:val="24"/>
                <w:szCs w:val="24"/>
              </w:rPr>
            </w:pPr>
            <w:r>
              <w:rPr>
                <w:rFonts w:hint="eastAsia" w:ascii="宋体" w:hAnsi="宋体" w:eastAsia="宋体" w:cs="宋体"/>
                <w:color w:val="000000"/>
                <w:spacing w:val="1"/>
                <w:sz w:val="24"/>
                <w:szCs w:val="24"/>
              </w:rPr>
              <w:t>（满</w:t>
            </w:r>
            <w:r>
              <w:rPr>
                <w:rFonts w:hint="eastAsia" w:ascii="宋体" w:hAnsi="宋体" w:eastAsia="宋体" w:cs="宋体"/>
                <w:color w:val="000000"/>
                <w:spacing w:val="1"/>
                <w:sz w:val="24"/>
                <w:szCs w:val="24"/>
                <w:highlight w:val="none"/>
              </w:rPr>
              <w:t>分</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pacing w:val="1"/>
                <w:sz w:val="24"/>
                <w:szCs w:val="24"/>
                <w:highlight w:val="none"/>
              </w:rPr>
              <w:t>分）</w:t>
            </w:r>
          </w:p>
          <w:p w14:paraId="5172A402">
            <w:pPr>
              <w:jc w:val="center"/>
              <w:rPr>
                <w:rFonts w:ascii="宋体"/>
                <w:sz w:val="24"/>
                <w:szCs w:val="24"/>
              </w:rPr>
            </w:pPr>
          </w:p>
        </w:tc>
        <w:tc>
          <w:tcPr>
            <w:tcW w:w="1625" w:type="dxa"/>
            <w:vMerge w:val="restart"/>
            <w:vAlign w:val="center"/>
          </w:tcPr>
          <w:p w14:paraId="4354D493">
            <w:pPr>
              <w:jc w:val="center"/>
              <w:rPr>
                <w:rFonts w:ascii="宋体"/>
                <w:b/>
                <w:bCs/>
                <w:sz w:val="24"/>
                <w:szCs w:val="24"/>
              </w:rPr>
            </w:pPr>
            <w:r>
              <w:rPr>
                <w:rFonts w:hint="eastAsia" w:ascii="宋体" w:cs="宋体"/>
                <w:sz w:val="24"/>
                <w:szCs w:val="24"/>
              </w:rPr>
              <w:t>投标报价评分计算公式</w:t>
            </w:r>
          </w:p>
        </w:tc>
        <w:tc>
          <w:tcPr>
            <w:tcW w:w="5225" w:type="dxa"/>
            <w:vAlign w:val="center"/>
          </w:tcPr>
          <w:p w14:paraId="0306B36F">
            <w:pPr>
              <w:rPr>
                <w:rFonts w:ascii="宋体"/>
                <w:kern w:val="0"/>
                <w:sz w:val="24"/>
                <w:szCs w:val="24"/>
              </w:rPr>
            </w:pPr>
            <w:r>
              <w:rPr>
                <w:rFonts w:hint="eastAsia" w:ascii="宋体" w:cs="宋体"/>
                <w:kern w:val="0"/>
                <w:sz w:val="24"/>
                <w:szCs w:val="24"/>
              </w:rPr>
              <w:t>满足</w:t>
            </w:r>
            <w:r>
              <w:rPr>
                <w:rFonts w:hint="eastAsia" w:ascii="宋体" w:cs="宋体"/>
                <w:kern w:val="0"/>
                <w:sz w:val="24"/>
                <w:szCs w:val="24"/>
                <w:lang w:val="en-US" w:eastAsia="zh-CN"/>
              </w:rPr>
              <w:t>招标</w:t>
            </w:r>
            <w:r>
              <w:rPr>
                <w:rFonts w:hint="eastAsia" w:ascii="宋体" w:cs="宋体"/>
                <w:kern w:val="0"/>
                <w:sz w:val="24"/>
                <w:szCs w:val="24"/>
              </w:rPr>
              <w:t>文件要求且投标价格最低的投标报价为评标基准价</w:t>
            </w:r>
          </w:p>
          <w:p w14:paraId="75755AD9">
            <w:pPr>
              <w:rPr>
                <w:rFonts w:ascii="宋体"/>
                <w:b/>
                <w:bCs/>
                <w:sz w:val="24"/>
                <w:szCs w:val="24"/>
              </w:rPr>
            </w:pPr>
            <w:r>
              <w:rPr>
                <w:rFonts w:ascii="宋体" w:cs="宋体"/>
                <w:sz w:val="24"/>
                <w:szCs w:val="24"/>
              </w:rPr>
              <w:t>F1</w:t>
            </w:r>
            <w:r>
              <w:rPr>
                <w:rFonts w:hint="eastAsia" w:ascii="宋体" w:cs="宋体"/>
                <w:sz w:val="24"/>
                <w:szCs w:val="24"/>
              </w:rPr>
              <w:t>＝（</w:t>
            </w:r>
            <w:r>
              <w:rPr>
                <w:rFonts w:hint="eastAsia" w:ascii="宋体" w:cs="宋体"/>
                <w:kern w:val="0"/>
                <w:sz w:val="24"/>
                <w:szCs w:val="24"/>
              </w:rPr>
              <w:t>评标基准价</w:t>
            </w:r>
            <w:r>
              <w:rPr>
                <w:rFonts w:ascii="宋体" w:cs="宋体"/>
                <w:kern w:val="0"/>
                <w:sz w:val="24"/>
                <w:szCs w:val="24"/>
              </w:rPr>
              <w:t>/</w:t>
            </w:r>
            <w:r>
              <w:rPr>
                <w:rFonts w:hint="eastAsia" w:ascii="宋体" w:cs="宋体"/>
                <w:kern w:val="0"/>
                <w:sz w:val="24"/>
                <w:szCs w:val="24"/>
              </w:rPr>
              <w:t>该</w:t>
            </w:r>
            <w:r>
              <w:rPr>
                <w:rFonts w:hint="eastAsia" w:ascii="宋体" w:cs="宋体"/>
                <w:kern w:val="0"/>
                <w:sz w:val="24"/>
                <w:szCs w:val="24"/>
                <w:lang w:val="en-US" w:eastAsia="zh-CN"/>
              </w:rPr>
              <w:t>投标人</w:t>
            </w:r>
            <w:r>
              <w:rPr>
                <w:rFonts w:hint="eastAsia" w:ascii="宋体" w:cs="宋体"/>
                <w:kern w:val="0"/>
                <w:sz w:val="24"/>
                <w:szCs w:val="24"/>
              </w:rPr>
              <w:t>的投标报价）</w:t>
            </w:r>
            <w:r>
              <w:rPr>
                <w:rFonts w:hint="eastAsia" w:ascii="宋体" w:cs="宋体"/>
                <w:sz w:val="24"/>
                <w:szCs w:val="24"/>
              </w:rPr>
              <w:t>×30</w:t>
            </w:r>
          </w:p>
        </w:tc>
      </w:tr>
      <w:tr w14:paraId="10B5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7" w:hRule="atLeast"/>
          <w:jc w:val="center"/>
        </w:trPr>
        <w:tc>
          <w:tcPr>
            <w:tcW w:w="817" w:type="dxa"/>
            <w:vMerge w:val="continue"/>
            <w:vAlign w:val="center"/>
          </w:tcPr>
          <w:p w14:paraId="208BE5A1">
            <w:pPr>
              <w:jc w:val="center"/>
              <w:rPr>
                <w:rFonts w:ascii="宋体"/>
                <w:sz w:val="24"/>
                <w:szCs w:val="24"/>
              </w:rPr>
            </w:pPr>
          </w:p>
        </w:tc>
        <w:tc>
          <w:tcPr>
            <w:tcW w:w="1632" w:type="dxa"/>
            <w:vMerge w:val="continue"/>
            <w:vAlign w:val="center"/>
          </w:tcPr>
          <w:p w14:paraId="061CA15C">
            <w:pPr>
              <w:jc w:val="center"/>
              <w:rPr>
                <w:rFonts w:ascii="宋体"/>
                <w:sz w:val="24"/>
                <w:szCs w:val="24"/>
              </w:rPr>
            </w:pPr>
          </w:p>
        </w:tc>
        <w:tc>
          <w:tcPr>
            <w:tcW w:w="1625" w:type="dxa"/>
            <w:vMerge w:val="continue"/>
            <w:vAlign w:val="center"/>
          </w:tcPr>
          <w:p w14:paraId="74F575CD">
            <w:pPr>
              <w:jc w:val="center"/>
              <w:rPr>
                <w:rFonts w:ascii="宋体"/>
                <w:sz w:val="24"/>
                <w:szCs w:val="24"/>
              </w:rPr>
            </w:pPr>
          </w:p>
        </w:tc>
        <w:tc>
          <w:tcPr>
            <w:tcW w:w="5225" w:type="dxa"/>
          </w:tcPr>
          <w:p w14:paraId="6CFE412F">
            <w:pPr>
              <w:rPr>
                <w:rFonts w:ascii="宋体"/>
                <w:sz w:val="24"/>
                <w:szCs w:val="24"/>
              </w:rPr>
            </w:pPr>
            <w:r>
              <w:rPr>
                <w:rFonts w:hint="eastAsia" w:ascii="宋体" w:cs="宋体"/>
                <w:sz w:val="24"/>
                <w:szCs w:val="24"/>
              </w:rPr>
              <w:t>注：</w:t>
            </w:r>
          </w:p>
          <w:p w14:paraId="7A190E44">
            <w:pPr>
              <w:rPr>
                <w:rFonts w:ascii="宋体"/>
                <w:sz w:val="24"/>
                <w:szCs w:val="24"/>
              </w:rPr>
            </w:pPr>
            <w:r>
              <w:rPr>
                <w:rFonts w:ascii="宋体" w:hAnsi="宋体" w:cs="宋体"/>
                <w:sz w:val="24"/>
                <w:szCs w:val="24"/>
              </w:rPr>
              <w:t>1</w:t>
            </w:r>
            <w:r>
              <w:rPr>
                <w:rFonts w:hint="eastAsia" w:ascii="宋体" w:hAnsi="宋体" w:cs="宋体"/>
                <w:sz w:val="24"/>
                <w:szCs w:val="24"/>
              </w:rPr>
              <w:t>、因落实政府采购政策进行价格调整的，以调整后的价格计算评标基准价和投标报价；</w:t>
            </w:r>
          </w:p>
          <w:p w14:paraId="1E78C38B">
            <w:pPr>
              <w:rPr>
                <w:rFonts w:ascii="宋体"/>
                <w:sz w:val="24"/>
                <w:szCs w:val="24"/>
              </w:rPr>
            </w:pPr>
            <w:r>
              <w:rPr>
                <w:rFonts w:ascii="宋体" w:hAnsi="宋体" w:cs="宋体"/>
                <w:sz w:val="24"/>
                <w:szCs w:val="24"/>
              </w:rPr>
              <w:t>2</w:t>
            </w:r>
            <w:r>
              <w:rPr>
                <w:rFonts w:hint="eastAsia" w:ascii="宋体" w:hAnsi="宋体" w:cs="宋体"/>
                <w:sz w:val="24"/>
                <w:szCs w:val="24"/>
              </w:rPr>
              <w:t>、若为</w:t>
            </w:r>
            <w:r>
              <w:rPr>
                <w:rFonts w:hint="eastAsia" w:ascii="宋体" w:hAnsi="宋体" w:cs="宋体"/>
                <w:spacing w:val="6"/>
                <w:sz w:val="24"/>
                <w:szCs w:val="24"/>
              </w:rPr>
              <w:t>小微型企业提供（</w:t>
            </w:r>
            <w:r>
              <w:rPr>
                <w:rFonts w:hint="eastAsia" w:ascii="宋体" w:hAnsi="宋体" w:cs="宋体"/>
                <w:sz w:val="24"/>
                <w:szCs w:val="24"/>
              </w:rPr>
              <w:t>残疾人福利性单位、监狱企业</w:t>
            </w:r>
            <w:r>
              <w:rPr>
                <w:rFonts w:hint="eastAsia" w:ascii="宋体" w:hAnsi="宋体" w:cs="宋体"/>
                <w:spacing w:val="6"/>
                <w:sz w:val="24"/>
                <w:szCs w:val="24"/>
              </w:rPr>
              <w:t>），请提供证明材料（中小企业声明函），经</w:t>
            </w:r>
            <w:r>
              <w:rPr>
                <w:rFonts w:hint="eastAsia" w:ascii="宋体" w:hAnsi="宋体" w:cs="宋体"/>
                <w:spacing w:val="6"/>
                <w:sz w:val="24"/>
                <w:szCs w:val="24"/>
                <w:lang w:val="en-US" w:eastAsia="zh-CN"/>
              </w:rPr>
              <w:t>评标委员会</w:t>
            </w:r>
            <w:r>
              <w:rPr>
                <w:rFonts w:hint="eastAsia" w:ascii="宋体" w:hAnsi="宋体" w:cs="宋体"/>
                <w:spacing w:val="6"/>
                <w:sz w:val="24"/>
                <w:szCs w:val="24"/>
              </w:rPr>
              <w:t>核实</w:t>
            </w:r>
            <w:r>
              <w:rPr>
                <w:rFonts w:hint="eastAsia" w:ascii="宋体" w:hAnsi="宋体" w:cs="宋体"/>
                <w:sz w:val="24"/>
                <w:szCs w:val="24"/>
              </w:rPr>
              <w:t>方可获得价格</w:t>
            </w:r>
            <w:r>
              <w:rPr>
                <w:rFonts w:hint="eastAsia" w:ascii="宋体" w:cs="宋体"/>
                <w:sz w:val="24"/>
                <w:szCs w:val="24"/>
              </w:rPr>
              <w:t>扣除</w:t>
            </w:r>
            <w:r>
              <w:rPr>
                <w:rFonts w:hint="eastAsia" w:ascii="宋体" w:hAnsi="宋体" w:cs="宋体"/>
                <w:sz w:val="24"/>
                <w:szCs w:val="24"/>
              </w:rPr>
              <w:t>；</w:t>
            </w:r>
          </w:p>
          <w:p w14:paraId="574A104D">
            <w:pPr>
              <w:rPr>
                <w:rFonts w:ascii="宋体"/>
                <w:kern w:val="0"/>
                <w:sz w:val="24"/>
                <w:szCs w:val="24"/>
              </w:rPr>
            </w:pPr>
            <w:r>
              <w:rPr>
                <w:rFonts w:ascii="宋体" w:hAnsi="宋体" w:cs="宋体"/>
                <w:kern w:val="0"/>
                <w:sz w:val="24"/>
                <w:szCs w:val="24"/>
              </w:rPr>
              <w:t>3</w:t>
            </w:r>
            <w:r>
              <w:rPr>
                <w:rFonts w:hint="eastAsia" w:ascii="宋体" w:hAnsi="宋体" w:cs="宋体"/>
                <w:kern w:val="0"/>
                <w:sz w:val="24"/>
                <w:szCs w:val="24"/>
              </w:rPr>
              <w:t>、对小型和微型企业提供的</w:t>
            </w:r>
            <w:r>
              <w:rPr>
                <w:rFonts w:hint="eastAsia" w:ascii="宋体" w:hAnsi="宋体" w:cs="宋体"/>
                <w:kern w:val="0"/>
                <w:sz w:val="24"/>
                <w:szCs w:val="24"/>
                <w:lang w:eastAsia="zh-CN"/>
              </w:rPr>
              <w:t>货物</w:t>
            </w:r>
            <w:r>
              <w:rPr>
                <w:rFonts w:hint="eastAsia" w:ascii="宋体" w:hAnsi="宋体" w:cs="宋体"/>
                <w:kern w:val="0"/>
                <w:sz w:val="24"/>
                <w:szCs w:val="24"/>
              </w:rPr>
              <w:t>的价格给予</w:t>
            </w:r>
            <w:r>
              <w:rPr>
                <w:rFonts w:hint="eastAsia" w:ascii="宋体" w:hAnsi="宋体" w:cs="宋体"/>
                <w:kern w:val="0"/>
                <w:sz w:val="24"/>
                <w:szCs w:val="24"/>
                <w:lang w:val="en-US" w:eastAsia="zh-CN"/>
              </w:rPr>
              <w:t>10%</w:t>
            </w:r>
            <w:r>
              <w:rPr>
                <w:rFonts w:hint="eastAsia" w:ascii="宋体" w:hAnsi="宋体" w:cs="宋体"/>
                <w:kern w:val="0"/>
                <w:sz w:val="24"/>
                <w:szCs w:val="24"/>
              </w:rPr>
              <w:t>的扣除，用扣除后的价格参与评审</w:t>
            </w:r>
            <w:r>
              <w:rPr>
                <w:rFonts w:hint="eastAsia" w:ascii="宋体" w:hAnsi="宋体" w:cs="宋体"/>
                <w:sz w:val="24"/>
                <w:szCs w:val="24"/>
              </w:rPr>
              <w:t>；</w:t>
            </w:r>
          </w:p>
          <w:p w14:paraId="2DA76BF0">
            <w:pPr>
              <w:rPr>
                <w:rFonts w:ascii="宋体"/>
                <w:sz w:val="24"/>
                <w:szCs w:val="24"/>
              </w:rPr>
            </w:pPr>
            <w:r>
              <w:rPr>
                <w:rFonts w:ascii="宋体" w:hAnsi="宋体" w:cs="宋体"/>
                <w:sz w:val="24"/>
                <w:szCs w:val="24"/>
              </w:rPr>
              <w:t>4</w:t>
            </w:r>
            <w:r>
              <w:rPr>
                <w:rFonts w:hint="eastAsia" w:ascii="宋体" w:hAnsi="宋体" w:cs="宋体"/>
                <w:sz w:val="24"/>
                <w:szCs w:val="24"/>
              </w:rPr>
              <w:t>、残疾人福利性单位（监狱企业）产品、服务视同小型、微型企业产品、服务，享受同等价格扣除；</w:t>
            </w:r>
          </w:p>
          <w:p w14:paraId="1AE3A07C">
            <w:pPr>
              <w:rPr>
                <w:rFonts w:ascii="宋体"/>
                <w:sz w:val="24"/>
                <w:szCs w:val="24"/>
              </w:rPr>
            </w:pPr>
            <w:r>
              <w:rPr>
                <w:rFonts w:ascii="宋体" w:hAnsi="宋体" w:cs="宋体"/>
                <w:sz w:val="24"/>
                <w:szCs w:val="24"/>
              </w:rPr>
              <w:t>5</w:t>
            </w:r>
            <w:r>
              <w:rPr>
                <w:rFonts w:hint="eastAsia" w:ascii="宋体" w:hAnsi="宋体" w:cs="宋体"/>
                <w:sz w:val="24"/>
                <w:szCs w:val="24"/>
              </w:rPr>
              <w:t>、</w:t>
            </w:r>
            <w:r>
              <w:rPr>
                <w:rFonts w:hint="eastAsia" w:ascii="宋体" w:hAnsi="宋体" w:cs="宋体"/>
                <w:sz w:val="24"/>
                <w:szCs w:val="24"/>
                <w:lang w:val="en-US" w:eastAsia="zh-CN"/>
              </w:rPr>
              <w:t>投标人</w:t>
            </w:r>
            <w:r>
              <w:rPr>
                <w:rFonts w:hint="eastAsia" w:ascii="宋体" w:hAnsi="宋体" w:cs="宋体"/>
                <w:sz w:val="24"/>
                <w:szCs w:val="24"/>
              </w:rPr>
              <w:t>仅能获得一种政策的价格扣除，不重复享受。</w:t>
            </w:r>
          </w:p>
        </w:tc>
      </w:tr>
    </w:tbl>
    <w:p w14:paraId="2EDA0CF0">
      <w:pPr>
        <w:tabs>
          <w:tab w:val="left" w:pos="817"/>
          <w:tab w:val="left" w:pos="1634"/>
          <w:tab w:val="left" w:pos="4073"/>
        </w:tabs>
        <w:ind w:right="840"/>
        <w:rPr>
          <w:rFonts w:ascii="宋体" w:cs="宋体"/>
        </w:rPr>
      </w:pPr>
    </w:p>
    <w:p w14:paraId="4A1BC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b/>
          <w:sz w:val="32"/>
          <w:szCs w:val="32"/>
        </w:rPr>
      </w:pPr>
      <w:r>
        <w:rPr>
          <w:rFonts w:ascii="宋体"/>
          <w:b/>
        </w:rPr>
        <w:br w:type="page"/>
      </w:r>
      <w:r>
        <w:rPr>
          <w:rFonts w:hint="eastAsia" w:ascii="宋体"/>
          <w:b/>
          <w:sz w:val="32"/>
          <w:szCs w:val="32"/>
        </w:rPr>
        <w:t>二、技术部分F2评分标准</w:t>
      </w:r>
    </w:p>
    <w:p w14:paraId="5452EE9F">
      <w:pPr>
        <w:spacing w:line="240" w:lineRule="exact"/>
      </w:pPr>
    </w:p>
    <w:tbl>
      <w:tblPr>
        <w:tblStyle w:val="45"/>
        <w:tblW w:w="10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17"/>
        <w:gridCol w:w="2192"/>
        <w:gridCol w:w="6520"/>
      </w:tblGrid>
      <w:tr w14:paraId="71A2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34" w:type="dxa"/>
            <w:gridSpan w:val="2"/>
            <w:vAlign w:val="center"/>
          </w:tcPr>
          <w:p w14:paraId="50C3A8C1">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2192" w:type="dxa"/>
            <w:vAlign w:val="center"/>
          </w:tcPr>
          <w:p w14:paraId="1D66E7B8">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6520" w:type="dxa"/>
            <w:vAlign w:val="center"/>
          </w:tcPr>
          <w:p w14:paraId="1EFCE418">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4337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restart"/>
            <w:vAlign w:val="center"/>
          </w:tcPr>
          <w:p w14:paraId="77E20468">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2.2.3</w:t>
            </w:r>
          </w:p>
          <w:p w14:paraId="0CAAB6BD">
            <w:pPr>
              <w:spacing w:line="240" w:lineRule="exact"/>
              <w:rPr>
                <w:rFonts w:hint="eastAsia" w:ascii="宋体" w:hAnsi="宋体" w:eastAsia="宋体" w:cs="宋体"/>
                <w:sz w:val="24"/>
                <w:szCs w:val="24"/>
              </w:rPr>
            </w:pPr>
          </w:p>
        </w:tc>
        <w:tc>
          <w:tcPr>
            <w:tcW w:w="817" w:type="dxa"/>
            <w:vMerge w:val="restart"/>
            <w:vAlign w:val="center"/>
          </w:tcPr>
          <w:p w14:paraId="36B067F2">
            <w:pPr>
              <w:pStyle w:val="188"/>
              <w:spacing w:line="240" w:lineRule="exact"/>
              <w:rPr>
                <w:rFonts w:hint="eastAsia" w:ascii="宋体" w:hAnsi="宋体" w:eastAsia="宋体" w:cs="宋体"/>
                <w:color w:val="auto"/>
                <w:sz w:val="24"/>
                <w:szCs w:val="24"/>
              </w:rPr>
            </w:pPr>
            <w:r>
              <w:rPr>
                <w:rFonts w:hint="eastAsia" w:ascii="宋体" w:hAnsi="宋体" w:eastAsia="宋体" w:cs="宋体"/>
                <w:color w:val="auto"/>
                <w:sz w:val="24"/>
                <w:szCs w:val="24"/>
              </w:rPr>
              <w:t>技术</w:t>
            </w:r>
          </w:p>
          <w:p w14:paraId="595D4A92">
            <w:pPr>
              <w:pStyle w:val="188"/>
              <w:spacing w:line="2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部分</w:t>
            </w:r>
            <w:r>
              <w:rPr>
                <w:rFonts w:hint="eastAsia" w:ascii="宋体" w:hAnsi="宋体" w:eastAsia="宋体" w:cs="宋体"/>
                <w:color w:val="000000"/>
                <w:spacing w:val="1"/>
                <w:sz w:val="24"/>
                <w:szCs w:val="24"/>
              </w:rPr>
              <w:t xml:space="preserve">（满分 </w:t>
            </w:r>
            <w:r>
              <w:rPr>
                <w:rFonts w:hint="eastAsia" w:ascii="宋体" w:hAnsi="宋体" w:eastAsia="宋体" w:cs="宋体"/>
                <w:color w:val="000000"/>
                <w:sz w:val="24"/>
                <w:szCs w:val="24"/>
                <w:lang w:val="en-US" w:eastAsia="zh-CN"/>
              </w:rPr>
              <w:t>65</w:t>
            </w:r>
            <w:r>
              <w:rPr>
                <w:rFonts w:hint="eastAsia" w:ascii="宋体" w:hAnsi="宋体" w:eastAsia="宋体" w:cs="宋体"/>
                <w:color w:val="000000"/>
                <w:spacing w:val="1"/>
                <w:sz w:val="24"/>
                <w:szCs w:val="24"/>
              </w:rPr>
              <w:t xml:space="preserve"> 分</w:t>
            </w:r>
            <w:r>
              <w:rPr>
                <w:rFonts w:hint="eastAsia" w:ascii="宋体" w:hAnsi="宋体" w:eastAsia="宋体" w:cs="宋体"/>
                <w:color w:val="000000"/>
                <w:spacing w:val="1"/>
                <w:sz w:val="24"/>
                <w:szCs w:val="24"/>
                <w:lang w:eastAsia="zh-CN"/>
              </w:rPr>
              <w:t>）</w:t>
            </w:r>
          </w:p>
        </w:tc>
        <w:tc>
          <w:tcPr>
            <w:tcW w:w="2192" w:type="dxa"/>
            <w:vAlign w:val="center"/>
          </w:tcPr>
          <w:p w14:paraId="57FF38D4">
            <w:pPr>
              <w:jc w:val="center"/>
              <w:rPr>
                <w:rFonts w:hint="eastAsia" w:ascii="宋体" w:hAnsi="宋体" w:eastAsia="宋体" w:cs="宋体"/>
                <w:sz w:val="24"/>
                <w:szCs w:val="24"/>
              </w:rPr>
            </w:pPr>
            <w:r>
              <w:rPr>
                <w:rFonts w:hint="eastAsia" w:ascii="宋体" w:hAnsi="宋体" w:eastAsia="宋体" w:cs="宋体"/>
                <w:color w:val="000000"/>
                <w:spacing w:val="1"/>
                <w:sz w:val="24"/>
                <w:szCs w:val="24"/>
                <w:lang w:eastAsia="zh-CN"/>
              </w:rPr>
              <w:t>实施方案评审</w:t>
            </w:r>
            <w:r>
              <w:rPr>
                <w:rFonts w:hint="eastAsia" w:ascii="宋体" w:hAnsi="宋体" w:eastAsia="宋体" w:cs="宋体"/>
                <w:color w:val="000000"/>
                <w:spacing w:val="1"/>
                <w:sz w:val="24"/>
                <w:szCs w:val="24"/>
              </w:rPr>
              <w:t>（满</w:t>
            </w:r>
            <w:r>
              <w:rPr>
                <w:rFonts w:hint="eastAsia" w:ascii="宋体" w:hAnsi="宋体" w:eastAsia="宋体" w:cs="宋体"/>
                <w:color w:val="000000"/>
                <w:spacing w:val="1"/>
                <w:sz w:val="24"/>
                <w:szCs w:val="24"/>
                <w:highlight w:val="none"/>
              </w:rPr>
              <w:t>分</w:t>
            </w:r>
            <w:r>
              <w:rPr>
                <w:rFonts w:hint="eastAsia" w:ascii="宋体" w:hAnsi="宋体" w:cs="宋体"/>
                <w:color w:val="000000"/>
                <w:sz w:val="24"/>
                <w:szCs w:val="24"/>
                <w:highlight w:val="none"/>
                <w:lang w:val="en-US" w:eastAsia="zh-CN"/>
              </w:rPr>
              <w:t>20</w:t>
            </w:r>
            <w:r>
              <w:rPr>
                <w:rFonts w:hint="eastAsia" w:ascii="宋体" w:hAnsi="宋体" w:eastAsia="宋体" w:cs="宋体"/>
                <w:color w:val="000000"/>
                <w:spacing w:val="1"/>
                <w:sz w:val="24"/>
                <w:szCs w:val="24"/>
                <w:highlight w:val="none"/>
              </w:rPr>
              <w:t>分）</w:t>
            </w:r>
          </w:p>
        </w:tc>
        <w:tc>
          <w:tcPr>
            <w:tcW w:w="6520" w:type="dxa"/>
            <w:vAlign w:val="center"/>
          </w:tcPr>
          <w:p w14:paraId="65089801">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第一个档次（</w:t>
            </w:r>
            <w:r>
              <w:rPr>
                <w:rFonts w:hint="eastAsia" w:ascii="宋体" w:hAnsi="宋体" w:cs="宋体"/>
                <w:sz w:val="24"/>
                <w:szCs w:val="24"/>
                <w:lang w:val="en-US" w:eastAsia="zh-CN"/>
              </w:rPr>
              <w:t>20</w:t>
            </w:r>
            <w:r>
              <w:rPr>
                <w:rFonts w:hint="eastAsia" w:ascii="宋体" w:hAnsi="宋体" w:eastAsia="宋体" w:cs="宋体"/>
                <w:sz w:val="24"/>
                <w:szCs w:val="24"/>
              </w:rPr>
              <w:t>分）：</w:t>
            </w:r>
            <w:r>
              <w:rPr>
                <w:rFonts w:hint="eastAsia" w:ascii="宋体" w:hAnsi="宋体" w:eastAsia="宋体" w:cs="宋体"/>
                <w:sz w:val="24"/>
                <w:szCs w:val="24"/>
                <w:lang w:eastAsia="zh-CN"/>
              </w:rPr>
              <w:t>项目整体计划、采购、运输、安装、调试、</w:t>
            </w:r>
            <w:r>
              <w:rPr>
                <w:rFonts w:hint="eastAsia" w:ascii="宋体" w:hAnsi="宋体" w:eastAsia="宋体" w:cs="宋体"/>
                <w:sz w:val="24"/>
                <w:szCs w:val="24"/>
                <w:lang w:val="en-US" w:eastAsia="zh-CN"/>
              </w:rPr>
              <w:t>人员培训</w:t>
            </w:r>
            <w:r>
              <w:rPr>
                <w:rFonts w:hint="eastAsia" w:ascii="宋体" w:hAnsi="宋体" w:eastAsia="宋体" w:cs="宋体"/>
                <w:sz w:val="24"/>
                <w:szCs w:val="24"/>
                <w:lang w:eastAsia="zh-CN"/>
              </w:rPr>
              <w:t>方案合理、思路清晰、操作可行度较高、针对性强、实施有保障；</w:t>
            </w:r>
            <w:r>
              <w:rPr>
                <w:rFonts w:hint="eastAsia" w:ascii="宋体" w:hAnsi="宋体" w:eastAsia="宋体" w:cs="宋体"/>
                <w:sz w:val="24"/>
                <w:szCs w:val="24"/>
              </w:rPr>
              <w:t>对项目</w:t>
            </w:r>
            <w:r>
              <w:rPr>
                <w:rFonts w:hint="eastAsia" w:ascii="宋体" w:hAnsi="宋体" w:eastAsia="宋体" w:cs="宋体"/>
                <w:sz w:val="24"/>
                <w:szCs w:val="24"/>
                <w:lang w:eastAsia="zh-CN"/>
              </w:rPr>
              <w:t>重难点解决方案或优化建议；有具体违约责任承诺且约束性强，无偏离的</w:t>
            </w:r>
            <w:r>
              <w:rPr>
                <w:rFonts w:hint="eastAsia" w:ascii="宋体" w:hAnsi="宋体" w:eastAsia="宋体" w:cs="宋体"/>
                <w:sz w:val="24"/>
                <w:szCs w:val="24"/>
              </w:rPr>
              <w:t>；</w:t>
            </w:r>
          </w:p>
          <w:p w14:paraId="590849AE">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第二个档次（</w:t>
            </w:r>
            <w:r>
              <w:rPr>
                <w:rFonts w:hint="eastAsia" w:ascii="宋体" w:hAnsi="宋体" w:cs="宋体"/>
                <w:sz w:val="24"/>
                <w:szCs w:val="24"/>
                <w:lang w:val="en-US" w:eastAsia="zh-CN"/>
              </w:rPr>
              <w:t>15</w:t>
            </w:r>
            <w:r>
              <w:rPr>
                <w:rFonts w:hint="eastAsia" w:ascii="宋体" w:hAnsi="宋体" w:eastAsia="宋体" w:cs="宋体"/>
                <w:sz w:val="24"/>
                <w:szCs w:val="24"/>
              </w:rPr>
              <w:t>分）：</w:t>
            </w:r>
            <w:r>
              <w:rPr>
                <w:rFonts w:hint="eastAsia" w:ascii="宋体" w:hAnsi="宋体" w:eastAsia="宋体" w:cs="宋体"/>
                <w:sz w:val="24"/>
                <w:szCs w:val="24"/>
                <w:lang w:eastAsia="zh-CN"/>
              </w:rPr>
              <w:t>整体实施方案存在以下</w:t>
            </w:r>
            <w:r>
              <w:rPr>
                <w:rFonts w:hint="eastAsia" w:ascii="宋体" w:hAnsi="宋体" w:eastAsia="宋体" w:cs="宋体"/>
                <w:sz w:val="24"/>
                <w:szCs w:val="24"/>
                <w:lang w:val="en-US" w:eastAsia="zh-CN"/>
              </w:rPr>
              <w:t>1-2项(处)偏离</w:t>
            </w:r>
            <w:r>
              <w:rPr>
                <w:rFonts w:hint="eastAsia" w:ascii="宋体" w:hAnsi="宋体" w:eastAsia="宋体" w:cs="宋体"/>
                <w:sz w:val="24"/>
                <w:szCs w:val="24"/>
              </w:rPr>
              <w:t>；</w:t>
            </w:r>
          </w:p>
          <w:p w14:paraId="3728E42C">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第三个档次（</w:t>
            </w:r>
            <w:r>
              <w:rPr>
                <w:rFonts w:hint="eastAsia" w:ascii="宋体" w:hAnsi="宋体" w:cs="宋体"/>
                <w:sz w:val="24"/>
                <w:szCs w:val="24"/>
                <w:lang w:val="en-US" w:eastAsia="zh-CN"/>
              </w:rPr>
              <w:t>10</w:t>
            </w:r>
            <w:r>
              <w:rPr>
                <w:rFonts w:hint="eastAsia" w:ascii="宋体" w:hAnsi="宋体" w:eastAsia="宋体" w:cs="宋体"/>
                <w:sz w:val="24"/>
                <w:szCs w:val="24"/>
              </w:rPr>
              <w:t>分）：</w:t>
            </w:r>
            <w:r>
              <w:rPr>
                <w:rFonts w:hint="eastAsia" w:ascii="宋体" w:hAnsi="宋体" w:eastAsia="宋体" w:cs="宋体"/>
                <w:sz w:val="24"/>
                <w:szCs w:val="24"/>
                <w:lang w:eastAsia="zh-CN"/>
              </w:rPr>
              <w:t>整体实施方案存在以下</w:t>
            </w:r>
            <w:r>
              <w:rPr>
                <w:rFonts w:hint="eastAsia" w:ascii="宋体" w:hAnsi="宋体" w:eastAsia="宋体" w:cs="宋体"/>
                <w:sz w:val="24"/>
                <w:szCs w:val="24"/>
                <w:lang w:val="en-US" w:eastAsia="zh-CN"/>
              </w:rPr>
              <w:t>3-4项(处)偏离</w:t>
            </w:r>
            <w:r>
              <w:rPr>
                <w:rFonts w:hint="eastAsia" w:ascii="宋体" w:hAnsi="宋体" w:eastAsia="宋体" w:cs="宋体"/>
                <w:sz w:val="24"/>
                <w:szCs w:val="24"/>
              </w:rPr>
              <w:t>；</w:t>
            </w:r>
          </w:p>
          <w:p w14:paraId="5C2A78CE">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第四个档次（</w:t>
            </w:r>
            <w:r>
              <w:rPr>
                <w:rFonts w:hint="eastAsia" w:ascii="宋体" w:hAnsi="宋体" w:cs="宋体"/>
                <w:sz w:val="24"/>
                <w:szCs w:val="24"/>
                <w:lang w:val="en-US" w:eastAsia="zh-CN"/>
              </w:rPr>
              <w:t>5</w:t>
            </w:r>
            <w:r>
              <w:rPr>
                <w:rFonts w:hint="eastAsia" w:ascii="宋体" w:hAnsi="宋体" w:eastAsia="宋体" w:cs="宋体"/>
                <w:sz w:val="24"/>
                <w:szCs w:val="24"/>
              </w:rPr>
              <w:t>分）：</w:t>
            </w:r>
            <w:r>
              <w:rPr>
                <w:rFonts w:hint="eastAsia" w:ascii="宋体" w:hAnsi="宋体" w:eastAsia="宋体" w:cs="宋体"/>
                <w:sz w:val="24"/>
                <w:szCs w:val="24"/>
                <w:lang w:eastAsia="zh-CN"/>
              </w:rPr>
              <w:t>整体实施方案存在以下</w:t>
            </w:r>
            <w:r>
              <w:rPr>
                <w:rFonts w:hint="eastAsia" w:ascii="宋体" w:hAnsi="宋体" w:eastAsia="宋体" w:cs="宋体"/>
                <w:sz w:val="24"/>
                <w:szCs w:val="24"/>
                <w:lang w:val="en-US" w:eastAsia="zh-CN"/>
              </w:rPr>
              <w:t>5项(处)及以上偏离</w:t>
            </w:r>
            <w:r>
              <w:rPr>
                <w:rFonts w:hint="eastAsia" w:ascii="宋体" w:hAnsi="宋体" w:eastAsia="宋体" w:cs="宋体"/>
                <w:sz w:val="24"/>
                <w:szCs w:val="24"/>
              </w:rPr>
              <w:t>；</w:t>
            </w:r>
          </w:p>
          <w:p w14:paraId="09516047">
            <w:pPr>
              <w:snapToGrid w:val="0"/>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第五个档次（0</w:t>
            </w:r>
            <w:r>
              <w:rPr>
                <w:rFonts w:hint="eastAsia" w:ascii="宋体" w:hAnsi="宋体" w:eastAsia="宋体" w:cs="宋体"/>
                <w:color w:val="000000"/>
                <w:spacing w:val="1"/>
                <w:sz w:val="24"/>
                <w:szCs w:val="24"/>
              </w:rPr>
              <w:t xml:space="preserve"> </w:t>
            </w:r>
            <w:r>
              <w:rPr>
                <w:rFonts w:hint="eastAsia" w:ascii="宋体" w:hAnsi="宋体" w:eastAsia="宋体" w:cs="宋体"/>
                <w:color w:val="000000"/>
                <w:sz w:val="24"/>
                <w:szCs w:val="24"/>
              </w:rPr>
              <w:t>分）：未提供</w:t>
            </w:r>
            <w:r>
              <w:rPr>
                <w:rFonts w:hint="eastAsia" w:ascii="宋体" w:hAnsi="宋体" w:eastAsia="宋体" w:cs="宋体"/>
                <w:color w:val="000000"/>
                <w:sz w:val="24"/>
                <w:szCs w:val="24"/>
                <w:lang w:eastAsia="zh-CN"/>
              </w:rPr>
              <w:t>实施</w:t>
            </w:r>
            <w:r>
              <w:rPr>
                <w:rFonts w:hint="eastAsia" w:ascii="宋体" w:hAnsi="宋体" w:eastAsia="宋体" w:cs="宋体"/>
                <w:color w:val="000000"/>
                <w:sz w:val="24"/>
                <w:szCs w:val="24"/>
              </w:rPr>
              <w:t>方案的。</w:t>
            </w:r>
          </w:p>
          <w:p w14:paraId="0C196F02">
            <w:pPr>
              <w:snapToGrid w:val="0"/>
              <w:spacing w:line="300" w:lineRule="exact"/>
              <w:rPr>
                <w:rFonts w:hint="eastAsia" w:ascii="宋体" w:hAnsi="宋体" w:eastAsia="宋体" w:cs="宋体"/>
                <w:color w:val="000000"/>
                <w:sz w:val="24"/>
                <w:szCs w:val="24"/>
              </w:rPr>
            </w:pPr>
            <w:r>
              <w:rPr>
                <w:rFonts w:hint="eastAsia" w:ascii="宋体" w:hAnsi="宋体" w:eastAsia="宋体" w:cs="宋体"/>
                <w:kern w:val="0"/>
                <w:sz w:val="24"/>
                <w:szCs w:val="24"/>
                <w:lang w:val="en-US" w:eastAsia="zh-CN"/>
              </w:rPr>
              <w:t>注：本项评分所称“偏离”是指：（1）实施方案内容缺项、不完整;（2）非专门针对本项目或不适用本项目特性、套用其他行业或项目内容;（3）对同一问题前后表述矛盾；（4）存在逻辑漏洞科学原理；（5）常识错误;（6）不利于本项目目标的实现；（7）现有技术条件下不可能出现或虚构；（8）没有可行性；（9）不满足招标文件商务或技术要求的任意一种情形。</w:t>
            </w:r>
          </w:p>
        </w:tc>
      </w:tr>
      <w:tr w14:paraId="2F93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45F6B202">
            <w:pPr>
              <w:spacing w:line="240" w:lineRule="exact"/>
              <w:jc w:val="center"/>
              <w:rPr>
                <w:rFonts w:hint="eastAsia" w:ascii="宋体" w:hAnsi="宋体" w:eastAsia="宋体" w:cs="宋体"/>
                <w:sz w:val="24"/>
                <w:szCs w:val="24"/>
              </w:rPr>
            </w:pPr>
          </w:p>
        </w:tc>
        <w:tc>
          <w:tcPr>
            <w:tcW w:w="817" w:type="dxa"/>
            <w:vMerge w:val="continue"/>
          </w:tcPr>
          <w:p w14:paraId="194ECA81">
            <w:pPr>
              <w:spacing w:line="240" w:lineRule="exact"/>
              <w:rPr>
                <w:rFonts w:hint="eastAsia" w:ascii="宋体" w:hAnsi="宋体" w:eastAsia="宋体" w:cs="宋体"/>
                <w:sz w:val="24"/>
                <w:szCs w:val="24"/>
              </w:rPr>
            </w:pPr>
          </w:p>
        </w:tc>
        <w:tc>
          <w:tcPr>
            <w:tcW w:w="2192" w:type="dxa"/>
            <w:vAlign w:val="center"/>
          </w:tcPr>
          <w:p w14:paraId="01F258CA">
            <w:pPr>
              <w:jc w:val="center"/>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售后服务方案（满分</w:t>
            </w:r>
            <w:r>
              <w:rPr>
                <w:rFonts w:hint="eastAsia" w:ascii="宋体" w:hAnsi="宋体" w:cs="宋体"/>
                <w:color w:val="000000"/>
                <w:spacing w:val="1"/>
                <w:sz w:val="24"/>
                <w:szCs w:val="24"/>
                <w:lang w:val="en-US" w:eastAsia="zh-CN"/>
              </w:rPr>
              <w:t>15</w:t>
            </w:r>
            <w:r>
              <w:rPr>
                <w:rFonts w:hint="eastAsia" w:ascii="宋体" w:hAnsi="宋体" w:eastAsia="宋体" w:cs="宋体"/>
                <w:color w:val="000000"/>
                <w:spacing w:val="1"/>
                <w:sz w:val="24"/>
                <w:szCs w:val="24"/>
                <w:lang w:eastAsia="zh-CN"/>
              </w:rPr>
              <w:t>分）</w:t>
            </w:r>
          </w:p>
        </w:tc>
        <w:tc>
          <w:tcPr>
            <w:tcW w:w="6520" w:type="dxa"/>
            <w:vAlign w:val="center"/>
          </w:tcPr>
          <w:p w14:paraId="17BDA6D8">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第一个档次（</w:t>
            </w:r>
            <w:r>
              <w:rPr>
                <w:rFonts w:hint="eastAsia" w:ascii="宋体" w:hAnsi="宋体" w:cs="宋体"/>
                <w:sz w:val="24"/>
                <w:szCs w:val="24"/>
                <w:lang w:val="en-US" w:eastAsia="zh-CN"/>
              </w:rPr>
              <w:t>15</w:t>
            </w:r>
            <w:r>
              <w:rPr>
                <w:rFonts w:hint="eastAsia" w:ascii="宋体" w:hAnsi="宋体" w:eastAsia="宋体" w:cs="宋体"/>
                <w:sz w:val="24"/>
                <w:szCs w:val="24"/>
              </w:rPr>
              <w:t>分）：</w:t>
            </w:r>
            <w:r>
              <w:rPr>
                <w:rFonts w:hint="eastAsia" w:ascii="宋体" w:hAnsi="宋体" w:eastAsia="宋体" w:cs="宋体"/>
                <w:sz w:val="24"/>
                <w:szCs w:val="24"/>
                <w:lang w:eastAsia="zh-CN"/>
              </w:rPr>
              <w:t>售后服务方案完整，承诺全面，备品备件充足，质量承诺可行，有合理可行的保证措施，能完全满足本项目售后服务要求；有明确的、规范的本地化售后服务和技术人员及违约责任承诺约束力强，售后服务保障体系、解决问题响应时间快速可行，无偏离的</w:t>
            </w:r>
            <w:r>
              <w:rPr>
                <w:rFonts w:hint="eastAsia" w:ascii="宋体" w:hAnsi="宋体" w:eastAsia="宋体" w:cs="宋体"/>
                <w:sz w:val="24"/>
                <w:szCs w:val="24"/>
              </w:rPr>
              <w:t>；</w:t>
            </w:r>
          </w:p>
          <w:p w14:paraId="315E3725">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第二个档次（</w:t>
            </w:r>
            <w:r>
              <w:rPr>
                <w:rFonts w:hint="eastAsia" w:ascii="宋体" w:hAnsi="宋体" w:cs="宋体"/>
                <w:sz w:val="24"/>
                <w:szCs w:val="24"/>
                <w:lang w:val="en-US" w:eastAsia="zh-CN"/>
              </w:rPr>
              <w:t>12</w:t>
            </w:r>
            <w:r>
              <w:rPr>
                <w:rFonts w:hint="eastAsia" w:ascii="宋体" w:hAnsi="宋体" w:eastAsia="宋体" w:cs="宋体"/>
                <w:sz w:val="24"/>
                <w:szCs w:val="24"/>
              </w:rPr>
              <w:t>分）：</w:t>
            </w:r>
            <w:r>
              <w:rPr>
                <w:rFonts w:hint="eastAsia" w:ascii="宋体" w:hAnsi="宋体" w:eastAsia="宋体" w:cs="宋体"/>
                <w:sz w:val="24"/>
                <w:szCs w:val="24"/>
                <w:lang w:eastAsia="zh-CN"/>
              </w:rPr>
              <w:t>售后服务方案存在以下</w:t>
            </w:r>
            <w:r>
              <w:rPr>
                <w:rFonts w:hint="eastAsia" w:ascii="宋体" w:hAnsi="宋体" w:eastAsia="宋体" w:cs="宋体"/>
                <w:sz w:val="24"/>
                <w:szCs w:val="24"/>
                <w:lang w:val="en-US" w:eastAsia="zh-CN"/>
              </w:rPr>
              <w:t>1-2项(处)偏离</w:t>
            </w:r>
            <w:r>
              <w:rPr>
                <w:rFonts w:hint="eastAsia" w:ascii="宋体" w:hAnsi="宋体" w:eastAsia="宋体" w:cs="宋体"/>
                <w:sz w:val="24"/>
                <w:szCs w:val="24"/>
              </w:rPr>
              <w:t>；</w:t>
            </w:r>
          </w:p>
          <w:p w14:paraId="3733FA7E">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第三个档次（</w:t>
            </w:r>
            <w:r>
              <w:rPr>
                <w:rFonts w:hint="eastAsia" w:ascii="宋体" w:hAnsi="宋体" w:cs="宋体"/>
                <w:sz w:val="24"/>
                <w:szCs w:val="24"/>
                <w:lang w:val="en-US" w:eastAsia="zh-CN"/>
              </w:rPr>
              <w:t>8</w:t>
            </w:r>
            <w:r>
              <w:rPr>
                <w:rFonts w:hint="eastAsia" w:ascii="宋体" w:hAnsi="宋体" w:eastAsia="宋体" w:cs="宋体"/>
                <w:sz w:val="24"/>
                <w:szCs w:val="24"/>
              </w:rPr>
              <w:t>分）：</w:t>
            </w:r>
            <w:r>
              <w:rPr>
                <w:rFonts w:hint="eastAsia" w:ascii="宋体" w:hAnsi="宋体" w:eastAsia="宋体" w:cs="宋体"/>
                <w:sz w:val="24"/>
                <w:szCs w:val="24"/>
                <w:lang w:eastAsia="zh-CN"/>
              </w:rPr>
              <w:t>售后服务方案存在以下</w:t>
            </w:r>
            <w:r>
              <w:rPr>
                <w:rFonts w:hint="eastAsia" w:ascii="宋体" w:hAnsi="宋体" w:eastAsia="宋体" w:cs="宋体"/>
                <w:sz w:val="24"/>
                <w:szCs w:val="24"/>
                <w:lang w:val="en-US" w:eastAsia="zh-CN"/>
              </w:rPr>
              <w:t>3-4项(处)偏离</w:t>
            </w:r>
            <w:r>
              <w:rPr>
                <w:rFonts w:hint="eastAsia" w:ascii="宋体" w:hAnsi="宋体" w:eastAsia="宋体" w:cs="宋体"/>
                <w:sz w:val="24"/>
                <w:szCs w:val="24"/>
              </w:rPr>
              <w:t>；</w:t>
            </w:r>
          </w:p>
          <w:p w14:paraId="3501D9E3">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第四个档次（</w:t>
            </w:r>
            <w:r>
              <w:rPr>
                <w:rFonts w:hint="eastAsia" w:ascii="宋体" w:hAnsi="宋体" w:cs="宋体"/>
                <w:sz w:val="24"/>
                <w:szCs w:val="24"/>
                <w:lang w:val="en-US" w:eastAsia="zh-CN"/>
              </w:rPr>
              <w:t>5</w:t>
            </w:r>
            <w:r>
              <w:rPr>
                <w:rFonts w:hint="eastAsia" w:ascii="宋体" w:hAnsi="宋体" w:eastAsia="宋体" w:cs="宋体"/>
                <w:sz w:val="24"/>
                <w:szCs w:val="24"/>
              </w:rPr>
              <w:t>分）：</w:t>
            </w:r>
            <w:r>
              <w:rPr>
                <w:rFonts w:hint="eastAsia" w:ascii="宋体" w:hAnsi="宋体" w:eastAsia="宋体" w:cs="宋体"/>
                <w:sz w:val="24"/>
                <w:szCs w:val="24"/>
                <w:lang w:eastAsia="zh-CN"/>
              </w:rPr>
              <w:t>售后服务方案存在以下</w:t>
            </w:r>
            <w:r>
              <w:rPr>
                <w:rFonts w:hint="eastAsia" w:ascii="宋体" w:hAnsi="宋体" w:eastAsia="宋体" w:cs="宋体"/>
                <w:sz w:val="24"/>
                <w:szCs w:val="24"/>
                <w:lang w:val="en-US" w:eastAsia="zh-CN"/>
              </w:rPr>
              <w:t>5项(处)及以上；</w:t>
            </w:r>
          </w:p>
          <w:p w14:paraId="4B20B422">
            <w:pPr>
              <w:snapToGrid w:val="0"/>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第五个档次（</w:t>
            </w:r>
            <w:r>
              <w:rPr>
                <w:rFonts w:hint="eastAsia" w:ascii="宋体" w:hAnsi="宋体" w:eastAsia="宋体" w:cs="宋体"/>
                <w:sz w:val="24"/>
                <w:szCs w:val="24"/>
                <w:lang w:val="en-US" w:eastAsia="zh-CN"/>
              </w:rPr>
              <w:t>0分</w:t>
            </w:r>
            <w:r>
              <w:rPr>
                <w:rFonts w:hint="eastAsia" w:ascii="宋体" w:hAnsi="宋体" w:eastAsia="宋体" w:cs="宋体"/>
                <w:sz w:val="24"/>
                <w:szCs w:val="24"/>
                <w:lang w:eastAsia="zh-CN"/>
              </w:rPr>
              <w:t>）：</w:t>
            </w:r>
            <w:r>
              <w:rPr>
                <w:rFonts w:hint="eastAsia" w:ascii="宋体" w:hAnsi="宋体" w:eastAsia="宋体" w:cs="宋体"/>
                <w:sz w:val="24"/>
                <w:szCs w:val="24"/>
              </w:rPr>
              <w:t>未提供</w:t>
            </w:r>
            <w:r>
              <w:rPr>
                <w:rFonts w:hint="eastAsia" w:ascii="宋体" w:hAnsi="宋体" w:eastAsia="宋体" w:cs="宋体"/>
                <w:kern w:val="0"/>
                <w:sz w:val="24"/>
                <w:szCs w:val="24"/>
                <w:lang w:val="en-US" w:eastAsia="zh-CN"/>
              </w:rPr>
              <w:t>售后服务方案</w:t>
            </w:r>
            <w:r>
              <w:rPr>
                <w:rFonts w:hint="eastAsia" w:ascii="宋体" w:hAnsi="宋体" w:eastAsia="宋体" w:cs="宋体"/>
                <w:sz w:val="24"/>
                <w:szCs w:val="24"/>
              </w:rPr>
              <w:t>的</w:t>
            </w:r>
            <w:r>
              <w:rPr>
                <w:rFonts w:hint="eastAsia" w:ascii="宋体" w:hAnsi="宋体" w:eastAsia="宋体" w:cs="宋体"/>
                <w:sz w:val="24"/>
                <w:szCs w:val="24"/>
                <w:lang w:eastAsia="zh-CN"/>
              </w:rPr>
              <w:t>。</w:t>
            </w:r>
          </w:p>
          <w:p w14:paraId="25926029">
            <w:pPr>
              <w:snapToGrid w:val="0"/>
              <w:spacing w:line="300" w:lineRule="exact"/>
              <w:rPr>
                <w:rFonts w:hint="eastAsia" w:ascii="宋体" w:hAnsi="宋体" w:eastAsia="宋体" w:cs="宋体"/>
                <w:sz w:val="24"/>
                <w:szCs w:val="24"/>
              </w:rPr>
            </w:pPr>
            <w:r>
              <w:rPr>
                <w:rFonts w:hint="eastAsia" w:ascii="宋体" w:hAnsi="宋体" w:eastAsia="宋体" w:cs="宋体"/>
                <w:kern w:val="0"/>
                <w:sz w:val="24"/>
                <w:szCs w:val="24"/>
                <w:lang w:val="en-US" w:eastAsia="zh-CN"/>
              </w:rPr>
              <w:t>注：本项评分所称“偏离”是指：（1）售后服务方案内容缺项、不完整;（2）非专门针对本项目或不适用本项目特性、套用其他行业或项目内容;（3）对同一问题前后表述矛盾；（4）存在逻辑漏洞；（5）常识错误;（6）不利于本项目售后目标的实现；（7）内容虚构；（8）可行性差；（9）不满足招标文件商务或技术要求的任意一种情形。</w:t>
            </w:r>
          </w:p>
        </w:tc>
      </w:tr>
      <w:tr w14:paraId="3344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18A0124E">
            <w:pPr>
              <w:spacing w:line="240" w:lineRule="exact"/>
              <w:jc w:val="center"/>
              <w:rPr>
                <w:rFonts w:hint="eastAsia" w:ascii="宋体" w:hAnsi="宋体" w:eastAsia="宋体" w:cs="宋体"/>
                <w:sz w:val="24"/>
                <w:szCs w:val="24"/>
              </w:rPr>
            </w:pPr>
          </w:p>
        </w:tc>
        <w:tc>
          <w:tcPr>
            <w:tcW w:w="817" w:type="dxa"/>
            <w:vMerge w:val="continue"/>
          </w:tcPr>
          <w:p w14:paraId="220A8FE5">
            <w:pPr>
              <w:spacing w:line="240" w:lineRule="exact"/>
              <w:rPr>
                <w:rFonts w:hint="eastAsia" w:ascii="宋体" w:hAnsi="宋体" w:eastAsia="宋体" w:cs="宋体"/>
                <w:sz w:val="24"/>
                <w:szCs w:val="24"/>
              </w:rPr>
            </w:pPr>
          </w:p>
        </w:tc>
        <w:tc>
          <w:tcPr>
            <w:tcW w:w="2192" w:type="dxa"/>
            <w:vAlign w:val="center"/>
          </w:tcPr>
          <w:p w14:paraId="3B3D575F">
            <w:pPr>
              <w:jc w:val="center"/>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color w:val="000000"/>
                <w:spacing w:val="1"/>
                <w:sz w:val="24"/>
                <w:szCs w:val="24"/>
                <w:lang w:val="en-US" w:eastAsia="zh-CN"/>
              </w:rPr>
              <w:t xml:space="preserve"> </w:t>
            </w:r>
            <w:r>
              <w:rPr>
                <w:rFonts w:hint="eastAsia" w:ascii="宋体" w:hAnsi="宋体" w:eastAsia="宋体" w:cs="宋体"/>
                <w:color w:val="000000"/>
                <w:spacing w:val="1"/>
                <w:sz w:val="24"/>
                <w:szCs w:val="24"/>
                <w:lang w:eastAsia="zh-CN"/>
              </w:rPr>
              <w:t>（满分</w:t>
            </w:r>
            <w:r>
              <w:rPr>
                <w:rFonts w:hint="eastAsia" w:ascii="宋体" w:hAnsi="宋体" w:eastAsia="宋体" w:cs="宋体"/>
                <w:color w:val="000000"/>
                <w:spacing w:val="1"/>
                <w:sz w:val="24"/>
                <w:szCs w:val="24"/>
                <w:lang w:val="en-US" w:eastAsia="zh-CN"/>
              </w:rPr>
              <w:t>10</w:t>
            </w:r>
            <w:r>
              <w:rPr>
                <w:rFonts w:hint="eastAsia" w:ascii="宋体" w:hAnsi="宋体" w:eastAsia="宋体" w:cs="宋体"/>
                <w:color w:val="000000"/>
                <w:spacing w:val="1"/>
                <w:sz w:val="24"/>
                <w:szCs w:val="24"/>
                <w:lang w:eastAsia="zh-CN"/>
              </w:rPr>
              <w:t>分）</w:t>
            </w:r>
          </w:p>
        </w:tc>
        <w:tc>
          <w:tcPr>
            <w:tcW w:w="6520" w:type="dxa"/>
            <w:vAlign w:val="center"/>
          </w:tcPr>
          <w:p w14:paraId="2850B97B">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第一个档次（</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分）：</w:t>
            </w:r>
            <w:r>
              <w:rPr>
                <w:rFonts w:hint="eastAsia" w:ascii="宋体" w:hAnsi="宋体" w:eastAsia="宋体" w:cs="宋体"/>
                <w:sz w:val="24"/>
                <w:szCs w:val="24"/>
                <w:lang w:eastAsia="zh-CN"/>
              </w:rPr>
              <w:t>供货期</w:t>
            </w:r>
            <w:r>
              <w:rPr>
                <w:rFonts w:hint="eastAsia" w:ascii="宋体" w:hAnsi="宋体" w:eastAsia="宋体" w:cs="宋体"/>
                <w:sz w:val="24"/>
                <w:szCs w:val="24"/>
              </w:rPr>
              <w:t>承诺满足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w:t>
            </w:r>
            <w:r>
              <w:rPr>
                <w:rFonts w:hint="eastAsia" w:ascii="宋体" w:hAnsi="宋体" w:eastAsia="宋体" w:cs="宋体"/>
                <w:sz w:val="24"/>
                <w:szCs w:val="24"/>
                <w:lang w:eastAsia="zh-CN"/>
              </w:rPr>
              <w:t>进度计划</w:t>
            </w:r>
            <w:r>
              <w:rPr>
                <w:rFonts w:hint="eastAsia" w:ascii="宋体" w:hAnsi="宋体" w:eastAsia="宋体" w:cs="宋体"/>
                <w:sz w:val="24"/>
                <w:szCs w:val="24"/>
              </w:rPr>
              <w:t>内容清晰、完整，计划编制</w:t>
            </w:r>
            <w:r>
              <w:rPr>
                <w:rFonts w:hint="eastAsia" w:ascii="宋体" w:hAnsi="宋体" w:eastAsia="宋体" w:cs="宋体"/>
                <w:sz w:val="24"/>
                <w:szCs w:val="24"/>
                <w:lang w:eastAsia="zh-CN"/>
              </w:rPr>
              <w:t>贴合项目实际需求</w:t>
            </w:r>
            <w:r>
              <w:rPr>
                <w:rFonts w:hint="eastAsia" w:ascii="宋体" w:hAnsi="宋体" w:eastAsia="宋体" w:cs="宋体"/>
                <w:sz w:val="24"/>
                <w:szCs w:val="24"/>
              </w:rPr>
              <w:t>；</w:t>
            </w:r>
            <w:r>
              <w:rPr>
                <w:rFonts w:hint="eastAsia" w:ascii="宋体" w:hAnsi="宋体" w:eastAsia="宋体" w:cs="宋体"/>
                <w:sz w:val="24"/>
                <w:szCs w:val="24"/>
                <w:lang w:eastAsia="zh-CN"/>
              </w:rPr>
              <w:t>保证措施有针对性，</w:t>
            </w:r>
            <w:r>
              <w:rPr>
                <w:rFonts w:hint="eastAsia" w:ascii="宋体" w:hAnsi="宋体" w:eastAsia="宋体" w:cs="宋体"/>
                <w:sz w:val="24"/>
                <w:szCs w:val="24"/>
              </w:rPr>
              <w:t>有具体的</w:t>
            </w:r>
            <w:r>
              <w:rPr>
                <w:rFonts w:hint="eastAsia" w:ascii="宋体" w:hAnsi="宋体" w:eastAsia="宋体" w:cs="宋体"/>
                <w:sz w:val="24"/>
                <w:szCs w:val="24"/>
                <w:lang w:eastAsia="zh-CN"/>
              </w:rPr>
              <w:t>供货期</w:t>
            </w:r>
            <w:r>
              <w:rPr>
                <w:rFonts w:hint="eastAsia" w:ascii="宋体" w:hAnsi="宋体" w:eastAsia="宋体" w:cs="宋体"/>
                <w:sz w:val="24"/>
                <w:szCs w:val="24"/>
              </w:rPr>
              <w:t>违约责任承诺</w:t>
            </w:r>
            <w:r>
              <w:rPr>
                <w:rFonts w:hint="eastAsia" w:ascii="宋体" w:hAnsi="宋体" w:eastAsia="宋体" w:cs="宋体"/>
                <w:sz w:val="24"/>
                <w:szCs w:val="24"/>
                <w:lang w:eastAsia="zh-CN"/>
              </w:rPr>
              <w:t>，无偏离的</w:t>
            </w:r>
            <w:r>
              <w:rPr>
                <w:rFonts w:hint="eastAsia" w:ascii="宋体" w:hAnsi="宋体" w:eastAsia="宋体" w:cs="宋体"/>
                <w:sz w:val="24"/>
                <w:szCs w:val="24"/>
              </w:rPr>
              <w:t>；</w:t>
            </w:r>
          </w:p>
          <w:p w14:paraId="6FE76CA1">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第二个档次（</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sz w:val="24"/>
                <w:szCs w:val="24"/>
                <w:lang w:eastAsia="zh-CN"/>
              </w:rPr>
              <w:t>存在以下</w:t>
            </w:r>
            <w:r>
              <w:rPr>
                <w:rFonts w:hint="eastAsia" w:ascii="宋体" w:hAnsi="宋体" w:eastAsia="宋体" w:cs="宋体"/>
                <w:sz w:val="24"/>
                <w:szCs w:val="24"/>
                <w:lang w:val="en-US" w:eastAsia="zh-CN"/>
              </w:rPr>
              <w:t>1-2项(处)偏离</w:t>
            </w:r>
            <w:r>
              <w:rPr>
                <w:rFonts w:hint="eastAsia" w:ascii="宋体" w:hAnsi="宋体" w:eastAsia="宋体" w:cs="宋体"/>
                <w:sz w:val="24"/>
                <w:szCs w:val="24"/>
              </w:rPr>
              <w:t>；</w:t>
            </w:r>
          </w:p>
          <w:p w14:paraId="646D671F">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第三个档次（</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sz w:val="24"/>
                <w:szCs w:val="24"/>
                <w:lang w:eastAsia="zh-CN"/>
              </w:rPr>
              <w:t>存在以下</w:t>
            </w:r>
            <w:r>
              <w:rPr>
                <w:rFonts w:hint="eastAsia" w:ascii="宋体" w:hAnsi="宋体" w:eastAsia="宋体" w:cs="宋体"/>
                <w:sz w:val="24"/>
                <w:szCs w:val="24"/>
                <w:lang w:val="en-US" w:eastAsia="zh-CN"/>
              </w:rPr>
              <w:t>3-4项(处)偏离</w:t>
            </w:r>
            <w:r>
              <w:rPr>
                <w:rFonts w:hint="eastAsia" w:ascii="宋体" w:hAnsi="宋体" w:eastAsia="宋体" w:cs="宋体"/>
                <w:sz w:val="24"/>
                <w:szCs w:val="24"/>
              </w:rPr>
              <w:t>；</w:t>
            </w:r>
          </w:p>
          <w:p w14:paraId="0E3530B8">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第四个档次（</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sz w:val="24"/>
                <w:szCs w:val="24"/>
                <w:lang w:eastAsia="zh-CN"/>
              </w:rPr>
              <w:t>存在以下</w:t>
            </w:r>
            <w:r>
              <w:rPr>
                <w:rFonts w:hint="eastAsia" w:ascii="宋体" w:hAnsi="宋体" w:eastAsia="宋体" w:cs="宋体"/>
                <w:sz w:val="24"/>
                <w:szCs w:val="24"/>
                <w:lang w:val="en-US" w:eastAsia="zh-CN"/>
              </w:rPr>
              <w:t>5项(处)及以上；</w:t>
            </w:r>
          </w:p>
          <w:p w14:paraId="78729019">
            <w:pPr>
              <w:snapToGrid w:val="0"/>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第五个档次（</w:t>
            </w:r>
            <w:r>
              <w:rPr>
                <w:rFonts w:hint="eastAsia" w:ascii="宋体" w:hAnsi="宋体" w:eastAsia="宋体" w:cs="宋体"/>
                <w:sz w:val="24"/>
                <w:szCs w:val="24"/>
                <w:lang w:val="en-US" w:eastAsia="zh-CN"/>
              </w:rPr>
              <w:t>0分</w:t>
            </w:r>
            <w:r>
              <w:rPr>
                <w:rFonts w:hint="eastAsia" w:ascii="宋体" w:hAnsi="宋体" w:eastAsia="宋体" w:cs="宋体"/>
                <w:sz w:val="24"/>
                <w:szCs w:val="24"/>
                <w:lang w:eastAsia="zh-CN"/>
              </w:rPr>
              <w:t>）：</w:t>
            </w:r>
            <w:r>
              <w:rPr>
                <w:rFonts w:hint="eastAsia" w:ascii="宋体" w:hAnsi="宋体" w:eastAsia="宋体" w:cs="宋体"/>
                <w:sz w:val="24"/>
                <w:szCs w:val="24"/>
              </w:rPr>
              <w:t>未提供</w:t>
            </w: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kern w:val="0"/>
                <w:sz w:val="24"/>
                <w:szCs w:val="24"/>
                <w:lang w:val="en-US" w:eastAsia="zh-CN"/>
              </w:rPr>
              <w:t>方案</w:t>
            </w:r>
            <w:r>
              <w:rPr>
                <w:rFonts w:hint="eastAsia" w:ascii="宋体" w:hAnsi="宋体" w:eastAsia="宋体" w:cs="宋体"/>
                <w:sz w:val="24"/>
                <w:szCs w:val="24"/>
              </w:rPr>
              <w:t>的</w:t>
            </w:r>
            <w:r>
              <w:rPr>
                <w:rFonts w:hint="eastAsia" w:ascii="宋体" w:hAnsi="宋体" w:eastAsia="宋体" w:cs="宋体"/>
                <w:sz w:val="24"/>
                <w:szCs w:val="24"/>
                <w:lang w:eastAsia="zh-CN"/>
              </w:rPr>
              <w:t>。</w:t>
            </w:r>
          </w:p>
          <w:p w14:paraId="37BC7B50">
            <w:pPr>
              <w:snapToGrid w:val="0"/>
              <w:spacing w:line="300" w:lineRule="exact"/>
              <w:rPr>
                <w:rFonts w:hint="eastAsia" w:ascii="宋体" w:hAnsi="宋体" w:eastAsia="宋体" w:cs="宋体"/>
                <w:sz w:val="24"/>
                <w:szCs w:val="24"/>
              </w:rPr>
            </w:pPr>
            <w:r>
              <w:rPr>
                <w:rFonts w:hint="eastAsia" w:ascii="宋体" w:hAnsi="宋体" w:eastAsia="宋体" w:cs="宋体"/>
                <w:kern w:val="0"/>
                <w:sz w:val="24"/>
                <w:szCs w:val="24"/>
                <w:lang w:val="en-US" w:eastAsia="zh-CN"/>
              </w:rPr>
              <w:t>注：本项评分所称“偏离”是指：（1）</w:t>
            </w:r>
            <w:r>
              <w:rPr>
                <w:rFonts w:hint="eastAsia" w:ascii="宋体" w:hAnsi="宋体" w:eastAsia="宋体" w:cs="宋体"/>
                <w:color w:val="000000"/>
                <w:spacing w:val="1"/>
                <w:sz w:val="24"/>
                <w:szCs w:val="24"/>
                <w:lang w:eastAsia="zh-CN"/>
              </w:rPr>
              <w:t>进度计划及保证措施</w:t>
            </w:r>
            <w:r>
              <w:rPr>
                <w:rFonts w:hint="eastAsia" w:ascii="宋体" w:hAnsi="宋体" w:eastAsia="宋体" w:cs="宋体"/>
                <w:kern w:val="0"/>
                <w:sz w:val="24"/>
                <w:szCs w:val="24"/>
                <w:lang w:val="en-US" w:eastAsia="zh-CN"/>
              </w:rPr>
              <w:t>内容缺项、不完整;（2）非专门针对本项目或不适用本项目特性、套用其他行业或项目内容;（3）对同一问题前后表述矛盾；（4）存在逻辑漏洞；（5）常识错误;（6）不利于本项目目标的实现；（7）虚构；（8）可行性差；（9）不满足招标文件商务或技术要求的任意一种情形。</w:t>
            </w:r>
          </w:p>
        </w:tc>
      </w:tr>
      <w:tr w14:paraId="1352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174A8BD0">
            <w:pPr>
              <w:spacing w:line="240" w:lineRule="exact"/>
              <w:jc w:val="center"/>
              <w:rPr>
                <w:rFonts w:hint="eastAsia" w:ascii="宋体" w:hAnsi="宋体" w:eastAsia="宋体" w:cs="宋体"/>
                <w:sz w:val="24"/>
                <w:szCs w:val="24"/>
              </w:rPr>
            </w:pPr>
          </w:p>
        </w:tc>
        <w:tc>
          <w:tcPr>
            <w:tcW w:w="817" w:type="dxa"/>
            <w:vMerge w:val="continue"/>
          </w:tcPr>
          <w:p w14:paraId="6DB3F626">
            <w:pPr>
              <w:spacing w:line="240" w:lineRule="exact"/>
              <w:rPr>
                <w:rFonts w:hint="eastAsia" w:ascii="宋体" w:hAnsi="宋体" w:eastAsia="宋体" w:cs="宋体"/>
                <w:sz w:val="24"/>
                <w:szCs w:val="24"/>
              </w:rPr>
            </w:pPr>
          </w:p>
        </w:tc>
        <w:tc>
          <w:tcPr>
            <w:tcW w:w="2192" w:type="dxa"/>
            <w:vAlign w:val="center"/>
          </w:tcPr>
          <w:p w14:paraId="7122F638">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质量承诺及保证措施评审评分（满分5分）</w:t>
            </w:r>
          </w:p>
        </w:tc>
        <w:tc>
          <w:tcPr>
            <w:tcW w:w="6520" w:type="dxa"/>
            <w:shd w:val="clear" w:color="auto" w:fill="auto"/>
            <w:vAlign w:val="center"/>
          </w:tcPr>
          <w:p w14:paraId="14C172A2">
            <w:pPr>
              <w:rPr>
                <w:rFonts w:hint="eastAsia" w:ascii="宋体" w:hAnsi="宋体" w:eastAsia="宋体" w:cs="宋体"/>
                <w:sz w:val="24"/>
                <w:szCs w:val="24"/>
              </w:rPr>
            </w:pPr>
            <w:r>
              <w:rPr>
                <w:rFonts w:hint="eastAsia" w:ascii="宋体" w:hAnsi="宋体" w:eastAsia="宋体" w:cs="宋体"/>
                <w:sz w:val="24"/>
                <w:szCs w:val="24"/>
              </w:rPr>
              <w:t>第一个档次（</w:t>
            </w:r>
            <w:r>
              <w:rPr>
                <w:rFonts w:hint="eastAsia" w:ascii="宋体" w:hAnsi="宋体" w:eastAsia="宋体" w:cs="宋体"/>
                <w:sz w:val="24"/>
                <w:szCs w:val="24"/>
                <w:lang w:val="en-US" w:eastAsia="zh-CN"/>
              </w:rPr>
              <w:t>5</w:t>
            </w:r>
            <w:r>
              <w:rPr>
                <w:rFonts w:hint="eastAsia" w:ascii="宋体" w:hAnsi="宋体" w:eastAsia="宋体" w:cs="宋体"/>
                <w:sz w:val="24"/>
                <w:szCs w:val="24"/>
              </w:rPr>
              <w:t>分）：质量承诺满足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文件要求，质量管理机构健全，职责分工明确；质量管理制度齐全；</w:t>
            </w:r>
            <w:r>
              <w:rPr>
                <w:rFonts w:hint="eastAsia" w:ascii="宋体" w:hAnsi="宋体" w:eastAsia="宋体" w:cs="宋体"/>
                <w:sz w:val="24"/>
                <w:szCs w:val="24"/>
                <w:lang w:eastAsia="zh-CN"/>
              </w:rPr>
              <w:t>产品质量保证措施符合项目实际</w:t>
            </w:r>
            <w:r>
              <w:rPr>
                <w:rFonts w:hint="eastAsia" w:ascii="宋体" w:hAnsi="宋体" w:eastAsia="宋体" w:cs="宋体"/>
                <w:sz w:val="24"/>
                <w:szCs w:val="24"/>
              </w:rPr>
              <w:t>、有效；质量违约责任承诺、处罚标准</w:t>
            </w:r>
            <w:r>
              <w:rPr>
                <w:rFonts w:hint="eastAsia" w:ascii="宋体" w:hAnsi="宋体" w:eastAsia="宋体" w:cs="宋体"/>
                <w:sz w:val="24"/>
                <w:szCs w:val="24"/>
                <w:lang w:eastAsia="zh-CN"/>
              </w:rPr>
              <w:t>约束力强</w:t>
            </w:r>
            <w:r>
              <w:rPr>
                <w:rFonts w:hint="eastAsia" w:ascii="宋体" w:hAnsi="宋体" w:eastAsia="宋体" w:cs="宋体"/>
                <w:sz w:val="24"/>
                <w:szCs w:val="24"/>
              </w:rPr>
              <w:t>；</w:t>
            </w:r>
          </w:p>
          <w:p w14:paraId="7A1728D0">
            <w:pPr>
              <w:rPr>
                <w:rFonts w:hint="eastAsia" w:ascii="宋体" w:hAnsi="宋体" w:eastAsia="宋体" w:cs="宋体"/>
                <w:sz w:val="24"/>
                <w:szCs w:val="24"/>
              </w:rPr>
            </w:pPr>
            <w:r>
              <w:rPr>
                <w:rFonts w:hint="eastAsia" w:ascii="宋体" w:hAnsi="宋体" w:eastAsia="宋体" w:cs="宋体"/>
                <w:sz w:val="24"/>
                <w:szCs w:val="24"/>
              </w:rPr>
              <w:t>第二个档次（</w:t>
            </w:r>
            <w:r>
              <w:rPr>
                <w:rFonts w:hint="eastAsia" w:ascii="宋体" w:hAnsi="宋体" w:eastAsia="宋体" w:cs="宋体"/>
                <w:sz w:val="24"/>
                <w:szCs w:val="24"/>
                <w:lang w:val="en-US" w:eastAsia="zh-CN"/>
              </w:rPr>
              <w:t>3</w:t>
            </w:r>
            <w:r>
              <w:rPr>
                <w:rFonts w:hint="eastAsia" w:ascii="宋体" w:hAnsi="宋体" w:eastAsia="宋体" w:cs="宋体"/>
                <w:sz w:val="24"/>
                <w:szCs w:val="24"/>
              </w:rPr>
              <w:t>分）：质量承诺满足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文件，质量管理机构健全，职责分工明确；质量管理制度</w:t>
            </w:r>
            <w:r>
              <w:rPr>
                <w:rFonts w:hint="eastAsia" w:ascii="宋体" w:hAnsi="宋体" w:eastAsia="宋体" w:cs="宋体"/>
                <w:sz w:val="24"/>
                <w:szCs w:val="24"/>
                <w:lang w:eastAsia="zh-CN"/>
              </w:rPr>
              <w:t>、质量保证</w:t>
            </w:r>
            <w:r>
              <w:rPr>
                <w:rFonts w:hint="eastAsia" w:ascii="宋体" w:hAnsi="宋体" w:eastAsia="宋体" w:cs="宋体"/>
                <w:sz w:val="24"/>
                <w:szCs w:val="24"/>
              </w:rPr>
              <w:t>措施</w:t>
            </w:r>
            <w:r>
              <w:rPr>
                <w:rFonts w:hint="eastAsia" w:ascii="宋体" w:hAnsi="宋体" w:eastAsia="宋体" w:cs="宋体"/>
                <w:sz w:val="24"/>
                <w:szCs w:val="24"/>
                <w:lang w:eastAsia="zh-CN"/>
              </w:rPr>
              <w:t>不够完整，</w:t>
            </w:r>
            <w:r>
              <w:rPr>
                <w:rFonts w:hint="eastAsia" w:ascii="宋体" w:hAnsi="宋体" w:eastAsia="宋体" w:cs="宋体"/>
                <w:sz w:val="24"/>
                <w:szCs w:val="24"/>
              </w:rPr>
              <w:t>质量违约责任承诺、处罚标准</w:t>
            </w:r>
            <w:r>
              <w:rPr>
                <w:rFonts w:hint="eastAsia" w:ascii="宋体" w:hAnsi="宋体" w:eastAsia="宋体" w:cs="宋体"/>
                <w:sz w:val="24"/>
                <w:szCs w:val="24"/>
                <w:lang w:eastAsia="zh-CN"/>
              </w:rPr>
              <w:t>无约束力</w:t>
            </w:r>
            <w:r>
              <w:rPr>
                <w:rFonts w:hint="eastAsia" w:ascii="宋体" w:hAnsi="宋体" w:eastAsia="宋体" w:cs="宋体"/>
                <w:sz w:val="24"/>
                <w:szCs w:val="24"/>
              </w:rPr>
              <w:t>；</w:t>
            </w:r>
          </w:p>
          <w:p w14:paraId="3F58D917">
            <w:pPr>
              <w:rPr>
                <w:rFonts w:hint="eastAsia" w:ascii="宋体" w:hAnsi="宋体" w:eastAsia="宋体" w:cs="宋体"/>
                <w:sz w:val="24"/>
                <w:szCs w:val="24"/>
              </w:rPr>
            </w:pPr>
            <w:r>
              <w:rPr>
                <w:rFonts w:hint="eastAsia" w:ascii="宋体" w:hAnsi="宋体" w:eastAsia="宋体" w:cs="宋体"/>
                <w:sz w:val="24"/>
                <w:szCs w:val="24"/>
              </w:rPr>
              <w:t>第三个档次（</w:t>
            </w:r>
            <w:r>
              <w:rPr>
                <w:rFonts w:hint="eastAsia" w:ascii="宋体" w:hAnsi="宋体" w:eastAsia="宋体" w:cs="宋体"/>
                <w:sz w:val="24"/>
                <w:szCs w:val="24"/>
                <w:lang w:val="en-US" w:eastAsia="zh-CN"/>
              </w:rPr>
              <w:t>1</w:t>
            </w:r>
            <w:r>
              <w:rPr>
                <w:rFonts w:hint="eastAsia" w:ascii="宋体" w:hAnsi="宋体" w:eastAsia="宋体" w:cs="宋体"/>
                <w:sz w:val="24"/>
                <w:szCs w:val="24"/>
              </w:rPr>
              <w:t>分）：质量承诺简单，相关质量管理措施、制度与项目实际不相符；无具体的质量违约处罚标准；</w:t>
            </w:r>
          </w:p>
          <w:p w14:paraId="2B5C8B73">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第五个档次（0 分）：未提供质量承诺及保证措施的。</w:t>
            </w:r>
          </w:p>
        </w:tc>
      </w:tr>
      <w:tr w14:paraId="624D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7" w:type="dxa"/>
            <w:vMerge w:val="continue"/>
            <w:vAlign w:val="center"/>
          </w:tcPr>
          <w:p w14:paraId="594E3C59">
            <w:pPr>
              <w:spacing w:line="240" w:lineRule="exact"/>
              <w:jc w:val="center"/>
              <w:rPr>
                <w:rFonts w:hint="eastAsia" w:ascii="宋体" w:hAnsi="宋体" w:eastAsia="宋体" w:cs="宋体"/>
                <w:sz w:val="24"/>
                <w:szCs w:val="24"/>
              </w:rPr>
            </w:pPr>
          </w:p>
        </w:tc>
        <w:tc>
          <w:tcPr>
            <w:tcW w:w="817" w:type="dxa"/>
            <w:vMerge w:val="continue"/>
          </w:tcPr>
          <w:p w14:paraId="6CFEE212">
            <w:pPr>
              <w:spacing w:line="240" w:lineRule="exact"/>
              <w:rPr>
                <w:rFonts w:hint="eastAsia" w:ascii="宋体" w:hAnsi="宋体" w:eastAsia="宋体" w:cs="宋体"/>
                <w:sz w:val="24"/>
                <w:szCs w:val="24"/>
              </w:rPr>
            </w:pPr>
          </w:p>
        </w:tc>
        <w:tc>
          <w:tcPr>
            <w:tcW w:w="2192" w:type="dxa"/>
            <w:vAlign w:val="center"/>
          </w:tcPr>
          <w:p w14:paraId="6287BCFC">
            <w:pPr>
              <w:jc w:val="center"/>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货物技术参数（满分 </w:t>
            </w:r>
            <w:r>
              <w:rPr>
                <w:rFonts w:hint="eastAsia" w:ascii="宋体" w:hAnsi="宋体" w:cs="宋体"/>
                <w:color w:val="000000"/>
                <w:sz w:val="24"/>
                <w:szCs w:val="24"/>
                <w:lang w:val="en-US" w:eastAsia="zh-CN"/>
              </w:rPr>
              <w:t>15</w:t>
            </w:r>
            <w:r>
              <w:rPr>
                <w:rFonts w:hint="eastAsia" w:ascii="宋体" w:hAnsi="宋体" w:eastAsia="宋体" w:cs="宋体"/>
                <w:color w:val="000000"/>
                <w:spacing w:val="1"/>
                <w:sz w:val="24"/>
                <w:szCs w:val="24"/>
              </w:rPr>
              <w:t>分）</w:t>
            </w:r>
          </w:p>
        </w:tc>
        <w:tc>
          <w:tcPr>
            <w:tcW w:w="6520" w:type="dxa"/>
            <w:vAlign w:val="center"/>
          </w:tcPr>
          <w:p w14:paraId="0FB44BFD">
            <w:pPr>
              <w:snapToGrid w:val="0"/>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招标</w:t>
            </w:r>
            <w:r>
              <w:rPr>
                <w:rFonts w:hint="eastAsia" w:ascii="宋体" w:hAnsi="宋体" w:eastAsia="宋体" w:cs="宋体"/>
                <w:sz w:val="24"/>
                <w:szCs w:val="24"/>
              </w:rPr>
              <w:t>文件</w:t>
            </w:r>
            <w:r>
              <w:rPr>
                <w:rFonts w:hint="eastAsia" w:ascii="宋体" w:hAnsi="宋体" w:eastAsia="宋体" w:cs="宋体"/>
                <w:sz w:val="24"/>
                <w:szCs w:val="24"/>
                <w:lang w:eastAsia="zh-CN"/>
              </w:rPr>
              <w:t>采购需求</w:t>
            </w:r>
            <w:r>
              <w:rPr>
                <w:rFonts w:hint="eastAsia" w:ascii="宋体" w:hAnsi="宋体" w:eastAsia="宋体" w:cs="宋体"/>
                <w:sz w:val="24"/>
                <w:szCs w:val="24"/>
              </w:rPr>
              <w:t>标注 “</w:t>
            </w:r>
            <w:r>
              <w:rPr>
                <w:rFonts w:hint="eastAsia" w:ascii="宋体" w:hAnsi="宋体" w:eastAsia="宋体" w:cs="宋体"/>
                <w:kern w:val="0"/>
                <w:sz w:val="24"/>
                <w:szCs w:val="24"/>
                <w:highlight w:val="none"/>
                <w:lang w:val="en-US" w:eastAsia="zh-CN" w:bidi="ar"/>
              </w:rPr>
              <w:t>▲</w:t>
            </w:r>
            <w:r>
              <w:rPr>
                <w:rFonts w:hint="eastAsia" w:ascii="宋体" w:hAnsi="宋体" w:eastAsia="宋体" w:cs="宋体"/>
                <w:sz w:val="24"/>
                <w:szCs w:val="24"/>
              </w:rPr>
              <w:t>”号条款，为重要技术参数，投标产品每出现一项重要技术参数不满足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文件要求的扣</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sz w:val="24"/>
                <w:szCs w:val="24"/>
                <w:lang w:eastAsia="zh-CN"/>
              </w:rPr>
              <w:t>，扣完为止</w:t>
            </w:r>
            <w:r>
              <w:rPr>
                <w:rFonts w:hint="eastAsia" w:ascii="宋体" w:hAnsi="宋体" w:eastAsia="宋体" w:cs="宋体"/>
                <w:sz w:val="24"/>
                <w:szCs w:val="24"/>
              </w:rPr>
              <w:t>。</w:t>
            </w:r>
          </w:p>
          <w:p w14:paraId="04AB8453">
            <w:pPr>
              <w:snapToGrid w:val="0"/>
              <w:spacing w:line="300" w:lineRule="exact"/>
              <w:rPr>
                <w:rFonts w:hint="eastAsia" w:ascii="宋体" w:hAnsi="宋体" w:eastAsia="宋体" w:cs="宋体"/>
                <w:sz w:val="24"/>
                <w:szCs w:val="24"/>
              </w:rPr>
            </w:pPr>
            <w:r>
              <w:rPr>
                <w:rFonts w:hint="eastAsia" w:ascii="宋体" w:hAnsi="宋体" w:eastAsia="宋体" w:cs="宋体"/>
                <w:sz w:val="24"/>
                <w:szCs w:val="24"/>
                <w:lang w:val="en-US" w:eastAsia="zh-CN"/>
              </w:rPr>
              <w:t>招标</w:t>
            </w:r>
            <w:r>
              <w:rPr>
                <w:rFonts w:hint="eastAsia" w:ascii="宋体" w:hAnsi="宋体" w:eastAsia="宋体" w:cs="宋体"/>
                <w:sz w:val="24"/>
                <w:szCs w:val="24"/>
              </w:rPr>
              <w:t>文件</w:t>
            </w:r>
            <w:r>
              <w:rPr>
                <w:rFonts w:hint="eastAsia" w:ascii="宋体" w:hAnsi="宋体" w:eastAsia="宋体" w:cs="宋体"/>
                <w:sz w:val="24"/>
                <w:szCs w:val="24"/>
                <w:lang w:eastAsia="zh-CN"/>
              </w:rPr>
              <w:t>采购需求</w:t>
            </w:r>
            <w:r>
              <w:rPr>
                <w:rFonts w:hint="eastAsia" w:ascii="宋体" w:hAnsi="宋体" w:eastAsia="宋体" w:cs="宋体"/>
                <w:sz w:val="24"/>
                <w:szCs w:val="24"/>
                <w:lang w:val="en-US" w:eastAsia="zh-CN"/>
              </w:rPr>
              <w:t>未</w:t>
            </w:r>
            <w:r>
              <w:rPr>
                <w:rFonts w:hint="eastAsia" w:ascii="宋体" w:hAnsi="宋体" w:eastAsia="宋体" w:cs="宋体"/>
                <w:sz w:val="24"/>
                <w:szCs w:val="24"/>
              </w:rPr>
              <w:t>标注 “</w:t>
            </w:r>
            <w:r>
              <w:rPr>
                <w:rFonts w:hint="eastAsia" w:ascii="宋体" w:hAnsi="宋体" w:eastAsia="宋体" w:cs="宋体"/>
                <w:kern w:val="0"/>
                <w:sz w:val="24"/>
                <w:szCs w:val="24"/>
                <w:highlight w:val="none"/>
                <w:lang w:val="en-US" w:eastAsia="zh-CN" w:bidi="ar"/>
              </w:rPr>
              <w:t>▲</w:t>
            </w:r>
            <w:r>
              <w:rPr>
                <w:rFonts w:hint="eastAsia" w:ascii="宋体" w:hAnsi="宋体" w:eastAsia="宋体" w:cs="宋体"/>
                <w:sz w:val="24"/>
                <w:szCs w:val="24"/>
              </w:rPr>
              <w:t>”号条款，为</w:t>
            </w:r>
            <w:r>
              <w:rPr>
                <w:rFonts w:hint="eastAsia" w:ascii="宋体" w:hAnsi="宋体" w:eastAsia="宋体" w:cs="宋体"/>
                <w:sz w:val="24"/>
                <w:szCs w:val="24"/>
                <w:lang w:val="en-US" w:eastAsia="zh-CN"/>
              </w:rPr>
              <w:t>普通</w:t>
            </w:r>
            <w:r>
              <w:rPr>
                <w:rFonts w:hint="eastAsia" w:ascii="宋体" w:hAnsi="宋体" w:eastAsia="宋体" w:cs="宋体"/>
                <w:sz w:val="24"/>
                <w:szCs w:val="24"/>
              </w:rPr>
              <w:t>技术参数，投标产品每出现一项</w:t>
            </w:r>
            <w:r>
              <w:rPr>
                <w:rFonts w:hint="eastAsia" w:ascii="宋体" w:hAnsi="宋体" w:eastAsia="宋体" w:cs="宋体"/>
                <w:sz w:val="24"/>
                <w:szCs w:val="24"/>
                <w:lang w:val="en-US" w:eastAsia="zh-CN"/>
              </w:rPr>
              <w:t>普通</w:t>
            </w:r>
            <w:r>
              <w:rPr>
                <w:rFonts w:hint="eastAsia" w:ascii="宋体" w:hAnsi="宋体" w:eastAsia="宋体" w:cs="宋体"/>
                <w:sz w:val="24"/>
                <w:szCs w:val="24"/>
              </w:rPr>
              <w:t>技术参数不满足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文件要求的扣</w:t>
            </w:r>
            <w:r>
              <w:rPr>
                <w:rFonts w:hint="eastAsia" w:ascii="宋体" w:hAnsi="宋体" w:eastAsia="宋体" w:cs="宋体"/>
                <w:sz w:val="24"/>
                <w:szCs w:val="24"/>
                <w:lang w:val="en-US" w:eastAsia="zh-CN"/>
              </w:rPr>
              <w:t>0.5</w:t>
            </w:r>
            <w:r>
              <w:rPr>
                <w:rFonts w:hint="eastAsia" w:ascii="宋体" w:hAnsi="宋体" w:eastAsia="宋体" w:cs="宋体"/>
                <w:sz w:val="24"/>
                <w:szCs w:val="24"/>
              </w:rPr>
              <w:t>分</w:t>
            </w:r>
            <w:r>
              <w:rPr>
                <w:rFonts w:hint="eastAsia" w:ascii="宋体" w:hAnsi="宋体" w:eastAsia="宋体" w:cs="宋体"/>
                <w:sz w:val="24"/>
                <w:szCs w:val="24"/>
                <w:lang w:eastAsia="zh-CN"/>
              </w:rPr>
              <w:t>，扣完为止</w:t>
            </w:r>
            <w:r>
              <w:rPr>
                <w:rFonts w:hint="eastAsia" w:ascii="宋体" w:hAnsi="宋体" w:eastAsia="宋体" w:cs="宋体"/>
                <w:sz w:val="24"/>
                <w:szCs w:val="24"/>
              </w:rPr>
              <w:t>。</w:t>
            </w:r>
          </w:p>
          <w:p w14:paraId="20BB36ED">
            <w:pPr>
              <w:snapToGrid w:val="0"/>
              <w:spacing w:line="300" w:lineRule="exact"/>
              <w:rPr>
                <w:rFonts w:hint="eastAsia" w:ascii="宋体" w:hAnsi="宋体" w:eastAsia="宋体" w:cs="宋体"/>
                <w:sz w:val="24"/>
                <w:szCs w:val="24"/>
              </w:rPr>
            </w:pPr>
            <w:r>
              <w:rPr>
                <w:rFonts w:hint="eastAsia" w:ascii="宋体" w:hAnsi="宋体" w:eastAsia="宋体" w:cs="宋体"/>
                <w:sz w:val="24"/>
                <w:szCs w:val="24"/>
              </w:rPr>
              <w:t>注：</w:t>
            </w:r>
          </w:p>
          <w:p w14:paraId="3DC65773">
            <w:pPr>
              <w:snapToGrid w:val="0"/>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须对本</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文件技术要求进行点对点应答，必须在引用本</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文件的基础上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进行逐条逐项答复。</w:t>
            </w:r>
          </w:p>
          <w:p w14:paraId="6E127555">
            <w:pPr>
              <w:snapToGrid w:val="0"/>
              <w:spacing w:line="300" w:lineRule="exact"/>
              <w:rPr>
                <w:rFonts w:hint="eastAsia" w:ascii="宋体" w:hAnsi="宋体" w:eastAsia="宋体" w:cs="宋体"/>
                <w:sz w:val="24"/>
                <w:szCs w:val="24"/>
              </w:rPr>
            </w:pPr>
            <w:r>
              <w:rPr>
                <w:rFonts w:hint="eastAsia" w:ascii="宋体" w:hAnsi="宋体" w:eastAsia="宋体" w:cs="宋体"/>
                <w:sz w:val="24"/>
                <w:szCs w:val="24"/>
                <w:highlight w:val="none"/>
              </w:rPr>
              <w:t>b</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对于</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文件第五章采购内容及技术参数中标注 “</w:t>
            </w:r>
            <w:r>
              <w:rPr>
                <w:rFonts w:hint="eastAsia" w:ascii="宋体" w:hAnsi="宋体" w:eastAsia="宋体" w:cs="宋体"/>
                <w:kern w:val="0"/>
                <w:sz w:val="24"/>
                <w:szCs w:val="24"/>
                <w:highlight w:val="none"/>
                <w:lang w:val="en-US" w:eastAsia="zh-CN" w:bidi="ar"/>
              </w:rPr>
              <w:t>▲</w:t>
            </w:r>
            <w:r>
              <w:rPr>
                <w:rFonts w:hint="eastAsia" w:ascii="宋体" w:hAnsi="宋体" w:eastAsia="宋体" w:cs="宋体"/>
                <w:sz w:val="24"/>
                <w:szCs w:val="24"/>
                <w:highlight w:val="none"/>
              </w:rPr>
              <w:t>”号条款为重要技术参数，重要技术参数必须提供证明材料，证明材料包括：</w:t>
            </w:r>
            <w:bookmarkStart w:id="289" w:name="_Hlk27513731"/>
            <w:r>
              <w:rPr>
                <w:rFonts w:hint="eastAsia" w:ascii="宋体" w:hAnsi="宋体" w:eastAsia="宋体" w:cs="宋体"/>
                <w:sz w:val="24"/>
                <w:szCs w:val="24"/>
                <w:highlight w:val="none"/>
              </w:rPr>
              <w:t>制造商公开发布的印刷资料（彩页或产品宣传册）</w:t>
            </w:r>
            <w:bookmarkEnd w:id="289"/>
            <w:r>
              <w:rPr>
                <w:rFonts w:hint="eastAsia" w:ascii="宋体" w:hAnsi="宋体" w:eastAsia="宋体" w:cs="宋体"/>
                <w:sz w:val="24"/>
                <w:szCs w:val="24"/>
                <w:highlight w:val="none"/>
              </w:rPr>
              <w:t>或</w:t>
            </w:r>
            <w:bookmarkStart w:id="290" w:name="_Hlk27513747"/>
            <w:r>
              <w:rPr>
                <w:rFonts w:hint="eastAsia" w:ascii="宋体" w:hAnsi="宋体" w:eastAsia="宋体" w:cs="宋体"/>
                <w:sz w:val="24"/>
                <w:szCs w:val="24"/>
                <w:highlight w:val="none"/>
              </w:rPr>
              <w:t>检测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检验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报告</w:t>
            </w:r>
            <w:bookmarkEnd w:id="290"/>
            <w:r>
              <w:rPr>
                <w:rFonts w:hint="eastAsia" w:ascii="宋体" w:hAnsi="宋体" w:eastAsia="宋体" w:cs="宋体"/>
                <w:sz w:val="24"/>
                <w:szCs w:val="24"/>
                <w:highlight w:val="none"/>
              </w:rPr>
              <w:t>。不接受投标人自行印刷、打印或者手写的技术支持资料，</w:t>
            </w:r>
            <w:bookmarkStart w:id="291" w:name="_Hlk27514028"/>
            <w:r>
              <w:rPr>
                <w:rFonts w:hint="eastAsia" w:ascii="宋体" w:hAnsi="宋体" w:eastAsia="宋体" w:cs="宋体"/>
                <w:sz w:val="24"/>
                <w:szCs w:val="24"/>
                <w:highlight w:val="none"/>
              </w:rPr>
              <w:t>若投标文件中技术支持资料参数与技术规格偏离表应答不符或无上述技术支持资料，视为不响应该条技术参数。</w:t>
            </w:r>
            <w:bookmarkEnd w:id="291"/>
          </w:p>
        </w:tc>
      </w:tr>
    </w:tbl>
    <w:p w14:paraId="76B36616">
      <w:pPr>
        <w:spacing w:line="240" w:lineRule="exact"/>
        <w:jc w:val="center"/>
        <w:rPr>
          <w:rFonts w:ascii="宋体"/>
          <w:b/>
        </w:rPr>
      </w:pPr>
    </w:p>
    <w:p w14:paraId="16DAAD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b/>
          <w:sz w:val="32"/>
          <w:szCs w:val="32"/>
        </w:rPr>
      </w:pPr>
      <w:r>
        <w:rPr>
          <w:rFonts w:hint="eastAsia" w:ascii="宋体"/>
          <w:b/>
          <w:sz w:val="32"/>
          <w:szCs w:val="32"/>
        </w:rPr>
        <w:t>三、商务部分F3评分标准</w:t>
      </w:r>
    </w:p>
    <w:p w14:paraId="31670E8E">
      <w:pPr>
        <w:spacing w:line="240" w:lineRule="exact"/>
      </w:pPr>
    </w:p>
    <w:tbl>
      <w:tblPr>
        <w:tblStyle w:val="45"/>
        <w:tblW w:w="10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
        <w:gridCol w:w="900"/>
        <w:gridCol w:w="850"/>
        <w:gridCol w:w="2064"/>
        <w:gridCol w:w="7"/>
        <w:gridCol w:w="6541"/>
      </w:tblGrid>
      <w:tr w14:paraId="7099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Before w:val="1"/>
          <w:wBefore w:w="14" w:type="dxa"/>
          <w:cantSplit/>
          <w:trHeight w:val="480" w:hRule="atLeast"/>
          <w:jc w:val="center"/>
        </w:trPr>
        <w:tc>
          <w:tcPr>
            <w:tcW w:w="1750" w:type="dxa"/>
            <w:gridSpan w:val="2"/>
            <w:vAlign w:val="center"/>
          </w:tcPr>
          <w:p w14:paraId="7D894EB6">
            <w:pPr>
              <w:spacing w:line="240" w:lineRule="exact"/>
              <w:jc w:val="center"/>
              <w:rPr>
                <w:rFonts w:hint="eastAsia" w:ascii="宋体" w:hAnsi="宋体" w:eastAsia="宋体" w:cs="宋体"/>
                <w:b/>
                <w:sz w:val="24"/>
                <w:szCs w:val="24"/>
              </w:rPr>
            </w:pPr>
            <w:r>
              <w:rPr>
                <w:rFonts w:hint="eastAsia" w:ascii="宋体" w:hAnsi="宋体" w:eastAsia="宋体" w:cs="宋体"/>
                <w:sz w:val="24"/>
                <w:szCs w:val="24"/>
              </w:rPr>
              <w:t>三、</w:t>
            </w:r>
            <w:r>
              <w:rPr>
                <w:rFonts w:hint="eastAsia" w:ascii="宋体" w:hAnsi="宋体" w:eastAsia="宋体" w:cs="宋体"/>
                <w:b/>
                <w:sz w:val="24"/>
                <w:szCs w:val="24"/>
              </w:rPr>
              <w:t>条款号</w:t>
            </w:r>
          </w:p>
        </w:tc>
        <w:tc>
          <w:tcPr>
            <w:tcW w:w="2071" w:type="dxa"/>
            <w:gridSpan w:val="2"/>
            <w:vAlign w:val="center"/>
          </w:tcPr>
          <w:p w14:paraId="5790D87A">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6541" w:type="dxa"/>
            <w:vAlign w:val="center"/>
          </w:tcPr>
          <w:p w14:paraId="051C1E6B">
            <w:pPr>
              <w:spacing w:line="240" w:lineRule="exact"/>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60D0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0" w:hRule="atLeast"/>
          <w:jc w:val="center"/>
        </w:trPr>
        <w:tc>
          <w:tcPr>
            <w:tcW w:w="914" w:type="dxa"/>
            <w:gridSpan w:val="2"/>
            <w:vAlign w:val="center"/>
          </w:tcPr>
          <w:p w14:paraId="0ED1C7E4">
            <w:pPr>
              <w:spacing w:line="240" w:lineRule="exact"/>
              <w:jc w:val="center"/>
              <w:rPr>
                <w:rFonts w:hint="eastAsia" w:ascii="宋体" w:hAnsi="宋体" w:eastAsia="宋体" w:cs="宋体"/>
                <w:sz w:val="24"/>
                <w:szCs w:val="24"/>
              </w:rPr>
            </w:pPr>
            <w:r>
              <w:rPr>
                <w:rFonts w:hint="eastAsia" w:ascii="宋体" w:hAnsi="宋体" w:eastAsia="宋体" w:cs="宋体"/>
                <w:sz w:val="24"/>
                <w:szCs w:val="24"/>
              </w:rPr>
              <w:t>2.2.4</w:t>
            </w:r>
          </w:p>
        </w:tc>
        <w:tc>
          <w:tcPr>
            <w:tcW w:w="850" w:type="dxa"/>
            <w:vAlign w:val="center"/>
          </w:tcPr>
          <w:p w14:paraId="11FBE0C5">
            <w:pPr>
              <w:spacing w:line="240" w:lineRule="exact"/>
              <w:rPr>
                <w:rFonts w:hint="eastAsia" w:ascii="宋体" w:hAnsi="宋体" w:eastAsia="宋体" w:cs="宋体"/>
                <w:sz w:val="24"/>
                <w:szCs w:val="24"/>
                <w:lang w:eastAsia="zh-CN"/>
              </w:rPr>
            </w:pPr>
            <w:r>
              <w:rPr>
                <w:rFonts w:hint="eastAsia" w:ascii="宋体" w:hAnsi="宋体" w:eastAsia="宋体" w:cs="宋体"/>
                <w:sz w:val="24"/>
                <w:szCs w:val="24"/>
              </w:rPr>
              <w:t>商务部分</w:t>
            </w:r>
            <w:r>
              <w:rPr>
                <w:rFonts w:hint="eastAsia" w:ascii="宋体" w:hAnsi="宋体" w:eastAsia="宋体" w:cs="宋体"/>
                <w:color w:val="000000"/>
                <w:spacing w:val="1"/>
                <w:sz w:val="24"/>
                <w:szCs w:val="24"/>
              </w:rPr>
              <w:t>（满分</w:t>
            </w:r>
            <w:r>
              <w:rPr>
                <w:rFonts w:hint="eastAsia" w:ascii="宋体" w:hAnsi="宋体" w:eastAsia="宋体" w:cs="宋体"/>
                <w:color w:val="000000"/>
                <w:spacing w:val="1"/>
                <w:sz w:val="24"/>
                <w:szCs w:val="24"/>
                <w:lang w:val="en-US" w:eastAsia="zh-CN"/>
              </w:rPr>
              <w:t>5</w:t>
            </w:r>
            <w:r>
              <w:rPr>
                <w:rFonts w:hint="eastAsia" w:ascii="宋体" w:hAnsi="宋体" w:eastAsia="宋体" w:cs="宋体"/>
                <w:color w:val="000000"/>
                <w:spacing w:val="1"/>
                <w:sz w:val="24"/>
                <w:szCs w:val="24"/>
              </w:rPr>
              <w:t xml:space="preserve"> 分</w:t>
            </w:r>
            <w:r>
              <w:rPr>
                <w:rFonts w:hint="eastAsia" w:ascii="宋体" w:hAnsi="宋体" w:eastAsia="宋体" w:cs="宋体"/>
                <w:color w:val="000000"/>
                <w:spacing w:val="1"/>
                <w:sz w:val="24"/>
                <w:szCs w:val="24"/>
                <w:lang w:eastAsia="zh-CN"/>
              </w:rPr>
              <w:t>）</w:t>
            </w:r>
          </w:p>
        </w:tc>
        <w:tc>
          <w:tcPr>
            <w:tcW w:w="2064" w:type="dxa"/>
            <w:vAlign w:val="center"/>
          </w:tcPr>
          <w:p w14:paraId="387ECB0D">
            <w:pPr>
              <w:jc w:val="center"/>
              <w:rPr>
                <w:rFonts w:hint="eastAsia" w:ascii="宋体" w:hAnsi="宋体" w:eastAsia="宋体" w:cs="宋体"/>
                <w:sz w:val="24"/>
                <w:szCs w:val="24"/>
              </w:rPr>
            </w:pPr>
            <w:r>
              <w:rPr>
                <w:rFonts w:hint="eastAsia" w:ascii="宋体" w:hAnsi="宋体" w:eastAsia="宋体" w:cs="宋体"/>
                <w:color w:val="000000"/>
                <w:spacing w:val="1"/>
                <w:sz w:val="24"/>
                <w:szCs w:val="24"/>
              </w:rPr>
              <w:t>项目管理机构配置评审（满分</w:t>
            </w:r>
            <w:r>
              <w:rPr>
                <w:rFonts w:hint="eastAsia" w:ascii="宋体" w:hAnsi="宋体" w:eastAsia="宋体" w:cs="宋体"/>
                <w:color w:val="000000"/>
                <w:spacing w:val="1"/>
                <w:sz w:val="24"/>
                <w:szCs w:val="24"/>
                <w:lang w:val="en-US" w:eastAsia="zh-CN"/>
              </w:rPr>
              <w:t>5</w:t>
            </w:r>
            <w:r>
              <w:rPr>
                <w:rFonts w:hint="eastAsia" w:ascii="宋体" w:hAnsi="宋体" w:eastAsia="宋体" w:cs="宋体"/>
                <w:color w:val="000000"/>
                <w:spacing w:val="1"/>
                <w:sz w:val="24"/>
                <w:szCs w:val="24"/>
              </w:rPr>
              <w:t>分）</w:t>
            </w:r>
          </w:p>
        </w:tc>
        <w:tc>
          <w:tcPr>
            <w:tcW w:w="6548" w:type="dxa"/>
            <w:gridSpan w:val="2"/>
            <w:vAlign w:val="center"/>
          </w:tcPr>
          <w:p w14:paraId="03F2B85E">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第一个档次（5分）：提供项目管理机构配置并制定管理岗位工作说明，分工合理，配置科学齐全满足项目需求得5分；</w:t>
            </w:r>
          </w:p>
          <w:p w14:paraId="089CF5B9">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第二个档次（3分）：项目管理机构配置人员及分工组织性</w:t>
            </w:r>
            <w:r>
              <w:rPr>
                <w:rFonts w:hint="eastAsia" w:ascii="宋体" w:hAnsi="宋体" w:cs="宋体"/>
                <w:sz w:val="24"/>
                <w:szCs w:val="24"/>
                <w:lang w:val="en-US" w:eastAsia="zh-CN"/>
              </w:rPr>
              <w:t>较差</w:t>
            </w:r>
            <w:r>
              <w:rPr>
                <w:rFonts w:hint="eastAsia" w:ascii="宋体" w:hAnsi="宋体" w:eastAsia="宋体" w:cs="宋体"/>
                <w:sz w:val="24"/>
                <w:szCs w:val="24"/>
                <w:lang w:val="en-US" w:eastAsia="zh-CN"/>
              </w:rPr>
              <w:t>、岗位职责不明确具体的得3分；</w:t>
            </w:r>
          </w:p>
          <w:p w14:paraId="381030C6">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第三个档次（0分）：项目管理机构配置明显不满足项目实施的不得</w:t>
            </w:r>
            <w:r>
              <w:rPr>
                <w:rFonts w:hint="eastAsia" w:ascii="宋体" w:hAnsi="宋体" w:eastAsia="宋体" w:cs="宋体"/>
                <w:sz w:val="24"/>
                <w:szCs w:val="24"/>
                <w:highlight w:val="none"/>
                <w:lang w:val="en-US" w:eastAsia="zh-CN"/>
              </w:rPr>
              <w:t>分。</w:t>
            </w:r>
            <w:bookmarkStart w:id="292" w:name="_GoBack"/>
            <w:bookmarkEnd w:id="292"/>
          </w:p>
        </w:tc>
      </w:tr>
    </w:tbl>
    <w:p w14:paraId="56088106">
      <w:pPr>
        <w:spacing w:line="360" w:lineRule="auto"/>
        <w:rPr>
          <w:rFonts w:ascii="宋体" w:hAnsi="宋体"/>
          <w:b/>
          <w:szCs w:val="21"/>
        </w:rPr>
      </w:pPr>
    </w:p>
    <w:p w14:paraId="3A723C70">
      <w:pPr>
        <w:spacing w:line="480" w:lineRule="exact"/>
        <w:ind w:firstLine="723" w:firstLineChars="200"/>
        <w:jc w:val="center"/>
        <w:rPr>
          <w:rFonts w:hint="eastAsia" w:ascii="宋体" w:hAnsi="宋体" w:eastAsia="宋体" w:cs="宋体"/>
          <w:b/>
          <w:color w:val="auto"/>
          <w:sz w:val="36"/>
          <w:szCs w:val="36"/>
          <w:highlight w:val="none"/>
        </w:rPr>
      </w:pPr>
    </w:p>
    <w:p w14:paraId="1D4B0073">
      <w:pPr>
        <w:spacing w:line="480" w:lineRule="exact"/>
        <w:ind w:firstLine="723" w:firstLineChars="20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评标办法</w:t>
      </w:r>
    </w:p>
    <w:p w14:paraId="39052B8E">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一、评标机构</w:t>
      </w:r>
    </w:p>
    <w:p w14:paraId="60BDF17C">
      <w:pPr>
        <w:pStyle w:val="20"/>
        <w:ind w:firstLine="508" w:firstLineChars="21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评标机构为评标委员会，评标委员会由五人或五人以上单数组成。</w:t>
      </w:r>
    </w:p>
    <w:p w14:paraId="25C1FFC3">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二、评标原则</w:t>
      </w:r>
    </w:p>
    <w:p w14:paraId="1A61F0D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评标应遵循下列原则：</w:t>
      </w:r>
    </w:p>
    <w:p w14:paraId="412499D4">
      <w:pPr>
        <w:spacing w:line="4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1．坚持“公平、公正、科学、择优”的原则，本着实事求是的精神，不带有任何主观意愿和偏见，认真负责地做好评标工作，公平、公正地对待每一个投标人。</w:t>
      </w:r>
    </w:p>
    <w:p w14:paraId="5E0E39B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2．全面分析，综合评审。</w:t>
      </w:r>
    </w:p>
    <w:p w14:paraId="0D1CD33F">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三、评标纪律</w:t>
      </w:r>
    </w:p>
    <w:p w14:paraId="34F14BF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1.对评标内容要严格保密，不得向投标人或与该过程无关的其它人员泄露；</w:t>
      </w:r>
    </w:p>
    <w:p w14:paraId="7B34277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2.评标期间的一切资料，包括评标意见、评标记录和评标结论，一律不得向外传和泄露；</w:t>
      </w:r>
    </w:p>
    <w:p w14:paraId="29AA7F8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3.任何属于投标文件审查、澄清、评价和比较的资料，不得向投标人或与该过程无关的其它人员泄露；</w:t>
      </w:r>
    </w:p>
    <w:p w14:paraId="300A549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4.所有资料(包括招标文件、投标文件、评标表格及各种文字记录)在评标结束后均应分别整理、存档备查，任何人不得复制和保留；</w:t>
      </w:r>
    </w:p>
    <w:p w14:paraId="5F1008A2">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5.评标期间，评标人员不得外出，确需外出时应事先请假；</w:t>
      </w:r>
    </w:p>
    <w:p w14:paraId="2589DA3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6.评标期间，所有与会人员均不得私自以任何方式和投标人进行联系，需询问、澄清的问题由评委会统一组织办理；</w:t>
      </w:r>
    </w:p>
    <w:p w14:paraId="6EE8AD37">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7.评标期间，未经允许评标委员会以外的任何单位或个人不得参加评标和采访评标工作；</w:t>
      </w:r>
    </w:p>
    <w:p w14:paraId="218D3DC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8.评标结束后，与会人员不得向外界透露评标人员的评标意见，如因此造成的后果由责任者承担。</w:t>
      </w:r>
    </w:p>
    <w:p w14:paraId="0D9A81F2">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四、评标程序</w:t>
      </w:r>
    </w:p>
    <w:p w14:paraId="15F01030">
      <w:pPr>
        <w:spacing w:line="4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评标只对有效投标文件进行评审。评标按：</w:t>
      </w:r>
      <w:r>
        <w:rPr>
          <w:rFonts w:hint="eastAsia" w:ascii="宋体" w:hAnsi="宋体" w:eastAsia="宋体" w:cs="宋体"/>
          <w:bCs/>
          <w:color w:val="auto"/>
          <w:sz w:val="24"/>
          <w:highlight w:val="none"/>
        </w:rPr>
        <w:t>资格审查</w:t>
      </w:r>
      <w:r>
        <w:rPr>
          <w:rFonts w:hint="eastAsia" w:ascii="宋体" w:hAnsi="宋体" w:eastAsia="宋体" w:cs="宋体"/>
          <w:bCs/>
          <w:color w:val="auto"/>
          <w:sz w:val="24"/>
          <w:highlight w:val="none"/>
        </w:rPr>
        <w:sym w:font="Symbol" w:char="F0AE"/>
      </w:r>
      <w:r>
        <w:rPr>
          <w:rFonts w:hint="eastAsia" w:ascii="宋体" w:hAnsi="宋体" w:eastAsia="宋体" w:cs="宋体"/>
          <w:bCs/>
          <w:color w:val="auto"/>
          <w:sz w:val="24"/>
          <w:highlight w:val="none"/>
        </w:rPr>
        <w:t>符合性评审</w:t>
      </w:r>
      <w:r>
        <w:rPr>
          <w:rFonts w:hint="eastAsia" w:ascii="宋体" w:hAnsi="宋体" w:eastAsia="宋体" w:cs="宋体"/>
          <w:bCs/>
          <w:color w:val="auto"/>
          <w:sz w:val="24"/>
          <w:highlight w:val="none"/>
        </w:rPr>
        <w:sym w:font="Symbol" w:char="F0AE"/>
      </w:r>
      <w:r>
        <w:rPr>
          <w:rFonts w:hint="eastAsia" w:ascii="宋体" w:hAnsi="宋体" w:eastAsia="宋体" w:cs="宋体"/>
          <w:bCs/>
          <w:color w:val="auto"/>
          <w:sz w:val="24"/>
          <w:highlight w:val="none"/>
        </w:rPr>
        <w:t>详细评审</w:t>
      </w:r>
      <w:r>
        <w:rPr>
          <w:rFonts w:hint="eastAsia" w:ascii="宋体" w:hAnsi="宋体" w:eastAsia="宋体" w:cs="宋体"/>
          <w:bCs/>
          <w:color w:val="auto"/>
          <w:sz w:val="24"/>
          <w:highlight w:val="none"/>
        </w:rPr>
        <w:sym w:font="Symbol" w:char="F0AE"/>
      </w:r>
      <w:r>
        <w:rPr>
          <w:rFonts w:hint="eastAsia" w:ascii="宋体" w:hAnsi="宋体" w:eastAsia="宋体" w:cs="宋体"/>
          <w:bCs/>
          <w:color w:val="auto"/>
          <w:sz w:val="24"/>
          <w:highlight w:val="none"/>
        </w:rPr>
        <w:t>评标报告的程序进行。</w:t>
      </w:r>
    </w:p>
    <w:p w14:paraId="61F967E4">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五、评标办法</w:t>
      </w:r>
    </w:p>
    <w:p w14:paraId="786068CF">
      <w:pPr>
        <w:spacing w:line="460" w:lineRule="exact"/>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本次招标所采用的评标方法为综合评分法，综合评分法，是指投标文件满足招标文件全部实质性要求，且按照评审因素的量化指标评审得分最高的投标人为中标候选人的评标方法。</w:t>
      </w:r>
    </w:p>
    <w:p w14:paraId="59BDF74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详细评标之前，要审查每份投标文件是否实质上响应了招标文件的要求。实质上响应的投标文件应与招标文件要求的全部条款、条件和规格相符，没有重大偏离或保留的投标。所谓重大偏离或保留是指实质上影响合同的供货范围、质量和性能；或者实质上与招标文件不一致，而且限制了合同中买方的权利或投标人的义务。纠正这些偏离或保留将会对其他实质上响应要求的投标人的竞争地位产生不公正的影响。决定投标书的响应性只根据投标书本身的内容，而不寻求外部的证据。</w:t>
      </w:r>
    </w:p>
    <w:p w14:paraId="27F3553F">
      <w:pPr>
        <w:numPr>
          <w:ilvl w:val="0"/>
          <w:numId w:val="4"/>
        </w:numPr>
        <w:tabs>
          <w:tab w:val="left" w:pos="480"/>
          <w:tab w:val="clear" w:pos="312"/>
        </w:tabs>
        <w:adjustRightInd w:val="0"/>
        <w:snapToGrid w:val="0"/>
        <w:spacing w:line="460" w:lineRule="exact"/>
        <w:ind w:firstLine="506" w:firstLineChars="200"/>
        <w:jc w:val="lef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资格审查</w:t>
      </w:r>
    </w:p>
    <w:p w14:paraId="1DC5C325">
      <w:pPr>
        <w:spacing w:line="46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详见《评标办法前附表》</w:t>
      </w:r>
    </w:p>
    <w:p w14:paraId="65F32C07">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(二)符合性审查</w:t>
      </w:r>
    </w:p>
    <w:p w14:paraId="3C620E58">
      <w:pPr>
        <w:spacing w:line="46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详见《评标办法前附表》</w:t>
      </w:r>
    </w:p>
    <w:p w14:paraId="73313564">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(三)详细评审</w:t>
      </w:r>
    </w:p>
    <w:p w14:paraId="1ABB5B0C">
      <w:pPr>
        <w:autoSpaceDE w:val="0"/>
        <w:autoSpaceDN w:val="0"/>
        <w:spacing w:line="460" w:lineRule="exact"/>
        <w:ind w:firstLine="472" w:firstLineChars="19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1.同品牌产品不同投标人的处理方式</w:t>
      </w:r>
    </w:p>
    <w:p w14:paraId="669FDDCE">
      <w:pPr>
        <w:autoSpaceDE w:val="0"/>
        <w:autoSpaceDN w:val="0"/>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B7815A8">
      <w:pPr>
        <w:autoSpaceDE w:val="0"/>
        <w:autoSpaceDN w:val="0"/>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11932E62">
      <w:pPr>
        <w:autoSpaceDE w:val="0"/>
        <w:autoSpaceDN w:val="0"/>
        <w:spacing w:line="460" w:lineRule="exact"/>
        <w:ind w:firstLine="480" w:firstLineChars="200"/>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本项目核心产品为：</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Hans"/>
        </w:rPr>
        <w:t>0型自动萎凋单元</w:t>
      </w:r>
    </w:p>
    <w:p w14:paraId="00042CE0">
      <w:pPr>
        <w:spacing w:line="460" w:lineRule="exact"/>
        <w:ind w:firstLine="472" w:firstLineChars="19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2.小型和微型企业价格评分优惠政策</w:t>
      </w:r>
    </w:p>
    <w:p w14:paraId="1887CD6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（1）根据“《关于印发《政府采购促进中小企业发展管理办法》的通知》（财库〔2020〕46号）、</w:t>
      </w:r>
      <w:r>
        <w:rPr>
          <w:rFonts w:hint="eastAsia" w:ascii="宋体" w:hAnsi="宋体" w:eastAsia="宋体" w:cs="宋体"/>
          <w:color w:val="auto"/>
          <w:sz w:val="24"/>
          <w:szCs w:val="24"/>
          <w:highlight w:val="none"/>
        </w:rPr>
        <w:t>《财政部关于进一步加大政府采购支持中小企业力度的通知》（财库〔2022〕19号）</w:t>
      </w:r>
      <w:r>
        <w:rPr>
          <w:rFonts w:hint="eastAsia" w:ascii="宋体" w:hAnsi="宋体" w:eastAsia="宋体" w:cs="宋体"/>
          <w:color w:val="auto"/>
          <w:sz w:val="24"/>
          <w:highlight w:val="none"/>
        </w:rPr>
        <w:t>及《工业和信息化部、国家统计局、国家发展和改革委员会、财政部关于印发中小企业划型标准规定的通知》（工信部联企业[2011]300号）”规定的划分标准，本项目对应的中小企业划分标准所属行业为：</w:t>
      </w:r>
      <w:r>
        <w:rPr>
          <w:rFonts w:hint="eastAsia" w:ascii="宋体" w:hAnsi="宋体" w:eastAsia="宋体" w:cs="宋体"/>
          <w:color w:val="auto"/>
          <w:sz w:val="24"/>
          <w:highlight w:val="none"/>
          <w:lang w:eastAsia="zh-CN"/>
        </w:rPr>
        <w:t>软件和信息技术服务业</w:t>
      </w:r>
      <w:r>
        <w:rPr>
          <w:rFonts w:hint="eastAsia" w:ascii="宋体" w:hAnsi="宋体" w:eastAsia="宋体" w:cs="宋体"/>
          <w:color w:val="auto"/>
          <w:sz w:val="24"/>
          <w:highlight w:val="none"/>
        </w:rPr>
        <w:t>。《工业和信息化部、国家统计局、国家发展和改革委员会、财政部关于印发中小企业划型标准规定的通知》（工信部联企业[2011]300号）”的规定，对符合条件的小型和微型投标人，在报价评分时给予报价10%的扣除，用扣除后的报价参与报价评分。</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（2）请投标人根据自身情况提供《中小企业声明函》，无声明函的在价格评分时不对投标报价进行扣除。</w:t>
      </w:r>
    </w:p>
    <w:p w14:paraId="11ED2846">
      <w:pPr>
        <w:autoSpaceDE w:val="0"/>
        <w:autoSpaceDN w:val="0"/>
        <w:spacing w:line="480" w:lineRule="exact"/>
        <w:ind w:firstLine="472" w:firstLineChars="19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3.监狱企业优先采购评分优惠政策</w:t>
      </w:r>
    </w:p>
    <w:p w14:paraId="5A98B91A">
      <w:pPr>
        <w:autoSpaceDE w:val="0"/>
        <w:autoSpaceDN w:val="0"/>
        <w:spacing w:line="480" w:lineRule="exact"/>
        <w:ind w:left="-15" w:leftChars="-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关于政府采购支持监狱企业发展有关问题的通知》(财库[2014]68号)的规定，监狱企业优先采购政策，监狱企业参与本项目投标时，提供由省级以上监狱管理局、戒毒管理局(含新疆生产建设兵团)出具的属于监狱企业的证明文件的，视同小型、微型企业享受价格扣除等优惠政策。</w:t>
      </w:r>
    </w:p>
    <w:p w14:paraId="6917FC4E">
      <w:pPr>
        <w:autoSpaceDE w:val="0"/>
        <w:autoSpaceDN w:val="0"/>
        <w:spacing w:line="480" w:lineRule="exact"/>
        <w:ind w:firstLine="472" w:firstLineChars="19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4.残疾人福利性单位优先采购政策</w:t>
      </w:r>
    </w:p>
    <w:p w14:paraId="7F8CF6B7">
      <w:pPr>
        <w:autoSpaceDE w:val="0"/>
        <w:autoSpaceDN w:val="0"/>
        <w:spacing w:line="480" w:lineRule="exact"/>
        <w:ind w:left="-15" w:leftChars="-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关于促进残疾人就业政府采购政策的通知》(财库[2017]141号)的规定，残疾人福利性单位优先采购政策，残疾人福利性单位参与本项目投标时，提供《残疾人福利性单位声明函》并对声明的真实性负责，视同小型、微型企业享受价格扣除等优惠政策。</w:t>
      </w:r>
    </w:p>
    <w:p w14:paraId="56F6621E">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.综合评审方式：</w:t>
      </w:r>
    </w:p>
    <w:p w14:paraId="286E7AA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.1.评委将对确定为实质上响应的投标进行审核，看其是否有计算上和累加上的算术错误，修正错误的原则如下：</w:t>
      </w:r>
    </w:p>
    <w:p w14:paraId="21F0F12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(1)如果金额大小写不一致以大写为准。</w:t>
      </w:r>
    </w:p>
    <w:p w14:paraId="69711122">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(2)当单价与数量的乘积和总价不一致时，以单价为准，并修正总价。</w:t>
      </w:r>
    </w:p>
    <w:p w14:paraId="51980D4F">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.2.评委将按上述修正错误的方法调整投标书中的投标报价，调整后的价格应对投标人具有约束力。如果投标人不接受修正后的价格，则其投标将被拒绝，其投标保证金将被没收。</w:t>
      </w:r>
    </w:p>
    <w:p w14:paraId="6611C030">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.3.评委将允许修正投标书中不构成重大偏离的、微小的、非正规的、不一致的或不规则的地方，但这些修正不能影响任何投标人相应的名次,排列。</w:t>
      </w:r>
    </w:p>
    <w:p w14:paraId="714AE049">
      <w:pPr>
        <w:pStyle w:val="20"/>
        <w:tabs>
          <w:tab w:val="left" w:pos="840"/>
        </w:tabs>
        <w:spacing w:line="480" w:lineRule="exact"/>
        <w:ind w:left="0" w:leftChars="0" w:firstLine="482" w:firstLineChars="20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六、统分原则</w:t>
      </w:r>
    </w:p>
    <w:p w14:paraId="6DA49DCE">
      <w:pPr>
        <w:pStyle w:val="20"/>
        <w:tabs>
          <w:tab w:val="left" w:pos="840"/>
        </w:tabs>
        <w:spacing w:line="480" w:lineRule="exact"/>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1.评委应首先对各</w:t>
      </w: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highlight w:val="none"/>
        </w:rPr>
        <w:t>投标文件进行评审，按招标文件规定分值评分。</w:t>
      </w:r>
    </w:p>
    <w:p w14:paraId="0F448FE8">
      <w:pPr>
        <w:pStyle w:val="20"/>
        <w:tabs>
          <w:tab w:val="left" w:pos="840"/>
        </w:tabs>
        <w:spacing w:line="480" w:lineRule="exact"/>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2.除投标价格得分(F1)外，其余部分由各评委自主评分并签字确认。各评委的评分应在评标委员会内进行公示。</w:t>
      </w:r>
    </w:p>
    <w:p w14:paraId="40177381">
      <w:pPr>
        <w:pStyle w:val="20"/>
        <w:tabs>
          <w:tab w:val="left" w:pos="840"/>
        </w:tabs>
        <w:spacing w:line="480" w:lineRule="exact"/>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3.统计分数原则：所有评委打分的算术平均值为投标人的该项得分(保留小数点后两位)。</w:t>
      </w:r>
    </w:p>
    <w:p w14:paraId="39CCBD4E">
      <w:pPr>
        <w:pStyle w:val="20"/>
        <w:tabs>
          <w:tab w:val="left" w:pos="840"/>
        </w:tabs>
        <w:spacing w:line="480" w:lineRule="exact"/>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4.统分办法：各项得分的总和即为投标人的总得分。</w:t>
      </w:r>
    </w:p>
    <w:p w14:paraId="3D6C780B">
      <w:pPr>
        <w:spacing w:line="480" w:lineRule="exact"/>
        <w:ind w:firstLine="506" w:firstLineChars="200"/>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七、推荐</w:t>
      </w:r>
    </w:p>
    <w:p w14:paraId="20786F61">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评标委员会按评审后总得分由高到低顺序推荐1～3名</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侯选人。</w:t>
      </w:r>
    </w:p>
    <w:p w14:paraId="1D93EB04">
      <w:pPr>
        <w:spacing w:line="480" w:lineRule="exact"/>
        <w:ind w:firstLine="506" w:firstLineChars="200"/>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八、定标原则</w:t>
      </w:r>
    </w:p>
    <w:p w14:paraId="231F764B">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1.采购人将把合同授予被确定为实质上响应招标文件的要求，综合评分得分排名最靠前的投标人。</w:t>
      </w:r>
    </w:p>
    <w:p w14:paraId="0B6761EE">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2.采购人依照评标委员会推荐的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候选人顺序确定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w:t>
      </w:r>
    </w:p>
    <w:p w14:paraId="14581C0F">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3.出现下列情形之一的，采购人可以与排位在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人之后第一位的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候选人签订采购合同，也可以重新组织采购。</w:t>
      </w:r>
    </w:p>
    <w:p w14:paraId="0D27B046">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3.1排名第一的候选人，因自身原因放弃</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资格或因不可抗力因素不能履行合同的；</w:t>
      </w:r>
    </w:p>
    <w:p w14:paraId="783E5646">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3.2经质疑，评标委员会或采购代理机构审查确认</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人在本次采购活动中存在违法违规行为；或其他原因使质疑成立，</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无效的；</w:t>
      </w:r>
    </w:p>
    <w:p w14:paraId="13703978">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在签订采购合同前，采购人发现排名第一的候选人有实质性不响应招标要求的情况并得到评标委员会确认的。</w:t>
      </w:r>
    </w:p>
    <w:p w14:paraId="79F6019B">
      <w:pPr>
        <w:spacing w:line="480" w:lineRule="exact"/>
        <w:ind w:firstLine="506" w:firstLineChars="200"/>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九、废标条款</w:t>
      </w:r>
    </w:p>
    <w:p w14:paraId="048856F6">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1.符合专业条件的投标人或者对招标文件作实质响应的投标人不足三家的。</w:t>
      </w:r>
    </w:p>
    <w:p w14:paraId="71991186">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D0D895B">
      <w:pPr>
        <w:tabs>
          <w:tab w:val="left" w:pos="480"/>
        </w:tabs>
        <w:adjustRightInd w:val="0"/>
        <w:snapToGrid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3.投标人的报价均超过了采购预算（最高限价），采购人不能支付的。</w:t>
      </w:r>
    </w:p>
    <w:p w14:paraId="6CC8AED8">
      <w:pPr>
        <w:tabs>
          <w:tab w:val="left" w:pos="480"/>
        </w:tabs>
        <w:adjustRightInd w:val="0"/>
        <w:snapToGrid w:val="0"/>
        <w:spacing w:line="460" w:lineRule="exact"/>
        <w:ind w:firstLine="480" w:firstLineChars="200"/>
        <w:jc w:val="lef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4.因重大变故，采购任务取消的。</w:t>
      </w:r>
    </w:p>
    <w:p w14:paraId="4FBBAD88"/>
    <w:sectPr>
      <w:pgSz w:w="11906" w:h="16838"/>
      <w:pgMar w:top="1440" w:right="1080" w:bottom="1440" w:left="108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1"/>
    <w:family w:val="roman"/>
    <w:pitch w:val="default"/>
    <w:sig w:usb0="00000000" w:usb1="00000000" w:usb2="00000000" w:usb3="00000000" w:csb0="00040001" w:csb1="00000000"/>
  </w:font>
  <w:font w:name="创艺繁线体">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dobeHeitiStd-Regular">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宋体-18030">
    <w:altName w:val="宋体"/>
    <w:panose1 w:val="00000000000000000000"/>
    <w:charset w:val="86"/>
    <w:family w:val="modern"/>
    <w:pitch w:val="default"/>
    <w:sig w:usb0="00000000" w:usb1="00000000" w:usb2="000A005E"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9DEF4">
    <w:pPr>
      <w:pStyle w:val="19"/>
      <w:spacing w:line="14" w:lineRule="auto"/>
      <w:rPr>
        <w:b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A59B0">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0F7A4">
    <w:pPr>
      <w:pStyle w:val="19"/>
      <w:spacing w:line="14" w:lineRule="auto"/>
      <w:rPr>
        <w:b w:val="0"/>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E4D4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5E4D4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C76A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B4C00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DB4C008">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EDDD4">
    <w:pPr>
      <w:pStyle w:val="30"/>
      <w:framePr w:wrap="around" w:vAnchor="text" w:hAnchor="margin" w:xAlign="center" w:y="1"/>
      <w:rPr>
        <w:rStyle w:val="49"/>
      </w:rPr>
    </w:pPr>
    <w:r>
      <w:fldChar w:fldCharType="begin"/>
    </w:r>
    <w:r>
      <w:rPr>
        <w:rStyle w:val="49"/>
      </w:rPr>
      <w:instrText xml:space="preserve">PAGE  </w:instrText>
    </w:r>
    <w:r>
      <w:fldChar w:fldCharType="end"/>
    </w:r>
  </w:p>
  <w:p w14:paraId="1AAA5CF4">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F6B93">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2D05D">
                          <w:pPr>
                            <w:pStyle w:val="3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642D05D">
                    <w:pPr>
                      <w:pStyle w:val="3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5EEE">
    <w:pPr>
      <w:pStyle w:val="30"/>
      <w:tabs>
        <w:tab w:val="left" w:pos="1764"/>
        <w:tab w:val="center" w:pos="4819"/>
      </w:tabs>
      <w:spacing w:line="360" w:lineRule="auto"/>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03FC9">
                          <w:pPr>
                            <w:pStyle w:val="3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4003FC9">
                    <w:pPr>
                      <w:pStyle w:val="3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B4724">
    <w:pPr>
      <w:pStyle w:val="30"/>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37627">
                          <w:pPr>
                            <w:pStyle w:val="3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A437627">
                    <w:pPr>
                      <w:pStyle w:val="3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29CBB">
    <w:pPr>
      <w:pStyle w:val="30"/>
      <w:tabs>
        <w:tab w:val="left" w:pos="1764"/>
        <w:tab w:val="center" w:pos="4819"/>
      </w:tabs>
      <w:spacing w:line="360" w:lineRule="auto"/>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56401">
                          <w:pPr>
                            <w:pStyle w:val="3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D056401">
                    <w:pPr>
                      <w:pStyle w:val="3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EAB2F">
    <w:pPr>
      <w:pStyle w:val="3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144A5">
                          <w:pPr>
                            <w:pStyle w:val="3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9144A5">
                    <w:pPr>
                      <w:pStyle w:val="3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7C103">
    <w:pPr>
      <w:pStyle w:val="3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244F6">
                          <w:pPr>
                            <w:pStyle w:val="3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2D244F6">
                    <w:pPr>
                      <w:pStyle w:val="3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ACC0D">
    <w:pPr>
      <w:pStyle w:val="30"/>
      <w:framePr w:wrap="around" w:vAnchor="text" w:hAnchor="margin" w:xAlign="center" w:y="1"/>
      <w:rPr>
        <w:rStyle w:val="49"/>
      </w:rPr>
    </w:pPr>
    <w:r>
      <w:fldChar w:fldCharType="begin"/>
    </w:r>
    <w:r>
      <w:rPr>
        <w:rStyle w:val="49"/>
      </w:rPr>
      <w:instrText xml:space="preserve">PAGE  </w:instrText>
    </w:r>
    <w:r>
      <w:fldChar w:fldCharType="end"/>
    </w:r>
  </w:p>
  <w:p w14:paraId="4DF2CBC6">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F866">
    <w:pPr>
      <w:pStyle w:val="30"/>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FCCE9">
                          <w:pPr>
                            <w:pStyle w:val="3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1BFCCE9">
                    <w:pPr>
                      <w:pStyle w:val="30"/>
                    </w:pPr>
                    <w:r>
                      <w:fldChar w:fldCharType="begin"/>
                    </w:r>
                    <w:r>
                      <w:instrText xml:space="preserve"> PAGE  \* MERGEFORMAT </w:instrText>
                    </w:r>
                    <w:r>
                      <w:fldChar w:fldCharType="separate"/>
                    </w:r>
                    <w:r>
                      <w:t>41</w:t>
                    </w:r>
                    <w:r>
                      <w:fldChar w:fldCharType="end"/>
                    </w:r>
                  </w:p>
                </w:txbxContent>
              </v:textbox>
            </v:shape>
          </w:pict>
        </mc:Fallback>
      </mc:AlternateContent>
    </w:r>
  </w:p>
  <w:p w14:paraId="459AF084">
    <w:pPr>
      <w:pStyle w:val="3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835A6">
    <w:pPr>
      <w:pStyle w:val="30"/>
      <w:ind w:firstLine="36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65028">
                          <w:pPr>
                            <w:pStyle w:val="3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3A65028">
                    <w:pPr>
                      <w:pStyle w:val="3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1BEF6">
    <w:pPr>
      <w:pStyle w:val="19"/>
      <w:spacing w:line="14" w:lineRule="auto"/>
      <w:rPr>
        <w:b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55CAAA"/>
    <w:multiLevelType w:val="singleLevel"/>
    <w:tmpl w:val="8955CAAA"/>
    <w:lvl w:ilvl="0" w:tentative="0">
      <w:start w:val="1"/>
      <w:numFmt w:val="chineseCounting"/>
      <w:lvlText w:val="(%1)"/>
      <w:lvlJc w:val="left"/>
      <w:pPr>
        <w:tabs>
          <w:tab w:val="left" w:pos="312"/>
        </w:tabs>
      </w:pPr>
      <w:rPr>
        <w:rFonts w:hint="eastAsia"/>
      </w:rPr>
    </w:lvl>
  </w:abstractNum>
  <w:abstractNum w:abstractNumId="1">
    <w:nsid w:val="0000000A"/>
    <w:multiLevelType w:val="singleLevel"/>
    <w:tmpl w:val="0000000A"/>
    <w:lvl w:ilvl="0" w:tentative="0">
      <w:start w:val="1"/>
      <w:numFmt w:val="bullet"/>
      <w:pStyle w:val="141"/>
      <w:lvlText w:val=""/>
      <w:lvlJc w:val="left"/>
      <w:pPr>
        <w:tabs>
          <w:tab w:val="left" w:pos="360"/>
        </w:tabs>
        <w:ind w:left="360" w:hanging="360"/>
      </w:pPr>
      <w:rPr>
        <w:rFonts w:hint="default" w:ascii="Wingdings" w:hAnsi="Wingdings"/>
      </w:rPr>
    </w:lvl>
  </w:abstractNum>
  <w:abstractNum w:abstractNumId="2">
    <w:nsid w:val="0000000B"/>
    <w:multiLevelType w:val="singleLevel"/>
    <w:tmpl w:val="0000000B"/>
    <w:lvl w:ilvl="0" w:tentative="0">
      <w:start w:val="1"/>
      <w:numFmt w:val="bullet"/>
      <w:pStyle w:val="85"/>
      <w:lvlText w:val=""/>
      <w:lvlJc w:val="left"/>
      <w:pPr>
        <w:tabs>
          <w:tab w:val="left" w:pos="1620"/>
        </w:tabs>
        <w:ind w:left="1620" w:hanging="360"/>
      </w:pPr>
      <w:rPr>
        <w:rFonts w:hint="default" w:ascii="Wingdings" w:hAnsi="Wingdings"/>
      </w:rPr>
    </w:lvl>
  </w:abstractNum>
  <w:abstractNum w:abstractNumId="3">
    <w:nsid w:val="0000000C"/>
    <w:multiLevelType w:val="multilevel"/>
    <w:tmpl w:val="0000000C"/>
    <w:lvl w:ilvl="0" w:tentative="0">
      <w:start w:val="4"/>
      <w:numFmt w:val="taiwaneseCountingThousand"/>
      <w:lvlText w:val="%1、"/>
      <w:lvlJc w:val="left"/>
      <w:pPr>
        <w:tabs>
          <w:tab w:val="left" w:pos="720"/>
        </w:tabs>
        <w:ind w:left="720" w:hanging="720"/>
      </w:pPr>
      <w:rPr>
        <w:rFonts w:hint="eastAsia"/>
      </w:rPr>
    </w:lvl>
    <w:lvl w:ilvl="1" w:tentative="0">
      <w:start w:val="1"/>
      <w:numFmt w:val="upperLetter"/>
      <w:pStyle w:val="5"/>
      <w:lvlText w:val="%2、"/>
      <w:lvlJc w:val="left"/>
      <w:pPr>
        <w:tabs>
          <w:tab w:val="left" w:pos="1353"/>
        </w:tabs>
        <w:ind w:left="1353" w:hanging="360"/>
      </w:pPr>
      <w:rPr>
        <w:rFonts w:hint="eastAsia" w:ascii="Times New Roman" w:hAnsi="Times New Roman" w:eastAsia="宋体"/>
        <w:sz w:val="21"/>
      </w:r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815"/>
    <w:rsid w:val="00007B23"/>
    <w:rsid w:val="00011688"/>
    <w:rsid w:val="00015661"/>
    <w:rsid w:val="00016ADD"/>
    <w:rsid w:val="00040808"/>
    <w:rsid w:val="000425D1"/>
    <w:rsid w:val="00051969"/>
    <w:rsid w:val="00055B6A"/>
    <w:rsid w:val="000725A5"/>
    <w:rsid w:val="00073F31"/>
    <w:rsid w:val="000A0E4B"/>
    <w:rsid w:val="000B1128"/>
    <w:rsid w:val="000C5DB6"/>
    <w:rsid w:val="000E3352"/>
    <w:rsid w:val="000F3297"/>
    <w:rsid w:val="001075B5"/>
    <w:rsid w:val="001155E7"/>
    <w:rsid w:val="00120740"/>
    <w:rsid w:val="00136386"/>
    <w:rsid w:val="00161304"/>
    <w:rsid w:val="001758A3"/>
    <w:rsid w:val="00176333"/>
    <w:rsid w:val="00196215"/>
    <w:rsid w:val="001A42FA"/>
    <w:rsid w:val="001B3827"/>
    <w:rsid w:val="001C5204"/>
    <w:rsid w:val="001C52D6"/>
    <w:rsid w:val="001C7B6D"/>
    <w:rsid w:val="001F136E"/>
    <w:rsid w:val="00203790"/>
    <w:rsid w:val="00237FAC"/>
    <w:rsid w:val="00280B11"/>
    <w:rsid w:val="002A5549"/>
    <w:rsid w:val="002E6DE7"/>
    <w:rsid w:val="002F092C"/>
    <w:rsid w:val="00325F07"/>
    <w:rsid w:val="00360540"/>
    <w:rsid w:val="003A1ECA"/>
    <w:rsid w:val="003A767F"/>
    <w:rsid w:val="003C6C98"/>
    <w:rsid w:val="00403312"/>
    <w:rsid w:val="004402F8"/>
    <w:rsid w:val="00443F9E"/>
    <w:rsid w:val="004515A2"/>
    <w:rsid w:val="00454B3E"/>
    <w:rsid w:val="004566EF"/>
    <w:rsid w:val="00470E11"/>
    <w:rsid w:val="00501074"/>
    <w:rsid w:val="005565F0"/>
    <w:rsid w:val="005657EA"/>
    <w:rsid w:val="00577785"/>
    <w:rsid w:val="005B0DE0"/>
    <w:rsid w:val="005C3CB3"/>
    <w:rsid w:val="005C72AE"/>
    <w:rsid w:val="006005B8"/>
    <w:rsid w:val="006023B1"/>
    <w:rsid w:val="006069DA"/>
    <w:rsid w:val="00610CD7"/>
    <w:rsid w:val="00613256"/>
    <w:rsid w:val="00614603"/>
    <w:rsid w:val="00622F59"/>
    <w:rsid w:val="00632B40"/>
    <w:rsid w:val="00647EEA"/>
    <w:rsid w:val="00690CB7"/>
    <w:rsid w:val="00693C06"/>
    <w:rsid w:val="00695895"/>
    <w:rsid w:val="00696B25"/>
    <w:rsid w:val="006B01FE"/>
    <w:rsid w:val="006B228E"/>
    <w:rsid w:val="006C78F8"/>
    <w:rsid w:val="006D5A46"/>
    <w:rsid w:val="007040CF"/>
    <w:rsid w:val="00751628"/>
    <w:rsid w:val="007536BA"/>
    <w:rsid w:val="00765F26"/>
    <w:rsid w:val="00795B81"/>
    <w:rsid w:val="007A0310"/>
    <w:rsid w:val="007C3949"/>
    <w:rsid w:val="00815601"/>
    <w:rsid w:val="00845D2A"/>
    <w:rsid w:val="00865F30"/>
    <w:rsid w:val="00875BB1"/>
    <w:rsid w:val="008A7815"/>
    <w:rsid w:val="008C57C2"/>
    <w:rsid w:val="008C66D1"/>
    <w:rsid w:val="00926266"/>
    <w:rsid w:val="00932FE4"/>
    <w:rsid w:val="00933B5E"/>
    <w:rsid w:val="00942809"/>
    <w:rsid w:val="00957FBF"/>
    <w:rsid w:val="0097281E"/>
    <w:rsid w:val="00987983"/>
    <w:rsid w:val="0099587D"/>
    <w:rsid w:val="009B2471"/>
    <w:rsid w:val="009D3E56"/>
    <w:rsid w:val="009E5B03"/>
    <w:rsid w:val="00A21A6B"/>
    <w:rsid w:val="00A264A1"/>
    <w:rsid w:val="00A35F2A"/>
    <w:rsid w:val="00A476CA"/>
    <w:rsid w:val="00A570FD"/>
    <w:rsid w:val="00A925CD"/>
    <w:rsid w:val="00AD1EBC"/>
    <w:rsid w:val="00AE0CDA"/>
    <w:rsid w:val="00AF73D4"/>
    <w:rsid w:val="00B21F3F"/>
    <w:rsid w:val="00B35161"/>
    <w:rsid w:val="00B42394"/>
    <w:rsid w:val="00B567D9"/>
    <w:rsid w:val="00B86704"/>
    <w:rsid w:val="00B91AD8"/>
    <w:rsid w:val="00BA3734"/>
    <w:rsid w:val="00BB3603"/>
    <w:rsid w:val="00C126C8"/>
    <w:rsid w:val="00C14D79"/>
    <w:rsid w:val="00C312B9"/>
    <w:rsid w:val="00C357DA"/>
    <w:rsid w:val="00C5076F"/>
    <w:rsid w:val="00C621BA"/>
    <w:rsid w:val="00C747FD"/>
    <w:rsid w:val="00CA3CDA"/>
    <w:rsid w:val="00CA79A2"/>
    <w:rsid w:val="00CC5709"/>
    <w:rsid w:val="00CD4743"/>
    <w:rsid w:val="00CE0839"/>
    <w:rsid w:val="00D278B6"/>
    <w:rsid w:val="00D3498C"/>
    <w:rsid w:val="00D351E8"/>
    <w:rsid w:val="00D6363A"/>
    <w:rsid w:val="00D801F2"/>
    <w:rsid w:val="00D9279D"/>
    <w:rsid w:val="00DA4BDD"/>
    <w:rsid w:val="00E000B3"/>
    <w:rsid w:val="00E00A07"/>
    <w:rsid w:val="00E02678"/>
    <w:rsid w:val="00E12C63"/>
    <w:rsid w:val="00E33A8A"/>
    <w:rsid w:val="00E44000"/>
    <w:rsid w:val="00E47BDE"/>
    <w:rsid w:val="00E54AE0"/>
    <w:rsid w:val="00E641E7"/>
    <w:rsid w:val="00E65F01"/>
    <w:rsid w:val="00E672F8"/>
    <w:rsid w:val="00E74298"/>
    <w:rsid w:val="00E94774"/>
    <w:rsid w:val="00E97532"/>
    <w:rsid w:val="00EA3C20"/>
    <w:rsid w:val="00EA51C7"/>
    <w:rsid w:val="00EB5E4F"/>
    <w:rsid w:val="00EE0445"/>
    <w:rsid w:val="00F04312"/>
    <w:rsid w:val="00F04D96"/>
    <w:rsid w:val="00F23FBF"/>
    <w:rsid w:val="00F70EFC"/>
    <w:rsid w:val="00F83667"/>
    <w:rsid w:val="00F86846"/>
    <w:rsid w:val="00FD3B82"/>
    <w:rsid w:val="00FE546D"/>
    <w:rsid w:val="015123B9"/>
    <w:rsid w:val="02B41324"/>
    <w:rsid w:val="02EC758E"/>
    <w:rsid w:val="04735F91"/>
    <w:rsid w:val="04A52ECA"/>
    <w:rsid w:val="054C0E8D"/>
    <w:rsid w:val="06927E0F"/>
    <w:rsid w:val="0AA662CD"/>
    <w:rsid w:val="0CF15583"/>
    <w:rsid w:val="0E41278B"/>
    <w:rsid w:val="0E6106E1"/>
    <w:rsid w:val="10217FF3"/>
    <w:rsid w:val="109B26A2"/>
    <w:rsid w:val="11DF3D09"/>
    <w:rsid w:val="14891A12"/>
    <w:rsid w:val="148E292B"/>
    <w:rsid w:val="14E07884"/>
    <w:rsid w:val="160F71A0"/>
    <w:rsid w:val="162A266C"/>
    <w:rsid w:val="172A36AA"/>
    <w:rsid w:val="175E723E"/>
    <w:rsid w:val="176520DB"/>
    <w:rsid w:val="18FA02BE"/>
    <w:rsid w:val="1AF4557F"/>
    <w:rsid w:val="1BBB0736"/>
    <w:rsid w:val="1BE07655"/>
    <w:rsid w:val="1CA469E7"/>
    <w:rsid w:val="1EA846CE"/>
    <w:rsid w:val="1EB02877"/>
    <w:rsid w:val="20774437"/>
    <w:rsid w:val="20C948CD"/>
    <w:rsid w:val="215C0AB6"/>
    <w:rsid w:val="23033DBD"/>
    <w:rsid w:val="23414834"/>
    <w:rsid w:val="246F2F82"/>
    <w:rsid w:val="25471893"/>
    <w:rsid w:val="2692331F"/>
    <w:rsid w:val="272D5DDE"/>
    <w:rsid w:val="275D4B72"/>
    <w:rsid w:val="27D54BB2"/>
    <w:rsid w:val="2A2C329C"/>
    <w:rsid w:val="2D8F74F8"/>
    <w:rsid w:val="2D9273D0"/>
    <w:rsid w:val="2E615847"/>
    <w:rsid w:val="32A8564F"/>
    <w:rsid w:val="3498170A"/>
    <w:rsid w:val="358731F4"/>
    <w:rsid w:val="38752886"/>
    <w:rsid w:val="38CE06D0"/>
    <w:rsid w:val="39977633"/>
    <w:rsid w:val="3A9944FD"/>
    <w:rsid w:val="3AA175FB"/>
    <w:rsid w:val="3B0E11A9"/>
    <w:rsid w:val="3C8F1A03"/>
    <w:rsid w:val="3CEF6007"/>
    <w:rsid w:val="3D0050C3"/>
    <w:rsid w:val="3D6F0910"/>
    <w:rsid w:val="3E4077D5"/>
    <w:rsid w:val="3EB30F36"/>
    <w:rsid w:val="3F1E6154"/>
    <w:rsid w:val="3FFB1660"/>
    <w:rsid w:val="416C69B7"/>
    <w:rsid w:val="417613F2"/>
    <w:rsid w:val="41C905AB"/>
    <w:rsid w:val="43723674"/>
    <w:rsid w:val="440E29B6"/>
    <w:rsid w:val="44A5246E"/>
    <w:rsid w:val="44CD7F14"/>
    <w:rsid w:val="458616E3"/>
    <w:rsid w:val="46AA452D"/>
    <w:rsid w:val="482E329E"/>
    <w:rsid w:val="49DE7B2F"/>
    <w:rsid w:val="4AAE4FFF"/>
    <w:rsid w:val="4B6C4CC7"/>
    <w:rsid w:val="53414EE9"/>
    <w:rsid w:val="54522905"/>
    <w:rsid w:val="55AD33AC"/>
    <w:rsid w:val="55BE4777"/>
    <w:rsid w:val="58E87775"/>
    <w:rsid w:val="5A61613E"/>
    <w:rsid w:val="5BDC4573"/>
    <w:rsid w:val="5DBE5856"/>
    <w:rsid w:val="5E1D3E93"/>
    <w:rsid w:val="60695F5B"/>
    <w:rsid w:val="60AC5172"/>
    <w:rsid w:val="60D6228D"/>
    <w:rsid w:val="61776447"/>
    <w:rsid w:val="627454EB"/>
    <w:rsid w:val="63B20E57"/>
    <w:rsid w:val="63FF2E12"/>
    <w:rsid w:val="64695946"/>
    <w:rsid w:val="67494750"/>
    <w:rsid w:val="69280CCC"/>
    <w:rsid w:val="6A941E18"/>
    <w:rsid w:val="6FF13CA9"/>
    <w:rsid w:val="70666151"/>
    <w:rsid w:val="712B6D13"/>
    <w:rsid w:val="72D47646"/>
    <w:rsid w:val="739C1D3D"/>
    <w:rsid w:val="75D377D5"/>
    <w:rsid w:val="76564426"/>
    <w:rsid w:val="780B4DAC"/>
    <w:rsid w:val="78C019AA"/>
    <w:rsid w:val="7A1560B3"/>
    <w:rsid w:val="7A1644C7"/>
    <w:rsid w:val="7F2C5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54"/>
    <w:qFormat/>
    <w:uiPriority w:val="0"/>
    <w:pPr>
      <w:keepNext/>
      <w:autoSpaceDE w:val="0"/>
      <w:autoSpaceDN w:val="0"/>
      <w:adjustRightInd w:val="0"/>
      <w:jc w:val="center"/>
      <w:outlineLvl w:val="0"/>
    </w:pPr>
    <w:rPr>
      <w:rFonts w:ascii="宋体"/>
      <w:color w:val="000000"/>
      <w:sz w:val="28"/>
    </w:rPr>
  </w:style>
  <w:style w:type="paragraph" w:styleId="3">
    <w:name w:val="heading 2"/>
    <w:basedOn w:val="1"/>
    <w:next w:val="1"/>
    <w:link w:val="56"/>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57"/>
    <w:qFormat/>
    <w:uiPriority w:val="0"/>
    <w:pPr>
      <w:keepNext/>
      <w:keepLines/>
      <w:spacing w:before="260" w:after="260" w:line="413" w:lineRule="auto"/>
      <w:outlineLvl w:val="2"/>
    </w:pPr>
    <w:rPr>
      <w:b/>
      <w:bCs/>
      <w:sz w:val="32"/>
      <w:szCs w:val="32"/>
    </w:rPr>
  </w:style>
  <w:style w:type="paragraph" w:styleId="5">
    <w:name w:val="heading 4"/>
    <w:basedOn w:val="1"/>
    <w:next w:val="1"/>
    <w:link w:val="58"/>
    <w:qFormat/>
    <w:uiPriority w:val="0"/>
    <w:pPr>
      <w:keepNext/>
      <w:numPr>
        <w:ilvl w:val="1"/>
        <w:numId w:val="1"/>
      </w:numPr>
      <w:tabs>
        <w:tab w:val="left" w:pos="840"/>
      </w:tabs>
      <w:outlineLvl w:val="3"/>
    </w:pPr>
    <w:rPr>
      <w:rFonts w:ascii="华文中宋" w:hAnsi="华文中宋" w:eastAsia="华文中宋"/>
      <w:b/>
      <w:bCs/>
      <w:sz w:val="28"/>
    </w:rPr>
  </w:style>
  <w:style w:type="paragraph" w:styleId="6">
    <w:name w:val="heading 5"/>
    <w:basedOn w:val="1"/>
    <w:next w:val="1"/>
    <w:link w:val="59"/>
    <w:qFormat/>
    <w:uiPriority w:val="0"/>
    <w:pPr>
      <w:keepNext/>
      <w:keepLines/>
      <w:spacing w:before="280" w:after="290" w:line="372" w:lineRule="auto"/>
      <w:outlineLvl w:val="4"/>
    </w:pPr>
    <w:rPr>
      <w:b/>
      <w:bCs/>
      <w:sz w:val="28"/>
      <w:szCs w:val="28"/>
    </w:rPr>
  </w:style>
  <w:style w:type="paragraph" w:styleId="7">
    <w:name w:val="heading 6"/>
    <w:basedOn w:val="1"/>
    <w:link w:val="60"/>
    <w:qFormat/>
    <w:uiPriority w:val="0"/>
    <w:pPr>
      <w:ind w:left="40" w:firstLine="680"/>
      <w:outlineLvl w:val="5"/>
    </w:pPr>
    <w:rPr>
      <w:sz w:val="28"/>
    </w:rPr>
  </w:style>
  <w:style w:type="paragraph" w:styleId="8">
    <w:name w:val="heading 7"/>
    <w:basedOn w:val="1"/>
    <w:next w:val="1"/>
    <w:link w:val="61"/>
    <w:qFormat/>
    <w:uiPriority w:val="0"/>
    <w:pPr>
      <w:keepNext/>
      <w:keepLines/>
      <w:widowControl/>
      <w:tabs>
        <w:tab w:val="left" w:pos="2520"/>
      </w:tabs>
      <w:spacing w:before="240" w:after="64" w:line="319" w:lineRule="auto"/>
      <w:ind w:left="1296" w:hanging="1296"/>
      <w:jc w:val="left"/>
      <w:outlineLvl w:val="6"/>
    </w:pPr>
    <w:rPr>
      <w:b/>
      <w:bCs/>
      <w:kern w:val="0"/>
      <w:sz w:val="24"/>
      <w:szCs w:val="24"/>
    </w:rPr>
  </w:style>
  <w:style w:type="paragraph" w:styleId="9">
    <w:name w:val="heading 8"/>
    <w:basedOn w:val="1"/>
    <w:next w:val="1"/>
    <w:link w:val="62"/>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4"/>
    </w:rPr>
  </w:style>
  <w:style w:type="paragraph" w:styleId="10">
    <w:name w:val="heading 9"/>
    <w:basedOn w:val="1"/>
    <w:next w:val="1"/>
    <w:link w:val="63"/>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pacing w:line="312" w:lineRule="atLeast"/>
      <w:ind w:left="1260" w:hanging="420"/>
      <w:textAlignment w:val="baseline"/>
    </w:pPr>
    <w:rPr>
      <w:kern w:val="0"/>
    </w:rPr>
  </w:style>
  <w:style w:type="paragraph" w:styleId="12">
    <w:name w:val="toc 7"/>
    <w:basedOn w:val="1"/>
    <w:next w:val="1"/>
    <w:semiHidden/>
    <w:qFormat/>
    <w:uiPriority w:val="0"/>
    <w:pPr>
      <w:spacing w:line="440" w:lineRule="exact"/>
      <w:ind w:left="1050" w:firstLine="200" w:firstLineChars="200"/>
      <w:jc w:val="left"/>
    </w:pPr>
    <w:rPr>
      <w:sz w:val="20"/>
    </w:rPr>
  </w:style>
  <w:style w:type="paragraph" w:styleId="13">
    <w:name w:val="List Bullet 4"/>
    <w:basedOn w:val="1"/>
    <w:qFormat/>
    <w:uiPriority w:val="0"/>
    <w:pPr>
      <w:tabs>
        <w:tab w:val="left" w:pos="375"/>
      </w:tabs>
      <w:ind w:left="375" w:hanging="375"/>
    </w:pPr>
  </w:style>
  <w:style w:type="paragraph" w:styleId="14">
    <w:name w:val="Normal Indent"/>
    <w:basedOn w:val="1"/>
    <w:link w:val="55"/>
    <w:qFormat/>
    <w:uiPriority w:val="0"/>
    <w:pPr>
      <w:ind w:firstLine="420" w:firstLineChars="200"/>
    </w:pPr>
  </w:style>
  <w:style w:type="paragraph" w:styleId="15">
    <w:name w:val="List Bullet"/>
    <w:basedOn w:val="1"/>
    <w:qFormat/>
    <w:uiPriority w:val="0"/>
    <w:pPr>
      <w:tabs>
        <w:tab w:val="left" w:pos="1284"/>
      </w:tabs>
      <w:ind w:left="1284" w:hanging="720"/>
    </w:pPr>
  </w:style>
  <w:style w:type="paragraph" w:styleId="16">
    <w:name w:val="Document Map"/>
    <w:basedOn w:val="1"/>
    <w:link w:val="64"/>
    <w:qFormat/>
    <w:uiPriority w:val="0"/>
    <w:pPr>
      <w:shd w:val="clear" w:color="auto" w:fill="000080"/>
    </w:pPr>
  </w:style>
  <w:style w:type="paragraph" w:styleId="17">
    <w:name w:val="annotation text"/>
    <w:basedOn w:val="1"/>
    <w:link w:val="65"/>
    <w:qFormat/>
    <w:uiPriority w:val="0"/>
    <w:pPr>
      <w:jc w:val="left"/>
    </w:pPr>
    <w:rPr>
      <w:szCs w:val="24"/>
    </w:rPr>
  </w:style>
  <w:style w:type="paragraph" w:styleId="18">
    <w:name w:val="Body Text 3"/>
    <w:basedOn w:val="1"/>
    <w:link w:val="66"/>
    <w:qFormat/>
    <w:uiPriority w:val="0"/>
    <w:pPr>
      <w:spacing w:after="120"/>
    </w:pPr>
    <w:rPr>
      <w:sz w:val="16"/>
      <w:szCs w:val="16"/>
    </w:rPr>
  </w:style>
  <w:style w:type="paragraph" w:styleId="19">
    <w:name w:val="Body Text"/>
    <w:basedOn w:val="1"/>
    <w:next w:val="1"/>
    <w:link w:val="67"/>
    <w:qFormat/>
    <w:uiPriority w:val="0"/>
    <w:pPr>
      <w:spacing w:after="120"/>
    </w:pPr>
    <w:rPr>
      <w:szCs w:val="24"/>
    </w:rPr>
  </w:style>
  <w:style w:type="paragraph" w:styleId="20">
    <w:name w:val="Body Text Indent"/>
    <w:basedOn w:val="1"/>
    <w:link w:val="68"/>
    <w:qFormat/>
    <w:uiPriority w:val="0"/>
    <w:pPr>
      <w:ind w:firstLine="540"/>
    </w:pPr>
    <w:rPr>
      <w:sz w:val="28"/>
    </w:rPr>
  </w:style>
  <w:style w:type="paragraph" w:styleId="21">
    <w:name w:val="Block Text"/>
    <w:basedOn w:val="1"/>
    <w:qFormat/>
    <w:uiPriority w:val="0"/>
    <w:pPr>
      <w:widowControl/>
      <w:spacing w:after="120"/>
      <w:ind w:left="1440" w:leftChars="700" w:right="1440" w:rightChars="700"/>
      <w:jc w:val="left"/>
    </w:pPr>
    <w:rPr>
      <w:kern w:val="0"/>
      <w:sz w:val="20"/>
    </w:rPr>
  </w:style>
  <w:style w:type="paragraph" w:styleId="22">
    <w:name w:val="List Bullet 2"/>
    <w:basedOn w:val="1"/>
    <w:qFormat/>
    <w:uiPriority w:val="0"/>
    <w:pPr>
      <w:tabs>
        <w:tab w:val="left" w:pos="1265"/>
      </w:tabs>
      <w:ind w:left="1265" w:hanging="705"/>
    </w:pPr>
  </w:style>
  <w:style w:type="paragraph" w:styleId="23">
    <w:name w:val="toc 5"/>
    <w:basedOn w:val="1"/>
    <w:next w:val="1"/>
    <w:semiHidden/>
    <w:qFormat/>
    <w:uiPriority w:val="0"/>
    <w:pPr>
      <w:spacing w:line="440" w:lineRule="exact"/>
      <w:ind w:left="630" w:firstLine="200" w:firstLineChars="200"/>
      <w:jc w:val="left"/>
    </w:pPr>
    <w:rPr>
      <w:sz w:val="20"/>
    </w:rPr>
  </w:style>
  <w:style w:type="paragraph" w:styleId="24">
    <w:name w:val="toc 3"/>
    <w:basedOn w:val="1"/>
    <w:next w:val="1"/>
    <w:qFormat/>
    <w:uiPriority w:val="39"/>
    <w:pPr>
      <w:spacing w:line="440" w:lineRule="exact"/>
      <w:ind w:firstLine="400" w:firstLineChars="400"/>
      <w:jc w:val="left"/>
    </w:pPr>
    <w:rPr>
      <w:rFonts w:eastAsia="黑体"/>
    </w:rPr>
  </w:style>
  <w:style w:type="paragraph" w:styleId="25">
    <w:name w:val="Plain Text"/>
    <w:basedOn w:val="1"/>
    <w:link w:val="69"/>
    <w:qFormat/>
    <w:uiPriority w:val="0"/>
    <w:rPr>
      <w:rFonts w:ascii="宋体" w:hAnsi="Courier New"/>
    </w:rPr>
  </w:style>
  <w:style w:type="paragraph" w:styleId="26">
    <w:name w:val="toc 8"/>
    <w:basedOn w:val="1"/>
    <w:next w:val="1"/>
    <w:semiHidden/>
    <w:qFormat/>
    <w:uiPriority w:val="0"/>
    <w:pPr>
      <w:spacing w:line="440" w:lineRule="exact"/>
      <w:ind w:left="1260" w:firstLine="200" w:firstLineChars="200"/>
      <w:jc w:val="left"/>
    </w:pPr>
    <w:rPr>
      <w:sz w:val="20"/>
    </w:rPr>
  </w:style>
  <w:style w:type="paragraph" w:styleId="27">
    <w:name w:val="Date"/>
    <w:basedOn w:val="1"/>
    <w:next w:val="1"/>
    <w:link w:val="70"/>
    <w:qFormat/>
    <w:uiPriority w:val="99"/>
    <w:pPr>
      <w:ind w:left="100" w:leftChars="2500"/>
    </w:pPr>
  </w:style>
  <w:style w:type="paragraph" w:styleId="28">
    <w:name w:val="Body Text Indent 2"/>
    <w:basedOn w:val="1"/>
    <w:link w:val="71"/>
    <w:qFormat/>
    <w:uiPriority w:val="0"/>
    <w:pPr>
      <w:adjustRightInd w:val="0"/>
      <w:snapToGrid w:val="0"/>
      <w:spacing w:line="300" w:lineRule="auto"/>
      <w:ind w:firstLine="630" w:firstLineChars="300"/>
    </w:pPr>
    <w:rPr>
      <w:snapToGrid w:val="0"/>
      <w:kern w:val="0"/>
      <w:szCs w:val="24"/>
    </w:rPr>
  </w:style>
  <w:style w:type="paragraph" w:styleId="29">
    <w:name w:val="Balloon Text"/>
    <w:basedOn w:val="1"/>
    <w:link w:val="72"/>
    <w:qFormat/>
    <w:uiPriority w:val="99"/>
    <w:rPr>
      <w:sz w:val="18"/>
      <w:szCs w:val="18"/>
    </w:rPr>
  </w:style>
  <w:style w:type="paragraph" w:styleId="30">
    <w:name w:val="footer"/>
    <w:basedOn w:val="1"/>
    <w:link w:val="73"/>
    <w:qFormat/>
    <w:uiPriority w:val="0"/>
    <w:pPr>
      <w:tabs>
        <w:tab w:val="center" w:pos="4153"/>
        <w:tab w:val="right" w:pos="8306"/>
      </w:tabs>
      <w:snapToGrid w:val="0"/>
      <w:jc w:val="left"/>
    </w:pPr>
    <w:rPr>
      <w:sz w:val="18"/>
      <w:szCs w:val="18"/>
    </w:rPr>
  </w:style>
  <w:style w:type="paragraph" w:styleId="31">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right" w:leader="dot" w:pos="8729"/>
      </w:tabs>
      <w:ind w:firstLine="548" w:firstLineChars="171"/>
    </w:pPr>
    <w:rPr>
      <w:b/>
      <w:kern w:val="0"/>
      <w:sz w:val="32"/>
      <w:szCs w:val="32"/>
    </w:rPr>
  </w:style>
  <w:style w:type="paragraph" w:styleId="33">
    <w:name w:val="toc 4"/>
    <w:basedOn w:val="1"/>
    <w:next w:val="1"/>
    <w:semiHidden/>
    <w:qFormat/>
    <w:uiPriority w:val="0"/>
    <w:pPr>
      <w:spacing w:line="440" w:lineRule="exact"/>
      <w:ind w:left="420" w:firstLine="200" w:firstLineChars="200"/>
      <w:jc w:val="left"/>
    </w:pPr>
    <w:rPr>
      <w:sz w:val="20"/>
    </w:rPr>
  </w:style>
  <w:style w:type="paragraph" w:styleId="34">
    <w:name w:val="toc 6"/>
    <w:basedOn w:val="1"/>
    <w:next w:val="1"/>
    <w:semiHidden/>
    <w:qFormat/>
    <w:uiPriority w:val="0"/>
    <w:pPr>
      <w:spacing w:line="440" w:lineRule="exact"/>
      <w:ind w:left="840" w:firstLine="200" w:firstLineChars="200"/>
      <w:jc w:val="left"/>
    </w:pPr>
    <w:rPr>
      <w:sz w:val="20"/>
    </w:rPr>
  </w:style>
  <w:style w:type="paragraph" w:styleId="35">
    <w:name w:val="Body Text Indent 3"/>
    <w:basedOn w:val="1"/>
    <w:link w:val="75"/>
    <w:qFormat/>
    <w:uiPriority w:val="0"/>
    <w:pPr>
      <w:spacing w:line="360" w:lineRule="auto"/>
      <w:ind w:firstLine="570"/>
    </w:pPr>
    <w:rPr>
      <w:rFonts w:ascii="宋体"/>
      <w:sz w:val="28"/>
    </w:rPr>
  </w:style>
  <w:style w:type="paragraph" w:styleId="36">
    <w:name w:val="toc 2"/>
    <w:basedOn w:val="1"/>
    <w:next w:val="1"/>
    <w:qFormat/>
    <w:uiPriority w:val="39"/>
    <w:pPr>
      <w:tabs>
        <w:tab w:val="left" w:pos="840"/>
        <w:tab w:val="right" w:leader="dot" w:pos="8640"/>
      </w:tabs>
      <w:ind w:left="420" w:leftChars="200"/>
    </w:pPr>
  </w:style>
  <w:style w:type="paragraph" w:styleId="37">
    <w:name w:val="toc 9"/>
    <w:basedOn w:val="1"/>
    <w:next w:val="1"/>
    <w:semiHidden/>
    <w:qFormat/>
    <w:uiPriority w:val="0"/>
    <w:pPr>
      <w:spacing w:line="440" w:lineRule="exact"/>
      <w:ind w:left="1470" w:firstLine="200" w:firstLineChars="200"/>
      <w:jc w:val="left"/>
    </w:pPr>
    <w:rPr>
      <w:sz w:val="20"/>
    </w:rPr>
  </w:style>
  <w:style w:type="paragraph" w:styleId="38">
    <w:name w:val="Body Text 2"/>
    <w:basedOn w:val="1"/>
    <w:link w:val="76"/>
    <w:qFormat/>
    <w:uiPriority w:val="0"/>
    <w:pPr>
      <w:spacing w:after="120" w:line="480" w:lineRule="auto"/>
    </w:pPr>
    <w:rPr>
      <w:szCs w:val="24"/>
    </w:rPr>
  </w:style>
  <w:style w:type="paragraph" w:styleId="39">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Arial Unicode MS" w:hAnsi="Arial Unicode MS" w:eastAsia="Arial Unicode MS" w:cs="Arial Unicode MS"/>
      <w:color w:val="000000"/>
      <w:kern w:val="0"/>
      <w:sz w:val="20"/>
    </w:rPr>
  </w:style>
  <w:style w:type="paragraph" w:styleId="40">
    <w:name w:val="Normal (Web)"/>
    <w:basedOn w:val="1"/>
    <w:qFormat/>
    <w:uiPriority w:val="99"/>
    <w:rPr>
      <w:sz w:val="24"/>
      <w:szCs w:val="24"/>
    </w:rPr>
  </w:style>
  <w:style w:type="paragraph" w:styleId="41">
    <w:name w:val="Title"/>
    <w:basedOn w:val="1"/>
    <w:next w:val="1"/>
    <w:link w:val="201"/>
    <w:qFormat/>
    <w:uiPriority w:val="10"/>
    <w:pPr>
      <w:spacing w:before="240" w:after="60"/>
      <w:jc w:val="center"/>
      <w:outlineLvl w:val="0"/>
    </w:pPr>
    <w:rPr>
      <w:rFonts w:ascii="Cambria" w:hAnsi="Cambria"/>
      <w:b/>
      <w:bCs/>
      <w:sz w:val="32"/>
      <w:szCs w:val="32"/>
    </w:rPr>
  </w:style>
  <w:style w:type="paragraph" w:styleId="42">
    <w:name w:val="annotation subject"/>
    <w:basedOn w:val="17"/>
    <w:next w:val="17"/>
    <w:link w:val="78"/>
    <w:qFormat/>
    <w:uiPriority w:val="0"/>
    <w:rPr>
      <w:b/>
      <w:bCs/>
    </w:rPr>
  </w:style>
  <w:style w:type="paragraph" w:styleId="43">
    <w:name w:val="Body Text First Indent"/>
    <w:basedOn w:val="19"/>
    <w:link w:val="79"/>
    <w:qFormat/>
    <w:uiPriority w:val="0"/>
    <w:pPr>
      <w:ind w:firstLine="420" w:firstLineChars="100"/>
    </w:pPr>
    <w:rPr>
      <w:szCs w:val="20"/>
    </w:rPr>
  </w:style>
  <w:style w:type="paragraph" w:styleId="44">
    <w:name w:val="Body Text First Indent 2"/>
    <w:basedOn w:val="20"/>
    <w:qFormat/>
    <w:uiPriority w:val="0"/>
    <w:pPr>
      <w:ind w:left="0" w:leftChars="0" w:firstLine="420"/>
    </w:pPr>
    <w:rPr>
      <w:rFonts w:hAnsi="Calibri"/>
    </w:rPr>
  </w:style>
  <w:style w:type="table" w:styleId="46">
    <w:name w:val="Table Grid"/>
    <w:basedOn w:val="4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0"/>
    <w:rPr>
      <w:i/>
      <w:iCs/>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customStyle="1" w:styleId="54">
    <w:name w:val="标题 1 Char"/>
    <w:basedOn w:val="47"/>
    <w:link w:val="2"/>
    <w:qFormat/>
    <w:uiPriority w:val="0"/>
    <w:rPr>
      <w:rFonts w:ascii="宋体" w:hAnsi="Times New Roman" w:eastAsia="宋体" w:cs="Times New Roman"/>
      <w:color w:val="000000"/>
      <w:sz w:val="28"/>
      <w:szCs w:val="20"/>
    </w:rPr>
  </w:style>
  <w:style w:type="character" w:customStyle="1" w:styleId="55">
    <w:name w:val="正文缩进 Char"/>
    <w:link w:val="14"/>
    <w:qFormat/>
    <w:locked/>
    <w:uiPriority w:val="0"/>
    <w:rPr>
      <w:rFonts w:ascii="Times New Roman" w:hAnsi="Times New Roman" w:eastAsia="宋体" w:cs="Times New Roman"/>
      <w:szCs w:val="20"/>
    </w:rPr>
  </w:style>
  <w:style w:type="character" w:customStyle="1" w:styleId="56">
    <w:name w:val="标题 2 Char"/>
    <w:basedOn w:val="47"/>
    <w:link w:val="3"/>
    <w:qFormat/>
    <w:uiPriority w:val="0"/>
    <w:rPr>
      <w:rFonts w:ascii="Arial" w:hAnsi="Arial" w:eastAsia="黑体" w:cs="Times New Roman"/>
      <w:b/>
      <w:sz w:val="32"/>
      <w:szCs w:val="20"/>
    </w:rPr>
  </w:style>
  <w:style w:type="character" w:customStyle="1" w:styleId="57">
    <w:name w:val="标题 3 Char"/>
    <w:basedOn w:val="47"/>
    <w:link w:val="4"/>
    <w:qFormat/>
    <w:uiPriority w:val="0"/>
    <w:rPr>
      <w:rFonts w:ascii="Times New Roman" w:hAnsi="Times New Roman" w:eastAsia="宋体" w:cs="Times New Roman"/>
      <w:b/>
      <w:bCs/>
      <w:sz w:val="32"/>
      <w:szCs w:val="32"/>
    </w:rPr>
  </w:style>
  <w:style w:type="character" w:customStyle="1" w:styleId="58">
    <w:name w:val="标题 4 Char"/>
    <w:basedOn w:val="47"/>
    <w:link w:val="5"/>
    <w:qFormat/>
    <w:uiPriority w:val="0"/>
    <w:rPr>
      <w:rFonts w:ascii="华文中宋" w:hAnsi="华文中宋" w:eastAsia="华文中宋" w:cs="Times New Roman"/>
      <w:b/>
      <w:bCs/>
      <w:sz w:val="28"/>
      <w:szCs w:val="20"/>
    </w:rPr>
  </w:style>
  <w:style w:type="character" w:customStyle="1" w:styleId="59">
    <w:name w:val="标题 5 Char"/>
    <w:basedOn w:val="47"/>
    <w:link w:val="6"/>
    <w:qFormat/>
    <w:uiPriority w:val="0"/>
    <w:rPr>
      <w:rFonts w:ascii="Times New Roman" w:hAnsi="Times New Roman" w:eastAsia="宋体" w:cs="Times New Roman"/>
      <w:b/>
      <w:bCs/>
      <w:sz w:val="28"/>
      <w:szCs w:val="28"/>
    </w:rPr>
  </w:style>
  <w:style w:type="character" w:customStyle="1" w:styleId="60">
    <w:name w:val="标题 6 Char"/>
    <w:basedOn w:val="47"/>
    <w:link w:val="7"/>
    <w:qFormat/>
    <w:uiPriority w:val="0"/>
    <w:rPr>
      <w:rFonts w:ascii="Times New Roman" w:hAnsi="Times New Roman" w:eastAsia="宋体" w:cs="Times New Roman"/>
      <w:sz w:val="28"/>
      <w:szCs w:val="20"/>
    </w:rPr>
  </w:style>
  <w:style w:type="character" w:customStyle="1" w:styleId="61">
    <w:name w:val="标题 7 Char"/>
    <w:basedOn w:val="47"/>
    <w:link w:val="8"/>
    <w:qFormat/>
    <w:uiPriority w:val="0"/>
    <w:rPr>
      <w:rFonts w:ascii="Times New Roman" w:hAnsi="Times New Roman" w:eastAsia="宋体" w:cs="Times New Roman"/>
      <w:b/>
      <w:bCs/>
      <w:kern w:val="0"/>
      <w:sz w:val="24"/>
      <w:szCs w:val="24"/>
    </w:rPr>
  </w:style>
  <w:style w:type="character" w:customStyle="1" w:styleId="62">
    <w:name w:val="标题 8 Char"/>
    <w:basedOn w:val="47"/>
    <w:link w:val="9"/>
    <w:qFormat/>
    <w:uiPriority w:val="0"/>
    <w:rPr>
      <w:rFonts w:ascii="Arial" w:hAnsi="Arial" w:eastAsia="黑体" w:cs="Times New Roman"/>
      <w:kern w:val="0"/>
      <w:sz w:val="24"/>
      <w:szCs w:val="24"/>
    </w:rPr>
  </w:style>
  <w:style w:type="character" w:customStyle="1" w:styleId="63">
    <w:name w:val="标题 9 Char"/>
    <w:basedOn w:val="47"/>
    <w:link w:val="10"/>
    <w:qFormat/>
    <w:uiPriority w:val="0"/>
    <w:rPr>
      <w:rFonts w:ascii="Arial" w:hAnsi="Arial" w:eastAsia="黑体" w:cs="Times New Roman"/>
      <w:kern w:val="0"/>
      <w:szCs w:val="21"/>
    </w:rPr>
  </w:style>
  <w:style w:type="character" w:customStyle="1" w:styleId="64">
    <w:name w:val="文档结构图 Char"/>
    <w:basedOn w:val="47"/>
    <w:link w:val="16"/>
    <w:qFormat/>
    <w:uiPriority w:val="0"/>
    <w:rPr>
      <w:rFonts w:ascii="Times New Roman" w:hAnsi="Times New Roman" w:eastAsia="宋体" w:cs="Times New Roman"/>
      <w:szCs w:val="20"/>
      <w:shd w:val="clear" w:color="auto" w:fill="000080"/>
    </w:rPr>
  </w:style>
  <w:style w:type="character" w:customStyle="1" w:styleId="65">
    <w:name w:val="批注文字 Char"/>
    <w:basedOn w:val="47"/>
    <w:link w:val="17"/>
    <w:qFormat/>
    <w:uiPriority w:val="99"/>
    <w:rPr>
      <w:rFonts w:ascii="Times New Roman" w:hAnsi="Times New Roman" w:eastAsia="宋体" w:cs="Times New Roman"/>
      <w:szCs w:val="24"/>
    </w:rPr>
  </w:style>
  <w:style w:type="character" w:customStyle="1" w:styleId="66">
    <w:name w:val="正文文本 3 Char"/>
    <w:basedOn w:val="47"/>
    <w:link w:val="18"/>
    <w:qFormat/>
    <w:uiPriority w:val="0"/>
    <w:rPr>
      <w:rFonts w:ascii="Times New Roman" w:hAnsi="Times New Roman" w:eastAsia="宋体" w:cs="Times New Roman"/>
      <w:sz w:val="16"/>
      <w:szCs w:val="16"/>
    </w:rPr>
  </w:style>
  <w:style w:type="character" w:customStyle="1" w:styleId="67">
    <w:name w:val="正文文本 Char"/>
    <w:basedOn w:val="47"/>
    <w:link w:val="19"/>
    <w:qFormat/>
    <w:uiPriority w:val="99"/>
    <w:rPr>
      <w:rFonts w:ascii="Times New Roman" w:hAnsi="Times New Roman" w:eastAsia="宋体" w:cs="Times New Roman"/>
      <w:szCs w:val="24"/>
    </w:rPr>
  </w:style>
  <w:style w:type="character" w:customStyle="1" w:styleId="68">
    <w:name w:val="正文文本缩进 Char"/>
    <w:basedOn w:val="47"/>
    <w:link w:val="20"/>
    <w:qFormat/>
    <w:uiPriority w:val="0"/>
    <w:rPr>
      <w:rFonts w:ascii="Times New Roman" w:hAnsi="Times New Roman" w:eastAsia="宋体" w:cs="Times New Roman"/>
      <w:sz w:val="28"/>
      <w:szCs w:val="20"/>
    </w:rPr>
  </w:style>
  <w:style w:type="character" w:customStyle="1" w:styleId="69">
    <w:name w:val="纯文本 Char"/>
    <w:basedOn w:val="47"/>
    <w:link w:val="25"/>
    <w:qFormat/>
    <w:uiPriority w:val="0"/>
    <w:rPr>
      <w:rFonts w:ascii="宋体" w:hAnsi="Courier New" w:eastAsia="宋体" w:cs="Times New Roman"/>
      <w:szCs w:val="20"/>
    </w:rPr>
  </w:style>
  <w:style w:type="character" w:customStyle="1" w:styleId="70">
    <w:name w:val="日期 Char"/>
    <w:basedOn w:val="47"/>
    <w:link w:val="27"/>
    <w:qFormat/>
    <w:uiPriority w:val="99"/>
    <w:rPr>
      <w:rFonts w:ascii="Times New Roman" w:hAnsi="Times New Roman" w:eastAsia="宋体" w:cs="Times New Roman"/>
      <w:szCs w:val="20"/>
    </w:rPr>
  </w:style>
  <w:style w:type="character" w:customStyle="1" w:styleId="71">
    <w:name w:val="正文文本缩进 2 Char"/>
    <w:basedOn w:val="47"/>
    <w:link w:val="28"/>
    <w:qFormat/>
    <w:uiPriority w:val="0"/>
    <w:rPr>
      <w:rFonts w:ascii="Times New Roman" w:hAnsi="Times New Roman" w:eastAsia="宋体" w:cs="Times New Roman"/>
      <w:snapToGrid w:val="0"/>
      <w:kern w:val="0"/>
      <w:szCs w:val="24"/>
    </w:rPr>
  </w:style>
  <w:style w:type="character" w:customStyle="1" w:styleId="72">
    <w:name w:val="批注框文本 Char"/>
    <w:basedOn w:val="47"/>
    <w:link w:val="29"/>
    <w:qFormat/>
    <w:uiPriority w:val="99"/>
    <w:rPr>
      <w:rFonts w:ascii="Times New Roman" w:hAnsi="Times New Roman" w:eastAsia="宋体" w:cs="Times New Roman"/>
      <w:sz w:val="18"/>
      <w:szCs w:val="18"/>
    </w:rPr>
  </w:style>
  <w:style w:type="character" w:customStyle="1" w:styleId="73">
    <w:name w:val="页脚 Char"/>
    <w:basedOn w:val="47"/>
    <w:link w:val="30"/>
    <w:qFormat/>
    <w:uiPriority w:val="0"/>
    <w:rPr>
      <w:rFonts w:ascii="Times New Roman" w:hAnsi="Times New Roman" w:eastAsia="宋体" w:cs="Times New Roman"/>
      <w:sz w:val="18"/>
      <w:szCs w:val="18"/>
    </w:rPr>
  </w:style>
  <w:style w:type="character" w:customStyle="1" w:styleId="74">
    <w:name w:val="页眉 Char"/>
    <w:basedOn w:val="47"/>
    <w:link w:val="31"/>
    <w:qFormat/>
    <w:uiPriority w:val="0"/>
    <w:rPr>
      <w:rFonts w:ascii="Times New Roman" w:hAnsi="Times New Roman" w:eastAsia="宋体" w:cs="Times New Roman"/>
      <w:sz w:val="18"/>
      <w:szCs w:val="18"/>
    </w:rPr>
  </w:style>
  <w:style w:type="character" w:customStyle="1" w:styleId="75">
    <w:name w:val="正文文本缩进 3 Char"/>
    <w:basedOn w:val="47"/>
    <w:link w:val="35"/>
    <w:qFormat/>
    <w:uiPriority w:val="0"/>
    <w:rPr>
      <w:rFonts w:ascii="宋体" w:hAnsi="Times New Roman" w:eastAsia="宋体" w:cs="Times New Roman"/>
      <w:sz w:val="28"/>
      <w:szCs w:val="20"/>
    </w:rPr>
  </w:style>
  <w:style w:type="character" w:customStyle="1" w:styleId="76">
    <w:name w:val="正文文本 2 Char"/>
    <w:basedOn w:val="47"/>
    <w:link w:val="38"/>
    <w:qFormat/>
    <w:uiPriority w:val="0"/>
    <w:rPr>
      <w:rFonts w:ascii="Times New Roman" w:hAnsi="Times New Roman" w:eastAsia="宋体" w:cs="Times New Roman"/>
      <w:szCs w:val="24"/>
    </w:rPr>
  </w:style>
  <w:style w:type="character" w:customStyle="1" w:styleId="77">
    <w:name w:val="HTML 预设格式 Char"/>
    <w:basedOn w:val="47"/>
    <w:link w:val="39"/>
    <w:qFormat/>
    <w:uiPriority w:val="0"/>
    <w:rPr>
      <w:rFonts w:ascii="Arial Unicode MS" w:hAnsi="Arial Unicode MS" w:eastAsia="Arial Unicode MS" w:cs="Arial Unicode MS"/>
      <w:color w:val="000000"/>
      <w:kern w:val="0"/>
      <w:sz w:val="20"/>
      <w:szCs w:val="20"/>
    </w:rPr>
  </w:style>
  <w:style w:type="character" w:customStyle="1" w:styleId="78">
    <w:name w:val="批注主题 Char"/>
    <w:basedOn w:val="65"/>
    <w:link w:val="42"/>
    <w:qFormat/>
    <w:uiPriority w:val="0"/>
    <w:rPr>
      <w:rFonts w:ascii="Times New Roman" w:hAnsi="Times New Roman" w:eastAsia="宋体" w:cs="Times New Roman"/>
      <w:b/>
      <w:bCs/>
      <w:szCs w:val="24"/>
    </w:rPr>
  </w:style>
  <w:style w:type="character" w:customStyle="1" w:styleId="79">
    <w:name w:val="正文首行缩进 Char"/>
    <w:basedOn w:val="67"/>
    <w:link w:val="43"/>
    <w:qFormat/>
    <w:uiPriority w:val="0"/>
    <w:rPr>
      <w:rFonts w:ascii="Times New Roman" w:hAnsi="Times New Roman" w:eastAsia="宋体" w:cs="Times New Roman"/>
      <w:szCs w:val="20"/>
    </w:rPr>
  </w:style>
  <w:style w:type="character" w:customStyle="1" w:styleId="80">
    <w:name w:val="font21"/>
    <w:qFormat/>
    <w:uiPriority w:val="0"/>
    <w:rPr>
      <w:rFonts w:hint="eastAsia" w:ascii="宋体" w:hAnsi="宋体" w:eastAsia="宋体" w:cs="宋体"/>
      <w:color w:val="000000"/>
      <w:sz w:val="18"/>
      <w:szCs w:val="18"/>
      <w:u w:val="none"/>
    </w:rPr>
  </w:style>
  <w:style w:type="character" w:customStyle="1" w:styleId="81">
    <w:name w:val="Char1"/>
    <w:qFormat/>
    <w:uiPriority w:val="0"/>
    <w:rPr>
      <w:rFonts w:ascii="宋体" w:hAnsi="Courier New" w:eastAsia="宋体"/>
      <w:kern w:val="2"/>
      <w:sz w:val="21"/>
      <w:lang w:val="en-US" w:eastAsia="zh-CN" w:bidi="ar-SA"/>
    </w:rPr>
  </w:style>
  <w:style w:type="character" w:customStyle="1" w:styleId="82">
    <w:name w:val="font121"/>
    <w:qFormat/>
    <w:uiPriority w:val="0"/>
    <w:rPr>
      <w:rFonts w:hint="eastAsia" w:ascii="宋体" w:hAnsi="宋体" w:eastAsia="宋体" w:cs="宋体"/>
      <w:color w:val="000000"/>
      <w:sz w:val="18"/>
      <w:szCs w:val="18"/>
      <w:u w:val="none"/>
    </w:rPr>
  </w:style>
  <w:style w:type="character" w:customStyle="1" w:styleId="83">
    <w:name w:val="普通文字 Char1"/>
    <w:qFormat/>
    <w:uiPriority w:val="0"/>
    <w:rPr>
      <w:rFonts w:ascii="宋体" w:hAnsi="Courier New"/>
    </w:rPr>
  </w:style>
  <w:style w:type="character" w:customStyle="1" w:styleId="84">
    <w:name w:val="样式1 Char"/>
    <w:link w:val="85"/>
    <w:qFormat/>
    <w:uiPriority w:val="0"/>
    <w:rPr>
      <w:rFonts w:ascii="宋体" w:eastAsia="宋体"/>
      <w:sz w:val="28"/>
      <w:szCs w:val="18"/>
    </w:rPr>
  </w:style>
  <w:style w:type="paragraph" w:customStyle="1" w:styleId="85">
    <w:name w:val="样式1"/>
    <w:basedOn w:val="1"/>
    <w:link w:val="84"/>
    <w:qFormat/>
    <w:uiPriority w:val="0"/>
    <w:pPr>
      <w:numPr>
        <w:ilvl w:val="0"/>
        <w:numId w:val="2"/>
      </w:numPr>
      <w:tabs>
        <w:tab w:val="clear" w:pos="1620"/>
      </w:tabs>
      <w:autoSpaceDE w:val="0"/>
      <w:autoSpaceDN w:val="0"/>
      <w:adjustRightInd w:val="0"/>
      <w:spacing w:line="440" w:lineRule="atLeast"/>
      <w:ind w:left="0" w:firstLine="601"/>
      <w:textAlignment w:val="baseline"/>
    </w:pPr>
    <w:rPr>
      <w:rFonts w:ascii="宋体" w:hAnsiTheme="minorHAnsi" w:cstheme="minorBidi"/>
      <w:sz w:val="28"/>
      <w:szCs w:val="18"/>
    </w:rPr>
  </w:style>
  <w:style w:type="character" w:customStyle="1" w:styleId="86">
    <w:name w:val="unnamed21"/>
    <w:qFormat/>
    <w:uiPriority w:val="0"/>
  </w:style>
  <w:style w:type="character" w:customStyle="1" w:styleId="87">
    <w:name w:val="black1"/>
    <w:qFormat/>
    <w:uiPriority w:val="0"/>
    <w:rPr>
      <w:rFonts w:hint="default" w:ascii="ˎ̥" w:hAnsi="ˎ̥"/>
      <w:color w:val="333333"/>
      <w:sz w:val="18"/>
      <w:szCs w:val="18"/>
      <w:u w:val="none"/>
    </w:rPr>
  </w:style>
  <w:style w:type="character" w:customStyle="1" w:styleId="88">
    <w:name w:val="纯文本 Char1"/>
    <w:qFormat/>
    <w:uiPriority w:val="0"/>
    <w:rPr>
      <w:rFonts w:ascii="宋体" w:hAnsi="Times New Roman"/>
      <w:kern w:val="2"/>
      <w:sz w:val="21"/>
    </w:rPr>
  </w:style>
  <w:style w:type="character" w:customStyle="1" w:styleId="89">
    <w:name w:val="grame"/>
    <w:qFormat/>
    <w:uiPriority w:val="0"/>
  </w:style>
  <w:style w:type="character" w:customStyle="1" w:styleId="90">
    <w:name w:val="普通文字1 Char1"/>
    <w:qFormat/>
    <w:uiPriority w:val="0"/>
    <w:rPr>
      <w:rFonts w:ascii="宋体" w:eastAsia="宋体"/>
      <w:szCs w:val="24"/>
      <w:lang w:val="en-US" w:eastAsia="zh-CN" w:bidi="ar-SA"/>
    </w:rPr>
  </w:style>
  <w:style w:type="character" w:customStyle="1" w:styleId="91">
    <w:name w:val="font51"/>
    <w:qFormat/>
    <w:uiPriority w:val="0"/>
    <w:rPr>
      <w:rFonts w:hint="eastAsia" w:ascii="宋体" w:hAnsi="宋体" w:eastAsia="宋体" w:cs="宋体"/>
      <w:color w:val="000000"/>
      <w:sz w:val="18"/>
      <w:szCs w:val="18"/>
      <w:u w:val="none"/>
    </w:rPr>
  </w:style>
  <w:style w:type="character" w:customStyle="1" w:styleId="92">
    <w:name w:val="contents1"/>
    <w:qFormat/>
    <w:uiPriority w:val="0"/>
    <w:rPr>
      <w:rFonts w:hint="default" w:ascii="Times New Roman" w:hAnsi="Times New Roman" w:cs="Times New Roman"/>
      <w:sz w:val="23"/>
      <w:szCs w:val="23"/>
    </w:rPr>
  </w:style>
  <w:style w:type="character" w:customStyle="1" w:styleId="93">
    <w:name w:val="正文文本 Char Char"/>
    <w:qFormat/>
    <w:uiPriority w:val="0"/>
    <w:rPr>
      <w:rFonts w:eastAsia="宋体"/>
      <w:kern w:val="2"/>
      <w:sz w:val="24"/>
      <w:lang w:val="en-US" w:eastAsia="zh-CN" w:bidi="ar-SA"/>
    </w:rPr>
  </w:style>
  <w:style w:type="character" w:customStyle="1" w:styleId="94">
    <w:name w:val="HTML Markup"/>
    <w:qFormat/>
    <w:uiPriority w:val="0"/>
    <w:rPr>
      <w:vanish/>
      <w:color w:val="FF0000"/>
    </w:rPr>
  </w:style>
  <w:style w:type="paragraph" w:customStyle="1" w:styleId="95">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96">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7">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8">
    <w:name w:val="xl8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00">
    <w:name w:val="我的正文"/>
    <w:basedOn w:val="1"/>
    <w:qFormat/>
    <w:uiPriority w:val="0"/>
    <w:pPr>
      <w:spacing w:line="360" w:lineRule="auto"/>
      <w:ind w:firstLine="200" w:firstLineChars="200"/>
    </w:pPr>
    <w:rPr>
      <w:sz w:val="24"/>
      <w:szCs w:val="24"/>
    </w:rPr>
  </w:style>
  <w:style w:type="paragraph" w:customStyle="1" w:styleId="101">
    <w:name w:val="xl7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4"/>
      <w:szCs w:val="24"/>
    </w:rPr>
  </w:style>
  <w:style w:type="paragraph" w:customStyle="1" w:styleId="10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Cs w:val="21"/>
    </w:rPr>
  </w:style>
  <w:style w:type="paragraph" w:customStyle="1" w:styleId="10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4"/>
      <w:szCs w:val="24"/>
    </w:rPr>
  </w:style>
  <w:style w:type="paragraph" w:customStyle="1" w:styleId="105">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07">
    <w:name w:val="xl76"/>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8"/>
      <w:szCs w:val="28"/>
    </w:rPr>
  </w:style>
  <w:style w:type="paragraph" w:customStyle="1" w:styleId="108">
    <w:name w:val="xl8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rFonts w:ascii="宋体" w:hAnsi="宋体"/>
      <w:kern w:val="0"/>
      <w:sz w:val="24"/>
      <w:szCs w:val="24"/>
    </w:rPr>
  </w:style>
  <w:style w:type="paragraph" w:customStyle="1" w:styleId="109">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11">
    <w:name w:val="目录文字"/>
    <w:basedOn w:val="1"/>
    <w:qFormat/>
    <w:uiPriority w:val="0"/>
    <w:pPr>
      <w:widowControl/>
      <w:spacing w:line="480" w:lineRule="auto"/>
      <w:jc w:val="left"/>
    </w:pPr>
    <w:rPr>
      <w:rFonts w:ascii="宋体" w:hAnsi="宋体"/>
      <w:kern w:val="0"/>
      <w:sz w:val="24"/>
    </w:rPr>
  </w:style>
  <w:style w:type="paragraph" w:customStyle="1" w:styleId="112">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1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14">
    <w:name w:val="xl69"/>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15">
    <w:name w:val="font6"/>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16">
    <w:name w:val="Char Char Char Char Char Char1 Char"/>
    <w:basedOn w:val="1"/>
    <w:qFormat/>
    <w:uiPriority w:val="0"/>
    <w:pPr>
      <w:widowControl/>
      <w:spacing w:after="160" w:line="240" w:lineRule="exact"/>
      <w:jc w:val="left"/>
    </w:pPr>
    <w:rPr>
      <w:rFonts w:ascii="宋体" w:hAnsi="宋体"/>
      <w:kern w:val="0"/>
      <w:sz w:val="24"/>
      <w:lang w:eastAsia="en-US"/>
    </w:rPr>
  </w:style>
  <w:style w:type="paragraph" w:customStyle="1" w:styleId="11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1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20">
    <w:name w:val="Char Char Char1 Char Char Char Char Char Char Char Char Char Char Char Char Char"/>
    <w:basedOn w:val="16"/>
    <w:qFormat/>
    <w:uiPriority w:val="0"/>
    <w:rPr>
      <w:shd w:val="clear" w:color="auto" w:fill="000080"/>
    </w:rPr>
  </w:style>
  <w:style w:type="paragraph" w:customStyle="1" w:styleId="121">
    <w:name w:val="font5"/>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22">
    <w:name w:val="小标题"/>
    <w:basedOn w:val="1"/>
    <w:qFormat/>
    <w:uiPriority w:val="0"/>
    <w:pPr>
      <w:tabs>
        <w:tab w:val="left" w:pos="1404"/>
      </w:tabs>
      <w:ind w:left="1404" w:hanging="420"/>
    </w:pPr>
    <w:rPr>
      <w:szCs w:val="24"/>
    </w:rPr>
  </w:style>
  <w:style w:type="paragraph" w:customStyle="1" w:styleId="12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szCs w:val="24"/>
    </w:rPr>
  </w:style>
  <w:style w:type="paragraph" w:customStyle="1" w:styleId="124">
    <w:name w:val="xl79"/>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hint="eastAsia" w:ascii="创艺繁线体" w:hAnsi="宋体" w:eastAsia="创艺繁线体"/>
      <w:kern w:val="0"/>
      <w:sz w:val="24"/>
      <w:szCs w:val="24"/>
    </w:rPr>
  </w:style>
  <w:style w:type="paragraph" w:customStyle="1" w:styleId="125">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26">
    <w:name w:val="Char Char Char Char Char Char Char"/>
    <w:basedOn w:val="1"/>
    <w:qFormat/>
    <w:uiPriority w:val="0"/>
    <w:pPr>
      <w:widowControl/>
      <w:tabs>
        <w:tab w:val="left" w:pos="360"/>
      </w:tabs>
      <w:snapToGrid w:val="0"/>
      <w:spacing w:after="160" w:line="360" w:lineRule="auto"/>
      <w:ind w:firstLine="200" w:firstLineChars="200"/>
      <w:jc w:val="left"/>
    </w:pPr>
    <w:rPr>
      <w:kern w:val="0"/>
      <w:sz w:val="24"/>
      <w:szCs w:val="24"/>
      <w:lang w:eastAsia="en-US"/>
    </w:rPr>
  </w:style>
  <w:style w:type="paragraph" w:customStyle="1" w:styleId="127">
    <w:name w:val="xl6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textAlignment w:val="center"/>
    </w:pPr>
    <w:rPr>
      <w:kern w:val="0"/>
      <w:sz w:val="24"/>
      <w:szCs w:val="24"/>
    </w:rPr>
  </w:style>
  <w:style w:type="paragraph" w:customStyle="1" w:styleId="128">
    <w:name w:val="1"/>
    <w:basedOn w:val="1"/>
    <w:next w:val="25"/>
    <w:qFormat/>
    <w:uiPriority w:val="0"/>
    <w:rPr>
      <w:rFonts w:ascii="宋体" w:hAnsi="Courier New"/>
    </w:rPr>
  </w:style>
  <w:style w:type="paragraph" w:customStyle="1" w:styleId="12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Cs w:val="21"/>
    </w:rPr>
  </w:style>
  <w:style w:type="paragraph" w:customStyle="1" w:styleId="130">
    <w:name w:val="font10"/>
    <w:basedOn w:val="1"/>
    <w:qFormat/>
    <w:uiPriority w:val="0"/>
    <w:pPr>
      <w:widowControl/>
      <w:spacing w:before="100" w:beforeAutospacing="1" w:after="100" w:afterAutospacing="1"/>
      <w:jc w:val="left"/>
    </w:pPr>
    <w:rPr>
      <w:rFonts w:hint="eastAsia" w:ascii="宋体" w:hAnsi="宋体"/>
      <w:b/>
      <w:bCs/>
      <w:color w:val="000000"/>
      <w:kern w:val="0"/>
      <w:sz w:val="18"/>
      <w:szCs w:val="18"/>
    </w:rPr>
  </w:style>
  <w:style w:type="paragraph" w:customStyle="1" w:styleId="13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FF0000"/>
      <w:kern w:val="0"/>
      <w:sz w:val="24"/>
      <w:szCs w:val="24"/>
    </w:rPr>
  </w:style>
  <w:style w:type="paragraph" w:customStyle="1" w:styleId="132">
    <w:name w:val="xl72"/>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33">
    <w:name w:val="xl23"/>
    <w:next w:val="99"/>
    <w:qFormat/>
    <w:uiPriority w:val="0"/>
    <w:pPr>
      <w:spacing w:before="100" w:beforeAutospacing="1" w:after="100" w:afterAutospacing="1"/>
      <w:jc w:val="center"/>
    </w:pPr>
    <w:rPr>
      <w:rFonts w:ascii="Arial Unicode MS" w:hAnsi="Arial Unicode MS" w:eastAsia="Arial Unicode MS" w:cs="Times New Roman"/>
      <w:kern w:val="0"/>
      <w:sz w:val="24"/>
      <w:szCs w:val="20"/>
      <w:lang w:val="en-US" w:eastAsia="zh-CN" w:bidi="ar-SA"/>
    </w:rPr>
  </w:style>
  <w:style w:type="paragraph" w:customStyle="1" w:styleId="134">
    <w:name w:val="font0"/>
    <w:basedOn w:val="1"/>
    <w:qFormat/>
    <w:uiPriority w:val="0"/>
    <w:pPr>
      <w:widowControl/>
      <w:spacing w:before="100" w:beforeAutospacing="1" w:after="100" w:afterAutospacing="1"/>
      <w:jc w:val="left"/>
    </w:pPr>
    <w:rPr>
      <w:rFonts w:hint="eastAsia" w:ascii="宋体" w:hAnsi="宋体" w:cs="Arial Unicode MS"/>
      <w:kern w:val="0"/>
      <w:sz w:val="24"/>
      <w:szCs w:val="24"/>
    </w:rPr>
  </w:style>
  <w:style w:type="paragraph" w:customStyle="1" w:styleId="135">
    <w:name w:val="xl6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b/>
      <w:bCs/>
      <w:kern w:val="0"/>
      <w:sz w:val="24"/>
      <w:szCs w:val="24"/>
    </w:rPr>
  </w:style>
  <w:style w:type="paragraph" w:customStyle="1" w:styleId="136">
    <w:name w:val="_Style 79"/>
    <w:basedOn w:val="1"/>
    <w:qFormat/>
    <w:uiPriority w:val="0"/>
    <w:pPr>
      <w:jc w:val="center"/>
    </w:pPr>
    <w:rPr>
      <w:rFonts w:ascii="仿宋_GB2312" w:eastAsia="仿宋_GB2312"/>
      <w:kern w:val="0"/>
      <w:sz w:val="24"/>
      <w:szCs w:val="24"/>
    </w:rPr>
  </w:style>
  <w:style w:type="paragraph" w:customStyle="1" w:styleId="137">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8">
    <w:name w:val="Char Char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39">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40">
    <w:name w:val="xl84"/>
    <w:basedOn w:val="1"/>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41">
    <w:name w:val="正文 2"/>
    <w:basedOn w:val="1"/>
    <w:qFormat/>
    <w:uiPriority w:val="0"/>
    <w:pPr>
      <w:numPr>
        <w:ilvl w:val="0"/>
        <w:numId w:val="3"/>
      </w:numPr>
      <w:tabs>
        <w:tab w:val="clear" w:pos="360"/>
      </w:tabs>
      <w:autoSpaceDE w:val="0"/>
      <w:autoSpaceDN w:val="0"/>
      <w:adjustRightInd w:val="0"/>
      <w:snapToGrid w:val="0"/>
      <w:spacing w:before="80" w:after="40" w:line="360" w:lineRule="auto"/>
      <w:ind w:left="1134" w:firstLine="0"/>
      <w:jc w:val="left"/>
    </w:pPr>
    <w:rPr>
      <w:kern w:val="0"/>
      <w:sz w:val="24"/>
    </w:rPr>
  </w:style>
  <w:style w:type="paragraph" w:customStyle="1" w:styleId="14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43">
    <w:name w:val="xl49"/>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kern w:val="0"/>
      <w:sz w:val="24"/>
      <w:szCs w:val="24"/>
    </w:rPr>
  </w:style>
  <w:style w:type="paragraph" w:customStyle="1" w:styleId="144">
    <w:name w:val="Char13"/>
    <w:basedOn w:val="1"/>
    <w:qFormat/>
    <w:uiPriority w:val="0"/>
    <w:rPr>
      <w:szCs w:val="24"/>
    </w:rPr>
  </w:style>
  <w:style w:type="paragraph" w:customStyle="1" w:styleId="145">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styleId="146">
    <w:name w:val="List Paragraph"/>
    <w:basedOn w:val="1"/>
    <w:qFormat/>
    <w:uiPriority w:val="99"/>
    <w:pPr>
      <w:ind w:firstLine="420" w:firstLineChars="200"/>
    </w:pPr>
  </w:style>
  <w:style w:type="paragraph" w:customStyle="1" w:styleId="14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szCs w:val="24"/>
    </w:rPr>
  </w:style>
  <w:style w:type="paragraph" w:customStyle="1" w:styleId="148">
    <w:name w:val="xl75"/>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49">
    <w:name w:val="Char Char Char"/>
    <w:basedOn w:val="1"/>
    <w:qFormat/>
    <w:uiPriority w:val="0"/>
    <w:rPr>
      <w:rFonts w:ascii="Tahoma" w:hAnsi="Tahoma"/>
      <w:sz w:val="24"/>
    </w:rPr>
  </w:style>
  <w:style w:type="paragraph" w:customStyle="1" w:styleId="150">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51">
    <w:name w:val="xl7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5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53">
    <w:name w:val="xl68"/>
    <w:basedOn w:val="1"/>
    <w:qFormat/>
    <w:uiPriority w:val="0"/>
    <w:pPr>
      <w:widowControl/>
      <w:pBdr>
        <w:bottom w:val="single" w:color="auto" w:sz="8" w:space="0"/>
      </w:pBdr>
      <w:spacing w:before="100" w:beforeAutospacing="1" w:after="100" w:afterAutospacing="1"/>
      <w:jc w:val="left"/>
      <w:textAlignment w:val="center"/>
    </w:pPr>
    <w:rPr>
      <w:b/>
      <w:bCs/>
      <w:kern w:val="0"/>
      <w:sz w:val="36"/>
      <w:szCs w:val="36"/>
    </w:rPr>
  </w:style>
  <w:style w:type="paragraph" w:customStyle="1" w:styleId="15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55">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5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4"/>
      <w:szCs w:val="24"/>
    </w:rPr>
  </w:style>
  <w:style w:type="paragraph" w:customStyle="1" w:styleId="157">
    <w:name w:val="xl47"/>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b/>
      <w:bCs/>
      <w:kern w:val="0"/>
      <w:sz w:val="40"/>
      <w:szCs w:val="40"/>
    </w:rPr>
  </w:style>
  <w:style w:type="paragraph" w:customStyle="1" w:styleId="158">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szCs w:val="24"/>
    </w:rPr>
  </w:style>
  <w:style w:type="paragraph" w:customStyle="1" w:styleId="159">
    <w:name w:val="xl8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60">
    <w:name w:val="xl88"/>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61">
    <w:name w:val="Char"/>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16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b/>
      <w:bCs/>
      <w:kern w:val="0"/>
      <w:sz w:val="24"/>
      <w:szCs w:val="24"/>
    </w:rPr>
  </w:style>
  <w:style w:type="paragraph" w:customStyle="1" w:styleId="16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FF0000"/>
      <w:kern w:val="0"/>
      <w:sz w:val="24"/>
      <w:szCs w:val="24"/>
    </w:rPr>
  </w:style>
  <w:style w:type="paragraph" w:customStyle="1" w:styleId="165">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166">
    <w:name w:val="Table Heading"/>
    <w:basedOn w:val="1"/>
    <w:qFormat/>
    <w:uiPriority w:val="0"/>
    <w:pPr>
      <w:widowControl/>
      <w:jc w:val="center"/>
    </w:pPr>
    <w:rPr>
      <w:rFonts w:ascii="Arial" w:hAnsi="Arial"/>
      <w:b/>
      <w:kern w:val="0"/>
      <w:sz w:val="18"/>
    </w:rPr>
  </w:style>
  <w:style w:type="paragraph" w:customStyle="1" w:styleId="167">
    <w:name w:val="列出段落1"/>
    <w:basedOn w:val="1"/>
    <w:qFormat/>
    <w:uiPriority w:val="34"/>
    <w:pPr>
      <w:ind w:firstLine="420" w:firstLineChars="200"/>
    </w:pPr>
    <w:rPr>
      <w:rFonts w:ascii="Calibri" w:hAnsi="Calibri"/>
      <w:szCs w:val="21"/>
    </w:rPr>
  </w:style>
  <w:style w:type="paragraph" w:customStyle="1" w:styleId="168">
    <w:name w:val="标题1"/>
    <w:basedOn w:val="2"/>
    <w:qFormat/>
    <w:uiPriority w:val="0"/>
    <w:pPr>
      <w:keepLines/>
      <w:autoSpaceDE/>
      <w:autoSpaceDN/>
      <w:adjustRightInd/>
      <w:spacing w:before="100" w:beforeAutospacing="1" w:after="100" w:afterAutospacing="1" w:line="0" w:lineRule="atLeast"/>
    </w:pPr>
    <w:rPr>
      <w:rFonts w:ascii="Times New Roman"/>
      <w:b/>
      <w:bCs/>
      <w:sz w:val="30"/>
      <w:szCs w:val="30"/>
    </w:rPr>
  </w:style>
  <w:style w:type="paragraph" w:customStyle="1" w:styleId="16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kern w:val="0"/>
      <w:sz w:val="24"/>
      <w:szCs w:val="24"/>
    </w:rPr>
  </w:style>
  <w:style w:type="paragraph" w:customStyle="1" w:styleId="170">
    <w:name w:val="xl67"/>
    <w:basedOn w:val="1"/>
    <w:qFormat/>
    <w:uiPriority w:val="0"/>
    <w:pPr>
      <w:widowControl/>
      <w:pBdr>
        <w:bottom w:val="single" w:color="auto" w:sz="8" w:space="0"/>
      </w:pBdr>
      <w:spacing w:before="100" w:beforeAutospacing="1" w:after="100" w:afterAutospacing="1"/>
      <w:jc w:val="left"/>
      <w:textAlignment w:val="center"/>
    </w:pPr>
    <w:rPr>
      <w:rFonts w:ascii="宋体" w:hAnsi="宋体"/>
      <w:b/>
      <w:bCs/>
      <w:kern w:val="0"/>
      <w:sz w:val="40"/>
      <w:szCs w:val="40"/>
    </w:rPr>
  </w:style>
  <w:style w:type="paragraph" w:customStyle="1" w:styleId="171">
    <w:name w:val="TOC Heading"/>
    <w:basedOn w:val="2"/>
    <w:next w:val="1"/>
    <w:qFormat/>
    <w:uiPriority w:val="39"/>
    <w:pPr>
      <w:keepLines/>
      <w:widowControl/>
      <w:autoSpaceDE/>
      <w:autoSpaceDN/>
      <w:adjustRightInd/>
      <w:spacing w:before="480" w:line="276" w:lineRule="auto"/>
      <w:jc w:val="left"/>
      <w:outlineLvl w:val="9"/>
    </w:pPr>
    <w:rPr>
      <w:rFonts w:ascii="Cambria" w:hAnsi="Cambria"/>
      <w:b/>
      <w:bCs/>
      <w:color w:val="365F91"/>
      <w:kern w:val="0"/>
      <w:szCs w:val="28"/>
    </w:rPr>
  </w:style>
  <w:style w:type="paragraph" w:customStyle="1" w:styleId="172">
    <w:name w:val="xl8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73">
    <w:name w:val="列出段落2"/>
    <w:basedOn w:val="1"/>
    <w:qFormat/>
    <w:uiPriority w:val="0"/>
    <w:pPr>
      <w:ind w:firstLine="420" w:firstLineChars="200"/>
    </w:pPr>
    <w:rPr>
      <w:rFonts w:ascii="Calibri" w:hAnsi="Calibri"/>
      <w:szCs w:val="22"/>
    </w:rPr>
  </w:style>
  <w:style w:type="paragraph" w:customStyle="1" w:styleId="174">
    <w:name w:val="xl6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4"/>
      <w:szCs w:val="24"/>
    </w:rPr>
  </w:style>
  <w:style w:type="paragraph" w:customStyle="1" w:styleId="17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szCs w:val="24"/>
    </w:rPr>
  </w:style>
  <w:style w:type="paragraph" w:customStyle="1" w:styleId="176">
    <w:name w:val="Char2 Char Char Char Char Char Char"/>
    <w:basedOn w:val="16"/>
    <w:qFormat/>
    <w:uiPriority w:val="0"/>
    <w:rPr>
      <w:rFonts w:ascii="Tahoma" w:hAnsi="Tahoma"/>
      <w:sz w:val="24"/>
      <w:szCs w:val="24"/>
    </w:rPr>
  </w:style>
  <w:style w:type="paragraph" w:customStyle="1" w:styleId="177">
    <w:name w:val="列出段落3"/>
    <w:basedOn w:val="1"/>
    <w:qFormat/>
    <w:uiPriority w:val="0"/>
    <w:pPr>
      <w:ind w:firstLine="420" w:firstLineChars="200"/>
    </w:pPr>
    <w:rPr>
      <w:szCs w:val="24"/>
    </w:rPr>
  </w:style>
  <w:style w:type="paragraph" w:customStyle="1" w:styleId="178">
    <w:name w:val="p9"/>
    <w:basedOn w:val="1"/>
    <w:qFormat/>
    <w:uiPriority w:val="0"/>
    <w:pPr>
      <w:widowControl/>
      <w:spacing w:before="100" w:beforeAutospacing="1" w:after="100" w:afterAutospacing="1"/>
      <w:jc w:val="left"/>
    </w:pPr>
    <w:rPr>
      <w:rFonts w:eastAsia="Arial Unicode MS" w:cs="Arial Unicode MS"/>
      <w:color w:val="000000"/>
      <w:kern w:val="0"/>
      <w:sz w:val="18"/>
      <w:szCs w:val="18"/>
    </w:rPr>
  </w:style>
  <w:style w:type="paragraph" w:customStyle="1" w:styleId="179">
    <w:name w:val="font9"/>
    <w:basedOn w:val="1"/>
    <w:qFormat/>
    <w:uiPriority w:val="0"/>
    <w:pPr>
      <w:widowControl/>
      <w:spacing w:before="100" w:beforeAutospacing="1" w:after="100" w:afterAutospacing="1"/>
      <w:jc w:val="left"/>
    </w:pPr>
    <w:rPr>
      <w:rFonts w:hint="eastAsia" w:ascii="宋体" w:hAnsi="宋体" w:cs="Arial Unicode MS"/>
      <w:color w:val="000000"/>
      <w:kern w:val="0"/>
      <w:sz w:val="24"/>
      <w:szCs w:val="24"/>
    </w:rPr>
  </w:style>
  <w:style w:type="paragraph" w:customStyle="1" w:styleId="180">
    <w:name w:val="px16"/>
    <w:basedOn w:val="1"/>
    <w:qFormat/>
    <w:uiPriority w:val="0"/>
    <w:pPr>
      <w:widowControl/>
      <w:spacing w:before="100" w:beforeAutospacing="1" w:after="100" w:afterAutospacing="1" w:line="360" w:lineRule="auto"/>
      <w:jc w:val="left"/>
    </w:pPr>
    <w:rPr>
      <w:rFonts w:ascii="宋体" w:hAnsi="宋体"/>
      <w:kern w:val="0"/>
      <w:sz w:val="24"/>
      <w:szCs w:val="24"/>
    </w:rPr>
  </w:style>
  <w:style w:type="paragraph" w:customStyle="1" w:styleId="181">
    <w:name w:val="Char Char Char Char"/>
    <w:basedOn w:val="1"/>
    <w:qFormat/>
    <w:uiPriority w:val="0"/>
    <w:pPr>
      <w:widowControl/>
      <w:spacing w:after="160" w:line="240" w:lineRule="exact"/>
      <w:jc w:val="left"/>
    </w:pPr>
  </w:style>
  <w:style w:type="paragraph" w:customStyle="1" w:styleId="182">
    <w:name w:val="font8"/>
    <w:basedOn w:val="1"/>
    <w:qFormat/>
    <w:uiPriority w:val="0"/>
    <w:pPr>
      <w:widowControl/>
      <w:spacing w:before="100" w:beforeAutospacing="1" w:after="100" w:afterAutospacing="1"/>
      <w:jc w:val="left"/>
    </w:pPr>
    <w:rPr>
      <w:rFonts w:hint="eastAsia" w:ascii="宋体" w:hAnsi="宋体" w:cs="Arial Unicode MS"/>
      <w:color w:val="FF0000"/>
      <w:kern w:val="0"/>
      <w:sz w:val="24"/>
      <w:szCs w:val="24"/>
    </w:rPr>
  </w:style>
  <w:style w:type="paragraph" w:customStyle="1" w:styleId="183">
    <w:name w:val="xl6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b/>
      <w:bCs/>
      <w:kern w:val="0"/>
      <w:sz w:val="24"/>
      <w:szCs w:val="24"/>
    </w:rPr>
  </w:style>
  <w:style w:type="paragraph" w:customStyle="1" w:styleId="184">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86">
    <w:name w:val="xl48"/>
    <w:basedOn w:val="1"/>
    <w:qFormat/>
    <w:uiPriority w:val="0"/>
    <w:pPr>
      <w:widowControl/>
      <w:pBdr>
        <w:bottom w:val="single" w:color="auto" w:sz="4" w:space="0"/>
      </w:pBdr>
      <w:spacing w:before="100" w:beforeAutospacing="1" w:after="100" w:afterAutospacing="1"/>
      <w:jc w:val="center"/>
      <w:textAlignment w:val="center"/>
    </w:pPr>
    <w:rPr>
      <w:rFonts w:eastAsia="Arial Unicode MS"/>
      <w:kern w:val="0"/>
      <w:sz w:val="24"/>
      <w:szCs w:val="24"/>
    </w:rPr>
  </w:style>
  <w:style w:type="paragraph" w:customStyle="1" w:styleId="187">
    <w:name w:val="xl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kern w:val="0"/>
      <w:sz w:val="24"/>
      <w:szCs w:val="24"/>
    </w:rPr>
  </w:style>
  <w:style w:type="paragraph" w:customStyle="1" w:styleId="188">
    <w:name w:val="正文 A"/>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89">
    <w:name w:val="xl85"/>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kern w:val="0"/>
      <w:sz w:val="24"/>
      <w:szCs w:val="24"/>
    </w:rPr>
  </w:style>
  <w:style w:type="paragraph" w:customStyle="1" w:styleId="190">
    <w:name w:val="xl71"/>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kern w:val="0"/>
      <w:sz w:val="24"/>
      <w:szCs w:val="24"/>
    </w:rPr>
  </w:style>
  <w:style w:type="paragraph" w:customStyle="1" w:styleId="191">
    <w:name w:val="xl70"/>
    <w:basedOn w:val="1"/>
    <w:qFormat/>
    <w:uiPriority w:val="0"/>
    <w:pPr>
      <w:widowControl/>
      <w:pBdr>
        <w:top w:val="single" w:color="auto" w:sz="8" w:space="0"/>
        <w:left w:val="single" w:color="auto" w:sz="4" w:space="0"/>
        <w:right w:val="single" w:color="auto" w:sz="4" w:space="0"/>
      </w:pBdr>
      <w:spacing w:before="100" w:beforeAutospacing="1" w:after="100" w:afterAutospacing="1"/>
      <w:jc w:val="left"/>
      <w:textAlignment w:val="center"/>
    </w:pPr>
    <w:rPr>
      <w:rFonts w:ascii="宋体" w:hAnsi="宋体"/>
      <w:kern w:val="0"/>
      <w:sz w:val="24"/>
      <w:szCs w:val="24"/>
    </w:rPr>
  </w:style>
  <w:style w:type="paragraph" w:customStyle="1" w:styleId="192">
    <w:name w:val="纯文本1"/>
    <w:basedOn w:val="1"/>
    <w:qFormat/>
    <w:uiPriority w:val="0"/>
    <w:pPr>
      <w:adjustRightInd w:val="0"/>
      <w:textAlignment w:val="baseline"/>
    </w:pPr>
    <w:rPr>
      <w:rFonts w:ascii="宋体" w:hAnsi="Courier New"/>
    </w:rPr>
  </w:style>
  <w:style w:type="paragraph" w:customStyle="1" w:styleId="193">
    <w:name w:val="xl78"/>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textAlignment w:val="center"/>
    </w:pPr>
    <w:rPr>
      <w:b/>
      <w:bCs/>
      <w:i/>
      <w:iCs/>
      <w:kern w:val="0"/>
      <w:sz w:val="24"/>
      <w:szCs w:val="24"/>
    </w:rPr>
  </w:style>
  <w:style w:type="paragraph" w:customStyle="1" w:styleId="194">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宋体" w:hAnsi="宋体"/>
      <w:color w:val="000000"/>
      <w:kern w:val="0"/>
      <w:sz w:val="24"/>
      <w:szCs w:val="24"/>
    </w:rPr>
  </w:style>
  <w:style w:type="paragraph" w:customStyle="1" w:styleId="19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cs="Arial Unicode MS"/>
      <w:kern w:val="0"/>
      <w:sz w:val="24"/>
      <w:szCs w:val="24"/>
    </w:rPr>
  </w:style>
  <w:style w:type="paragraph" w:customStyle="1" w:styleId="196">
    <w:name w:val="Definition Term"/>
    <w:basedOn w:val="1"/>
    <w:next w:val="1"/>
    <w:qFormat/>
    <w:uiPriority w:val="0"/>
    <w:pPr>
      <w:autoSpaceDE w:val="0"/>
      <w:autoSpaceDN w:val="0"/>
      <w:adjustRightInd w:val="0"/>
      <w:jc w:val="left"/>
    </w:pPr>
    <w:rPr>
      <w:kern w:val="0"/>
      <w:sz w:val="24"/>
    </w:rPr>
  </w:style>
  <w:style w:type="paragraph" w:customStyle="1" w:styleId="197">
    <w:name w:val="font7"/>
    <w:basedOn w:val="1"/>
    <w:qFormat/>
    <w:uiPriority w:val="0"/>
    <w:pPr>
      <w:widowControl/>
      <w:spacing w:before="100" w:beforeAutospacing="1" w:after="100" w:afterAutospacing="1"/>
      <w:jc w:val="left"/>
    </w:pPr>
    <w:rPr>
      <w:rFonts w:eastAsia="Arial Unicode MS"/>
      <w:kern w:val="0"/>
      <w:sz w:val="24"/>
      <w:szCs w:val="24"/>
    </w:rPr>
  </w:style>
  <w:style w:type="paragraph" w:customStyle="1" w:styleId="19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4"/>
    </w:rPr>
  </w:style>
  <w:style w:type="paragraph" w:customStyle="1" w:styleId="199">
    <w:name w:val="xl82"/>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Autospacing="1" w:after="100" w:afterAutospacing="1"/>
      <w:jc w:val="left"/>
      <w:textAlignment w:val="center"/>
    </w:pPr>
    <w:rPr>
      <w:rFonts w:ascii="宋体" w:hAnsi="宋体"/>
      <w:color w:val="000000"/>
      <w:kern w:val="0"/>
      <w:sz w:val="24"/>
      <w:szCs w:val="24"/>
    </w:rPr>
  </w:style>
  <w:style w:type="paragraph" w:customStyle="1" w:styleId="20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1">
    <w:name w:val="标题 Char"/>
    <w:basedOn w:val="47"/>
    <w:link w:val="41"/>
    <w:qFormat/>
    <w:uiPriority w:val="10"/>
    <w:rPr>
      <w:rFonts w:ascii="Cambria" w:hAnsi="Cambria" w:eastAsia="宋体" w:cs="Times New Roman"/>
      <w:b/>
      <w:bCs/>
      <w:sz w:val="32"/>
      <w:szCs w:val="32"/>
    </w:rPr>
  </w:style>
  <w:style w:type="paragraph" w:customStyle="1" w:styleId="202">
    <w:name w:val="Normal_1"/>
    <w:qFormat/>
    <w:uiPriority w:val="0"/>
    <w:rPr>
      <w:rFonts w:ascii="Times New Roman" w:hAnsi="Times New Roman" w:eastAsia="Times New Roman" w:cs="Times New Roman"/>
      <w:kern w:val="0"/>
      <w:sz w:val="24"/>
      <w:szCs w:val="24"/>
      <w:lang w:val="en-US" w:eastAsia="zh-CN" w:bidi="ar-SA"/>
    </w:rPr>
  </w:style>
  <w:style w:type="character" w:customStyle="1" w:styleId="203">
    <w:name w:val="批注文字 Char1"/>
    <w:qFormat/>
    <w:uiPriority w:val="0"/>
    <w:rPr>
      <w:rFonts w:eastAsia="宋体"/>
      <w:szCs w:val="24"/>
    </w:rPr>
  </w:style>
  <w:style w:type="character" w:customStyle="1" w:styleId="204">
    <w:name w:val="正文文本 Char1"/>
    <w:qFormat/>
    <w:uiPriority w:val="0"/>
    <w:rPr>
      <w:rFonts w:ascii="Times New Roman" w:hAnsi="Times New Roman"/>
    </w:rPr>
  </w:style>
  <w:style w:type="paragraph" w:customStyle="1" w:styleId="205">
    <w:name w:val="正文文本1"/>
    <w:basedOn w:val="200"/>
    <w:unhideWhenUsed/>
    <w:qFormat/>
    <w:uiPriority w:val="99"/>
    <w:pPr>
      <w:adjustRightInd w:val="0"/>
      <w:spacing w:before="100" w:beforeAutospacing="1" w:after="60" w:line="360" w:lineRule="atLeast"/>
      <w:ind w:left="72" w:leftChars="30" w:right="30" w:rightChars="30"/>
      <w:jc w:val="center"/>
      <w:textAlignment w:val="baseline"/>
    </w:pPr>
    <w:rPr>
      <w:kern w:val="0"/>
      <w:sz w:val="20"/>
      <w:szCs w:val="20"/>
    </w:rPr>
  </w:style>
  <w:style w:type="paragraph" w:customStyle="1" w:styleId="206">
    <w:name w:val="正文1"/>
    <w:basedOn w:val="200"/>
    <w:qFormat/>
    <w:uiPriority w:val="0"/>
    <w:pPr>
      <w:spacing w:before="100" w:beforeAutospacing="1" w:after="200" w:line="273" w:lineRule="auto"/>
    </w:pPr>
    <w:rPr>
      <w:szCs w:val="21"/>
    </w:rPr>
  </w:style>
  <w:style w:type="paragraph" w:customStyle="1" w:styleId="207">
    <w:name w:val="正文2"/>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8">
    <w:name w:val="普通(网站)1"/>
    <w:basedOn w:val="207"/>
    <w:unhideWhenUsed/>
    <w:qFormat/>
    <w:uiPriority w:val="99"/>
    <w:pPr>
      <w:widowControl/>
      <w:spacing w:before="100" w:beforeAutospacing="1" w:after="100" w:afterAutospacing="1"/>
      <w:jc w:val="left"/>
    </w:pPr>
    <w:rPr>
      <w:rFonts w:ascii="宋体" w:hAnsi="宋体" w:cs="宋体"/>
      <w:kern w:val="0"/>
      <w:sz w:val="24"/>
    </w:rPr>
  </w:style>
  <w:style w:type="character" w:customStyle="1" w:styleId="209">
    <w:name w:val="10"/>
    <w:qFormat/>
    <w:uiPriority w:val="0"/>
    <w:rPr>
      <w:rFonts w:ascii="Calibri" w:hAnsi="Calibri" w:eastAsia="宋体" w:cs="Times New Roman"/>
    </w:rPr>
  </w:style>
  <w:style w:type="paragraph" w:customStyle="1" w:styleId="210">
    <w:name w:val="Normal_4"/>
    <w:qFormat/>
    <w:uiPriority w:val="0"/>
    <w:pPr>
      <w:widowControl w:val="0"/>
      <w:jc w:val="both"/>
    </w:pPr>
    <w:rPr>
      <w:rFonts w:ascii="Times New Roman" w:hAnsi="Times New Roman" w:eastAsia="宋体" w:cs="Times New Roman"/>
      <w:kern w:val="0"/>
      <w:sz w:val="20"/>
      <w:szCs w:val="21"/>
      <w:lang w:val="en-US" w:eastAsia="zh-CN" w:bidi="ar-SA"/>
    </w:rPr>
  </w:style>
  <w:style w:type="paragraph" w:customStyle="1" w:styleId="211">
    <w:name w:val="Normal_0_0_0"/>
    <w:basedOn w:val="210"/>
    <w:qFormat/>
    <w:uiPriority w:val="0"/>
    <w:pPr>
      <w:jc w:val="left"/>
    </w:pPr>
    <w:rPr>
      <w:rFonts w:ascii="Calibri" w:hAnsi="Calibri" w:cs="宋体"/>
      <w:sz w:val="24"/>
      <w:szCs w:val="24"/>
    </w:rPr>
  </w:style>
  <w:style w:type="paragraph" w:customStyle="1" w:styleId="212">
    <w:name w:val="Normal_0_1"/>
    <w:basedOn w:val="210"/>
    <w:qFormat/>
    <w:uiPriority w:val="0"/>
    <w:pPr>
      <w:jc w:val="left"/>
    </w:pPr>
    <w:rPr>
      <w:sz w:val="24"/>
      <w:szCs w:val="24"/>
    </w:rPr>
  </w:style>
  <w:style w:type="paragraph" w:customStyle="1" w:styleId="213">
    <w:name w:val="正文1_0"/>
    <w:basedOn w:val="210"/>
    <w:qFormat/>
    <w:uiPriority w:val="0"/>
    <w:pPr>
      <w:jc w:val="left"/>
    </w:pPr>
    <w:rPr>
      <w:rFonts w:ascii="Calibri" w:hAnsi="Calibri"/>
      <w:sz w:val="24"/>
      <w:szCs w:val="24"/>
    </w:rPr>
  </w:style>
  <w:style w:type="paragraph" w:customStyle="1" w:styleId="214">
    <w:name w:val="Normal_2_1"/>
    <w:basedOn w:val="210"/>
    <w:qFormat/>
    <w:uiPriority w:val="0"/>
    <w:pPr>
      <w:jc w:val="left"/>
    </w:pPr>
    <w:rPr>
      <w:sz w:val="24"/>
      <w:szCs w:val="24"/>
    </w:rPr>
  </w:style>
  <w:style w:type="character" w:customStyle="1" w:styleId="215">
    <w:name w:val="font11"/>
    <w:basedOn w:val="47"/>
    <w:qFormat/>
    <w:uiPriority w:val="0"/>
    <w:rPr>
      <w:rFonts w:hint="eastAsia" w:ascii="宋体" w:hAnsi="宋体" w:eastAsia="宋体"/>
      <w:b/>
      <w:bCs/>
      <w:color w:val="000000"/>
      <w:sz w:val="18"/>
      <w:szCs w:val="18"/>
      <w:u w:val="none"/>
    </w:rPr>
  </w:style>
  <w:style w:type="character" w:customStyle="1" w:styleId="216">
    <w:name w:val="font181"/>
    <w:basedOn w:val="47"/>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149</Words>
  <Characters>163</Characters>
  <Lines>680</Lines>
  <Paragraphs>191</Paragraphs>
  <TotalTime>130</TotalTime>
  <ScaleCrop>false</ScaleCrop>
  <LinksUpToDate>false</LinksUpToDate>
  <CharactersWithSpaces>177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2023-06-29T08:34:00Z</dcterms:created>
  <dc:creator>xb21cn</dc:creator>
  <cp:lastModifiedBy>永德县农业环境保护监测站</cp:lastModifiedBy>
  <dcterms:modified xsi:type="dcterms:W3CDTF">2025-08-22T03:12:49Z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6BC6AFDC76BC4BACB20ACD020DD2D868_13</vt:lpwstr>
  </property>
  <property fmtid="{D5CDD505-2E9C-101B-9397-08002B2CF9AE}" pid="4" name="KSOTemplateDocerSaveRecord">
    <vt:lpwstr>eyJoZGlkIjoiMTk3YjY4ZTc0ZDZiYzMxNmUzOTc0M2RkM2I5M2EyMmUiLCJ1c2VySWQiOiI2MjUzODA0In0=</vt:lpwstr>
  </property>
</Properties>
</file>