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441581-2026-00799</w:t>
      </w:r>
    </w:p>
    <w:p>
      <w:pPr>
        <w:pStyle w:val="null3"/>
        <w:jc w:val="center"/>
        <w:outlineLvl w:val="3"/>
      </w:pPr>
      <w:r>
        <w:rPr>
          <w:sz w:val="24"/>
          <w:b/>
        </w:rPr>
        <w:t>采购项目编号：</w:t>
      </w:r>
      <w:r>
        <w:rPr>
          <w:sz w:val="24"/>
          <w:b/>
        </w:rPr>
        <w:t>441581-2026-00799</w:t>
      </w:r>
    </w:p>
    <w:p>
      <w:pPr>
        <w:pStyle w:val="null3"/>
        <w:jc w:val="center"/>
        <w:outlineLvl w:val="3"/>
      </w:pPr>
      <w:r>
        <w:rPr>
          <w:sz w:val="24"/>
          <w:b/>
        </w:rPr>
        <w:t>项目名称：</w:t>
      </w:r>
      <w:r>
        <w:rPr>
          <w:sz w:val="24"/>
          <w:b/>
        </w:rPr>
        <w:t>陆丰市公安局2026年公务用车定点维修服务项目(三次)</w:t>
      </w:r>
    </w:p>
    <w:p>
      <w:pPr>
        <w:pStyle w:val="null3"/>
        <w:jc w:val="center"/>
        <w:outlineLvl w:val="3"/>
      </w:pPr>
      <w:r>
        <w:rPr>
          <w:sz w:val="24"/>
          <w:b/>
        </w:rPr>
        <w:t>采购人：</w:t>
      </w:r>
      <w:r>
        <w:rPr>
          <w:sz w:val="24"/>
          <w:b/>
        </w:rPr>
        <w:t>陆丰市公安局</w:t>
      </w:r>
    </w:p>
    <w:p>
      <w:pPr>
        <w:pStyle w:val="null3"/>
        <w:jc w:val="center"/>
        <w:outlineLvl w:val="3"/>
      </w:pPr>
      <w:r>
        <w:rPr>
          <w:sz w:val="24"/>
          <w:b/>
        </w:rPr>
        <w:t>采购代理机构：</w:t>
      </w:r>
      <w:r>
        <w:rPr>
          <w:sz w:val="24"/>
          <w:b/>
        </w:rPr>
        <w:t>汕尾市信佳工程顾问有限公司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汕尾市信佳工程顾问有限公司</w:t>
      </w:r>
      <w:r>
        <w:rPr/>
        <w:t>受</w:t>
      </w:r>
      <w:r>
        <w:rPr/>
        <w:t>陆丰市公安局</w:t>
      </w:r>
      <w:r>
        <w:rPr/>
        <w:t>的委托，采用</w:t>
      </w:r>
      <w:r>
        <w:rPr/>
        <w:t>竞争性磋商</w:t>
      </w:r>
      <w:r>
        <w:rPr/>
        <w:t>方式组织采购</w:t>
      </w:r>
      <w:r>
        <w:rPr/>
        <w:t>陆丰市公安局2026年公务用车定点维修服务项目(三次)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陆丰市公安局2026年公务用车定点维修服务项目(三次)</w:t>
      </w:r>
    </w:p>
    <w:p>
      <w:pPr>
        <w:pStyle w:val="null3"/>
        <w:ind w:firstLine="480"/>
      </w:pPr>
      <w:r>
        <w:rPr/>
        <w:t>采购计划编号：</w:t>
      </w:r>
      <w:r>
        <w:rPr/>
        <w:t>441581-2026-00799</w:t>
      </w:r>
    </w:p>
    <w:p>
      <w:pPr>
        <w:pStyle w:val="null3"/>
        <w:ind w:firstLine="480"/>
      </w:pPr>
      <w:r>
        <w:rPr/>
        <w:t>采购项目编号：</w:t>
      </w:r>
      <w:r>
        <w:rPr/>
        <w:t>441581-2026-00799</w:t>
      </w:r>
    </w:p>
    <w:p>
      <w:pPr>
        <w:pStyle w:val="null3"/>
        <w:ind w:firstLine="480"/>
      </w:pPr>
      <w:r>
        <w:rPr/>
        <w:t>采购方式：</w:t>
      </w:r>
      <w:r>
        <w:rPr/>
        <w:t>竞争性磋商</w:t>
      </w:r>
    </w:p>
    <w:p>
      <w:pPr>
        <w:pStyle w:val="null3"/>
        <w:ind w:firstLine="480"/>
      </w:pPr>
      <w:r>
        <w:rPr/>
        <w:t>预算金额：</w:t>
      </w:r>
      <w:r>
        <w:rPr/>
        <w:t>756,000.00</w:t>
      </w:r>
      <w:r>
        <w:rPr/>
        <w:t>元</w:t>
      </w:r>
    </w:p>
    <w:p>
      <w:pPr>
        <w:pStyle w:val="null3"/>
        <w:outlineLvl w:val="3"/>
      </w:pPr>
      <w:r>
        <w:rPr>
          <w:sz w:val="24"/>
          <w:b/>
        </w:rPr>
        <w:t>2.项目内容及需求情况（采购项目技术规格、参数及要求）</w:t>
      </w:r>
    </w:p>
    <w:p>
      <w:pPr>
        <w:pStyle w:val="null3"/>
      </w:pPr>
      <w:r>
        <w:rPr/>
        <w:t>采购包1(碣石地区):</w:t>
      </w:r>
    </w:p>
    <w:p>
      <w:pPr>
        <w:pStyle w:val="null3"/>
      </w:pPr>
      <w:r>
        <w:rPr/>
        <w:t>采购包预算金额：204,000.00元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车辆维修和保养服务</w:t>
            </w:r>
          </w:p>
        </w:tc>
        <w:tc>
          <w:tcPr>
            <w:tcW w:type="dxa" w:w="2052"/>
          </w:tcPr>
          <w:p>
            <w:pPr>
              <w:pStyle w:val="null3"/>
            </w:pPr>
            <w:r>
              <w:rPr/>
              <w:t>碣石地区</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204,000.00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合同履行期限：合同生效之日起1年。</w:t>
      </w:r>
    </w:p>
    <w:p>
      <w:pPr>
        <w:pStyle w:val="null3"/>
      </w:pPr>
      <w:r>
        <w:rPr/>
        <w:t>采购包2(三甲地区):</w:t>
      </w:r>
    </w:p>
    <w:p>
      <w:pPr>
        <w:pStyle w:val="null3"/>
      </w:pPr>
      <w:r>
        <w:rPr/>
        <w:t>采购包预算金额：276,000.00元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车辆维修和保养服务</w:t>
            </w:r>
          </w:p>
        </w:tc>
        <w:tc>
          <w:tcPr>
            <w:tcW w:type="dxa" w:w="2052"/>
          </w:tcPr>
          <w:p>
            <w:pPr>
              <w:pStyle w:val="null3"/>
            </w:pPr>
            <w:r>
              <w:rPr/>
              <w:t>三甲地区</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276,000.00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合同履行期限：合同生效之日起1年。</w:t>
      </w:r>
    </w:p>
    <w:p>
      <w:pPr>
        <w:pStyle w:val="null3"/>
      </w:pPr>
      <w:r>
        <w:rPr/>
        <w:t>采购包3(内湖地区):</w:t>
      </w:r>
    </w:p>
    <w:p>
      <w:pPr>
        <w:pStyle w:val="null3"/>
      </w:pPr>
      <w:r>
        <w:rPr/>
        <w:t>采购包预算金额：276,000.00元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车辆维修和保养服务</w:t>
            </w:r>
          </w:p>
        </w:tc>
        <w:tc>
          <w:tcPr>
            <w:tcW w:type="dxa" w:w="2052"/>
          </w:tcPr>
          <w:p>
            <w:pPr>
              <w:pStyle w:val="null3"/>
            </w:pPr>
            <w:r>
              <w:rPr/>
              <w:t>内湖地区</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276,000.00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合同履行期限：合同生效之日起1年。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2）具有良好的商业信誉和健全的财务会计制度：2024年度或2025年度财务报告或银行出具的资信证明或专业担保机构出具的投标担保函；提供相应证明材料或提供信用承诺函。</w:t>
      </w:r>
    </w:p>
    <w:p>
      <w:pPr>
        <w:pStyle w:val="null3"/>
      </w:pPr>
      <w:r>
        <w:rPr/>
        <w:t>3）有依法缴纳税收和社会保障资金的良好记录：近半年度任意一个月的缴纳税收的凭据（如依法免税的，提供相应证明材料）、近半年度任意一个月缴纳社会保险的凭据（如不需要缴纳社会保障资金的，提供相应证明材料）；提供相应证明材料或提供信用承诺函。</w:t>
      </w:r>
    </w:p>
    <w:p>
      <w:pPr>
        <w:pStyle w:val="null3"/>
      </w:pPr>
      <w:r>
        <w:rPr/>
        <w:t>4）履行合同所必需的设备和专业技术能力：供应商自拟格式填报设备及专业技术能力情况；提供相应证明材料或提供信用承诺函。</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相应证明材料或提供信用承诺函。</w:t>
      </w:r>
    </w:p>
    <w:p>
      <w:pPr>
        <w:pStyle w:val="null3"/>
        <w:outlineLvl w:val="3"/>
      </w:pPr>
      <w:r>
        <w:rPr>
          <w:sz w:val="24"/>
          <w:b/>
        </w:rPr>
        <w:t>2.落实政府采购政策需满足的资格要求：</w:t>
      </w:r>
    </w:p>
    <w:p>
      <w:pPr>
        <w:pStyle w:val="null3"/>
        <w:jc w:val="left"/>
      </w:pPr>
      <w:r>
        <w:rPr/>
        <w:t>采购包1（碣石地区）：</w:t>
      </w:r>
      <w:r>
        <w:rPr/>
        <w:t>采购包整体专门面向中小企业，本项目所属行业为其他未列明行业，只允许中小微企业、监狱企业、残疾人福利性单位参与本项目磋商（提供《中小企业声明函》或属于监狱企业的证明材料或《残疾人福利性单位声明函》，声明函格式详见磋商文件）。《政府采购促进中小企业发展管理办法》（财库〔2020〕46号）、《关于政府采购支持监狱企业发展有关问题的通知》（财库〔2014〕68号）、《关于促进残疾人就业政府采购政策的通知》（财库〔2017〕141号）、《财政部发展改革委生态环境部市场监管总局关于调整优化节能产品、环境标志产品政府采购执行机制的通知》（财库〔2019〕9号）、《关于运用政府采购政策支持脱贫攻坚的通知》（财库〔2019〕27号）等的规定。</w:t>
      </w:r>
    </w:p>
    <w:p>
      <w:pPr>
        <w:pStyle w:val="null3"/>
        <w:jc w:val="left"/>
      </w:pPr>
      <w:r>
        <w:rPr/>
        <w:t>采购包2（三甲地区）：</w:t>
      </w:r>
      <w:r>
        <w:rPr/>
        <w:t>采购包整体专门面向中小企业，本项目所属行业为其他未列明行业，只允许中小微企业、监狱企业、残疾人福利性单位参与本项目磋商（提供《中小企业声明函》或属于监狱企业的证明材料或《残疾人福利性单位声明函》，声明函格式详见磋商文件）。《政府采购促进中小企业发展管理办法》（财库〔2020〕46号）、《关于政府采购支持监狱企业发展有关问题的通知》（财库〔2014〕68号）、《关于促进残疾人就业政府采购政策的通知》（财库〔2017〕141号）、《财政部发展改革委生态环境部市场监管总局关于调整优化节能产品、环境标志产品政府采购执行机制的通知》（财库〔2019〕9号）、《关于运用政府采购政策支持脱贫攻坚的通知》（财库〔2019〕27号）等的规定。</w:t>
      </w:r>
    </w:p>
    <w:p>
      <w:pPr>
        <w:pStyle w:val="null3"/>
        <w:jc w:val="left"/>
      </w:pPr>
      <w:r>
        <w:rPr/>
        <w:t>采购包3（内湖地区）：</w:t>
      </w:r>
      <w:r>
        <w:rPr/>
        <w:t>采购包整体专门面向中小企业，本项目所属行业为其他未列明行业，只允许中小微企业、监狱企业、残疾人福利性单位参与本项目磋商（提供《中小企业声明函》或属于监狱企业的证明材料或《残疾人福利性单位声明函》，声明函格式详见磋商文件）。《政府采购促进中小企业发展管理办法》（财库〔2020〕46号）、《关于政府采购支持监狱企业发展有关问题的通知》（财库〔2014〕68号）、《关于促进残疾人就业政府采购政策的通知》（财库〔2017〕141号）、《财政部发展改革委生态环境部市场监管总局关于调整优化节能产品、环境标志产品政府采购执行机制的通知》（财库〔2019〕9号）、《关于运用政府采购政策支持脱贫攻坚的通知》（财库〔2019〕27号）等的规定。</w:t>
      </w:r>
    </w:p>
    <w:p>
      <w:pPr>
        <w:pStyle w:val="null3"/>
        <w:outlineLvl w:val="3"/>
      </w:pPr>
      <w:r>
        <w:rPr>
          <w:sz w:val="24"/>
          <w:b/>
        </w:rPr>
        <w:t>3.本项目特定的资格要求：</w:t>
      </w:r>
    </w:p>
    <w:p>
      <w:pPr>
        <w:pStyle w:val="null3"/>
      </w:pPr>
      <w:r>
        <w:rPr/>
        <w:t>采购包1（碣石地区）：</w:t>
      </w:r>
    </w:p>
    <w:p>
      <w:pPr>
        <w:pStyle w:val="null3"/>
      </w:pPr>
      <w:r>
        <w:rPr/>
        <w:t>1)供应商未被列入“信用中国”网站(www.creditchina.gov.cn)“记录失信被执行人或重大税收违法失信主体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供应商对以上两个网站自行查询截图打印并加盖公章或提供信用承诺函）</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3)供应商须具备交通行政主管部门审核通过的机动车维修经营备案证明材料（经营范围为三类及以上机动车维修），或在有效期内的道路运输经营许可证（含三类及以上机动车维修经营范围）。</w:t>
      </w:r>
    </w:p>
    <w:p>
      <w:pPr>
        <w:pStyle w:val="null3"/>
      </w:pPr>
      <w:r>
        <w:rPr/>
        <w:t>采购包2（三甲地区）：</w:t>
      </w:r>
    </w:p>
    <w:p>
      <w:pPr>
        <w:pStyle w:val="null3"/>
      </w:pPr>
      <w:r>
        <w:rPr/>
        <w:t>1)供应商未被列入“信用中国”网站(www.creditchina.gov.cn)“记录失信被执行人或重大税收违法失信主体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供应商对以上两个网站自行查询截图打印并加盖公章或提供信用承诺函）</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3)供应商须具备交通行政主管部门审核通过的机动车维修经营备案证明材料（经营范围为三类及以上机动车维修），或在有效期内的道路运输经营许可证（含三类及以上机动车维修经营范围）。</w:t>
      </w:r>
    </w:p>
    <w:p>
      <w:pPr>
        <w:pStyle w:val="null3"/>
      </w:pPr>
      <w:r>
        <w:rPr/>
        <w:t>采购包3（内湖地区）：</w:t>
      </w:r>
    </w:p>
    <w:p>
      <w:pPr>
        <w:pStyle w:val="null3"/>
      </w:pPr>
      <w:r>
        <w:rPr/>
        <w:t>1)供应商未被列入“信用中国”网站(www.creditchina.gov.cn)“记录失信被执行人或重大税收违法失信主体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供应商对以上两个网站自行查询截图打印并加盖公章或提供信用承诺函）</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3)供应商须具备交通行政主管部门审核通过的机动车维修经营备案证明材料（经营范围为三类及以上机动车维修），或在有效期内的道路运输经营许可证（含三类及以上机动车维修经营范围）。</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陆丰市公安局</w:t>
      </w:r>
    </w:p>
    <w:p>
      <w:pPr>
        <w:pStyle w:val="null3"/>
        <w:ind w:firstLine="480"/>
      </w:pPr>
      <w:r>
        <w:rPr/>
        <w:t>地址：</w:t>
      </w:r>
      <w:r>
        <w:rPr/>
        <w:t>陆丰市公安局</w:t>
      </w:r>
    </w:p>
    <w:p>
      <w:pPr>
        <w:pStyle w:val="null3"/>
        <w:ind w:firstLine="480"/>
      </w:pPr>
      <w:r>
        <w:rPr/>
        <w:t>联系方式：</w:t>
      </w:r>
      <w:r>
        <w:rPr/>
        <w:t>0660-8903990</w:t>
      </w:r>
    </w:p>
    <w:p>
      <w:pPr>
        <w:pStyle w:val="null3"/>
        <w:outlineLvl w:val="3"/>
      </w:pPr>
      <w:r>
        <w:rPr>
          <w:sz w:val="24"/>
          <w:b/>
        </w:rPr>
        <w:t>2.采购代理机构信息</w:t>
      </w:r>
    </w:p>
    <w:p>
      <w:pPr>
        <w:pStyle w:val="null3"/>
        <w:ind w:firstLine="480"/>
      </w:pPr>
      <w:r>
        <w:rPr/>
        <w:t>名称：</w:t>
      </w:r>
      <w:r>
        <w:rPr/>
        <w:t>汕尾市信佳工程顾问有限公司</w:t>
      </w:r>
    </w:p>
    <w:p>
      <w:pPr>
        <w:pStyle w:val="null3"/>
        <w:ind w:firstLine="480"/>
      </w:pPr>
      <w:r>
        <w:rPr/>
        <w:t xml:space="preserve"> 地址：</w:t>
      </w:r>
      <w:r>
        <w:rPr/>
        <w:t>广东省汕尾市城区东涌镇碧桂园清湖上品小区35栋1403（自主申报）</w:t>
      </w:r>
    </w:p>
    <w:p>
      <w:pPr>
        <w:pStyle w:val="null3"/>
        <w:ind w:firstLine="480"/>
      </w:pPr>
      <w:r>
        <w:rPr/>
        <w:t xml:space="preserve"> 联系方式：</w:t>
      </w:r>
      <w:r>
        <w:rPr/>
        <w:t>13068729749</w:t>
      </w:r>
    </w:p>
    <w:p>
      <w:pPr>
        <w:pStyle w:val="null3"/>
        <w:outlineLvl w:val="3"/>
      </w:pPr>
      <w:r>
        <w:rPr>
          <w:sz w:val="24"/>
          <w:b/>
        </w:rPr>
        <w:t xml:space="preserve"> 3.项目联系方式</w:t>
      </w:r>
    </w:p>
    <w:p>
      <w:pPr>
        <w:pStyle w:val="null3"/>
        <w:ind w:firstLine="480"/>
      </w:pPr>
      <w:r>
        <w:rPr/>
        <w:t xml:space="preserve"> 项目联系人：</w:t>
      </w:r>
      <w:r>
        <w:rPr/>
        <w:t>庄工</w:t>
      </w:r>
    </w:p>
    <w:p>
      <w:pPr>
        <w:pStyle w:val="null3"/>
        <w:ind w:firstLine="480"/>
      </w:pPr>
      <w:r>
        <w:rPr/>
        <w:t xml:space="preserve"> 电话：</w:t>
      </w:r>
      <w:r>
        <w:rPr/>
        <w:t>13068729749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汕尾市信佳工程顾问有限公司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w:t>
      </w:r>
      <w:r>
        <w:rPr>
          <w:sz w:val="24"/>
          <w:b/>
        </w:rPr>
        <w:t>一</w:t>
      </w:r>
      <w:r>
        <w:rPr>
          <w:sz w:val="24"/>
          <w:b/>
        </w:rPr>
        <w:t>）</w:t>
      </w:r>
      <w:r>
        <w:rPr>
          <w:sz w:val="24"/>
          <w:b/>
        </w:rPr>
        <w:t>项目概况</w:t>
      </w:r>
    </w:p>
    <w:p>
      <w:pPr>
        <w:pStyle w:val="null3"/>
        <w:ind w:firstLine="480"/>
        <w:jc w:val="both"/>
      </w:pPr>
      <w:r>
        <w:rPr>
          <w:sz w:val="24"/>
        </w:rPr>
        <w:t>1、汽车数量约156辆，公车维修定点共分为东海、碣石、三甲、内湖四个区域，其中东海地区93辆，碣石地区17辆，三甲地区23辆，内湖地区23辆，车辆数量仅为参考，服务期间因甲方编制体制或车辆调整等原因导致车辆数量或者汽车品牌有调整的，供应商应无条件接受；汽车品牌：柯斯达、五十铃牌、尼桑牌、郑州日产、江铃牌、丰田牌、金杯牌、传祺牌等。</w:t>
      </w:r>
    </w:p>
    <w:p>
      <w:pPr>
        <w:pStyle w:val="null3"/>
      </w:pPr>
      <w:r>
        <w:rPr>
          <w:sz w:val="24"/>
        </w:rPr>
        <w:t>2、本项目共分</w:t>
      </w:r>
      <w:r>
        <w:rPr>
          <w:sz w:val="24"/>
        </w:rPr>
        <w:t>5</w:t>
      </w:r>
      <w:r>
        <w:rPr>
          <w:sz w:val="24"/>
        </w:rPr>
        <w:t>个采购包，供应商可以对一个采购包投标（响应），也可以同时对多个采购包投标（响应），本项目兼投不兼中。供应商参加多个采购包时</w:t>
      </w:r>
      <w:r>
        <w:rPr>
          <w:sz w:val="24"/>
        </w:rPr>
        <w:t>,应分别选择对应采购包号报名。同时投标（响应）采购包1、采购包2、采购包3、采购包4、采购包</w:t>
      </w:r>
      <w:r>
        <w:rPr>
          <w:sz w:val="24"/>
        </w:rPr>
        <w:t>5</w:t>
      </w:r>
      <w:r>
        <w:rPr>
          <w:sz w:val="24"/>
        </w:rPr>
        <w:t>的供应商，按评标的顺序确定成交资格，如：采购包</w:t>
      </w:r>
      <w:r>
        <w:rPr>
          <w:sz w:val="24"/>
        </w:rPr>
        <w:t>1先评，某供应商已成交了采购包1，则其在采购包2、3、4</w:t>
      </w:r>
      <w:r>
        <w:rPr>
          <w:sz w:val="24"/>
        </w:rPr>
        <w:t>、</w:t>
      </w:r>
      <w:r>
        <w:rPr>
          <w:sz w:val="24"/>
        </w:rPr>
        <w:t>5</w:t>
      </w:r>
      <w:r>
        <w:rPr>
          <w:sz w:val="24"/>
        </w:rPr>
        <w:t>的成交候选供应商排名中将被取消。开标、评标、定标顺序为将按子包顺序从小到大（采购包</w:t>
      </w:r>
      <w:r>
        <w:rPr>
          <w:sz w:val="24"/>
        </w:rPr>
        <w:t>1、采购包2、采购包3、采购包4、采购包</w:t>
      </w:r>
      <w:r>
        <w:rPr>
          <w:sz w:val="24"/>
        </w:rPr>
        <w:t>5</w:t>
      </w:r>
      <w:r>
        <w:rPr>
          <w:sz w:val="24"/>
        </w:rPr>
        <w:t>）进行。供应商若同时参加多个采购包的投标（响应），可以为同一项目架构人员。供应商投标（响应）一个采购包或同时投标（响应）多个采购包的，均只需编制一套响应文件，并在响应文件中注明参加投标（响应）的采购包号。</w:t>
      </w:r>
    </w:p>
    <w:p>
      <w:pPr>
        <w:pStyle w:val="null3"/>
      </w:pPr>
      <w:r>
        <w:rPr/>
        <w:t>采购包1（碣石地区）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1期：支付比例100%,（1）中标价为合同估算价，合同最终金额按实际产生维修费为准。 （2）供应商的工时单价、材料管理费率统一按以下表格计算类别价格(固定值)工时单价80元/小时材料管理费率15%结算时按以下公式执行：(实际)维修费总金额=【工时定额×工时单价+材料进货价×(1+材料管理费率)】×折扣率 ①工时定额就是在一定条件下完成某一产品供应商所必须消耗的劳动时间。 ②工时单价：指供应商完成某项维修项目每小时向采购人收取的单位人工费用。 ③材料进货价：指投标人零配件进货价格。 ④材料管理费率：指供应商在零配件进货价的基础上，向采购人按一定比例收取的管理费比例，适用于供应商提供的所有零配件。 ⑤外加工费：因考虑到采购人所需维修的车辆类别较多且执行过程中也有可能新增车型，若供应商对某些不能以自身设备等条件完成维修或加工的项目发送出外进行维修或加工产生的维修或加工费用(需向采购人说明情况，并将维修项目及费用列明给采购人确认)。 ⑥折扣率：折扣率就指采用定额投标报价时，投标人承诺按定额价格折扣一定比率进行结算，相当于是投标人对采购方在报价上的一种优惠折扣。 （3）材料管理费率，工时单价在合同执行期间固定不变。 （4）采购人有权随时对任意材料进货价格进行抽查，如果发现价格偏高情况(高于同期周边不少于三家汽车维修公司的平均价格或超出京东、天猫等线上售价10%以上),采购人有权按照调查结果进行结算，中标人必须执行。同时该情况将被列入考核记录，作为暂停服务甚至取消服务终止合同的依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1期：（1）所有维修汽车出厂时必须达到《机动车运行安全技术条件》GB7258-2017等国家安全技术标准及汽车维修标准。 （2）所采用的零部件、配件等材料必须符合国家或部颁标准和行业标准以及汽车维修相关标准。必须有合法的进货渠道，不得使用假冒伪劣产品或以次充好。经送修单位同意，可以用替代件或旧件的，中标人必须在材料清单中加以注明，否则不得使用旧件。 （3）被修车辆达不到规定的质量标准和技术要求的，返修不得再计价收费。车辆竣工出厂执行质量保证期制度，不能低于中华人民共和国交通部所颁布的《交通运输部关于修改&lt;机动车维修管理规定&gt;的决定(交通运输部令2019年第20号)》的标准，即：汽车整车修理或者总成修理质量保证期为汽车行驶7000公里或者80日；维护、小修及专项修理质量保证期为汽车行驶800公里或者10日。(投标人可对此提供更优的方案)。 （4）责任保障期限及车辆质量保障按照国家有关部门颁发的最新标准执行。车辆维修完工出厂时按完工出厂技术要求进行检查和检测，维修质量不合格的车辆不准出厂。对维修竣工出厂车辆出现的质量问题或与维修约定不符的问题进行无偿返工。因此给采购人造成的损失，由中标人负责赔偿。 （5）车辆返修率要控制在5%以内，并建立车辆维修档案，认真记录车辆维修情况。如超5%的，采购人将发出限期整改通知书，如连续累计3次返修的，采购人有权单方面终止合同。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按折扣率进行报价。</w:t>
            </w:r>
          </w:p>
        </w:tc>
      </w:tr>
      <w:tr>
        <w:tc>
          <w:tcPr>
            <w:tcW w:type="dxa" w:w="2076"/>
          </w:tcPr>
          <w:p/>
        </w:tc>
        <w:tc>
          <w:tcPr>
            <w:tcW w:type="dxa" w:w="2076"/>
          </w:tcPr>
          <w:p>
            <w:pPr>
              <w:pStyle w:val="null3"/>
              <w:jc w:val="center"/>
            </w:pPr>
            <w:r>
              <w:rPr/>
              <w:t>2</w:t>
            </w:r>
          </w:p>
        </w:tc>
        <w:tc>
          <w:tcPr>
            <w:tcW w:type="dxa" w:w="2076"/>
          </w:tcPr>
          <w:p>
            <w:pPr>
              <w:pStyle w:val="null3"/>
              <w:jc w:val="left"/>
            </w:pPr>
            <w:r>
              <w:rPr/>
              <w:t>经营要求</w:t>
            </w:r>
          </w:p>
        </w:tc>
        <w:tc>
          <w:tcPr>
            <w:tcW w:type="dxa" w:w="2076"/>
          </w:tcPr>
          <w:p>
            <w:pPr>
              <w:pStyle w:val="null3"/>
              <w:jc w:val="left"/>
            </w:pPr>
            <w:r>
              <w:rPr/>
              <w:t>（1）日常运作(接车、维修、交车、结算、投诉、索赔)要做到规范化、制度化、实行定人定岗，严格落实岗位责任追究制度。 （2）接受委托维修时，维修项目和维修费用(工时费和配件费)都必须由托修单位签名认可。 （3）严格按照交车时限来安排维修服务，整车维修不超过10天，发动机大修不超过5天，其他维修项目2天内完成。如确因使用进口配件不能在规定时限内交车的，要提前与托修单位联系，取得托修单位的同意。 （4）检验人员必须在现场对汽车进行诊断，初步确定维修项目，并要充分征求托修单位的意见。 （5）业务员制作估价单后，应详细向托修单位说明维修的项目、作业的内容、配件的来源渠道及价格、维修时间和维修费用。 （6）报价单上没有的项目在维修过程中发现某些项目是必须追加的，应立即告知托修单位，征得托修单位同意，方能增加费用开始施工，并同时要追加报价单。 （7）维修人员更换配件时，应向托修单位明确该新件是原厂件还是副厂件。 （8）在质量保证期内(更换新配件质保期为6个月、替代件或旧件质保期为3个月),因维修质量造成的车辆故障或损坏的，中标人应负责及时返修，由于维修质量问题造成的车辆异常损坏或车辆机件事故的，给采购人造成的一切损失及风险由中标人负责。 （9）中标人不得以任何借口动用维修车辆，未经采购人允许不得将车开出厂试车或作它用，由此造成的一切损失及风险由中标人负责。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管理要求</w:t>
            </w:r>
          </w:p>
        </w:tc>
        <w:tc>
          <w:tcPr>
            <w:tcW w:type="dxa" w:w="2076"/>
          </w:tcPr>
          <w:p>
            <w:pPr>
              <w:pStyle w:val="null3"/>
              <w:jc w:val="left"/>
            </w:pPr>
            <w:r>
              <w:rPr/>
              <w:t>（1）中标人的服务项目、服务收费、服务承诺等内容应向采购人公开，在经营场地显眼处公布企业的有关证照，主要维修项目工时收费标准、质量保证规定、监督投诉电话。 （2）有健全、有效、合理的维修管理制度、技术规定标准和规范化操作程序。包括质量管理制度、安全生产管理制度、汽车维修档案管理制度、人员培训制度、设备管理制度及配件管理制度。 （3）服务流程环节清楚、合理、有序。 （4）服务人员着装洁、佩带标牌、能够提供文明、优质的服务。 （5）有符合规定的出厂质检工序。 （6）重要检测维修设备、操作规程实施有效，专人对设备的使用进行管理，保证状态良好。 （7）有必要的环境保护措施。具体要求按照国家标准《汽车维修开业条件》相关条款规定执行。</w:t>
            </w:r>
          </w:p>
        </w:tc>
      </w:tr>
      <w:tr>
        <w:tc>
          <w:tcPr>
            <w:tcW w:type="dxa" w:w="2076"/>
          </w:tcPr>
          <w:p/>
        </w:tc>
        <w:tc>
          <w:tcPr>
            <w:tcW w:type="dxa" w:w="2076"/>
          </w:tcPr>
          <w:p>
            <w:pPr>
              <w:pStyle w:val="null3"/>
              <w:jc w:val="center"/>
            </w:pPr>
            <w:r>
              <w:rPr/>
              <w:t>4</w:t>
            </w:r>
          </w:p>
        </w:tc>
        <w:tc>
          <w:tcPr>
            <w:tcW w:type="dxa" w:w="2076"/>
          </w:tcPr>
          <w:p>
            <w:pPr>
              <w:pStyle w:val="null3"/>
              <w:jc w:val="left"/>
            </w:pPr>
            <w:r>
              <w:rPr/>
              <w:t>双方权利与义务</w:t>
            </w:r>
          </w:p>
        </w:tc>
        <w:tc>
          <w:tcPr>
            <w:tcW w:type="dxa" w:w="2076"/>
          </w:tcPr>
          <w:p>
            <w:pPr>
              <w:pStyle w:val="null3"/>
              <w:jc w:val="left"/>
            </w:pPr>
            <w:r>
              <w:rPr/>
              <w:t>（一）采购人权利 1.中标人未按规定建立车辆维修档案(一车一档),每发现一宗扣6分。 2.中标人未落实车辆完工后的使用情况回访制度(车辆使用单位),每发现一宗扣6分 3.中标人未按规定落实先报修审批，后维修的修车制度。每发现一宗扣6分。 4.中标人有如下情形：1、提供虚假信息，误导或欺骗车辆送修单位；2、对送修车辆的配件、备件、耗材不能提供有效的进货发票、凭证；3、用非原厂配件或旧件代替正厂配件以谋取非法利益，每发现一宗扣15分。 5.中标人为提高公务车维修费用，向送修单位或有关人员提供“好处”,相互串通重复报修或虚假报修，每发现一宗扣15分。 6.中标人未经车辆送修单位同意擅自将车辆转厂(非指定维修厂)维修，每发现一宗扣15分。 7.中标人未按规定执行机动车维修质量的保证制度，维修技术达不到要求，完工后的车辆存在返工现象，每发现一宗扣15分。 8.中标人故意夸大公务车辆故障、增加维修项目，提高维修费用，每发现一宗扣10分。 9.中标人更换下来的旧配件信息标注不清楚、缺失的。每发现一宗扣5分。 10.中标人材料进货价格高于同期周边汽车维修公司的平均价格或超出京东、天猫等线上售价20%以上的，每发现一宗扣7分。 说明：总分100分，由采购人各单位不定时考评填报，具体考评情况如下： (1)总评大于或等于95分的，采购人将考评总表(加盖公章，下同)确认后，支付当月维修费用。 (2)总评大于或等于70分但小于95分的采购人将月度考评总表(加盖公章，下同)确认后,支付当月维修费用的80%。 (3)总评小于70分的，由考评单位向中标人发出整改通知书，同时抄送给采购人主管部门，采购人主管部门将考评情况(含扣分证据资料)提交采购人项目监管部门审核，根据审核结果制作考评总表定点车辆维修企业，当月的服务费50%支付。此外，采购人项目监管部门就是否终止车辆维修服务资格进行研究，并提出处理意见报采购人单位审定。 (4)对于考核结果的认定，以采购人意见为准，若出现争议，相关佐证由中标单位负责出具，否则应当认可采购人的考核意见。 (5)采购人有权根据工作需要，对考核表内容进行调整。 采购人有权按以下规则进行处理：第一次，中标人整改维修服务；第二次，采购人单方面终止合同。整改期间，中标人负责维修的汽车由采购人安排到其他定点维修企业维修，中标人按照采购人要求配合转厂期间手续交接。(内容待定) （二）中标人权利 （1）有权要求采购人出示《机动车维修申请表》。 （2）有权要求采购人按时结算车辆维修费用。 （3）有权拒绝采购人或个人提出的除维修服务以外的要求。 （4）有权对采购人的投诉提出申辩。 （三）中标人义务 （1）遵守监管部门制定的各项有关公务用车维修管理制度，遵守中标人内控管理制度。 （2）优先为采购人托修的车辆提供维修服务。 （3）若无甲方同意，不得将托修车辆委托第三方进行维修。 （4）必须按维修标准和要求按时完成维修工作。 （5）必须保证托修车辆的安全。 （6）必须由具有合格资格的维修技术人员操作，保持车辆各种配件的完整性和卫生清洁，保证维修质量。 （7）必须保存好所有的维修单据和资料，随时接受政府采购监督管理部门、采购人、维修行业管理部门以及其他有关部门的检查。合同结束时，将车辆维修档案(含电子档案和纸质档案)交给采购人，方便采购人后续车辆维修管理。 （8）服务期间因采购人编制体制或车辆调整等原因导致服务对象及车辆数量有调整的，中标人应无条件接受。</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中标人须建立定点采购档案制度，设专人妥善保管采购人车辆维修结算单及相关资料，将有关材料整理归档，以备查验；合同结束时，将车辆维修档案(含电子档案和纸质档案)交给采购人，方便采购人后续车辆维修管理。 保险公司负责理赔维修的车辆，须按其规定执行，如保险公司指定由本项目的乙方进行维修，所涉及维修费用不得在本项目总价内支出；在质量保修期内的车辆，须到厂商指定的售后服务网点进行免费维护保养、保修，如本项目乙方实施了本应由厂商负责的免费维护保养、保修，则产生的维修服务费用由乙方自行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车辆维修和保养服务</w:t>
            </w:r>
          </w:p>
        </w:tc>
        <w:tc>
          <w:tcPr>
            <w:tcW w:type="dxa" w:w="831"/>
          </w:tcPr>
          <w:p>
            <w:pPr>
              <w:pStyle w:val="null3"/>
              <w:jc w:val="left"/>
            </w:pPr>
            <w:r>
              <w:rPr/>
              <w:t>碣石地区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204,000.00</w:t>
            </w:r>
          </w:p>
        </w:tc>
        <w:tc>
          <w:tcPr>
            <w:tcW w:type="dxa" w:w="831"/>
          </w:tcPr>
          <w:p>
            <w:pPr>
              <w:pStyle w:val="null3"/>
              <w:jc w:val="right"/>
            </w:pPr>
            <w:r>
              <w:rPr/>
              <w:t>204,000.00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碣石地区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严格遵守国家法律、法规，合法经营</w:t>
            </w:r>
            <w:r>
              <w:rPr>
                <w:sz w:val="24"/>
              </w:rPr>
              <w:t>(包括各类证照齐全)。严格按有关技术标准及汽车维修工艺规范进行维修，确保维修质量。汽车经维修后在质量保证期内处于良好技术状态。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投标人应承诺，如中标，将在采购人要求的时限内</w:t>
            </w:r>
            <w:r>
              <w:rPr>
                <w:sz w:val="24"/>
              </w:rPr>
              <w:t>(30天内),在服务区域设立固定的生产经营场地，生产车间及设备应达到汽车维修业开业条件GB/T16739-2014</w:t>
            </w:r>
            <w:r>
              <w:rPr>
                <w:sz w:val="24"/>
              </w:rPr>
              <w:t>三</w:t>
            </w:r>
            <w:r>
              <w:rPr>
                <w:sz w:val="24"/>
              </w:rPr>
              <w:t>类及以上机动车维修企业标准，同时应设有固定的维修车辆停车场所</w:t>
            </w:r>
            <w:r>
              <w:rPr>
                <w:sz w:val="24"/>
              </w:rPr>
              <w:t>(应有与承修车型、经营规模相适应的合法停车场所，厂房和停车场地面平整坚实，各区域界定标志明显。并符合安全、环保和消防等各项要求。（提供承诺函，格式自拟）</w:t>
            </w:r>
          </w:p>
        </w:tc>
      </w:tr>
      <w:tr>
        <w:tc>
          <w:tcPr>
            <w:tcW w:type="dxa" w:w="2076"/>
          </w:tcPr>
          <w:p/>
        </w:tc>
        <w:tc>
          <w:tcPr>
            <w:tcW w:type="dxa" w:w="415"/>
          </w:tcPr>
          <w:p>
            <w:pPr>
              <w:pStyle w:val="null3"/>
            </w:pPr>
            <w:r>
              <w:rPr/>
              <w:t>3</w:t>
            </w:r>
          </w:p>
        </w:tc>
        <w:tc>
          <w:tcPr>
            <w:tcW w:type="dxa" w:w="5814"/>
          </w:tcPr>
          <w:p>
            <w:pPr>
              <w:pStyle w:val="null3"/>
            </w:pPr>
            <w:r>
              <w:rPr>
                <w:sz w:val="24"/>
              </w:rPr>
              <w:t>未经采购人书面同意，中标人不得将合同义务委托任何第三方。</w:t>
            </w:r>
          </w:p>
        </w:tc>
      </w:tr>
      <w:tr>
        <w:tc>
          <w:tcPr>
            <w:tcW w:type="dxa" w:w="2076"/>
          </w:tcPr>
          <w:p/>
        </w:tc>
        <w:tc>
          <w:tcPr>
            <w:tcW w:type="dxa" w:w="415"/>
          </w:tcPr>
          <w:p>
            <w:pPr>
              <w:pStyle w:val="null3"/>
            </w:pPr>
            <w:r>
              <w:rPr/>
              <w:t>4</w:t>
            </w:r>
          </w:p>
        </w:tc>
        <w:tc>
          <w:tcPr>
            <w:tcW w:type="dxa" w:w="5814"/>
          </w:tcPr>
          <w:p>
            <w:pPr>
              <w:pStyle w:val="null3"/>
            </w:pPr>
            <w:r>
              <w:rPr>
                <w:sz w:val="24"/>
              </w:rPr>
              <w:t>投标人需有拖车服务车辆</w:t>
            </w:r>
            <w:r>
              <w:rPr>
                <w:sz w:val="24"/>
              </w:rPr>
              <w:t>1辆或以上(自有车辆的提供车辆行驶证、拖车所有人应与投标人公司名称相吻合；非自有车辆的，须提供与第三方签订的车辆租赁合同协议复印件并加盖公章。车辆租赁合同协议有效期必须大于本项目协议有效期)。中标人必须为采购人提供服务区域范围内24小时拖车服务和全年无假日24小时保持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采购包2（三甲地区）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1期：支付比例100%,（1）中标价为合同估算价，合同最终金额按实际产生维修费为准。 （2）供应商的工时单价、材料管理费率统一按以下表格计算类别价格(固定值)工时单价80元/小时材料管理费率15%结算时按以下公式执行：(实际)维修费总金额=【工时定额×工时单价+材料进货价×(1+材料管理费率)】×折扣率 ①工时定额就是在一定条件下完成某一产品供应商所必须消耗的劳动时间。 ②工时单价：指供应商完成某项维修项目每小时向采购人收取的单位人工费用。 ③材料进货价：指投标人零配件进货价格。 ④材料管理费率：指供应商在零配件进货价的基础上，向采购人按一定比例收取的管理费比例，适用于供应商提供的所有零配件。 ⑤外加工费：因考虑到采购人所需维修的车辆类别较多且执行过程中也有可能新增车型，若供应商对某些不能以自身设备等条件完成维修或加工的项目发送出外进行维修或加工产生的维修或加工费用(需向采购人说明情况，并将维修项目及费用列明给采购人确认)。 ⑥折扣率：折扣率就指采用定额投标报价时，投标人承诺按定额价格折扣一定比率进行结算，相当于是投标人对采购方在报价上的一种优惠折扣。 （3）材料管理费率，工时单价在合同执行期间固定不变。 （4）采购人有权随时对任意材料进货价格进行抽查，如果发现价格偏高情况(高于同期周边不少于三家汽车维修公司的平均价格或超出京东、天猫等线上售价10%以上),采购人有权按照调查结果进行结算，中标人必须执行。同时该情况将被列入考核记录，作为暂停服务甚至取消服务终止合同的依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1期：（1）所有维修汽车出厂时必须达到《机动车运行安全技术条件》GB7258-2017等国家安全技术标准及汽车维修标准。 （2）所采用的零部件、配件等材料必须符合国家或部颁标准和行业标准以及汽车维修相关标准。必须有合法的进货渠道，不得使用假冒伪劣产品或以次充好。经送修单位同意，可以用替代件或旧件的，中标人必须在材料清单中加以注明，否则不得使用旧件。 （3）被修车辆达不到规定的质量标准和技术要求的，返修不得再计价收费。车辆竣工出厂执行质量保证期制度，不能低于中华人民共和国交通部所颁布的《交通运输部关于修改&lt;机动车维修管理规定&gt;的决定(交通运输部令2019年第20号)》的标准，即：汽车整车修理或者总成修理质量保证期为汽车行驶7000公里或者80日；维护、小修及专项修理质量保证期为汽车行驶800公里或者10日。(投标人可对此提供更优的方案)。 （4）责任保障期限及车辆质量保障按照国家有关部门颁发的最新标准执行。车辆维修完工出厂时按完工出厂技术要求进行检查和检测，维修质量不合格的车辆不准出厂。对维修竣工出厂车辆出现的质量问题或与维修约定不符的问题进行无偿返工。因此给采购人造成的损失，由中标人负责赔偿。 （5）车辆返修率要控制在5%以内，并建立车辆维修档案，认真记录车辆维修情况。如超5%的，采购人将发出限期整改通知书，如连续累计3次返修的，采购人有权单方面终止合同。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按折扣率进行报价。</w:t>
            </w:r>
          </w:p>
        </w:tc>
      </w:tr>
      <w:tr>
        <w:tc>
          <w:tcPr>
            <w:tcW w:type="dxa" w:w="2076"/>
          </w:tcPr>
          <w:p/>
        </w:tc>
        <w:tc>
          <w:tcPr>
            <w:tcW w:type="dxa" w:w="2076"/>
          </w:tcPr>
          <w:p>
            <w:pPr>
              <w:pStyle w:val="null3"/>
              <w:jc w:val="center"/>
            </w:pPr>
            <w:r>
              <w:rPr/>
              <w:t>2</w:t>
            </w:r>
          </w:p>
        </w:tc>
        <w:tc>
          <w:tcPr>
            <w:tcW w:type="dxa" w:w="2076"/>
          </w:tcPr>
          <w:p>
            <w:pPr>
              <w:pStyle w:val="null3"/>
              <w:jc w:val="left"/>
            </w:pPr>
            <w:r>
              <w:rPr/>
              <w:t>经营要求</w:t>
            </w:r>
          </w:p>
        </w:tc>
        <w:tc>
          <w:tcPr>
            <w:tcW w:type="dxa" w:w="2076"/>
          </w:tcPr>
          <w:p>
            <w:pPr>
              <w:pStyle w:val="null3"/>
              <w:jc w:val="left"/>
            </w:pPr>
            <w:r>
              <w:rPr/>
              <w:t>（1）日常运作(接车、维修、交车、结算、投诉、索赔)要做到规范化、制度化、实行定人定岗，严格落实岗位责任追究制度。 （2）接受委托维修时，维修项目和维修费用(工时费和配件费)都必须由托修单位签名认可。 （3）严格按照交车时限来安排维修服务，整车维修不超过10天，发动机大修不超过5天，其他维修项目2天内完成。如确因使用进口配件不能在规定时限内交车的，要提前与托修单位联系，取得托修单位的同意。 （4）检验人员必须在现场对汽车进行诊断，初步确定维修项目，并要充分征求托修单位的意见。 （5）业务员制作估价单后，应详细向托修单位说明维修的项目、作业的内容、配件的来源渠道及价格、维修时间和维修费用。 （6）报价单上没有的项目在维修过程中发现某些项目是必须追加的，应立即告知托修单位，征得托修单位同意，方能增加费用开始施工，并同时要追加报价单。 （7）维修人员更换配件时，应向托修单位明确该新件是原厂件还是副厂件。 （8）在质量保证期内(更换新配件质保期为6个月、替代件或旧件质保期为3个月),因维修质量造成的车辆故障或损坏的，中标人应负责及时返修，由于维修质量问题造成的车辆异常损坏或车辆机件事故的，给采购人造成的一切损失及风险由中标人负责。 （9）中标人不得以任何借口动用维修车辆，未经采购人允许不得将车开出厂试车或作它用，由此造成的一切损失及风险由中标人负责。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管理要求</w:t>
            </w:r>
          </w:p>
        </w:tc>
        <w:tc>
          <w:tcPr>
            <w:tcW w:type="dxa" w:w="2076"/>
          </w:tcPr>
          <w:p>
            <w:pPr>
              <w:pStyle w:val="null3"/>
              <w:jc w:val="left"/>
            </w:pPr>
            <w:r>
              <w:rPr/>
              <w:t>（1）中标人的服务项目、服务收费、服务承诺等内容应向采购人公开，在经营场地显眼处公布企业的有关证照，主要维修项目工时收费标准、质量保证规定、监督投诉电话。 （2）有健全、有效、合理的维修管理制度、技术规定标准和规范化操作程序。包括质量管理制度、安全生产管理制度、汽车维修档案管理制度、人员培训制度、设备管理制度及配件管理制度。 （3）服务流程环节清楚、合理、有序。 （4）服务人员着装洁、佩带标牌、能够提供文明、优质的服务。 （5）有符合规定的出厂质检工序。 （6）重要检测维修设备、操作规程实施有效，专人对设备的使用进行管理，保证状态良好。 （7）有必要的环境保护措施。具体要求按照国家标准《汽车维修开业条件》相关条款规定执行。</w:t>
            </w:r>
          </w:p>
        </w:tc>
      </w:tr>
      <w:tr>
        <w:tc>
          <w:tcPr>
            <w:tcW w:type="dxa" w:w="2076"/>
          </w:tcPr>
          <w:p/>
        </w:tc>
        <w:tc>
          <w:tcPr>
            <w:tcW w:type="dxa" w:w="2076"/>
          </w:tcPr>
          <w:p>
            <w:pPr>
              <w:pStyle w:val="null3"/>
              <w:jc w:val="center"/>
            </w:pPr>
            <w:r>
              <w:rPr/>
              <w:t>4</w:t>
            </w:r>
          </w:p>
        </w:tc>
        <w:tc>
          <w:tcPr>
            <w:tcW w:type="dxa" w:w="2076"/>
          </w:tcPr>
          <w:p>
            <w:pPr>
              <w:pStyle w:val="null3"/>
              <w:jc w:val="left"/>
            </w:pPr>
            <w:r>
              <w:rPr/>
              <w:t>双方权利与义务</w:t>
            </w:r>
          </w:p>
        </w:tc>
        <w:tc>
          <w:tcPr>
            <w:tcW w:type="dxa" w:w="2076"/>
          </w:tcPr>
          <w:p>
            <w:pPr>
              <w:pStyle w:val="null3"/>
              <w:jc w:val="left"/>
            </w:pPr>
            <w:r>
              <w:rPr/>
              <w:t>（一）采购人权利 1.中标人未按规定建立车辆维修档案(一车一档),每发现一宗扣6分。 2.中标人未落实车辆完工后的使用情况回访制度(车辆使用单位),每发现一宗扣6分 3.中标人未按规定落实先报修审批，后维修的修车制度。每发现一宗扣6分。 4.中标人有如下情形：1、提供虚假信息，误导或欺骗车辆送修单位；2、对送修车辆的配件、备件、耗材不能提供有效的进货发票、凭证；3、用非原厂配件或旧件代替正厂配件以谋取非法利益，每发现一宗扣15分。 5.中标人为提高公务车维修费用，向送修单位或有关人员提供“好处”,相互串通重复报修或虚假报修，每发现一宗扣15分。 6.中标人未经车辆送修单位同意擅自将车辆转厂(非指定维修厂)维修，每发现一宗扣15分。 7.中标人未按规定执行机动车维修质量的保证制度，维修技术达不到要求，完工后的车辆存在返工现象，每发现一宗扣15分。 8.中标人故意夸大公务车辆故障、增加维修项目，提高维修费用，每发现一宗扣10分。 9.中标人更换下来的旧配件信息标注不清楚、缺失的。每发现一宗扣5分。 10.中标人材料进货价格高于同期周边汽车维修公司的平均价格或超出京东、天猫等线上售价20%以上的，每发现一宗扣7分。 说明：总分100分，由采购人各单位不定时考评填报，具体考评情况如下： (1)总评大于或等于95分的，采购人将考评总表(加盖公章，下同)确认后，支付当月维修费用。 (2)总评大于或等于70分但小于95分的采购人将月度考评总表(加盖公章，下同)确认后,支付当月维修费用的80%。 (3)总评小于70分的，由考评单位向中标人发出整改通知书，同时抄送给采购人主管部门，采购人主管部门将考评情况(含扣分证据资料)提交采购人项目监管部门审核，根据审核结果制作考评总表定点车辆维修企业，当月的服务费50%支付。此外，采购人项目监管部门就是否终止车辆维修服务资格进行研究，并提出处理意见报采购人单位审定。 (4)对于考核结果的认定，以采购人意见为准，若出现争议，相关佐证由中标单位负责出具，否则应当认可采购人的考核意见。 (5)采购人有权根据工作需要，对考核表内容进行调整。 采购人有权按以下规则进行处理：第一次，中标人整改维修服务；第二次，采购人单方面终止合同。整改期间，中标人负责维修的汽车由采购人安排到其他定点维修企业维修，中标人按照采购人要求配合转厂期间手续交接。(内容待定) （二）中标人权利 （1）有权要求采购人出示《机动车维修申请表》。 （2）有权要求采购人按时结算车辆维修费用。 （3）有权拒绝采购人或个人提出的除维修服务以外的要求。 （4）有权对采购人的投诉提出申辩。 （三）中标人义务 （1）遵守监管部门制定的各项有关公务用车维修管理制度，遵守中标人内控管理制度。 （2）优先为采购人托修的车辆提供维修服务。 （3）若无甲方同意，不得将托修车辆委托第三方进行维修。 （4）必须按维修标准和要求按时完成维修工作。 （5）必须保证托修车辆的安全。 （6）必须由具有合格资格的维修技术人员操作，保持车辆各种配件的完整性和卫生清洁，保证维修质量。 （7）必须保存好所有的维修单据和资料，随时接受政府采购监督管理部门、采购人、维修行业管理部门以及其他有关部门的检查。合同结束时，将车辆维修档案(含电子档案和纸质档案)交给采购人，方便采购人后续车辆维修管理。 （8）服务期间因采购人编制体制或车辆调整等原因导致服务对象及车辆数量有调整的，中标人应无条件接受。</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中标人须建立定点采购档案制度，设专人妥善保管采购人车辆维修结算单及相关资料，将有关材料整理归档，以备查验；合同结束时，将车辆维修档案(含电子档案和纸质档案)交给采购人，方便采购人后续车辆维修管理。 保险公司负责理赔维修的车辆，须按其规定执行，如保险公司指定由本项目的乙方进行维修，所涉及维修费用不得在本项目总价内支出；在质量保修期内的车辆，须到厂商指定的售后服务网点进行免费维护保养、保修，如本项目乙方实施了本应由厂商负责的免费维护保养、保修，则产生的维修服务费用由乙方自行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车辆维修和保养服务</w:t>
            </w:r>
          </w:p>
        </w:tc>
        <w:tc>
          <w:tcPr>
            <w:tcW w:type="dxa" w:w="831"/>
          </w:tcPr>
          <w:p>
            <w:pPr>
              <w:pStyle w:val="null3"/>
              <w:jc w:val="left"/>
            </w:pPr>
            <w:r>
              <w:rPr/>
              <w:t>三甲地区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276,000.00</w:t>
            </w:r>
          </w:p>
        </w:tc>
        <w:tc>
          <w:tcPr>
            <w:tcW w:type="dxa" w:w="831"/>
          </w:tcPr>
          <w:p>
            <w:pPr>
              <w:pStyle w:val="null3"/>
              <w:jc w:val="right"/>
            </w:pPr>
            <w:r>
              <w:rPr/>
              <w:t>276,000.00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三甲地区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严格遵守国家法律、法规，合法经营</w:t>
            </w:r>
            <w:r>
              <w:rPr>
                <w:sz w:val="24"/>
              </w:rPr>
              <w:t>(包括各类证照齐全)。严格按有关技术标准及汽车维修工艺规范进行维修，确保维修质量。汽车经维修后在质量保证期内处于良好技术状态。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投标人应承诺，如中标，将在采购人要求的时限内</w:t>
            </w:r>
            <w:r>
              <w:rPr>
                <w:sz w:val="24"/>
              </w:rPr>
              <w:t>(30天内),在服务区域设立固定的生产经营场地，生产车间及设备应达到汽车维修业开业条件GB/T16739-2014</w:t>
            </w:r>
            <w:r>
              <w:rPr>
                <w:sz w:val="24"/>
              </w:rPr>
              <w:t>三</w:t>
            </w:r>
            <w:r>
              <w:rPr>
                <w:sz w:val="24"/>
              </w:rPr>
              <w:t>类及以上机动车维修企业标准，同时应设有固定的维修车辆停车场所</w:t>
            </w:r>
            <w:r>
              <w:rPr>
                <w:sz w:val="24"/>
              </w:rPr>
              <w:t>(应有与承修车型、经营规模相适应的合法停车场所，厂房和停车场地面平整坚实，各区域界定标志明显。并符合安全、环保和消防等各项要求。（提供承诺函，格式自拟）</w:t>
            </w:r>
          </w:p>
        </w:tc>
      </w:tr>
      <w:tr>
        <w:tc>
          <w:tcPr>
            <w:tcW w:type="dxa" w:w="2076"/>
          </w:tcPr>
          <w:p/>
        </w:tc>
        <w:tc>
          <w:tcPr>
            <w:tcW w:type="dxa" w:w="415"/>
          </w:tcPr>
          <w:p>
            <w:pPr>
              <w:pStyle w:val="null3"/>
            </w:pPr>
            <w:r>
              <w:rPr/>
              <w:t>3</w:t>
            </w:r>
          </w:p>
        </w:tc>
        <w:tc>
          <w:tcPr>
            <w:tcW w:type="dxa" w:w="5814"/>
          </w:tcPr>
          <w:p>
            <w:pPr>
              <w:pStyle w:val="null3"/>
            </w:pPr>
            <w:r>
              <w:rPr>
                <w:sz w:val="24"/>
              </w:rPr>
              <w:t>未经采购人书面同意，中标人不得将合同义务委托任何第三方。</w:t>
            </w:r>
          </w:p>
        </w:tc>
      </w:tr>
      <w:tr>
        <w:tc>
          <w:tcPr>
            <w:tcW w:type="dxa" w:w="2076"/>
          </w:tcPr>
          <w:p/>
        </w:tc>
        <w:tc>
          <w:tcPr>
            <w:tcW w:type="dxa" w:w="415"/>
          </w:tcPr>
          <w:p>
            <w:pPr>
              <w:pStyle w:val="null3"/>
            </w:pPr>
            <w:r>
              <w:rPr/>
              <w:t>4</w:t>
            </w:r>
          </w:p>
        </w:tc>
        <w:tc>
          <w:tcPr>
            <w:tcW w:type="dxa" w:w="5814"/>
          </w:tcPr>
          <w:p>
            <w:pPr>
              <w:pStyle w:val="null3"/>
            </w:pPr>
            <w:r>
              <w:rPr>
                <w:sz w:val="24"/>
              </w:rPr>
              <w:t>投标人需有拖车服务车辆</w:t>
            </w:r>
            <w:r>
              <w:rPr>
                <w:sz w:val="24"/>
              </w:rPr>
              <w:t>1辆或以上(自有车辆的提供车辆行驶证、拖车所有人应与投标人公司名称相吻合；非自有车辆的，须提供与第三方签订的车辆租赁合同协议复印件并加盖公章。车辆租赁合同协议有效期必须大于本项目协议有效期)。中标人必须为采购人提供服务区域范围内24小时拖车服务和全年无假日24小时保持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采购包3（内湖地区）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1期：支付比例100%,（1）中标价为合同估算价，合同最终金额按实际产生维修费为准。 （2）供应商的工时单价、材料管理费率统一按以下表格计算类别价格(固定值)工时单价80元/小时材料管理费率15%结算时按以下公式执行：(实际)维修费总金额=【工时定额×工时单价+材料进货价×(1+材料管理费率)】×折扣率 ①工时定额就是在一定条件下完成某一产品供应商所必须消耗的劳动时间。 ②工时单价：指供应商完成某项维修项目每小时向采购人收取的单位人工费用。 ③材料进货价：指投标人零配件进货价格。 ④材料管理费率：指供应商在零配件进货价的基础上，向采购人按一定比例收取的管理费比例，适用于供应商提供的所有零配件。 ⑤外加工费：因考虑到采购人所需维修的车辆类别较多且执行过程中也有可能新增车型，若供应商对某些不能以自身设备等条件完成维修或加工的项目发送出外进行维修或加工产生的维修或加工费用(需向采购人说明情况，并将维修项目及费用列明给采购人确认)。 ⑥折扣率：折扣率就指采用定额投标报价时，投标人承诺按定额价格折扣一定比率进行结算，相当于是投标人对采购方在报价上的一种优惠折扣。 （3）材料管理费率，工时单价在合同执行期间固定不变。 （4）采购人有权随时对任意材料进货价格进行抽查，如果发现价格偏高情况(高于同期周边不少于三家汽车维修公司的平均价格或超出京东、天猫等线上售价10%以上),采购人有权按照调查结果进行结算，中标人必须执行。同时该情况将被列入考核记录，作为暂停服务甚至取消服务终止合同的依据。</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1期：（1）所有维修汽车出厂时必须达到《机动车运行安全技术条件》GB7258-2017等国家安全技术标准及汽车维修标准。 （2）所采用的零部件、配件等材料必须符合国家或部颁标准和行业标准以及汽车维修相关标准。必须有合法的进货渠道，不得使用假冒伪劣产品或以次充好。经送修单位同意，可以用替代件或旧件的，中标人必须在材料清单中加以注明，否则不得使用旧件。 （3）被修车辆达不到规定的质量标准和技术要求的，返修不得再计价收费。车辆竣工出厂执行质量保证期制度，不能低于中华人民共和国交通部所颁布的《交通运输部关于修改&lt;机动车维修管理规定&gt;的决定(交通运输部令2019年第20号)》的标准，即：汽车整车修理或者总成修理质量保证期为汽车行驶7000公里或者80日；维护、小修及专项修理质量保证期为汽车行驶800公里或者10日。(投标人可对此提供更优的方案)。 （4）责任保障期限及车辆质量保障按照国家有关部门颁发的最新标准执行。车辆维修完工出厂时按完工出厂技术要求进行检查和检测，维修质量不合格的车辆不准出厂。对维修竣工出厂车辆出现的质量问题或与维修约定不符的问题进行无偿返工。因此给采购人造成的损失，由中标人负责赔偿。 （5）车辆返修率要控制在5%以内，并建立车辆维修档案，认真记录车辆维修情况。如超5%的，采购人将发出限期整改通知书，如连续累计3次返修的，采购人有权单方面终止合同。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按折扣率进行报价。</w:t>
            </w:r>
          </w:p>
        </w:tc>
      </w:tr>
      <w:tr>
        <w:tc>
          <w:tcPr>
            <w:tcW w:type="dxa" w:w="2076"/>
          </w:tcPr>
          <w:p/>
        </w:tc>
        <w:tc>
          <w:tcPr>
            <w:tcW w:type="dxa" w:w="2076"/>
          </w:tcPr>
          <w:p>
            <w:pPr>
              <w:pStyle w:val="null3"/>
              <w:jc w:val="center"/>
            </w:pPr>
            <w:r>
              <w:rPr/>
              <w:t>2</w:t>
            </w:r>
          </w:p>
        </w:tc>
        <w:tc>
          <w:tcPr>
            <w:tcW w:type="dxa" w:w="2076"/>
          </w:tcPr>
          <w:p>
            <w:pPr>
              <w:pStyle w:val="null3"/>
              <w:jc w:val="left"/>
            </w:pPr>
            <w:r>
              <w:rPr/>
              <w:t>经营要求</w:t>
            </w:r>
          </w:p>
        </w:tc>
        <w:tc>
          <w:tcPr>
            <w:tcW w:type="dxa" w:w="2076"/>
          </w:tcPr>
          <w:p>
            <w:pPr>
              <w:pStyle w:val="null3"/>
              <w:jc w:val="left"/>
            </w:pPr>
            <w:r>
              <w:rPr/>
              <w:t>（1）日常运作(接车、维修、交车、结算、投诉、索赔)要做到规范化、制度化、实行定人定岗，严格落实岗位责任追究制度。 （2）接受委托维修时，维修项目和维修费用(工时费和配件费)都必须由托修单位签名认可。 （3）严格按照交车时限来安排维修服务，整车维修不超过10天，发动机大修不超过5天，其他维修项目2天内完成。如确因使用进口配件不能在规定时限内交车的，要提前与托修单位联系，取得托修单位的同意。 （4）检验人员必须在现场对汽车进行诊断，初步确定维修项目，并要充分征求托修单位的意见。 （5）业务员制作估价单后，应详细向托修单位说明维修的项目、作业的内容、配件的来源渠道及价格、维修时间和维修费用。 （6）报价单上没有的项目在维修过程中发现某些项目是必须追加的，应立即告知托修单位，征得托修单位同意，方能增加费用开始施工，并同时要追加报价单。 （7）维修人员更换配件时，应向托修单位明确该新件是原厂件还是副厂件。 （8）在质量保证期内(更换新配件质保期为6个月、替代件或旧件质保期为3个月),因维修质量造成的车辆故障或损坏的，中标人应负责及时返修，由于维修质量问题造成的车辆异常损坏或车辆机件事故的，给采购人造成的一切损失及风险由中标人负责。 （9）中标人不得以任何借口动用维修车辆，未经采购人允许不得将车开出厂试车或作它用，由此造成的一切损失及风险由中标人负责。</w:t>
            </w:r>
          </w:p>
        </w:tc>
      </w:tr>
      <w:tr>
        <w:tc>
          <w:tcPr>
            <w:tcW w:type="dxa" w:w="2076"/>
          </w:tcPr>
          <w:p/>
        </w:tc>
        <w:tc>
          <w:tcPr>
            <w:tcW w:type="dxa" w:w="2076"/>
          </w:tcPr>
          <w:p>
            <w:pPr>
              <w:pStyle w:val="null3"/>
              <w:jc w:val="center"/>
            </w:pPr>
            <w:r>
              <w:rPr/>
              <w:t>3</w:t>
            </w:r>
          </w:p>
        </w:tc>
        <w:tc>
          <w:tcPr>
            <w:tcW w:type="dxa" w:w="2076"/>
          </w:tcPr>
          <w:p>
            <w:pPr>
              <w:pStyle w:val="null3"/>
              <w:jc w:val="left"/>
            </w:pPr>
            <w:r>
              <w:rPr/>
              <w:t>管理要求</w:t>
            </w:r>
          </w:p>
        </w:tc>
        <w:tc>
          <w:tcPr>
            <w:tcW w:type="dxa" w:w="2076"/>
          </w:tcPr>
          <w:p>
            <w:pPr>
              <w:pStyle w:val="null3"/>
              <w:jc w:val="left"/>
            </w:pPr>
            <w:r>
              <w:rPr/>
              <w:t>（1）中标人的服务项目、服务收费、服务承诺等内容应向采购人公开，在经营场地显眼处公布企业的有关证照，主要维修项目工时收费标准、质量保证规定、监督投诉电话。 （2）有健全、有效、合理的维修管理制度、技术规定标准和规范化操作程序。包括质量管理制度、安全生产管理制度、汽车维修档案管理制度、人员培训制度、设备管理制度及配件管理制度。 （3）服务流程环节清楚、合理、有序。 （4）服务人员着装洁、佩带标牌、能够提供文明、优质的服务。 （5）有符合规定的出厂质检工序。 （6）重要检测维修设备、操作规程实施有效，专人对设备的使用进行管理，保证状态良好。 （7）有必要的环境保护措施。具体要求按照国家标准《汽车维修开业条件》相关条款规定执行。</w:t>
            </w:r>
          </w:p>
        </w:tc>
      </w:tr>
      <w:tr>
        <w:tc>
          <w:tcPr>
            <w:tcW w:type="dxa" w:w="2076"/>
          </w:tcPr>
          <w:p/>
        </w:tc>
        <w:tc>
          <w:tcPr>
            <w:tcW w:type="dxa" w:w="2076"/>
          </w:tcPr>
          <w:p>
            <w:pPr>
              <w:pStyle w:val="null3"/>
              <w:jc w:val="center"/>
            </w:pPr>
            <w:r>
              <w:rPr/>
              <w:t>4</w:t>
            </w:r>
          </w:p>
        </w:tc>
        <w:tc>
          <w:tcPr>
            <w:tcW w:type="dxa" w:w="2076"/>
          </w:tcPr>
          <w:p>
            <w:pPr>
              <w:pStyle w:val="null3"/>
              <w:jc w:val="left"/>
            </w:pPr>
            <w:r>
              <w:rPr/>
              <w:t>双方权利与义务</w:t>
            </w:r>
          </w:p>
        </w:tc>
        <w:tc>
          <w:tcPr>
            <w:tcW w:type="dxa" w:w="2076"/>
          </w:tcPr>
          <w:p>
            <w:pPr>
              <w:pStyle w:val="null3"/>
              <w:jc w:val="left"/>
            </w:pPr>
            <w:r>
              <w:rPr/>
              <w:t>（一）采购人权利 1.中标人未按规定建立车辆维修档案(一车一档),每发现一宗扣6分。 2.中标人未落实车辆完工后的使用情况回访制度(车辆使用单位),每发现一宗扣6分 3.中标人未按规定落实先报修审批，后维修的修车制度。每发现一宗扣6分。 4.中标人有如下情形：1、提供虚假信息，误导或欺骗车辆送修单位；2、对送修车辆的配件、备件、耗材不能提供有效的进货发票、凭证；3、用非原厂配件或旧件代替正厂配件以谋取非法利益，每发现一宗扣15分。 5.中标人为提高公务车维修费用，向送修单位或有关人员提供“好处”,相互串通重复报修或虚假报修，每发现一宗扣15分。 6.中标人未经车辆送修单位同意擅自将车辆转厂(非指定维修厂)维修，每发现一宗扣15分。 7.中标人未按规定执行机动车维修质量的保证制度，维修技术达不到要求，完工后的车辆存在返工现象，每发现一宗扣15分。 8.中标人故意夸大公务车辆故障、增加维修项目，提高维修费用，每发现一宗扣10分。 9.中标人更换下来的旧配件信息标注不清楚、缺失的。每发现一宗扣5分。 10.中标人材料进货价格高于同期周边汽车维修公司的平均价格或超出京东、天猫等线上售价20%以上的，每发现一宗扣7分。 说明：总分100分，由采购人各单位不定时考评填报，具体考评情况如下： (1)总评大于或等于95分的，采购人将考评总表(加盖公章，下同)确认后，支付当月维修费用。 (2)总评大于或等于70分但小于95分的采购人将月度考评总表(加盖公章，下同)确认后,支付当月维修费用的80%。 (3)总评小于70分的，由考评单位向中标人发出整改通知书，同时抄送给采购人主管部门，采购人主管部门将考评情况(含扣分证据资料)提交采购人项目监管部门审核，根据审核结果制作考评总表定点车辆维修企业，当月的服务费50%支付。此外，采购人项目监管部门就是否终止车辆维修服务资格进行研究，并提出处理意见报采购人单位审定。 (4)对于考核结果的认定，以采购人意见为准，若出现争议，相关佐证由中标单位负责出具，否则应当认可采购人的考核意见。 (5)采购人有权根据工作需要，对考核表内容进行调整。 采购人有权按以下规则进行处理：第一次，中标人整改维修服务；第二次，采购人单方面终止合同。整改期间，中标人负责维修的汽车由采购人安排到其他定点维修企业维修，中标人按照采购人要求配合转厂期间手续交接。(内容待定) （二）中标人权利 （1）有权要求采购人出示《机动车维修申请表》。 （2）有权要求采购人按时结算车辆维修费用。 （3）有权拒绝采购人或个人提出的除维修服务以外的要求。 （4）有权对采购人的投诉提出申辩。 （三）中标人义务 （1）遵守监管部门制定的各项有关公务用车维修管理制度，遵守中标人内控管理制度。 （2）优先为采购人托修的车辆提供维修服务。 （3）若无甲方同意，不得将托修车辆委托第三方进行维修。 （4）必须按维修标准和要求按时完成维修工作。 （5）必须保证托修车辆的安全。 （6）必须由具有合格资格的维修技术人员操作，保持车辆各种配件的完整性和卫生清洁，保证维修质量。 （7）必须保存好所有的维修单据和资料，随时接受政府采购监督管理部门、采购人、维修行业管理部门以及其他有关部门的检查。合同结束时，将车辆维修档案(含电子档案和纸质档案)交给采购人，方便采购人后续车辆维修管理。 （8）服务期间因采购人编制体制或车辆调整等原因导致服务对象及车辆数量有调整的，中标人应无条件接受。</w:t>
            </w:r>
          </w:p>
        </w:tc>
      </w:tr>
      <w:tr>
        <w:tc>
          <w:tcPr>
            <w:tcW w:type="dxa" w:w="2076"/>
          </w:tcPr>
          <w:p/>
        </w:tc>
        <w:tc>
          <w:tcPr>
            <w:tcW w:type="dxa" w:w="2076"/>
          </w:tcPr>
          <w:p>
            <w:pPr>
              <w:pStyle w:val="null3"/>
              <w:jc w:val="center"/>
            </w:pPr>
            <w:r>
              <w:rPr/>
              <w:t>5</w:t>
            </w:r>
          </w:p>
        </w:tc>
        <w:tc>
          <w:tcPr>
            <w:tcW w:type="dxa" w:w="2076"/>
          </w:tcPr>
          <w:p>
            <w:pPr>
              <w:pStyle w:val="null3"/>
              <w:jc w:val="left"/>
            </w:pPr>
            <w:r>
              <w:rPr/>
              <w:t>其他要求</w:t>
            </w:r>
          </w:p>
        </w:tc>
        <w:tc>
          <w:tcPr>
            <w:tcW w:type="dxa" w:w="2076"/>
          </w:tcPr>
          <w:p>
            <w:pPr>
              <w:pStyle w:val="null3"/>
              <w:jc w:val="left"/>
            </w:pPr>
            <w:r>
              <w:rPr/>
              <w:t>中标人须建立定点采购档案制度，设专人妥善保管采购人车辆维修结算单及相关资料，将有关材料整理归档，以备查验；合同结束时，将车辆维修档案(含电子档案和纸质档案)交给采购人，方便采购人后续车辆维修管理。 保险公司负责理赔维修的车辆，须按其规定执行，如保险公司指定由本项目的乙方进行维修，所涉及维修费用不得在本项目总价内支出；在质量保修期内的车辆，须到厂商指定的售后服务网点进行免费维护保养、保修，如本项目乙方实施了本应由厂商负责的免费维护保养、保修，则产生的维修服务费用由乙方自行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车辆维修和保养服务</w:t>
            </w:r>
          </w:p>
        </w:tc>
        <w:tc>
          <w:tcPr>
            <w:tcW w:type="dxa" w:w="831"/>
          </w:tcPr>
          <w:p>
            <w:pPr>
              <w:pStyle w:val="null3"/>
              <w:jc w:val="left"/>
            </w:pPr>
            <w:r>
              <w:rPr/>
              <w:t>内湖地区</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276,000.00</w:t>
            </w:r>
          </w:p>
        </w:tc>
        <w:tc>
          <w:tcPr>
            <w:tcW w:type="dxa" w:w="831"/>
          </w:tcPr>
          <w:p>
            <w:pPr>
              <w:pStyle w:val="null3"/>
              <w:jc w:val="right"/>
            </w:pPr>
            <w:r>
              <w:rPr/>
              <w:t>276,000.00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内湖地区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严格遵守国家法律、法规，合法经营</w:t>
            </w:r>
            <w:r>
              <w:rPr>
                <w:sz w:val="24"/>
              </w:rPr>
              <w:t>(包括各类证照齐全)。严格按有关技术标准及汽车维修工艺规范进行维修，确保维修质量。汽车经维修后在质量保证期内处于良好技术状态。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投标人应承诺，如中标，将在采购人要求的时限内</w:t>
            </w:r>
            <w:r>
              <w:rPr>
                <w:sz w:val="24"/>
              </w:rPr>
              <w:t>(30天内),在服务区域设立固定的生产经营场地，生产车间及设备应达到汽车维修业开业条件GB/T16739-2014</w:t>
            </w:r>
            <w:r>
              <w:rPr>
                <w:sz w:val="24"/>
              </w:rPr>
              <w:t>三</w:t>
            </w:r>
            <w:r>
              <w:rPr>
                <w:sz w:val="24"/>
              </w:rPr>
              <w:t>类及以上机动车维修企业标准，同时应设有固定的维修车辆停车场所</w:t>
            </w:r>
            <w:r>
              <w:rPr>
                <w:sz w:val="24"/>
              </w:rPr>
              <w:t>(应有与承修车型、经营规模相适应的合法停车场所，厂房和停车场地面平整坚实，各区域界定标志明显。并符合安全、环保和消防等各项要求。（提供承诺函，格式自拟）</w:t>
            </w:r>
          </w:p>
        </w:tc>
      </w:tr>
      <w:tr>
        <w:tc>
          <w:tcPr>
            <w:tcW w:type="dxa" w:w="2076"/>
          </w:tcPr>
          <w:p/>
        </w:tc>
        <w:tc>
          <w:tcPr>
            <w:tcW w:type="dxa" w:w="415"/>
          </w:tcPr>
          <w:p>
            <w:pPr>
              <w:pStyle w:val="null3"/>
            </w:pPr>
            <w:r>
              <w:rPr/>
              <w:t>3</w:t>
            </w:r>
          </w:p>
        </w:tc>
        <w:tc>
          <w:tcPr>
            <w:tcW w:type="dxa" w:w="5814"/>
          </w:tcPr>
          <w:p>
            <w:pPr>
              <w:pStyle w:val="null3"/>
            </w:pPr>
            <w:r>
              <w:rPr>
                <w:sz w:val="24"/>
              </w:rPr>
              <w:t>未经采购人书面同意，中标人不得将合同义务委托任何第三方。</w:t>
            </w:r>
          </w:p>
        </w:tc>
      </w:tr>
      <w:tr>
        <w:tc>
          <w:tcPr>
            <w:tcW w:type="dxa" w:w="2076"/>
          </w:tcPr>
          <w:p/>
        </w:tc>
        <w:tc>
          <w:tcPr>
            <w:tcW w:type="dxa" w:w="415"/>
          </w:tcPr>
          <w:p>
            <w:pPr>
              <w:pStyle w:val="null3"/>
            </w:pPr>
            <w:r>
              <w:rPr/>
              <w:t>4</w:t>
            </w:r>
          </w:p>
        </w:tc>
        <w:tc>
          <w:tcPr>
            <w:tcW w:type="dxa" w:w="5814"/>
          </w:tcPr>
          <w:p>
            <w:pPr>
              <w:pStyle w:val="null3"/>
            </w:pPr>
            <w:r>
              <w:rPr>
                <w:sz w:val="24"/>
              </w:rPr>
              <w:t>投标人需有拖车服务车辆</w:t>
            </w:r>
            <w:r>
              <w:rPr>
                <w:sz w:val="24"/>
              </w:rPr>
              <w:t>1辆或以上(自有车辆的提供车辆行驶证、拖车所有人应与投标人公司名称相吻合；非自有车辆的，须提供与第三方签订的车辆租赁合同协议复印件并加盖公章。车辆租赁合同协议有效期必须大于本项目协议有效期)。中标人必须为采购人提供服务区域范围内24小时拖车服务和全年无假日24小时保持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1.采购代理机构：本项目是指汕尾市信佳工程顾问有限公司，负责整个采购活动的组织，依法负责编制和发布磋商文件，对磋商文件拥有最终的解释权，不以任何身份出任磋商小组成员。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陆丰市公安局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成交）供应商收取成交服务费，参照计价格[2002]1980号文和发改办价格[2003]857号文的规定，按照成交总金额以差额定率累进法计费方式在成交通知书发出时向中标（成交）供应商收取成交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汕尾市信佳工程顾问有限公司</w:t>
      </w:r>
      <w:r>
        <w:rPr/>
        <w:t>代收。具体操作要求详见</w:t>
      </w:r>
      <w:r>
        <w:rPr/>
        <w:t>汕尾市信佳工程顾问有限公司</w:t>
      </w:r>
      <w:r>
        <w:rPr/>
        <w:t>有关指引，递交事宜请自行咨询</w:t>
      </w:r>
      <w:r>
        <w:rPr/>
        <w:t>汕尾市信佳工程顾问有限公司</w:t>
      </w:r>
      <w:r>
        <w:rPr/>
        <w:t>；请各供应商在响应文件递交截止时间前按须知前附表规定的金额递交至</w:t>
      </w:r>
      <w:r>
        <w:rPr/>
        <w:t>汕尾市信佳工程顾问有限公司</w:t>
      </w:r>
      <w:r>
        <w:rPr/>
        <w:t>，到账情况以开启时</w:t>
      </w:r>
      <w:r>
        <w:rPr/>
        <w:t>汕尾市信佳工程顾问有限公司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庄工</w:t>
      </w:r>
    </w:p>
    <w:p>
      <w:pPr>
        <w:pStyle w:val="null3"/>
        <w:ind w:firstLine="480"/>
      </w:pPr>
      <w:r>
        <w:rPr/>
        <w:t>电话：</w:t>
      </w:r>
      <w:r>
        <w:rPr/>
        <w:t>13068729749</w:t>
      </w:r>
    </w:p>
    <w:p>
      <w:pPr>
        <w:pStyle w:val="null3"/>
        <w:ind w:firstLine="480"/>
      </w:pPr>
      <w:r>
        <w:rPr/>
        <w:t>传真：</w:t>
      </w:r>
      <w:r>
        <w:rPr/>
        <w:t>/</w:t>
      </w:r>
    </w:p>
    <w:p>
      <w:pPr>
        <w:pStyle w:val="null3"/>
        <w:ind w:firstLine="480"/>
      </w:pPr>
      <w:r>
        <w:rPr/>
        <w:t>邮箱：</w:t>
      </w:r>
      <w:r>
        <w:rPr/>
        <w:t>735830980@qq.com</w:t>
      </w:r>
    </w:p>
    <w:p>
      <w:pPr>
        <w:pStyle w:val="null3"/>
        <w:ind w:firstLine="480"/>
      </w:pPr>
      <w:r>
        <w:rPr/>
        <w:t>地址：</w:t>
      </w:r>
      <w:r>
        <w:rPr/>
        <w:t>广东省汕尾市城区东涌镇碧桂园清湖上品小区35栋1403（自主申报）</w:t>
      </w:r>
    </w:p>
    <w:p>
      <w:pPr>
        <w:pStyle w:val="null3"/>
        <w:ind w:firstLine="480"/>
      </w:pPr>
      <w:r>
        <w:rPr/>
        <w:t>邮编：</w:t>
      </w:r>
      <w:r>
        <w:rPr/>
        <w:t>516600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政府采购监督管理机构名称：陆丰市财政局政府采购监管股</w:t>
      </w:r>
    </w:p>
    <w:p>
      <w:pPr>
        <w:pStyle w:val="null3"/>
      </w:pPr>
      <w:r>
        <w:rPr/>
        <w:t>地 址：陆丰市东海镇行政新区长安路北3号财政局大院4楼404室</w:t>
      </w:r>
    </w:p>
    <w:p>
      <w:pPr>
        <w:pStyle w:val="null3"/>
      </w:pPr>
      <w:r>
        <w:rPr/>
        <w:t>电 话：0660-8883898</w:t>
      </w:r>
    </w:p>
    <w:p>
      <w:pPr>
        <w:pStyle w:val="null3"/>
      </w:pPr>
      <w:r>
        <w:rPr/>
        <w:t>邮 编：516500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采购包1(碣石地区)：综合评分法,是指响应文件满足磋商文件全部实质性要求，且按照评审因素的量化指标评审得分最高的投标人为成交候选人的评标方法。（最低报价不是成交的唯一依据。）</w:t>
      </w:r>
    </w:p>
    <w:p>
      <w:pPr>
        <w:pStyle w:val="null3"/>
      </w:pPr>
      <w:r>
        <w:rPr/>
        <w:t>采购包2(三甲地区)：综合评分法,是指响应文件满足磋商文件全部实质性要求，且按照评审因素的量化指标评审得分最高的投标人为成交候选人的评标方法。（最低报价不是成交的唯一依据。）</w:t>
      </w:r>
    </w:p>
    <w:p>
      <w:pPr>
        <w:pStyle w:val="null3"/>
      </w:pPr>
      <w:r>
        <w:rPr/>
        <w:t>采购包3(内湖地区)：综合评分法,是指响应文件满足磋商文件全部实质性要求，且按照评审因素的量化指标评审得分最高的投标人为成交候选人的评标方法。（最低报价不是成交的唯一依据。）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汕尾市信佳工程顾问有限公司</w:t>
      </w:r>
      <w:r>
        <w:rPr/>
        <w:t>统一对外发布。</w:t>
      </w:r>
    </w:p>
    <w:p>
      <w:pPr>
        <w:pStyle w:val="null3"/>
        <w:ind w:firstLine="480"/>
      </w:pPr>
      <w:r>
        <w:rPr/>
        <w:t>（2）对</w:t>
      </w:r>
      <w:r>
        <w:rPr/>
        <w:t>汕尾市信佳工程顾问有限公司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采购包1（碣石地区）：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采购包2（三甲地区）：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采购包3（内湖地区）：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采购包1（碣石地区）：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2024年度或2025年度财务报告或银行出具的资信证明或专业担保机构出具的投标担保函；提供相应证明材料或提供信用承诺函。</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近半年度任意一个月的缴纳税收的凭据（如依法免税的，提供相应证明材料）、近半年度任意一个月缴纳社会保险的凭据（如不需要缴纳社会保障资金的，提供相应证明材料）；提供相应证明材料或提供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供应商自拟格式填报设备及专业技术能力情况；提供相应证明材料或提供信用承诺函。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相应证明材料或提供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供应商对以上两个网站自行查询截图打印并加盖公章或提供信用承诺函）</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供应商须具备交通行政主管部门审核通过的机动车维修经营备案证明材料（经营范围为三类及以上机动车维修），或在有效期内的道路运输经营许可证（含三类及以上机动车维修经营范围）。</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本项目所属行业为其他未列明行业，只允许中小微企业、监狱企业、残疾人福利性单位参与本项目磋商（提供《中小企业声明函》或属于监狱企业的证明材料或《残疾人福利性单位声明函》，声明函格式详见磋商文件）。《政府采购促进中小企业发展管理办法》（财库〔2020〕46号）、《关于政府采购支持监狱企业发展有关问题的通知》（财库〔2014〕68号）、《关于促进残疾人就业政府采购政策的通知》（财库〔2017〕141号）、《财政部发展改革委生态环境部市场监管总局关于调整优化节能产品、环境标志产品政府采购执行机制的通知》（财库〔2019〕9号）、《关于运用政府采购政策支持脱贫攻坚的通知》（财库〔2019〕27号）等的规定。</w:t>
            </w:r>
          </w:p>
        </w:tc>
      </w:tr>
    </w:tbl>
    <w:p>
      <w:pPr>
        <w:pStyle w:val="null3"/>
      </w:pPr>
      <w:r>
        <w:rPr/>
        <w:t>采购包2（三甲地区）：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2024年度或2025年度财务报告或银行出具的资信证明或专业担保机构出具的投标担保函；提供相应证明材料或提供信用承诺函。</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近半年度任意一个月的缴纳税收的凭据（如依法免税的，提供相应证明材料）、近半年度任意一个月缴纳社会保险的凭据（如不需要缴纳社会保障资金的，提供相应证明材料）；提供相应证明材料或提供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供应商自拟格式填报设备及专业技术能力情况；提供相应证明材料或提供信用承诺函。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相应证明材料或提供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供应商对以上两个网站自行查询截图打印并加盖公章或提供信用承诺函）</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供应商须具备交通行政主管部门审核通过的机动车维修经营备案证明材料（经营范围为三类及以上机动车维修），或在有效期内的道路运输经营许可证（含三类及以上机动车维修经营范围）。</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本项目所属行业为其他未列明行业，只允许中小微企业、监狱企业、残疾人福利性单位参与本项目磋商（提供《中小企业声明函》或属于监狱企业的证明材料或《残疾人福利性单位声明函》，声明函格式详见磋商文件）。《政府采购促进中小企业发展管理办法》（财库〔2020〕46号）、《关于政府采购支持监狱企业发展有关问题的通知》（财库〔2014〕68号）、《关于促进残疾人就业政府采购政策的通知》（财库〔2017〕141号）、《财政部发展改革委生态环境部市场监管总局关于调整优化节能产品、环境标志产品政府采购执行机制的通知》（财库〔2019〕9号）、《关于运用政府采购政策支持脱贫攻坚的通知》（财库〔2019〕27号）等的规定。</w:t>
            </w:r>
          </w:p>
        </w:tc>
      </w:tr>
    </w:tbl>
    <w:p>
      <w:pPr>
        <w:pStyle w:val="null3"/>
      </w:pPr>
      <w:r>
        <w:rPr/>
        <w:t>采购包3（内湖地区）：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2024年度或2025年度财务报告或银行出具的资信证明或专业担保机构出具的投标担保函；提供相应证明材料或提供信用承诺函。</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近半年度任意一个月的缴纳税收的凭据（如依法免税的，提供相应证明材料）、近半年度任意一个月缴纳社会保险的凭据（如不需要缴纳社会保障资金的，提供相应证明材料）；提供相应证明材料或提供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供应商自拟格式填报设备及专业技术能力情况；提供相应证明材料或提供信用承诺函。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相应证明材料或提供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供应商对以上两个网站自行查询截图打印并加盖公章或提供信用承诺函）</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供应商须具备交通行政主管部门审核通过的机动车维修经营备案证明材料（经营范围为三类及以上机动车维修），或在有效期内的道路运输经营许可证（含三类及以上机动车维修经营范围）。</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本项目所属行业为其他未列明行业，只允许中小微企业、监狱企业、残疾人福利性单位参与本项目磋商（提供《中小企业声明函》或属于监狱企业的证明材料或《残疾人福利性单位声明函》，声明函格式详见磋商文件）。《政府采购促进中小企业发展管理办法》（财库〔2020〕46号）、《关于政府采购支持监狱企业发展有关问题的通知》（财库〔2014〕68号）、《关于促进残疾人就业政府采购政策的通知》（财库〔2017〕141号）、《财政部发展改革委生态环境部市场监管总局关于调整优化节能产品、环境标志产品政府采购执行机制的通知》（财库〔2019〕9号）、《关于运用政府采购政策支持脱贫攻坚的通知》（财库〔2019〕27号）等的规定。</w:t>
            </w:r>
          </w:p>
        </w:tc>
      </w:tr>
    </w:tbl>
    <w:p>
      <w:pPr>
        <w:pStyle w:val="null3"/>
        <w:ind w:firstLine="480"/>
      </w:pPr>
      <w:r>
        <w:rPr/>
        <w:t>表二符合性审查表：</w:t>
      </w:r>
    </w:p>
    <w:p>
      <w:pPr>
        <w:pStyle w:val="null3"/>
      </w:pPr>
      <w:r>
        <w:rPr/>
        <w:t>采购包1（碣石地区）：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响应承诺函已提交并符合竞争性磋商文件要求的；</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响应文件完整，并按要求签署、盖章；</w:t>
            </w:r>
          </w:p>
        </w:tc>
      </w:tr>
      <w:tr>
        <w:tc>
          <w:tcPr>
            <w:tcW w:type="dxa" w:w="890"/>
          </w:tcPr>
          <w:p>
            <w:pPr>
              <w:pStyle w:val="null3"/>
            </w:pPr>
            <w:r>
              <w:rPr/>
              <w:t>3</w:t>
            </w:r>
          </w:p>
        </w:tc>
        <w:tc>
          <w:tcPr>
            <w:tcW w:type="dxa" w:w="3178"/>
          </w:tcPr>
          <w:p>
            <w:pPr>
              <w:pStyle w:val="null3"/>
            </w:pPr>
            <w:r>
              <w:rPr/>
              <w:t>实质性响应</w:t>
            </w:r>
          </w:p>
        </w:tc>
        <w:tc>
          <w:tcPr>
            <w:tcW w:type="dxa" w:w="4238"/>
          </w:tcPr>
          <w:p>
            <w:pPr>
              <w:pStyle w:val="null3"/>
            </w:pPr>
            <w:r>
              <w:rPr/>
              <w:t>满足磋商文件中的★条款（如有）；</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响应文件未出现选择性报价或有附加条件报价的情形；</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响应文件没有磋商文件中规定的被视为无效响应的其它条款的；</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响应文件没有法律、法规规定的其他无效情形；</w:t>
            </w:r>
          </w:p>
        </w:tc>
      </w:tr>
    </w:tbl>
    <w:p>
      <w:pPr>
        <w:pStyle w:val="null3"/>
      </w:pPr>
      <w:r>
        <w:rPr/>
        <w:t>采购包2（三甲地区）：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响应承诺函已提交并符合竞争性磋商文件要求的；</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响应文件完整，并按要求签署、盖章；</w:t>
            </w:r>
          </w:p>
        </w:tc>
      </w:tr>
      <w:tr>
        <w:tc>
          <w:tcPr>
            <w:tcW w:type="dxa" w:w="890"/>
          </w:tcPr>
          <w:p>
            <w:pPr>
              <w:pStyle w:val="null3"/>
            </w:pPr>
            <w:r>
              <w:rPr/>
              <w:t>3</w:t>
            </w:r>
          </w:p>
        </w:tc>
        <w:tc>
          <w:tcPr>
            <w:tcW w:type="dxa" w:w="3178"/>
          </w:tcPr>
          <w:p>
            <w:pPr>
              <w:pStyle w:val="null3"/>
            </w:pPr>
            <w:r>
              <w:rPr/>
              <w:t>实质性响应</w:t>
            </w:r>
          </w:p>
        </w:tc>
        <w:tc>
          <w:tcPr>
            <w:tcW w:type="dxa" w:w="4238"/>
          </w:tcPr>
          <w:p>
            <w:pPr>
              <w:pStyle w:val="null3"/>
            </w:pPr>
            <w:r>
              <w:rPr/>
              <w:t>满足磋商文件中的★条款（如有）；</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响应文件未出现选择性报价或有附加条件报价的情形；</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响应文件没有磋商文件中规定的被视为无效响应的其它条款的；</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响应文件没有法律、法规规定的其他无效情形；</w:t>
            </w:r>
          </w:p>
        </w:tc>
      </w:tr>
    </w:tbl>
    <w:p>
      <w:pPr>
        <w:pStyle w:val="null3"/>
      </w:pPr>
      <w:r>
        <w:rPr/>
        <w:t>采购包3（内湖地区）：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响应承诺函已提交并符合竞争性磋商文件要求的；</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响应文件完整，并按要求签署、盖章；</w:t>
            </w:r>
          </w:p>
        </w:tc>
      </w:tr>
      <w:tr>
        <w:tc>
          <w:tcPr>
            <w:tcW w:type="dxa" w:w="890"/>
          </w:tcPr>
          <w:p>
            <w:pPr>
              <w:pStyle w:val="null3"/>
            </w:pPr>
            <w:r>
              <w:rPr/>
              <w:t>3</w:t>
            </w:r>
          </w:p>
        </w:tc>
        <w:tc>
          <w:tcPr>
            <w:tcW w:type="dxa" w:w="3178"/>
          </w:tcPr>
          <w:p>
            <w:pPr>
              <w:pStyle w:val="null3"/>
            </w:pPr>
            <w:r>
              <w:rPr/>
              <w:t>实质性响应</w:t>
            </w:r>
          </w:p>
        </w:tc>
        <w:tc>
          <w:tcPr>
            <w:tcW w:type="dxa" w:w="4238"/>
          </w:tcPr>
          <w:p>
            <w:pPr>
              <w:pStyle w:val="null3"/>
            </w:pPr>
            <w:r>
              <w:rPr/>
              <w:t>满足磋商文件中的★条款（如有）；</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响应文件未出现选择性报价或有附加条件报价的情形；</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响应文件没有磋商文件中规定的被视为无效响应的其它条款的；</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响应文件没有法律、法规规定的其他无效情形；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采购包1(碣石地区):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车辆维修总体服务方案（一） (8.0分)</w:t>
            </w:r>
          </w:p>
        </w:tc>
        <w:tc>
          <w:tcPr>
            <w:tcW w:type="dxa" w:w="5076"/>
          </w:tcPr>
          <w:p>
            <w:pPr>
              <w:pStyle w:val="null3"/>
              <w:jc w:val="left"/>
            </w:pPr>
            <w:r>
              <w:rPr/>
              <w:t>根据供应商提供的车辆维修总体服务方案进行评审：方案包含以下内容：①服务组织机构；②服务流程设计；③技术支持体系；④服务优化措施等。以上每项得2分，最高得8分。【注：无提供或其他不得分】</w:t>
            </w:r>
          </w:p>
        </w:tc>
      </w:tr>
      <w:tr>
        <w:tc>
          <w:tcPr>
            <w:tcW w:type="dxa" w:w="922"/>
            <w:gridSpan w:val="2"/>
            <w:vMerge/>
          </w:tcPr>
          <w:p/>
        </w:tc>
        <w:tc>
          <w:tcPr>
            <w:tcW w:type="dxa" w:w="2307"/>
          </w:tcPr>
          <w:p>
            <w:pPr>
              <w:pStyle w:val="null3"/>
              <w:jc w:val="left"/>
            </w:pPr>
            <w:r>
              <w:rPr/>
              <w:t>车辆维修总体服务方案（二） (5.0分)</w:t>
            </w:r>
          </w:p>
        </w:tc>
        <w:tc>
          <w:tcPr>
            <w:tcW w:type="dxa" w:w="5076"/>
          </w:tcPr>
          <w:p>
            <w:pPr>
              <w:pStyle w:val="null3"/>
              <w:jc w:val="left"/>
            </w:pPr>
            <w:r>
              <w:rPr/>
              <w:t>①内容完整、全面，完全满足采购需求或优于采购需求，得5分； ②内容较为完整、较全面，满足采购需求，得3分； ③内容不够完整、不够全面，部分满足采购需求，得1分； 【注：无提供或其他不得分】</w:t>
            </w:r>
          </w:p>
        </w:tc>
      </w:tr>
      <w:tr>
        <w:tc>
          <w:tcPr>
            <w:tcW w:type="dxa" w:w="922"/>
            <w:gridSpan w:val="2"/>
            <w:vMerge/>
          </w:tcPr>
          <w:p/>
        </w:tc>
        <w:tc>
          <w:tcPr>
            <w:tcW w:type="dxa" w:w="2307"/>
          </w:tcPr>
          <w:p>
            <w:pPr>
              <w:pStyle w:val="null3"/>
              <w:jc w:val="left"/>
            </w:pPr>
            <w:r>
              <w:rPr/>
              <w:t>服务质量保障方案（一） (4.0分)</w:t>
            </w:r>
          </w:p>
        </w:tc>
        <w:tc>
          <w:tcPr>
            <w:tcW w:type="dxa" w:w="5076"/>
          </w:tcPr>
          <w:p>
            <w:pPr>
              <w:pStyle w:val="null3"/>
              <w:jc w:val="left"/>
            </w:pPr>
            <w:r>
              <w:rPr/>
              <w:t>根据供应商提供的服务质量保障方案进行评审： 方案包含以下内容：①车辆维修质量保障方案；②工时效率保障（维修发动机、车身、电气系统等主要配件）；③特色服务承诺；④维修材料及配件质量保障等。以上每项得1分，最高得4分；【注：无提供或其他不得分】</w:t>
            </w:r>
          </w:p>
        </w:tc>
      </w:tr>
      <w:tr>
        <w:tc>
          <w:tcPr>
            <w:tcW w:type="dxa" w:w="922"/>
            <w:gridSpan w:val="2"/>
            <w:vMerge/>
          </w:tcPr>
          <w:p/>
        </w:tc>
        <w:tc>
          <w:tcPr>
            <w:tcW w:type="dxa" w:w="2307"/>
          </w:tcPr>
          <w:p>
            <w:pPr>
              <w:pStyle w:val="null3"/>
              <w:jc w:val="left"/>
            </w:pPr>
            <w:r>
              <w:rPr/>
              <w:t>服务质量保障方案（二） (5.0分)</w:t>
            </w:r>
          </w:p>
        </w:tc>
        <w:tc>
          <w:tcPr>
            <w:tcW w:type="dxa" w:w="5076"/>
          </w:tcPr>
          <w:p>
            <w:pPr>
              <w:pStyle w:val="null3"/>
              <w:jc w:val="left"/>
            </w:pPr>
            <w:r>
              <w:rPr/>
              <w:t>①内容完整、全面，完全满足采购需求或优于采购需求，得5分； ②内容较为完整、较全面，满足采购需求，得3分； ③内容不够完整、不够全面，部分满足采购需求，得1分； 【注：无提供或其他不得分】</w:t>
            </w:r>
          </w:p>
        </w:tc>
      </w:tr>
      <w:tr>
        <w:tc>
          <w:tcPr>
            <w:tcW w:type="dxa" w:w="922"/>
            <w:gridSpan w:val="2"/>
            <w:vMerge/>
          </w:tcPr>
          <w:p/>
        </w:tc>
        <w:tc>
          <w:tcPr>
            <w:tcW w:type="dxa" w:w="2307"/>
          </w:tcPr>
          <w:p>
            <w:pPr>
              <w:pStyle w:val="null3"/>
              <w:jc w:val="left"/>
            </w:pPr>
            <w:r>
              <w:rPr/>
              <w:t>管理制度（一） (4.0分)</w:t>
            </w:r>
          </w:p>
        </w:tc>
        <w:tc>
          <w:tcPr>
            <w:tcW w:type="dxa" w:w="5076"/>
          </w:tcPr>
          <w:p>
            <w:pPr>
              <w:pStyle w:val="null3"/>
              <w:jc w:val="left"/>
            </w:pPr>
            <w:r>
              <w:rPr/>
              <w:t>根据供应商提供的管理制度进行评审： 包含以下内容：①质量管理制度及安全生产管理制度；②车辆维修档案管理制度；③人员培训制度；④设备管理制度及配件管理制度。以上每项得1分，最高得4分；【注：无提供或其他不得分】</w:t>
            </w:r>
          </w:p>
        </w:tc>
      </w:tr>
      <w:tr>
        <w:tc>
          <w:tcPr>
            <w:tcW w:type="dxa" w:w="922"/>
            <w:gridSpan w:val="2"/>
            <w:vMerge/>
          </w:tcPr>
          <w:p/>
        </w:tc>
        <w:tc>
          <w:tcPr>
            <w:tcW w:type="dxa" w:w="2307"/>
          </w:tcPr>
          <w:p>
            <w:pPr>
              <w:pStyle w:val="null3"/>
              <w:jc w:val="left"/>
            </w:pPr>
            <w:r>
              <w:rPr/>
              <w:t>管理制度（二） (5.0分)</w:t>
            </w:r>
          </w:p>
        </w:tc>
        <w:tc>
          <w:tcPr>
            <w:tcW w:type="dxa" w:w="5076"/>
          </w:tcPr>
          <w:p>
            <w:pPr>
              <w:pStyle w:val="null3"/>
              <w:jc w:val="left"/>
            </w:pPr>
            <w:r>
              <w:rPr/>
              <w:t>①内容完整、全面，完全满足采购需求或优于采购需求，得5分； ②内容较为完整、较全面，满足采购需求，得3分； ③内容不够完整、不够全面，部分满足采购需求，得1分； 【注：无提供或其他不得分】</w:t>
            </w:r>
          </w:p>
        </w:tc>
      </w:tr>
      <w:tr>
        <w:tc>
          <w:tcPr>
            <w:tcW w:type="dxa" w:w="922"/>
            <w:gridSpan w:val="2"/>
            <w:vMerge/>
          </w:tcPr>
          <w:p/>
        </w:tc>
        <w:tc>
          <w:tcPr>
            <w:tcW w:type="dxa" w:w="2307"/>
          </w:tcPr>
          <w:p>
            <w:pPr>
              <w:pStyle w:val="null3"/>
              <w:jc w:val="left"/>
            </w:pPr>
            <w:r>
              <w:rPr/>
              <w:t>应急方案（一） (4.0分)</w:t>
            </w:r>
          </w:p>
        </w:tc>
        <w:tc>
          <w:tcPr>
            <w:tcW w:type="dxa" w:w="5076"/>
          </w:tcPr>
          <w:p>
            <w:pPr>
              <w:pStyle w:val="null3"/>
              <w:jc w:val="left"/>
            </w:pPr>
            <w:r>
              <w:rPr/>
              <w:t>根据供应商提供的应急方案进行评审： 包含以下内容：①应急情况报告程序、应急指挥及处置措施；②承接临时增加任务应急方案。以上每项得2分，最高得4分；【注：无提供或其他不得分】</w:t>
            </w:r>
          </w:p>
        </w:tc>
      </w:tr>
      <w:tr>
        <w:tc>
          <w:tcPr>
            <w:tcW w:type="dxa" w:w="922"/>
            <w:gridSpan w:val="2"/>
            <w:vMerge/>
          </w:tcPr>
          <w:p/>
        </w:tc>
        <w:tc>
          <w:tcPr>
            <w:tcW w:type="dxa" w:w="2307"/>
          </w:tcPr>
          <w:p>
            <w:pPr>
              <w:pStyle w:val="null3"/>
              <w:jc w:val="left"/>
            </w:pPr>
            <w:r>
              <w:rPr/>
              <w:t>应急方案（二） (5.0分)</w:t>
            </w:r>
          </w:p>
        </w:tc>
        <w:tc>
          <w:tcPr>
            <w:tcW w:type="dxa" w:w="5076"/>
          </w:tcPr>
          <w:p>
            <w:pPr>
              <w:pStyle w:val="null3"/>
              <w:jc w:val="left"/>
            </w:pPr>
            <w:r>
              <w:rPr/>
              <w:t>①内容完整、全面，完全满足采购需求或优于采购需求，得5分； ②内容较为完整、较全面，满足采购需求，得3分； ③内容不够完整、不够全面，部分满足采购需求，得1分； 【注：无提供或其他不得分】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服务便利性 (5.0分)</w:t>
            </w:r>
          </w:p>
        </w:tc>
        <w:tc>
          <w:tcPr>
            <w:tcW w:type="dxa" w:w="5076"/>
          </w:tcPr>
          <w:p>
            <w:pPr>
              <w:pStyle w:val="null3"/>
              <w:jc w:val="left"/>
            </w:pPr>
            <w:r>
              <w:rPr/>
              <w:t>①接到采购人电话后，能够20分钟内（含）到达采购人处协助解决问题，得5分； ②能够40分钟内（含）到达采购人处协助解决问题，得3分； ③需要60分钟以上才能到达采购人处协助解决问题，得1分。 ④其他情况或无响应，得0分。 （注：上述响应时间均属于日常常规状态，提供相关的证明材料或承诺函）</w:t>
            </w:r>
          </w:p>
        </w:tc>
      </w:tr>
      <w:tr>
        <w:tc>
          <w:tcPr>
            <w:tcW w:type="dxa" w:w="922"/>
            <w:gridSpan w:val="2"/>
            <w:vMerge/>
          </w:tcPr>
          <w:p/>
        </w:tc>
        <w:tc>
          <w:tcPr>
            <w:tcW w:type="dxa" w:w="2307"/>
          </w:tcPr>
          <w:p>
            <w:pPr>
              <w:pStyle w:val="null3"/>
              <w:jc w:val="left"/>
            </w:pPr>
            <w:r>
              <w:rPr/>
              <w:t>维修设施场所情况 (4.0分)</w:t>
            </w:r>
          </w:p>
        </w:tc>
        <w:tc>
          <w:tcPr>
            <w:tcW w:type="dxa" w:w="5076"/>
          </w:tcPr>
          <w:p>
            <w:pPr>
              <w:pStyle w:val="null3"/>
              <w:jc w:val="left"/>
            </w:pPr>
            <w:r>
              <w:rPr/>
              <w:t>根据供应商维修设施场所进行评审： 具备自有或租赁的喷涂补漆场所，可自行完成涉漆业务的，得4分。注：喷涂补漆场所（或者包含在维修厂的整体）须通过消防验收；并且提供VOCs整治验收回执表或由第三方环保检测机构出具的“废水、废气、噪声”检测合格（或达标）报告。自有场所须提供产权证明，租赁的场所须提供租赁合同，且租赁合同在有效期内，否则不得分。前述文件须提供扫描件，不提供或其他情况的不得分。</w:t>
            </w:r>
          </w:p>
        </w:tc>
      </w:tr>
      <w:tr>
        <w:tc>
          <w:tcPr>
            <w:tcW w:type="dxa" w:w="922"/>
            <w:gridSpan w:val="2"/>
            <w:vMerge/>
          </w:tcPr>
          <w:p/>
        </w:tc>
        <w:tc>
          <w:tcPr>
            <w:tcW w:type="dxa" w:w="2307"/>
          </w:tcPr>
          <w:p>
            <w:pPr>
              <w:pStyle w:val="null3"/>
              <w:jc w:val="left"/>
            </w:pPr>
            <w:r>
              <w:rPr/>
              <w:t>车辆维修能力水平 (8.0分)</w:t>
            </w:r>
          </w:p>
        </w:tc>
        <w:tc>
          <w:tcPr>
            <w:tcW w:type="dxa" w:w="5076"/>
          </w:tcPr>
          <w:p>
            <w:pPr>
              <w:pStyle w:val="null3"/>
              <w:jc w:val="left"/>
            </w:pPr>
            <w:r>
              <w:rPr/>
              <w:t>根据供应商具备同时维修车辆的能力水平进行评审： ①同时维修车辆数量大于等于10辆的，得8分； ②同时维修车辆数量大于等于5辆、小于10辆的，得4分； ③同时维修车辆数量小于5辆，得2分。 【注：需提供相关佐证材料或承诺函，未提供或不满足上述要求不得分】</w:t>
            </w:r>
          </w:p>
        </w:tc>
      </w:tr>
      <w:tr>
        <w:tc>
          <w:tcPr>
            <w:tcW w:type="dxa" w:w="922"/>
            <w:gridSpan w:val="2"/>
            <w:vMerge/>
          </w:tcPr>
          <w:p/>
        </w:tc>
        <w:tc>
          <w:tcPr>
            <w:tcW w:type="dxa" w:w="2307"/>
          </w:tcPr>
          <w:p>
            <w:pPr>
              <w:pStyle w:val="null3"/>
              <w:jc w:val="left"/>
            </w:pPr>
            <w:r>
              <w:rPr/>
              <w:t>维修、检测设备情况 (9.0分)</w:t>
            </w:r>
          </w:p>
        </w:tc>
        <w:tc>
          <w:tcPr>
            <w:tcW w:type="dxa" w:w="5076"/>
          </w:tcPr>
          <w:p>
            <w:pPr>
              <w:pStyle w:val="null3"/>
              <w:jc w:val="left"/>
            </w:pPr>
            <w:r>
              <w:rPr/>
              <w:t>根据供应商具备维修、检测设备的多样性情况进行评审： 供应商的维修厂设备在能满足完成采购需求任务内容的情况下，可额外提供以下设备对车辆维修检测进行服务的，每提供一项设备得1.5分，最高得9分。 1.举重升降设备、2.车身及车架检测、3、汽车电控系统检测诊断设备、4.轮胎轮毂安全检测设备、5.专用解码器检测装备、6.自动清洗设备。 备注：投标文件中提供自有或租赁凭证等相关证明复印件并加盖投标人公章，未提供不得分</w:t>
            </w:r>
          </w:p>
        </w:tc>
      </w:tr>
      <w:tr>
        <w:tc>
          <w:tcPr>
            <w:tcW w:type="dxa" w:w="922"/>
            <w:gridSpan w:val="2"/>
            <w:vMerge/>
          </w:tcPr>
          <w:p/>
        </w:tc>
        <w:tc>
          <w:tcPr>
            <w:tcW w:type="dxa" w:w="2307"/>
          </w:tcPr>
          <w:p>
            <w:pPr>
              <w:pStyle w:val="null3"/>
              <w:jc w:val="left"/>
            </w:pPr>
            <w:r>
              <w:rPr/>
              <w:t>投入技术人员资质 (8.0分)</w:t>
            </w:r>
          </w:p>
        </w:tc>
        <w:tc>
          <w:tcPr>
            <w:tcW w:type="dxa" w:w="5076"/>
          </w:tcPr>
          <w:p>
            <w:pPr>
              <w:pStyle w:val="null3"/>
              <w:jc w:val="left"/>
            </w:pPr>
            <w:r>
              <w:rPr/>
              <w:t>根据供应商拟投入技术人员进行评审：（1）项目负责人1名： ①具有5年及以上工作经验，得2分； ②具有机动车检测维修专业技术人员职业资格证书，得1分；本小项最多可得3分。（2）汽车维修专业技术人员（除项目负责人外）： ①拟投入汽车维修专业技术人员不少于3人，且均有3年及以上工作经验和机动车检测维修专业技术人员职业资格证书，满足全部要求，得3分； ②拟增加投入汽车维修专业技术人员，投入人员具有3年及以上工作经验和机动车检测维修专业技术人员职业资格证书，每增加1人且符合以上要求的可得1分，最多可得2分； 本小项最多可得5分。 【注：提交相关证书的扫描件，投标截止日之前六个月以内任意一个月份社保证明，工作经验须提供投标人出具的岗位履历表（不同单位的工作经历可以合并计算）加盖投标人公章的扫描件，未提供证明材料的不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根据供应商承接过的同类项目业绩进行评审。每提供一项业绩证明文件得2分，最高得6分。 【注：须提供合同复印件加盖供应商公章，不提供不得分】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采购包2(三甲地区):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车辆维修总体服务方案（一） (8.0分)</w:t>
            </w:r>
          </w:p>
        </w:tc>
        <w:tc>
          <w:tcPr>
            <w:tcW w:type="dxa" w:w="5076"/>
          </w:tcPr>
          <w:p>
            <w:pPr>
              <w:pStyle w:val="null3"/>
              <w:jc w:val="left"/>
            </w:pPr>
            <w:r>
              <w:rPr/>
              <w:t>根据供应商提供的车辆维修总体服务方案进行评审：方案包含以下内容：①服务组织机构；②服务流程设计；③技术支持体系；④服务优化措施等。以上每项得2分，最高得8分。【注：无提供或其他不得分】</w:t>
            </w:r>
          </w:p>
        </w:tc>
      </w:tr>
      <w:tr>
        <w:tc>
          <w:tcPr>
            <w:tcW w:type="dxa" w:w="922"/>
            <w:gridSpan w:val="2"/>
            <w:vMerge/>
          </w:tcPr>
          <w:p/>
        </w:tc>
        <w:tc>
          <w:tcPr>
            <w:tcW w:type="dxa" w:w="2307"/>
          </w:tcPr>
          <w:p>
            <w:pPr>
              <w:pStyle w:val="null3"/>
              <w:jc w:val="left"/>
            </w:pPr>
            <w:r>
              <w:rPr/>
              <w:t>车辆维修总体服务方案（二） (5.0分)</w:t>
            </w:r>
          </w:p>
        </w:tc>
        <w:tc>
          <w:tcPr>
            <w:tcW w:type="dxa" w:w="5076"/>
          </w:tcPr>
          <w:p>
            <w:pPr>
              <w:pStyle w:val="null3"/>
              <w:jc w:val="left"/>
            </w:pPr>
            <w:r>
              <w:rPr/>
              <w:t>①内容完整、全面，完全满足采购需求或优于采购需求，得5分； ②内容较为完整、较全面，满足采购需求，得3分； ③内容不够完整、不够全面，部分满足采购需求，得1分； 【注：无提供或其他不得分】</w:t>
            </w:r>
          </w:p>
        </w:tc>
      </w:tr>
      <w:tr>
        <w:tc>
          <w:tcPr>
            <w:tcW w:type="dxa" w:w="922"/>
            <w:gridSpan w:val="2"/>
            <w:vMerge/>
          </w:tcPr>
          <w:p/>
        </w:tc>
        <w:tc>
          <w:tcPr>
            <w:tcW w:type="dxa" w:w="2307"/>
          </w:tcPr>
          <w:p>
            <w:pPr>
              <w:pStyle w:val="null3"/>
              <w:jc w:val="left"/>
            </w:pPr>
            <w:r>
              <w:rPr/>
              <w:t>服务质量保障方案（一） (4.0分)</w:t>
            </w:r>
          </w:p>
        </w:tc>
        <w:tc>
          <w:tcPr>
            <w:tcW w:type="dxa" w:w="5076"/>
          </w:tcPr>
          <w:p>
            <w:pPr>
              <w:pStyle w:val="null3"/>
              <w:jc w:val="left"/>
            </w:pPr>
            <w:r>
              <w:rPr/>
              <w:t>根据供应商提供的服务质量保障方案进行评审： 方案包含以下内容：①车辆维修质量保障方案；②工时效率保障（维修发动机、车身、电气系统等主要配件）；③特色服务承诺；④维修材料及配件质量保障等。以上每项得1分，最高得4分；【注：无提供或其他不得分】</w:t>
            </w:r>
          </w:p>
        </w:tc>
      </w:tr>
      <w:tr>
        <w:tc>
          <w:tcPr>
            <w:tcW w:type="dxa" w:w="922"/>
            <w:gridSpan w:val="2"/>
            <w:vMerge/>
          </w:tcPr>
          <w:p/>
        </w:tc>
        <w:tc>
          <w:tcPr>
            <w:tcW w:type="dxa" w:w="2307"/>
          </w:tcPr>
          <w:p>
            <w:pPr>
              <w:pStyle w:val="null3"/>
              <w:jc w:val="left"/>
            </w:pPr>
            <w:r>
              <w:rPr/>
              <w:t>服务质量保障方案（二） (5.0分)</w:t>
            </w:r>
          </w:p>
        </w:tc>
        <w:tc>
          <w:tcPr>
            <w:tcW w:type="dxa" w:w="5076"/>
          </w:tcPr>
          <w:p>
            <w:pPr>
              <w:pStyle w:val="null3"/>
              <w:jc w:val="left"/>
            </w:pPr>
            <w:r>
              <w:rPr/>
              <w:t>①内容完整、全面，完全满足采购需求或优于采购需求，得5分； ②内容较为完整、较全面，满足采购需求，得3分； ③内容不够完整、不够全面，部分满足采购需求，得1分； 【注：无提供或其他不得分】</w:t>
            </w:r>
          </w:p>
        </w:tc>
      </w:tr>
      <w:tr>
        <w:tc>
          <w:tcPr>
            <w:tcW w:type="dxa" w:w="922"/>
            <w:gridSpan w:val="2"/>
            <w:vMerge/>
          </w:tcPr>
          <w:p/>
        </w:tc>
        <w:tc>
          <w:tcPr>
            <w:tcW w:type="dxa" w:w="2307"/>
          </w:tcPr>
          <w:p>
            <w:pPr>
              <w:pStyle w:val="null3"/>
              <w:jc w:val="left"/>
            </w:pPr>
            <w:r>
              <w:rPr/>
              <w:t>管理制度（一） (4.0分)</w:t>
            </w:r>
          </w:p>
        </w:tc>
        <w:tc>
          <w:tcPr>
            <w:tcW w:type="dxa" w:w="5076"/>
          </w:tcPr>
          <w:p>
            <w:pPr>
              <w:pStyle w:val="null3"/>
              <w:jc w:val="left"/>
            </w:pPr>
            <w:r>
              <w:rPr/>
              <w:t>根据供应商提供的管理制度进行评审： 包含以下内容：①质量管理制度及安全生产管理制度；②车辆维修档案管理制度；③人员培训制度；④设备管理制度及配件管理制度。以上每项得1分，最高得4分；【注：无提供或其他不得分】</w:t>
            </w:r>
          </w:p>
        </w:tc>
      </w:tr>
      <w:tr>
        <w:tc>
          <w:tcPr>
            <w:tcW w:type="dxa" w:w="922"/>
            <w:gridSpan w:val="2"/>
            <w:vMerge/>
          </w:tcPr>
          <w:p/>
        </w:tc>
        <w:tc>
          <w:tcPr>
            <w:tcW w:type="dxa" w:w="2307"/>
          </w:tcPr>
          <w:p>
            <w:pPr>
              <w:pStyle w:val="null3"/>
              <w:jc w:val="left"/>
            </w:pPr>
            <w:r>
              <w:rPr/>
              <w:t>管理制度（二） (5.0分)</w:t>
            </w:r>
          </w:p>
        </w:tc>
        <w:tc>
          <w:tcPr>
            <w:tcW w:type="dxa" w:w="5076"/>
          </w:tcPr>
          <w:p>
            <w:pPr>
              <w:pStyle w:val="null3"/>
              <w:jc w:val="left"/>
            </w:pPr>
            <w:r>
              <w:rPr/>
              <w:t>①内容完整、全面，完全满足采购需求或优于采购需求，得5分； ②内容较为完整、较全面，满足采购需求，得3分； ③内容不够完整、不够全面，部分满足采购需求，得1分； 【注：无提供或其他不得分】</w:t>
            </w:r>
          </w:p>
        </w:tc>
      </w:tr>
      <w:tr>
        <w:tc>
          <w:tcPr>
            <w:tcW w:type="dxa" w:w="922"/>
            <w:gridSpan w:val="2"/>
            <w:vMerge/>
          </w:tcPr>
          <w:p/>
        </w:tc>
        <w:tc>
          <w:tcPr>
            <w:tcW w:type="dxa" w:w="2307"/>
          </w:tcPr>
          <w:p>
            <w:pPr>
              <w:pStyle w:val="null3"/>
              <w:jc w:val="left"/>
            </w:pPr>
            <w:r>
              <w:rPr/>
              <w:t>应急方案（一） (4.0分)</w:t>
            </w:r>
          </w:p>
        </w:tc>
        <w:tc>
          <w:tcPr>
            <w:tcW w:type="dxa" w:w="5076"/>
          </w:tcPr>
          <w:p>
            <w:pPr>
              <w:pStyle w:val="null3"/>
              <w:jc w:val="left"/>
            </w:pPr>
            <w:r>
              <w:rPr/>
              <w:t>根据供应商提供的应急方案进行评审： 包含以下内容：①应急情况报告程序、应急指挥及处置措施；②承接临时增加任务应急方案。以上每项得2分，最高得4分；【注：无提供或其他不得分】</w:t>
            </w:r>
          </w:p>
        </w:tc>
      </w:tr>
      <w:tr>
        <w:tc>
          <w:tcPr>
            <w:tcW w:type="dxa" w:w="922"/>
            <w:gridSpan w:val="2"/>
            <w:vMerge/>
          </w:tcPr>
          <w:p/>
        </w:tc>
        <w:tc>
          <w:tcPr>
            <w:tcW w:type="dxa" w:w="2307"/>
          </w:tcPr>
          <w:p>
            <w:pPr>
              <w:pStyle w:val="null3"/>
              <w:jc w:val="left"/>
            </w:pPr>
            <w:r>
              <w:rPr/>
              <w:t>应急方案（二） (5.0分)</w:t>
            </w:r>
          </w:p>
        </w:tc>
        <w:tc>
          <w:tcPr>
            <w:tcW w:type="dxa" w:w="5076"/>
          </w:tcPr>
          <w:p>
            <w:pPr>
              <w:pStyle w:val="null3"/>
              <w:jc w:val="left"/>
            </w:pPr>
            <w:r>
              <w:rPr/>
              <w:t>①内容完整、全面，完全满足采购需求或优于采购需求，得5分； ②内容较为完整、较全面，满足采购需求，得3分； ③内容不够完整、不够全面，部分满足采购需求，得1分； 【注：无提供或其他不得分】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服务便利性 (5.0分)</w:t>
            </w:r>
          </w:p>
        </w:tc>
        <w:tc>
          <w:tcPr>
            <w:tcW w:type="dxa" w:w="5076"/>
          </w:tcPr>
          <w:p>
            <w:pPr>
              <w:pStyle w:val="null3"/>
              <w:jc w:val="left"/>
            </w:pPr>
            <w:r>
              <w:rPr/>
              <w:t>①接到采购人电话后，能够20分钟内（含）到达采购人处协助解决问题，得5分； ②能够40分钟内（含）到达采购人处协助解决问题，得3分； ③需要60分钟以上才能到达采购人处协助解决问题，得1分。 ④其他情况或无响应，得0分。 （注：上述响应时间均属于日常常规状态，提供相关的证明材料或承诺函）</w:t>
            </w:r>
          </w:p>
        </w:tc>
      </w:tr>
      <w:tr>
        <w:tc>
          <w:tcPr>
            <w:tcW w:type="dxa" w:w="922"/>
            <w:gridSpan w:val="2"/>
            <w:vMerge/>
          </w:tcPr>
          <w:p/>
        </w:tc>
        <w:tc>
          <w:tcPr>
            <w:tcW w:type="dxa" w:w="2307"/>
          </w:tcPr>
          <w:p>
            <w:pPr>
              <w:pStyle w:val="null3"/>
              <w:jc w:val="left"/>
            </w:pPr>
            <w:r>
              <w:rPr/>
              <w:t>维修设施场所情况 (4.0分)</w:t>
            </w:r>
          </w:p>
        </w:tc>
        <w:tc>
          <w:tcPr>
            <w:tcW w:type="dxa" w:w="5076"/>
          </w:tcPr>
          <w:p>
            <w:pPr>
              <w:pStyle w:val="null3"/>
              <w:jc w:val="left"/>
            </w:pPr>
            <w:r>
              <w:rPr/>
              <w:t>根据供应商维修设施场所进行评审： 具备自有或租赁的喷涂补漆场所，可自行完成涉漆业务的，得4分。注：喷涂补漆场所（或者包含在维修厂的整体）须通过消防验收；并且提供VOCs整治验收回执表或由第三方环保检测机构出具的“废水、废气、噪声”检测合格（或达标）报告。自有场所须提供产权证明，租赁的场所须提供租赁合同，且租赁合同在有效期内，否则不得分。前述文件须提供扫描件，不提供或其他情况的不得分。</w:t>
            </w:r>
          </w:p>
        </w:tc>
      </w:tr>
      <w:tr>
        <w:tc>
          <w:tcPr>
            <w:tcW w:type="dxa" w:w="922"/>
            <w:gridSpan w:val="2"/>
            <w:vMerge/>
          </w:tcPr>
          <w:p/>
        </w:tc>
        <w:tc>
          <w:tcPr>
            <w:tcW w:type="dxa" w:w="2307"/>
          </w:tcPr>
          <w:p>
            <w:pPr>
              <w:pStyle w:val="null3"/>
              <w:jc w:val="left"/>
            </w:pPr>
            <w:r>
              <w:rPr/>
              <w:t>车辆维修能力水平 (8.0分)</w:t>
            </w:r>
          </w:p>
        </w:tc>
        <w:tc>
          <w:tcPr>
            <w:tcW w:type="dxa" w:w="5076"/>
          </w:tcPr>
          <w:p>
            <w:pPr>
              <w:pStyle w:val="null3"/>
              <w:jc w:val="left"/>
            </w:pPr>
            <w:r>
              <w:rPr/>
              <w:t>根据供应商具备同时维修车辆的能力水平进行评审： ①同时维修车辆数量大于等于10辆的，得8分； ②同时维修车辆数量大于等于5辆、小于10辆的，得4分； ③同时维修车辆数量小于5辆，得2分。 【注：需提供相关佐证材料或承诺函，未提供或不满足上述要求不得分】</w:t>
            </w:r>
          </w:p>
        </w:tc>
      </w:tr>
      <w:tr>
        <w:tc>
          <w:tcPr>
            <w:tcW w:type="dxa" w:w="922"/>
            <w:gridSpan w:val="2"/>
            <w:vMerge/>
          </w:tcPr>
          <w:p/>
        </w:tc>
        <w:tc>
          <w:tcPr>
            <w:tcW w:type="dxa" w:w="2307"/>
          </w:tcPr>
          <w:p>
            <w:pPr>
              <w:pStyle w:val="null3"/>
              <w:jc w:val="left"/>
            </w:pPr>
            <w:r>
              <w:rPr/>
              <w:t>维修、检测设备情况 (9.0分)</w:t>
            </w:r>
          </w:p>
        </w:tc>
        <w:tc>
          <w:tcPr>
            <w:tcW w:type="dxa" w:w="5076"/>
          </w:tcPr>
          <w:p>
            <w:pPr>
              <w:pStyle w:val="null3"/>
              <w:jc w:val="left"/>
            </w:pPr>
            <w:r>
              <w:rPr/>
              <w:t>根据供应商具备维修、检测设备的多样性情况进行评审： 供应商的维修厂设备在能满足完成采购需求任务内容的情况下，可额外提供以下设备对车辆维修检测进行服务的，每提供一项设备得1.5分，最高得9分。 1.举重升降设备、2.车身及车架检测、3、汽车电控系统检测诊断设备、4.轮胎轮毂安全检测设备、5.专用解码器检测装备、6.自动清洗设备。 备注：投标文件中提供自有或租赁凭证等相关证明复印件并加盖投标人公章，未提供不得分</w:t>
            </w:r>
          </w:p>
        </w:tc>
      </w:tr>
      <w:tr>
        <w:tc>
          <w:tcPr>
            <w:tcW w:type="dxa" w:w="922"/>
            <w:gridSpan w:val="2"/>
            <w:vMerge/>
          </w:tcPr>
          <w:p/>
        </w:tc>
        <w:tc>
          <w:tcPr>
            <w:tcW w:type="dxa" w:w="2307"/>
          </w:tcPr>
          <w:p>
            <w:pPr>
              <w:pStyle w:val="null3"/>
              <w:jc w:val="left"/>
            </w:pPr>
            <w:r>
              <w:rPr/>
              <w:t>投入技术人员资质 (8.0分)</w:t>
            </w:r>
          </w:p>
        </w:tc>
        <w:tc>
          <w:tcPr>
            <w:tcW w:type="dxa" w:w="5076"/>
          </w:tcPr>
          <w:p>
            <w:pPr>
              <w:pStyle w:val="null3"/>
              <w:jc w:val="left"/>
            </w:pPr>
            <w:r>
              <w:rPr/>
              <w:t>根据供应商拟投入技术人员进行评审：（1）项目负责人1名： ①具有5年及以上工作经验，得2分； ②具有机动车检测维修专业技术人员职业资格证书，得1分；本小项最多可得3分。（2）汽车维修专业技术人员（除项目负责人外）： ①拟投入汽车维修专业技术人员不少于3人，且均有3年及以上工作经验和机动车检测维修专业技术人员职业资格证书，满足全部要求，得3分； ②拟增加投入汽车维修专业技术人员，投入人员具有3年及以上工作经验和机动车检测维修专业技术人员职业资格证书，每增加1人且符合以上要求的可得1分，最多可得2分； 本小项最多可得5分。 【注：提交相关证书的扫描件，投标截止日之前六个月以内任意一个月份社保证明，工作经验须提供投标人出具的岗位履历表（不同单位的工作经历可以合并计算）加盖投标人公章的扫描件，未提供证明材料的不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根据供应商承接过的同类项目业绩进行评审。每提供一项业绩证明文件得2分，最高得6分。 【注：须提供合同复印件加盖供应商公章，不提供不得分】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采购包3(内湖地区):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车辆维修总体服务方案（一） (8.0分)</w:t>
            </w:r>
          </w:p>
        </w:tc>
        <w:tc>
          <w:tcPr>
            <w:tcW w:type="dxa" w:w="5076"/>
          </w:tcPr>
          <w:p>
            <w:pPr>
              <w:pStyle w:val="null3"/>
              <w:jc w:val="left"/>
            </w:pPr>
            <w:r>
              <w:rPr/>
              <w:t>根据供应商提供的车辆维修总体服务方案进行评审：方案包含以下内容：①服务组织机构；②服务流程设计；③技术支持体系；④服务优化措施等。以上每项得2分，最高得8分。【注：无提供或其他不得分】</w:t>
            </w:r>
          </w:p>
        </w:tc>
      </w:tr>
      <w:tr>
        <w:tc>
          <w:tcPr>
            <w:tcW w:type="dxa" w:w="922"/>
            <w:gridSpan w:val="2"/>
            <w:vMerge/>
          </w:tcPr>
          <w:p/>
        </w:tc>
        <w:tc>
          <w:tcPr>
            <w:tcW w:type="dxa" w:w="2307"/>
          </w:tcPr>
          <w:p>
            <w:pPr>
              <w:pStyle w:val="null3"/>
              <w:jc w:val="left"/>
            </w:pPr>
            <w:r>
              <w:rPr/>
              <w:t>车辆维修总体服务方案（二） (5.0分)</w:t>
            </w:r>
          </w:p>
        </w:tc>
        <w:tc>
          <w:tcPr>
            <w:tcW w:type="dxa" w:w="5076"/>
          </w:tcPr>
          <w:p>
            <w:pPr>
              <w:pStyle w:val="null3"/>
              <w:jc w:val="left"/>
            </w:pPr>
            <w:r>
              <w:rPr/>
              <w:t>①内容完整、全面，完全满足采购需求或优于采购需求，得5分； ②内容较为完整、较全面，满足采购需求，得3分； ③内容不够完整、不够全面，部分满足采购需求，得1分； 【注：无提供或其他不得分】</w:t>
            </w:r>
          </w:p>
        </w:tc>
      </w:tr>
      <w:tr>
        <w:tc>
          <w:tcPr>
            <w:tcW w:type="dxa" w:w="922"/>
            <w:gridSpan w:val="2"/>
            <w:vMerge/>
          </w:tcPr>
          <w:p/>
        </w:tc>
        <w:tc>
          <w:tcPr>
            <w:tcW w:type="dxa" w:w="2307"/>
          </w:tcPr>
          <w:p>
            <w:pPr>
              <w:pStyle w:val="null3"/>
              <w:jc w:val="left"/>
            </w:pPr>
            <w:r>
              <w:rPr/>
              <w:t>服务质量保障方案（一） (4.0分)</w:t>
            </w:r>
          </w:p>
        </w:tc>
        <w:tc>
          <w:tcPr>
            <w:tcW w:type="dxa" w:w="5076"/>
          </w:tcPr>
          <w:p>
            <w:pPr>
              <w:pStyle w:val="null3"/>
              <w:jc w:val="left"/>
            </w:pPr>
            <w:r>
              <w:rPr/>
              <w:t>根据供应商提供的服务质量保障方案进行评审： 方案包含以下内容：①车辆维修质量保障方案；②工时效率保障（维修发动机、车身、电气系统等主要配件）；③特色服务承诺；④维修材料及配件质量保障等。以上每项得1分，最高得4分；【注：无提供或其他不得分】</w:t>
            </w:r>
          </w:p>
        </w:tc>
      </w:tr>
      <w:tr>
        <w:tc>
          <w:tcPr>
            <w:tcW w:type="dxa" w:w="922"/>
            <w:gridSpan w:val="2"/>
            <w:vMerge/>
          </w:tcPr>
          <w:p/>
        </w:tc>
        <w:tc>
          <w:tcPr>
            <w:tcW w:type="dxa" w:w="2307"/>
          </w:tcPr>
          <w:p>
            <w:pPr>
              <w:pStyle w:val="null3"/>
              <w:jc w:val="left"/>
            </w:pPr>
            <w:r>
              <w:rPr/>
              <w:t>服务质量保障方案（二） (5.0分)</w:t>
            </w:r>
          </w:p>
        </w:tc>
        <w:tc>
          <w:tcPr>
            <w:tcW w:type="dxa" w:w="5076"/>
          </w:tcPr>
          <w:p>
            <w:pPr>
              <w:pStyle w:val="null3"/>
              <w:jc w:val="left"/>
            </w:pPr>
            <w:r>
              <w:rPr/>
              <w:t>①内容完整、全面，完全满足采购需求或优于采购需求，得5分； ②内容较为完整、较全面，满足采购需求，得3分； ③内容不够完整、不够全面，部分满足采购需求，得1分； 【注：无提供或其他不得分】</w:t>
            </w:r>
          </w:p>
        </w:tc>
      </w:tr>
      <w:tr>
        <w:tc>
          <w:tcPr>
            <w:tcW w:type="dxa" w:w="922"/>
            <w:gridSpan w:val="2"/>
            <w:vMerge/>
          </w:tcPr>
          <w:p/>
        </w:tc>
        <w:tc>
          <w:tcPr>
            <w:tcW w:type="dxa" w:w="2307"/>
          </w:tcPr>
          <w:p>
            <w:pPr>
              <w:pStyle w:val="null3"/>
              <w:jc w:val="left"/>
            </w:pPr>
            <w:r>
              <w:rPr/>
              <w:t>管理制度（一） (4.0分)</w:t>
            </w:r>
          </w:p>
        </w:tc>
        <w:tc>
          <w:tcPr>
            <w:tcW w:type="dxa" w:w="5076"/>
          </w:tcPr>
          <w:p>
            <w:pPr>
              <w:pStyle w:val="null3"/>
              <w:jc w:val="left"/>
            </w:pPr>
            <w:r>
              <w:rPr/>
              <w:t>根据供应商提供的管理制度进行评审： 包含以下内容：①质量管理制度及安全生产管理制度；②车辆维修档案管理制度；③人员培训制度；④设备管理制度及配件管理制度。以上每项得1分，最高得4分；【注：无提供或其他不得分】</w:t>
            </w:r>
          </w:p>
        </w:tc>
      </w:tr>
      <w:tr>
        <w:tc>
          <w:tcPr>
            <w:tcW w:type="dxa" w:w="922"/>
            <w:gridSpan w:val="2"/>
            <w:vMerge/>
          </w:tcPr>
          <w:p/>
        </w:tc>
        <w:tc>
          <w:tcPr>
            <w:tcW w:type="dxa" w:w="2307"/>
          </w:tcPr>
          <w:p>
            <w:pPr>
              <w:pStyle w:val="null3"/>
              <w:jc w:val="left"/>
            </w:pPr>
            <w:r>
              <w:rPr/>
              <w:t>管理制度（二） (5.0分)</w:t>
            </w:r>
          </w:p>
        </w:tc>
        <w:tc>
          <w:tcPr>
            <w:tcW w:type="dxa" w:w="5076"/>
          </w:tcPr>
          <w:p>
            <w:pPr>
              <w:pStyle w:val="null3"/>
              <w:jc w:val="left"/>
            </w:pPr>
            <w:r>
              <w:rPr/>
              <w:t>①内容完整、全面，完全满足采购需求或优于采购需求，得5分； ②内容较为完整、较全面，满足采购需求，得3分； ③内容不够完整、不够全面，部分满足采购需求，得1分； 【注：无提供或其他不得分】</w:t>
            </w:r>
          </w:p>
        </w:tc>
      </w:tr>
      <w:tr>
        <w:tc>
          <w:tcPr>
            <w:tcW w:type="dxa" w:w="922"/>
            <w:gridSpan w:val="2"/>
            <w:vMerge/>
          </w:tcPr>
          <w:p/>
        </w:tc>
        <w:tc>
          <w:tcPr>
            <w:tcW w:type="dxa" w:w="2307"/>
          </w:tcPr>
          <w:p>
            <w:pPr>
              <w:pStyle w:val="null3"/>
              <w:jc w:val="left"/>
            </w:pPr>
            <w:r>
              <w:rPr/>
              <w:t>应急方案（一） (4.0分)</w:t>
            </w:r>
          </w:p>
        </w:tc>
        <w:tc>
          <w:tcPr>
            <w:tcW w:type="dxa" w:w="5076"/>
          </w:tcPr>
          <w:p>
            <w:pPr>
              <w:pStyle w:val="null3"/>
              <w:jc w:val="left"/>
            </w:pPr>
            <w:r>
              <w:rPr/>
              <w:t>根据供应商提供的应急方案进行评审： 包含以下内容：①应急情况报告程序、应急指挥及处置措施；②承接临时增加任务应急方案。以上每项得2分，最高得4分；【注：无提供或其他不得分】</w:t>
            </w:r>
          </w:p>
        </w:tc>
      </w:tr>
      <w:tr>
        <w:tc>
          <w:tcPr>
            <w:tcW w:type="dxa" w:w="922"/>
            <w:gridSpan w:val="2"/>
            <w:vMerge/>
          </w:tcPr>
          <w:p/>
        </w:tc>
        <w:tc>
          <w:tcPr>
            <w:tcW w:type="dxa" w:w="2307"/>
          </w:tcPr>
          <w:p>
            <w:pPr>
              <w:pStyle w:val="null3"/>
              <w:jc w:val="left"/>
            </w:pPr>
            <w:r>
              <w:rPr/>
              <w:t>应急方案（二） (5.0分)</w:t>
            </w:r>
          </w:p>
        </w:tc>
        <w:tc>
          <w:tcPr>
            <w:tcW w:type="dxa" w:w="5076"/>
          </w:tcPr>
          <w:p>
            <w:pPr>
              <w:pStyle w:val="null3"/>
              <w:jc w:val="left"/>
            </w:pPr>
            <w:r>
              <w:rPr/>
              <w:t>①内容完整、全面，完全满足采购需求或优于采购需求，得5分； ②内容较为完整、较全面，满足采购需求，得3分； ③内容不够完整、不够全面，部分满足采购需求，得1分； 【注：无提供或其他不得分】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服务便利性 (5.0分)</w:t>
            </w:r>
          </w:p>
        </w:tc>
        <w:tc>
          <w:tcPr>
            <w:tcW w:type="dxa" w:w="5076"/>
          </w:tcPr>
          <w:p>
            <w:pPr>
              <w:pStyle w:val="null3"/>
              <w:jc w:val="left"/>
            </w:pPr>
            <w:r>
              <w:rPr/>
              <w:t>①接到采购人电话后，能够20分钟内（含）到达采购人处协助解决问题，得5分； ②能够40分钟内（含）到达采购人处协助解决问题，得3分； ③需要60分钟以上才能到达采购人处协助解决问题，得1分。 ④其他情况或无响应，得0分。 （注：上述响应时间均属于日常常规状态，提供相关的证明材料或承诺函）</w:t>
            </w:r>
          </w:p>
        </w:tc>
      </w:tr>
      <w:tr>
        <w:tc>
          <w:tcPr>
            <w:tcW w:type="dxa" w:w="922"/>
            <w:gridSpan w:val="2"/>
            <w:vMerge/>
          </w:tcPr>
          <w:p/>
        </w:tc>
        <w:tc>
          <w:tcPr>
            <w:tcW w:type="dxa" w:w="2307"/>
          </w:tcPr>
          <w:p>
            <w:pPr>
              <w:pStyle w:val="null3"/>
              <w:jc w:val="left"/>
            </w:pPr>
            <w:r>
              <w:rPr/>
              <w:t>维修设施场所情况 (4.0分)</w:t>
            </w:r>
          </w:p>
        </w:tc>
        <w:tc>
          <w:tcPr>
            <w:tcW w:type="dxa" w:w="5076"/>
          </w:tcPr>
          <w:p>
            <w:pPr>
              <w:pStyle w:val="null3"/>
              <w:jc w:val="left"/>
            </w:pPr>
            <w:r>
              <w:rPr/>
              <w:t>根据供应商维修设施场所进行评审： 具备自有或租赁的喷涂补漆场所，可自行完成涉漆业务的，得4分。注：喷涂补漆场所（或者包含在维修厂的整体）须通过消防验收；并且提供VOCs整治验收回执表或由第三方环保检测机构出具的“废水、废气、噪声”检测合格（或达标）报告。自有场所须提供产权证明，租赁的场所须提供租赁合同，且租赁合同在有效期内，否则不得分。前述文件须提供扫描件，不提供或其他情况的不得分。</w:t>
            </w:r>
          </w:p>
        </w:tc>
      </w:tr>
      <w:tr>
        <w:tc>
          <w:tcPr>
            <w:tcW w:type="dxa" w:w="922"/>
            <w:gridSpan w:val="2"/>
            <w:vMerge/>
          </w:tcPr>
          <w:p/>
        </w:tc>
        <w:tc>
          <w:tcPr>
            <w:tcW w:type="dxa" w:w="2307"/>
          </w:tcPr>
          <w:p>
            <w:pPr>
              <w:pStyle w:val="null3"/>
              <w:jc w:val="left"/>
            </w:pPr>
            <w:r>
              <w:rPr/>
              <w:t>车辆维修能力水平 (8.0分)</w:t>
            </w:r>
          </w:p>
        </w:tc>
        <w:tc>
          <w:tcPr>
            <w:tcW w:type="dxa" w:w="5076"/>
          </w:tcPr>
          <w:p>
            <w:pPr>
              <w:pStyle w:val="null3"/>
              <w:jc w:val="left"/>
            </w:pPr>
            <w:r>
              <w:rPr/>
              <w:t>根据供应商具备同时维修车辆的能力水平进行评审： ①同时维修车辆数量大于等于10辆的，得8分； ②同时维修车辆数量大于等于5辆、小于10辆的，得4分； ③同时维修车辆数量小于5辆，得2分。 【注：需提供相关佐证材料或承诺函，未提供或不满足上述要求不得分】</w:t>
            </w:r>
          </w:p>
        </w:tc>
      </w:tr>
      <w:tr>
        <w:tc>
          <w:tcPr>
            <w:tcW w:type="dxa" w:w="922"/>
            <w:gridSpan w:val="2"/>
            <w:vMerge/>
          </w:tcPr>
          <w:p/>
        </w:tc>
        <w:tc>
          <w:tcPr>
            <w:tcW w:type="dxa" w:w="2307"/>
          </w:tcPr>
          <w:p>
            <w:pPr>
              <w:pStyle w:val="null3"/>
              <w:jc w:val="left"/>
            </w:pPr>
            <w:r>
              <w:rPr/>
              <w:t>维修、检测设备情况 (9.0分)</w:t>
            </w:r>
          </w:p>
        </w:tc>
        <w:tc>
          <w:tcPr>
            <w:tcW w:type="dxa" w:w="5076"/>
          </w:tcPr>
          <w:p>
            <w:pPr>
              <w:pStyle w:val="null3"/>
              <w:jc w:val="left"/>
            </w:pPr>
            <w:r>
              <w:rPr/>
              <w:t>根据供应商具备维修、检测设备的多样性情况进行评审： 供应商的维修厂设备在能满足完成采购需求任务内容的情况下，可额外提供以下设备对车辆维修检测进行服务的，每提供一项设备得1.5分，最高得9分。 1.举重升降设备、2.车身及车架检测、3、汽车电控系统检测诊断设备、4.轮胎轮毂安全检测设备、5.专用解码器检测装备、6.自动清洗设备。 备注：投标文件中提供自有或租赁凭证等相关证明复印件并加盖投标人公章，未提供不得分</w:t>
            </w:r>
          </w:p>
        </w:tc>
      </w:tr>
      <w:tr>
        <w:tc>
          <w:tcPr>
            <w:tcW w:type="dxa" w:w="922"/>
            <w:gridSpan w:val="2"/>
            <w:vMerge/>
          </w:tcPr>
          <w:p/>
        </w:tc>
        <w:tc>
          <w:tcPr>
            <w:tcW w:type="dxa" w:w="2307"/>
          </w:tcPr>
          <w:p>
            <w:pPr>
              <w:pStyle w:val="null3"/>
              <w:jc w:val="left"/>
            </w:pPr>
            <w:r>
              <w:rPr/>
              <w:t>投入技术人员资质 (8.0分)</w:t>
            </w:r>
          </w:p>
        </w:tc>
        <w:tc>
          <w:tcPr>
            <w:tcW w:type="dxa" w:w="5076"/>
          </w:tcPr>
          <w:p>
            <w:pPr>
              <w:pStyle w:val="null3"/>
              <w:jc w:val="left"/>
            </w:pPr>
            <w:r>
              <w:rPr/>
              <w:t>根据供应商拟投入技术人员进行评审：（1）项目负责人1名： ①具有5年及以上工作经验，得2分； ②具有机动车检测维修专业技术人员职业资格证书，得1分；本小项最多可得3分。（2）汽车维修专业技术人员（除项目负责人外）： ①拟投入汽车维修专业技术人员不少于3人，且均有3年及以上工作经验和机动车检测维修专业技术人员职业资格证书，满足全部要求，得3分； ②拟增加投入汽车维修专业技术人员，投入人员具有3年及以上工作经验和机动车检测维修专业技术人员职业资格证书，每增加1人且符合以上要求的可得1分，最多可得2分； 本小项最多可得5分。 【注：提交相关证书的扫描件，投标截止日之前六个月以内任意一个月份社保证明，工作经验须提供投标人出具的岗位履历表（不同单位的工作经历可以合并计算）加盖投标人公章的扫描件，未提供证明材料的不得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根据供应商承接过的同类项目业绩进行评审。每提供一项业绩证明文件得2分，最高得6分。 【注：须提供合同复印件加盖供应商公章，不提供不得分】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采购包3：</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441581-2026-00799</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441581-2026-00799</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陆丰市公安局2026年公务用车定点维修服务项目</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1"/>
          <w:b/>
          <w:color w:val="000000"/>
          <w:shd w:fill="FFFFFF" w:val="clear"/>
        </w:rPr>
        <w:t>（注以下合同文本的主要条款根据广东省政府采购合同标准文本初拟，最终的采购合同根据采购文件和成交供应商的响应文件内容拟定，并经法律顾问审定后的合同文本为准。）</w:t>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u w:val="single"/>
        </w:rPr>
        <w:t xml:space="preserve"> </w:t>
      </w:r>
      <w:r>
        <w:rPr>
          <w:u w:val="single"/>
        </w:rPr>
        <w:t xml:space="preserve"> 陆丰市公安局2026年公务用车定点维修服务项目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w:t>
      </w:r>
    </w:p>
    <w:p>
      <w:pPr>
        <w:pStyle w:val="null3"/>
        <w:ind w:firstLine="562"/>
        <w:jc w:val="both"/>
      </w:pPr>
      <w:r>
        <w:rPr>
          <w:sz w:val="21"/>
          <w:b/>
          <w:color w:val="000000"/>
          <w:shd w:fill="FFFFFF" w:val="clear"/>
        </w:rPr>
        <w:t>1.</w:t>
      </w:r>
      <w:r>
        <w:rPr>
          <w:sz w:val="21"/>
          <w:b/>
          <w:color w:val="000000"/>
          <w:shd w:fill="FFFFFF" w:val="clear"/>
        </w:rPr>
        <w:t>甲方的权利和义务</w:t>
      </w:r>
    </w:p>
    <w:p>
      <w:pPr>
        <w:pStyle w:val="null3"/>
        <w:ind w:firstLine="560"/>
        <w:jc w:val="both"/>
      </w:pPr>
      <w:r>
        <w:rPr>
          <w:sz w:val="21"/>
          <w:color w:val="000000"/>
          <w:shd w:fill="FFFFFF" w:val="clear"/>
        </w:rPr>
        <w:t>（</w:t>
      </w:r>
      <w:r>
        <w:rPr>
          <w:sz w:val="21"/>
          <w:color w:val="000000"/>
          <w:shd w:fill="FFFFFF" w:val="clear"/>
        </w:rPr>
        <w:t>1</w:t>
      </w:r>
      <w:r>
        <w:rPr>
          <w:sz w:val="21"/>
          <w:color w:val="000000"/>
          <w:shd w:fill="FFFFFF" w:val="clear"/>
        </w:rPr>
        <w:t>）甲方有权要求乙方按照甲方规定的服务范围、服务内容、服务要求，保质保量完成采购文件中甲方要求的各项任务；</w:t>
      </w:r>
    </w:p>
    <w:p>
      <w:pPr>
        <w:pStyle w:val="null3"/>
        <w:ind w:firstLine="560"/>
        <w:jc w:val="both"/>
      </w:pPr>
      <w:r>
        <w:rPr>
          <w:sz w:val="21"/>
          <w:color w:val="000000"/>
          <w:shd w:fill="FFFFFF" w:val="clear"/>
        </w:rPr>
        <w:t>（</w:t>
      </w:r>
      <w:r>
        <w:rPr>
          <w:sz w:val="21"/>
          <w:color w:val="000000"/>
          <w:shd w:fill="FFFFFF" w:val="clear"/>
        </w:rPr>
        <w:t>2</w:t>
      </w:r>
      <w:r>
        <w:rPr>
          <w:sz w:val="21"/>
          <w:color w:val="000000"/>
          <w:shd w:fill="FFFFFF" w:val="clear"/>
        </w:rPr>
        <w:t>）甲方有权要求乙方不得违反国家法律、法规和有关规范、标准进行技术服务；</w:t>
      </w:r>
    </w:p>
    <w:p>
      <w:pPr>
        <w:pStyle w:val="null3"/>
        <w:ind w:firstLine="560"/>
        <w:jc w:val="both"/>
      </w:pPr>
      <w:r>
        <w:rPr>
          <w:sz w:val="21"/>
          <w:color w:val="000000"/>
          <w:shd w:fill="FFFFFF" w:val="clear"/>
        </w:rPr>
        <w:t>（</w:t>
      </w:r>
      <w:r>
        <w:rPr>
          <w:sz w:val="21"/>
          <w:color w:val="000000"/>
          <w:shd w:fill="FFFFFF" w:val="clear"/>
        </w:rPr>
        <w:t>3</w:t>
      </w:r>
      <w:r>
        <w:rPr>
          <w:sz w:val="21"/>
          <w:color w:val="000000"/>
          <w:shd w:fill="FFFFFF" w:val="clear"/>
        </w:rPr>
        <w:t>）甲方有权对乙方提供的维修服务进行全面指导、检查、监督、验收，对发现的问题有权要求乙方进行整改；</w:t>
      </w:r>
    </w:p>
    <w:p>
      <w:pPr>
        <w:pStyle w:val="null3"/>
        <w:ind w:firstLine="560"/>
        <w:jc w:val="both"/>
      </w:pPr>
      <w:r>
        <w:rPr>
          <w:sz w:val="21"/>
          <w:color w:val="000000"/>
          <w:shd w:fill="FFFFFF" w:val="clear"/>
        </w:rPr>
        <w:t>（</w:t>
      </w:r>
      <w:r>
        <w:rPr>
          <w:sz w:val="21"/>
          <w:color w:val="000000"/>
          <w:shd w:fill="FFFFFF" w:val="clear"/>
        </w:rPr>
        <w:t>4</w:t>
      </w:r>
      <w:r>
        <w:rPr>
          <w:sz w:val="21"/>
          <w:color w:val="000000"/>
          <w:shd w:fill="FFFFFF" w:val="clear"/>
        </w:rPr>
        <w:t>）甲方应当按照合同约定向财政部门提出付款申请，款项批准后及时向乙方支付；</w:t>
      </w:r>
    </w:p>
    <w:p>
      <w:pPr>
        <w:pStyle w:val="null3"/>
        <w:ind w:firstLine="560"/>
        <w:jc w:val="both"/>
      </w:pPr>
      <w:r>
        <w:rPr>
          <w:sz w:val="21"/>
          <w:color w:val="000000"/>
          <w:shd w:fill="FFFFFF" w:val="clear"/>
        </w:rPr>
        <w:t>（</w:t>
      </w:r>
      <w:r>
        <w:rPr>
          <w:sz w:val="21"/>
          <w:color w:val="000000"/>
          <w:shd w:fill="FFFFFF" w:val="clear"/>
        </w:rPr>
        <w:t>5</w:t>
      </w:r>
      <w:r>
        <w:rPr>
          <w:sz w:val="21"/>
          <w:color w:val="000000"/>
          <w:shd w:fill="FFFFFF" w:val="clear"/>
        </w:rPr>
        <w:t>）甲方应及时传达上级有关要求，指导督促乙方做好本项目工作。</w:t>
      </w:r>
    </w:p>
    <w:p>
      <w:pPr>
        <w:pStyle w:val="null3"/>
        <w:ind w:firstLine="562"/>
        <w:jc w:val="both"/>
      </w:pPr>
      <w:r>
        <w:rPr>
          <w:sz w:val="21"/>
          <w:b/>
          <w:color w:val="000000"/>
          <w:shd w:fill="FFFFFF" w:val="clear"/>
        </w:rPr>
        <w:t>2.</w:t>
      </w:r>
      <w:r>
        <w:rPr>
          <w:sz w:val="21"/>
          <w:b/>
          <w:color w:val="000000"/>
          <w:shd w:fill="FFFFFF" w:val="clear"/>
        </w:rPr>
        <w:t>乙方的权利和义务</w:t>
      </w:r>
    </w:p>
    <w:p>
      <w:pPr>
        <w:pStyle w:val="null3"/>
        <w:ind w:firstLine="560"/>
        <w:jc w:val="both"/>
      </w:pPr>
      <w:r>
        <w:rPr>
          <w:sz w:val="21"/>
          <w:color w:val="000000"/>
          <w:shd w:fill="FFFFFF" w:val="clear"/>
        </w:rPr>
        <w:t>（</w:t>
      </w:r>
      <w:r>
        <w:rPr>
          <w:sz w:val="21"/>
          <w:color w:val="000000"/>
          <w:shd w:fill="FFFFFF" w:val="clear"/>
        </w:rPr>
        <w:t>1</w:t>
      </w:r>
      <w:r>
        <w:rPr>
          <w:sz w:val="21"/>
          <w:color w:val="000000"/>
          <w:shd w:fill="FFFFFF" w:val="clear"/>
        </w:rPr>
        <w:t>）乙方应根据本合同约定，提供日常保养、维修、故障排除、零配件供应等服务，确保车辆能够正常运行；</w:t>
      </w:r>
    </w:p>
    <w:p>
      <w:pPr>
        <w:pStyle w:val="null3"/>
        <w:ind w:firstLine="560"/>
        <w:jc w:val="both"/>
      </w:pPr>
      <w:r>
        <w:rPr>
          <w:sz w:val="21"/>
          <w:color w:val="000000"/>
          <w:shd w:fill="FFFFFF" w:val="clear"/>
        </w:rPr>
        <w:t>（</w:t>
      </w:r>
      <w:r>
        <w:rPr>
          <w:sz w:val="21"/>
          <w:color w:val="000000"/>
          <w:shd w:fill="FFFFFF" w:val="clear"/>
        </w:rPr>
        <w:t>2</w:t>
      </w:r>
      <w:r>
        <w:rPr>
          <w:sz w:val="21"/>
          <w:color w:val="000000"/>
          <w:shd w:fill="FFFFFF" w:val="clear"/>
        </w:rPr>
        <w:t>）乙方严格遵循国家及行业相关标准开展维修工作，采用符合标准的维修配件，保证维修后的车辆达到国家安全标准及甲方的使用要求；</w:t>
      </w:r>
    </w:p>
    <w:p>
      <w:pPr>
        <w:pStyle w:val="null3"/>
        <w:ind w:firstLine="560"/>
        <w:jc w:val="both"/>
      </w:pPr>
      <w:r>
        <w:rPr>
          <w:sz w:val="21"/>
          <w:color w:val="000000"/>
          <w:shd w:fill="FFFFFF" w:val="clear"/>
        </w:rPr>
        <w:t>（</w:t>
      </w:r>
      <w:r>
        <w:rPr>
          <w:sz w:val="21"/>
          <w:color w:val="000000"/>
          <w:shd w:fill="FFFFFF" w:val="clear"/>
        </w:rPr>
        <w:t>3</w:t>
      </w:r>
      <w:r>
        <w:rPr>
          <w:sz w:val="21"/>
          <w:color w:val="000000"/>
          <w:shd w:fill="FFFFFF" w:val="clear"/>
        </w:rPr>
        <w:t>）乙方按照与甲方约定的时间节点，高效完成维修任务；</w:t>
      </w:r>
    </w:p>
    <w:p>
      <w:pPr>
        <w:pStyle w:val="null3"/>
        <w:ind w:firstLine="560"/>
        <w:jc w:val="both"/>
      </w:pPr>
      <w:r>
        <w:rPr>
          <w:sz w:val="21"/>
          <w:color w:val="000000"/>
          <w:shd w:fill="FFFFFF" w:val="clear"/>
        </w:rPr>
        <w:t>（</w:t>
      </w:r>
      <w:r>
        <w:rPr>
          <w:sz w:val="21"/>
          <w:color w:val="000000"/>
          <w:shd w:fill="FFFFFF" w:val="clear"/>
        </w:rPr>
        <w:t>4</w:t>
      </w:r>
      <w:r>
        <w:rPr>
          <w:sz w:val="21"/>
          <w:color w:val="000000"/>
          <w:shd w:fill="FFFFFF" w:val="clear"/>
        </w:rPr>
        <w:t>）乙方应具备良好的职业道德和素养，对待甲方公务车辆及相关人员热情、友好、周到，尊重甲方的合理意见和建议；</w:t>
      </w:r>
    </w:p>
    <w:p>
      <w:pPr>
        <w:pStyle w:val="null3"/>
        <w:ind w:firstLine="560"/>
        <w:jc w:val="both"/>
      </w:pPr>
      <w:r>
        <w:rPr>
          <w:sz w:val="21"/>
          <w:color w:val="000000"/>
          <w:shd w:fill="FFFFFF" w:val="clear"/>
        </w:rPr>
        <w:t>（</w:t>
      </w:r>
      <w:r>
        <w:rPr>
          <w:sz w:val="21"/>
          <w:color w:val="000000"/>
          <w:shd w:fill="FFFFFF" w:val="clear"/>
        </w:rPr>
        <w:t>5</w:t>
      </w:r>
      <w:r>
        <w:rPr>
          <w:sz w:val="21"/>
          <w:color w:val="000000"/>
          <w:shd w:fill="FFFFFF" w:val="clear"/>
        </w:rPr>
        <w:t>）乙方应建立详细的维修档案，记录维修历史、更换的零配件、维修费用等信息，以便甲方查询和追溯；</w:t>
      </w:r>
    </w:p>
    <w:p>
      <w:pPr>
        <w:pStyle w:val="null3"/>
        <w:ind w:firstLine="560"/>
        <w:jc w:val="both"/>
      </w:pPr>
      <w:r>
        <w:rPr>
          <w:sz w:val="21"/>
          <w:color w:val="000000"/>
          <w:shd w:fill="FFFFFF" w:val="clear"/>
        </w:rPr>
        <w:t>（</w:t>
      </w:r>
      <w:r>
        <w:rPr>
          <w:sz w:val="21"/>
          <w:color w:val="000000"/>
          <w:shd w:fill="FFFFFF" w:val="clear"/>
        </w:rPr>
        <w:t>6</w:t>
      </w:r>
      <w:r>
        <w:rPr>
          <w:sz w:val="21"/>
          <w:color w:val="000000"/>
          <w:shd w:fill="FFFFFF" w:val="clear"/>
        </w:rPr>
        <w:t>）乙方应按照合同约定的服务内容和期限提供服务，并确保服务质量和效果；</w:t>
      </w:r>
    </w:p>
    <w:p>
      <w:pPr>
        <w:pStyle w:val="null3"/>
        <w:ind w:firstLine="560"/>
        <w:jc w:val="both"/>
      </w:pPr>
      <w:r>
        <w:rPr>
          <w:sz w:val="21"/>
          <w:color w:val="000000"/>
          <w:shd w:fill="FFFFFF" w:val="clear"/>
        </w:rPr>
        <w:t>（</w:t>
      </w:r>
      <w:r>
        <w:rPr>
          <w:sz w:val="21"/>
          <w:color w:val="000000"/>
          <w:shd w:fill="FFFFFF" w:val="clear"/>
        </w:rPr>
        <w:t>7</w:t>
      </w:r>
      <w:r>
        <w:rPr>
          <w:sz w:val="21"/>
          <w:color w:val="000000"/>
          <w:shd w:fill="FFFFFF" w:val="clear"/>
        </w:rPr>
        <w:t>）乙方应对在履行本合同过程中所知悉的甲方商业秘密和机密信息予以保密；</w:t>
      </w:r>
    </w:p>
    <w:p>
      <w:pPr>
        <w:pStyle w:val="null3"/>
        <w:ind w:firstLine="560"/>
        <w:jc w:val="both"/>
      </w:pPr>
      <w:r>
        <w:rPr>
          <w:sz w:val="21"/>
          <w:color w:val="000000"/>
          <w:shd w:fill="FFFFFF" w:val="clear"/>
        </w:rPr>
        <w:t>（</w:t>
      </w:r>
      <w:r>
        <w:rPr>
          <w:sz w:val="21"/>
          <w:color w:val="000000"/>
          <w:shd w:fill="FFFFFF" w:val="clear"/>
        </w:rPr>
        <w:t>8</w:t>
      </w:r>
      <w:r>
        <w:rPr>
          <w:sz w:val="21"/>
          <w:color w:val="000000"/>
          <w:shd w:fill="FFFFFF" w:val="clear"/>
        </w:rPr>
        <w:t>）乙方有权要求甲方按合同约定按时支付合同款项。</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jc w:val="both"/>
      </w:pPr>
      <w:r>
        <w:rPr>
          <w:sz w:val="21"/>
          <w:b/>
          <w:color w:val="000000"/>
          <w:shd w:fill="FFFFFF" w:val="clear"/>
        </w:rPr>
        <w:t>五、付款方式</w:t>
      </w:r>
    </w:p>
    <w:p>
      <w:pPr>
        <w:pStyle w:val="null3"/>
        <w:ind w:firstLine="560"/>
        <w:jc w:val="both"/>
      </w:pPr>
      <w:r>
        <w:rPr>
          <w:sz w:val="21"/>
          <w:color w:val="000000"/>
          <w:shd w:fill="FFFFFF" w:val="clear"/>
        </w:rPr>
        <w:t>（</w:t>
      </w:r>
      <w:r>
        <w:rPr>
          <w:sz w:val="21"/>
          <w:color w:val="000000"/>
          <w:shd w:fill="FFFFFF" w:val="clear"/>
        </w:rPr>
        <w:t>1</w:t>
      </w:r>
      <w:r>
        <w:rPr>
          <w:sz w:val="21"/>
          <w:color w:val="000000"/>
          <w:shd w:fill="FFFFFF" w:val="clear"/>
        </w:rPr>
        <w:t>）中标价为合同估算价，合同最终金额按实际产生维修费为准。</w:t>
      </w:r>
    </w:p>
    <w:p>
      <w:pPr>
        <w:pStyle w:val="null3"/>
        <w:ind w:firstLine="560"/>
        <w:jc w:val="both"/>
      </w:pPr>
      <w:r>
        <w:rPr>
          <w:sz w:val="21"/>
          <w:color w:val="000000"/>
          <w:shd w:fill="FFFFFF" w:val="clear"/>
        </w:rPr>
        <w:t>（</w:t>
      </w:r>
      <w:r>
        <w:rPr>
          <w:sz w:val="21"/>
          <w:color w:val="000000"/>
          <w:shd w:fill="FFFFFF" w:val="clear"/>
        </w:rPr>
        <w:t>2</w:t>
      </w:r>
      <w:r>
        <w:rPr>
          <w:sz w:val="21"/>
          <w:color w:val="000000"/>
          <w:shd w:fill="FFFFFF" w:val="clear"/>
        </w:rPr>
        <w:t>）供应商的工时单价、材料管理费率统一按以下表格计算类别价格</w:t>
      </w:r>
      <w:r>
        <w:rPr>
          <w:sz w:val="21"/>
          <w:color w:val="000000"/>
          <w:shd w:fill="FFFFFF" w:val="clear"/>
        </w:rPr>
        <w:t>(</w:t>
      </w:r>
      <w:r>
        <w:rPr>
          <w:sz w:val="21"/>
          <w:color w:val="000000"/>
          <w:shd w:fill="FFFFFF" w:val="clear"/>
        </w:rPr>
        <w:t>固定值</w:t>
      </w:r>
      <w:r>
        <w:rPr>
          <w:sz w:val="21"/>
          <w:color w:val="000000"/>
          <w:shd w:fill="FFFFFF" w:val="clear"/>
        </w:rPr>
        <w:t>)</w:t>
      </w:r>
      <w:r>
        <w:rPr>
          <w:sz w:val="21"/>
          <w:color w:val="000000"/>
          <w:shd w:fill="FFFFFF" w:val="clear"/>
        </w:rPr>
        <w:t>工时单价</w:t>
      </w:r>
      <w:r>
        <w:rPr>
          <w:sz w:val="21"/>
          <w:color w:val="000000"/>
          <w:shd w:fill="FFFFFF" w:val="clear"/>
        </w:rPr>
        <w:t>80</w:t>
      </w:r>
      <w:r>
        <w:rPr>
          <w:sz w:val="21"/>
          <w:color w:val="000000"/>
          <w:shd w:fill="FFFFFF" w:val="clear"/>
        </w:rPr>
        <w:t>元</w:t>
      </w:r>
      <w:r>
        <w:rPr>
          <w:sz w:val="21"/>
          <w:color w:val="000000"/>
          <w:shd w:fill="FFFFFF" w:val="clear"/>
        </w:rPr>
        <w:t>/</w:t>
      </w:r>
      <w:r>
        <w:rPr>
          <w:sz w:val="21"/>
          <w:color w:val="000000"/>
          <w:shd w:fill="FFFFFF" w:val="clear"/>
        </w:rPr>
        <w:t>小时材料管理费率</w:t>
      </w:r>
      <w:r>
        <w:rPr>
          <w:sz w:val="21"/>
          <w:color w:val="000000"/>
          <w:shd w:fill="FFFFFF" w:val="clear"/>
        </w:rPr>
        <w:t>15%</w:t>
      </w:r>
      <w:r>
        <w:rPr>
          <w:sz w:val="21"/>
          <w:color w:val="000000"/>
          <w:shd w:fill="FFFFFF" w:val="clear"/>
        </w:rPr>
        <w:t>结算时按以下公式执行：</w:t>
      </w:r>
      <w:r>
        <w:rPr>
          <w:sz w:val="21"/>
          <w:color w:val="000000"/>
          <w:shd w:fill="FFFFFF" w:val="clear"/>
        </w:rPr>
        <w:t>(</w:t>
      </w:r>
      <w:r>
        <w:rPr>
          <w:sz w:val="21"/>
          <w:color w:val="000000"/>
          <w:shd w:fill="FFFFFF" w:val="clear"/>
        </w:rPr>
        <w:t>实际</w:t>
      </w:r>
      <w:r>
        <w:rPr>
          <w:sz w:val="21"/>
          <w:color w:val="000000"/>
          <w:shd w:fill="FFFFFF" w:val="clear"/>
        </w:rPr>
        <w:t>)</w:t>
      </w:r>
      <w:r>
        <w:rPr>
          <w:sz w:val="21"/>
          <w:color w:val="000000"/>
          <w:shd w:fill="FFFFFF" w:val="clear"/>
        </w:rPr>
        <w:t>维修费总金额</w:t>
      </w:r>
      <w:r>
        <w:rPr>
          <w:sz w:val="21"/>
          <w:color w:val="000000"/>
          <w:shd w:fill="FFFFFF" w:val="clear"/>
        </w:rPr>
        <w:t>=</w:t>
      </w:r>
      <w:r>
        <w:rPr>
          <w:sz w:val="21"/>
          <w:color w:val="000000"/>
          <w:shd w:fill="FFFFFF" w:val="clear"/>
        </w:rPr>
        <w:t>【工时定额×工时单价</w:t>
      </w:r>
      <w:r>
        <w:rPr>
          <w:sz w:val="21"/>
          <w:color w:val="000000"/>
          <w:shd w:fill="FFFFFF" w:val="clear"/>
        </w:rPr>
        <w:t>+</w:t>
      </w:r>
      <w:r>
        <w:rPr>
          <w:sz w:val="21"/>
          <w:color w:val="000000"/>
          <w:shd w:fill="FFFFFF" w:val="clear"/>
        </w:rPr>
        <w:t>材料进货价×</w:t>
      </w:r>
      <w:r>
        <w:rPr>
          <w:sz w:val="21"/>
          <w:color w:val="000000"/>
          <w:shd w:fill="FFFFFF" w:val="clear"/>
        </w:rPr>
        <w:t>(1+</w:t>
      </w:r>
      <w:r>
        <w:rPr>
          <w:sz w:val="21"/>
          <w:color w:val="000000"/>
          <w:shd w:fill="FFFFFF" w:val="clear"/>
        </w:rPr>
        <w:t>材料管理费率</w:t>
      </w:r>
      <w:r>
        <w:rPr>
          <w:sz w:val="21"/>
          <w:color w:val="000000"/>
          <w:shd w:fill="FFFFFF" w:val="clear"/>
        </w:rPr>
        <w:t>)</w:t>
      </w:r>
      <w:r>
        <w:rPr>
          <w:sz w:val="21"/>
          <w:color w:val="000000"/>
          <w:shd w:fill="FFFFFF" w:val="clear"/>
        </w:rPr>
        <w:t>】×</w:t>
      </w:r>
      <w:r>
        <w:rPr>
          <w:sz w:val="21"/>
          <w:color w:val="000000"/>
          <w:shd w:fill="FFFFFF" w:val="clear"/>
        </w:rPr>
        <w:t>折扣率</w:t>
      </w:r>
    </w:p>
    <w:p>
      <w:pPr>
        <w:pStyle w:val="null3"/>
        <w:ind w:firstLine="560"/>
        <w:jc w:val="both"/>
      </w:pPr>
      <w:r>
        <w:rPr>
          <w:sz w:val="21"/>
          <w:color w:val="000000"/>
          <w:shd w:fill="FFFFFF" w:val="clear"/>
        </w:rPr>
        <w:t>①工时定额就是在一定条件下完成某一产品供应商所必须消耗的劳动时间。</w:t>
      </w:r>
    </w:p>
    <w:p>
      <w:pPr>
        <w:pStyle w:val="null3"/>
        <w:ind w:firstLine="560"/>
        <w:jc w:val="both"/>
      </w:pPr>
      <w:r>
        <w:rPr>
          <w:sz w:val="21"/>
          <w:color w:val="000000"/>
          <w:shd w:fill="FFFFFF" w:val="clear"/>
        </w:rPr>
        <w:t>②工时单价：指供应商完成某项维修项目每小时向采购人收取的单位人工费用。</w:t>
      </w:r>
    </w:p>
    <w:p>
      <w:pPr>
        <w:pStyle w:val="null3"/>
        <w:ind w:firstLine="560"/>
        <w:jc w:val="both"/>
      </w:pPr>
      <w:r>
        <w:rPr>
          <w:sz w:val="21"/>
          <w:color w:val="000000"/>
          <w:shd w:fill="FFFFFF" w:val="clear"/>
        </w:rPr>
        <w:t>③材料进货价：指投标人零配件进货价格。</w:t>
      </w:r>
    </w:p>
    <w:p>
      <w:pPr>
        <w:pStyle w:val="null3"/>
        <w:ind w:firstLine="560"/>
        <w:jc w:val="both"/>
      </w:pPr>
      <w:r>
        <w:rPr>
          <w:sz w:val="21"/>
          <w:color w:val="000000"/>
          <w:shd w:fill="FFFFFF" w:val="clear"/>
        </w:rPr>
        <w:t>④材料管理费率：指供应商在零配件进货价的基础上，向采购人按一定比例收取的管理费比例，适用于供应商提供的所有零配件。</w:t>
      </w:r>
    </w:p>
    <w:p>
      <w:pPr>
        <w:pStyle w:val="null3"/>
        <w:ind w:firstLine="560"/>
        <w:jc w:val="both"/>
      </w:pPr>
      <w:r>
        <w:rPr>
          <w:sz w:val="21"/>
          <w:color w:val="000000"/>
          <w:shd w:fill="FFFFFF" w:val="clear"/>
        </w:rPr>
        <w:t>⑤外加工费：因考虑到采购人所需维修的车辆类别较多且执行过程中也有可能新增车型，若供应商对某些不能以自身设备等条件完成维修或加工的项目发送出外进行维修或加工产生的维修或加工费用</w:t>
      </w:r>
      <w:r>
        <w:rPr>
          <w:sz w:val="21"/>
          <w:color w:val="000000"/>
          <w:shd w:fill="FFFFFF" w:val="clear"/>
        </w:rPr>
        <w:t>(</w:t>
      </w:r>
      <w:r>
        <w:rPr>
          <w:sz w:val="21"/>
          <w:color w:val="000000"/>
          <w:shd w:fill="FFFFFF" w:val="clear"/>
        </w:rPr>
        <w:t>需向采购人说明情况，并将维修项目及费用列明给采购人确认</w:t>
      </w:r>
      <w:r>
        <w:rPr>
          <w:sz w:val="21"/>
          <w:color w:val="000000"/>
          <w:shd w:fill="FFFFFF" w:val="clear"/>
        </w:rPr>
        <w:t>)</w:t>
      </w:r>
      <w:r>
        <w:rPr>
          <w:sz w:val="21"/>
          <w:color w:val="000000"/>
          <w:shd w:fill="FFFFFF" w:val="clear"/>
        </w:rPr>
        <w:t>。</w:t>
      </w:r>
    </w:p>
    <w:p>
      <w:pPr>
        <w:pStyle w:val="null3"/>
        <w:ind w:firstLine="560"/>
        <w:jc w:val="both"/>
      </w:pPr>
      <w:r>
        <w:rPr>
          <w:sz w:val="21"/>
          <w:color w:val="000000"/>
          <w:shd w:fill="FFFFFF" w:val="clear"/>
        </w:rPr>
        <w:t>⑥</w:t>
      </w:r>
      <w:r>
        <w:rPr>
          <w:sz w:val="21"/>
          <w:color w:val="000000"/>
          <w:shd w:fill="FFFFFF" w:val="clear"/>
        </w:rPr>
        <w:t>折扣率：折扣率就指采用定额投标报价时，投标人承诺按定额价格折扣一定比率进行结算，相当于是投标人对采购方在报价上的一种优惠折扣。</w:t>
      </w:r>
    </w:p>
    <w:p>
      <w:pPr>
        <w:pStyle w:val="null3"/>
        <w:ind w:firstLine="560"/>
        <w:jc w:val="both"/>
      </w:pPr>
      <w:r>
        <w:rPr>
          <w:sz w:val="21"/>
          <w:color w:val="000000"/>
          <w:shd w:fill="FFFFFF" w:val="clear"/>
        </w:rPr>
        <w:t>（</w:t>
      </w:r>
      <w:r>
        <w:rPr>
          <w:sz w:val="21"/>
          <w:color w:val="000000"/>
          <w:shd w:fill="FFFFFF" w:val="clear"/>
        </w:rPr>
        <w:t>3</w:t>
      </w:r>
      <w:r>
        <w:rPr>
          <w:sz w:val="21"/>
          <w:color w:val="000000"/>
          <w:shd w:fill="FFFFFF" w:val="clear"/>
        </w:rPr>
        <w:t>）材料管理费率，工时单价在合同执行期间固定不变。</w:t>
      </w:r>
    </w:p>
    <w:p>
      <w:pPr>
        <w:pStyle w:val="null3"/>
        <w:ind w:firstLine="560"/>
        <w:jc w:val="both"/>
      </w:pPr>
      <w:r>
        <w:rPr>
          <w:sz w:val="21"/>
          <w:color w:val="000000"/>
          <w:shd w:fill="FFFFFF" w:val="clear"/>
        </w:rPr>
        <w:t>（</w:t>
      </w:r>
      <w:r>
        <w:rPr>
          <w:sz w:val="21"/>
          <w:color w:val="000000"/>
          <w:shd w:fill="FFFFFF" w:val="clear"/>
        </w:rPr>
        <w:t>4</w:t>
      </w:r>
      <w:r>
        <w:rPr>
          <w:sz w:val="21"/>
          <w:color w:val="000000"/>
          <w:shd w:fill="FFFFFF" w:val="clear"/>
        </w:rPr>
        <w:t>）采购人有权随时对任意材料进货价格进行抽查，如果发现价格偏高情况</w:t>
      </w:r>
      <w:r>
        <w:rPr>
          <w:sz w:val="21"/>
          <w:color w:val="000000"/>
          <w:shd w:fill="FFFFFF" w:val="clear"/>
        </w:rPr>
        <w:t>(</w:t>
      </w:r>
      <w:r>
        <w:rPr>
          <w:sz w:val="21"/>
          <w:color w:val="000000"/>
          <w:shd w:fill="FFFFFF" w:val="clear"/>
        </w:rPr>
        <w:t>高于同期周边不少于三家汽车维修公司的平均价格或超出京东、天猫等线上售价</w:t>
      </w:r>
      <w:r>
        <w:rPr>
          <w:sz w:val="21"/>
          <w:color w:val="000000"/>
          <w:shd w:fill="FFFFFF" w:val="clear"/>
        </w:rPr>
        <w:t>10%</w:t>
      </w:r>
      <w:r>
        <w:rPr>
          <w:sz w:val="21"/>
          <w:color w:val="000000"/>
          <w:shd w:fill="FFFFFF" w:val="clear"/>
        </w:rPr>
        <w:t>以上</w:t>
      </w:r>
      <w:r>
        <w:rPr>
          <w:sz w:val="21"/>
          <w:color w:val="000000"/>
          <w:shd w:fill="FFFFFF" w:val="clear"/>
        </w:rPr>
        <w:t>),</w:t>
      </w:r>
      <w:r>
        <w:rPr>
          <w:sz w:val="21"/>
          <w:color w:val="000000"/>
          <w:shd w:fill="FFFFFF" w:val="clear"/>
        </w:rPr>
        <w:t>采购人有权按照调查结果进行结算，中标人必须执行。同时该情况将被列入考核记录，作为暂停服务甚至取消服务终止合同的依据。</w:t>
      </w:r>
    </w:p>
    <w:p>
      <w:pPr>
        <w:pStyle w:val="null3"/>
        <w:ind w:firstLine="560"/>
        <w:jc w:val="both"/>
      </w:pPr>
      <w:r>
        <w:rPr>
          <w:sz w:val="21"/>
          <w:color w:val="000000"/>
          <w:shd w:fill="FFFFFF" w:val="clear"/>
        </w:rPr>
        <w:t>如项目发生合同融资，采购人需将合同款项支付到合同约定收款账户</w:t>
      </w:r>
    </w:p>
    <w:p>
      <w:pPr>
        <w:pStyle w:val="null3"/>
        <w:jc w:val="both"/>
      </w:pPr>
      <w:r>
        <w:rPr>
          <w:sz w:val="21"/>
          <w:b/>
          <w:color w:val="000000"/>
          <w:shd w:fill="FFFFFF" w:val="clear"/>
        </w:rPr>
        <w:t>六、验收要求</w:t>
      </w:r>
    </w:p>
    <w:p>
      <w:pPr>
        <w:pStyle w:val="null3"/>
        <w:ind w:firstLine="560"/>
        <w:jc w:val="both"/>
      </w:pPr>
      <w:r>
        <w:rPr>
          <w:sz w:val="21"/>
          <w:color w:val="000000"/>
          <w:shd w:fill="FFFFFF" w:val="clear"/>
        </w:rPr>
        <w:t>（</w:t>
      </w:r>
      <w:r>
        <w:rPr>
          <w:sz w:val="21"/>
          <w:color w:val="000000"/>
          <w:shd w:fill="FFFFFF" w:val="clear"/>
        </w:rPr>
        <w:t>1</w:t>
      </w:r>
      <w:r>
        <w:rPr>
          <w:sz w:val="21"/>
          <w:color w:val="000000"/>
          <w:shd w:fill="FFFFFF" w:val="clear"/>
        </w:rPr>
        <w:t>）所有维修汽车出厂时必须达到《机动车运行安全技术条件》</w:t>
      </w:r>
      <w:r>
        <w:rPr>
          <w:sz w:val="21"/>
          <w:color w:val="000000"/>
          <w:shd w:fill="FFFFFF" w:val="clear"/>
        </w:rPr>
        <w:t>GB7258-2017</w:t>
      </w:r>
      <w:r>
        <w:rPr>
          <w:sz w:val="21"/>
          <w:color w:val="000000"/>
          <w:shd w:fill="FFFFFF" w:val="clear"/>
        </w:rPr>
        <w:t>等国家安全技术标准及汽车维修标准。</w:t>
      </w:r>
    </w:p>
    <w:p>
      <w:pPr>
        <w:pStyle w:val="null3"/>
        <w:ind w:firstLine="560"/>
        <w:jc w:val="both"/>
      </w:pPr>
      <w:r>
        <w:rPr>
          <w:sz w:val="21"/>
          <w:color w:val="000000"/>
          <w:shd w:fill="FFFFFF" w:val="clear"/>
        </w:rPr>
        <w:t>（</w:t>
      </w:r>
      <w:r>
        <w:rPr>
          <w:sz w:val="21"/>
          <w:color w:val="000000"/>
          <w:shd w:fill="FFFFFF" w:val="clear"/>
        </w:rPr>
        <w:t>2</w:t>
      </w:r>
      <w:r>
        <w:rPr>
          <w:sz w:val="21"/>
          <w:color w:val="000000"/>
          <w:shd w:fill="FFFFFF" w:val="clear"/>
        </w:rPr>
        <w:t>）所采用的零部件、配件等材料必须符合国家或部颁标准和行业标准以及汽车维修相关标准。必须有合法的进货渠道，不得使用假冒伪劣产品或以次充好。经送修单位同意，可以用替代件或旧件的，中标人必须在材料清单中加以注明，否则不得使用旧件。</w:t>
      </w:r>
    </w:p>
    <w:p>
      <w:pPr>
        <w:pStyle w:val="null3"/>
        <w:ind w:firstLine="560"/>
        <w:jc w:val="both"/>
      </w:pPr>
      <w:r>
        <w:rPr>
          <w:sz w:val="21"/>
          <w:color w:val="000000"/>
          <w:shd w:fill="FFFFFF" w:val="clear"/>
        </w:rPr>
        <w:t>（</w:t>
      </w:r>
      <w:r>
        <w:rPr>
          <w:sz w:val="21"/>
          <w:color w:val="000000"/>
          <w:shd w:fill="FFFFFF" w:val="clear"/>
        </w:rPr>
        <w:t>3</w:t>
      </w:r>
      <w:r>
        <w:rPr>
          <w:sz w:val="21"/>
          <w:color w:val="000000"/>
          <w:shd w:fill="FFFFFF" w:val="clear"/>
        </w:rPr>
        <w:t>）被修车辆达不到规定的质量标准和技术要求的，返修不得再计价收费。车辆竣工出厂执行质量保证期制度，不能低于中华人民共和国交通部所颁布的《交通运输部关于修改</w:t>
      </w:r>
      <w:r>
        <w:rPr>
          <w:sz w:val="21"/>
          <w:color w:val="000000"/>
          <w:shd w:fill="FFFFFF" w:val="clear"/>
        </w:rPr>
        <w:t>&lt;</w:t>
      </w:r>
      <w:r>
        <w:rPr>
          <w:sz w:val="21"/>
          <w:color w:val="000000"/>
          <w:shd w:fill="FFFFFF" w:val="clear"/>
        </w:rPr>
        <w:t>机动车维修管理规定</w:t>
      </w:r>
      <w:r>
        <w:rPr>
          <w:sz w:val="21"/>
          <w:color w:val="000000"/>
          <w:shd w:fill="FFFFFF" w:val="clear"/>
        </w:rPr>
        <w:t>&gt;</w:t>
      </w:r>
      <w:r>
        <w:rPr>
          <w:sz w:val="21"/>
          <w:color w:val="000000"/>
          <w:shd w:fill="FFFFFF" w:val="clear"/>
        </w:rPr>
        <w:t>的决定</w:t>
      </w:r>
      <w:r>
        <w:rPr>
          <w:sz w:val="21"/>
          <w:color w:val="000000"/>
          <w:shd w:fill="FFFFFF" w:val="clear"/>
        </w:rPr>
        <w:t>(</w:t>
      </w:r>
      <w:r>
        <w:rPr>
          <w:sz w:val="21"/>
          <w:color w:val="000000"/>
          <w:shd w:fill="FFFFFF" w:val="clear"/>
        </w:rPr>
        <w:t>交通运输部令</w:t>
      </w:r>
      <w:r>
        <w:rPr>
          <w:sz w:val="21"/>
          <w:color w:val="000000"/>
          <w:shd w:fill="FFFFFF" w:val="clear"/>
        </w:rPr>
        <w:t>2019</w:t>
      </w:r>
      <w:r>
        <w:rPr>
          <w:sz w:val="21"/>
          <w:color w:val="000000"/>
          <w:shd w:fill="FFFFFF" w:val="clear"/>
        </w:rPr>
        <w:t>年第</w:t>
      </w:r>
      <w:r>
        <w:rPr>
          <w:sz w:val="21"/>
          <w:color w:val="000000"/>
          <w:shd w:fill="FFFFFF" w:val="clear"/>
        </w:rPr>
        <w:t>20</w:t>
      </w:r>
      <w:r>
        <w:rPr>
          <w:sz w:val="21"/>
          <w:color w:val="000000"/>
          <w:shd w:fill="FFFFFF" w:val="clear"/>
        </w:rPr>
        <w:t>号</w:t>
      </w:r>
      <w:r>
        <w:rPr>
          <w:sz w:val="21"/>
          <w:color w:val="000000"/>
          <w:shd w:fill="FFFFFF" w:val="clear"/>
        </w:rPr>
        <w:t>)</w:t>
      </w:r>
      <w:r>
        <w:rPr>
          <w:sz w:val="21"/>
          <w:color w:val="000000"/>
          <w:shd w:fill="FFFFFF" w:val="clear"/>
        </w:rPr>
        <w:t>》的标准，即：汽车整车修理或者总成修理质量保证期为汽车行驶</w:t>
      </w:r>
      <w:r>
        <w:rPr>
          <w:sz w:val="21"/>
          <w:color w:val="000000"/>
          <w:shd w:fill="FFFFFF" w:val="clear"/>
        </w:rPr>
        <w:t>7000</w:t>
      </w:r>
      <w:r>
        <w:rPr>
          <w:sz w:val="21"/>
          <w:color w:val="000000"/>
          <w:shd w:fill="FFFFFF" w:val="clear"/>
        </w:rPr>
        <w:t>公里或者</w:t>
      </w:r>
      <w:r>
        <w:rPr>
          <w:sz w:val="21"/>
          <w:color w:val="000000"/>
          <w:shd w:fill="FFFFFF" w:val="clear"/>
        </w:rPr>
        <w:t>80</w:t>
      </w:r>
      <w:r>
        <w:rPr>
          <w:sz w:val="21"/>
          <w:color w:val="000000"/>
          <w:shd w:fill="FFFFFF" w:val="clear"/>
        </w:rPr>
        <w:t>日；维护、小修及专项修理质量保证期为汽车行驶</w:t>
      </w:r>
      <w:r>
        <w:rPr>
          <w:sz w:val="21"/>
          <w:color w:val="000000"/>
          <w:shd w:fill="FFFFFF" w:val="clear"/>
        </w:rPr>
        <w:t>800</w:t>
      </w:r>
      <w:r>
        <w:rPr>
          <w:sz w:val="21"/>
          <w:color w:val="000000"/>
          <w:shd w:fill="FFFFFF" w:val="clear"/>
        </w:rPr>
        <w:t>公里或者</w:t>
      </w:r>
      <w:r>
        <w:rPr>
          <w:sz w:val="21"/>
          <w:color w:val="000000"/>
          <w:shd w:fill="FFFFFF" w:val="clear"/>
        </w:rPr>
        <w:t>10</w:t>
      </w:r>
      <w:r>
        <w:rPr>
          <w:sz w:val="21"/>
          <w:color w:val="000000"/>
          <w:shd w:fill="FFFFFF" w:val="clear"/>
        </w:rPr>
        <w:t>日。</w:t>
      </w:r>
      <w:r>
        <w:rPr>
          <w:sz w:val="21"/>
          <w:color w:val="000000"/>
          <w:shd w:fill="FFFFFF" w:val="clear"/>
        </w:rPr>
        <w:t>(</w:t>
      </w:r>
      <w:r>
        <w:rPr>
          <w:sz w:val="21"/>
          <w:color w:val="000000"/>
          <w:shd w:fill="FFFFFF" w:val="clear"/>
        </w:rPr>
        <w:t>投标人可对此提供更优的方案</w:t>
      </w:r>
      <w:r>
        <w:rPr>
          <w:sz w:val="21"/>
          <w:color w:val="000000"/>
          <w:shd w:fill="FFFFFF" w:val="clear"/>
        </w:rPr>
        <w:t>)</w:t>
      </w:r>
      <w:r>
        <w:rPr>
          <w:sz w:val="21"/>
          <w:color w:val="000000"/>
          <w:shd w:fill="FFFFFF" w:val="clear"/>
        </w:rPr>
        <w:t>。</w:t>
      </w:r>
    </w:p>
    <w:p>
      <w:pPr>
        <w:pStyle w:val="null3"/>
        <w:ind w:firstLine="560"/>
        <w:jc w:val="both"/>
      </w:pPr>
      <w:r>
        <w:rPr>
          <w:sz w:val="21"/>
          <w:color w:val="000000"/>
          <w:shd w:fill="FFFFFF" w:val="clear"/>
        </w:rPr>
        <w:t>（</w:t>
      </w:r>
      <w:r>
        <w:rPr>
          <w:sz w:val="21"/>
          <w:color w:val="000000"/>
          <w:shd w:fill="FFFFFF" w:val="clear"/>
        </w:rPr>
        <w:t>4</w:t>
      </w:r>
      <w:r>
        <w:rPr>
          <w:sz w:val="21"/>
          <w:color w:val="000000"/>
          <w:shd w:fill="FFFFFF" w:val="clear"/>
        </w:rPr>
        <w:t>）责任保障期限及车辆质量保障按照国家有关部门颁发的最新标准执行。车辆维修完工出厂时按完工出厂技术要求进行检查和检测，维修质量不合格的车辆不准出厂。对维修竣工出厂车辆出现的质量问题或与维修约定不符的问题进行无偿返工。因此给采购人造成的损失，由中标人负责赔偿。</w:t>
      </w:r>
    </w:p>
    <w:p>
      <w:pPr>
        <w:pStyle w:val="null3"/>
        <w:ind w:firstLine="560"/>
        <w:jc w:val="both"/>
      </w:pPr>
      <w:r>
        <w:rPr>
          <w:sz w:val="21"/>
          <w:color w:val="000000"/>
          <w:shd w:fill="FFFFFF" w:val="clear"/>
        </w:rPr>
        <w:t>（</w:t>
      </w:r>
      <w:r>
        <w:rPr>
          <w:sz w:val="21"/>
          <w:color w:val="000000"/>
          <w:shd w:fill="FFFFFF" w:val="clear"/>
        </w:rPr>
        <w:t>5</w:t>
      </w:r>
      <w:r>
        <w:rPr>
          <w:sz w:val="21"/>
          <w:color w:val="000000"/>
          <w:shd w:fill="FFFFFF" w:val="clear"/>
        </w:rPr>
        <w:t>）、车辆返修率要控制在</w:t>
      </w:r>
      <w:r>
        <w:rPr>
          <w:sz w:val="21"/>
          <w:color w:val="000000"/>
          <w:shd w:fill="FFFFFF" w:val="clear"/>
        </w:rPr>
        <w:t>5%</w:t>
      </w:r>
      <w:r>
        <w:rPr>
          <w:sz w:val="21"/>
          <w:color w:val="000000"/>
          <w:shd w:fill="FFFFFF" w:val="clear"/>
        </w:rPr>
        <w:t>以内，并建立车辆维修档案，认真记录车辆维修情况。如超</w:t>
      </w:r>
      <w:r>
        <w:rPr>
          <w:sz w:val="21"/>
          <w:color w:val="000000"/>
          <w:shd w:fill="FFFFFF" w:val="clear"/>
        </w:rPr>
        <w:t>5%</w:t>
      </w:r>
      <w:r>
        <w:rPr>
          <w:sz w:val="21"/>
          <w:color w:val="000000"/>
          <w:shd w:fill="FFFFFF" w:val="clear"/>
        </w:rPr>
        <w:t>的，采购人将发出限期整改通知书，如连续累计</w:t>
      </w:r>
      <w:r>
        <w:rPr>
          <w:sz w:val="21"/>
          <w:color w:val="000000"/>
          <w:shd w:fill="FFFFFF" w:val="clear"/>
        </w:rPr>
        <w:t>3</w:t>
      </w:r>
      <w:r>
        <w:rPr>
          <w:sz w:val="21"/>
          <w:color w:val="000000"/>
          <w:shd w:fill="FFFFFF" w:val="clear"/>
        </w:rPr>
        <w:t>次返修的，采购人有权单方面终止合同。</w:t>
      </w:r>
    </w:p>
    <w:p>
      <w:pPr>
        <w:pStyle w:val="null3"/>
        <w:jc w:val="both"/>
      </w:pPr>
      <w:r>
        <w:rPr>
          <w:sz w:val="21"/>
          <w:b/>
          <w:color w:val="000000"/>
          <w:shd w:fill="FFFFFF" w:val="clear"/>
        </w:rPr>
        <w:t>七、知识产权归属</w:t>
      </w:r>
    </w:p>
    <w:p>
      <w:pPr>
        <w:pStyle w:val="null3"/>
        <w:ind w:firstLine="560"/>
        <w:jc w:val="both"/>
      </w:pPr>
      <w:r>
        <w:rPr>
          <w:sz w:val="21"/>
          <w:color w:val="000000"/>
          <w:shd w:fill="FFFFFF" w:val="clear"/>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color w:val="000000"/>
          <w:shd w:fill="FFFFFF" w:val="clear"/>
        </w:rPr>
        <w:t>八、保密</w:t>
      </w:r>
    </w:p>
    <w:p>
      <w:pPr>
        <w:pStyle w:val="null3"/>
        <w:ind w:firstLine="560"/>
        <w:jc w:val="both"/>
      </w:pPr>
      <w:r>
        <w:rPr>
          <w:sz w:val="21"/>
          <w:color w:val="000000"/>
          <w:shd w:fill="FFFFFF" w:val="clear"/>
        </w:rPr>
        <w:t>1.</w:t>
      </w:r>
      <w:r>
        <w:rPr>
          <w:sz w:val="21"/>
          <w:color w:val="000000"/>
          <w:shd w:fill="FFFFFF" w:val="clear"/>
        </w:rPr>
        <w:t>乙方承诺，合同履行期间及终止后，乙方必须采取措施对本项目服务过程中的数据、技术文档等资料保密。否则，由于乙方原因导致上述资料泄密，乙方必须承担一切责任。合同终止后，乙方必须归还和删除本项目相关的所有数据和技术文档。</w:t>
      </w:r>
    </w:p>
    <w:p>
      <w:pPr>
        <w:pStyle w:val="null3"/>
        <w:ind w:firstLine="560"/>
        <w:jc w:val="both"/>
      </w:pPr>
      <w:r>
        <w:rPr>
          <w:sz w:val="21"/>
          <w:color w:val="000000"/>
          <w:shd w:fill="FFFFFF" w:val="clear"/>
        </w:rPr>
        <w:t>2.</w:t>
      </w:r>
      <w:r>
        <w:rPr>
          <w:sz w:val="21"/>
          <w:color w:val="000000"/>
          <w:shd w:fill="FFFFFF" w:val="clear"/>
        </w:rPr>
        <w:t>乙方在此承诺并保证，乙方（包括但不限于乙方雇员、代理人、顾问等人员，下同）采取有效的保密措施以避免泄露给任何第三方；在本合同有效存续期间及合同终止后，未经甲方事先的书面同意，不得以任何方式公布、发表、公开、披露、散播、复制此种保密信息的任何部分，或对其加以任何形式的利用或使用；如甲方要求，乙方必须签署甲方提供的保密协议。</w:t>
      </w:r>
    </w:p>
    <w:p>
      <w:pPr>
        <w:pStyle w:val="null3"/>
        <w:ind w:firstLine="560"/>
        <w:jc w:val="both"/>
      </w:pPr>
      <w:r>
        <w:rPr>
          <w:sz w:val="21"/>
          <w:color w:val="000000"/>
          <w:shd w:fill="FFFFFF" w:val="clear"/>
        </w:rPr>
        <w:t>3.</w:t>
      </w:r>
      <w:r>
        <w:rPr>
          <w:sz w:val="21"/>
          <w:color w:val="000000"/>
          <w:shd w:fill="FFFFFF" w:val="clear"/>
        </w:rPr>
        <w:t>若乙方违反上述保密义务的，全部收益归甲方所有，乙方向甲方支付合同总金额的</w:t>
      </w:r>
      <w:r>
        <w:rPr>
          <w:u w:val="single"/>
        </w:rPr>
        <w:t xml:space="preserve">   </w:t>
      </w:r>
      <w:r>
        <w:rPr>
          <w:sz w:val="21"/>
          <w:color w:val="000000"/>
          <w:shd w:fill="FFFFFF" w:val="clear"/>
        </w:rPr>
        <w:t>%</w:t>
      </w:r>
      <w:r>
        <w:rPr>
          <w:sz w:val="21"/>
          <w:color w:val="000000"/>
          <w:shd w:fill="FFFFFF" w:val="clear"/>
        </w:rPr>
        <w:t>作为违约金，并另行赔偿甲方因此遭受的全部损失（包括相应律师费用、差旅费等）。</w:t>
      </w:r>
    </w:p>
    <w:p>
      <w:pPr>
        <w:pStyle w:val="null3"/>
        <w:ind w:firstLine="560"/>
        <w:jc w:val="both"/>
      </w:pPr>
      <w:r>
        <w:rPr>
          <w:sz w:val="21"/>
          <w:color w:val="000000"/>
          <w:shd w:fill="FFFFFF" w:val="clear"/>
        </w:rPr>
        <w:t>4.</w:t>
      </w:r>
      <w:r>
        <w:rPr>
          <w:sz w:val="21"/>
          <w:color w:val="000000"/>
          <w:shd w:fill="FFFFFF" w:val="clear"/>
        </w:rPr>
        <w:t>无论本合同是否切实得到履行或因任何原因变更、解除、终止、失效等，本“保密要求”条款均始终有效。</w:t>
      </w:r>
    </w:p>
    <w:p>
      <w:pPr>
        <w:pStyle w:val="null3"/>
        <w:jc w:val="both"/>
      </w:pPr>
      <w:r>
        <w:rPr>
          <w:sz w:val="21"/>
          <w:b/>
          <w:color w:val="000000"/>
          <w:shd w:fill="FFFFFF" w:val="clear"/>
        </w:rPr>
        <w:t>九、违约责任与赔偿损失</w:t>
      </w:r>
    </w:p>
    <w:p>
      <w:pPr>
        <w:pStyle w:val="null3"/>
        <w:ind w:firstLine="560"/>
        <w:jc w:val="both"/>
      </w:pPr>
      <w:r>
        <w:rPr>
          <w:sz w:val="21"/>
          <w:color w:val="000000"/>
          <w:shd w:fill="FFFFFF" w:val="clear"/>
        </w:rPr>
        <w:t>1.</w:t>
      </w:r>
      <w:r>
        <w:rPr>
          <w:sz w:val="21"/>
          <w:color w:val="000000"/>
          <w:shd w:fill="FFFFFF" w:val="clear"/>
        </w:rPr>
        <w:t>乙方提供的服务不予整改的，次后甲方有权拒收，并且乙方须向甲方支付本合同总价</w:t>
      </w:r>
      <w:r>
        <w:rPr>
          <w:sz w:val="21"/>
          <w:color w:val="000000"/>
          <w:shd w:fill="FFFFFF" w:val="clear"/>
        </w:rPr>
        <w:t>5%</w:t>
      </w:r>
      <w:r>
        <w:rPr>
          <w:sz w:val="21"/>
          <w:color w:val="000000"/>
          <w:shd w:fill="FFFFFF" w:val="clear"/>
        </w:rPr>
        <w:t>的违约金。</w:t>
      </w:r>
    </w:p>
    <w:p>
      <w:pPr>
        <w:pStyle w:val="null3"/>
        <w:ind w:firstLine="560"/>
        <w:jc w:val="both"/>
      </w:pPr>
      <w:r>
        <w:rPr>
          <w:sz w:val="21"/>
          <w:color w:val="000000"/>
          <w:shd w:fill="FFFFFF" w:val="clear"/>
        </w:rPr>
        <w:t>2.</w:t>
      </w:r>
      <w:r>
        <w:rPr>
          <w:sz w:val="21"/>
          <w:color w:val="000000"/>
          <w:shd w:fill="FFFFFF" w:val="clear"/>
        </w:rPr>
        <w:t>乙方未能按本合同规定的交货时间提供服务，从逾期之日起每日按本合同总价</w:t>
      </w:r>
      <w:r>
        <w:rPr>
          <w:sz w:val="21"/>
          <w:color w:val="000000"/>
          <w:shd w:fill="FFFFFF" w:val="clear"/>
        </w:rPr>
        <w:t>3</w:t>
      </w:r>
      <w:r>
        <w:rPr>
          <w:sz w:val="21"/>
          <w:color w:val="000000"/>
          <w:shd w:fill="FFFFFF" w:val="clear"/>
        </w:rPr>
        <w:t>‰的数额向甲方支付违约金；逾期半个月以上的，甲方有权终止合同，由此造成的甲方经济损失由乙方承担。</w:t>
      </w:r>
    </w:p>
    <w:p>
      <w:pPr>
        <w:pStyle w:val="null3"/>
        <w:ind w:firstLine="560"/>
        <w:jc w:val="both"/>
      </w:pPr>
      <w:r>
        <w:rPr>
          <w:sz w:val="21"/>
          <w:color w:val="000000"/>
          <w:shd w:fill="FFFFFF" w:val="clear"/>
        </w:rPr>
        <w:t>3.</w:t>
      </w:r>
      <w:r>
        <w:rPr>
          <w:sz w:val="21"/>
          <w:color w:val="000000"/>
          <w:shd w:fill="FFFFFF" w:val="clear"/>
        </w:rPr>
        <w:t>甲方无正当理由拒绝接受服务，到期拒付服务款项的，甲方向乙方偿付本合同总额的</w:t>
      </w:r>
      <w:r>
        <w:rPr>
          <w:sz w:val="21"/>
          <w:color w:val="000000"/>
          <w:shd w:fill="FFFFFF" w:val="clear"/>
        </w:rPr>
        <w:t>5%</w:t>
      </w:r>
      <w:r>
        <w:rPr>
          <w:sz w:val="21"/>
          <w:color w:val="000000"/>
          <w:shd w:fill="FFFFFF" w:val="clear"/>
        </w:rPr>
        <w:t>的违约金。甲方逾期付款，则每日按本合同总价的</w:t>
      </w:r>
      <w:r>
        <w:rPr>
          <w:sz w:val="21"/>
          <w:color w:val="000000"/>
          <w:shd w:fill="FFFFFF" w:val="clear"/>
        </w:rPr>
        <w:t>3</w:t>
      </w:r>
      <w:r>
        <w:rPr>
          <w:sz w:val="21"/>
          <w:color w:val="000000"/>
          <w:shd w:fill="FFFFFF" w:val="clear"/>
        </w:rPr>
        <w:t>‰向乙方偿付违约金。</w:t>
      </w:r>
    </w:p>
    <w:p>
      <w:pPr>
        <w:pStyle w:val="null3"/>
        <w:ind w:firstLine="560"/>
        <w:jc w:val="both"/>
      </w:pPr>
      <w:r>
        <w:rPr>
          <w:sz w:val="21"/>
          <w:color w:val="000000"/>
          <w:shd w:fill="FFFFFF" w:val="clear"/>
        </w:rPr>
        <w:t>4.</w:t>
      </w:r>
      <w:r>
        <w:rPr>
          <w:sz w:val="21"/>
          <w:color w:val="000000"/>
          <w:shd w:fill="FFFFFF" w:val="clear"/>
        </w:rPr>
        <w:t>对于因甲方原因导致变更、中止或者终止政府采购合同的，甲方应当依照以下合同约定对乙方受到的损失予以赔偿或者补偿：</w:t>
      </w:r>
      <w:r>
        <w:rPr>
          <w:u w:val="single"/>
        </w:rPr>
        <w:t xml:space="preserve">                          </w:t>
      </w:r>
    </w:p>
    <w:p>
      <w:pPr>
        <w:pStyle w:val="null3"/>
        <w:ind w:firstLine="560"/>
        <w:jc w:val="both"/>
      </w:pPr>
      <w:r>
        <w:rPr>
          <w:sz w:val="21"/>
          <w:color w:val="000000"/>
          <w:shd w:fill="FFFFFF" w:val="clear"/>
        </w:rPr>
        <w:t>5.</w:t>
      </w:r>
      <w:r>
        <w:rPr>
          <w:sz w:val="21"/>
          <w:color w:val="000000"/>
          <w:shd w:fill="FFFFFF" w:val="clear"/>
        </w:rPr>
        <w:t>其他违约责任按《中华人民共和国民法典</w:t>
      </w:r>
      <w:r>
        <w:rPr>
          <w:sz w:val="21"/>
          <w:color w:val="000000"/>
          <w:shd w:fill="FFFFFF" w:val="clear"/>
        </w:rPr>
        <w:t>(</w:t>
      </w:r>
      <w:r>
        <w:rPr>
          <w:sz w:val="21"/>
          <w:color w:val="000000"/>
          <w:shd w:fill="FFFFFF" w:val="clear"/>
        </w:rPr>
        <w:t>合同编</w:t>
      </w:r>
      <w:r>
        <w:rPr>
          <w:sz w:val="21"/>
          <w:color w:val="000000"/>
          <w:shd w:fill="FFFFFF" w:val="clear"/>
        </w:rPr>
        <w:t>)</w:t>
      </w:r>
      <w:r>
        <w:rPr>
          <w:sz w:val="21"/>
          <w:color w:val="000000"/>
          <w:shd w:fill="FFFFFF" w:val="clear"/>
        </w:rPr>
        <w:t>》处理。</w:t>
      </w:r>
    </w:p>
    <w:p>
      <w:pPr>
        <w:pStyle w:val="null3"/>
        <w:jc w:val="both"/>
      </w:pPr>
      <w:r>
        <w:rPr>
          <w:sz w:val="21"/>
          <w:b/>
          <w:color w:val="000000"/>
          <w:shd w:fill="FFFFFF" w:val="clear"/>
        </w:rPr>
        <w:t>十、争议的解决</w:t>
      </w:r>
    </w:p>
    <w:p>
      <w:pPr>
        <w:pStyle w:val="null3"/>
        <w:ind w:firstLine="560"/>
        <w:jc w:val="both"/>
      </w:pPr>
      <w:r>
        <w:rPr>
          <w:sz w:val="21"/>
          <w:color w:val="000000"/>
          <w:shd w:fill="FFFFFF" w:val="clear"/>
        </w:rPr>
        <w:t>合同执行过程中发生的任何争议，如双方不能通过友好协商解决，按双方同意向甲方所在地的人民法院提起诉讼，因此所产生的费用（包括但不限于律师费、诉讼费、公证费、保全费、保险担保费、调查取证费等）由败诉方承担。争议部分以外的条款，双方正常履行。</w:t>
      </w:r>
    </w:p>
    <w:p>
      <w:pPr>
        <w:pStyle w:val="null3"/>
        <w:jc w:val="both"/>
      </w:pPr>
      <w:r>
        <w:rPr>
          <w:sz w:val="21"/>
          <w:b/>
          <w:color w:val="000000"/>
          <w:shd w:fill="FFFFFF" w:val="clear"/>
        </w:rPr>
        <w:t>十一、不可抗力</w:t>
      </w:r>
    </w:p>
    <w:p>
      <w:pPr>
        <w:pStyle w:val="null3"/>
        <w:ind w:firstLine="560"/>
        <w:jc w:val="both"/>
      </w:pPr>
      <w:r>
        <w:rPr>
          <w:sz w:val="21"/>
          <w:color w:val="000000"/>
          <w:shd w:fill="FFFFFF" w:val="clear"/>
        </w:rPr>
        <w:t>任何一方由于不可抗力原因不能履行合同时，应在不可抗力事件结束后</w:t>
      </w:r>
      <w:r>
        <w:rPr>
          <w:sz w:val="21"/>
          <w:color w:val="000000"/>
          <w:shd w:fill="FFFFFF" w:val="clear"/>
        </w:rPr>
        <w:t>1</w:t>
      </w:r>
      <w:r>
        <w:rPr>
          <w:sz w:val="21"/>
          <w:color w:val="000000"/>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shd w:fill="FFFFFF" w:val="clear"/>
        </w:rPr>
        <w:t>十二、税费</w:t>
      </w:r>
    </w:p>
    <w:p>
      <w:pPr>
        <w:pStyle w:val="null3"/>
        <w:ind w:firstLine="560"/>
        <w:jc w:val="both"/>
      </w:pPr>
      <w:r>
        <w:rPr>
          <w:sz w:val="21"/>
          <w:color w:val="000000"/>
          <w:shd w:fill="FFFFFF" w:val="clear"/>
        </w:rPr>
        <w:t>在中国境内、外发生的与本合同执行有关的一切税费均由乙方负担。</w:t>
      </w:r>
    </w:p>
    <w:p>
      <w:pPr>
        <w:pStyle w:val="null3"/>
        <w:jc w:val="both"/>
      </w:pPr>
      <w:r>
        <w:rPr>
          <w:sz w:val="21"/>
          <w:b/>
          <w:color w:val="000000"/>
          <w:shd w:fill="FFFFFF" w:val="clear"/>
        </w:rPr>
        <w:t>十三、其他</w:t>
      </w:r>
    </w:p>
    <w:p>
      <w:pPr>
        <w:pStyle w:val="null3"/>
        <w:ind w:firstLine="560"/>
        <w:jc w:val="both"/>
      </w:pPr>
      <w:r>
        <w:rPr>
          <w:sz w:val="21"/>
          <w:color w:val="000000"/>
          <w:shd w:fill="FFFFFF" w:val="clear"/>
        </w:rPr>
        <w:t>1.</w:t>
      </w:r>
      <w:r>
        <w:rPr>
          <w:sz w:val="21"/>
          <w:color w:val="000000"/>
          <w:shd w:fill="FFFFFF" w:val="clear"/>
        </w:rPr>
        <w:t>本合同所有附件、采购文件、响应文件、中标（成交）通知书均为合同的有效组成部分，与本合同具有同等法律效力。</w:t>
      </w:r>
    </w:p>
    <w:p>
      <w:pPr>
        <w:pStyle w:val="null3"/>
        <w:ind w:firstLine="560"/>
        <w:jc w:val="both"/>
      </w:pPr>
      <w:r>
        <w:rPr>
          <w:sz w:val="21"/>
          <w:color w:val="000000"/>
          <w:shd w:fill="FFFFFF" w:val="clear"/>
        </w:rPr>
        <w:t>2.</w:t>
      </w:r>
      <w:r>
        <w:rPr>
          <w:sz w:val="21"/>
          <w:color w:val="000000"/>
          <w:shd w:fill="FFFFFF" w:val="clear"/>
        </w:rPr>
        <w:t>在执行本合同的过程中，所有经双方签署确认的文件（包括会议纪要、补充协议、往来信函）即成为本合同的有效组成部分。</w:t>
      </w:r>
    </w:p>
    <w:p>
      <w:pPr>
        <w:pStyle w:val="null3"/>
        <w:ind w:firstLine="560"/>
        <w:jc w:val="both"/>
      </w:pPr>
      <w:r>
        <w:rPr>
          <w:sz w:val="21"/>
          <w:color w:val="000000"/>
          <w:shd w:fill="FFFFFF" w:val="clear"/>
        </w:rPr>
        <w:t>3.</w:t>
      </w:r>
      <w:r>
        <w:rPr>
          <w:sz w:val="21"/>
          <w:color w:val="000000"/>
          <w:shd w:fill="FFFFFF" w:val="clear"/>
        </w:rPr>
        <w:t>如一方地址、电话、传真号码有变更，应在变更当日内书面通知对方，否则，应承担相应责任。</w:t>
      </w:r>
    </w:p>
    <w:p>
      <w:pPr>
        <w:pStyle w:val="null3"/>
        <w:ind w:firstLine="560"/>
        <w:jc w:val="both"/>
      </w:pPr>
      <w:r>
        <w:rPr>
          <w:sz w:val="21"/>
          <w:color w:val="000000"/>
          <w:shd w:fill="FFFFFF" w:val="clear"/>
        </w:rPr>
        <w:t>4.</w:t>
      </w:r>
      <w:r>
        <w:rPr>
          <w:sz w:val="21"/>
          <w:color w:val="000000"/>
          <w:shd w:fill="FFFFFF" w:val="clear"/>
        </w:rPr>
        <w:t>除甲方事先书面同意外，乙方不得部分或全部转让其应履行的合同项下的义务。</w:t>
      </w:r>
    </w:p>
    <w:p>
      <w:pPr>
        <w:pStyle w:val="null3"/>
        <w:jc w:val="both"/>
      </w:pPr>
      <w:r>
        <w:rPr>
          <w:sz w:val="21"/>
          <w:b/>
          <w:color w:val="000000"/>
          <w:shd w:fill="FFFFFF" w:val="clear"/>
        </w:rPr>
        <w:t>十四、合同生效</w:t>
      </w:r>
    </w:p>
    <w:p>
      <w:pPr>
        <w:pStyle w:val="null3"/>
        <w:ind w:firstLine="560"/>
        <w:jc w:val="both"/>
      </w:pPr>
      <w:r>
        <w:rPr>
          <w:sz w:val="21"/>
          <w:color w:val="000000"/>
          <w:shd w:fill="FFFFFF" w:val="clear"/>
        </w:rPr>
        <w:t>1.</w:t>
      </w:r>
      <w:r>
        <w:rPr>
          <w:sz w:val="21"/>
          <w:color w:val="000000"/>
          <w:shd w:fill="FFFFFF" w:val="clear"/>
        </w:rPr>
        <w:t>本合同在甲乙双方法人代表或其授权代表签字盖章后生效。</w:t>
      </w:r>
    </w:p>
    <w:p>
      <w:pPr>
        <w:pStyle w:val="null3"/>
        <w:spacing w:before="0" w:after="0"/>
        <w:ind w:left="0" w:right="0"/>
        <w:jc w:val="both"/>
      </w:pPr>
      <w:r>
        <w:rPr>
          <w:sz w:val="21"/>
          <w:color w:val="000000"/>
        </w:rPr>
        <w:t>2.</w:t>
      </w:r>
      <w:r>
        <w:rPr>
          <w:sz w:val="21"/>
          <w:color w:val="000000"/>
        </w:rPr>
        <w:t>合同一式</w:t>
      </w:r>
      <w:r>
        <w:rPr>
          <w:u w:val="single"/>
        </w:rPr>
        <w:t xml:space="preserve">   </w:t>
      </w:r>
      <w:r>
        <w:rPr>
          <w:sz w:val="21"/>
          <w:color w:val="000000"/>
        </w:rPr>
        <w:t>份，其中甲方</w:t>
      </w:r>
      <w:r>
        <w:rPr>
          <w:u w:val="single"/>
        </w:rPr>
        <w:t xml:space="preserve">   </w:t>
      </w:r>
      <w:r>
        <w:rPr>
          <w:sz w:val="21"/>
          <w:color w:val="000000"/>
        </w:rPr>
        <w:t>份，乙方</w:t>
      </w:r>
      <w:r>
        <w:rPr>
          <w:u w:val="single"/>
        </w:rPr>
        <w:t xml:space="preserve">   </w:t>
      </w:r>
      <w:r>
        <w:rPr>
          <w:sz w:val="21"/>
          <w:color w:val="000000"/>
        </w:rPr>
        <w:t>份，均具有同等法律效力。</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441581-2026-00799</w:t>
      </w:r>
    </w:p>
    <w:p>
      <w:pPr>
        <w:pStyle w:val="null3"/>
        <w:jc w:val="center"/>
        <w:outlineLvl w:val="3"/>
      </w:pPr>
      <w:r>
        <w:rPr>
          <w:sz w:val="24"/>
          <w:b/>
        </w:rPr>
        <w:t>采购项目编号：</w:t>
      </w:r>
      <w:r>
        <w:rPr>
          <w:sz w:val="24"/>
          <w:b/>
        </w:rPr>
        <w:t>441581-2026-00799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汕尾市信佳工程顾问有限公司</w:t>
      </w:r>
    </w:p>
    <w:p>
      <w:pPr>
        <w:pStyle w:val="null3"/>
        <w:ind w:firstLine="480"/>
      </w:pPr>
      <w:r>
        <w:rPr/>
        <w:t xml:space="preserve"> 你方组织的</w:t>
      </w:r>
      <w:r>
        <w:rPr>
          <w:u w:val="single"/>
        </w:rPr>
        <w:t>“</w:t>
      </w:r>
      <w:r>
        <w:rPr>
          <w:u w:val="single"/>
        </w:rPr>
        <w:t>陆丰市公安局2026年公务用车定点维修服务项目(三次)</w:t>
      </w:r>
      <w:r>
        <w:rPr>
          <w:u w:val="single"/>
        </w:rPr>
        <w:t>”</w:t>
      </w:r>
      <w:r>
        <w:rPr/>
        <w:t>项目的竞争性磋商[采购项目编号为：</w:t>
      </w:r>
      <w:r>
        <w:rPr>
          <w:u w:val="single"/>
        </w:rPr>
        <w:t>441581-2026-00799</w:t>
      </w:r>
      <w:r>
        <w:rPr/>
        <w:t>]，我方愿参与响应。</w:t>
      </w:r>
    </w:p>
    <w:p>
      <w:pPr>
        <w:pStyle w:val="null3"/>
        <w:ind w:firstLine="480"/>
      </w:pPr>
      <w:r>
        <w:rPr/>
        <w:t>我方确认收到贵方提供的</w:t>
      </w:r>
      <w:r>
        <w:rPr>
          <w:u w:val="single"/>
        </w:rPr>
        <w:t>“</w:t>
      </w:r>
      <w:r>
        <w:rPr>
          <w:u w:val="single"/>
        </w:rPr>
        <w:t>陆丰市公安局2026年公务用车定点维修服务项目(三次)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汕尾市信佳工程顾问有限公司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陆丰市公安局2026年公务用车定点维修服务项目(三次)</w:t>
      </w:r>
      <w:r>
        <w:rPr/>
        <w:t>”项目采购[采购项目编号为</w:t>
      </w:r>
      <w:r>
        <w:rPr/>
        <w:t>441581-2026-00799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陆丰市公安局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汕尾市信佳工程顾问有限公司</w:t>
      </w:r>
    </w:p>
    <w:p>
      <w:pPr>
        <w:pStyle w:val="null3"/>
        <w:ind w:firstLine="480"/>
      </w:pPr>
      <w:r>
        <w:rPr/>
        <w:t>我单位参加贵公司组织的</w:t>
      </w:r>
      <w:r>
        <w:rPr/>
        <w:t>陆丰市公安局2026年公务用车定点维修服务项目(三次)</w:t>
      </w:r>
      <w:r>
        <w:rPr/>
        <w:t>（采购项目编号：</w:t>
      </w:r>
      <w:r>
        <w:rPr/>
        <w:t>441581-2026-00799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汕尾市信佳工程顾问有限公司</w:t>
      </w:r>
    </w:p>
    <w:p>
      <w:pPr>
        <w:pStyle w:val="null3"/>
        <w:ind w:firstLine="480"/>
      </w:pPr>
      <w:r>
        <w:rPr/>
        <w:t>我单位已登记并准备参与“</w:t>
      </w:r>
      <w:r>
        <w:rPr/>
        <w:t>陆丰市公安局2026年公务用车定点维修服务项目(三次)</w:t>
      </w:r>
      <w:r>
        <w:rPr/>
        <w:t>”项目（采购项目编号：</w:t>
      </w:r>
      <w:r>
        <w:rPr/>
        <w:t>441581-2026-00799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