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197E4C">
      <w:pPr>
        <w:snapToGrid w:val="0"/>
        <w:spacing w:line="360" w:lineRule="auto"/>
        <w:jc w:val="center"/>
        <w:rPr>
          <w:rFonts w:hint="eastAsia" w:ascii="宋体" w:hAnsi="宋体"/>
          <w:b/>
          <w:spacing w:val="20"/>
          <w:sz w:val="52"/>
          <w:szCs w:val="52"/>
        </w:rPr>
      </w:pPr>
      <w:bookmarkStart w:id="301" w:name="_GoBack"/>
      <w:bookmarkEnd w:id="301"/>
    </w:p>
    <w:p w14:paraId="75F7BBFD">
      <w:pPr>
        <w:snapToGrid w:val="0"/>
        <w:spacing w:line="360" w:lineRule="auto"/>
        <w:jc w:val="center"/>
        <w:rPr>
          <w:rFonts w:hint="eastAsia" w:ascii="宋体" w:hAnsi="宋体"/>
          <w:b/>
          <w:color w:val="auto"/>
          <w:spacing w:val="20"/>
          <w:sz w:val="48"/>
          <w:szCs w:val="48"/>
          <w:lang w:eastAsia="zh-CN"/>
        </w:rPr>
      </w:pPr>
      <w:r>
        <w:rPr>
          <w:rFonts w:hint="eastAsia" w:ascii="宋体" w:hAnsi="宋体"/>
          <w:b/>
          <w:color w:val="auto"/>
          <w:spacing w:val="20"/>
          <w:sz w:val="48"/>
          <w:szCs w:val="48"/>
          <w:lang w:eastAsia="zh-CN"/>
        </w:rPr>
        <w:t>陇川县人民医院2026年第二批医疗设备采购项目（数字式心电图机）</w:t>
      </w:r>
    </w:p>
    <w:p w14:paraId="30B60F08">
      <w:pPr>
        <w:snapToGrid w:val="0"/>
        <w:spacing w:line="360" w:lineRule="auto"/>
        <w:jc w:val="center"/>
        <w:rPr>
          <w:rFonts w:hint="eastAsia" w:ascii="宋体" w:hAnsi="宋体"/>
          <w:b/>
          <w:color w:val="auto"/>
          <w:spacing w:val="20"/>
          <w:sz w:val="48"/>
          <w:szCs w:val="48"/>
          <w:lang w:eastAsia="zh-CN"/>
        </w:rPr>
      </w:pPr>
    </w:p>
    <w:p w14:paraId="0ACFDC63">
      <w:pPr>
        <w:snapToGrid w:val="0"/>
        <w:spacing w:line="360" w:lineRule="auto"/>
        <w:jc w:val="center"/>
        <w:rPr>
          <w:rFonts w:hint="eastAsia" w:ascii="宋体" w:hAnsi="宋体"/>
          <w:b/>
          <w:spacing w:val="20"/>
          <w:sz w:val="72"/>
          <w:szCs w:val="72"/>
        </w:rPr>
      </w:pPr>
      <w:r>
        <w:rPr>
          <w:rFonts w:hint="eastAsia" w:ascii="宋体" w:hAnsi="宋体"/>
          <w:b/>
          <w:spacing w:val="20"/>
          <w:sz w:val="72"/>
          <w:szCs w:val="72"/>
        </w:rPr>
        <w:t>招标文件</w:t>
      </w:r>
    </w:p>
    <w:p w14:paraId="2161DE3C">
      <w:pPr>
        <w:snapToGrid w:val="0"/>
        <w:spacing w:line="360" w:lineRule="auto"/>
        <w:ind w:right="560"/>
        <w:jc w:val="center"/>
        <w:rPr>
          <w:rFonts w:hint="eastAsia" w:hAnsi="宋体"/>
          <w:b/>
          <w:bCs/>
          <w:sz w:val="28"/>
          <w:szCs w:val="28"/>
        </w:rPr>
      </w:pPr>
    </w:p>
    <w:p w14:paraId="42975AA5">
      <w:pPr>
        <w:pStyle w:val="32"/>
        <w:rPr>
          <w:rFonts w:hint="eastAsia"/>
        </w:rPr>
      </w:pPr>
    </w:p>
    <w:p w14:paraId="437D4448">
      <w:pPr>
        <w:snapToGrid w:val="0"/>
        <w:spacing w:line="360" w:lineRule="auto"/>
        <w:ind w:right="-100"/>
        <w:jc w:val="center"/>
        <w:outlineLvl w:val="0"/>
        <w:rPr>
          <w:rFonts w:hint="default" w:ascii="宋体" w:hAnsi="宋体" w:eastAsia="宋体" w:cs="宋体"/>
          <w:color w:val="auto"/>
          <w:sz w:val="32"/>
          <w:szCs w:val="32"/>
          <w:lang w:val="en-US" w:eastAsia="zh-CN"/>
        </w:rPr>
      </w:pPr>
      <w:bookmarkStart w:id="0" w:name="_Toc8146"/>
      <w:r>
        <w:rPr>
          <w:rFonts w:hint="eastAsia" w:ascii="宋体" w:hAnsi="宋体" w:eastAsia="宋体" w:cs="宋体"/>
          <w:b/>
          <w:bCs/>
          <w:color w:val="auto"/>
          <w:sz w:val="32"/>
          <w:szCs w:val="32"/>
        </w:rPr>
        <w:t>项目编号：</w:t>
      </w:r>
      <w:bookmarkEnd w:id="0"/>
      <w:r>
        <w:rPr>
          <w:rFonts w:hint="eastAsia" w:ascii="宋体" w:hAnsi="宋体" w:eastAsia="宋体" w:cs="宋体"/>
          <w:b/>
          <w:bCs/>
          <w:color w:val="auto"/>
          <w:sz w:val="32"/>
          <w:szCs w:val="32"/>
        </w:rPr>
        <w:t>HKZB-2026-</w:t>
      </w:r>
      <w:r>
        <w:rPr>
          <w:rFonts w:hint="eastAsia" w:ascii="宋体" w:hAnsi="宋体" w:eastAsia="宋体" w:cs="宋体"/>
          <w:b/>
          <w:bCs/>
          <w:color w:val="auto"/>
          <w:sz w:val="32"/>
          <w:szCs w:val="32"/>
          <w:lang w:val="en-US" w:eastAsia="zh-CN"/>
        </w:rPr>
        <w:t>060</w:t>
      </w:r>
    </w:p>
    <w:p w14:paraId="37B15DEA">
      <w:pPr>
        <w:pStyle w:val="25"/>
        <w:ind w:left="0" w:leftChars="0" w:firstLine="0" w:firstLineChars="0"/>
      </w:pPr>
    </w:p>
    <w:p w14:paraId="2A6CB918"/>
    <w:p w14:paraId="28059474"/>
    <w:p w14:paraId="791CEB99"/>
    <w:p w14:paraId="65873508">
      <w:pPr>
        <w:pStyle w:val="25"/>
        <w:ind w:left="0" w:leftChars="0" w:firstLine="0" w:firstLineChars="0"/>
      </w:pPr>
    </w:p>
    <w:p w14:paraId="0F0A55D7">
      <w:pPr>
        <w:pStyle w:val="25"/>
      </w:pPr>
    </w:p>
    <w:p w14:paraId="1A8BDC18">
      <w:pPr>
        <w:pStyle w:val="31"/>
      </w:pPr>
    </w:p>
    <w:p w14:paraId="1BEB851B">
      <w:pPr>
        <w:pStyle w:val="25"/>
      </w:pPr>
    </w:p>
    <w:p w14:paraId="02874709">
      <w:pPr>
        <w:pStyle w:val="31"/>
      </w:pPr>
    </w:p>
    <w:p w14:paraId="1ABCCE3B">
      <w:pPr>
        <w:pStyle w:val="31"/>
        <w:jc w:val="center"/>
        <w:rPr>
          <w:rFonts w:hint="eastAsia"/>
          <w:b/>
          <w:sz w:val="32"/>
          <w:szCs w:val="32"/>
        </w:rPr>
      </w:pPr>
      <w:bookmarkStart w:id="1" w:name="_Toc25762"/>
      <w:r>
        <w:rPr>
          <w:rFonts w:hint="eastAsia"/>
          <w:b/>
          <w:sz w:val="32"/>
          <w:szCs w:val="32"/>
        </w:rPr>
        <w:t>采购人：</w:t>
      </w:r>
      <w:bookmarkEnd w:id="1"/>
      <w:r>
        <w:rPr>
          <w:rFonts w:hint="eastAsia"/>
          <w:b/>
          <w:sz w:val="32"/>
          <w:szCs w:val="32"/>
        </w:rPr>
        <w:t>陇川县人民医院</w:t>
      </w:r>
    </w:p>
    <w:p w14:paraId="0625D568">
      <w:pPr>
        <w:pStyle w:val="25"/>
      </w:pPr>
    </w:p>
    <w:p w14:paraId="58407C7C">
      <w:pPr>
        <w:spacing w:line="360" w:lineRule="auto"/>
        <w:jc w:val="center"/>
        <w:outlineLvl w:val="0"/>
        <w:rPr>
          <w:rFonts w:hint="eastAsia" w:hAnsi="宋体" w:eastAsia="宋体"/>
          <w:b/>
          <w:sz w:val="32"/>
          <w:szCs w:val="32"/>
        </w:rPr>
      </w:pPr>
      <w:bookmarkStart w:id="2" w:name="_Toc31925"/>
      <w:r>
        <w:rPr>
          <w:rFonts w:hint="eastAsia" w:hAnsi="宋体"/>
          <w:b/>
          <w:sz w:val="32"/>
          <w:szCs w:val="32"/>
        </w:rPr>
        <w:t>采购代理机构</w:t>
      </w:r>
      <w:r>
        <w:rPr>
          <w:rFonts w:hint="eastAsia"/>
          <w:b/>
          <w:sz w:val="32"/>
          <w:szCs w:val="32"/>
        </w:rPr>
        <w:t>：</w:t>
      </w:r>
      <w:bookmarkEnd w:id="2"/>
      <w:r>
        <w:rPr>
          <w:rFonts w:hint="eastAsia"/>
          <w:b/>
          <w:sz w:val="32"/>
          <w:szCs w:val="32"/>
        </w:rPr>
        <w:t>德宏宏坤工程管理咨询有限公司</w:t>
      </w:r>
    </w:p>
    <w:p w14:paraId="3CF483BA">
      <w:pPr>
        <w:bidi w:val="0"/>
        <w:rPr>
          <w:rFonts w:hint="eastAsia"/>
        </w:rPr>
      </w:pPr>
    </w:p>
    <w:p w14:paraId="0B6E58E1">
      <w:pPr>
        <w:bidi w:val="0"/>
        <w:rPr>
          <w:rFonts w:hint="eastAsia"/>
        </w:rPr>
      </w:pPr>
    </w:p>
    <w:p w14:paraId="23546F34">
      <w:pPr>
        <w:bidi w:val="0"/>
        <w:rPr>
          <w:rFonts w:hint="eastAsia"/>
        </w:rPr>
      </w:pPr>
    </w:p>
    <w:p w14:paraId="793AF1F5">
      <w:pPr>
        <w:bidi w:val="0"/>
        <w:rPr>
          <w:rFonts w:hint="eastAsia"/>
        </w:rPr>
      </w:pPr>
    </w:p>
    <w:p w14:paraId="18AA07EC">
      <w:pPr>
        <w:bidi w:val="0"/>
        <w:rPr>
          <w:rFonts w:hint="eastAsia"/>
        </w:rPr>
      </w:pPr>
      <w:r>
        <w:rPr>
          <w:rFonts w:hint="eastAsia"/>
        </w:rPr>
        <w:br w:type="page"/>
      </w:r>
    </w:p>
    <w:p w14:paraId="65613C90">
      <w:pPr>
        <w:jc w:val="center"/>
        <w:rPr>
          <w:rFonts w:hint="eastAsia" w:ascii="宋体" w:hAnsi="宋体" w:eastAsia="宋体" w:cs="宋体"/>
          <w:b/>
          <w:bCs/>
          <w:sz w:val="44"/>
          <w:szCs w:val="44"/>
        </w:rPr>
      </w:pPr>
      <w:r>
        <w:rPr>
          <w:rFonts w:hint="eastAsia" w:ascii="宋体" w:hAnsi="宋体" w:eastAsia="宋体" w:cs="宋体"/>
          <w:b/>
          <w:bCs/>
          <w:sz w:val="44"/>
          <w:szCs w:val="44"/>
        </w:rPr>
        <w:t>目  录</w:t>
      </w:r>
    </w:p>
    <w:sdt>
      <w:sdtPr>
        <w:rPr>
          <w:rFonts w:ascii="宋体" w:hAnsi="宋体" w:eastAsia="宋体"/>
          <w:b/>
          <w:kern w:val="44"/>
          <w:sz w:val="28"/>
        </w:rPr>
        <w:id w:val="147463938"/>
        <w15:color w:val="DBDBDB"/>
        <w:docPartObj>
          <w:docPartGallery w:val="Table of Contents"/>
          <w:docPartUnique/>
        </w:docPartObj>
      </w:sdtPr>
      <w:sdtEndPr>
        <w:rPr>
          <w:rFonts w:hint="eastAsia" w:ascii="宋体" w:hAnsi="宋体" w:eastAsia="宋体"/>
          <w:b/>
          <w:kern w:val="44"/>
          <w:sz w:val="28"/>
        </w:rPr>
      </w:sdtEndPr>
      <w:sdtContent>
        <w:p w14:paraId="5E5D4431">
          <w:pPr>
            <w:jc w:val="center"/>
          </w:pPr>
        </w:p>
        <w:p w14:paraId="3B0DEA83">
          <w:pPr>
            <w:pStyle w:val="46"/>
            <w:tabs>
              <w:tab w:val="right" w:leader="dot" w:pos="8306"/>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p>
        <w:p w14:paraId="1FEA6DD9">
          <w:pPr>
            <w:pStyle w:val="46"/>
            <w:tabs>
              <w:tab w:val="right" w:leader="dot" w:pos="8306"/>
            </w:tabs>
            <w:rPr>
              <w:sz w:val="28"/>
              <w:szCs w:val="28"/>
            </w:rPr>
          </w:pPr>
          <w:r>
            <w:fldChar w:fldCharType="begin"/>
          </w:r>
          <w:r>
            <w:instrText xml:space="preserve"> HYPERLINK \l "_Toc2980" </w:instrText>
          </w:r>
          <w:r>
            <w:fldChar w:fldCharType="separate"/>
          </w:r>
          <w:r>
            <w:rPr>
              <w:rFonts w:hint="eastAsia" w:ascii="宋体" w:hAnsi="宋体" w:eastAsia="宋体" w:cs="宋体"/>
              <w:sz w:val="28"/>
              <w:szCs w:val="28"/>
            </w:rPr>
            <w:t>第一章  招标公告</w:t>
          </w:r>
          <w:r>
            <w:rPr>
              <w:sz w:val="28"/>
              <w:szCs w:val="28"/>
            </w:rPr>
            <w:tab/>
          </w:r>
          <w:r>
            <w:rPr>
              <w:sz w:val="28"/>
              <w:szCs w:val="28"/>
            </w:rPr>
            <w:fldChar w:fldCharType="begin"/>
          </w:r>
          <w:r>
            <w:rPr>
              <w:sz w:val="28"/>
              <w:szCs w:val="28"/>
            </w:rPr>
            <w:instrText xml:space="preserve"> PAGEREF _Toc2980 \h </w:instrText>
          </w:r>
          <w:r>
            <w:rPr>
              <w:sz w:val="28"/>
              <w:szCs w:val="28"/>
            </w:rPr>
            <w:fldChar w:fldCharType="separate"/>
          </w:r>
          <w:r>
            <w:rPr>
              <w:sz w:val="28"/>
              <w:szCs w:val="28"/>
            </w:rPr>
            <w:t>1</w:t>
          </w:r>
          <w:r>
            <w:rPr>
              <w:sz w:val="28"/>
              <w:szCs w:val="28"/>
            </w:rPr>
            <w:fldChar w:fldCharType="end"/>
          </w:r>
          <w:r>
            <w:rPr>
              <w:sz w:val="28"/>
              <w:szCs w:val="28"/>
            </w:rPr>
            <w:fldChar w:fldCharType="end"/>
          </w:r>
        </w:p>
        <w:p w14:paraId="7F84D187">
          <w:pPr>
            <w:pStyle w:val="46"/>
            <w:tabs>
              <w:tab w:val="right" w:leader="dot" w:pos="8306"/>
            </w:tabs>
            <w:rPr>
              <w:sz w:val="28"/>
              <w:szCs w:val="28"/>
            </w:rPr>
          </w:pPr>
          <w:r>
            <w:fldChar w:fldCharType="begin"/>
          </w:r>
          <w:r>
            <w:instrText xml:space="preserve"> HYPERLINK \l "_Toc31058" </w:instrText>
          </w:r>
          <w:r>
            <w:fldChar w:fldCharType="separate"/>
          </w:r>
          <w:r>
            <w:rPr>
              <w:rFonts w:hint="eastAsia" w:ascii="宋体" w:hAnsi="宋体" w:eastAsia="宋体" w:cs="宋体"/>
              <w:bCs/>
              <w:sz w:val="28"/>
              <w:szCs w:val="28"/>
            </w:rPr>
            <w:t>第二章  投标人须知</w:t>
          </w:r>
          <w:r>
            <w:rPr>
              <w:sz w:val="28"/>
              <w:szCs w:val="28"/>
            </w:rPr>
            <w:tab/>
          </w:r>
          <w:r>
            <w:rPr>
              <w:sz w:val="28"/>
              <w:szCs w:val="28"/>
            </w:rPr>
            <w:fldChar w:fldCharType="begin"/>
          </w:r>
          <w:r>
            <w:rPr>
              <w:sz w:val="28"/>
              <w:szCs w:val="28"/>
            </w:rPr>
            <w:instrText xml:space="preserve"> PAGEREF _Toc31058 \h </w:instrText>
          </w:r>
          <w:r>
            <w:rPr>
              <w:sz w:val="28"/>
              <w:szCs w:val="28"/>
            </w:rPr>
            <w:fldChar w:fldCharType="separate"/>
          </w:r>
          <w:r>
            <w:rPr>
              <w:sz w:val="28"/>
              <w:szCs w:val="28"/>
            </w:rPr>
            <w:t>8</w:t>
          </w:r>
          <w:r>
            <w:rPr>
              <w:sz w:val="28"/>
              <w:szCs w:val="28"/>
            </w:rPr>
            <w:fldChar w:fldCharType="end"/>
          </w:r>
          <w:r>
            <w:rPr>
              <w:sz w:val="28"/>
              <w:szCs w:val="28"/>
            </w:rPr>
            <w:fldChar w:fldCharType="end"/>
          </w:r>
        </w:p>
        <w:p w14:paraId="256734FC">
          <w:pPr>
            <w:pStyle w:val="46"/>
            <w:tabs>
              <w:tab w:val="right" w:leader="dot" w:pos="8306"/>
            </w:tabs>
            <w:rPr>
              <w:sz w:val="28"/>
              <w:szCs w:val="28"/>
            </w:rPr>
          </w:pPr>
          <w:r>
            <w:fldChar w:fldCharType="begin"/>
          </w:r>
          <w:r>
            <w:instrText xml:space="preserve"> HYPERLINK \l "_Toc22286" </w:instrText>
          </w:r>
          <w:r>
            <w:fldChar w:fldCharType="separate"/>
          </w:r>
          <w:r>
            <w:rPr>
              <w:rFonts w:hint="eastAsia" w:ascii="宋体" w:hAnsi="宋体" w:eastAsia="宋体" w:cs="宋体"/>
              <w:caps/>
              <w:sz w:val="28"/>
              <w:szCs w:val="28"/>
            </w:rPr>
            <w:t>第三章  采购需求</w:t>
          </w:r>
          <w:r>
            <w:rPr>
              <w:sz w:val="28"/>
              <w:szCs w:val="28"/>
            </w:rPr>
            <w:tab/>
          </w:r>
          <w:r>
            <w:rPr>
              <w:sz w:val="28"/>
              <w:szCs w:val="28"/>
            </w:rPr>
            <w:fldChar w:fldCharType="begin"/>
          </w:r>
          <w:r>
            <w:rPr>
              <w:sz w:val="28"/>
              <w:szCs w:val="28"/>
            </w:rPr>
            <w:instrText xml:space="preserve"> PAGEREF _Toc22286 \h </w:instrText>
          </w:r>
          <w:r>
            <w:rPr>
              <w:sz w:val="28"/>
              <w:szCs w:val="28"/>
            </w:rPr>
            <w:fldChar w:fldCharType="separate"/>
          </w:r>
          <w:r>
            <w:rPr>
              <w:sz w:val="28"/>
              <w:szCs w:val="28"/>
            </w:rPr>
            <w:t>33</w:t>
          </w:r>
          <w:r>
            <w:rPr>
              <w:sz w:val="28"/>
              <w:szCs w:val="28"/>
            </w:rPr>
            <w:fldChar w:fldCharType="end"/>
          </w:r>
          <w:r>
            <w:rPr>
              <w:sz w:val="28"/>
              <w:szCs w:val="28"/>
            </w:rPr>
            <w:fldChar w:fldCharType="end"/>
          </w:r>
        </w:p>
        <w:p w14:paraId="036874A7">
          <w:pPr>
            <w:pStyle w:val="46"/>
            <w:tabs>
              <w:tab w:val="right" w:leader="dot" w:pos="8306"/>
            </w:tabs>
            <w:rPr>
              <w:rFonts w:hint="eastAsia" w:eastAsiaTheme="minorEastAsia"/>
              <w:sz w:val="28"/>
              <w:szCs w:val="28"/>
              <w:lang w:eastAsia="zh-CN"/>
            </w:rPr>
          </w:pPr>
          <w:r>
            <w:fldChar w:fldCharType="begin"/>
          </w:r>
          <w:r>
            <w:instrText xml:space="preserve"> HYPERLINK \l "_Toc29509" </w:instrText>
          </w:r>
          <w:r>
            <w:fldChar w:fldCharType="separate"/>
          </w:r>
          <w:r>
            <w:rPr>
              <w:rFonts w:hint="eastAsia"/>
              <w:bCs/>
              <w:sz w:val="28"/>
              <w:szCs w:val="28"/>
            </w:rPr>
            <w:t>第四章  评标办法（综合评分法）</w:t>
          </w:r>
          <w:r>
            <w:rPr>
              <w:sz w:val="28"/>
              <w:szCs w:val="28"/>
            </w:rPr>
            <w:tab/>
          </w:r>
          <w:r>
            <w:rPr>
              <w:rFonts w:hint="eastAsia"/>
              <w:sz w:val="28"/>
              <w:szCs w:val="28"/>
              <w:lang w:val="en-US" w:eastAsia="zh-CN"/>
            </w:rPr>
            <w:t>3</w:t>
          </w:r>
          <w:r>
            <w:rPr>
              <w:rFonts w:hint="eastAsia"/>
              <w:sz w:val="28"/>
              <w:szCs w:val="28"/>
            </w:rPr>
            <w:fldChar w:fldCharType="end"/>
          </w:r>
          <w:r>
            <w:rPr>
              <w:rFonts w:hint="eastAsia" w:ascii="宋体" w:hAnsi="宋体" w:eastAsia="宋体" w:cs="宋体"/>
              <w:sz w:val="28"/>
              <w:szCs w:val="28"/>
              <w:lang w:val="en-US" w:eastAsia="zh-CN"/>
            </w:rPr>
            <w:t>8</w:t>
          </w:r>
        </w:p>
        <w:p w14:paraId="594FDA9F">
          <w:pPr>
            <w:pStyle w:val="46"/>
            <w:tabs>
              <w:tab w:val="right" w:leader="dot" w:pos="8306"/>
            </w:tabs>
            <w:rPr>
              <w:sz w:val="28"/>
              <w:szCs w:val="28"/>
            </w:rPr>
          </w:pPr>
          <w:r>
            <w:fldChar w:fldCharType="begin"/>
          </w:r>
          <w:r>
            <w:instrText xml:space="preserve"> HYPERLINK \l "_Toc12498" </w:instrText>
          </w:r>
          <w:r>
            <w:fldChar w:fldCharType="separate"/>
          </w:r>
          <w:r>
            <w:rPr>
              <w:rFonts w:hint="eastAsia"/>
              <w:bCs/>
              <w:sz w:val="28"/>
              <w:szCs w:val="28"/>
            </w:rPr>
            <w:t>第五章  合同条款及合同书样式</w:t>
          </w:r>
          <w:r>
            <w:rPr>
              <w:sz w:val="28"/>
              <w:szCs w:val="28"/>
            </w:rPr>
            <w:tab/>
          </w:r>
          <w:r>
            <w:rPr>
              <w:sz w:val="28"/>
              <w:szCs w:val="28"/>
            </w:rPr>
            <w:fldChar w:fldCharType="begin"/>
          </w:r>
          <w:r>
            <w:rPr>
              <w:sz w:val="28"/>
              <w:szCs w:val="28"/>
            </w:rPr>
            <w:instrText xml:space="preserve"> PAGEREF _Toc12498 \h </w:instrText>
          </w:r>
          <w:r>
            <w:rPr>
              <w:sz w:val="28"/>
              <w:szCs w:val="28"/>
            </w:rPr>
            <w:fldChar w:fldCharType="separate"/>
          </w:r>
          <w:r>
            <w:rPr>
              <w:sz w:val="28"/>
              <w:szCs w:val="28"/>
            </w:rPr>
            <w:t>48</w:t>
          </w:r>
          <w:r>
            <w:rPr>
              <w:sz w:val="28"/>
              <w:szCs w:val="28"/>
            </w:rPr>
            <w:fldChar w:fldCharType="end"/>
          </w:r>
          <w:r>
            <w:rPr>
              <w:sz w:val="28"/>
              <w:szCs w:val="28"/>
            </w:rPr>
            <w:fldChar w:fldCharType="end"/>
          </w:r>
        </w:p>
        <w:p w14:paraId="6782E931">
          <w:pPr>
            <w:pStyle w:val="46"/>
            <w:tabs>
              <w:tab w:val="right" w:leader="dot" w:pos="8306"/>
            </w:tabs>
            <w:rPr>
              <w:rFonts w:hint="eastAsia" w:eastAsiaTheme="minorEastAsia"/>
              <w:sz w:val="28"/>
              <w:szCs w:val="28"/>
              <w:lang w:val="en-US" w:eastAsia="zh-CN"/>
            </w:rPr>
          </w:pPr>
          <w:r>
            <w:fldChar w:fldCharType="begin"/>
          </w:r>
          <w:r>
            <w:instrText xml:space="preserve"> HYPERLINK \l "_Toc19725" </w:instrText>
          </w:r>
          <w:r>
            <w:fldChar w:fldCharType="separate"/>
          </w:r>
          <w:r>
            <w:rPr>
              <w:rFonts w:hint="eastAsia" w:ascii="宋体" w:hAnsi="宋体" w:eastAsia="宋体" w:cs="宋体"/>
              <w:bCs/>
              <w:sz w:val="28"/>
              <w:szCs w:val="28"/>
            </w:rPr>
            <w:t>第六章  投标文件格式</w:t>
          </w:r>
          <w:r>
            <w:rPr>
              <w:sz w:val="28"/>
              <w:szCs w:val="28"/>
            </w:rPr>
            <w:tab/>
          </w:r>
          <w:r>
            <w:rPr>
              <w:rFonts w:hint="eastAsia"/>
              <w:sz w:val="28"/>
              <w:szCs w:val="28"/>
              <w:lang w:val="en-US" w:eastAsia="zh-CN"/>
            </w:rPr>
            <w:t>7</w:t>
          </w:r>
          <w:r>
            <w:rPr>
              <w:sz w:val="28"/>
              <w:szCs w:val="28"/>
            </w:rPr>
            <w:fldChar w:fldCharType="end"/>
          </w:r>
          <w:r>
            <w:rPr>
              <w:rFonts w:hint="eastAsia"/>
              <w:sz w:val="28"/>
              <w:szCs w:val="28"/>
              <w:lang w:val="en-US" w:eastAsia="zh-CN"/>
            </w:rPr>
            <w:t>1</w:t>
          </w:r>
        </w:p>
        <w:p w14:paraId="2438D811">
          <w:pPr>
            <w:bidi w:val="0"/>
            <w:rPr>
              <w:rFonts w:hint="eastAsia"/>
            </w:rPr>
          </w:pPr>
          <w:r>
            <w:rPr>
              <w:rFonts w:hint="eastAsia" w:ascii="宋体" w:hAnsi="宋体" w:eastAsia="宋体" w:cs="宋体"/>
              <w:szCs w:val="28"/>
            </w:rPr>
            <w:fldChar w:fldCharType="end"/>
          </w:r>
        </w:p>
      </w:sdtContent>
    </w:sdt>
    <w:p w14:paraId="33C5C0CB">
      <w:pPr>
        <w:bidi w:val="0"/>
        <w:rPr>
          <w:rFonts w:hint="eastAsia"/>
        </w:rPr>
      </w:pPr>
    </w:p>
    <w:p w14:paraId="44820390">
      <w:pPr>
        <w:bidi w:val="0"/>
        <w:rPr>
          <w:rFonts w:hint="eastAsia"/>
        </w:rPr>
      </w:pPr>
    </w:p>
    <w:p w14:paraId="4ACF80A8">
      <w:pPr>
        <w:bidi w:val="0"/>
        <w:rPr>
          <w:rFonts w:hint="eastAsia"/>
        </w:rPr>
      </w:pPr>
    </w:p>
    <w:p w14:paraId="1587829A">
      <w:pPr>
        <w:bidi w:val="0"/>
        <w:rPr>
          <w:rFonts w:hint="eastAsia"/>
        </w:rPr>
      </w:pPr>
    </w:p>
    <w:p w14:paraId="0AAA120F">
      <w:pPr>
        <w:bidi w:val="0"/>
        <w:rPr>
          <w:rFonts w:hint="eastAsia"/>
        </w:rPr>
      </w:pPr>
    </w:p>
    <w:p w14:paraId="39838132">
      <w:pPr>
        <w:bidi w:val="0"/>
        <w:rPr>
          <w:rFonts w:hint="eastAsia"/>
        </w:rPr>
      </w:pPr>
    </w:p>
    <w:p w14:paraId="05003A67">
      <w:pPr>
        <w:bidi w:val="0"/>
        <w:rPr>
          <w:rFonts w:hint="eastAsia"/>
        </w:rPr>
        <w:sectPr>
          <w:pgSz w:w="11906" w:h="16838"/>
          <w:pgMar w:top="1440" w:right="1800" w:bottom="1440" w:left="1800" w:header="851" w:footer="992" w:gutter="0"/>
          <w:cols w:space="425" w:num="1"/>
          <w:docGrid w:type="lines" w:linePitch="312" w:charSpace="0"/>
        </w:sectPr>
      </w:pPr>
    </w:p>
    <w:p w14:paraId="74CD2FB9">
      <w:pPr>
        <w:pStyle w:val="2"/>
        <w:tabs>
          <w:tab w:val="left" w:pos="0"/>
          <w:tab w:val="left" w:pos="3165"/>
          <w:tab w:val="center" w:pos="4153"/>
        </w:tabs>
        <w:autoSpaceDE w:val="0"/>
        <w:autoSpaceDN w:val="0"/>
        <w:spacing w:before="0" w:line="500" w:lineRule="exact"/>
        <w:jc w:val="center"/>
        <w:rPr>
          <w:rFonts w:hint="eastAsia" w:asciiTheme="minorEastAsia" w:hAnsiTheme="minorEastAsia" w:eastAsiaTheme="minorEastAsia" w:cstheme="minorEastAsia"/>
          <w:sz w:val="44"/>
          <w:szCs w:val="44"/>
        </w:rPr>
      </w:pPr>
      <w:bookmarkStart w:id="3" w:name="_Toc11447"/>
      <w:bookmarkStart w:id="4" w:name="_Toc28359001"/>
      <w:bookmarkStart w:id="5" w:name="_Toc2980"/>
      <w:r>
        <w:rPr>
          <w:rFonts w:hint="eastAsia" w:ascii="宋体" w:hAnsi="宋体" w:eastAsia="宋体" w:cs="宋体"/>
          <w:sz w:val="44"/>
          <w:szCs w:val="44"/>
        </w:rPr>
        <w:t xml:space="preserve">第一章  </w:t>
      </w:r>
      <w:r>
        <w:rPr>
          <w:rFonts w:hint="eastAsia" w:asciiTheme="minorEastAsia" w:hAnsiTheme="minorEastAsia" w:eastAsiaTheme="minorEastAsia" w:cstheme="minorEastAsia"/>
          <w:sz w:val="44"/>
          <w:szCs w:val="44"/>
        </w:rPr>
        <w:t>招标公告</w:t>
      </w:r>
      <w:bookmarkEnd w:id="3"/>
      <w:bookmarkEnd w:id="4"/>
      <w:bookmarkEnd w:id="5"/>
    </w:p>
    <w:p w14:paraId="7EACAFC9">
      <w:pPr>
        <w:pBdr>
          <w:top w:val="single" w:color="auto" w:sz="4" w:space="1"/>
          <w:left w:val="single" w:color="auto" w:sz="4" w:space="4"/>
          <w:bottom w:val="single" w:color="auto" w:sz="4" w:space="1"/>
          <w:right w:val="single" w:color="auto" w:sz="4" w:space="4"/>
        </w:pBd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项目概况</w:t>
      </w:r>
    </w:p>
    <w:p w14:paraId="41E09B4B">
      <w:pPr>
        <w:pBdr>
          <w:top w:val="single" w:color="auto" w:sz="4" w:space="1"/>
          <w:left w:val="single" w:color="auto" w:sz="4" w:space="4"/>
          <w:bottom w:val="single" w:color="auto" w:sz="4" w:space="1"/>
          <w:right w:val="single" w:color="auto" w:sz="4" w:space="4"/>
        </w:pBdr>
        <w:spacing w:line="500" w:lineRule="exact"/>
        <w:ind w:firstLine="482" w:firstLineChars="200"/>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b/>
          <w:bCs/>
          <w:color w:val="auto"/>
          <w:sz w:val="24"/>
        </w:rPr>
        <w:t>陇川县人民医院2026年第二批医疗设备采购项目（数字</w:t>
      </w:r>
      <w:r>
        <w:rPr>
          <w:rFonts w:hint="eastAsia" w:asciiTheme="majorEastAsia" w:hAnsiTheme="majorEastAsia" w:eastAsiaTheme="majorEastAsia" w:cstheme="majorEastAsia"/>
          <w:b/>
          <w:bCs/>
          <w:color w:val="auto"/>
          <w:sz w:val="24"/>
          <w:lang w:eastAsia="zh-CN"/>
        </w:rPr>
        <w:t>式</w:t>
      </w:r>
      <w:r>
        <w:rPr>
          <w:rFonts w:hint="eastAsia" w:asciiTheme="majorEastAsia" w:hAnsiTheme="majorEastAsia" w:eastAsiaTheme="majorEastAsia" w:cstheme="majorEastAsia"/>
          <w:b/>
          <w:bCs/>
          <w:color w:val="auto"/>
          <w:sz w:val="24"/>
        </w:rPr>
        <w:t>心电图机）</w:t>
      </w:r>
      <w:r>
        <w:rPr>
          <w:rFonts w:hint="eastAsia" w:asciiTheme="majorEastAsia" w:hAnsiTheme="majorEastAsia" w:eastAsiaTheme="majorEastAsia" w:cstheme="majorEastAsia"/>
          <w:color w:val="auto"/>
          <w:sz w:val="24"/>
        </w:rPr>
        <w:t>的潜</w:t>
      </w:r>
      <w:r>
        <w:rPr>
          <w:rFonts w:hint="eastAsia" w:asciiTheme="majorEastAsia" w:hAnsiTheme="majorEastAsia" w:eastAsiaTheme="majorEastAsia" w:cstheme="majorEastAsia"/>
          <w:sz w:val="24"/>
        </w:rPr>
        <w:t>在投标人应在云南省政府采购电子交易平台（政采云https://www.zcygov.cn/）地址获取采购文件，</w:t>
      </w:r>
      <w:r>
        <w:rPr>
          <w:rFonts w:hint="eastAsia" w:asciiTheme="majorEastAsia" w:hAnsiTheme="majorEastAsia" w:eastAsiaTheme="majorEastAsia" w:cstheme="majorEastAsia"/>
          <w:color w:val="auto"/>
          <w:sz w:val="24"/>
        </w:rPr>
        <w:t>并于</w:t>
      </w:r>
      <w:r>
        <w:rPr>
          <w:rFonts w:hint="eastAsia" w:asciiTheme="majorEastAsia" w:hAnsiTheme="majorEastAsia" w:eastAsiaTheme="majorEastAsia" w:cstheme="majorEastAsia"/>
          <w:b/>
          <w:bCs/>
          <w:color w:val="auto"/>
          <w:sz w:val="24"/>
        </w:rPr>
        <w:t>2026年</w:t>
      </w:r>
      <w:r>
        <w:rPr>
          <w:rFonts w:hint="eastAsia" w:asciiTheme="majorEastAsia" w:hAnsiTheme="majorEastAsia" w:eastAsiaTheme="majorEastAsia" w:cstheme="majorEastAsia"/>
          <w:b/>
          <w:bCs/>
          <w:color w:val="auto"/>
          <w:sz w:val="24"/>
          <w:lang w:val="en-US" w:eastAsia="zh-CN"/>
        </w:rPr>
        <w:t>10</w:t>
      </w:r>
      <w:r>
        <w:rPr>
          <w:rFonts w:hint="eastAsia" w:asciiTheme="majorEastAsia" w:hAnsiTheme="majorEastAsia" w:eastAsiaTheme="majorEastAsia" w:cstheme="majorEastAsia"/>
          <w:b/>
          <w:bCs/>
          <w:color w:val="auto"/>
          <w:sz w:val="24"/>
        </w:rPr>
        <w:t>月</w:t>
      </w:r>
      <w:r>
        <w:rPr>
          <w:rFonts w:hint="eastAsia" w:asciiTheme="majorEastAsia" w:hAnsiTheme="majorEastAsia" w:eastAsiaTheme="majorEastAsia" w:cstheme="majorEastAsia"/>
          <w:b/>
          <w:bCs/>
          <w:color w:val="auto"/>
          <w:sz w:val="24"/>
          <w:lang w:val="en-US" w:eastAsia="zh-CN"/>
        </w:rPr>
        <w:t>8</w:t>
      </w:r>
      <w:r>
        <w:rPr>
          <w:rFonts w:hint="eastAsia" w:asciiTheme="majorEastAsia" w:hAnsiTheme="majorEastAsia" w:eastAsiaTheme="majorEastAsia" w:cstheme="majorEastAsia"/>
          <w:b/>
          <w:bCs/>
          <w:color w:val="auto"/>
          <w:sz w:val="24"/>
        </w:rPr>
        <w:t>日</w:t>
      </w:r>
      <w:r>
        <w:rPr>
          <w:rFonts w:hint="eastAsia" w:asciiTheme="majorEastAsia" w:hAnsiTheme="majorEastAsia" w:eastAsiaTheme="majorEastAsia" w:cstheme="majorEastAsia"/>
          <w:b/>
          <w:bCs/>
          <w:color w:val="auto"/>
          <w:sz w:val="24"/>
          <w:lang w:val="en-US" w:eastAsia="zh-CN"/>
        </w:rPr>
        <w:t>15</w:t>
      </w:r>
      <w:r>
        <w:rPr>
          <w:rFonts w:hint="eastAsia" w:asciiTheme="majorEastAsia" w:hAnsiTheme="majorEastAsia" w:eastAsiaTheme="majorEastAsia" w:cstheme="majorEastAsia"/>
          <w:b/>
          <w:bCs/>
          <w:color w:val="auto"/>
          <w:sz w:val="24"/>
        </w:rPr>
        <w:t>时00分（</w:t>
      </w:r>
      <w:r>
        <w:rPr>
          <w:rFonts w:hint="eastAsia" w:asciiTheme="majorEastAsia" w:hAnsiTheme="majorEastAsia" w:eastAsiaTheme="majorEastAsia" w:cstheme="majorEastAsia"/>
          <w:color w:val="auto"/>
          <w:sz w:val="24"/>
        </w:rPr>
        <w:t>北京时间）前提交</w:t>
      </w:r>
      <w:r>
        <w:rPr>
          <w:rFonts w:hint="eastAsia" w:asciiTheme="majorEastAsia" w:hAnsiTheme="majorEastAsia" w:eastAsiaTheme="majorEastAsia" w:cstheme="majorEastAsia"/>
          <w:bCs/>
          <w:color w:val="auto"/>
          <w:sz w:val="24"/>
        </w:rPr>
        <w:t>投标文件</w:t>
      </w:r>
      <w:r>
        <w:rPr>
          <w:rFonts w:hint="eastAsia" w:asciiTheme="majorEastAsia" w:hAnsiTheme="majorEastAsia" w:eastAsiaTheme="majorEastAsia" w:cstheme="majorEastAsia"/>
          <w:color w:val="auto"/>
          <w:sz w:val="24"/>
        </w:rPr>
        <w:t>。</w:t>
      </w:r>
    </w:p>
    <w:p w14:paraId="60B26E07">
      <w:pPr>
        <w:adjustRightInd w:val="0"/>
        <w:snapToGrid w:val="0"/>
        <w:spacing w:line="500" w:lineRule="exact"/>
        <w:rPr>
          <w:rFonts w:hint="eastAsia" w:asciiTheme="majorEastAsia" w:hAnsiTheme="majorEastAsia" w:eastAsiaTheme="majorEastAsia" w:cstheme="majorEastAsia"/>
          <w:b/>
          <w:kern w:val="21"/>
          <w:sz w:val="24"/>
        </w:rPr>
      </w:pPr>
      <w:bookmarkStart w:id="6" w:name="_Toc35393621"/>
      <w:bookmarkStart w:id="7" w:name="_Toc28359002"/>
      <w:bookmarkStart w:id="8" w:name="_Toc35393790"/>
      <w:bookmarkStart w:id="9" w:name="_Toc28359079"/>
      <w:bookmarkStart w:id="10" w:name="_Toc25086"/>
      <w:bookmarkStart w:id="11" w:name="_Hlk24379207"/>
      <w:r>
        <w:rPr>
          <w:rFonts w:hint="eastAsia" w:asciiTheme="majorEastAsia" w:hAnsiTheme="majorEastAsia" w:eastAsiaTheme="majorEastAsia" w:cstheme="majorEastAsia"/>
          <w:b/>
          <w:kern w:val="21"/>
          <w:sz w:val="24"/>
        </w:rPr>
        <w:t>一、项目基本情况</w:t>
      </w:r>
      <w:bookmarkEnd w:id="6"/>
      <w:bookmarkEnd w:id="7"/>
      <w:bookmarkEnd w:id="8"/>
      <w:bookmarkEnd w:id="9"/>
      <w:bookmarkEnd w:id="10"/>
    </w:p>
    <w:p w14:paraId="3833DDF5">
      <w:pPr>
        <w:spacing w:line="500" w:lineRule="exact"/>
        <w:ind w:firstLine="480" w:firstLineChars="200"/>
        <w:rPr>
          <w:rFonts w:hint="default" w:asciiTheme="majorEastAsia" w:hAnsiTheme="majorEastAsia" w:eastAsiaTheme="majorEastAsia" w:cstheme="majorEastAsia"/>
          <w:color w:val="auto"/>
          <w:sz w:val="24"/>
          <w:lang w:val="en-US" w:eastAsia="zh-CN"/>
        </w:rPr>
      </w:pPr>
      <w:r>
        <w:rPr>
          <w:rFonts w:hint="eastAsia" w:asciiTheme="majorEastAsia" w:hAnsiTheme="majorEastAsia" w:eastAsiaTheme="majorEastAsia" w:cstheme="majorEastAsia"/>
          <w:color w:val="auto"/>
          <w:sz w:val="24"/>
          <w:lang w:val="en-US" w:eastAsia="zh-CN"/>
        </w:rPr>
        <w:t>1.</w:t>
      </w:r>
      <w:r>
        <w:rPr>
          <w:rFonts w:hint="eastAsia" w:asciiTheme="majorEastAsia" w:hAnsiTheme="majorEastAsia" w:eastAsiaTheme="majorEastAsia" w:cstheme="majorEastAsia"/>
          <w:color w:val="auto"/>
          <w:sz w:val="24"/>
        </w:rPr>
        <w:t>项目编号：HKZB-2026-0</w:t>
      </w:r>
      <w:r>
        <w:rPr>
          <w:rFonts w:hint="eastAsia" w:asciiTheme="majorEastAsia" w:hAnsiTheme="majorEastAsia" w:eastAsiaTheme="majorEastAsia" w:cstheme="majorEastAsia"/>
          <w:color w:val="auto"/>
          <w:sz w:val="24"/>
          <w:lang w:val="en-US" w:eastAsia="zh-CN"/>
        </w:rPr>
        <w:t>60</w:t>
      </w:r>
    </w:p>
    <w:p w14:paraId="38D6CA8F">
      <w:pPr>
        <w:spacing w:line="500" w:lineRule="exact"/>
        <w:ind w:firstLine="480" w:firstLineChars="200"/>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lang w:val="en-US" w:eastAsia="zh-CN"/>
        </w:rPr>
        <w:t>2.</w:t>
      </w:r>
      <w:r>
        <w:rPr>
          <w:rFonts w:hint="eastAsia" w:asciiTheme="majorEastAsia" w:hAnsiTheme="majorEastAsia" w:eastAsiaTheme="majorEastAsia" w:cstheme="majorEastAsia"/>
          <w:color w:val="auto"/>
          <w:sz w:val="24"/>
        </w:rPr>
        <w:t>项目名称：</w:t>
      </w:r>
      <w:bookmarkEnd w:id="11"/>
      <w:r>
        <w:rPr>
          <w:rFonts w:hint="eastAsia" w:asciiTheme="majorEastAsia" w:hAnsiTheme="majorEastAsia" w:eastAsiaTheme="majorEastAsia" w:cstheme="majorEastAsia"/>
          <w:color w:val="auto"/>
          <w:sz w:val="24"/>
        </w:rPr>
        <w:t>陇川县人民医院2026年第二批医疗设备采购项目（数字</w:t>
      </w:r>
      <w:r>
        <w:rPr>
          <w:rFonts w:hint="eastAsia" w:asciiTheme="majorEastAsia" w:hAnsiTheme="majorEastAsia" w:eastAsiaTheme="majorEastAsia" w:cstheme="majorEastAsia"/>
          <w:color w:val="auto"/>
          <w:sz w:val="24"/>
          <w:lang w:val="en-US" w:eastAsia="zh-CN"/>
        </w:rPr>
        <w:t>式</w:t>
      </w:r>
      <w:r>
        <w:rPr>
          <w:rFonts w:hint="eastAsia" w:asciiTheme="majorEastAsia" w:hAnsiTheme="majorEastAsia" w:eastAsiaTheme="majorEastAsia" w:cstheme="majorEastAsia"/>
          <w:color w:val="auto"/>
          <w:sz w:val="24"/>
        </w:rPr>
        <w:t>心电图机）</w:t>
      </w:r>
    </w:p>
    <w:p w14:paraId="2F1A69D0">
      <w:pPr>
        <w:spacing w:line="500" w:lineRule="exact"/>
        <w:ind w:firstLine="480" w:firstLineChars="200"/>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3.采购方式：公开招标</w:t>
      </w:r>
    </w:p>
    <w:p w14:paraId="23259F86">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4.</w:t>
      </w:r>
      <w:r>
        <w:rPr>
          <w:rFonts w:hint="eastAsia" w:asciiTheme="majorEastAsia" w:hAnsiTheme="majorEastAsia" w:eastAsiaTheme="majorEastAsia" w:cstheme="majorEastAsia"/>
          <w:sz w:val="24"/>
        </w:rPr>
        <w:t>预算金额：</w:t>
      </w:r>
      <w:r>
        <w:rPr>
          <w:rFonts w:hint="eastAsia" w:asciiTheme="majorEastAsia" w:hAnsiTheme="majorEastAsia" w:eastAsiaTheme="majorEastAsia" w:cstheme="majorEastAsia"/>
          <w:sz w:val="24"/>
          <w:lang w:val="en-US" w:eastAsia="zh-CN"/>
        </w:rPr>
        <w:t>434000</w:t>
      </w:r>
      <w:r>
        <w:rPr>
          <w:rFonts w:hint="eastAsia" w:asciiTheme="majorEastAsia" w:hAnsiTheme="majorEastAsia" w:eastAsiaTheme="majorEastAsia" w:cstheme="majorEastAsia"/>
          <w:sz w:val="24"/>
        </w:rPr>
        <w:t>.00元；</w:t>
      </w:r>
    </w:p>
    <w:p w14:paraId="7565ADC5">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5.</w:t>
      </w:r>
      <w:r>
        <w:rPr>
          <w:rFonts w:hint="eastAsia" w:asciiTheme="majorEastAsia" w:hAnsiTheme="majorEastAsia" w:eastAsiaTheme="majorEastAsia" w:cstheme="majorEastAsia"/>
          <w:sz w:val="24"/>
        </w:rPr>
        <w:t>最高限价：</w:t>
      </w:r>
      <w:r>
        <w:rPr>
          <w:rFonts w:hint="eastAsia" w:asciiTheme="majorEastAsia" w:hAnsiTheme="majorEastAsia" w:eastAsiaTheme="majorEastAsia" w:cstheme="majorEastAsia"/>
          <w:sz w:val="24"/>
          <w:lang w:val="en-US" w:eastAsia="zh-CN"/>
        </w:rPr>
        <w:t>434000</w:t>
      </w:r>
      <w:r>
        <w:rPr>
          <w:rFonts w:hint="eastAsia" w:asciiTheme="majorEastAsia" w:hAnsiTheme="majorEastAsia" w:eastAsiaTheme="majorEastAsia" w:cstheme="majorEastAsia"/>
          <w:sz w:val="24"/>
        </w:rPr>
        <w:t>.00元；</w:t>
      </w:r>
    </w:p>
    <w:p w14:paraId="66A5619E">
      <w:pPr>
        <w:spacing w:line="500" w:lineRule="exact"/>
        <w:ind w:firstLine="480" w:firstLineChars="200"/>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6.</w:t>
      </w:r>
      <w:r>
        <w:rPr>
          <w:rFonts w:hint="eastAsia" w:asciiTheme="majorEastAsia" w:hAnsiTheme="majorEastAsia" w:eastAsiaTheme="majorEastAsia" w:cstheme="majorEastAsia"/>
          <w:sz w:val="24"/>
        </w:rPr>
        <w:t>采购需求：</w:t>
      </w:r>
      <w:r>
        <w:rPr>
          <w:rFonts w:hint="eastAsia" w:asciiTheme="majorEastAsia" w:hAnsiTheme="majorEastAsia" w:eastAsiaTheme="majorEastAsia" w:cstheme="majorEastAsia"/>
          <w:sz w:val="24"/>
          <w:lang w:val="en-US" w:eastAsia="zh-CN"/>
        </w:rPr>
        <w:t>采购14台数字式心电图机。</w:t>
      </w:r>
    </w:p>
    <w:p w14:paraId="183670C5">
      <w:pPr>
        <w:spacing w:line="500" w:lineRule="exact"/>
        <w:ind w:firstLine="480" w:firstLineChars="200"/>
        <w:rPr>
          <w:rFonts w:hint="eastAsia" w:asciiTheme="majorEastAsia" w:hAnsiTheme="majorEastAsia" w:eastAsiaTheme="majorEastAsia" w:cstheme="majorEastAsia"/>
          <w:b w:val="0"/>
          <w:bCs w:val="0"/>
          <w:color w:val="auto"/>
          <w:sz w:val="24"/>
        </w:rPr>
      </w:pPr>
      <w:r>
        <w:rPr>
          <w:rFonts w:hint="eastAsia" w:asciiTheme="majorEastAsia" w:hAnsiTheme="majorEastAsia" w:eastAsiaTheme="majorEastAsia" w:cstheme="majorEastAsia"/>
          <w:b w:val="0"/>
          <w:bCs w:val="0"/>
          <w:color w:val="auto"/>
          <w:sz w:val="24"/>
          <w:lang w:val="en-US" w:eastAsia="zh-CN"/>
        </w:rPr>
        <w:t>7.</w:t>
      </w:r>
      <w:r>
        <w:rPr>
          <w:rFonts w:hint="eastAsia" w:asciiTheme="majorEastAsia" w:hAnsiTheme="majorEastAsia" w:eastAsiaTheme="majorEastAsia" w:cstheme="majorEastAsia"/>
          <w:b w:val="0"/>
          <w:bCs w:val="0"/>
          <w:color w:val="auto"/>
          <w:sz w:val="24"/>
        </w:rPr>
        <w:t>合同履行期限：</w:t>
      </w:r>
      <w:r>
        <w:rPr>
          <w:rFonts w:hint="eastAsia" w:asciiTheme="majorEastAsia" w:hAnsiTheme="majorEastAsia" w:eastAsiaTheme="majorEastAsia" w:cstheme="majorEastAsia"/>
          <w:b w:val="0"/>
          <w:bCs w:val="0"/>
          <w:color w:val="auto"/>
          <w:sz w:val="24"/>
          <w:lang w:eastAsia="zh-CN"/>
        </w:rPr>
        <w:t>合同签订生效之日起</w:t>
      </w:r>
      <w:r>
        <w:rPr>
          <w:rFonts w:hint="eastAsia" w:asciiTheme="majorEastAsia" w:hAnsiTheme="majorEastAsia" w:eastAsiaTheme="majorEastAsia" w:cstheme="majorEastAsia"/>
          <w:b w:val="0"/>
          <w:bCs w:val="0"/>
          <w:color w:val="auto"/>
          <w:sz w:val="24"/>
          <w:lang w:val="en-US" w:eastAsia="zh-CN"/>
        </w:rPr>
        <w:t>30</w:t>
      </w:r>
      <w:r>
        <w:rPr>
          <w:rFonts w:hint="eastAsia" w:asciiTheme="majorEastAsia" w:hAnsiTheme="majorEastAsia" w:eastAsiaTheme="majorEastAsia" w:cstheme="majorEastAsia"/>
          <w:b w:val="0"/>
          <w:bCs w:val="0"/>
          <w:color w:val="auto"/>
          <w:sz w:val="24"/>
          <w:lang w:eastAsia="zh-CN"/>
        </w:rPr>
        <w:t>天内交货并验收合格。</w:t>
      </w:r>
    </w:p>
    <w:p w14:paraId="22D7015C">
      <w:pPr>
        <w:spacing w:line="500" w:lineRule="exact"/>
        <w:ind w:firstLine="480" w:firstLineChars="200"/>
        <w:rPr>
          <w:rFonts w:hint="eastAsia" w:asciiTheme="majorEastAsia" w:hAnsiTheme="majorEastAsia" w:eastAsiaTheme="majorEastAsia" w:cstheme="majorEastAsia"/>
          <w:b w:val="0"/>
          <w:bCs w:val="0"/>
          <w:color w:val="FF0000"/>
          <w:sz w:val="24"/>
        </w:rPr>
      </w:pPr>
      <w:r>
        <w:rPr>
          <w:rFonts w:hint="eastAsia" w:asciiTheme="majorEastAsia" w:hAnsiTheme="majorEastAsia" w:eastAsiaTheme="majorEastAsia" w:cstheme="majorEastAsia"/>
          <w:b w:val="0"/>
          <w:bCs w:val="0"/>
          <w:color w:val="auto"/>
          <w:sz w:val="24"/>
          <w:lang w:val="en-US" w:eastAsia="zh-CN"/>
        </w:rPr>
        <w:t>8.</w:t>
      </w:r>
      <w:r>
        <w:rPr>
          <w:rFonts w:hint="eastAsia" w:asciiTheme="majorEastAsia" w:hAnsiTheme="majorEastAsia" w:eastAsiaTheme="majorEastAsia" w:cstheme="majorEastAsia"/>
          <w:b w:val="0"/>
          <w:bCs w:val="0"/>
          <w:color w:val="auto"/>
          <w:sz w:val="24"/>
        </w:rPr>
        <w:t>质保期：</w:t>
      </w:r>
      <w:r>
        <w:rPr>
          <w:rFonts w:hint="eastAsia" w:asciiTheme="majorEastAsia" w:hAnsiTheme="majorEastAsia" w:eastAsiaTheme="majorEastAsia" w:cstheme="majorEastAsia"/>
          <w:b w:val="0"/>
          <w:bCs w:val="0"/>
          <w:color w:val="auto"/>
          <w:sz w:val="24"/>
          <w:lang w:eastAsia="zh-CN"/>
        </w:rPr>
        <w:t>自设备验收合格之日</w:t>
      </w:r>
      <w:r>
        <w:rPr>
          <w:rFonts w:hint="eastAsia" w:asciiTheme="majorEastAsia" w:hAnsiTheme="majorEastAsia" w:eastAsiaTheme="majorEastAsia" w:cstheme="majorEastAsia"/>
          <w:b w:val="0"/>
          <w:bCs w:val="0"/>
          <w:color w:val="auto"/>
          <w:sz w:val="24"/>
        </w:rPr>
        <w:t>起，整机质保三年（包含所有配件）。</w:t>
      </w:r>
    </w:p>
    <w:p w14:paraId="027CAED6">
      <w:pPr>
        <w:spacing w:line="500" w:lineRule="exact"/>
        <w:ind w:firstLine="480" w:firstLineChars="200"/>
        <w:rPr>
          <w:rFonts w:hint="eastAsia"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lang w:val="en-US" w:eastAsia="zh-CN"/>
        </w:rPr>
        <w:t>9.</w:t>
      </w:r>
      <w:r>
        <w:rPr>
          <w:rFonts w:hint="eastAsia" w:asciiTheme="majorEastAsia" w:hAnsiTheme="majorEastAsia" w:eastAsiaTheme="majorEastAsia" w:cstheme="majorEastAsia"/>
          <w:sz w:val="24"/>
        </w:rPr>
        <w:t>质量要求：符合现行国家相关规定及行业标准，一次验收合格</w:t>
      </w:r>
      <w:r>
        <w:rPr>
          <w:rFonts w:hint="eastAsia" w:asciiTheme="majorEastAsia" w:hAnsiTheme="majorEastAsia" w:eastAsiaTheme="majorEastAsia" w:cstheme="majorEastAsia"/>
          <w:sz w:val="24"/>
          <w:lang w:eastAsia="zh-CN"/>
        </w:rPr>
        <w:t>。</w:t>
      </w:r>
    </w:p>
    <w:p w14:paraId="044BE7E4">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10.</w:t>
      </w:r>
      <w:r>
        <w:rPr>
          <w:rFonts w:hint="eastAsia" w:asciiTheme="majorEastAsia" w:hAnsiTheme="majorEastAsia" w:eastAsiaTheme="majorEastAsia" w:cstheme="majorEastAsia"/>
          <w:sz w:val="24"/>
        </w:rPr>
        <w:t>交货地点：采购人指定地点；</w:t>
      </w:r>
    </w:p>
    <w:p w14:paraId="6F0BC662">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11.</w:t>
      </w:r>
      <w:r>
        <w:rPr>
          <w:rFonts w:hint="eastAsia" w:asciiTheme="majorEastAsia" w:hAnsiTheme="majorEastAsia" w:eastAsiaTheme="majorEastAsia" w:cstheme="majorEastAsia"/>
          <w:sz w:val="24"/>
        </w:rPr>
        <w:t>本项目不接受联合体投标。</w:t>
      </w:r>
    </w:p>
    <w:p w14:paraId="31C6830C">
      <w:pPr>
        <w:adjustRightInd w:val="0"/>
        <w:snapToGrid w:val="0"/>
        <w:spacing w:line="500" w:lineRule="exact"/>
        <w:rPr>
          <w:rFonts w:hint="eastAsia" w:asciiTheme="majorEastAsia" w:hAnsiTheme="majorEastAsia" w:eastAsiaTheme="majorEastAsia" w:cstheme="majorEastAsia"/>
          <w:b/>
          <w:kern w:val="21"/>
          <w:sz w:val="24"/>
        </w:rPr>
      </w:pPr>
      <w:bookmarkStart w:id="12" w:name="_Toc35393622"/>
      <w:bookmarkStart w:id="13" w:name="_Toc28359080"/>
      <w:bookmarkStart w:id="14" w:name="_Toc28359003"/>
      <w:bookmarkStart w:id="15" w:name="_Toc9828"/>
      <w:bookmarkStart w:id="16" w:name="_Toc35393791"/>
      <w:r>
        <w:rPr>
          <w:rFonts w:hint="eastAsia" w:asciiTheme="majorEastAsia" w:hAnsiTheme="majorEastAsia" w:eastAsiaTheme="majorEastAsia" w:cstheme="majorEastAsia"/>
          <w:b/>
          <w:kern w:val="21"/>
          <w:sz w:val="24"/>
        </w:rPr>
        <w:t>二、申请人的资格要求：</w:t>
      </w:r>
      <w:bookmarkEnd w:id="12"/>
      <w:bookmarkEnd w:id="13"/>
      <w:bookmarkEnd w:id="14"/>
      <w:bookmarkEnd w:id="15"/>
      <w:bookmarkEnd w:id="16"/>
    </w:p>
    <w:p w14:paraId="279E2BD1">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（一）满足《中华人民共和国政府采购法》第二十二条规定；</w:t>
      </w:r>
    </w:p>
    <w:p w14:paraId="7A03BD33">
      <w:pPr>
        <w:spacing w:line="500" w:lineRule="exact"/>
        <w:ind w:firstLine="480" w:firstLineChars="200"/>
        <w:rPr>
          <w:rFonts w:hint="eastAsia" w:asciiTheme="majorEastAsia" w:hAnsiTheme="majorEastAsia" w:eastAsiaTheme="majorEastAsia" w:cstheme="majorEastAsia"/>
          <w:sz w:val="24"/>
          <w:lang w:bidi="ar"/>
        </w:rPr>
      </w:pPr>
      <w:bookmarkStart w:id="17" w:name="_Toc28359004"/>
      <w:bookmarkStart w:id="18" w:name="_Toc28359081"/>
      <w:r>
        <w:rPr>
          <w:rFonts w:hint="eastAsia" w:asciiTheme="majorEastAsia" w:hAnsiTheme="majorEastAsia" w:eastAsiaTheme="majorEastAsia" w:cstheme="majorEastAsia"/>
          <w:sz w:val="24"/>
          <w:lang w:bidi="ar"/>
        </w:rPr>
        <w:t>1</w:t>
      </w:r>
      <w:r>
        <w:rPr>
          <w:rFonts w:hint="eastAsia" w:asciiTheme="majorEastAsia" w:hAnsiTheme="majorEastAsia" w:eastAsiaTheme="majorEastAsia" w:cstheme="majorEastAsia"/>
          <w:sz w:val="24"/>
          <w:lang w:val="en-US" w:eastAsia="zh-CN" w:bidi="ar"/>
        </w:rPr>
        <w:t>.</w:t>
      </w:r>
      <w:r>
        <w:rPr>
          <w:rFonts w:hint="eastAsia" w:asciiTheme="majorEastAsia" w:hAnsiTheme="majorEastAsia" w:eastAsiaTheme="majorEastAsia" w:cstheme="majorEastAsia"/>
          <w:sz w:val="24"/>
          <w:lang w:bidi="ar"/>
        </w:rPr>
        <w:t>具有独立承担民事责任的能力：投标人须提供有效的营业执照或其他组织证件或自然人身份证明的复印件或扫描件。</w:t>
      </w:r>
    </w:p>
    <w:p w14:paraId="7C7E4A48">
      <w:pPr>
        <w:spacing w:line="500" w:lineRule="exact"/>
        <w:ind w:firstLine="480" w:firstLineChars="200"/>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2</w:t>
      </w:r>
      <w:r>
        <w:rPr>
          <w:rFonts w:hint="eastAsia" w:asciiTheme="majorEastAsia" w:hAnsiTheme="majorEastAsia" w:eastAsiaTheme="majorEastAsia" w:cstheme="majorEastAsia"/>
          <w:sz w:val="24"/>
          <w:lang w:val="en-US" w:eastAsia="zh-CN" w:bidi="ar"/>
        </w:rPr>
        <w:t>.</w:t>
      </w:r>
      <w:r>
        <w:rPr>
          <w:rFonts w:hint="eastAsia" w:asciiTheme="majorEastAsia" w:hAnsiTheme="majorEastAsia" w:eastAsiaTheme="majorEastAsia" w:cstheme="majorEastAsia"/>
          <w:sz w:val="24"/>
          <w:lang w:bidi="ar"/>
        </w:rPr>
        <w:t>具有良好的商业信誉和健全的财务会计制度：</w:t>
      </w:r>
    </w:p>
    <w:p w14:paraId="13F496A2">
      <w:pPr>
        <w:spacing w:line="500" w:lineRule="exact"/>
        <w:ind w:firstLine="480" w:firstLineChars="200"/>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（1）投标人具有良好的商业信誉：投标人须提供书面声明（格式自拟）；</w:t>
      </w:r>
    </w:p>
    <w:p w14:paraId="29437CAD">
      <w:pPr>
        <w:spacing w:line="500" w:lineRule="exact"/>
        <w:ind w:firstLine="480" w:firstLineChars="200"/>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2）投标人及法定代表人在“中国执行信息公开网”未被列入失信被执行人名单；投标人在“信用中国”未被列入重大税收违法失信主体、在“中国政府采购网”中未被列入：政府采购严重违法失信行为记录名单。（注：以上网站均由采购人或采购代理机构在评审时查询，若投标人或法定代表人有不良信誉，视为不满足资格要求，响应文件无效。）；</w:t>
      </w:r>
    </w:p>
    <w:p w14:paraId="1D12B8B0">
      <w:pPr>
        <w:spacing w:line="500" w:lineRule="exact"/>
        <w:ind w:firstLine="480" w:firstLineChars="200"/>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（3）投标人具有健全的财务会计制度：投标人根据自身情况提供①或②任意一项材料：① 2024年或2025年的财务报表复印件或扫描件，成立不满1年的投标人提供自成立至今的财务报表复印件或扫描件，非营利性单位或者社会团体或者其他机关事业单位以符合财务会计制度为准；② 提交投标文件截止时间前三个月内基本账户开户行出具的资信证明或信用等级证明或财政部门认可的政府采购专业担保机构出具的投标担保函（需同时提供专业担保机构经财政部门认可的证明文件）等能证明具有健全的财务会计制度的证明材料的复印件或扫描件。</w:t>
      </w:r>
    </w:p>
    <w:p w14:paraId="556744D5">
      <w:pPr>
        <w:widowControl w:val="0"/>
        <w:spacing w:line="360" w:lineRule="auto"/>
        <w:ind w:firstLine="480" w:firstLineChars="200"/>
        <w:jc w:val="both"/>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3</w:t>
      </w:r>
      <w:r>
        <w:rPr>
          <w:rFonts w:hint="eastAsia" w:asciiTheme="majorEastAsia" w:hAnsiTheme="majorEastAsia" w:eastAsiaTheme="majorEastAsia" w:cstheme="majorEastAsia"/>
          <w:sz w:val="24"/>
          <w:lang w:val="en-US" w:eastAsia="zh-CN" w:bidi="ar"/>
        </w:rPr>
        <w:t>.</w:t>
      </w:r>
      <w:r>
        <w:rPr>
          <w:rFonts w:hint="eastAsia" w:asciiTheme="majorEastAsia" w:hAnsiTheme="majorEastAsia" w:eastAsiaTheme="majorEastAsia" w:cstheme="majorEastAsia"/>
          <w:sz w:val="24"/>
          <w:lang w:bidi="ar"/>
        </w:rPr>
        <w:t>具有履行合同所必需的设备和专业技术能力：</w:t>
      </w:r>
      <w:r>
        <w:rPr>
          <w:rFonts w:hint="eastAsia" w:ascii="宋体" w:hAnsi="宋体" w:eastAsia="宋体" w:cs="宋体"/>
          <w:kern w:val="2"/>
          <w:sz w:val="24"/>
          <w:szCs w:val="24"/>
          <w:lang w:bidi="ar"/>
        </w:rPr>
        <w:t>提供具备履行合同所必需的设备和专业技术能力的证明材料或</w:t>
      </w:r>
      <w:r>
        <w:rPr>
          <w:rFonts w:hint="eastAsia" w:ascii="宋体" w:hAnsi="宋体" w:eastAsia="宋体" w:cs="宋体"/>
          <w:kern w:val="2"/>
          <w:sz w:val="24"/>
          <w:szCs w:val="24"/>
          <w:lang w:eastAsia="zh-CN" w:bidi="ar"/>
        </w:rPr>
        <w:t>书面声明</w:t>
      </w:r>
      <w:r>
        <w:rPr>
          <w:rFonts w:hint="eastAsia" w:ascii="宋体" w:hAnsi="宋体" w:eastAsia="宋体" w:cs="宋体"/>
          <w:kern w:val="2"/>
          <w:sz w:val="24"/>
          <w:szCs w:val="24"/>
          <w:lang w:bidi="ar"/>
        </w:rPr>
        <w:t>。</w:t>
      </w:r>
    </w:p>
    <w:p w14:paraId="37066101">
      <w:pPr>
        <w:spacing w:line="500" w:lineRule="exact"/>
        <w:ind w:firstLine="480" w:firstLineChars="200"/>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4</w:t>
      </w:r>
      <w:r>
        <w:rPr>
          <w:rFonts w:hint="eastAsia" w:asciiTheme="majorEastAsia" w:hAnsiTheme="majorEastAsia" w:eastAsiaTheme="majorEastAsia" w:cstheme="majorEastAsia"/>
          <w:sz w:val="24"/>
          <w:lang w:val="en-US" w:eastAsia="zh-CN" w:bidi="ar"/>
        </w:rPr>
        <w:t>.</w:t>
      </w:r>
      <w:r>
        <w:rPr>
          <w:rFonts w:hint="eastAsia" w:asciiTheme="majorEastAsia" w:hAnsiTheme="majorEastAsia" w:eastAsiaTheme="majorEastAsia" w:cstheme="majorEastAsia"/>
          <w:sz w:val="24"/>
          <w:lang w:bidi="ar"/>
        </w:rPr>
        <w:t>具有依法缴纳税收和社会保障资金的良好记录：投标人须提供具有依法缴纳税收和社会保障资金的良好记录的书面声明或提供202</w:t>
      </w:r>
      <w:r>
        <w:rPr>
          <w:rFonts w:hint="eastAsia" w:asciiTheme="majorEastAsia" w:hAnsiTheme="majorEastAsia" w:eastAsiaTheme="majorEastAsia" w:cstheme="majorEastAsia"/>
          <w:sz w:val="24"/>
          <w:lang w:val="en-US" w:eastAsia="zh-CN" w:bidi="ar"/>
        </w:rPr>
        <w:t>6</w:t>
      </w:r>
      <w:r>
        <w:rPr>
          <w:rFonts w:hint="eastAsia" w:asciiTheme="majorEastAsia" w:hAnsiTheme="majorEastAsia" w:eastAsiaTheme="majorEastAsia" w:cstheme="majorEastAsia"/>
          <w:sz w:val="24"/>
          <w:lang w:bidi="ar"/>
        </w:rPr>
        <w:t>年1月至今任意1个月依法缴纳税收和缴纳社会保障资金的证明材料（成立未满1个月的提供成立以来的税收和社会保障资金缴纳凭证或相关情况说明；依法免税或不需要缴纳社会保障资金的投标人，应提供说明或相应文件证明其依法免税或不需要缴纳社会保障资金）；</w:t>
      </w:r>
    </w:p>
    <w:p w14:paraId="0AC422D5">
      <w:pPr>
        <w:spacing w:line="500" w:lineRule="exact"/>
        <w:ind w:firstLine="480" w:firstLineChars="200"/>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5</w:t>
      </w:r>
      <w:r>
        <w:rPr>
          <w:rFonts w:hint="eastAsia" w:asciiTheme="majorEastAsia" w:hAnsiTheme="majorEastAsia" w:eastAsiaTheme="majorEastAsia" w:cstheme="majorEastAsia"/>
          <w:sz w:val="24"/>
          <w:lang w:val="en-US" w:eastAsia="zh-CN" w:bidi="ar"/>
        </w:rPr>
        <w:t>.</w:t>
      </w:r>
      <w:r>
        <w:rPr>
          <w:rFonts w:hint="eastAsia" w:asciiTheme="majorEastAsia" w:hAnsiTheme="majorEastAsia" w:eastAsiaTheme="majorEastAsia" w:cstheme="majorEastAsia"/>
          <w:sz w:val="24"/>
          <w:lang w:bidi="ar"/>
        </w:rPr>
        <w:t>参加政府采购活动前三年内，在经营活动中没有重大违法记录：</w:t>
      </w:r>
      <w:r>
        <w:rPr>
          <w:rFonts w:hint="eastAsia" w:asciiTheme="majorEastAsia" w:hAnsiTheme="majorEastAsia" w:eastAsiaTheme="majorEastAsia" w:cstheme="majorEastAsia"/>
          <w:color w:val="auto"/>
          <w:spacing w:val="-4"/>
          <w:kern w:val="0"/>
          <w:sz w:val="24"/>
          <w:szCs w:val="24"/>
          <w:highlight w:val="none"/>
          <w:lang w:eastAsia="zh-CN"/>
        </w:rPr>
        <w:t>提供参加政府采购活动前三年内在经营活动中没有重大违法记录的证明材料或书面声明</w:t>
      </w:r>
      <w:r>
        <w:rPr>
          <w:rFonts w:hint="eastAsia" w:asciiTheme="majorEastAsia" w:hAnsiTheme="majorEastAsia" w:eastAsiaTheme="majorEastAsia" w:cstheme="majorEastAsia"/>
          <w:sz w:val="24"/>
          <w:lang w:bidi="ar"/>
        </w:rPr>
        <w:t>。</w:t>
      </w:r>
    </w:p>
    <w:p w14:paraId="2178F316">
      <w:pPr>
        <w:spacing w:line="500" w:lineRule="exact"/>
        <w:ind w:firstLine="480" w:firstLineChars="200"/>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6</w:t>
      </w:r>
      <w:r>
        <w:rPr>
          <w:rFonts w:hint="eastAsia" w:asciiTheme="majorEastAsia" w:hAnsiTheme="majorEastAsia" w:eastAsiaTheme="majorEastAsia" w:cstheme="majorEastAsia"/>
          <w:sz w:val="24"/>
          <w:lang w:val="en-US" w:eastAsia="zh-CN" w:bidi="ar"/>
        </w:rPr>
        <w:t>.</w:t>
      </w:r>
      <w:r>
        <w:rPr>
          <w:rFonts w:hint="eastAsia" w:asciiTheme="majorEastAsia" w:hAnsiTheme="majorEastAsia" w:eastAsiaTheme="majorEastAsia" w:cstheme="majorEastAsia"/>
          <w:sz w:val="24"/>
          <w:lang w:bidi="ar"/>
        </w:rPr>
        <w:t>法律、行政法规规定的其他条件。</w:t>
      </w:r>
      <w:r>
        <w:rPr>
          <w:rFonts w:hint="eastAsia" w:asciiTheme="majorEastAsia" w:hAnsiTheme="majorEastAsia" w:eastAsiaTheme="majorEastAsia" w:cstheme="majorEastAsia"/>
          <w:b/>
          <w:bCs/>
          <w:sz w:val="24"/>
        </w:rPr>
        <w:t>（须提供书面声明）</w:t>
      </w:r>
    </w:p>
    <w:p w14:paraId="38126530">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①单位负责人为同一人或者存在直接控股、管理关系的不同投标人，不得参加同一合同项下的政府采购活动。</w:t>
      </w:r>
    </w:p>
    <w:p w14:paraId="34C0C63E">
      <w:pPr>
        <w:spacing w:line="500" w:lineRule="exact"/>
        <w:ind w:firstLine="480" w:firstLineChars="200"/>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sz w:val="24"/>
        </w:rPr>
        <w:t>②投标人不得是，与采购人存在利害关系可能影响采购公正性的法人、其他组织或者个人</w:t>
      </w:r>
      <w:r>
        <w:rPr>
          <w:rFonts w:hint="eastAsia" w:asciiTheme="majorEastAsia" w:hAnsiTheme="majorEastAsia" w:eastAsiaTheme="majorEastAsia" w:cstheme="majorEastAsia"/>
          <w:b/>
          <w:bCs/>
          <w:sz w:val="24"/>
        </w:rPr>
        <w:t>。</w:t>
      </w:r>
    </w:p>
    <w:p w14:paraId="62821043">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二）落实政府采购政策需满足的资格要求：（1）本项目非专门面向中小型企业采购；根据《关于进一步加大政府采购支持中小企业力度的通知》（财库〔2022〕19号），对符合采购文件要求的小型或微型企业给予价格扣除10%，用扣除后的价格参与评审；监狱企业及残疾人福利性单位视同小微企业。</w:t>
      </w:r>
    </w:p>
    <w:p w14:paraId="32B6CF14">
      <w:pPr>
        <w:spacing w:line="500" w:lineRule="exact"/>
        <w:ind w:firstLine="240" w:firstLineChars="1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（2）根据《关于印发中小企业划型标准规定的通知》（工信部联企业〔2011〕300号）文件规定的划分标准，本项目对应的中小企业划分标准所属行业为：</w:t>
      </w:r>
      <w:r>
        <w:rPr>
          <w:rFonts w:hint="eastAsia" w:asciiTheme="majorEastAsia" w:hAnsiTheme="majorEastAsia" w:eastAsiaTheme="majorEastAsia" w:cstheme="majorEastAsia"/>
          <w:sz w:val="24"/>
          <w:lang w:val="en-US" w:eastAsia="zh-CN"/>
        </w:rPr>
        <w:t>工业</w:t>
      </w:r>
      <w:r>
        <w:rPr>
          <w:rFonts w:hint="eastAsia" w:asciiTheme="majorEastAsia" w:hAnsiTheme="majorEastAsia" w:eastAsiaTheme="majorEastAsia" w:cstheme="majorEastAsia"/>
          <w:sz w:val="24"/>
        </w:rPr>
        <w:t>。</w:t>
      </w:r>
    </w:p>
    <w:p w14:paraId="2A330BF5">
      <w:pPr>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（三）本项目的特定资格要求：</w:t>
      </w:r>
      <w:bookmarkEnd w:id="17"/>
      <w:bookmarkEnd w:id="18"/>
    </w:p>
    <w:p w14:paraId="472AC5F8">
      <w:pPr>
        <w:pageBreakBefore w:val="0"/>
        <w:kinsoku/>
        <w:overflowPunct/>
        <w:topLinePunct w:val="0"/>
        <w:autoSpaceDE w:val="0"/>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如果是代理商或经销商，须提供医疗器械经营许可证或备案凭证，所投产品制造商医疗器械生产许可证、所投产品的医疗器械注册证。投标人如果是制造商，须提供医疗器械生产许可证、所投产品的医疗器械注册证。</w:t>
      </w:r>
    </w:p>
    <w:p w14:paraId="05D622EE">
      <w:pPr>
        <w:pageBreakBefore w:val="0"/>
        <w:kinsoku/>
        <w:overflowPunct/>
        <w:topLinePunct w:val="0"/>
        <w:autoSpaceDE w:val="0"/>
        <w:autoSpaceDN/>
        <w:bidi w:val="0"/>
        <w:adjustRightInd/>
        <w:snapToGrid/>
        <w:spacing w:line="360" w:lineRule="auto"/>
        <w:textAlignment w:val="auto"/>
        <w:rPr>
          <w:rFonts w:hint="eastAsia" w:asciiTheme="majorEastAsia" w:hAnsiTheme="majorEastAsia" w:eastAsiaTheme="majorEastAsia" w:cstheme="majorEastAsia"/>
          <w:sz w:val="24"/>
        </w:rPr>
      </w:pPr>
      <w:r>
        <w:rPr>
          <w:rFonts w:hint="eastAsia" w:ascii="宋体" w:hAnsi="宋体" w:eastAsia="宋体" w:cs="宋体"/>
          <w:color w:val="auto"/>
          <w:sz w:val="24"/>
          <w:szCs w:val="24"/>
          <w:highlight w:val="none"/>
          <w:lang w:val="en-US" w:eastAsia="zh-CN"/>
        </w:rPr>
        <w:t>医疗器械生产或经营许可证生产或经营范围须覆盖所投第二、三类医疗器械</w:t>
      </w:r>
      <w:r>
        <w:rPr>
          <w:rFonts w:hint="eastAsia" w:asciiTheme="majorEastAsia" w:hAnsiTheme="majorEastAsia" w:eastAsiaTheme="majorEastAsia" w:cstheme="majorEastAsia"/>
          <w:sz w:val="24"/>
        </w:rPr>
        <w:t>（复印件加盖</w:t>
      </w:r>
      <w:r>
        <w:rPr>
          <w:rFonts w:hint="eastAsia" w:asciiTheme="majorEastAsia" w:hAnsiTheme="majorEastAsia" w:eastAsiaTheme="majorEastAsia" w:cstheme="majorEastAsia"/>
          <w:sz w:val="24"/>
          <w:lang w:val="en-US" w:eastAsia="zh-CN"/>
        </w:rPr>
        <w:t>投标人</w:t>
      </w:r>
      <w:r>
        <w:rPr>
          <w:rFonts w:hint="eastAsia" w:asciiTheme="majorEastAsia" w:hAnsiTheme="majorEastAsia" w:eastAsiaTheme="majorEastAsia" w:cstheme="majorEastAsia"/>
          <w:sz w:val="24"/>
        </w:rPr>
        <w:t>公章）。</w:t>
      </w:r>
    </w:p>
    <w:p w14:paraId="07B453A0">
      <w:pPr>
        <w:pageBreakBefore w:val="0"/>
        <w:kinsoku/>
        <w:overflowPunct/>
        <w:topLinePunct w:val="0"/>
        <w:autoSpaceDE w:val="0"/>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33703430">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hint="eastAsia" w:asciiTheme="majorEastAsia" w:hAnsiTheme="majorEastAsia" w:eastAsiaTheme="majorEastAsia" w:cstheme="majorEastAsia"/>
          <w:b/>
          <w:bCs/>
          <w:color w:val="auto"/>
          <w:sz w:val="24"/>
          <w:u w:val="none"/>
        </w:rPr>
      </w:pPr>
      <w:r>
        <w:rPr>
          <w:rFonts w:hint="eastAsia" w:ascii="宋体" w:hAnsi="宋体" w:eastAsia="宋体" w:cs="宋体"/>
          <w:b/>
          <w:color w:val="auto"/>
          <w:kern w:val="21"/>
          <w:sz w:val="24"/>
          <w:szCs w:val="24"/>
          <w:highlight w:val="none"/>
        </w:rPr>
        <w:t>三、获取招标文件</w:t>
      </w:r>
    </w:p>
    <w:p w14:paraId="035E79BE">
      <w:pPr>
        <w:spacing w:line="500" w:lineRule="exact"/>
        <w:ind w:firstLine="540"/>
        <w:rPr>
          <w:rFonts w:hint="eastAsia" w:asciiTheme="majorEastAsia" w:hAnsiTheme="majorEastAsia" w:eastAsiaTheme="majorEastAsia" w:cstheme="majorEastAsia"/>
          <w:b/>
          <w:bCs/>
          <w:color w:val="auto"/>
          <w:sz w:val="24"/>
        </w:rPr>
      </w:pPr>
      <w:r>
        <w:rPr>
          <w:rFonts w:hint="eastAsia" w:asciiTheme="majorEastAsia" w:hAnsiTheme="majorEastAsia" w:eastAsiaTheme="majorEastAsia" w:cstheme="majorEastAsia"/>
          <w:b/>
          <w:bCs/>
          <w:color w:val="auto"/>
          <w:sz w:val="24"/>
          <w:u w:val="none"/>
        </w:rPr>
        <w:t>时间：2026年</w:t>
      </w:r>
      <w:r>
        <w:rPr>
          <w:rFonts w:hint="eastAsia" w:asciiTheme="majorEastAsia" w:hAnsiTheme="majorEastAsia" w:eastAsiaTheme="majorEastAsia" w:cstheme="majorEastAsia"/>
          <w:b/>
          <w:bCs/>
          <w:color w:val="auto"/>
          <w:sz w:val="24"/>
          <w:u w:val="none"/>
          <w:lang w:val="en-US" w:eastAsia="zh-CN"/>
        </w:rPr>
        <w:t>9</w:t>
      </w:r>
      <w:r>
        <w:rPr>
          <w:rFonts w:hint="eastAsia" w:asciiTheme="majorEastAsia" w:hAnsiTheme="majorEastAsia" w:eastAsiaTheme="majorEastAsia" w:cstheme="majorEastAsia"/>
          <w:b/>
          <w:bCs/>
          <w:color w:val="auto"/>
          <w:sz w:val="24"/>
          <w:u w:val="none"/>
        </w:rPr>
        <w:t>月</w:t>
      </w:r>
      <w:r>
        <w:rPr>
          <w:rFonts w:hint="eastAsia" w:asciiTheme="majorEastAsia" w:hAnsiTheme="majorEastAsia" w:eastAsiaTheme="majorEastAsia" w:cstheme="majorEastAsia"/>
          <w:b/>
          <w:bCs/>
          <w:color w:val="auto"/>
          <w:sz w:val="24"/>
          <w:u w:val="none"/>
          <w:lang w:val="en-US" w:eastAsia="zh-CN"/>
        </w:rPr>
        <w:t>16</w:t>
      </w:r>
      <w:r>
        <w:rPr>
          <w:rFonts w:hint="eastAsia" w:asciiTheme="majorEastAsia" w:hAnsiTheme="majorEastAsia" w:eastAsiaTheme="majorEastAsia" w:cstheme="majorEastAsia"/>
          <w:b/>
          <w:bCs/>
          <w:color w:val="auto"/>
          <w:sz w:val="24"/>
          <w:u w:val="none"/>
        </w:rPr>
        <w:t>日起至2026年</w:t>
      </w:r>
      <w:r>
        <w:rPr>
          <w:rFonts w:hint="eastAsia" w:asciiTheme="majorEastAsia" w:hAnsiTheme="majorEastAsia" w:eastAsiaTheme="majorEastAsia" w:cstheme="majorEastAsia"/>
          <w:b/>
          <w:bCs/>
          <w:color w:val="auto"/>
          <w:sz w:val="24"/>
          <w:u w:val="none"/>
          <w:lang w:val="en-US" w:eastAsia="zh-CN"/>
        </w:rPr>
        <w:t>9</w:t>
      </w:r>
      <w:r>
        <w:rPr>
          <w:rFonts w:hint="eastAsia" w:asciiTheme="majorEastAsia" w:hAnsiTheme="majorEastAsia" w:eastAsiaTheme="majorEastAsia" w:cstheme="majorEastAsia"/>
          <w:b/>
          <w:bCs/>
          <w:color w:val="auto"/>
          <w:sz w:val="24"/>
          <w:u w:val="none"/>
        </w:rPr>
        <w:t>月</w:t>
      </w:r>
      <w:r>
        <w:rPr>
          <w:rFonts w:hint="eastAsia" w:asciiTheme="majorEastAsia" w:hAnsiTheme="majorEastAsia" w:eastAsiaTheme="majorEastAsia" w:cstheme="majorEastAsia"/>
          <w:b/>
          <w:bCs/>
          <w:color w:val="auto"/>
          <w:sz w:val="24"/>
          <w:u w:val="none"/>
          <w:lang w:val="en-US" w:eastAsia="zh-CN"/>
        </w:rPr>
        <w:t>22</w:t>
      </w:r>
      <w:r>
        <w:rPr>
          <w:rFonts w:hint="eastAsia" w:asciiTheme="majorEastAsia" w:hAnsiTheme="majorEastAsia" w:eastAsiaTheme="majorEastAsia" w:cstheme="majorEastAsia"/>
          <w:b/>
          <w:bCs/>
          <w:color w:val="auto"/>
          <w:sz w:val="24"/>
          <w:u w:val="none"/>
        </w:rPr>
        <w:t>日，每天上午</w:t>
      </w:r>
      <w:r>
        <w:rPr>
          <w:rFonts w:hint="eastAsia" w:asciiTheme="majorEastAsia" w:hAnsiTheme="majorEastAsia" w:eastAsiaTheme="majorEastAsia" w:cstheme="majorEastAsia"/>
          <w:b/>
          <w:bCs/>
          <w:color w:val="auto"/>
          <w:sz w:val="24"/>
          <w:u w:val="none"/>
          <w:lang w:val="en-US" w:eastAsia="zh-CN"/>
        </w:rPr>
        <w:t>00</w:t>
      </w:r>
      <w:r>
        <w:rPr>
          <w:rFonts w:hint="eastAsia" w:asciiTheme="majorEastAsia" w:hAnsiTheme="majorEastAsia" w:eastAsiaTheme="majorEastAsia" w:cstheme="majorEastAsia"/>
          <w:b/>
          <w:bCs/>
          <w:color w:val="auto"/>
          <w:sz w:val="24"/>
          <w:u w:val="none"/>
        </w:rPr>
        <w:t>:00至12:00，下午12:00至23:59（北</w:t>
      </w:r>
      <w:r>
        <w:rPr>
          <w:rFonts w:hint="eastAsia" w:asciiTheme="majorEastAsia" w:hAnsiTheme="majorEastAsia" w:eastAsiaTheme="majorEastAsia" w:cstheme="majorEastAsia"/>
          <w:b/>
          <w:bCs/>
          <w:color w:val="auto"/>
          <w:sz w:val="24"/>
        </w:rPr>
        <w:t>京时间，法定节假日除外）</w:t>
      </w:r>
    </w:p>
    <w:p w14:paraId="5A71294A">
      <w:pPr>
        <w:spacing w:line="500" w:lineRule="exact"/>
        <w:ind w:firstLine="540"/>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地点：云南省政府采购电子交易平台（政采云https://www.zcygov.cn/）</w:t>
      </w:r>
    </w:p>
    <w:p w14:paraId="4249EFB9">
      <w:pPr>
        <w:spacing w:line="500" w:lineRule="exact"/>
        <w:ind w:firstLine="54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color w:val="auto"/>
          <w:sz w:val="24"/>
        </w:rPr>
        <w:t>方式：1.凡有意参加投标者，须持与云南省政府采购</w:t>
      </w:r>
      <w:r>
        <w:rPr>
          <w:rFonts w:hint="eastAsia" w:asciiTheme="majorEastAsia" w:hAnsiTheme="majorEastAsia" w:eastAsiaTheme="majorEastAsia" w:cstheme="majorEastAsia"/>
          <w:sz w:val="24"/>
        </w:rPr>
        <w:t>电子交易平台（政采云）兼容的数字证书（CA），在平台绑定后，线上获取采购文件及其它采购资料。CA申领链接：https://middle.zcygov.cn/ca/apply/list?_app_=zcy.sys</w:t>
      </w:r>
      <w:r>
        <w:rPr>
          <w:rFonts w:hint="eastAsia" w:asciiTheme="majorEastAsia" w:hAnsiTheme="majorEastAsia" w:eastAsiaTheme="majorEastAsia" w:cstheme="majorEastAsia"/>
          <w:sz w:val="24"/>
        </w:rPr>
        <w:br w:type="textWrapping"/>
      </w:r>
      <w:r>
        <w:rPr>
          <w:rFonts w:hint="eastAsia" w:asciiTheme="majorEastAsia" w:hAnsiTheme="majorEastAsia" w:eastAsiaTheme="majorEastAsia" w:cstheme="majorEastAsia"/>
          <w:sz w:val="24"/>
        </w:rPr>
        <w:t xml:space="preserve">  2.按上述要求获取文件的投标人视为合法获取了本项目采购文件，具备本项目的投标资格。</w:t>
      </w:r>
    </w:p>
    <w:p w14:paraId="297E5F01">
      <w:pPr>
        <w:spacing w:line="500" w:lineRule="exact"/>
        <w:ind w:firstLine="54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注：投标人请于本公告规定招标文件获取时间内，登录政府采购云平台（https://www.zcygov.cn/），凭借单位数字证书（CA）在网上报名并获取电子招标文件及其他相关资料（如有）；未办理数字证书（CA）的，投标人请登录该网站进行注册（如已注册电子卖场账号则无需重复注册），并在网上申请办理证书，以便获取文件（原筑龙系统的云南CA无法在政采云平台使用，请投标人联系云南CA公司进行CA升级）。</w:t>
      </w:r>
    </w:p>
    <w:p w14:paraId="700F782F">
      <w:pPr>
        <w:spacing w:line="500" w:lineRule="exact"/>
        <w:ind w:firstLine="54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支持云南CA、云南壹证通CA，申请相关说明如下：</w:t>
      </w:r>
    </w:p>
    <w:p w14:paraId="1C82A693">
      <w:pPr>
        <w:spacing w:line="500" w:lineRule="exact"/>
        <w:ind w:firstLine="54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云南CA申领链接：https://cap.yunnanca.net/login，请投标人自行注册办理，云南CA客服热线400-6727-666，紧急联系方式：15288315056。 </w:t>
      </w:r>
    </w:p>
    <w:p w14:paraId="5B3D26D9">
      <w:pPr>
        <w:spacing w:line="500" w:lineRule="exact"/>
        <w:ind w:firstLine="54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云南壹证通CA申领链接：http://yzt.ynsmartcert.cn/登录名bszb（凭此登录名可直接登录）。云南壹证通CA客服热线：0871-67276028，壹证通CA紧急联系方式：19988166369。</w:t>
      </w:r>
    </w:p>
    <w:p w14:paraId="54083DAE">
      <w:pPr>
        <w:spacing w:line="500" w:lineRule="exact"/>
        <w:ind w:firstLine="54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如果投标人之前已经注册并办理了企业数字证书（CA）且证书处于有效期内的，则可以直接进行绑定，无需重复办理。</w:t>
      </w:r>
    </w:p>
    <w:p w14:paraId="5B3316CC">
      <w:pPr>
        <w:spacing w:line="500" w:lineRule="exact"/>
        <w:ind w:firstLine="54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售价：0元。</w:t>
      </w:r>
    </w:p>
    <w:p w14:paraId="51FE811A">
      <w:pPr>
        <w:adjustRightInd w:val="0"/>
        <w:snapToGrid w:val="0"/>
        <w:spacing w:line="500" w:lineRule="exact"/>
        <w:rPr>
          <w:rFonts w:hint="eastAsia" w:asciiTheme="majorEastAsia" w:hAnsiTheme="majorEastAsia" w:eastAsiaTheme="majorEastAsia" w:cstheme="majorEastAsia"/>
          <w:b/>
          <w:kern w:val="21"/>
          <w:sz w:val="24"/>
        </w:rPr>
      </w:pPr>
      <w:bookmarkStart w:id="19" w:name="_Toc28359082"/>
      <w:bookmarkStart w:id="20" w:name="_Toc28359005"/>
      <w:bookmarkStart w:id="21" w:name="_Toc18113"/>
      <w:bookmarkStart w:id="22" w:name="_Toc35393793"/>
      <w:bookmarkStart w:id="23" w:name="_Toc35393624"/>
      <w:r>
        <w:rPr>
          <w:rFonts w:hint="eastAsia" w:asciiTheme="majorEastAsia" w:hAnsiTheme="majorEastAsia" w:eastAsiaTheme="majorEastAsia" w:cstheme="majorEastAsia"/>
          <w:b/>
          <w:kern w:val="21"/>
          <w:sz w:val="24"/>
        </w:rPr>
        <w:t>四、提交投标文件</w:t>
      </w:r>
      <w:bookmarkEnd w:id="19"/>
      <w:bookmarkEnd w:id="20"/>
      <w:r>
        <w:rPr>
          <w:rFonts w:hint="eastAsia" w:asciiTheme="majorEastAsia" w:hAnsiTheme="majorEastAsia" w:eastAsiaTheme="majorEastAsia" w:cstheme="majorEastAsia"/>
          <w:b/>
          <w:kern w:val="21"/>
          <w:sz w:val="24"/>
        </w:rPr>
        <w:t>截止时间、开标时间和地点</w:t>
      </w:r>
      <w:bookmarkEnd w:id="21"/>
      <w:bookmarkEnd w:id="22"/>
      <w:bookmarkEnd w:id="23"/>
    </w:p>
    <w:p w14:paraId="2BAB98FD">
      <w:pPr>
        <w:spacing w:line="500" w:lineRule="exact"/>
        <w:ind w:firstLine="482" w:firstLineChars="200"/>
        <w:rPr>
          <w:rFonts w:hint="eastAsia" w:asciiTheme="majorEastAsia" w:hAnsiTheme="majorEastAsia" w:eastAsiaTheme="majorEastAsia" w:cstheme="majorEastAsia"/>
          <w:b/>
          <w:bCs/>
          <w:color w:val="auto"/>
          <w:sz w:val="24"/>
          <w:u w:val="none"/>
        </w:rPr>
      </w:pPr>
      <w:r>
        <w:rPr>
          <w:rFonts w:hint="eastAsia" w:asciiTheme="majorEastAsia" w:hAnsiTheme="majorEastAsia" w:eastAsiaTheme="majorEastAsia" w:cstheme="majorEastAsia"/>
          <w:b/>
          <w:bCs/>
          <w:color w:val="auto"/>
          <w:sz w:val="24"/>
          <w:u w:val="none"/>
        </w:rPr>
        <w:t>2026年</w:t>
      </w:r>
      <w:r>
        <w:rPr>
          <w:rFonts w:hint="eastAsia" w:asciiTheme="majorEastAsia" w:hAnsiTheme="majorEastAsia" w:eastAsiaTheme="majorEastAsia" w:cstheme="majorEastAsia"/>
          <w:b/>
          <w:bCs/>
          <w:color w:val="auto"/>
          <w:sz w:val="24"/>
          <w:u w:val="none"/>
          <w:lang w:val="en-US" w:eastAsia="zh-CN"/>
        </w:rPr>
        <w:t>10</w:t>
      </w:r>
      <w:r>
        <w:rPr>
          <w:rFonts w:hint="eastAsia" w:asciiTheme="majorEastAsia" w:hAnsiTheme="majorEastAsia" w:eastAsiaTheme="majorEastAsia" w:cstheme="majorEastAsia"/>
          <w:b/>
          <w:bCs/>
          <w:color w:val="auto"/>
          <w:sz w:val="24"/>
          <w:u w:val="none"/>
        </w:rPr>
        <w:t>月</w:t>
      </w:r>
      <w:r>
        <w:rPr>
          <w:rFonts w:hint="eastAsia" w:asciiTheme="majorEastAsia" w:hAnsiTheme="majorEastAsia" w:eastAsiaTheme="majorEastAsia" w:cstheme="majorEastAsia"/>
          <w:b/>
          <w:bCs/>
          <w:color w:val="auto"/>
          <w:sz w:val="24"/>
          <w:u w:val="none"/>
          <w:lang w:val="en-US" w:eastAsia="zh-CN"/>
        </w:rPr>
        <w:t>8</w:t>
      </w:r>
      <w:r>
        <w:rPr>
          <w:rFonts w:hint="eastAsia" w:asciiTheme="majorEastAsia" w:hAnsiTheme="majorEastAsia" w:eastAsiaTheme="majorEastAsia" w:cstheme="majorEastAsia"/>
          <w:b/>
          <w:bCs/>
          <w:color w:val="auto"/>
          <w:sz w:val="24"/>
          <w:u w:val="none"/>
        </w:rPr>
        <w:t>日</w:t>
      </w:r>
      <w:r>
        <w:rPr>
          <w:rFonts w:hint="eastAsia" w:asciiTheme="majorEastAsia" w:hAnsiTheme="majorEastAsia" w:eastAsiaTheme="majorEastAsia" w:cstheme="majorEastAsia"/>
          <w:b/>
          <w:bCs/>
          <w:color w:val="auto"/>
          <w:sz w:val="24"/>
          <w:u w:val="none"/>
          <w:lang w:val="en-US" w:eastAsia="zh-CN"/>
        </w:rPr>
        <w:t>15</w:t>
      </w:r>
      <w:r>
        <w:rPr>
          <w:rFonts w:hint="eastAsia" w:asciiTheme="majorEastAsia" w:hAnsiTheme="majorEastAsia" w:eastAsiaTheme="majorEastAsia" w:cstheme="majorEastAsia"/>
          <w:b/>
          <w:bCs/>
          <w:color w:val="auto"/>
          <w:sz w:val="24"/>
          <w:u w:val="none"/>
        </w:rPr>
        <w:t>时00分（北京时间）</w:t>
      </w:r>
    </w:p>
    <w:p w14:paraId="7118F3E1">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地点：德宏宏坤工程管理咨询有限公司（云南省德宏州芒市河东西路1号祥云居S3号（三楼）），请各投标人登录政采云投标客户端参与采购活动并递交投标文件。 </w:t>
      </w:r>
    </w:p>
    <w:p w14:paraId="6550F400">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注：1.到现场参与开标的投标人，建议于投标文件提交截止时间前携带编制投标文件时的加密数字证书（CA）、具有摄像头及话筒的笔记本电脑至采购代理机构开标地点参与。 </w:t>
      </w:r>
    </w:p>
    <w:p w14:paraId="6DAD882D">
      <w:pPr>
        <w:spacing w:line="500" w:lineRule="exact"/>
        <w:ind w:firstLine="480" w:firstLineChars="200"/>
        <w:rPr>
          <w:rFonts w:hint="eastAsia" w:asciiTheme="majorEastAsia" w:hAnsiTheme="majorEastAsia" w:eastAsiaTheme="majorEastAsia" w:cstheme="majorEastAsia"/>
          <w:bCs/>
          <w:sz w:val="24"/>
          <w:u w:val="single"/>
        </w:rPr>
      </w:pPr>
      <w:r>
        <w:rPr>
          <w:rFonts w:hint="eastAsia" w:asciiTheme="majorEastAsia" w:hAnsiTheme="majorEastAsia" w:eastAsiaTheme="majorEastAsia" w:cstheme="majorEastAsia"/>
          <w:sz w:val="24"/>
        </w:rPr>
        <w:t>2.采购人宣布开启电子投标文件后，投标人登录“政采云”开标大厅，使用投标人编制投标文件时的加密数字证书对投标文件进行解密。</w:t>
      </w:r>
    </w:p>
    <w:p w14:paraId="354E20EE">
      <w:pPr>
        <w:adjustRightInd w:val="0"/>
        <w:snapToGrid w:val="0"/>
        <w:spacing w:line="500" w:lineRule="exact"/>
        <w:rPr>
          <w:rFonts w:hint="eastAsia" w:asciiTheme="majorEastAsia" w:hAnsiTheme="majorEastAsia" w:eastAsiaTheme="majorEastAsia" w:cstheme="majorEastAsia"/>
          <w:b/>
          <w:kern w:val="21"/>
          <w:sz w:val="24"/>
        </w:rPr>
      </w:pPr>
      <w:bookmarkStart w:id="24" w:name="_Toc35393625"/>
      <w:bookmarkStart w:id="25" w:name="_Toc25955"/>
      <w:bookmarkStart w:id="26" w:name="_Toc28359084"/>
      <w:bookmarkStart w:id="27" w:name="_Toc35393794"/>
      <w:bookmarkStart w:id="28" w:name="_Toc28359007"/>
      <w:r>
        <w:rPr>
          <w:rFonts w:hint="eastAsia" w:asciiTheme="majorEastAsia" w:hAnsiTheme="majorEastAsia" w:eastAsiaTheme="majorEastAsia" w:cstheme="majorEastAsia"/>
          <w:b/>
          <w:kern w:val="21"/>
          <w:sz w:val="24"/>
        </w:rPr>
        <w:t>五、公告期限</w:t>
      </w:r>
      <w:bookmarkEnd w:id="24"/>
      <w:bookmarkEnd w:id="25"/>
      <w:bookmarkEnd w:id="26"/>
      <w:bookmarkEnd w:id="27"/>
      <w:bookmarkEnd w:id="28"/>
    </w:p>
    <w:p w14:paraId="11522A99">
      <w:pPr>
        <w:spacing w:line="500" w:lineRule="exact"/>
        <w:ind w:firstLine="480" w:firstLineChars="200"/>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自本公告发布之日起5个工作日。</w:t>
      </w:r>
    </w:p>
    <w:p w14:paraId="1838E4C9">
      <w:pPr>
        <w:adjustRightInd w:val="0"/>
        <w:snapToGrid w:val="0"/>
        <w:spacing w:line="500" w:lineRule="exact"/>
        <w:rPr>
          <w:rFonts w:hint="eastAsia" w:asciiTheme="majorEastAsia" w:hAnsiTheme="majorEastAsia" w:eastAsiaTheme="majorEastAsia" w:cstheme="majorEastAsia"/>
          <w:b/>
          <w:kern w:val="21"/>
          <w:sz w:val="24"/>
        </w:rPr>
      </w:pPr>
      <w:bookmarkStart w:id="29" w:name="_Toc35393626"/>
      <w:bookmarkStart w:id="30" w:name="_Toc35393795"/>
      <w:bookmarkStart w:id="31" w:name="_Toc10219"/>
      <w:r>
        <w:rPr>
          <w:rFonts w:hint="eastAsia" w:asciiTheme="majorEastAsia" w:hAnsiTheme="majorEastAsia" w:eastAsiaTheme="majorEastAsia" w:cstheme="majorEastAsia"/>
          <w:b/>
          <w:kern w:val="21"/>
          <w:sz w:val="24"/>
        </w:rPr>
        <w:t>六、其他补充事宜</w:t>
      </w:r>
      <w:bookmarkEnd w:id="29"/>
      <w:bookmarkEnd w:id="30"/>
      <w:bookmarkEnd w:id="31"/>
    </w:p>
    <w:p w14:paraId="59ADA525">
      <w:pPr>
        <w:adjustRightInd w:val="0"/>
        <w:snapToGrid w:val="0"/>
        <w:spacing w:line="500" w:lineRule="exact"/>
        <w:ind w:firstLine="465"/>
        <w:jc w:val="left"/>
        <w:rPr>
          <w:rFonts w:hint="eastAsia" w:asciiTheme="majorEastAsia" w:hAnsiTheme="majorEastAsia" w:eastAsiaTheme="majorEastAsia" w:cstheme="majorEastAsia"/>
          <w:kern w:val="21"/>
          <w:sz w:val="24"/>
        </w:rPr>
      </w:pPr>
      <w:r>
        <w:rPr>
          <w:rFonts w:hint="eastAsia" w:asciiTheme="majorEastAsia" w:hAnsiTheme="majorEastAsia" w:eastAsiaTheme="majorEastAsia" w:cstheme="majorEastAsia"/>
          <w:b/>
          <w:kern w:val="21"/>
          <w:sz w:val="24"/>
        </w:rPr>
        <w:t>1</w:t>
      </w:r>
      <w:r>
        <w:rPr>
          <w:rFonts w:hint="eastAsia" w:asciiTheme="majorEastAsia" w:hAnsiTheme="majorEastAsia" w:eastAsiaTheme="majorEastAsia" w:cstheme="majorEastAsia"/>
          <w:kern w:val="21"/>
          <w:sz w:val="24"/>
        </w:rPr>
        <w:t>、</w:t>
      </w:r>
      <w:r>
        <w:rPr>
          <w:rFonts w:hint="eastAsia" w:asciiTheme="majorEastAsia" w:hAnsiTheme="majorEastAsia" w:eastAsiaTheme="majorEastAsia" w:cstheme="majorEastAsia"/>
          <w:b/>
          <w:bCs/>
          <w:kern w:val="21"/>
          <w:sz w:val="24"/>
        </w:rPr>
        <w:t>相关</w:t>
      </w:r>
      <w:r>
        <w:rPr>
          <w:rFonts w:hint="eastAsia" w:asciiTheme="majorEastAsia" w:hAnsiTheme="majorEastAsia" w:eastAsiaTheme="majorEastAsia" w:cstheme="majorEastAsia"/>
          <w:b/>
          <w:kern w:val="21"/>
          <w:sz w:val="24"/>
        </w:rPr>
        <w:t>费用及保证金</w:t>
      </w:r>
    </w:p>
    <w:p w14:paraId="75A56A22">
      <w:pPr>
        <w:adjustRightInd w:val="0"/>
        <w:snapToGrid w:val="0"/>
        <w:spacing w:line="500" w:lineRule="exact"/>
        <w:ind w:firstLine="480" w:firstLineChars="200"/>
        <w:rPr>
          <w:rFonts w:hint="eastAsia" w:asciiTheme="majorEastAsia" w:hAnsiTheme="majorEastAsia" w:eastAsiaTheme="majorEastAsia" w:cstheme="majorEastAsia"/>
          <w:kern w:val="21"/>
          <w:sz w:val="24"/>
        </w:rPr>
      </w:pPr>
      <w:r>
        <w:rPr>
          <w:rFonts w:hint="eastAsia" w:asciiTheme="majorEastAsia" w:hAnsiTheme="majorEastAsia" w:eastAsiaTheme="majorEastAsia" w:cstheme="majorEastAsia"/>
          <w:kern w:val="21"/>
          <w:sz w:val="24"/>
        </w:rPr>
        <w:t>1.1相关费用：不论投标的结果如何，投标人自行承担其参加本次招标活动编制投标文件与递交投标文件所涉及的一切费用。本项目招标代理服务费收取金额按照云建招协〔2026〕11号文件计算下浮25%后收取。</w:t>
      </w:r>
      <w:r>
        <w:rPr>
          <w:rFonts w:hint="eastAsia" w:asciiTheme="majorEastAsia" w:hAnsiTheme="majorEastAsia" w:eastAsiaTheme="majorEastAsia" w:cstheme="majorEastAsia"/>
          <w:sz w:val="24"/>
        </w:rPr>
        <w:t>中标人领取中标通知书时,将招标代理服务费一次性支付给采购代理机构。</w:t>
      </w:r>
    </w:p>
    <w:p w14:paraId="65E5978E">
      <w:pPr>
        <w:adjustRightInd w:val="0"/>
        <w:snapToGrid w:val="0"/>
        <w:spacing w:line="500" w:lineRule="exact"/>
        <w:ind w:firstLine="482" w:firstLineChars="200"/>
        <w:rPr>
          <w:rFonts w:hint="eastAsia" w:asciiTheme="majorEastAsia" w:hAnsiTheme="majorEastAsia" w:eastAsiaTheme="majorEastAsia" w:cstheme="majorEastAsia"/>
          <w:kern w:val="21"/>
          <w:sz w:val="24"/>
        </w:rPr>
      </w:pPr>
      <w:r>
        <w:rPr>
          <w:rFonts w:hint="eastAsia" w:asciiTheme="majorEastAsia" w:hAnsiTheme="majorEastAsia" w:eastAsiaTheme="majorEastAsia" w:cstheme="majorEastAsia"/>
          <w:b/>
          <w:bCs/>
          <w:kern w:val="21"/>
          <w:sz w:val="24"/>
        </w:rPr>
        <w:t>1.2</w:t>
      </w:r>
      <w:r>
        <w:rPr>
          <w:rFonts w:hint="eastAsia" w:asciiTheme="majorEastAsia" w:hAnsiTheme="majorEastAsia" w:eastAsiaTheme="majorEastAsia" w:cstheme="majorEastAsia"/>
          <w:b/>
          <w:bCs/>
          <w:sz w:val="24"/>
        </w:rPr>
        <w:t>保证金缴纳数额、截止时间和缴纳形式</w:t>
      </w:r>
    </w:p>
    <w:p w14:paraId="33F41082">
      <w:pPr>
        <w:widowControl/>
        <w:wordWrap w:val="0"/>
        <w:adjustRightInd w:val="0"/>
        <w:snapToGrid w:val="0"/>
        <w:spacing w:line="500" w:lineRule="exact"/>
        <w:ind w:firstLine="482" w:firstLineChars="200"/>
        <w:jc w:val="left"/>
        <w:rPr>
          <w:rFonts w:hint="eastAsia" w:asciiTheme="majorEastAsia" w:hAnsiTheme="majorEastAsia" w:eastAsiaTheme="majorEastAsia" w:cstheme="majorEastAsia"/>
          <w:b/>
          <w:kern w:val="0"/>
          <w:sz w:val="24"/>
          <w:lang w:bidi="en-US"/>
        </w:rPr>
      </w:pPr>
      <w:r>
        <w:rPr>
          <w:rFonts w:hint="eastAsia" w:asciiTheme="majorEastAsia" w:hAnsiTheme="majorEastAsia" w:eastAsiaTheme="majorEastAsia" w:cstheme="majorEastAsia"/>
          <w:b/>
          <w:kern w:val="0"/>
          <w:sz w:val="24"/>
          <w:lang w:bidi="en-US"/>
        </w:rPr>
        <w:t>（1）本项目</w:t>
      </w:r>
      <w:r>
        <w:rPr>
          <w:rFonts w:hint="eastAsia" w:asciiTheme="majorEastAsia" w:hAnsiTheme="majorEastAsia" w:eastAsiaTheme="majorEastAsia" w:cstheme="majorEastAsia"/>
          <w:b/>
          <w:kern w:val="0"/>
          <w:sz w:val="24"/>
          <w:lang w:val="en-US" w:eastAsia="zh-CN" w:bidi="en-US"/>
        </w:rPr>
        <w:t>投标</w:t>
      </w:r>
      <w:r>
        <w:rPr>
          <w:rFonts w:hint="eastAsia" w:asciiTheme="majorEastAsia" w:hAnsiTheme="majorEastAsia" w:eastAsiaTheme="majorEastAsia" w:cstheme="majorEastAsia"/>
          <w:b/>
          <w:kern w:val="0"/>
          <w:sz w:val="24"/>
          <w:lang w:bidi="en-US"/>
        </w:rPr>
        <w:t>保证金金额：</w:t>
      </w:r>
      <w:r>
        <w:rPr>
          <w:rFonts w:hint="eastAsia" w:asciiTheme="majorEastAsia" w:hAnsiTheme="majorEastAsia" w:eastAsiaTheme="majorEastAsia" w:cstheme="majorEastAsia"/>
          <w:b/>
          <w:kern w:val="0"/>
          <w:sz w:val="24"/>
          <w:lang w:val="en-US" w:eastAsia="zh-CN" w:bidi="en-US"/>
        </w:rPr>
        <w:t>2000</w:t>
      </w:r>
      <w:r>
        <w:rPr>
          <w:rFonts w:hint="eastAsia" w:asciiTheme="majorEastAsia" w:hAnsiTheme="majorEastAsia" w:eastAsiaTheme="majorEastAsia" w:cstheme="majorEastAsia"/>
          <w:b/>
          <w:kern w:val="0"/>
          <w:sz w:val="24"/>
          <w:lang w:bidi="en-US"/>
        </w:rPr>
        <w:t>.00元。</w:t>
      </w:r>
    </w:p>
    <w:p w14:paraId="352A109C">
      <w:pPr>
        <w:widowControl/>
        <w:wordWrap w:val="0"/>
        <w:adjustRightInd w:val="0"/>
        <w:snapToGrid w:val="0"/>
        <w:spacing w:line="500" w:lineRule="exact"/>
        <w:ind w:firstLine="482" w:firstLineChars="200"/>
        <w:jc w:val="left"/>
        <w:rPr>
          <w:rFonts w:hint="eastAsia" w:asciiTheme="majorEastAsia" w:hAnsiTheme="majorEastAsia" w:eastAsiaTheme="majorEastAsia" w:cstheme="majorEastAsia"/>
          <w:b/>
          <w:kern w:val="0"/>
          <w:sz w:val="24"/>
          <w:lang w:bidi="en-US"/>
        </w:rPr>
      </w:pPr>
      <w:r>
        <w:rPr>
          <w:rFonts w:hint="eastAsia" w:asciiTheme="majorEastAsia" w:hAnsiTheme="majorEastAsia" w:eastAsiaTheme="majorEastAsia" w:cstheme="majorEastAsia"/>
          <w:b/>
          <w:kern w:val="0"/>
          <w:sz w:val="24"/>
          <w:lang w:bidi="en-US"/>
        </w:rPr>
        <w:t>（2）截止时间：响应文件提交截止时间前，逾期提交的投标保证金无效，以转账(网银或电汇)到账时间或银行保函生效时间或电子保函(保单)生效时间为准；</w:t>
      </w:r>
    </w:p>
    <w:p w14:paraId="29CC1228">
      <w:pPr>
        <w:widowControl/>
        <w:wordWrap w:val="0"/>
        <w:adjustRightInd w:val="0"/>
        <w:snapToGrid w:val="0"/>
        <w:spacing w:line="500" w:lineRule="exact"/>
        <w:ind w:firstLine="482" w:firstLineChars="200"/>
        <w:jc w:val="left"/>
        <w:rPr>
          <w:rFonts w:hint="eastAsia" w:asciiTheme="majorEastAsia" w:hAnsiTheme="majorEastAsia" w:eastAsiaTheme="majorEastAsia" w:cstheme="majorEastAsia"/>
          <w:b/>
          <w:kern w:val="0"/>
          <w:sz w:val="24"/>
          <w:lang w:bidi="en-US"/>
        </w:rPr>
      </w:pPr>
      <w:r>
        <w:rPr>
          <w:rFonts w:hint="eastAsia" w:asciiTheme="majorEastAsia" w:hAnsiTheme="majorEastAsia" w:eastAsiaTheme="majorEastAsia" w:cstheme="majorEastAsia"/>
          <w:b/>
          <w:kern w:val="0"/>
          <w:sz w:val="24"/>
          <w:lang w:bidi="en-US"/>
        </w:rPr>
        <w:t>（3）缴纳形式：</w:t>
      </w:r>
    </w:p>
    <w:p w14:paraId="14E14813">
      <w:pPr>
        <w:widowControl/>
        <w:wordWrap w:val="0"/>
        <w:adjustRightInd w:val="0"/>
        <w:snapToGrid w:val="0"/>
        <w:spacing w:line="500" w:lineRule="exact"/>
        <w:ind w:firstLine="482" w:firstLineChars="200"/>
        <w:jc w:val="left"/>
        <w:rPr>
          <w:rFonts w:hint="eastAsia" w:asciiTheme="majorEastAsia" w:hAnsiTheme="majorEastAsia" w:eastAsiaTheme="majorEastAsia" w:cstheme="majorEastAsia"/>
          <w:b/>
          <w:kern w:val="0"/>
          <w:sz w:val="24"/>
          <w:lang w:bidi="en-US"/>
        </w:rPr>
      </w:pPr>
      <w:r>
        <w:rPr>
          <w:rFonts w:hint="eastAsia" w:asciiTheme="majorEastAsia" w:hAnsiTheme="majorEastAsia" w:eastAsiaTheme="majorEastAsia" w:cstheme="majorEastAsia"/>
          <w:b/>
          <w:kern w:val="0"/>
          <w:sz w:val="24"/>
          <w:lang w:bidi="en-US"/>
        </w:rPr>
        <w:t>可以采用“银行转账”、“银行保函”、“投标保证保险”任一方式，其中采用“银行转账”方式的，投标人以支票、汇票、本票、网上银行支付等非现金形式汇入指定账户：</w:t>
      </w:r>
    </w:p>
    <w:p w14:paraId="2196B594">
      <w:pPr>
        <w:widowControl/>
        <w:wordWrap w:val="0"/>
        <w:adjustRightInd w:val="0"/>
        <w:snapToGrid w:val="0"/>
        <w:spacing w:line="500" w:lineRule="exact"/>
        <w:ind w:firstLine="482" w:firstLineChars="200"/>
        <w:jc w:val="left"/>
        <w:rPr>
          <w:rFonts w:hint="eastAsia" w:asciiTheme="majorEastAsia" w:hAnsiTheme="majorEastAsia" w:eastAsiaTheme="majorEastAsia" w:cstheme="majorEastAsia"/>
          <w:b/>
          <w:kern w:val="0"/>
          <w:sz w:val="24"/>
          <w:lang w:bidi="en-US"/>
        </w:rPr>
      </w:pPr>
      <w:r>
        <w:rPr>
          <w:rFonts w:hint="eastAsia" w:asciiTheme="majorEastAsia" w:hAnsiTheme="majorEastAsia" w:eastAsiaTheme="majorEastAsia" w:cstheme="majorEastAsia"/>
          <w:b/>
          <w:kern w:val="0"/>
          <w:sz w:val="24"/>
          <w:lang w:bidi="en-US"/>
        </w:rPr>
        <w:t>收款人：德宏宏坤工程管理咨询有限公司</w:t>
      </w:r>
    </w:p>
    <w:p w14:paraId="2DC0BCD8">
      <w:pPr>
        <w:widowControl/>
        <w:wordWrap w:val="0"/>
        <w:adjustRightInd w:val="0"/>
        <w:snapToGrid w:val="0"/>
        <w:spacing w:line="500" w:lineRule="exact"/>
        <w:ind w:firstLine="482" w:firstLineChars="200"/>
        <w:jc w:val="left"/>
        <w:rPr>
          <w:rFonts w:hint="eastAsia" w:asciiTheme="majorEastAsia" w:hAnsiTheme="majorEastAsia" w:eastAsiaTheme="majorEastAsia" w:cstheme="majorEastAsia"/>
          <w:b/>
          <w:kern w:val="0"/>
          <w:sz w:val="24"/>
          <w:lang w:bidi="en-US"/>
        </w:rPr>
      </w:pPr>
      <w:r>
        <w:rPr>
          <w:rFonts w:hint="eastAsia" w:asciiTheme="majorEastAsia" w:hAnsiTheme="majorEastAsia" w:eastAsiaTheme="majorEastAsia" w:cstheme="majorEastAsia"/>
          <w:b/>
          <w:kern w:val="0"/>
          <w:sz w:val="24"/>
          <w:lang w:bidi="en-US"/>
        </w:rPr>
        <w:t>开户银行：德宏农村商业银行股份有限公司芒市支行</w:t>
      </w:r>
    </w:p>
    <w:p w14:paraId="56196849">
      <w:pPr>
        <w:widowControl/>
        <w:wordWrap w:val="0"/>
        <w:adjustRightInd w:val="0"/>
        <w:snapToGrid w:val="0"/>
        <w:spacing w:line="500" w:lineRule="exact"/>
        <w:ind w:firstLine="482" w:firstLineChars="200"/>
        <w:jc w:val="left"/>
        <w:rPr>
          <w:rFonts w:hint="eastAsia" w:asciiTheme="majorEastAsia" w:hAnsiTheme="majorEastAsia" w:eastAsiaTheme="majorEastAsia" w:cstheme="majorEastAsia"/>
          <w:b/>
          <w:kern w:val="0"/>
          <w:sz w:val="24"/>
          <w:lang w:bidi="en-US"/>
        </w:rPr>
      </w:pPr>
      <w:r>
        <w:rPr>
          <w:rFonts w:hint="eastAsia" w:asciiTheme="majorEastAsia" w:hAnsiTheme="majorEastAsia" w:eastAsiaTheme="majorEastAsia" w:cstheme="majorEastAsia"/>
          <w:b/>
          <w:kern w:val="0"/>
          <w:sz w:val="24"/>
          <w:lang w:bidi="en-US"/>
        </w:rPr>
        <w:t>账    号：5500016751962012</w:t>
      </w:r>
    </w:p>
    <w:p w14:paraId="27C28CBE">
      <w:pPr>
        <w:widowControl/>
        <w:wordWrap w:val="0"/>
        <w:adjustRightInd w:val="0"/>
        <w:snapToGrid w:val="0"/>
        <w:spacing w:line="500" w:lineRule="exact"/>
        <w:ind w:firstLine="482" w:firstLineChars="200"/>
        <w:jc w:val="left"/>
        <w:rPr>
          <w:rFonts w:hint="eastAsia" w:asciiTheme="majorEastAsia" w:hAnsiTheme="majorEastAsia" w:eastAsiaTheme="majorEastAsia" w:cstheme="majorEastAsia"/>
          <w:b/>
          <w:kern w:val="0"/>
          <w:sz w:val="24"/>
          <w:lang w:bidi="en-US"/>
        </w:rPr>
      </w:pPr>
      <w:r>
        <w:rPr>
          <w:rFonts w:hint="eastAsia" w:asciiTheme="majorEastAsia" w:hAnsiTheme="majorEastAsia" w:eastAsiaTheme="majorEastAsia" w:cstheme="majorEastAsia"/>
          <w:b/>
          <w:kern w:val="0"/>
          <w:sz w:val="24"/>
          <w:lang w:bidi="en-US"/>
        </w:rPr>
        <w:t>行    号：402754000012</w:t>
      </w:r>
    </w:p>
    <w:p w14:paraId="6D9E0ECA">
      <w:pPr>
        <w:widowControl/>
        <w:wordWrap w:val="0"/>
        <w:adjustRightInd w:val="0"/>
        <w:snapToGrid w:val="0"/>
        <w:spacing w:line="500" w:lineRule="exact"/>
        <w:ind w:firstLine="482" w:firstLineChars="200"/>
        <w:jc w:val="left"/>
        <w:rPr>
          <w:rFonts w:hint="eastAsia" w:asciiTheme="majorEastAsia" w:hAnsiTheme="majorEastAsia" w:eastAsiaTheme="majorEastAsia" w:cstheme="majorEastAsia"/>
          <w:b/>
          <w:kern w:val="0"/>
          <w:sz w:val="24"/>
          <w:lang w:bidi="en-US"/>
        </w:rPr>
      </w:pPr>
      <w:r>
        <w:rPr>
          <w:rFonts w:hint="eastAsia" w:asciiTheme="majorEastAsia" w:hAnsiTheme="majorEastAsia" w:eastAsiaTheme="majorEastAsia" w:cstheme="majorEastAsia"/>
          <w:b/>
          <w:kern w:val="0"/>
          <w:sz w:val="24"/>
          <w:lang w:bidi="en-US"/>
        </w:rPr>
        <w:t>财务联系电话：13759109692</w:t>
      </w:r>
    </w:p>
    <w:p w14:paraId="63AA5D4E">
      <w:pPr>
        <w:widowControl/>
        <w:numPr>
          <w:ilvl w:val="0"/>
          <w:numId w:val="2"/>
        </w:numPr>
        <w:wordWrap w:val="0"/>
        <w:adjustRightInd w:val="0"/>
        <w:snapToGrid w:val="0"/>
        <w:spacing w:line="500" w:lineRule="exact"/>
        <w:ind w:firstLine="482" w:firstLineChars="200"/>
        <w:jc w:val="left"/>
        <w:rPr>
          <w:rFonts w:hint="eastAsia" w:asciiTheme="majorEastAsia" w:hAnsiTheme="majorEastAsia" w:eastAsiaTheme="majorEastAsia" w:cstheme="majorEastAsia"/>
          <w:b/>
          <w:kern w:val="0"/>
          <w:sz w:val="24"/>
          <w:lang w:bidi="en-US"/>
        </w:rPr>
      </w:pPr>
      <w:r>
        <w:rPr>
          <w:rFonts w:hint="eastAsia" w:asciiTheme="majorEastAsia" w:hAnsiTheme="majorEastAsia" w:eastAsiaTheme="majorEastAsia" w:cstheme="majorEastAsia"/>
          <w:b/>
          <w:kern w:val="0"/>
          <w:sz w:val="24"/>
          <w:lang w:bidi="en-US"/>
        </w:rPr>
        <w:t>公告发布媒体</w:t>
      </w:r>
    </w:p>
    <w:p w14:paraId="19CA7858">
      <w:pPr>
        <w:wordWrap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2.1本次采购公告在云南省政府采购网（网址：http://www.yngp.com/）上发布。请各位投标人在递交投标文件前随时查看，以获取最新的消息。</w:t>
      </w:r>
    </w:p>
    <w:p w14:paraId="077776E1">
      <w:pPr>
        <w:widowControl/>
        <w:wordWrap w:val="0"/>
        <w:adjustRightInd w:val="0"/>
        <w:snapToGrid w:val="0"/>
        <w:spacing w:line="500" w:lineRule="exact"/>
        <w:ind w:firstLine="480" w:firstLineChars="200"/>
        <w:jc w:val="left"/>
        <w:rPr>
          <w:rFonts w:hint="eastAsia" w:asciiTheme="majorEastAsia" w:hAnsiTheme="majorEastAsia" w:eastAsiaTheme="majorEastAsia" w:cstheme="majorEastAsia"/>
          <w:kern w:val="0"/>
          <w:sz w:val="24"/>
          <w:shd w:val="clear" w:color="auto" w:fill="FFFFFF"/>
        </w:rPr>
      </w:pPr>
      <w:r>
        <w:rPr>
          <w:rFonts w:hint="eastAsia" w:asciiTheme="majorEastAsia" w:hAnsiTheme="majorEastAsia" w:eastAsiaTheme="majorEastAsia" w:cstheme="majorEastAsia"/>
          <w:sz w:val="24"/>
        </w:rPr>
        <w:t>2.2本次项目采用全流程电子化采购方式，各投标人认真学习云南省政府采购电子交易平台（政采云）发布的相关操作手册。操作手册查询链接：https://helpcenter.zcygov.cn/document/#/document/dashboard?siteCode=yunnan。如有疑问联系95763。（1）投标人注册。投标人须在云南省政府采购电子交易平台注册后，方可参与项目。操作路径：云南省政府采购电子交易平台-业务支持-用户注册-投标人模块。（2）CA数字证书办理。投标人须办理有效CA数字证书。申领链接：https://middle.zcygov.cn/ca/apply/choose。（3）CA数字证书绑定。投标人进行CA绑定。操作路径：云南省政府采购电子交易平台-我的工作台-系统管理-ca管理-ca绑定。（4）采购文件获取。投标人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文件编制与递交。投标人须下载投标客户端，通过客户端编制投标文件，并线上递交。投标客户端下载路径：https://market.zcygov.cn/application-market/#/download/list（6）开评标。投标人须在项目指定的开标时间前，提前登录政府采购电子交易平台，并在规定时间内完成解密，如投标人因自身原因，无法在规定时间内解密的，自行承担后果（如：设备故障、浏览器故障、驱动故障、网络故障、加密CA与解密CA不一致等）。操作路径：云南省政府采购电子交易平台-我的工作台-项目采购-开标评标-进入开标大厅。</w:t>
      </w:r>
    </w:p>
    <w:p w14:paraId="0D183DFA">
      <w:pPr>
        <w:widowControl/>
        <w:wordWrap w:val="0"/>
        <w:adjustRightInd w:val="0"/>
        <w:snapToGrid w:val="0"/>
        <w:spacing w:line="500" w:lineRule="exact"/>
        <w:ind w:firstLine="482" w:firstLineChars="200"/>
        <w:jc w:val="left"/>
        <w:rPr>
          <w:rFonts w:hint="eastAsia" w:asciiTheme="majorEastAsia" w:hAnsiTheme="majorEastAsia" w:eastAsiaTheme="majorEastAsia" w:cstheme="majorEastAsia"/>
          <w:b/>
          <w:kern w:val="0"/>
          <w:sz w:val="24"/>
        </w:rPr>
      </w:pPr>
      <w:r>
        <w:rPr>
          <w:rFonts w:hint="eastAsia" w:asciiTheme="majorEastAsia" w:hAnsiTheme="majorEastAsia" w:eastAsiaTheme="majorEastAsia" w:cstheme="majorEastAsia"/>
          <w:b/>
          <w:kern w:val="0"/>
          <w:sz w:val="24"/>
        </w:rPr>
        <w:t>2.3采购意向公开情况：</w:t>
      </w:r>
      <w:bookmarkStart w:id="32" w:name="_Toc28359018"/>
      <w:bookmarkStart w:id="33" w:name="_Toc35393805"/>
      <w:bookmarkStart w:id="34" w:name="_Toc35393636"/>
      <w:bookmarkStart w:id="35" w:name="_Toc28359095"/>
      <w:r>
        <w:rPr>
          <w:rFonts w:hint="eastAsia" w:asciiTheme="majorEastAsia" w:hAnsiTheme="majorEastAsia" w:eastAsiaTheme="majorEastAsia" w:cstheme="majorEastAsia"/>
          <w:b/>
          <w:kern w:val="0"/>
          <w:sz w:val="24"/>
        </w:rPr>
        <w:t>根据《财政部关于开展政府采购意向公开工作的通知》（财库〔2020〕10号）等有关规定，2026年5月</w:t>
      </w:r>
      <w:r>
        <w:rPr>
          <w:rFonts w:hint="eastAsia" w:asciiTheme="majorEastAsia" w:hAnsiTheme="majorEastAsia" w:eastAsiaTheme="majorEastAsia" w:cstheme="majorEastAsia"/>
          <w:b/>
          <w:kern w:val="0"/>
          <w:sz w:val="24"/>
          <w:lang w:val="en-US" w:eastAsia="zh-CN"/>
        </w:rPr>
        <w:t>6</w:t>
      </w:r>
      <w:r>
        <w:rPr>
          <w:rFonts w:hint="eastAsia" w:asciiTheme="majorEastAsia" w:hAnsiTheme="majorEastAsia" w:eastAsiaTheme="majorEastAsia" w:cstheme="majorEastAsia"/>
          <w:b/>
          <w:kern w:val="0"/>
          <w:sz w:val="24"/>
        </w:rPr>
        <w:t>日项目采购意向公开信息在云南省政府采购网发布，采购意向公开信息网址为“http://sj.yngp.com/governmentpolicy.do?method=viewPurchaseInfo&amp;sys_purchaseintention_id=-2f05e63b.19df8103f27.-50d8”。</w:t>
      </w:r>
    </w:p>
    <w:p w14:paraId="760E680C">
      <w:pPr>
        <w:pStyle w:val="25"/>
        <w:autoSpaceDE w:val="0"/>
        <w:adjustRightInd w:val="0"/>
        <w:spacing w:after="0" w:line="500" w:lineRule="exact"/>
        <w:ind w:left="0" w:leftChars="0" w:firstLine="482"/>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3、监督</w:t>
      </w:r>
    </w:p>
    <w:p w14:paraId="21BA9876">
      <w:pPr>
        <w:pStyle w:val="25"/>
        <w:adjustRightInd w:val="0"/>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行业监督部门及联系电话：陇川县财政局0692-7172965</w:t>
      </w:r>
      <w:r>
        <w:rPr>
          <w:rFonts w:hint="eastAsia" w:asciiTheme="majorEastAsia" w:hAnsiTheme="majorEastAsia" w:eastAsiaTheme="majorEastAsia" w:cstheme="majorEastAsia"/>
          <w:sz w:val="24"/>
          <w:lang w:val="hr-HR"/>
        </w:rPr>
        <w:t>。</w:t>
      </w:r>
    </w:p>
    <w:p w14:paraId="0E77A356">
      <w:pPr>
        <w:pStyle w:val="25"/>
        <w:adjustRightInd w:val="0"/>
        <w:spacing w:after="0" w:line="500" w:lineRule="exact"/>
        <w:ind w:left="0" w:leftChars="0" w:firstLine="480"/>
        <w:rPr>
          <w:rFonts w:hint="eastAsia" w:asciiTheme="majorEastAsia" w:hAnsiTheme="majorEastAsia" w:eastAsiaTheme="majorEastAsia" w:cstheme="majorEastAsia"/>
          <w:b/>
          <w:kern w:val="0"/>
          <w:sz w:val="24"/>
          <w:lang w:bidi="en-US"/>
        </w:rPr>
      </w:pPr>
      <w:r>
        <w:rPr>
          <w:rFonts w:hint="eastAsia" w:asciiTheme="majorEastAsia" w:hAnsiTheme="majorEastAsia" w:eastAsiaTheme="majorEastAsia" w:cstheme="majorEastAsia"/>
          <w:sz w:val="24"/>
        </w:rPr>
        <w:t>纪检监督联系电话：0692-12388</w:t>
      </w:r>
    </w:p>
    <w:bookmarkEnd w:id="32"/>
    <w:bookmarkEnd w:id="33"/>
    <w:bookmarkEnd w:id="34"/>
    <w:bookmarkEnd w:id="35"/>
    <w:p w14:paraId="1EC1E420">
      <w:pPr>
        <w:adjustRightInd w:val="0"/>
        <w:snapToGrid w:val="0"/>
        <w:spacing w:line="500" w:lineRule="exact"/>
        <w:rPr>
          <w:rFonts w:hint="eastAsia" w:asciiTheme="majorEastAsia" w:hAnsiTheme="majorEastAsia" w:eastAsiaTheme="majorEastAsia" w:cstheme="majorEastAsia"/>
          <w:b/>
          <w:kern w:val="21"/>
          <w:sz w:val="24"/>
        </w:rPr>
      </w:pPr>
      <w:bookmarkStart w:id="36" w:name="_Toc28359085"/>
      <w:bookmarkStart w:id="37" w:name="_Toc35393796"/>
      <w:bookmarkStart w:id="38" w:name="_Toc28359008"/>
      <w:bookmarkStart w:id="39" w:name="_Toc35393627"/>
      <w:bookmarkStart w:id="40" w:name="_Toc22327"/>
      <w:r>
        <w:rPr>
          <w:rFonts w:hint="eastAsia" w:asciiTheme="majorEastAsia" w:hAnsiTheme="majorEastAsia" w:eastAsiaTheme="majorEastAsia" w:cstheme="majorEastAsia"/>
          <w:b/>
          <w:kern w:val="21"/>
          <w:sz w:val="24"/>
        </w:rPr>
        <w:t>七、对本次招标提出询问，请按以下方式联系。</w:t>
      </w:r>
      <w:bookmarkEnd w:id="36"/>
      <w:bookmarkEnd w:id="37"/>
      <w:bookmarkEnd w:id="38"/>
      <w:bookmarkEnd w:id="39"/>
      <w:bookmarkEnd w:id="40"/>
    </w:p>
    <w:p w14:paraId="0F5956DA">
      <w:pPr>
        <w:widowControl/>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1.采购人信息</w:t>
      </w:r>
    </w:p>
    <w:p w14:paraId="716597A6">
      <w:pPr>
        <w:spacing w:line="500" w:lineRule="exact"/>
        <w:ind w:left="1079" w:leftChars="371" w:hanging="300" w:hangingChars="125"/>
        <w:rPr>
          <w:rFonts w:hint="eastAsia" w:asciiTheme="majorEastAsia" w:hAnsiTheme="majorEastAsia" w:eastAsiaTheme="majorEastAsia" w:cstheme="majorEastAsia"/>
          <w:sz w:val="24"/>
        </w:rPr>
      </w:pPr>
      <w:bookmarkStart w:id="41" w:name="_Toc28359086"/>
      <w:bookmarkStart w:id="42" w:name="_Toc28359009"/>
      <w:r>
        <w:rPr>
          <w:rFonts w:hint="eastAsia" w:asciiTheme="majorEastAsia" w:hAnsiTheme="majorEastAsia" w:eastAsiaTheme="majorEastAsia" w:cstheme="majorEastAsia"/>
          <w:sz w:val="24"/>
        </w:rPr>
        <w:t>名 称：陇川县人民医院</w:t>
      </w:r>
    </w:p>
    <w:p w14:paraId="6177ACD2">
      <w:pPr>
        <w:spacing w:line="500" w:lineRule="exact"/>
        <w:ind w:left="1079" w:leftChars="371" w:hanging="300" w:hangingChars="1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地 址：陇川县章凤镇龙凤路上段32号 </w:t>
      </w:r>
    </w:p>
    <w:p w14:paraId="472DD552">
      <w:pPr>
        <w:spacing w:line="500" w:lineRule="exact"/>
        <w:ind w:left="1079" w:leftChars="371" w:hanging="300" w:hangingChars="125"/>
        <w:rPr>
          <w:rFonts w:hint="default" w:asciiTheme="majorEastAsia" w:hAnsiTheme="majorEastAsia" w:eastAsiaTheme="majorEastAsia" w:cstheme="majorEastAsia"/>
          <w:color w:val="auto"/>
          <w:sz w:val="24"/>
          <w:lang w:val="en-US" w:eastAsia="zh-CN"/>
        </w:rPr>
      </w:pPr>
      <w:r>
        <w:rPr>
          <w:rFonts w:hint="eastAsia" w:asciiTheme="majorEastAsia" w:hAnsiTheme="majorEastAsia" w:eastAsiaTheme="majorEastAsia" w:cstheme="majorEastAsia"/>
          <w:color w:val="auto"/>
          <w:sz w:val="24"/>
        </w:rPr>
        <w:t>联系方式：</w:t>
      </w:r>
      <w:r>
        <w:rPr>
          <w:rFonts w:hint="eastAsia" w:asciiTheme="majorEastAsia" w:hAnsiTheme="majorEastAsia" w:eastAsiaTheme="majorEastAsia" w:cstheme="majorEastAsia"/>
          <w:color w:val="auto"/>
          <w:sz w:val="24"/>
          <w:lang w:val="en-US" w:eastAsia="zh-CN"/>
        </w:rPr>
        <w:t>0692-7172718</w:t>
      </w:r>
    </w:p>
    <w:p w14:paraId="445D8D3F">
      <w:pPr>
        <w:spacing w:line="500" w:lineRule="exact"/>
        <w:ind w:left="1079" w:leftChars="371" w:hanging="300" w:hangingChars="125"/>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2.采购代理机构信息</w:t>
      </w:r>
      <w:bookmarkEnd w:id="41"/>
      <w:bookmarkEnd w:id="42"/>
    </w:p>
    <w:p w14:paraId="54007749">
      <w:pPr>
        <w:spacing w:line="500" w:lineRule="exact"/>
        <w:ind w:left="1079" w:leftChars="371" w:hanging="300" w:hangingChars="125"/>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名 称：德宏宏坤工程管理咨询有限公司</w:t>
      </w:r>
    </w:p>
    <w:p w14:paraId="30ED1DB6">
      <w:pPr>
        <w:spacing w:line="500" w:lineRule="exact"/>
        <w:ind w:left="1079" w:leftChars="371" w:hanging="300" w:hangingChars="125"/>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地　址：云南省德宏州芒市河东西路1号祥云居S3号（三楼）</w:t>
      </w:r>
    </w:p>
    <w:p w14:paraId="1399A211">
      <w:pPr>
        <w:spacing w:line="500" w:lineRule="exact"/>
        <w:ind w:left="1079" w:leftChars="371" w:hanging="300" w:hangingChars="125"/>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联系方式：</w:t>
      </w:r>
      <w:bookmarkStart w:id="43" w:name="_Toc28359010"/>
      <w:bookmarkStart w:id="44" w:name="_Toc28359087"/>
      <w:r>
        <w:rPr>
          <w:rFonts w:hint="eastAsia" w:asciiTheme="majorEastAsia" w:hAnsiTheme="majorEastAsia" w:eastAsiaTheme="majorEastAsia" w:cstheme="majorEastAsia"/>
          <w:color w:val="auto"/>
          <w:sz w:val="24"/>
        </w:rPr>
        <w:t>15894424054、18760925724</w:t>
      </w:r>
    </w:p>
    <w:p w14:paraId="07EB1C94">
      <w:pPr>
        <w:spacing w:line="500" w:lineRule="exact"/>
        <w:ind w:left="1079" w:leftChars="371" w:hanging="300" w:hangingChars="125"/>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3.项目联系方式</w:t>
      </w:r>
      <w:bookmarkEnd w:id="43"/>
      <w:bookmarkEnd w:id="44"/>
    </w:p>
    <w:p w14:paraId="61B4084B">
      <w:pPr>
        <w:spacing w:line="500" w:lineRule="exact"/>
        <w:ind w:left="1079" w:leftChars="371" w:hanging="300" w:hangingChars="125"/>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项目联系人：</w:t>
      </w:r>
      <w:r>
        <w:rPr>
          <w:rFonts w:hint="eastAsia" w:asciiTheme="majorEastAsia" w:hAnsiTheme="majorEastAsia" w:eastAsiaTheme="majorEastAsia" w:cstheme="majorEastAsia"/>
          <w:color w:val="auto"/>
          <w:sz w:val="24"/>
          <w:lang w:val="en-US" w:eastAsia="zh-CN"/>
        </w:rPr>
        <w:t>叶女士</w:t>
      </w:r>
      <w:r>
        <w:rPr>
          <w:rFonts w:hint="eastAsia" w:asciiTheme="majorEastAsia" w:hAnsiTheme="majorEastAsia" w:eastAsiaTheme="majorEastAsia" w:cstheme="majorEastAsia"/>
          <w:color w:val="auto"/>
          <w:sz w:val="24"/>
        </w:rPr>
        <w:t>（采购人）、方稳记、朱丹妮（采购代理机构）</w:t>
      </w:r>
    </w:p>
    <w:p w14:paraId="52AF1DBB">
      <w:pPr>
        <w:spacing w:line="500" w:lineRule="exact"/>
        <w:ind w:left="1079" w:leftChars="371" w:hanging="300" w:hangingChars="1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color w:val="auto"/>
          <w:sz w:val="24"/>
        </w:rPr>
        <w:t>电　话：</w:t>
      </w:r>
      <w:r>
        <w:rPr>
          <w:rFonts w:hint="eastAsia" w:asciiTheme="majorEastAsia" w:hAnsiTheme="majorEastAsia" w:eastAsiaTheme="majorEastAsia" w:cstheme="majorEastAsia"/>
          <w:color w:val="auto"/>
          <w:sz w:val="24"/>
          <w:lang w:val="en-US" w:eastAsia="zh-CN"/>
        </w:rPr>
        <w:t>0692-7172718</w:t>
      </w:r>
      <w:r>
        <w:rPr>
          <w:rFonts w:hint="eastAsia" w:asciiTheme="majorEastAsia" w:hAnsiTheme="majorEastAsia" w:eastAsiaTheme="majorEastAsia" w:cstheme="majorEastAsia"/>
          <w:color w:val="auto"/>
          <w:sz w:val="24"/>
        </w:rPr>
        <w:t>（采购人）、</w:t>
      </w:r>
      <w:r>
        <w:rPr>
          <w:rFonts w:hint="eastAsia" w:asciiTheme="majorEastAsia" w:hAnsiTheme="majorEastAsia" w:eastAsiaTheme="majorEastAsia" w:cstheme="majorEastAsia"/>
          <w:sz w:val="24"/>
        </w:rPr>
        <w:t>15894424054、18760925724（采购代理机构）</w:t>
      </w:r>
    </w:p>
    <w:p w14:paraId="23146BC6">
      <w:pPr>
        <w:spacing w:line="500" w:lineRule="exact"/>
        <w:ind w:left="1079" w:leftChars="371" w:hanging="300" w:hangingChars="125"/>
        <w:jc w:val="left"/>
        <w:rPr>
          <w:rFonts w:hint="eastAsia" w:asciiTheme="minorEastAsia" w:hAnsiTheme="minorEastAsia" w:cstheme="minorEastAsia"/>
          <w:sz w:val="24"/>
        </w:rPr>
      </w:pPr>
    </w:p>
    <w:p w14:paraId="6177406D">
      <w:pPr>
        <w:pStyle w:val="15"/>
        <w:spacing w:line="500" w:lineRule="exact"/>
        <w:ind w:firstLine="720" w:firstLineChars="300"/>
        <w:rPr>
          <w:rFonts w:hint="eastAsia" w:asciiTheme="minorEastAsia" w:hAnsiTheme="minorEastAsia" w:cstheme="minorEastAsia"/>
          <w:sz w:val="24"/>
          <w:szCs w:val="24"/>
        </w:rPr>
        <w:sectPr>
          <w:footerReference r:id="rId3" w:type="default"/>
          <w:pgSz w:w="11906" w:h="16838"/>
          <w:pgMar w:top="1440" w:right="1800" w:bottom="1440" w:left="1800" w:header="851" w:footer="992" w:gutter="0"/>
          <w:pgNumType w:start="1"/>
          <w:cols w:space="425" w:num="1"/>
          <w:docGrid w:type="lines" w:linePitch="312" w:charSpace="0"/>
        </w:sectPr>
      </w:pPr>
    </w:p>
    <w:p w14:paraId="36EF89F6">
      <w:pPr>
        <w:spacing w:line="360" w:lineRule="auto"/>
        <w:jc w:val="center"/>
        <w:outlineLvl w:val="0"/>
        <w:rPr>
          <w:rFonts w:hint="eastAsia" w:ascii="宋体" w:hAnsi="宋体" w:eastAsia="宋体" w:cs="宋体"/>
          <w:b/>
          <w:bCs/>
          <w:sz w:val="44"/>
          <w:szCs w:val="44"/>
        </w:rPr>
      </w:pPr>
      <w:bookmarkStart w:id="45" w:name="_Toc31058"/>
      <w:r>
        <w:rPr>
          <w:rFonts w:hint="eastAsia" w:ascii="宋体" w:hAnsi="宋体" w:eastAsia="宋体" w:cs="宋体"/>
          <w:b/>
          <w:bCs/>
          <w:sz w:val="44"/>
          <w:szCs w:val="44"/>
        </w:rPr>
        <w:t>第二章  投标人须知</w:t>
      </w:r>
      <w:bookmarkEnd w:id="45"/>
    </w:p>
    <w:p w14:paraId="1E8C7F95">
      <w:pPr>
        <w:spacing w:line="500" w:lineRule="exact"/>
        <w:jc w:val="center"/>
        <w:rPr>
          <w:rFonts w:hint="eastAsia" w:asciiTheme="majorEastAsia" w:hAnsiTheme="majorEastAsia" w:eastAsiaTheme="majorEastAsia" w:cstheme="majorEastAsia"/>
          <w:b/>
          <w:bCs/>
          <w:sz w:val="24"/>
        </w:rPr>
      </w:pPr>
      <w:bookmarkStart w:id="46" w:name="_Toc28827"/>
      <w:bookmarkStart w:id="47" w:name="_Toc393354829"/>
      <w:bookmarkStart w:id="48" w:name="_Toc31573"/>
      <w:bookmarkStart w:id="49" w:name="_Toc27959"/>
      <w:bookmarkStart w:id="50" w:name="_Toc486885395"/>
      <w:r>
        <w:rPr>
          <w:rFonts w:hint="eastAsia" w:asciiTheme="majorEastAsia" w:hAnsiTheme="majorEastAsia" w:eastAsiaTheme="majorEastAsia" w:cstheme="majorEastAsia"/>
          <w:b/>
          <w:bCs/>
          <w:sz w:val="24"/>
        </w:rPr>
        <w:t>投标人须知前附表</w:t>
      </w:r>
      <w:bookmarkEnd w:id="46"/>
      <w:bookmarkEnd w:id="47"/>
      <w:bookmarkEnd w:id="48"/>
      <w:bookmarkEnd w:id="49"/>
      <w:bookmarkEnd w:id="50"/>
    </w:p>
    <w:tbl>
      <w:tblPr>
        <w:tblStyle w:val="26"/>
        <w:tblW w:w="9882" w:type="dxa"/>
        <w:jc w:val="center"/>
        <w:tblLayout w:type="fixed"/>
        <w:tblCellMar>
          <w:top w:w="0" w:type="dxa"/>
          <w:left w:w="0" w:type="dxa"/>
          <w:bottom w:w="0" w:type="dxa"/>
          <w:right w:w="0" w:type="dxa"/>
        </w:tblCellMar>
      </w:tblPr>
      <w:tblGrid>
        <w:gridCol w:w="1047"/>
        <w:gridCol w:w="2001"/>
        <w:gridCol w:w="6834"/>
      </w:tblGrid>
      <w:tr w14:paraId="5A64E492">
        <w:tblPrEx>
          <w:tblCellMar>
            <w:top w:w="0" w:type="dxa"/>
            <w:left w:w="0" w:type="dxa"/>
            <w:bottom w:w="0" w:type="dxa"/>
            <w:right w:w="0" w:type="dxa"/>
          </w:tblCellMar>
        </w:tblPrEx>
        <w:trPr>
          <w:trHeight w:val="390" w:hRule="atLeast"/>
          <w:tblHeader/>
          <w:jc w:val="center"/>
        </w:trPr>
        <w:tc>
          <w:tcPr>
            <w:tcW w:w="1047" w:type="dxa"/>
            <w:tcBorders>
              <w:top w:val="single" w:color="auto" w:sz="8" w:space="0"/>
              <w:left w:val="single" w:color="auto" w:sz="8" w:space="0"/>
              <w:bottom w:val="single" w:color="auto" w:sz="8" w:space="0"/>
              <w:right w:val="single" w:color="auto" w:sz="8" w:space="0"/>
            </w:tcBorders>
            <w:vAlign w:val="center"/>
          </w:tcPr>
          <w:p w14:paraId="0F07291C">
            <w:pPr>
              <w:spacing w:line="500" w:lineRule="exact"/>
              <w:jc w:val="center"/>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条款号</w:t>
            </w:r>
          </w:p>
        </w:tc>
        <w:tc>
          <w:tcPr>
            <w:tcW w:w="2001" w:type="dxa"/>
            <w:tcBorders>
              <w:top w:val="single" w:color="auto" w:sz="8" w:space="0"/>
              <w:left w:val="nil"/>
              <w:bottom w:val="single" w:color="auto" w:sz="8" w:space="0"/>
              <w:right w:val="single" w:color="auto" w:sz="8" w:space="0"/>
            </w:tcBorders>
            <w:vAlign w:val="bottom"/>
          </w:tcPr>
          <w:p w14:paraId="20C0D092">
            <w:pPr>
              <w:spacing w:line="500" w:lineRule="exact"/>
              <w:jc w:val="center"/>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条 款 名 称</w:t>
            </w:r>
          </w:p>
        </w:tc>
        <w:tc>
          <w:tcPr>
            <w:tcW w:w="6834" w:type="dxa"/>
            <w:tcBorders>
              <w:top w:val="single" w:color="auto" w:sz="8" w:space="0"/>
              <w:left w:val="nil"/>
              <w:bottom w:val="single" w:color="auto" w:sz="8" w:space="0"/>
              <w:right w:val="single" w:color="auto" w:sz="8" w:space="0"/>
            </w:tcBorders>
            <w:vAlign w:val="bottom"/>
          </w:tcPr>
          <w:p w14:paraId="200E29C3">
            <w:pPr>
              <w:spacing w:line="500" w:lineRule="exact"/>
              <w:ind w:left="1680"/>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编 列 内 容</w:t>
            </w:r>
          </w:p>
        </w:tc>
      </w:tr>
      <w:tr w14:paraId="4B4590FF">
        <w:tblPrEx>
          <w:tblCellMar>
            <w:top w:w="0" w:type="dxa"/>
            <w:left w:w="0" w:type="dxa"/>
            <w:bottom w:w="0" w:type="dxa"/>
            <w:right w:w="0" w:type="dxa"/>
          </w:tblCellMar>
        </w:tblPrEx>
        <w:trPr>
          <w:trHeight w:val="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BA1A0DC">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1.1.2</w:t>
            </w:r>
          </w:p>
        </w:tc>
        <w:tc>
          <w:tcPr>
            <w:tcW w:w="2001" w:type="dxa"/>
            <w:tcBorders>
              <w:top w:val="single" w:color="auto" w:sz="8" w:space="0"/>
              <w:left w:val="nil"/>
              <w:bottom w:val="single" w:color="auto" w:sz="8" w:space="0"/>
              <w:right w:val="single" w:color="auto" w:sz="8" w:space="0"/>
            </w:tcBorders>
            <w:vAlign w:val="center"/>
          </w:tcPr>
          <w:p w14:paraId="32A50060">
            <w:pPr>
              <w:spacing w:line="500" w:lineRule="exact"/>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采购人</w:t>
            </w:r>
          </w:p>
        </w:tc>
        <w:tc>
          <w:tcPr>
            <w:tcW w:w="6834" w:type="dxa"/>
            <w:tcBorders>
              <w:top w:val="single" w:color="auto" w:sz="8" w:space="0"/>
              <w:left w:val="nil"/>
              <w:bottom w:val="single" w:color="auto" w:sz="8" w:space="0"/>
              <w:right w:val="single" w:color="auto" w:sz="8" w:space="0"/>
            </w:tcBorders>
            <w:vAlign w:val="center"/>
          </w:tcPr>
          <w:p w14:paraId="7F0C1E71">
            <w:pPr>
              <w:spacing w:line="500" w:lineRule="exact"/>
              <w:jc w:val="left"/>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名 称：陇川县人民医院</w:t>
            </w:r>
          </w:p>
          <w:p w14:paraId="0EF8BE67">
            <w:pPr>
              <w:spacing w:line="500" w:lineRule="exact"/>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 xml:space="preserve">地 址：陇川县章凤镇龙凤路上段32号 </w:t>
            </w:r>
          </w:p>
          <w:p w14:paraId="77AD37E0">
            <w:pPr>
              <w:spacing w:line="500" w:lineRule="exact"/>
              <w:rPr>
                <w:rFonts w:hint="default" w:asciiTheme="majorEastAsia" w:hAnsiTheme="majorEastAsia" w:eastAsiaTheme="majorEastAsia" w:cstheme="majorEastAsia"/>
                <w:color w:val="auto"/>
                <w:sz w:val="24"/>
                <w:lang w:val="en-US" w:eastAsia="zh-CN"/>
              </w:rPr>
            </w:pPr>
            <w:r>
              <w:rPr>
                <w:rFonts w:hint="eastAsia" w:asciiTheme="majorEastAsia" w:hAnsiTheme="majorEastAsia" w:eastAsiaTheme="majorEastAsia" w:cstheme="majorEastAsia"/>
                <w:color w:val="auto"/>
                <w:sz w:val="24"/>
              </w:rPr>
              <w:t>联系方式：</w:t>
            </w:r>
            <w:r>
              <w:rPr>
                <w:rFonts w:hint="eastAsia" w:asciiTheme="majorEastAsia" w:hAnsiTheme="majorEastAsia" w:eastAsiaTheme="majorEastAsia" w:cstheme="majorEastAsia"/>
                <w:color w:val="auto"/>
                <w:sz w:val="24"/>
                <w:lang w:val="en-US" w:eastAsia="zh-CN"/>
              </w:rPr>
              <w:t>叶女士 0692-7172718</w:t>
            </w:r>
          </w:p>
        </w:tc>
      </w:tr>
      <w:tr w14:paraId="5D953B84">
        <w:tblPrEx>
          <w:tblCellMar>
            <w:top w:w="0" w:type="dxa"/>
            <w:left w:w="0" w:type="dxa"/>
            <w:bottom w:w="0" w:type="dxa"/>
            <w:right w:w="0" w:type="dxa"/>
          </w:tblCellMar>
        </w:tblPrEx>
        <w:trPr>
          <w:trHeight w:val="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6D873F5">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1.1.3</w:t>
            </w:r>
          </w:p>
        </w:tc>
        <w:tc>
          <w:tcPr>
            <w:tcW w:w="2001" w:type="dxa"/>
            <w:tcBorders>
              <w:top w:val="single" w:color="auto" w:sz="8" w:space="0"/>
              <w:left w:val="nil"/>
              <w:bottom w:val="single" w:color="auto" w:sz="8" w:space="0"/>
              <w:right w:val="single" w:color="auto" w:sz="8" w:space="0"/>
            </w:tcBorders>
            <w:vAlign w:val="center"/>
          </w:tcPr>
          <w:p w14:paraId="78E5585D">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采购代理机构</w:t>
            </w:r>
          </w:p>
        </w:tc>
        <w:tc>
          <w:tcPr>
            <w:tcW w:w="6834" w:type="dxa"/>
            <w:tcBorders>
              <w:top w:val="single" w:color="auto" w:sz="8" w:space="0"/>
              <w:left w:val="nil"/>
              <w:bottom w:val="single" w:color="auto" w:sz="8" w:space="0"/>
              <w:right w:val="single" w:color="auto" w:sz="8" w:space="0"/>
            </w:tcBorders>
            <w:vAlign w:val="center"/>
          </w:tcPr>
          <w:p w14:paraId="117BEA3D">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名 称：德宏宏坤工程管理咨询有限公司</w:t>
            </w:r>
          </w:p>
          <w:p w14:paraId="59D5E2C7">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地　址：云南省德宏州芒市河东西路1号祥云居S3号（三楼）</w:t>
            </w:r>
          </w:p>
          <w:p w14:paraId="7D69C41B">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联系方式：方稳记、朱丹妮15894424054、18760925724</w:t>
            </w:r>
          </w:p>
        </w:tc>
      </w:tr>
      <w:tr w14:paraId="53689C49">
        <w:tblPrEx>
          <w:tblCellMar>
            <w:top w:w="0" w:type="dxa"/>
            <w:left w:w="0" w:type="dxa"/>
            <w:bottom w:w="0" w:type="dxa"/>
            <w:right w:w="0" w:type="dxa"/>
          </w:tblCellMar>
        </w:tblPrEx>
        <w:trPr>
          <w:trHeight w:val="55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1190C99">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1.1.4</w:t>
            </w:r>
          </w:p>
        </w:tc>
        <w:tc>
          <w:tcPr>
            <w:tcW w:w="2001" w:type="dxa"/>
            <w:tcBorders>
              <w:top w:val="single" w:color="auto" w:sz="8" w:space="0"/>
              <w:left w:val="nil"/>
              <w:bottom w:val="single" w:color="auto" w:sz="8" w:space="0"/>
              <w:right w:val="single" w:color="auto" w:sz="8" w:space="0"/>
            </w:tcBorders>
            <w:vAlign w:val="center"/>
          </w:tcPr>
          <w:p w14:paraId="790514A8">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采购项目名称</w:t>
            </w:r>
          </w:p>
        </w:tc>
        <w:tc>
          <w:tcPr>
            <w:tcW w:w="6834" w:type="dxa"/>
            <w:tcBorders>
              <w:top w:val="single" w:color="auto" w:sz="8" w:space="0"/>
              <w:left w:val="nil"/>
              <w:bottom w:val="single" w:color="auto" w:sz="8" w:space="0"/>
              <w:right w:val="single" w:color="auto" w:sz="8" w:space="0"/>
            </w:tcBorders>
            <w:vAlign w:val="center"/>
          </w:tcPr>
          <w:p w14:paraId="11F4EC49">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eastAsia="zh-CN"/>
              </w:rPr>
              <w:t>陇川县人民医院2026年第二批医疗设备采购项目（数字</w:t>
            </w:r>
            <w:r>
              <w:rPr>
                <w:rFonts w:hint="eastAsia" w:asciiTheme="majorEastAsia" w:hAnsiTheme="majorEastAsia" w:eastAsiaTheme="majorEastAsia" w:cstheme="majorEastAsia"/>
                <w:sz w:val="24"/>
                <w:lang w:val="en-US" w:eastAsia="zh-CN"/>
              </w:rPr>
              <w:t>式</w:t>
            </w:r>
            <w:r>
              <w:rPr>
                <w:rFonts w:hint="eastAsia" w:asciiTheme="majorEastAsia" w:hAnsiTheme="majorEastAsia" w:eastAsiaTheme="majorEastAsia" w:cstheme="majorEastAsia"/>
                <w:sz w:val="24"/>
                <w:lang w:eastAsia="zh-CN"/>
              </w:rPr>
              <w:t>心电图机）</w:t>
            </w:r>
          </w:p>
        </w:tc>
      </w:tr>
      <w:tr w14:paraId="70E3169A">
        <w:tblPrEx>
          <w:tblCellMar>
            <w:top w:w="0" w:type="dxa"/>
            <w:left w:w="0" w:type="dxa"/>
            <w:bottom w:w="0" w:type="dxa"/>
            <w:right w:w="0" w:type="dxa"/>
          </w:tblCellMar>
        </w:tblPrEx>
        <w:trPr>
          <w:trHeight w:val="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F4074A2">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1.2.1</w:t>
            </w:r>
          </w:p>
        </w:tc>
        <w:tc>
          <w:tcPr>
            <w:tcW w:w="2001" w:type="dxa"/>
            <w:tcBorders>
              <w:top w:val="single" w:color="auto" w:sz="8" w:space="0"/>
              <w:left w:val="nil"/>
              <w:bottom w:val="single" w:color="auto" w:sz="8" w:space="0"/>
              <w:right w:val="single" w:color="auto" w:sz="8" w:space="0"/>
            </w:tcBorders>
            <w:vAlign w:val="center"/>
          </w:tcPr>
          <w:p w14:paraId="16C75C12">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资金落实情况</w:t>
            </w:r>
          </w:p>
        </w:tc>
        <w:tc>
          <w:tcPr>
            <w:tcW w:w="6834" w:type="dxa"/>
            <w:tcBorders>
              <w:top w:val="single" w:color="auto" w:sz="8" w:space="0"/>
              <w:left w:val="nil"/>
              <w:bottom w:val="single" w:color="auto" w:sz="8" w:space="0"/>
              <w:right w:val="single" w:color="auto" w:sz="8" w:space="0"/>
            </w:tcBorders>
            <w:vAlign w:val="center"/>
          </w:tcPr>
          <w:p w14:paraId="7923E3B2">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已落实</w:t>
            </w:r>
          </w:p>
        </w:tc>
      </w:tr>
      <w:tr w14:paraId="479D0AED">
        <w:tblPrEx>
          <w:tblCellMar>
            <w:top w:w="0" w:type="dxa"/>
            <w:left w:w="0" w:type="dxa"/>
            <w:bottom w:w="0" w:type="dxa"/>
            <w:right w:w="0" w:type="dxa"/>
          </w:tblCellMar>
        </w:tblPrEx>
        <w:trPr>
          <w:trHeight w:val="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2E7045C">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1.3.1</w:t>
            </w:r>
          </w:p>
        </w:tc>
        <w:tc>
          <w:tcPr>
            <w:tcW w:w="2001" w:type="dxa"/>
            <w:tcBorders>
              <w:top w:val="single" w:color="auto" w:sz="8" w:space="0"/>
              <w:left w:val="nil"/>
              <w:bottom w:val="single" w:color="auto" w:sz="8" w:space="0"/>
              <w:right w:val="single" w:color="auto" w:sz="8" w:space="0"/>
            </w:tcBorders>
            <w:vAlign w:val="center"/>
          </w:tcPr>
          <w:p w14:paraId="039F255A">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采购需求</w:t>
            </w:r>
          </w:p>
        </w:tc>
        <w:tc>
          <w:tcPr>
            <w:tcW w:w="6834" w:type="dxa"/>
            <w:tcBorders>
              <w:top w:val="single" w:color="auto" w:sz="8" w:space="0"/>
              <w:left w:val="nil"/>
              <w:bottom w:val="single" w:color="auto" w:sz="8" w:space="0"/>
              <w:right w:val="single" w:color="auto" w:sz="8" w:space="0"/>
            </w:tcBorders>
            <w:vAlign w:val="center"/>
          </w:tcPr>
          <w:p w14:paraId="0B689EB4">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采购14台数字式心电图机。</w:t>
            </w:r>
          </w:p>
        </w:tc>
      </w:tr>
      <w:tr w14:paraId="2651BAB3">
        <w:tblPrEx>
          <w:tblCellMar>
            <w:top w:w="0" w:type="dxa"/>
            <w:left w:w="0" w:type="dxa"/>
            <w:bottom w:w="0" w:type="dxa"/>
            <w:right w:w="0" w:type="dxa"/>
          </w:tblCellMar>
        </w:tblPrEx>
        <w:trPr>
          <w:trHeight w:val="60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EB8EE07">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1.3.2</w:t>
            </w:r>
          </w:p>
        </w:tc>
        <w:tc>
          <w:tcPr>
            <w:tcW w:w="2001" w:type="dxa"/>
            <w:tcBorders>
              <w:top w:val="single" w:color="auto" w:sz="8" w:space="0"/>
              <w:left w:val="nil"/>
              <w:bottom w:val="single" w:color="auto" w:sz="8" w:space="0"/>
              <w:right w:val="single" w:color="auto" w:sz="8" w:space="0"/>
            </w:tcBorders>
            <w:vAlign w:val="center"/>
          </w:tcPr>
          <w:p w14:paraId="47906AC5">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合同履行期限</w:t>
            </w:r>
          </w:p>
        </w:tc>
        <w:tc>
          <w:tcPr>
            <w:tcW w:w="6834" w:type="dxa"/>
            <w:tcBorders>
              <w:top w:val="single" w:color="auto" w:sz="8" w:space="0"/>
              <w:left w:val="nil"/>
              <w:bottom w:val="single" w:color="auto" w:sz="8" w:space="0"/>
              <w:right w:val="single" w:color="auto" w:sz="8" w:space="0"/>
            </w:tcBorders>
            <w:vAlign w:val="center"/>
          </w:tcPr>
          <w:p w14:paraId="22BE9B55">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eastAsia="zh-CN"/>
              </w:rPr>
              <w:t>合同签订生效之日起</w:t>
            </w:r>
            <w:r>
              <w:rPr>
                <w:rFonts w:hint="eastAsia" w:asciiTheme="majorEastAsia" w:hAnsiTheme="majorEastAsia" w:eastAsiaTheme="majorEastAsia" w:cstheme="majorEastAsia"/>
                <w:sz w:val="24"/>
                <w:lang w:val="en-US" w:eastAsia="zh-CN"/>
              </w:rPr>
              <w:t>30</w:t>
            </w:r>
            <w:r>
              <w:rPr>
                <w:rFonts w:hint="eastAsia" w:asciiTheme="majorEastAsia" w:hAnsiTheme="majorEastAsia" w:eastAsiaTheme="majorEastAsia" w:cstheme="majorEastAsia"/>
                <w:sz w:val="24"/>
                <w:lang w:eastAsia="zh-CN"/>
              </w:rPr>
              <w:t>天内交货并验收合格。</w:t>
            </w:r>
          </w:p>
        </w:tc>
      </w:tr>
      <w:tr w14:paraId="22DC0E61">
        <w:tblPrEx>
          <w:tblCellMar>
            <w:top w:w="0" w:type="dxa"/>
            <w:left w:w="0" w:type="dxa"/>
            <w:bottom w:w="0" w:type="dxa"/>
            <w:right w:w="0" w:type="dxa"/>
          </w:tblCellMar>
        </w:tblPrEx>
        <w:trPr>
          <w:trHeight w:val="780" w:hRule="exac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8742A56">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1.3.3</w:t>
            </w:r>
          </w:p>
        </w:tc>
        <w:tc>
          <w:tcPr>
            <w:tcW w:w="2001" w:type="dxa"/>
            <w:tcBorders>
              <w:top w:val="single" w:color="auto" w:sz="8" w:space="0"/>
              <w:left w:val="nil"/>
              <w:bottom w:val="single" w:color="auto" w:sz="8" w:space="0"/>
              <w:right w:val="single" w:color="auto" w:sz="8" w:space="0"/>
            </w:tcBorders>
            <w:vAlign w:val="center"/>
          </w:tcPr>
          <w:p w14:paraId="0B88FFC2">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质保期</w:t>
            </w:r>
          </w:p>
        </w:tc>
        <w:tc>
          <w:tcPr>
            <w:tcW w:w="6834" w:type="dxa"/>
            <w:tcBorders>
              <w:top w:val="single" w:color="auto" w:sz="8" w:space="0"/>
              <w:left w:val="nil"/>
              <w:bottom w:val="single" w:color="auto" w:sz="8" w:space="0"/>
              <w:right w:val="single" w:color="auto" w:sz="8" w:space="0"/>
            </w:tcBorders>
            <w:vAlign w:val="center"/>
          </w:tcPr>
          <w:p w14:paraId="05A845A6">
            <w:pPr>
              <w:spacing w:line="500" w:lineRule="exact"/>
              <w:rPr>
                <w:rFonts w:hint="eastAsia" w:asciiTheme="majorEastAsia" w:hAnsiTheme="majorEastAsia" w:eastAsiaTheme="majorEastAsia" w:cstheme="majorEastAsia"/>
                <w:sz w:val="24"/>
                <w:lang w:val="zh-CN"/>
              </w:rPr>
            </w:pPr>
            <w:r>
              <w:rPr>
                <w:rFonts w:hint="eastAsia" w:asciiTheme="majorEastAsia" w:hAnsiTheme="majorEastAsia" w:eastAsiaTheme="majorEastAsia" w:cstheme="majorEastAsia"/>
                <w:sz w:val="24"/>
                <w:lang w:eastAsia="zh-CN"/>
              </w:rPr>
              <w:t>自设备验收合格之日</w:t>
            </w:r>
            <w:r>
              <w:rPr>
                <w:rFonts w:hint="eastAsia" w:asciiTheme="majorEastAsia" w:hAnsiTheme="majorEastAsia" w:eastAsiaTheme="majorEastAsia" w:cstheme="majorEastAsia"/>
                <w:sz w:val="24"/>
              </w:rPr>
              <w:t>起，整机质保三年（包含所有配件）。</w:t>
            </w:r>
          </w:p>
        </w:tc>
      </w:tr>
      <w:tr w14:paraId="3118C2B0">
        <w:tblPrEx>
          <w:tblCellMar>
            <w:top w:w="0" w:type="dxa"/>
            <w:left w:w="0" w:type="dxa"/>
            <w:bottom w:w="0" w:type="dxa"/>
            <w:right w:w="0" w:type="dxa"/>
          </w:tblCellMar>
        </w:tblPrEx>
        <w:trPr>
          <w:trHeight w:val="55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F2070D5">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1.3.4</w:t>
            </w:r>
          </w:p>
        </w:tc>
        <w:tc>
          <w:tcPr>
            <w:tcW w:w="2001" w:type="dxa"/>
            <w:tcBorders>
              <w:top w:val="single" w:color="auto" w:sz="8" w:space="0"/>
              <w:left w:val="nil"/>
              <w:bottom w:val="single" w:color="auto" w:sz="8" w:space="0"/>
              <w:right w:val="single" w:color="auto" w:sz="8" w:space="0"/>
            </w:tcBorders>
            <w:vAlign w:val="center"/>
          </w:tcPr>
          <w:p w14:paraId="4A95942A">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质量要求</w:t>
            </w:r>
          </w:p>
        </w:tc>
        <w:tc>
          <w:tcPr>
            <w:tcW w:w="6834" w:type="dxa"/>
            <w:tcBorders>
              <w:top w:val="single" w:color="auto" w:sz="8" w:space="0"/>
              <w:left w:val="nil"/>
              <w:bottom w:val="single" w:color="auto" w:sz="8" w:space="0"/>
              <w:right w:val="single" w:color="auto" w:sz="8" w:space="0"/>
            </w:tcBorders>
            <w:vAlign w:val="bottom"/>
          </w:tcPr>
          <w:p w14:paraId="6761E19A">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符合现行国家相关规定及行业标准，一次验收合格。</w:t>
            </w:r>
          </w:p>
        </w:tc>
      </w:tr>
      <w:tr w14:paraId="7A3AFA80">
        <w:tblPrEx>
          <w:tblCellMar>
            <w:top w:w="0" w:type="dxa"/>
            <w:left w:w="0" w:type="dxa"/>
            <w:bottom w:w="0" w:type="dxa"/>
            <w:right w:w="0" w:type="dxa"/>
          </w:tblCellMar>
        </w:tblPrEx>
        <w:trPr>
          <w:trHeight w:val="439"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DF1A970">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1.3.5</w:t>
            </w:r>
          </w:p>
        </w:tc>
        <w:tc>
          <w:tcPr>
            <w:tcW w:w="2001" w:type="dxa"/>
            <w:tcBorders>
              <w:top w:val="single" w:color="auto" w:sz="8" w:space="0"/>
              <w:left w:val="nil"/>
              <w:bottom w:val="single" w:color="auto" w:sz="8" w:space="0"/>
              <w:right w:val="single" w:color="auto" w:sz="8" w:space="0"/>
            </w:tcBorders>
            <w:vAlign w:val="center"/>
          </w:tcPr>
          <w:p w14:paraId="5AFDFCCF">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交货地点</w:t>
            </w:r>
          </w:p>
        </w:tc>
        <w:tc>
          <w:tcPr>
            <w:tcW w:w="6834" w:type="dxa"/>
            <w:tcBorders>
              <w:top w:val="single" w:color="auto" w:sz="8" w:space="0"/>
              <w:left w:val="nil"/>
              <w:bottom w:val="single" w:color="auto" w:sz="8" w:space="0"/>
              <w:right w:val="single" w:color="auto" w:sz="8" w:space="0"/>
            </w:tcBorders>
            <w:vAlign w:val="center"/>
          </w:tcPr>
          <w:p w14:paraId="5CD88A35">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采购人指定地点。</w:t>
            </w:r>
          </w:p>
        </w:tc>
      </w:tr>
      <w:tr w14:paraId="4DFAE94E">
        <w:tblPrEx>
          <w:tblCellMar>
            <w:top w:w="0" w:type="dxa"/>
            <w:left w:w="0" w:type="dxa"/>
            <w:bottom w:w="0" w:type="dxa"/>
            <w:right w:w="0" w:type="dxa"/>
          </w:tblCellMar>
        </w:tblPrEx>
        <w:trPr>
          <w:trHeight w:val="90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3A90C3E">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1.4.1</w:t>
            </w:r>
          </w:p>
        </w:tc>
        <w:tc>
          <w:tcPr>
            <w:tcW w:w="2001" w:type="dxa"/>
            <w:tcBorders>
              <w:top w:val="single" w:color="auto" w:sz="8" w:space="0"/>
              <w:left w:val="nil"/>
              <w:bottom w:val="single" w:color="auto" w:sz="8" w:space="0"/>
              <w:right w:val="single" w:color="auto" w:sz="8" w:space="0"/>
            </w:tcBorders>
            <w:vAlign w:val="center"/>
          </w:tcPr>
          <w:p w14:paraId="47477739">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申请人资格要求</w:t>
            </w:r>
          </w:p>
        </w:tc>
        <w:tc>
          <w:tcPr>
            <w:tcW w:w="6834" w:type="dxa"/>
            <w:tcBorders>
              <w:top w:val="single" w:color="auto" w:sz="8" w:space="0"/>
              <w:left w:val="nil"/>
              <w:bottom w:val="single" w:color="auto" w:sz="8" w:space="0"/>
              <w:right w:val="single" w:color="auto" w:sz="8" w:space="0"/>
            </w:tcBorders>
            <w:vAlign w:val="center"/>
          </w:tcPr>
          <w:p w14:paraId="1BB5913D">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（一）满足《中华人民共和国政府采购法》第二十二条规定；</w:t>
            </w:r>
          </w:p>
          <w:p w14:paraId="1F91883C">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1、具有独立承担民事责任的能力：投标人须提供有效的营业执照或其他组织证件或自然人身份证明的复印件或扫描件。</w:t>
            </w:r>
          </w:p>
          <w:p w14:paraId="2D242CAE">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2、具有良好的商业信誉和健全的财务会计制度：</w:t>
            </w:r>
          </w:p>
          <w:p w14:paraId="5FD2E29B">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（1）投标人具有良好的商业信誉：投标人须提供书面声明（格式自拟）；</w:t>
            </w:r>
          </w:p>
          <w:p w14:paraId="384C3484">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投标人及法定代表人在“中国执行信息公开网”未被列入失信被执行人名单；投标人在“信用中国”未被列入重大税收违法失信主体、在“中国政府采购网”中未被列入：政府采购严重违法失信行为记录名单。（注：以上网站均由采购人或采购代理机构在评审时查询，若投标人或法定代表人有不良信誉，视为不满足资格要求，响应文件无效。）；</w:t>
            </w:r>
          </w:p>
          <w:p w14:paraId="5E878E7B">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投标人具有健全的财务会计制度：投标人根据自身情况提供①或②任意一项材料：①2024年或2025年的财务报表复印件或扫描件，成立不满1年的投标人提供自成立至今的财务报表复印件或扫描件，非营利性单位或者社会团体或者其他机关事业单位以符合财务会计制度为准；② 提交投标文件截止时间前三个月内基本账户开户行出具的资信证明或信用等级证明或财政部门认可的政府采购专业担保机构出具的投标担保函（需同时提供专业担保机构经财政部门认可的证明文件）等能证明具有健全的财务会计制度的证明材料的复印件或扫描件。</w:t>
            </w:r>
          </w:p>
          <w:p w14:paraId="6F26D50C">
            <w:pPr>
              <w:widowControl w:val="0"/>
              <w:spacing w:line="360" w:lineRule="auto"/>
              <w:jc w:val="both"/>
              <w:rPr>
                <w:rFonts w:hint="eastAsia" w:ascii="宋体" w:hAnsi="宋体" w:eastAsia="宋体" w:cs="宋体"/>
                <w:kern w:val="2"/>
                <w:sz w:val="24"/>
                <w:szCs w:val="24"/>
                <w:lang w:bidi="ar"/>
              </w:rPr>
            </w:pPr>
            <w:r>
              <w:rPr>
                <w:rFonts w:hint="eastAsia" w:asciiTheme="majorEastAsia" w:hAnsiTheme="majorEastAsia" w:eastAsiaTheme="majorEastAsia" w:cstheme="majorEastAsia"/>
                <w:sz w:val="24"/>
              </w:rPr>
              <w:t>3、具有履行合同所必需的设备和专业技术能力：</w:t>
            </w:r>
            <w:r>
              <w:rPr>
                <w:rFonts w:hint="eastAsia" w:ascii="宋体" w:hAnsi="宋体" w:eastAsia="宋体" w:cs="宋体"/>
                <w:kern w:val="2"/>
                <w:sz w:val="24"/>
                <w:szCs w:val="24"/>
                <w:lang w:bidi="ar"/>
              </w:rPr>
              <w:t>提供具备履行合同所必需的设备和专业技术能力的证明材料或</w:t>
            </w:r>
            <w:r>
              <w:rPr>
                <w:rFonts w:hint="eastAsia" w:ascii="宋体" w:hAnsi="宋体" w:eastAsia="宋体" w:cs="宋体"/>
                <w:kern w:val="2"/>
                <w:sz w:val="24"/>
                <w:szCs w:val="24"/>
                <w:lang w:eastAsia="zh-CN" w:bidi="ar"/>
              </w:rPr>
              <w:t>书面声明</w:t>
            </w:r>
            <w:r>
              <w:rPr>
                <w:rFonts w:hint="eastAsia" w:ascii="宋体" w:hAnsi="宋体" w:eastAsia="宋体" w:cs="宋体"/>
                <w:kern w:val="2"/>
                <w:sz w:val="24"/>
                <w:szCs w:val="24"/>
                <w:lang w:bidi="ar"/>
              </w:rPr>
              <w:t>。</w:t>
            </w:r>
          </w:p>
          <w:p w14:paraId="5D607393">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4、具有依法缴纳税收和社会保障资金的良好记录：投标人须提供具有依法缴纳税收和社会保障资金的良好记录的书面声明或提供202</w:t>
            </w:r>
            <w:r>
              <w:rPr>
                <w:rFonts w:hint="eastAsia" w:asciiTheme="majorEastAsia" w:hAnsiTheme="majorEastAsia" w:eastAsiaTheme="majorEastAsia" w:cstheme="majorEastAsia"/>
                <w:sz w:val="24"/>
                <w:lang w:val="en-US" w:eastAsia="zh-CN"/>
              </w:rPr>
              <w:t>6</w:t>
            </w:r>
            <w:r>
              <w:rPr>
                <w:rFonts w:hint="eastAsia" w:asciiTheme="majorEastAsia" w:hAnsiTheme="majorEastAsia" w:eastAsiaTheme="majorEastAsia" w:cstheme="majorEastAsia"/>
                <w:sz w:val="24"/>
              </w:rPr>
              <w:t>年1月至今任意1个月依法缴纳税收和缴纳社会保障资金的证明材料（成立未满1个月的提供成立以来的税收和社会保障资金缴纳凭证或相关情况说明；依法免税或不需要缴纳社会保障资金的投标人，应提供说明或相应文件证明其依法免税或不需要缴纳社会保障资金）；</w:t>
            </w:r>
          </w:p>
          <w:p w14:paraId="583EC816">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5、参加政府采购活动前三年内，在经营活动中没有重大违法记录：</w:t>
            </w:r>
            <w:r>
              <w:rPr>
                <w:rFonts w:hint="eastAsia" w:asciiTheme="majorEastAsia" w:hAnsiTheme="majorEastAsia" w:eastAsiaTheme="majorEastAsia" w:cstheme="majorEastAsia"/>
                <w:color w:val="auto"/>
                <w:spacing w:val="-4"/>
                <w:kern w:val="0"/>
                <w:sz w:val="24"/>
                <w:szCs w:val="24"/>
                <w:highlight w:val="none"/>
                <w:lang w:eastAsia="zh-CN"/>
              </w:rPr>
              <w:t>提供参加政府采购活动前三年内在经营活动中没有重大违法记录的证明材料或书面声明</w:t>
            </w:r>
            <w:r>
              <w:rPr>
                <w:rFonts w:hint="eastAsia" w:asciiTheme="majorEastAsia" w:hAnsiTheme="majorEastAsia" w:eastAsiaTheme="majorEastAsia" w:cstheme="majorEastAsia"/>
                <w:sz w:val="24"/>
                <w:lang w:bidi="ar"/>
              </w:rPr>
              <w:t>。</w:t>
            </w:r>
          </w:p>
          <w:p w14:paraId="7B8ECD3A">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6、法律、行政法规规定的其他条件。（须提供书面声明）</w:t>
            </w:r>
          </w:p>
          <w:p w14:paraId="30643716">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①单位负责人为同一人或者存在直接控股、管理关系的不同投标人，不得参加同一合同项下的政府采购活动。</w:t>
            </w:r>
          </w:p>
          <w:p w14:paraId="0FA21B24">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②为采购项目提供整体设计、规范编制或者项目管理、监理、检测等服务的投标人，不得再参加该采购项目的其他采购活动。</w:t>
            </w:r>
          </w:p>
          <w:p w14:paraId="58F7E6E1">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③投标人不得是，与采购人存在利害关系可能影响采购公正性的法人、其他组织或者个人。</w:t>
            </w:r>
          </w:p>
          <w:p w14:paraId="6C6BCFCA">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（二）落实政府采购政策需满足的资格要求：</w:t>
            </w:r>
          </w:p>
          <w:p w14:paraId="3961256C">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本项目非专门面向中小型企业采购；根据《关于进一步加大政府采购支持中小企业力度的通知》（财库〔2022〕19号），对符合采购文件要求的小型或微型企业给予价格扣除10%，用扣除后的价格参与评审；监狱企业及残疾人福利性单位视同小微企业。</w:t>
            </w:r>
          </w:p>
          <w:p w14:paraId="5EE57859">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（2）根据《关于印发中小企业划型标准规定的通知》（工信部联企业〔2011〕300号）文件规定的划分标准，本项目对应的中小企业划分标准所属行业为：</w:t>
            </w:r>
            <w:r>
              <w:rPr>
                <w:rFonts w:hint="eastAsia" w:asciiTheme="majorEastAsia" w:hAnsiTheme="majorEastAsia" w:eastAsiaTheme="majorEastAsia" w:cstheme="majorEastAsia"/>
                <w:sz w:val="24"/>
                <w:lang w:val="en-US" w:eastAsia="zh-CN"/>
              </w:rPr>
              <w:t>工业</w:t>
            </w:r>
            <w:r>
              <w:rPr>
                <w:rFonts w:hint="eastAsia" w:asciiTheme="majorEastAsia" w:hAnsiTheme="majorEastAsia" w:eastAsiaTheme="majorEastAsia" w:cstheme="majorEastAsia"/>
                <w:sz w:val="24"/>
              </w:rPr>
              <w:t>。</w:t>
            </w:r>
          </w:p>
          <w:p w14:paraId="27F2704A">
            <w:pPr>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（三）本项目的特定资格要求：</w:t>
            </w:r>
          </w:p>
          <w:p w14:paraId="4D60535A">
            <w:pPr>
              <w:pageBreakBefore w:val="0"/>
              <w:kinsoku/>
              <w:overflowPunct/>
              <w:topLinePunct w:val="0"/>
              <w:autoSpaceDE w:val="0"/>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如果是代理商或经销商，须提供医疗器械经营许可证或备案凭证，所投产品制造商医疗器械生产许可证、所投产品的医疗器械注册证。投标人如果是制造商，须提供医疗器械生产许可证、所投产品的医疗器械注册证。</w:t>
            </w:r>
          </w:p>
          <w:p w14:paraId="07467B0D">
            <w:pPr>
              <w:pageBreakBefore w:val="0"/>
              <w:kinsoku/>
              <w:overflowPunct/>
              <w:topLinePunct w:val="0"/>
              <w:autoSpaceDE w:val="0"/>
              <w:autoSpaceDN/>
              <w:bidi w:val="0"/>
              <w:adjustRightInd/>
              <w:snapToGrid/>
              <w:spacing w:line="360" w:lineRule="auto"/>
              <w:textAlignment w:val="auto"/>
              <w:rPr>
                <w:rFonts w:hint="eastAsia" w:asciiTheme="majorEastAsia" w:hAnsiTheme="majorEastAsia" w:eastAsiaTheme="majorEastAsia" w:cstheme="majorEastAsia"/>
                <w:sz w:val="24"/>
              </w:rPr>
            </w:pPr>
            <w:r>
              <w:rPr>
                <w:rFonts w:hint="eastAsia" w:ascii="宋体" w:hAnsi="宋体" w:eastAsia="宋体" w:cs="宋体"/>
                <w:color w:val="auto"/>
                <w:sz w:val="24"/>
                <w:szCs w:val="24"/>
                <w:highlight w:val="none"/>
                <w:lang w:val="en-US" w:eastAsia="zh-CN"/>
              </w:rPr>
              <w:t>医疗器械生产或经营许可证生产或经营范围须覆盖所投第二、三类医疗器械</w:t>
            </w:r>
            <w:r>
              <w:rPr>
                <w:rFonts w:hint="eastAsia" w:asciiTheme="majorEastAsia" w:hAnsiTheme="majorEastAsia" w:eastAsiaTheme="majorEastAsia" w:cstheme="majorEastAsia"/>
                <w:sz w:val="24"/>
              </w:rPr>
              <w:t>（复印件加盖</w:t>
            </w:r>
            <w:r>
              <w:rPr>
                <w:rFonts w:hint="eastAsia" w:asciiTheme="majorEastAsia" w:hAnsiTheme="majorEastAsia" w:eastAsiaTheme="majorEastAsia" w:cstheme="majorEastAsia"/>
                <w:sz w:val="24"/>
                <w:lang w:val="en-US" w:eastAsia="zh-CN"/>
              </w:rPr>
              <w:t>投标人</w:t>
            </w:r>
            <w:r>
              <w:rPr>
                <w:rFonts w:hint="eastAsia" w:asciiTheme="majorEastAsia" w:hAnsiTheme="majorEastAsia" w:eastAsiaTheme="majorEastAsia" w:cstheme="majorEastAsia"/>
                <w:sz w:val="24"/>
              </w:rPr>
              <w:t>公章）。</w:t>
            </w:r>
          </w:p>
          <w:p w14:paraId="16313A81">
            <w:pPr>
              <w:pageBreakBefore w:val="0"/>
              <w:kinsoku/>
              <w:overflowPunct/>
              <w:topLinePunct w:val="0"/>
              <w:autoSpaceDE w:val="0"/>
              <w:autoSpaceDN/>
              <w:bidi w:val="0"/>
              <w:adjustRightInd/>
              <w:snapToGrid/>
              <w:spacing w:line="360" w:lineRule="auto"/>
              <w:textAlignment w:val="auto"/>
              <w:rPr>
                <w:rFonts w:hint="eastAsia" w:asciiTheme="majorEastAsia" w:hAnsiTheme="majorEastAsia" w:eastAsiaTheme="majorEastAsia" w:cstheme="majorEastAsia"/>
                <w:sz w:val="24"/>
              </w:rPr>
            </w:pPr>
            <w:r>
              <w:rPr>
                <w:rFonts w:hint="eastAsia" w:ascii="宋体" w:hAnsi="宋体" w:eastAsia="宋体" w:cs="宋体"/>
                <w:color w:val="auto"/>
                <w:sz w:val="24"/>
                <w:szCs w:val="24"/>
                <w:highlight w:val="none"/>
                <w:lang w:val="en-US" w:eastAsia="zh-CN"/>
              </w:rPr>
              <w:t>（2）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tc>
      </w:tr>
      <w:tr w14:paraId="646D208C">
        <w:tblPrEx>
          <w:tblCellMar>
            <w:top w:w="0" w:type="dxa"/>
            <w:left w:w="0" w:type="dxa"/>
            <w:bottom w:w="0" w:type="dxa"/>
            <w:right w:w="0" w:type="dxa"/>
          </w:tblCellMar>
        </w:tblPrEx>
        <w:trPr>
          <w:trHeight w:val="885"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DD5414F">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1.4.2</w:t>
            </w:r>
          </w:p>
        </w:tc>
        <w:tc>
          <w:tcPr>
            <w:tcW w:w="2001" w:type="dxa"/>
            <w:tcBorders>
              <w:top w:val="single" w:color="auto" w:sz="8" w:space="0"/>
              <w:left w:val="nil"/>
              <w:bottom w:val="single" w:color="auto" w:sz="8" w:space="0"/>
              <w:right w:val="single" w:color="auto" w:sz="8" w:space="0"/>
            </w:tcBorders>
            <w:vAlign w:val="center"/>
          </w:tcPr>
          <w:p w14:paraId="693743B8">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是否接受联合体投标</w:t>
            </w:r>
          </w:p>
        </w:tc>
        <w:tc>
          <w:tcPr>
            <w:tcW w:w="6834" w:type="dxa"/>
            <w:tcBorders>
              <w:top w:val="single" w:color="auto" w:sz="8" w:space="0"/>
              <w:left w:val="nil"/>
              <w:bottom w:val="single" w:color="auto" w:sz="8" w:space="0"/>
              <w:right w:val="single" w:color="auto" w:sz="8" w:space="0"/>
            </w:tcBorders>
            <w:vAlign w:val="center"/>
          </w:tcPr>
          <w:p w14:paraId="082DE9C0">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不接受</w:t>
            </w:r>
          </w:p>
        </w:tc>
      </w:tr>
      <w:tr w14:paraId="264D667D">
        <w:tblPrEx>
          <w:tblCellMar>
            <w:top w:w="0" w:type="dxa"/>
            <w:left w:w="0" w:type="dxa"/>
            <w:bottom w:w="0" w:type="dxa"/>
            <w:right w:w="0" w:type="dxa"/>
          </w:tblCellMar>
        </w:tblPrEx>
        <w:trPr>
          <w:trHeight w:val="348"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98684BC">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1.9.1</w:t>
            </w:r>
          </w:p>
        </w:tc>
        <w:tc>
          <w:tcPr>
            <w:tcW w:w="2001" w:type="dxa"/>
            <w:tcBorders>
              <w:top w:val="single" w:color="auto" w:sz="8" w:space="0"/>
              <w:left w:val="nil"/>
              <w:bottom w:val="single" w:color="auto" w:sz="8" w:space="0"/>
              <w:right w:val="single" w:color="auto" w:sz="8" w:space="0"/>
            </w:tcBorders>
            <w:vAlign w:val="center"/>
          </w:tcPr>
          <w:p w14:paraId="489EED06">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现场考察</w:t>
            </w:r>
          </w:p>
        </w:tc>
        <w:tc>
          <w:tcPr>
            <w:tcW w:w="6834" w:type="dxa"/>
            <w:tcBorders>
              <w:top w:val="single" w:color="auto" w:sz="8" w:space="0"/>
              <w:left w:val="nil"/>
              <w:bottom w:val="single" w:color="auto" w:sz="8" w:space="0"/>
              <w:right w:val="single" w:color="auto" w:sz="8" w:space="0"/>
            </w:tcBorders>
            <w:vAlign w:val="center"/>
          </w:tcPr>
          <w:p w14:paraId="13F7D906">
            <w:pPr>
              <w:pStyle w:val="9"/>
              <w:topLinePunct/>
              <w:spacing w:line="500" w:lineRule="exact"/>
              <w:rPr>
                <w:rFonts w:hint="eastAsia" w:asciiTheme="majorEastAsia" w:hAnsiTheme="majorEastAsia" w:eastAsiaTheme="majorEastAsia" w:cstheme="majorEastAsia"/>
                <w:lang w:val="zh-CN"/>
              </w:rPr>
            </w:pPr>
            <w:r>
              <w:rPr>
                <w:rFonts w:hint="eastAsia" w:asciiTheme="majorEastAsia" w:hAnsiTheme="majorEastAsia" w:eastAsiaTheme="majorEastAsia" w:cstheme="majorEastAsia"/>
              </w:rPr>
              <w:t>不组织</w:t>
            </w:r>
          </w:p>
        </w:tc>
      </w:tr>
      <w:tr w14:paraId="2395A1A3">
        <w:tblPrEx>
          <w:tblCellMar>
            <w:top w:w="0" w:type="dxa"/>
            <w:left w:w="0" w:type="dxa"/>
            <w:bottom w:w="0" w:type="dxa"/>
            <w:right w:w="0" w:type="dxa"/>
          </w:tblCellMar>
        </w:tblPrEx>
        <w:trPr>
          <w:trHeight w:val="894" w:hRule="atLeast"/>
          <w:jc w:val="center"/>
        </w:trPr>
        <w:tc>
          <w:tcPr>
            <w:tcW w:w="1047" w:type="dxa"/>
            <w:tcBorders>
              <w:top w:val="nil"/>
              <w:left w:val="single" w:color="auto" w:sz="8" w:space="0"/>
              <w:bottom w:val="single" w:color="auto" w:sz="8" w:space="0"/>
              <w:right w:val="single" w:color="auto" w:sz="8" w:space="0"/>
            </w:tcBorders>
            <w:vAlign w:val="center"/>
          </w:tcPr>
          <w:p w14:paraId="0261A2CE">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2.2.3</w:t>
            </w:r>
          </w:p>
        </w:tc>
        <w:tc>
          <w:tcPr>
            <w:tcW w:w="2001" w:type="dxa"/>
            <w:tcBorders>
              <w:top w:val="nil"/>
              <w:left w:val="nil"/>
              <w:bottom w:val="single" w:color="auto" w:sz="8" w:space="0"/>
              <w:right w:val="single" w:color="auto" w:sz="8" w:space="0"/>
            </w:tcBorders>
            <w:vAlign w:val="center"/>
          </w:tcPr>
          <w:p w14:paraId="76AF60B2">
            <w:pPr>
              <w:pStyle w:val="4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招标文件澄清或者修改发出的形式</w:t>
            </w:r>
          </w:p>
        </w:tc>
        <w:tc>
          <w:tcPr>
            <w:tcW w:w="6834" w:type="dxa"/>
            <w:tcBorders>
              <w:top w:val="single" w:color="auto" w:sz="8" w:space="0"/>
              <w:left w:val="nil"/>
              <w:bottom w:val="single" w:color="auto" w:sz="8" w:space="0"/>
              <w:right w:val="single" w:color="auto" w:sz="8" w:space="0"/>
            </w:tcBorders>
            <w:vAlign w:val="center"/>
          </w:tcPr>
          <w:p w14:paraId="411D7EC8">
            <w:pPr>
              <w:pStyle w:val="4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在原公告发布媒体上发布更正公告</w:t>
            </w:r>
          </w:p>
        </w:tc>
      </w:tr>
      <w:tr w14:paraId="3DD78A66">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E66C208">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3.2.3</w:t>
            </w:r>
          </w:p>
        </w:tc>
        <w:tc>
          <w:tcPr>
            <w:tcW w:w="2001" w:type="dxa"/>
            <w:tcBorders>
              <w:top w:val="single" w:color="auto" w:sz="8" w:space="0"/>
              <w:left w:val="nil"/>
              <w:bottom w:val="single" w:color="auto" w:sz="8" w:space="0"/>
              <w:right w:val="single" w:color="auto" w:sz="8" w:space="0"/>
            </w:tcBorders>
            <w:vAlign w:val="center"/>
          </w:tcPr>
          <w:p w14:paraId="072E8241">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最高限价</w:t>
            </w:r>
          </w:p>
        </w:tc>
        <w:tc>
          <w:tcPr>
            <w:tcW w:w="6834" w:type="dxa"/>
            <w:tcBorders>
              <w:top w:val="single" w:color="auto" w:sz="8" w:space="0"/>
              <w:left w:val="nil"/>
              <w:bottom w:val="single" w:color="auto" w:sz="8" w:space="0"/>
              <w:right w:val="single" w:color="auto" w:sz="8" w:space="0"/>
            </w:tcBorders>
            <w:vAlign w:val="center"/>
          </w:tcPr>
          <w:p w14:paraId="1E47A6D2">
            <w:pPr>
              <w:pStyle w:val="4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434000</w:t>
            </w:r>
            <w:r>
              <w:rPr>
                <w:rFonts w:hint="eastAsia" w:asciiTheme="majorEastAsia" w:hAnsiTheme="majorEastAsia" w:eastAsiaTheme="majorEastAsia" w:cstheme="majorEastAsia"/>
                <w:sz w:val="24"/>
              </w:rPr>
              <w:t>.00元</w:t>
            </w:r>
          </w:p>
        </w:tc>
      </w:tr>
      <w:tr w14:paraId="48C89B6A">
        <w:tblPrEx>
          <w:tblCellMar>
            <w:top w:w="0" w:type="dxa"/>
            <w:left w:w="0" w:type="dxa"/>
            <w:bottom w:w="0" w:type="dxa"/>
            <w:right w:w="0" w:type="dxa"/>
          </w:tblCellMar>
        </w:tblPrEx>
        <w:trPr>
          <w:trHeight w:val="490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0E5492B">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3.2.4</w:t>
            </w:r>
          </w:p>
        </w:tc>
        <w:tc>
          <w:tcPr>
            <w:tcW w:w="2001" w:type="dxa"/>
            <w:tcBorders>
              <w:top w:val="single" w:color="auto" w:sz="8" w:space="0"/>
              <w:left w:val="nil"/>
              <w:bottom w:val="single" w:color="auto" w:sz="8" w:space="0"/>
              <w:right w:val="single" w:color="auto" w:sz="8" w:space="0"/>
            </w:tcBorders>
            <w:vAlign w:val="center"/>
          </w:tcPr>
          <w:p w14:paraId="4734AF7E">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投标报价的其他要求</w:t>
            </w:r>
          </w:p>
        </w:tc>
        <w:tc>
          <w:tcPr>
            <w:tcW w:w="6834" w:type="dxa"/>
            <w:tcBorders>
              <w:top w:val="single" w:color="auto" w:sz="8" w:space="0"/>
              <w:left w:val="nil"/>
              <w:bottom w:val="single" w:color="auto" w:sz="8" w:space="0"/>
              <w:right w:val="single" w:color="auto" w:sz="8" w:space="0"/>
            </w:tcBorders>
            <w:vAlign w:val="center"/>
          </w:tcPr>
          <w:p w14:paraId="48498857">
            <w:pPr>
              <w:pStyle w:val="25"/>
              <w:spacing w:line="360" w:lineRule="auto"/>
              <w:ind w:left="0" w:leftChars="0" w:firstLine="0" w:firstLineChars="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投标人须按招标文件要求填报投标总价及各分项单价报价。本项目投标报价为含税综合包干价，包含本项目需求的全部货物及所需附件购置费、包装费、运输费、人工费、保险费、安装调试费（含系统接口对接联调）、各种税费、资料费、售后服务费及完成项目应有的全部费用。如有漏项或缺项，投标人承担全部责任。</w:t>
            </w:r>
          </w:p>
          <w:p w14:paraId="093757A2">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（2）本项目设置</w:t>
            </w:r>
            <w:r>
              <w:rPr>
                <w:rStyle w:val="29"/>
                <w:rFonts w:hint="eastAsia" w:asciiTheme="majorEastAsia" w:hAnsiTheme="majorEastAsia" w:eastAsiaTheme="majorEastAsia" w:cstheme="majorEastAsia"/>
                <w:b w:val="0"/>
                <w:sz w:val="24"/>
              </w:rPr>
              <w:t>最高投标限价</w:t>
            </w:r>
            <w:r>
              <w:rPr>
                <w:rFonts w:hint="eastAsia" w:asciiTheme="majorEastAsia" w:hAnsiTheme="majorEastAsia" w:eastAsiaTheme="majorEastAsia" w:cstheme="majorEastAsia"/>
                <w:sz w:val="24"/>
              </w:rPr>
              <w:t>，投标人投标总价及各分项单价报价均不得超出对应最高投标限价，否则视为未响应招标文件实质性要求，投标无效。</w:t>
            </w:r>
          </w:p>
          <w:p w14:paraId="2B29A4B0">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（3）投标人应承担所有与参加投标有关的自身的所有费用，不论采购的结果如何，</w:t>
            </w:r>
            <w:r>
              <w:rPr>
                <w:rFonts w:hint="eastAsia" w:asciiTheme="majorEastAsia" w:hAnsiTheme="majorEastAsia" w:eastAsiaTheme="majorEastAsia" w:cstheme="majorEastAsia"/>
                <w:bCs/>
                <w:sz w:val="24"/>
              </w:rPr>
              <w:t>采购代理机构</w:t>
            </w:r>
            <w:r>
              <w:rPr>
                <w:rFonts w:hint="eastAsia" w:asciiTheme="majorEastAsia" w:hAnsiTheme="majorEastAsia" w:eastAsiaTheme="majorEastAsia" w:cstheme="majorEastAsia"/>
                <w:sz w:val="24"/>
              </w:rPr>
              <w:t>和</w:t>
            </w:r>
            <w:r>
              <w:rPr>
                <w:rFonts w:hint="eastAsia" w:asciiTheme="majorEastAsia" w:hAnsiTheme="majorEastAsia" w:eastAsiaTheme="majorEastAsia" w:cstheme="majorEastAsia"/>
                <w:bCs/>
                <w:sz w:val="24"/>
              </w:rPr>
              <w:t>采购人</w:t>
            </w:r>
            <w:r>
              <w:rPr>
                <w:rFonts w:hint="eastAsia" w:asciiTheme="majorEastAsia" w:hAnsiTheme="majorEastAsia" w:eastAsiaTheme="majorEastAsia" w:cstheme="majorEastAsia"/>
                <w:sz w:val="24"/>
              </w:rPr>
              <w:t>在任何情况下均无义务和责任承担这些费用。</w:t>
            </w:r>
          </w:p>
          <w:p w14:paraId="779FCEAC">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（4）经双方协商一致,本项目招标代理服务费收取金额按照云建招协〔2026〕11号文件计算下浮25%后收取。中标人领取中标通知书时,将招标代理服务费一次性支付采购代理机构。</w:t>
            </w:r>
          </w:p>
        </w:tc>
      </w:tr>
      <w:tr w14:paraId="47115D85">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2FEFFF5">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3.3.1</w:t>
            </w:r>
          </w:p>
        </w:tc>
        <w:tc>
          <w:tcPr>
            <w:tcW w:w="2001" w:type="dxa"/>
            <w:tcBorders>
              <w:top w:val="single" w:color="auto" w:sz="8" w:space="0"/>
              <w:left w:val="nil"/>
              <w:bottom w:val="single" w:color="auto" w:sz="8" w:space="0"/>
              <w:right w:val="single" w:color="auto" w:sz="8" w:space="0"/>
            </w:tcBorders>
            <w:vAlign w:val="center"/>
          </w:tcPr>
          <w:p w14:paraId="1BAE3AAA">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投标有效期</w:t>
            </w:r>
          </w:p>
        </w:tc>
        <w:tc>
          <w:tcPr>
            <w:tcW w:w="6834" w:type="dxa"/>
            <w:tcBorders>
              <w:top w:val="single" w:color="auto" w:sz="8" w:space="0"/>
              <w:left w:val="nil"/>
              <w:bottom w:val="single" w:color="auto" w:sz="8" w:space="0"/>
              <w:right w:val="single" w:color="auto" w:sz="8" w:space="0"/>
            </w:tcBorders>
            <w:vAlign w:val="center"/>
          </w:tcPr>
          <w:p w14:paraId="060D4B60">
            <w:pPr>
              <w:pStyle w:val="4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投标有效期为</w:t>
            </w:r>
            <w:r>
              <w:rPr>
                <w:rFonts w:hint="eastAsia" w:asciiTheme="majorEastAsia" w:hAnsiTheme="majorEastAsia" w:eastAsiaTheme="majorEastAsia" w:cstheme="majorEastAsia"/>
                <w:sz w:val="24"/>
                <w:u w:val="single"/>
              </w:rPr>
              <w:t>90</w:t>
            </w:r>
            <w:r>
              <w:rPr>
                <w:rFonts w:hint="eastAsia" w:asciiTheme="majorEastAsia" w:hAnsiTheme="majorEastAsia" w:eastAsiaTheme="majorEastAsia" w:cstheme="majorEastAsia"/>
                <w:sz w:val="24"/>
              </w:rPr>
              <w:t>日历天(从投标截止之日算起)。</w:t>
            </w:r>
          </w:p>
        </w:tc>
      </w:tr>
      <w:tr w14:paraId="7D1A07DE">
        <w:tblPrEx>
          <w:tblCellMar>
            <w:top w:w="0" w:type="dxa"/>
            <w:left w:w="0" w:type="dxa"/>
            <w:bottom w:w="0" w:type="dxa"/>
            <w:right w:w="0" w:type="dxa"/>
          </w:tblCellMar>
        </w:tblPrEx>
        <w:trPr>
          <w:trHeight w:val="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03D8146">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3.4</w:t>
            </w:r>
          </w:p>
        </w:tc>
        <w:tc>
          <w:tcPr>
            <w:tcW w:w="2001" w:type="dxa"/>
            <w:tcBorders>
              <w:top w:val="single" w:color="auto" w:sz="8" w:space="0"/>
              <w:left w:val="nil"/>
              <w:bottom w:val="single" w:color="auto" w:sz="8" w:space="0"/>
              <w:right w:val="single" w:color="auto" w:sz="8" w:space="0"/>
            </w:tcBorders>
            <w:vAlign w:val="center"/>
          </w:tcPr>
          <w:p w14:paraId="5295189F">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投标保证金</w:t>
            </w:r>
          </w:p>
        </w:tc>
        <w:tc>
          <w:tcPr>
            <w:tcW w:w="6834" w:type="dxa"/>
            <w:tcBorders>
              <w:top w:val="single" w:color="auto" w:sz="8" w:space="0"/>
              <w:left w:val="nil"/>
              <w:bottom w:val="single" w:color="auto" w:sz="8" w:space="0"/>
              <w:right w:val="single" w:color="auto" w:sz="8" w:space="0"/>
            </w:tcBorders>
            <w:vAlign w:val="center"/>
          </w:tcPr>
          <w:p w14:paraId="3CDE5C76">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（1）本项目</w:t>
            </w:r>
            <w:r>
              <w:rPr>
                <w:rFonts w:hint="eastAsia" w:asciiTheme="majorEastAsia" w:hAnsiTheme="majorEastAsia" w:eastAsiaTheme="majorEastAsia" w:cstheme="majorEastAsia"/>
                <w:sz w:val="24"/>
                <w:lang w:val="en-US" w:eastAsia="zh-CN"/>
              </w:rPr>
              <w:t>投标</w:t>
            </w:r>
            <w:r>
              <w:rPr>
                <w:rFonts w:hint="eastAsia" w:asciiTheme="majorEastAsia" w:hAnsiTheme="majorEastAsia" w:eastAsiaTheme="majorEastAsia" w:cstheme="majorEastAsia"/>
                <w:sz w:val="24"/>
              </w:rPr>
              <w:t>保证金金额：</w:t>
            </w:r>
            <w:r>
              <w:rPr>
                <w:rFonts w:hint="eastAsia" w:asciiTheme="majorEastAsia" w:hAnsiTheme="majorEastAsia" w:eastAsiaTheme="majorEastAsia" w:cstheme="majorEastAsia"/>
                <w:sz w:val="24"/>
                <w:lang w:val="en-US" w:eastAsia="zh-CN"/>
              </w:rPr>
              <w:t>2</w:t>
            </w:r>
            <w:r>
              <w:rPr>
                <w:rFonts w:hint="eastAsia" w:asciiTheme="majorEastAsia" w:hAnsiTheme="majorEastAsia" w:eastAsiaTheme="majorEastAsia" w:cstheme="majorEastAsia"/>
                <w:sz w:val="24"/>
              </w:rPr>
              <w:t>000.00元。</w:t>
            </w:r>
          </w:p>
          <w:p w14:paraId="398DF4C8">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（2）截止时间：响应文件提交截止时间前，逾期提交的投标保证金无效，以转账(网银或电汇)到账时间或银行保函生效时间或电子保函(保单)生效时间为准；</w:t>
            </w:r>
          </w:p>
          <w:p w14:paraId="15F4754D">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（3）缴纳形式：</w:t>
            </w:r>
          </w:p>
          <w:p w14:paraId="5E44B9E0">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可以采用“银行转账”、“银行保函”、“投标保证保险”任一方式，其中采用“银行转账”方式的，投标人以支票、汇票、本票、网上银行支付等非现金形式汇入指定账户：</w:t>
            </w:r>
          </w:p>
          <w:p w14:paraId="0D9BBB57">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收款人：德宏宏坤工程管理咨询有限公司</w:t>
            </w:r>
          </w:p>
          <w:p w14:paraId="2A6EC0D7">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开户银行：德宏农村商业银行股份有限公司芒市支行</w:t>
            </w:r>
          </w:p>
          <w:p w14:paraId="75E8AF79">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账    号：5500016751962012</w:t>
            </w:r>
          </w:p>
          <w:p w14:paraId="7AA0BE13">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行    号：402754000012</w:t>
            </w:r>
          </w:p>
          <w:p w14:paraId="03A8C855">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财务联系电话：13759109692</w:t>
            </w:r>
          </w:p>
        </w:tc>
      </w:tr>
      <w:tr w14:paraId="2DA28C99">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AACC92E">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3.5.2</w:t>
            </w:r>
          </w:p>
        </w:tc>
        <w:tc>
          <w:tcPr>
            <w:tcW w:w="2001" w:type="dxa"/>
            <w:tcBorders>
              <w:top w:val="single" w:color="auto" w:sz="8" w:space="0"/>
              <w:left w:val="nil"/>
              <w:bottom w:val="single" w:color="auto" w:sz="8" w:space="0"/>
              <w:right w:val="single" w:color="auto" w:sz="8" w:space="0"/>
            </w:tcBorders>
            <w:vAlign w:val="center"/>
          </w:tcPr>
          <w:p w14:paraId="01AEDB88">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投标文件签字或盖章要求</w:t>
            </w:r>
          </w:p>
        </w:tc>
        <w:tc>
          <w:tcPr>
            <w:tcW w:w="6834" w:type="dxa"/>
            <w:tcBorders>
              <w:top w:val="single" w:color="auto" w:sz="8" w:space="0"/>
              <w:left w:val="nil"/>
              <w:bottom w:val="single" w:color="auto" w:sz="8" w:space="0"/>
              <w:right w:val="single" w:color="auto" w:sz="8" w:space="0"/>
            </w:tcBorders>
            <w:vAlign w:val="center"/>
          </w:tcPr>
          <w:p w14:paraId="2C28A083">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投标文件签字或盖章要求：签字或加盖电子签章</w:t>
            </w:r>
          </w:p>
        </w:tc>
      </w:tr>
      <w:tr w14:paraId="47B933AF">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FF88D3E">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3.5.3</w:t>
            </w:r>
          </w:p>
        </w:tc>
        <w:tc>
          <w:tcPr>
            <w:tcW w:w="2001" w:type="dxa"/>
            <w:tcBorders>
              <w:top w:val="single" w:color="auto" w:sz="8" w:space="0"/>
              <w:left w:val="nil"/>
              <w:bottom w:val="single" w:color="auto" w:sz="8" w:space="0"/>
              <w:right w:val="single" w:color="auto" w:sz="8" w:space="0"/>
            </w:tcBorders>
            <w:vAlign w:val="center"/>
          </w:tcPr>
          <w:p w14:paraId="0D4F5E31">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电子投标文件格式</w:t>
            </w:r>
          </w:p>
        </w:tc>
        <w:tc>
          <w:tcPr>
            <w:tcW w:w="6834" w:type="dxa"/>
            <w:tcBorders>
              <w:top w:val="single" w:color="auto" w:sz="8" w:space="0"/>
              <w:left w:val="nil"/>
              <w:bottom w:val="single" w:color="auto" w:sz="8" w:space="0"/>
              <w:right w:val="single" w:color="auto" w:sz="8" w:space="0"/>
            </w:tcBorders>
            <w:vAlign w:val="center"/>
          </w:tcPr>
          <w:p w14:paraId="38DD2909">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（1）投标文件全部采用电子文档，投标人应安装客户端软件—“政采云电子交易客户端”，并按照招标文件和政采云电子交易平台的要求编制，编制后应进行电子签章、签名及加密；</w:t>
            </w:r>
          </w:p>
          <w:p w14:paraId="177C10B2">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（2）如投标文件提交的电子标书不满足招标文件要求或开标时无法读取导入或解密，其投标文件将不予受理； </w:t>
            </w:r>
          </w:p>
          <w:p w14:paraId="0D9928A6">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（3）投标文件中提供的资料（扫描件），内容必须清晰可辨，若内容模糊，无法辨识，均视为未提供。</w:t>
            </w:r>
          </w:p>
        </w:tc>
      </w:tr>
      <w:tr w14:paraId="413CB00D">
        <w:tblPrEx>
          <w:tblCellMar>
            <w:top w:w="0" w:type="dxa"/>
            <w:left w:w="0" w:type="dxa"/>
            <w:bottom w:w="0" w:type="dxa"/>
            <w:right w:w="0" w:type="dxa"/>
          </w:tblCellMar>
        </w:tblPrEx>
        <w:trPr>
          <w:trHeight w:val="48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7009013">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4.1.1</w:t>
            </w:r>
          </w:p>
        </w:tc>
        <w:tc>
          <w:tcPr>
            <w:tcW w:w="2001" w:type="dxa"/>
            <w:tcBorders>
              <w:top w:val="single" w:color="auto" w:sz="8" w:space="0"/>
              <w:left w:val="nil"/>
              <w:bottom w:val="single" w:color="auto" w:sz="8" w:space="0"/>
              <w:right w:val="single" w:color="auto" w:sz="8" w:space="0"/>
            </w:tcBorders>
            <w:vAlign w:val="center"/>
          </w:tcPr>
          <w:p w14:paraId="5BA3F806">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投标文件加密要求</w:t>
            </w:r>
          </w:p>
        </w:tc>
        <w:tc>
          <w:tcPr>
            <w:tcW w:w="6834" w:type="dxa"/>
            <w:tcBorders>
              <w:top w:val="single" w:color="auto" w:sz="8" w:space="0"/>
              <w:left w:val="nil"/>
              <w:bottom w:val="single" w:color="auto" w:sz="8" w:space="0"/>
              <w:right w:val="single" w:color="auto" w:sz="8" w:space="0"/>
            </w:tcBorders>
            <w:vAlign w:val="center"/>
          </w:tcPr>
          <w:p w14:paraId="3C6EF730">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（1）投标人进行电子交易应安装客户端软件—“政采云电子交易客户端”，并按照招标文件和电子交易平台的要求编制并加密投标文件。投标人未按规定加密的投标文件，电子交易平台将拒收并提示； </w:t>
            </w:r>
          </w:p>
          <w:p w14:paraId="080DD3B1">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（2）使用“政采云电子交易客户端”需要提前申领CA数字证书，申领流程见该项目招标公告附件； </w:t>
            </w:r>
          </w:p>
          <w:p w14:paraId="157EEC52">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（3）为确保网上操作合法、有效和安全，投标人应当在投标文件提交截止时间前完成在“政府采购云 平台”的身份认证，确保在电子交易过程中能够对相关数据电文进行加密和使用电子签名。 </w:t>
            </w:r>
          </w:p>
        </w:tc>
      </w:tr>
      <w:tr w14:paraId="4CAA70E7">
        <w:tblPrEx>
          <w:tblCellMar>
            <w:top w:w="0" w:type="dxa"/>
            <w:left w:w="0" w:type="dxa"/>
            <w:bottom w:w="0" w:type="dxa"/>
            <w:right w:w="0" w:type="dxa"/>
          </w:tblCellMar>
        </w:tblPrEx>
        <w:trPr>
          <w:trHeight w:val="54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03AA748">
            <w:pPr>
              <w:spacing w:line="500" w:lineRule="exact"/>
              <w:jc w:val="center"/>
              <w:rPr>
                <w:rFonts w:hint="eastAsia" w:asciiTheme="majorEastAsia" w:hAnsiTheme="majorEastAsia" w:eastAsiaTheme="majorEastAsia" w:cstheme="majorEastAsia"/>
                <w:b/>
                <w:bCs/>
                <w:color w:val="auto"/>
                <w:sz w:val="24"/>
              </w:rPr>
            </w:pPr>
            <w:r>
              <w:rPr>
                <w:rFonts w:hint="eastAsia" w:asciiTheme="majorEastAsia" w:hAnsiTheme="majorEastAsia" w:eastAsiaTheme="majorEastAsia" w:cstheme="majorEastAsia"/>
                <w:b/>
                <w:bCs/>
                <w:color w:val="auto"/>
                <w:sz w:val="24"/>
              </w:rPr>
              <w:t>4.2.1</w:t>
            </w:r>
          </w:p>
        </w:tc>
        <w:tc>
          <w:tcPr>
            <w:tcW w:w="2001" w:type="dxa"/>
            <w:tcBorders>
              <w:top w:val="single" w:color="auto" w:sz="8" w:space="0"/>
              <w:left w:val="nil"/>
              <w:bottom w:val="single" w:color="auto" w:sz="8" w:space="0"/>
              <w:right w:val="single" w:color="auto" w:sz="8" w:space="0"/>
            </w:tcBorders>
            <w:vAlign w:val="center"/>
          </w:tcPr>
          <w:p w14:paraId="753056B6">
            <w:pPr>
              <w:spacing w:line="500" w:lineRule="exact"/>
              <w:rPr>
                <w:rFonts w:hint="eastAsia" w:asciiTheme="majorEastAsia" w:hAnsiTheme="majorEastAsia" w:eastAsiaTheme="majorEastAsia" w:cstheme="majorEastAsia"/>
                <w:b/>
                <w:bCs/>
                <w:color w:val="auto"/>
                <w:sz w:val="24"/>
              </w:rPr>
            </w:pPr>
            <w:r>
              <w:rPr>
                <w:rFonts w:hint="eastAsia" w:asciiTheme="majorEastAsia" w:hAnsiTheme="majorEastAsia" w:eastAsiaTheme="majorEastAsia" w:cstheme="majorEastAsia"/>
                <w:b/>
                <w:bCs/>
                <w:color w:val="auto"/>
                <w:sz w:val="24"/>
              </w:rPr>
              <w:t>投标截止时间</w:t>
            </w:r>
          </w:p>
        </w:tc>
        <w:tc>
          <w:tcPr>
            <w:tcW w:w="6834" w:type="dxa"/>
            <w:tcBorders>
              <w:top w:val="single" w:color="auto" w:sz="8" w:space="0"/>
              <w:left w:val="nil"/>
              <w:bottom w:val="single" w:color="auto" w:sz="8" w:space="0"/>
              <w:right w:val="single" w:color="auto" w:sz="8" w:space="0"/>
            </w:tcBorders>
            <w:vAlign w:val="center"/>
          </w:tcPr>
          <w:p w14:paraId="5A7B70FD">
            <w:pPr>
              <w:spacing w:line="500" w:lineRule="exact"/>
              <w:rPr>
                <w:rFonts w:hint="eastAsia" w:asciiTheme="majorEastAsia" w:hAnsiTheme="majorEastAsia" w:eastAsiaTheme="majorEastAsia" w:cstheme="majorEastAsia"/>
                <w:b/>
                <w:bCs/>
                <w:color w:val="auto"/>
                <w:sz w:val="24"/>
              </w:rPr>
            </w:pPr>
            <w:r>
              <w:rPr>
                <w:rFonts w:hint="eastAsia" w:asciiTheme="majorEastAsia" w:hAnsiTheme="majorEastAsia" w:eastAsiaTheme="majorEastAsia" w:cstheme="majorEastAsia"/>
                <w:b/>
                <w:bCs/>
                <w:color w:val="auto"/>
                <w:sz w:val="24"/>
              </w:rPr>
              <w:t>2026年</w:t>
            </w:r>
            <w:r>
              <w:rPr>
                <w:rFonts w:hint="eastAsia" w:asciiTheme="majorEastAsia" w:hAnsiTheme="majorEastAsia" w:eastAsiaTheme="majorEastAsia" w:cstheme="majorEastAsia"/>
                <w:b/>
                <w:bCs/>
                <w:color w:val="auto"/>
                <w:sz w:val="24"/>
                <w:lang w:val="en-US" w:eastAsia="zh-CN"/>
              </w:rPr>
              <w:t>10</w:t>
            </w:r>
            <w:r>
              <w:rPr>
                <w:rFonts w:hint="eastAsia" w:asciiTheme="majorEastAsia" w:hAnsiTheme="majorEastAsia" w:eastAsiaTheme="majorEastAsia" w:cstheme="majorEastAsia"/>
                <w:b/>
                <w:bCs/>
                <w:color w:val="auto"/>
                <w:sz w:val="24"/>
              </w:rPr>
              <w:t>月</w:t>
            </w:r>
            <w:r>
              <w:rPr>
                <w:rFonts w:hint="eastAsia" w:asciiTheme="majorEastAsia" w:hAnsiTheme="majorEastAsia" w:eastAsiaTheme="majorEastAsia" w:cstheme="majorEastAsia"/>
                <w:b/>
                <w:bCs/>
                <w:color w:val="auto"/>
                <w:sz w:val="24"/>
                <w:lang w:val="en-US" w:eastAsia="zh-CN"/>
              </w:rPr>
              <w:t>8</w:t>
            </w:r>
            <w:r>
              <w:rPr>
                <w:rFonts w:hint="eastAsia" w:asciiTheme="majorEastAsia" w:hAnsiTheme="majorEastAsia" w:eastAsiaTheme="majorEastAsia" w:cstheme="majorEastAsia"/>
                <w:b/>
                <w:bCs/>
                <w:color w:val="auto"/>
                <w:sz w:val="24"/>
              </w:rPr>
              <w:t>日</w:t>
            </w:r>
            <w:r>
              <w:rPr>
                <w:rFonts w:hint="eastAsia" w:asciiTheme="majorEastAsia" w:hAnsiTheme="majorEastAsia" w:eastAsiaTheme="majorEastAsia" w:cstheme="majorEastAsia"/>
                <w:b/>
                <w:bCs/>
                <w:color w:val="auto"/>
                <w:sz w:val="24"/>
                <w:lang w:val="en-US" w:eastAsia="zh-CN"/>
              </w:rPr>
              <w:t>15</w:t>
            </w:r>
            <w:r>
              <w:rPr>
                <w:rFonts w:hint="eastAsia" w:asciiTheme="majorEastAsia" w:hAnsiTheme="majorEastAsia" w:eastAsiaTheme="majorEastAsia" w:cstheme="majorEastAsia"/>
                <w:b/>
                <w:bCs/>
                <w:color w:val="auto"/>
                <w:sz w:val="24"/>
              </w:rPr>
              <w:t>时00分</w:t>
            </w:r>
          </w:p>
        </w:tc>
      </w:tr>
      <w:tr w14:paraId="282F166E">
        <w:tblPrEx>
          <w:tblCellMar>
            <w:top w:w="0" w:type="dxa"/>
            <w:left w:w="0" w:type="dxa"/>
            <w:bottom w:w="0" w:type="dxa"/>
            <w:right w:w="0" w:type="dxa"/>
          </w:tblCellMar>
        </w:tblPrEx>
        <w:trPr>
          <w:trHeight w:val="9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1BA2356">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4.2.2</w:t>
            </w:r>
          </w:p>
        </w:tc>
        <w:tc>
          <w:tcPr>
            <w:tcW w:w="2001" w:type="dxa"/>
            <w:tcBorders>
              <w:top w:val="single" w:color="auto" w:sz="8" w:space="0"/>
              <w:left w:val="nil"/>
              <w:bottom w:val="single" w:color="auto" w:sz="8" w:space="0"/>
              <w:right w:val="single" w:color="auto" w:sz="8" w:space="0"/>
            </w:tcBorders>
            <w:vAlign w:val="center"/>
          </w:tcPr>
          <w:p w14:paraId="1CEA76C8">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投标文件是否退还</w:t>
            </w:r>
          </w:p>
        </w:tc>
        <w:tc>
          <w:tcPr>
            <w:tcW w:w="6834" w:type="dxa"/>
            <w:tcBorders>
              <w:top w:val="single" w:color="auto" w:sz="8" w:space="0"/>
              <w:left w:val="nil"/>
              <w:bottom w:val="single" w:color="auto" w:sz="8" w:space="0"/>
              <w:right w:val="single" w:color="auto" w:sz="8" w:space="0"/>
            </w:tcBorders>
            <w:vAlign w:val="center"/>
          </w:tcPr>
          <w:p w14:paraId="69DB96A5">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否</w:t>
            </w:r>
          </w:p>
        </w:tc>
      </w:tr>
      <w:tr w14:paraId="08B27F5D">
        <w:tblPrEx>
          <w:tblCellMar>
            <w:top w:w="0" w:type="dxa"/>
            <w:left w:w="0" w:type="dxa"/>
            <w:bottom w:w="0" w:type="dxa"/>
            <w:right w:w="0" w:type="dxa"/>
          </w:tblCellMar>
        </w:tblPrEx>
        <w:trPr>
          <w:trHeight w:val="90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17C2F50">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5.1</w:t>
            </w:r>
          </w:p>
        </w:tc>
        <w:tc>
          <w:tcPr>
            <w:tcW w:w="2001" w:type="dxa"/>
            <w:tcBorders>
              <w:top w:val="single" w:color="auto" w:sz="8" w:space="0"/>
              <w:left w:val="nil"/>
              <w:bottom w:val="single" w:color="auto" w:sz="8" w:space="0"/>
              <w:right w:val="single" w:color="auto" w:sz="8" w:space="0"/>
            </w:tcBorders>
            <w:vAlign w:val="center"/>
          </w:tcPr>
          <w:p w14:paraId="042FD021">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开标时间和地点</w:t>
            </w:r>
          </w:p>
        </w:tc>
        <w:tc>
          <w:tcPr>
            <w:tcW w:w="6834" w:type="dxa"/>
            <w:tcBorders>
              <w:top w:val="single" w:color="auto" w:sz="8" w:space="0"/>
              <w:left w:val="nil"/>
              <w:bottom w:val="single" w:color="auto" w:sz="8" w:space="0"/>
              <w:right w:val="single" w:color="auto" w:sz="8" w:space="0"/>
            </w:tcBorders>
            <w:vAlign w:val="center"/>
          </w:tcPr>
          <w:p w14:paraId="39504114">
            <w:pPr>
              <w:spacing w:line="500" w:lineRule="exact"/>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rPr>
              <w:t>开标时间：同投标截止时间</w:t>
            </w:r>
          </w:p>
          <w:p w14:paraId="56DD73DB">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开标地点：同投标文件递交地点</w:t>
            </w:r>
          </w:p>
        </w:tc>
      </w:tr>
      <w:tr w14:paraId="107C48D0">
        <w:tblPrEx>
          <w:tblCellMar>
            <w:top w:w="0" w:type="dxa"/>
            <w:left w:w="0" w:type="dxa"/>
            <w:bottom w:w="0" w:type="dxa"/>
            <w:right w:w="0" w:type="dxa"/>
          </w:tblCellMar>
        </w:tblPrEx>
        <w:trPr>
          <w:trHeight w:val="69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2CCCE5A">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7.1.1</w:t>
            </w:r>
          </w:p>
        </w:tc>
        <w:tc>
          <w:tcPr>
            <w:tcW w:w="2001" w:type="dxa"/>
            <w:tcBorders>
              <w:top w:val="single" w:color="auto" w:sz="8" w:space="0"/>
              <w:left w:val="nil"/>
              <w:bottom w:val="single" w:color="auto" w:sz="8" w:space="0"/>
              <w:right w:val="single" w:color="auto" w:sz="8" w:space="0"/>
            </w:tcBorders>
            <w:vAlign w:val="center"/>
          </w:tcPr>
          <w:p w14:paraId="46153C0B">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评标委员会的组成</w:t>
            </w:r>
          </w:p>
        </w:tc>
        <w:tc>
          <w:tcPr>
            <w:tcW w:w="6834" w:type="dxa"/>
            <w:tcBorders>
              <w:top w:val="single" w:color="auto" w:sz="8" w:space="0"/>
              <w:left w:val="nil"/>
              <w:bottom w:val="single" w:color="auto" w:sz="8" w:space="0"/>
              <w:right w:val="single" w:color="auto" w:sz="8" w:space="0"/>
            </w:tcBorders>
            <w:vAlign w:val="center"/>
          </w:tcPr>
          <w:p w14:paraId="37AD5AAC">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评标委员会由采购人代表和评审专家组成，成员人数为</w:t>
            </w:r>
            <w:r>
              <w:rPr>
                <w:rFonts w:hint="eastAsia" w:asciiTheme="majorEastAsia" w:hAnsiTheme="majorEastAsia" w:eastAsiaTheme="majorEastAsia" w:cstheme="majorEastAsia"/>
                <w:sz w:val="24"/>
                <w:u w:val="single"/>
              </w:rPr>
              <w:t>5</w:t>
            </w:r>
            <w:r>
              <w:rPr>
                <w:rFonts w:hint="eastAsia" w:asciiTheme="majorEastAsia" w:hAnsiTheme="majorEastAsia" w:eastAsiaTheme="majorEastAsia" w:cstheme="majorEastAsia"/>
                <w:sz w:val="24"/>
              </w:rPr>
              <w:t>人及以上单数。</w:t>
            </w:r>
          </w:p>
        </w:tc>
      </w:tr>
      <w:tr w14:paraId="0D08119A">
        <w:tblPrEx>
          <w:tblCellMar>
            <w:top w:w="0" w:type="dxa"/>
            <w:left w:w="0" w:type="dxa"/>
            <w:bottom w:w="0" w:type="dxa"/>
            <w:right w:w="0" w:type="dxa"/>
          </w:tblCellMar>
        </w:tblPrEx>
        <w:trPr>
          <w:trHeight w:val="865"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B01FC41">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7.3.2</w:t>
            </w:r>
          </w:p>
        </w:tc>
        <w:tc>
          <w:tcPr>
            <w:tcW w:w="2001" w:type="dxa"/>
            <w:tcBorders>
              <w:top w:val="single" w:color="auto" w:sz="8" w:space="0"/>
              <w:left w:val="nil"/>
              <w:bottom w:val="single" w:color="auto" w:sz="8" w:space="0"/>
              <w:right w:val="single" w:color="auto" w:sz="8" w:space="0"/>
            </w:tcBorders>
            <w:vAlign w:val="center"/>
          </w:tcPr>
          <w:p w14:paraId="6636EEED">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评标委员会推荐中标候选人的人数</w:t>
            </w:r>
          </w:p>
        </w:tc>
        <w:tc>
          <w:tcPr>
            <w:tcW w:w="6834" w:type="dxa"/>
            <w:tcBorders>
              <w:top w:val="single" w:color="auto" w:sz="8" w:space="0"/>
              <w:left w:val="nil"/>
              <w:bottom w:val="single" w:color="auto" w:sz="8" w:space="0"/>
              <w:right w:val="single" w:color="auto" w:sz="8" w:space="0"/>
            </w:tcBorders>
            <w:vAlign w:val="center"/>
          </w:tcPr>
          <w:p w14:paraId="6478E578">
            <w:pPr>
              <w:pStyle w:val="4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1-3名</w:t>
            </w:r>
          </w:p>
        </w:tc>
      </w:tr>
      <w:tr w14:paraId="4775924D">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997EEBB">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8.1</w:t>
            </w:r>
          </w:p>
        </w:tc>
        <w:tc>
          <w:tcPr>
            <w:tcW w:w="2001" w:type="dxa"/>
            <w:tcBorders>
              <w:top w:val="single" w:color="auto" w:sz="8" w:space="0"/>
              <w:left w:val="nil"/>
              <w:bottom w:val="single" w:color="auto" w:sz="8" w:space="0"/>
              <w:right w:val="single" w:color="auto" w:sz="8" w:space="0"/>
            </w:tcBorders>
            <w:vAlign w:val="center"/>
          </w:tcPr>
          <w:p w14:paraId="24AE2EBD">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是否授权评标委员会确定中标人</w:t>
            </w:r>
          </w:p>
        </w:tc>
        <w:tc>
          <w:tcPr>
            <w:tcW w:w="6834" w:type="dxa"/>
            <w:tcBorders>
              <w:top w:val="single" w:color="auto" w:sz="8" w:space="0"/>
              <w:left w:val="nil"/>
              <w:bottom w:val="single" w:color="auto" w:sz="8" w:space="0"/>
              <w:right w:val="single" w:color="auto" w:sz="8" w:space="0"/>
            </w:tcBorders>
            <w:vAlign w:val="center"/>
          </w:tcPr>
          <w:p w14:paraId="4943C1FB">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否</w:t>
            </w:r>
          </w:p>
        </w:tc>
      </w:tr>
      <w:tr w14:paraId="7ECE63B5">
        <w:tblPrEx>
          <w:tblCellMar>
            <w:top w:w="0" w:type="dxa"/>
            <w:left w:w="0" w:type="dxa"/>
            <w:bottom w:w="0" w:type="dxa"/>
            <w:right w:w="0" w:type="dxa"/>
          </w:tblCellMar>
        </w:tblPrEx>
        <w:trPr>
          <w:trHeight w:val="84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47A5ED4">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8.2</w:t>
            </w:r>
          </w:p>
        </w:tc>
        <w:tc>
          <w:tcPr>
            <w:tcW w:w="2001" w:type="dxa"/>
            <w:tcBorders>
              <w:top w:val="single" w:color="auto" w:sz="8" w:space="0"/>
              <w:left w:val="nil"/>
              <w:bottom w:val="single" w:color="auto" w:sz="8" w:space="0"/>
              <w:right w:val="single" w:color="auto" w:sz="8" w:space="0"/>
            </w:tcBorders>
            <w:vAlign w:val="center"/>
          </w:tcPr>
          <w:p w14:paraId="6594B019">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中标公告媒介及期限</w:t>
            </w:r>
          </w:p>
        </w:tc>
        <w:tc>
          <w:tcPr>
            <w:tcW w:w="6834" w:type="dxa"/>
            <w:tcBorders>
              <w:top w:val="single" w:color="auto" w:sz="8" w:space="0"/>
              <w:left w:val="nil"/>
              <w:bottom w:val="single" w:color="auto" w:sz="8" w:space="0"/>
              <w:right w:val="single" w:color="auto" w:sz="8" w:space="0"/>
            </w:tcBorders>
            <w:vAlign w:val="center"/>
          </w:tcPr>
          <w:p w14:paraId="14349B0F">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公告媒介：同发布招标公告的媒介</w:t>
            </w:r>
          </w:p>
          <w:p w14:paraId="412D381C">
            <w:pPr>
              <w:spacing w:line="500" w:lineRule="exact"/>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公告期限：1个工作日</w:t>
            </w:r>
          </w:p>
        </w:tc>
      </w:tr>
      <w:tr w14:paraId="3CFAA074">
        <w:tblPrEx>
          <w:tblCellMar>
            <w:top w:w="0" w:type="dxa"/>
            <w:left w:w="0" w:type="dxa"/>
            <w:bottom w:w="0" w:type="dxa"/>
            <w:right w:w="0" w:type="dxa"/>
          </w:tblCellMar>
        </w:tblPrEx>
        <w:trPr>
          <w:trHeight w:val="61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ED41947">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8.4</w:t>
            </w:r>
          </w:p>
        </w:tc>
        <w:tc>
          <w:tcPr>
            <w:tcW w:w="2001" w:type="dxa"/>
            <w:tcBorders>
              <w:top w:val="single" w:color="auto" w:sz="8" w:space="0"/>
              <w:left w:val="nil"/>
              <w:bottom w:val="single" w:color="auto" w:sz="8" w:space="0"/>
              <w:right w:val="single" w:color="auto" w:sz="8" w:space="0"/>
            </w:tcBorders>
            <w:vAlign w:val="center"/>
          </w:tcPr>
          <w:p w14:paraId="39DAA2D1">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履约保证金</w:t>
            </w:r>
          </w:p>
        </w:tc>
        <w:tc>
          <w:tcPr>
            <w:tcW w:w="6834" w:type="dxa"/>
            <w:tcBorders>
              <w:top w:val="single" w:color="auto" w:sz="8" w:space="0"/>
              <w:left w:val="nil"/>
              <w:bottom w:val="single" w:color="auto" w:sz="8" w:space="0"/>
              <w:right w:val="single" w:color="auto" w:sz="8" w:space="0"/>
            </w:tcBorders>
            <w:vAlign w:val="center"/>
          </w:tcPr>
          <w:p w14:paraId="13A50698">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无</w:t>
            </w:r>
          </w:p>
        </w:tc>
      </w:tr>
      <w:tr w14:paraId="52C920D9">
        <w:tblPrEx>
          <w:tblCellMar>
            <w:top w:w="0" w:type="dxa"/>
            <w:left w:w="0" w:type="dxa"/>
            <w:bottom w:w="0" w:type="dxa"/>
            <w:right w:w="0" w:type="dxa"/>
          </w:tblCellMar>
        </w:tblPrEx>
        <w:trPr>
          <w:trHeight w:val="63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5EA548F">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w:t>
            </w:r>
          </w:p>
        </w:tc>
        <w:tc>
          <w:tcPr>
            <w:tcW w:w="8835" w:type="dxa"/>
            <w:gridSpan w:val="2"/>
            <w:tcBorders>
              <w:top w:val="single" w:color="auto" w:sz="8" w:space="0"/>
              <w:left w:val="nil"/>
              <w:bottom w:val="single" w:color="auto" w:sz="8" w:space="0"/>
              <w:right w:val="single" w:color="auto" w:sz="8" w:space="0"/>
            </w:tcBorders>
            <w:vAlign w:val="center"/>
          </w:tcPr>
          <w:p w14:paraId="39BAEAA9">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
                <w:bCs/>
                <w:sz w:val="24"/>
              </w:rPr>
              <w:t>需要补充的其他内容</w:t>
            </w:r>
          </w:p>
        </w:tc>
      </w:tr>
      <w:tr w14:paraId="55737BD6">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8FDFB4E">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12.1</w:t>
            </w:r>
          </w:p>
        </w:tc>
        <w:tc>
          <w:tcPr>
            <w:tcW w:w="2001" w:type="dxa"/>
            <w:tcBorders>
              <w:top w:val="single" w:color="auto" w:sz="8" w:space="0"/>
              <w:left w:val="nil"/>
              <w:bottom w:val="single" w:color="auto" w:sz="8" w:space="0"/>
              <w:right w:val="single" w:color="auto" w:sz="8" w:space="0"/>
            </w:tcBorders>
            <w:vAlign w:val="center"/>
          </w:tcPr>
          <w:p w14:paraId="129E83FB">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评标方法</w:t>
            </w:r>
          </w:p>
        </w:tc>
        <w:tc>
          <w:tcPr>
            <w:tcW w:w="6834" w:type="dxa"/>
            <w:tcBorders>
              <w:top w:val="single" w:color="auto" w:sz="8" w:space="0"/>
              <w:left w:val="nil"/>
              <w:bottom w:val="single" w:color="auto" w:sz="8" w:space="0"/>
              <w:right w:val="single" w:color="auto" w:sz="8" w:space="0"/>
            </w:tcBorders>
            <w:vAlign w:val="center"/>
          </w:tcPr>
          <w:p w14:paraId="6639E0D7">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综合评分法</w:t>
            </w:r>
          </w:p>
        </w:tc>
      </w:tr>
      <w:tr w14:paraId="289BBFFA">
        <w:tblPrEx>
          <w:tblCellMar>
            <w:top w:w="0" w:type="dxa"/>
            <w:left w:w="0" w:type="dxa"/>
            <w:bottom w:w="0" w:type="dxa"/>
            <w:right w:w="0" w:type="dxa"/>
          </w:tblCellMar>
        </w:tblPrEx>
        <w:trPr>
          <w:trHeight w:val="182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A629184">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12.2</w:t>
            </w:r>
          </w:p>
        </w:tc>
        <w:tc>
          <w:tcPr>
            <w:tcW w:w="2001" w:type="dxa"/>
            <w:tcBorders>
              <w:top w:val="single" w:color="auto" w:sz="8" w:space="0"/>
              <w:left w:val="nil"/>
              <w:bottom w:val="single" w:color="auto" w:sz="8" w:space="0"/>
              <w:right w:val="single" w:color="auto" w:sz="8" w:space="0"/>
            </w:tcBorders>
            <w:vAlign w:val="center"/>
          </w:tcPr>
          <w:p w14:paraId="42754773">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追加合同金额</w:t>
            </w:r>
          </w:p>
        </w:tc>
        <w:tc>
          <w:tcPr>
            <w:tcW w:w="6834" w:type="dxa"/>
            <w:tcBorders>
              <w:top w:val="single" w:color="auto" w:sz="8" w:space="0"/>
              <w:left w:val="nil"/>
              <w:bottom w:val="single" w:color="auto" w:sz="8" w:space="0"/>
              <w:right w:val="single" w:color="auto" w:sz="8" w:space="0"/>
            </w:tcBorders>
            <w:vAlign w:val="center"/>
          </w:tcPr>
          <w:p w14:paraId="2842E018">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政府采购合同履行中，采购人需追加与合同标的相同的货物的，在不改变合同其他条款的前提下，可以与中标人签订补充合同，但所有补充合同的采购金额变更不得超过原合同采购金额的10%，其中金额增加需办理合同追加手续。</w:t>
            </w:r>
          </w:p>
        </w:tc>
      </w:tr>
      <w:tr w14:paraId="0ED4FACF">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A20A9B1">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12.3</w:t>
            </w:r>
          </w:p>
        </w:tc>
        <w:tc>
          <w:tcPr>
            <w:tcW w:w="2001" w:type="dxa"/>
            <w:tcBorders>
              <w:top w:val="single" w:color="auto" w:sz="8" w:space="0"/>
              <w:left w:val="nil"/>
              <w:bottom w:val="single" w:color="auto" w:sz="8" w:space="0"/>
              <w:right w:val="single" w:color="auto" w:sz="8" w:space="0"/>
            </w:tcBorders>
            <w:vAlign w:val="center"/>
          </w:tcPr>
          <w:p w14:paraId="521ADD44">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补充1</w:t>
            </w:r>
          </w:p>
        </w:tc>
        <w:tc>
          <w:tcPr>
            <w:tcW w:w="6834" w:type="dxa"/>
            <w:tcBorders>
              <w:top w:val="single" w:color="auto" w:sz="8" w:space="0"/>
              <w:left w:val="nil"/>
              <w:bottom w:val="single" w:color="auto" w:sz="8" w:space="0"/>
              <w:right w:val="single" w:color="auto" w:sz="8" w:space="0"/>
            </w:tcBorders>
            <w:vAlign w:val="center"/>
          </w:tcPr>
          <w:p w14:paraId="6BA75E2E">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依据《政府采购促进中小企业发展管理办法》（财库〔2020〕46号）规定享受扶持政策获得政府采购合同的，小微企业不得将合同分包给大中型企业，中型企业不得将合同分包给大型企业。 </w:t>
            </w:r>
          </w:p>
        </w:tc>
      </w:tr>
      <w:tr w14:paraId="349E0E23">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BA6807D">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12.4</w:t>
            </w:r>
          </w:p>
        </w:tc>
        <w:tc>
          <w:tcPr>
            <w:tcW w:w="2001" w:type="dxa"/>
            <w:tcBorders>
              <w:top w:val="single" w:color="auto" w:sz="8" w:space="0"/>
              <w:left w:val="nil"/>
              <w:bottom w:val="single" w:color="auto" w:sz="8" w:space="0"/>
              <w:right w:val="single" w:color="auto" w:sz="8" w:space="0"/>
            </w:tcBorders>
            <w:vAlign w:val="center"/>
          </w:tcPr>
          <w:p w14:paraId="5D9BF21B">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
                <w:bCs/>
                <w:sz w:val="24"/>
              </w:rPr>
              <w:t>关于本项目实质性不满足采购要求</w:t>
            </w:r>
          </w:p>
        </w:tc>
        <w:tc>
          <w:tcPr>
            <w:tcW w:w="6834" w:type="dxa"/>
            <w:tcBorders>
              <w:top w:val="single" w:color="auto" w:sz="8" w:space="0"/>
              <w:left w:val="nil"/>
              <w:bottom w:val="single" w:color="auto" w:sz="8" w:space="0"/>
              <w:right w:val="single" w:color="auto" w:sz="8" w:space="0"/>
            </w:tcBorders>
            <w:vAlign w:val="center"/>
          </w:tcPr>
          <w:p w14:paraId="42A3E693">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
                <w:bCs/>
                <w:kern w:val="0"/>
                <w:sz w:val="24"/>
                <w:lang w:bidi="ar"/>
              </w:rPr>
              <w:t xml:space="preserve">1、投标人投标报价超过最高限价的视为实质性不响应。 </w:t>
            </w:r>
          </w:p>
          <w:p w14:paraId="24D17D68">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
                <w:bCs/>
                <w:kern w:val="0"/>
                <w:sz w:val="24"/>
                <w:lang w:bidi="ar"/>
              </w:rPr>
              <w:t xml:space="preserve">2、投标人投标文件所承诺的合同履行期限、质保期、质量要求等不满足采购需求的，则视为实质性不响应。 </w:t>
            </w:r>
          </w:p>
          <w:p w14:paraId="13C4B6C1">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
                <w:bCs/>
                <w:kern w:val="0"/>
                <w:sz w:val="24"/>
                <w:lang w:bidi="ar"/>
              </w:rPr>
              <w:t xml:space="preserve">3、投标文件中如有瞒报或虚报或提供虚假材料的，则视为实质性不响应。 </w:t>
            </w:r>
          </w:p>
          <w:p w14:paraId="7CA3D7E3">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
                <w:bCs/>
                <w:kern w:val="0"/>
                <w:sz w:val="24"/>
                <w:lang w:bidi="ar"/>
              </w:rPr>
              <w:t>4、投标文件中提出采购人不能接受的条款的，则视为实质性不响应。</w:t>
            </w:r>
          </w:p>
        </w:tc>
      </w:tr>
      <w:tr w14:paraId="4202BA8E">
        <w:tblPrEx>
          <w:tblCellMar>
            <w:top w:w="0" w:type="dxa"/>
            <w:left w:w="0" w:type="dxa"/>
            <w:bottom w:w="0" w:type="dxa"/>
            <w:right w:w="0" w:type="dxa"/>
          </w:tblCellMar>
        </w:tblPrEx>
        <w:trPr>
          <w:trHeight w:val="51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E911322">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12.5</w:t>
            </w:r>
          </w:p>
        </w:tc>
        <w:tc>
          <w:tcPr>
            <w:tcW w:w="2001" w:type="dxa"/>
            <w:tcBorders>
              <w:top w:val="single" w:color="auto" w:sz="8" w:space="0"/>
              <w:left w:val="nil"/>
              <w:bottom w:val="single" w:color="auto" w:sz="8" w:space="0"/>
              <w:right w:val="single" w:color="auto" w:sz="8" w:space="0"/>
            </w:tcBorders>
            <w:vAlign w:val="center"/>
          </w:tcPr>
          <w:p w14:paraId="0E97BE98">
            <w:pPr>
              <w:widowControl/>
              <w:adjustRightInd w:val="0"/>
              <w:snapToGrid w:val="0"/>
              <w:spacing w:line="500" w:lineRule="exact"/>
              <w:jc w:val="center"/>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sz w:val="24"/>
              </w:rPr>
              <w:t>小微型企业有关政策</w:t>
            </w:r>
          </w:p>
        </w:tc>
        <w:tc>
          <w:tcPr>
            <w:tcW w:w="6834" w:type="dxa"/>
            <w:tcBorders>
              <w:top w:val="single" w:color="auto" w:sz="8" w:space="0"/>
              <w:left w:val="nil"/>
              <w:bottom w:val="single" w:color="auto" w:sz="8" w:space="0"/>
              <w:right w:val="single" w:color="auto" w:sz="8" w:space="0"/>
            </w:tcBorders>
            <w:vAlign w:val="center"/>
          </w:tcPr>
          <w:p w14:paraId="6E778C61">
            <w:pPr>
              <w:widowControl/>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本项目对小微企业的评审：</w:t>
            </w:r>
            <w:r>
              <w:rPr>
                <w:rFonts w:hint="eastAsia" w:asciiTheme="majorEastAsia" w:hAnsiTheme="majorEastAsia" w:eastAsiaTheme="majorEastAsia" w:cstheme="majorEastAsia"/>
                <w:sz w:val="24"/>
              </w:rPr>
              <w:fldChar w:fldCharType="begin"/>
            </w:r>
            <w:r>
              <w:rPr>
                <w:rFonts w:hint="eastAsia" w:asciiTheme="majorEastAsia" w:hAnsiTheme="majorEastAsia" w:eastAsiaTheme="majorEastAsia" w:cstheme="majorEastAsia"/>
                <w:sz w:val="24"/>
              </w:rPr>
              <w:instrText xml:space="preserve"> eq \o\ac(</w:instrText>
            </w:r>
            <w:r>
              <w:rPr>
                <w:rFonts w:hint="eastAsia" w:asciiTheme="majorEastAsia" w:hAnsiTheme="majorEastAsia" w:eastAsiaTheme="majorEastAsia" w:cstheme="majorEastAsia"/>
                <w:position w:val="-4"/>
                <w:sz w:val="36"/>
              </w:rPr>
              <w:instrText xml:space="preserve">□</w:instrText>
            </w:r>
            <w:r>
              <w:rPr>
                <w:rFonts w:hint="eastAsia" w:asciiTheme="majorEastAsia" w:hAnsiTheme="majorEastAsia" w:eastAsiaTheme="majorEastAsia" w:cstheme="majorEastAsia"/>
                <w:sz w:val="24"/>
              </w:rPr>
              <w:instrText xml:space="preserve">,√)</w:instrText>
            </w:r>
            <w:r>
              <w:rPr>
                <w:rFonts w:hint="eastAsia" w:asciiTheme="majorEastAsia" w:hAnsiTheme="majorEastAsia" w:eastAsiaTheme="majorEastAsia" w:cstheme="majorEastAsia"/>
                <w:sz w:val="24"/>
              </w:rPr>
              <w:fldChar w:fldCharType="end"/>
            </w:r>
            <w:r>
              <w:rPr>
                <w:rFonts w:hint="eastAsia" w:asciiTheme="majorEastAsia" w:hAnsiTheme="majorEastAsia" w:eastAsiaTheme="majorEastAsia" w:cstheme="majorEastAsia"/>
                <w:sz w:val="24"/>
              </w:rPr>
              <w:t>适用  □不适用。</w:t>
            </w:r>
          </w:p>
          <w:p w14:paraId="7B516A28">
            <w:pPr>
              <w:widowControl/>
              <w:adjustRightInd w:val="0"/>
              <w:snapToGrid w:val="0"/>
              <w:spacing w:line="500" w:lineRule="exact"/>
              <w:ind w:firstLine="240" w:firstLineChars="1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1.根据《中华人民共和国中小企业促进法》及《政府采购促进中小企业发展管理办法》和《关于进一步加大政府采购支持中小企业力度的通知》（财库〔2022〕19号）、</w:t>
            </w:r>
            <w:r>
              <w:rPr>
                <w:rFonts w:hint="eastAsia" w:asciiTheme="majorEastAsia" w:hAnsiTheme="majorEastAsia" w:eastAsiaTheme="majorEastAsia" w:cstheme="majorEastAsia"/>
                <w:kern w:val="0"/>
                <w:sz w:val="24"/>
              </w:rPr>
              <w:t xml:space="preserve">《云南省进一步帮扶中小微企业纾困发展工作方案》（云政办发〔2022〕42号） </w:t>
            </w:r>
            <w:r>
              <w:rPr>
                <w:rFonts w:hint="eastAsia" w:asciiTheme="majorEastAsia" w:hAnsiTheme="majorEastAsia" w:eastAsiaTheme="majorEastAsia" w:cstheme="majorEastAsia"/>
                <w:sz w:val="24"/>
              </w:rPr>
              <w:t>规定执行；</w:t>
            </w:r>
          </w:p>
          <w:p w14:paraId="7D6289B9">
            <w:pPr>
              <w:spacing w:line="500" w:lineRule="exact"/>
              <w:ind w:firstLine="240" w:firstLineChars="1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2.根据《关于印发中小企业划型标准规定的通知》（工信部联企业〔2011〕300号）文件规定的划分标准，本项目对应的中小企业划分标准所属行业为：</w:t>
            </w:r>
            <w:r>
              <w:rPr>
                <w:rFonts w:hint="eastAsia" w:asciiTheme="majorEastAsia" w:hAnsiTheme="majorEastAsia" w:eastAsiaTheme="majorEastAsia" w:cstheme="majorEastAsia"/>
                <w:sz w:val="24"/>
                <w:lang w:val="en-US" w:eastAsia="zh-CN"/>
              </w:rPr>
              <w:t>工业</w:t>
            </w:r>
            <w:r>
              <w:rPr>
                <w:rFonts w:hint="eastAsia" w:asciiTheme="majorEastAsia" w:hAnsiTheme="majorEastAsia" w:eastAsiaTheme="majorEastAsia" w:cstheme="majorEastAsia"/>
                <w:sz w:val="24"/>
              </w:rPr>
              <w:t>。</w:t>
            </w:r>
          </w:p>
          <w:p w14:paraId="484A6E86">
            <w:pPr>
              <w:widowControl/>
              <w:adjustRightInd w:val="0"/>
              <w:snapToGrid w:val="0"/>
              <w:spacing w:line="500" w:lineRule="exact"/>
              <w:ind w:firstLine="240" w:firstLineChars="1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3.按照《财政部司法部关于政府采购支持监狱企业发展有关问题的通知》（财库〔2014〕68号）文件规定，在政府采购活动中，监狱企业视同小型、微型企业，享受评审中价格扣除的政府采购政策；</w:t>
            </w:r>
          </w:p>
          <w:p w14:paraId="6A7EEF4E">
            <w:pPr>
              <w:widowControl/>
              <w:adjustRightInd w:val="0"/>
              <w:snapToGrid w:val="0"/>
              <w:spacing w:line="500" w:lineRule="exact"/>
              <w:ind w:firstLine="240" w:firstLineChars="1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22AF815E">
            <w:pPr>
              <w:widowControl/>
              <w:spacing w:line="500" w:lineRule="exact"/>
              <w:jc w:val="left"/>
              <w:rPr>
                <w:rFonts w:hint="eastAsia" w:asciiTheme="majorEastAsia" w:hAnsiTheme="majorEastAsia" w:eastAsiaTheme="majorEastAsia" w:cstheme="majorEastAsia"/>
                <w:b/>
                <w:bCs/>
                <w:kern w:val="0"/>
                <w:sz w:val="24"/>
                <w:lang w:bidi="ar"/>
              </w:rPr>
            </w:pPr>
            <w:r>
              <w:rPr>
                <w:rFonts w:hint="eastAsia" w:asciiTheme="majorEastAsia" w:hAnsiTheme="majorEastAsia" w:eastAsiaTheme="majorEastAsia" w:cstheme="majorEastAsia"/>
                <w:sz w:val="24"/>
              </w:rPr>
              <w:t>5.价格扣除幅度：</w:t>
            </w:r>
            <w:r>
              <w:rPr>
                <w:rFonts w:hint="eastAsia" w:asciiTheme="majorEastAsia" w:hAnsiTheme="majorEastAsia" w:eastAsiaTheme="majorEastAsia" w:cstheme="majorEastAsia"/>
                <w:b/>
                <w:bCs/>
                <w:sz w:val="24"/>
              </w:rPr>
              <w:t>本项目不属于专门面向中小微企业采购，</w:t>
            </w:r>
            <w:r>
              <w:rPr>
                <w:rFonts w:hint="eastAsia" w:asciiTheme="majorEastAsia" w:hAnsiTheme="majorEastAsia" w:eastAsiaTheme="majorEastAsia" w:cstheme="majorEastAsia"/>
                <w:sz w:val="24"/>
              </w:rPr>
              <w:t>对符合规定的小微企业制造的产品报价给予10%的扣除。货物既有小企业制造的货物，也有大型企业制造的货物，不享受此扶持政策。</w:t>
            </w:r>
          </w:p>
        </w:tc>
      </w:tr>
      <w:tr w14:paraId="60B2D13C">
        <w:tblPrEx>
          <w:tblCellMar>
            <w:top w:w="0" w:type="dxa"/>
            <w:left w:w="0" w:type="dxa"/>
            <w:bottom w:w="0" w:type="dxa"/>
            <w:right w:w="0" w:type="dxa"/>
          </w:tblCellMar>
        </w:tblPrEx>
        <w:trPr>
          <w:trHeight w:val="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DBBB765">
            <w:pPr>
              <w:spacing w:line="500" w:lineRule="exact"/>
              <w:jc w:val="center"/>
              <w:rPr>
                <w:rFonts w:hint="eastAsia" w:asciiTheme="majorEastAsia" w:hAnsiTheme="majorEastAsia" w:eastAsiaTheme="majorEastAsia" w:cstheme="majorEastAsia"/>
                <w:sz w:val="24"/>
              </w:rPr>
            </w:pPr>
            <w:bookmarkStart w:id="51" w:name="_Toc486885396"/>
            <w:r>
              <w:rPr>
                <w:rFonts w:hint="eastAsia" w:asciiTheme="majorEastAsia" w:hAnsiTheme="majorEastAsia" w:eastAsiaTheme="majorEastAsia" w:cstheme="majorEastAsia"/>
                <w:sz w:val="24"/>
              </w:rPr>
              <w:t>12.6</w:t>
            </w:r>
          </w:p>
        </w:tc>
        <w:tc>
          <w:tcPr>
            <w:tcW w:w="2001" w:type="dxa"/>
            <w:tcBorders>
              <w:top w:val="single" w:color="auto" w:sz="8" w:space="0"/>
              <w:left w:val="nil"/>
              <w:bottom w:val="single" w:color="auto" w:sz="8" w:space="0"/>
              <w:right w:val="single" w:color="auto" w:sz="8" w:space="0"/>
            </w:tcBorders>
            <w:vAlign w:val="center"/>
          </w:tcPr>
          <w:p w14:paraId="2577876B">
            <w:pPr>
              <w:widowControl/>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启动异常低价投标（响应) 审查程序</w:t>
            </w:r>
          </w:p>
        </w:tc>
        <w:tc>
          <w:tcPr>
            <w:tcW w:w="6834" w:type="dxa"/>
            <w:tcBorders>
              <w:top w:val="single" w:color="auto" w:sz="8" w:space="0"/>
              <w:left w:val="nil"/>
              <w:bottom w:val="single" w:color="auto" w:sz="8" w:space="0"/>
              <w:right w:val="single" w:color="auto" w:sz="8" w:space="0"/>
            </w:tcBorders>
            <w:vAlign w:val="center"/>
          </w:tcPr>
          <w:p w14:paraId="7592D2BC">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根据《关于推动解决政府采购异常低价问题的通知》财库〔2026〕2号文件，政府采购评审中出现下列情形之一的，评审委员会应当启动异常低价投标（响应）审查程序：</w:t>
            </w:r>
          </w:p>
          <w:p w14:paraId="1CAB5F59">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（1）投标（响应）报价低于全部通过符合性审查供应商投标（响应）报价平均值50%的，即投标（响应）报价&lt;全部通过符合性审查供应商投标（响应）报价平均值×50%；</w:t>
            </w:r>
          </w:p>
          <w:p w14:paraId="7575A648">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（2）投标（响应）报价低于通过符合性审查的次低报价供应商投标（响应）报价50%的，即投标（响应）报价&lt;通过符合性审查的次低报价供应商投标（响应）报价×50%；</w:t>
            </w:r>
          </w:p>
          <w:p w14:paraId="3D7906E7">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（3）投标（响应）报价低于采购项目最高限价45%的，即投标（响应）报价&lt;采购项目最高限价×45%；</w:t>
            </w:r>
          </w:p>
          <w:p w14:paraId="670A9160">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（4）评审委员会基于专业判断，认为供应商报价过低，有可能影响产品质量或者不能诚信履约的其他情形。</w:t>
            </w:r>
          </w:p>
          <w:p w14:paraId="1B77F854">
            <w:pPr>
              <w:widowControl/>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47E69EF">
            <w:pPr>
              <w:widowControl/>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5A093317">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711DBB7">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12.7</w:t>
            </w:r>
          </w:p>
        </w:tc>
        <w:tc>
          <w:tcPr>
            <w:tcW w:w="2001" w:type="dxa"/>
            <w:tcBorders>
              <w:top w:val="single" w:color="auto" w:sz="8" w:space="0"/>
              <w:left w:val="nil"/>
              <w:bottom w:val="single" w:color="auto" w:sz="8" w:space="0"/>
              <w:right w:val="single" w:color="auto" w:sz="8" w:space="0"/>
            </w:tcBorders>
            <w:vAlign w:val="center"/>
          </w:tcPr>
          <w:p w14:paraId="1326CB0F">
            <w:pPr>
              <w:widowControl/>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本国产品标准及相关政策</w:t>
            </w:r>
          </w:p>
        </w:tc>
        <w:tc>
          <w:tcPr>
            <w:tcW w:w="6834" w:type="dxa"/>
            <w:tcBorders>
              <w:top w:val="single" w:color="auto" w:sz="8" w:space="0"/>
              <w:left w:val="nil"/>
              <w:bottom w:val="single" w:color="auto" w:sz="8" w:space="0"/>
              <w:right w:val="single" w:color="auto" w:sz="8" w:space="0"/>
            </w:tcBorders>
            <w:vAlign w:val="center"/>
          </w:tcPr>
          <w:p w14:paraId="5248AE2E">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支持本国产品；</w:t>
            </w:r>
          </w:p>
          <w:p w14:paraId="494EE93C">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内容：☑适用；□不适用。</w:t>
            </w:r>
          </w:p>
          <w:p w14:paraId="73568A6B">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依据：《国务院办公厅关于在政府采购中实施本国产品标准及相关政策的通知》（国办发〔2025〕34号）二、本国产品标准的适用范围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r>
      <w:tr w14:paraId="710F8370">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DF9DBE3">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12.8</w:t>
            </w:r>
          </w:p>
        </w:tc>
        <w:tc>
          <w:tcPr>
            <w:tcW w:w="2001" w:type="dxa"/>
            <w:tcBorders>
              <w:top w:val="single" w:color="auto" w:sz="8" w:space="0"/>
              <w:left w:val="nil"/>
              <w:bottom w:val="single" w:color="auto" w:sz="8" w:space="0"/>
              <w:right w:val="single" w:color="auto" w:sz="8" w:space="0"/>
            </w:tcBorders>
            <w:vAlign w:val="center"/>
          </w:tcPr>
          <w:p w14:paraId="657567D5">
            <w:pPr>
              <w:widowControl/>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环境标志产品及节能产品有关政策</w:t>
            </w:r>
          </w:p>
        </w:tc>
        <w:tc>
          <w:tcPr>
            <w:tcW w:w="6834" w:type="dxa"/>
            <w:tcBorders>
              <w:top w:val="single" w:color="auto" w:sz="8" w:space="0"/>
              <w:left w:val="nil"/>
              <w:bottom w:val="single" w:color="auto" w:sz="8" w:space="0"/>
              <w:right w:val="single" w:color="auto" w:sz="8" w:space="0"/>
            </w:tcBorders>
            <w:vAlign w:val="center"/>
          </w:tcPr>
          <w:p w14:paraId="641D4472">
            <w:pPr>
              <w:pStyle w:val="15"/>
              <w:adjustRightInd w:val="0"/>
              <w:snapToGrid w:val="0"/>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rPr>
              <w:t>本</w:t>
            </w:r>
            <w:r>
              <w:rPr>
                <w:rFonts w:hint="eastAsia" w:asciiTheme="majorEastAsia" w:hAnsiTheme="majorEastAsia" w:eastAsiaTheme="majorEastAsia" w:cstheme="majorEastAsia"/>
                <w:sz w:val="24"/>
                <w:szCs w:val="24"/>
              </w:rPr>
              <w:t>项目对环境标志产品及节能产品的评审：</w:t>
            </w: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eq \o\ac(</w:instrText>
            </w:r>
            <w:r>
              <w:rPr>
                <w:rFonts w:hint="eastAsia" w:asciiTheme="majorEastAsia" w:hAnsiTheme="majorEastAsia" w:eastAsiaTheme="majorEastAsia" w:cstheme="majorEastAsia"/>
                <w:position w:val="-4"/>
                <w:sz w:val="36"/>
                <w:szCs w:val="24"/>
              </w:rPr>
              <w:instrText xml:space="preserve">□</w:instrText>
            </w:r>
            <w:r>
              <w:rPr>
                <w:rFonts w:hint="eastAsia" w:asciiTheme="majorEastAsia" w:hAnsiTheme="majorEastAsia" w:eastAsiaTheme="majorEastAsia" w:cstheme="majorEastAsia"/>
                <w:sz w:val="24"/>
                <w:szCs w:val="24"/>
              </w:rPr>
              <w:instrText xml:space="preserve">)</w:instrTex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rPr>
              <w:t xml:space="preserve">适用  </w:t>
            </w: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eq \o\ac(</w:instrText>
            </w:r>
            <w:r>
              <w:rPr>
                <w:rFonts w:hint="eastAsia" w:asciiTheme="majorEastAsia" w:hAnsiTheme="majorEastAsia" w:eastAsiaTheme="majorEastAsia" w:cstheme="majorEastAsia"/>
                <w:position w:val="-4"/>
                <w:sz w:val="36"/>
                <w:szCs w:val="24"/>
              </w:rPr>
              <w:instrText xml:space="preserve">□</w:instrText>
            </w:r>
            <w:r>
              <w:rPr>
                <w:rFonts w:hint="eastAsia" w:asciiTheme="majorEastAsia" w:hAnsiTheme="majorEastAsia" w:eastAsiaTheme="majorEastAsia" w:cstheme="majorEastAsia"/>
                <w:sz w:val="24"/>
                <w:szCs w:val="24"/>
              </w:rPr>
              <w:instrText xml:space="preserve">,√)</w:instrTex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rPr>
              <w:t>不适用。</w:t>
            </w:r>
          </w:p>
          <w:p w14:paraId="51D7C319">
            <w:pPr>
              <w:pStyle w:val="15"/>
              <w:adjustRightInd w:val="0"/>
              <w:snapToGrid w:val="0"/>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号）。</w:t>
            </w:r>
          </w:p>
          <w:p w14:paraId="5D646F52">
            <w:pPr>
              <w:pStyle w:val="15"/>
              <w:adjustRightInd w:val="0"/>
              <w:snapToGrid w:val="0"/>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2.鼓励环保政策：在技术、服务等指标同等条件下，优先采购国家公布的属于环境标志产品政府采购清单中产品。执行政策文件：《关于环境标志产品政府采购实施的意见》（财库〔2006〕90号）。</w:t>
            </w:r>
          </w:p>
        </w:tc>
      </w:tr>
      <w:tr w14:paraId="341A6F27">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B325A0B">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12.9</w:t>
            </w:r>
          </w:p>
        </w:tc>
        <w:tc>
          <w:tcPr>
            <w:tcW w:w="2001" w:type="dxa"/>
            <w:tcBorders>
              <w:top w:val="single" w:color="auto" w:sz="8" w:space="0"/>
              <w:left w:val="nil"/>
              <w:bottom w:val="single" w:color="auto" w:sz="8" w:space="0"/>
              <w:right w:val="single" w:color="auto" w:sz="8" w:space="0"/>
            </w:tcBorders>
            <w:vAlign w:val="center"/>
          </w:tcPr>
          <w:p w14:paraId="55B549A9">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其他要求</w:t>
            </w:r>
          </w:p>
        </w:tc>
        <w:tc>
          <w:tcPr>
            <w:tcW w:w="6834" w:type="dxa"/>
            <w:tcBorders>
              <w:top w:val="single" w:color="auto" w:sz="8" w:space="0"/>
              <w:left w:val="nil"/>
              <w:bottom w:val="single" w:color="auto" w:sz="8" w:space="0"/>
              <w:right w:val="single" w:color="auto" w:sz="8" w:space="0"/>
            </w:tcBorders>
            <w:vAlign w:val="center"/>
          </w:tcPr>
          <w:p w14:paraId="26D7C75D">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中标后须提交的投标文件：</w:t>
            </w:r>
          </w:p>
          <w:p w14:paraId="3F081500">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中标人在领取中标通知书时须提供一份与网上上传的电子投标文件完全一致的纸质投标文件。</w:t>
            </w:r>
          </w:p>
        </w:tc>
      </w:tr>
    </w:tbl>
    <w:p w14:paraId="7526EFF3">
      <w:pPr>
        <w:pStyle w:val="15"/>
        <w:tabs>
          <w:tab w:val="left" w:pos="2472"/>
        </w:tabs>
        <w:snapToGrid w:val="0"/>
        <w:spacing w:line="360" w:lineRule="auto"/>
        <w:rPr>
          <w:rFonts w:hint="eastAsia" w:hAnsi="宋体" w:eastAsia="宋体" w:cs="宋体"/>
          <w:sz w:val="24"/>
          <w:szCs w:val="24"/>
        </w:rPr>
      </w:pPr>
      <w:r>
        <w:rPr>
          <w:rFonts w:hint="eastAsia" w:hAnsi="宋体" w:eastAsia="宋体" w:cs="宋体"/>
          <w:b/>
          <w:sz w:val="28"/>
          <w:szCs w:val="28"/>
        </w:rPr>
        <w:br w:type="page"/>
      </w:r>
      <w:bookmarkEnd w:id="51"/>
    </w:p>
    <w:p w14:paraId="71D033BC">
      <w:pPr>
        <w:spacing w:line="360" w:lineRule="auto"/>
        <w:jc w:val="center"/>
      </w:pPr>
      <w:bookmarkStart w:id="52" w:name="_Toc26031"/>
      <w:r>
        <w:rPr>
          <w:rFonts w:hint="eastAsia" w:ascii="宋体" w:hAnsi="宋体" w:eastAsia="宋体" w:cs="宋体"/>
          <w:b/>
          <w:bCs/>
          <w:sz w:val="36"/>
          <w:szCs w:val="36"/>
        </w:rPr>
        <w:t>投标人须知正文</w:t>
      </w:r>
      <w:bookmarkEnd w:id="52"/>
    </w:p>
    <w:p w14:paraId="5B5DBA3E">
      <w:pPr>
        <w:pStyle w:val="3"/>
        <w:spacing w:before="0" w:after="0" w:line="500" w:lineRule="exact"/>
        <w:rPr>
          <w:rFonts w:hint="eastAsia" w:asciiTheme="majorEastAsia" w:hAnsiTheme="majorEastAsia" w:eastAsiaTheme="majorEastAsia" w:cstheme="majorEastAsia"/>
          <w:sz w:val="24"/>
          <w:szCs w:val="24"/>
        </w:rPr>
      </w:pPr>
      <w:bookmarkStart w:id="53" w:name="_Toc19039"/>
      <w:bookmarkStart w:id="54" w:name="_Toc24382"/>
      <w:bookmarkStart w:id="55" w:name="_Toc3063"/>
      <w:bookmarkStart w:id="56" w:name="_Toc7536"/>
      <w:bookmarkStart w:id="57" w:name="_Toc12083"/>
      <w:r>
        <w:rPr>
          <w:rFonts w:hint="eastAsia" w:asciiTheme="majorEastAsia" w:hAnsiTheme="majorEastAsia" w:eastAsiaTheme="majorEastAsia" w:cstheme="majorEastAsia"/>
          <w:sz w:val="24"/>
          <w:szCs w:val="24"/>
        </w:rPr>
        <w:t>1. 总则</w:t>
      </w:r>
      <w:bookmarkEnd w:id="53"/>
      <w:bookmarkEnd w:id="54"/>
      <w:bookmarkEnd w:id="55"/>
      <w:bookmarkEnd w:id="56"/>
      <w:bookmarkEnd w:id="57"/>
    </w:p>
    <w:p w14:paraId="35BEBB9C">
      <w:pPr>
        <w:spacing w:line="500" w:lineRule="exact"/>
        <w:rPr>
          <w:rFonts w:hint="eastAsia" w:asciiTheme="majorEastAsia" w:hAnsiTheme="majorEastAsia" w:eastAsiaTheme="majorEastAsia" w:cstheme="majorEastAsia"/>
          <w:b/>
          <w:sz w:val="24"/>
        </w:rPr>
      </w:pPr>
      <w:bookmarkStart w:id="58" w:name="_Toc31335"/>
      <w:bookmarkEnd w:id="58"/>
      <w:bookmarkStart w:id="59" w:name="_Toc700"/>
      <w:r>
        <w:rPr>
          <w:rFonts w:hint="eastAsia" w:asciiTheme="majorEastAsia" w:hAnsiTheme="majorEastAsia" w:eastAsiaTheme="majorEastAsia" w:cstheme="majorEastAsia"/>
          <w:b/>
          <w:sz w:val="24"/>
        </w:rPr>
        <w:t>1.1 项目概况</w:t>
      </w:r>
      <w:bookmarkEnd w:id="59"/>
    </w:p>
    <w:p w14:paraId="71301667">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1.1.1 根据《中华人民共和国政府采购法》《中华人民共和国政府采购法实施条例》《政府采购货物和服务招标投标管理办法》(财政部令第87号)等有关法律、法规和规章的规定，本招标项目已具备招标条件，现对本项目进行招标。</w:t>
      </w:r>
    </w:p>
    <w:p w14:paraId="5CD8593D">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1.1.2 采购人：见投标人须知前附表。</w:t>
      </w:r>
    </w:p>
    <w:p w14:paraId="72E461AF">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1.1.3 采购代理机构：见投标人须知前附表。</w:t>
      </w:r>
    </w:p>
    <w:p w14:paraId="3E845F53">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1.1.4 招标项目名称：见投标人须知前附表。</w:t>
      </w:r>
    </w:p>
    <w:p w14:paraId="7749CA97">
      <w:pPr>
        <w:spacing w:line="500" w:lineRule="exact"/>
        <w:rPr>
          <w:rFonts w:hint="eastAsia" w:asciiTheme="majorEastAsia" w:hAnsiTheme="majorEastAsia" w:eastAsiaTheme="majorEastAsia" w:cstheme="majorEastAsia"/>
          <w:b/>
          <w:sz w:val="24"/>
        </w:rPr>
      </w:pPr>
      <w:bookmarkStart w:id="60" w:name="_Toc27395"/>
      <w:bookmarkEnd w:id="60"/>
      <w:bookmarkStart w:id="61" w:name="_Toc28747"/>
      <w:r>
        <w:rPr>
          <w:rFonts w:hint="eastAsia" w:asciiTheme="majorEastAsia" w:hAnsiTheme="majorEastAsia" w:eastAsiaTheme="majorEastAsia" w:cstheme="majorEastAsia"/>
          <w:b/>
          <w:sz w:val="24"/>
        </w:rPr>
        <w:t>1.2 招标项目的资金情况</w:t>
      </w:r>
      <w:bookmarkEnd w:id="61"/>
    </w:p>
    <w:p w14:paraId="64EE0215">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1.2.1 资金落实情况：见投标人须知前附表。</w:t>
      </w:r>
    </w:p>
    <w:p w14:paraId="19D2C9F4">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1.2.2 预算金额：见投标人须知前附表。</w:t>
      </w:r>
    </w:p>
    <w:p w14:paraId="469A65D0">
      <w:pPr>
        <w:spacing w:line="500" w:lineRule="exact"/>
        <w:rPr>
          <w:rFonts w:hint="eastAsia" w:asciiTheme="majorEastAsia" w:hAnsiTheme="majorEastAsia" w:eastAsiaTheme="majorEastAsia" w:cstheme="majorEastAsia"/>
          <w:b/>
          <w:sz w:val="24"/>
        </w:rPr>
      </w:pPr>
      <w:bookmarkStart w:id="62" w:name="_Toc16064"/>
      <w:bookmarkEnd w:id="62"/>
      <w:bookmarkStart w:id="63" w:name="_Toc20957"/>
      <w:r>
        <w:rPr>
          <w:rFonts w:hint="eastAsia" w:asciiTheme="majorEastAsia" w:hAnsiTheme="majorEastAsia" w:eastAsiaTheme="majorEastAsia" w:cstheme="majorEastAsia"/>
          <w:b/>
          <w:sz w:val="24"/>
        </w:rPr>
        <w:t>1.3采购内容、合同履行期限、质保期、</w:t>
      </w:r>
      <w:bookmarkEnd w:id="63"/>
      <w:r>
        <w:rPr>
          <w:rFonts w:hint="eastAsia" w:asciiTheme="majorEastAsia" w:hAnsiTheme="majorEastAsia" w:eastAsiaTheme="majorEastAsia" w:cstheme="majorEastAsia"/>
          <w:b/>
          <w:sz w:val="24"/>
        </w:rPr>
        <w:t>质量要求、交货地点</w:t>
      </w:r>
    </w:p>
    <w:p w14:paraId="2C40C40A">
      <w:pPr>
        <w:spacing w:line="500" w:lineRule="exact"/>
        <w:ind w:firstLine="480" w:firstLineChars="200"/>
        <w:rPr>
          <w:rFonts w:hint="eastAsia" w:asciiTheme="majorEastAsia" w:hAnsiTheme="majorEastAsia" w:eastAsiaTheme="majorEastAsia" w:cstheme="majorEastAsia"/>
          <w:sz w:val="24"/>
        </w:rPr>
      </w:pPr>
      <w:bookmarkStart w:id="64" w:name="_Toc16202"/>
      <w:bookmarkEnd w:id="64"/>
      <w:r>
        <w:rPr>
          <w:rFonts w:hint="eastAsia" w:asciiTheme="majorEastAsia" w:hAnsiTheme="majorEastAsia" w:eastAsiaTheme="majorEastAsia" w:cstheme="majorEastAsia"/>
          <w:sz w:val="24"/>
        </w:rPr>
        <w:t>1.3.1 采购内容：见投标人须知前附表。</w:t>
      </w:r>
    </w:p>
    <w:p w14:paraId="4BAD878D">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1.3.2 合同履行期限：见投标人须知前附表。</w:t>
      </w:r>
    </w:p>
    <w:p w14:paraId="5B3616D8">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1.3.3 质保期：见投标人须知前附表。</w:t>
      </w:r>
    </w:p>
    <w:p w14:paraId="45174884">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1.3.4 质量要求：见投标人须知前附表。</w:t>
      </w:r>
    </w:p>
    <w:p w14:paraId="2945C6F2">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1.3.5 交货地点：见投标人须知前附表。</w:t>
      </w:r>
    </w:p>
    <w:p w14:paraId="74EE0754">
      <w:pPr>
        <w:spacing w:line="500" w:lineRule="exact"/>
        <w:rPr>
          <w:rFonts w:hint="eastAsia" w:asciiTheme="majorEastAsia" w:hAnsiTheme="majorEastAsia" w:eastAsiaTheme="majorEastAsia" w:cstheme="majorEastAsia"/>
          <w:b/>
          <w:sz w:val="24"/>
        </w:rPr>
      </w:pPr>
      <w:bookmarkStart w:id="65" w:name="_Toc17694"/>
      <w:bookmarkEnd w:id="65"/>
      <w:bookmarkStart w:id="66" w:name="_Toc10611"/>
      <w:r>
        <w:rPr>
          <w:rFonts w:hint="eastAsia" w:asciiTheme="majorEastAsia" w:hAnsiTheme="majorEastAsia" w:eastAsiaTheme="majorEastAsia" w:cstheme="majorEastAsia"/>
          <w:b/>
          <w:sz w:val="24"/>
        </w:rPr>
        <w:t>1.4 投标人资格要求</w:t>
      </w:r>
      <w:bookmarkEnd w:id="66"/>
    </w:p>
    <w:p w14:paraId="6A9C246A">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1.4.1 投标人应具备承担本项目的资格条件。</w:t>
      </w:r>
    </w:p>
    <w:p w14:paraId="032DDCF0">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1.4.2 投标人须知前附表规定接受联合体投标的，联合体除应符合本章第1.4.1 项和投标人须知前附表的要求外，还应遵守以下规定：</w:t>
      </w:r>
    </w:p>
    <w:p w14:paraId="1181A248">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(1)联合体各方应按招标文件提供的格式签订联合体协议书，明确联合体牵头人和各方权利义务，并承诺就中标项目向采购人承担连带责任；</w:t>
      </w:r>
    </w:p>
    <w:p w14:paraId="353B5563">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(2)联合体中有同类资质的投标人按照联合体分工承担相同工作的，应当按照资质等级较低的投标人确定资质等级；</w:t>
      </w:r>
    </w:p>
    <w:p w14:paraId="40478E68">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(3)以联合体形式参加政府采购活动的，联合体各方不得再单独参加或者与其他投标人另外组成联合体参加同一合同项下的政府采购活动。</w:t>
      </w:r>
    </w:p>
    <w:p w14:paraId="142F04A6">
      <w:pPr>
        <w:spacing w:line="500" w:lineRule="exact"/>
        <w:rPr>
          <w:rFonts w:hint="eastAsia" w:asciiTheme="majorEastAsia" w:hAnsiTheme="majorEastAsia" w:eastAsiaTheme="majorEastAsia" w:cstheme="majorEastAsia"/>
          <w:b/>
          <w:sz w:val="24"/>
        </w:rPr>
      </w:pPr>
      <w:bookmarkStart w:id="67" w:name="_Toc27960"/>
      <w:bookmarkEnd w:id="67"/>
      <w:bookmarkStart w:id="68" w:name="_Toc18144"/>
      <w:r>
        <w:rPr>
          <w:rFonts w:hint="eastAsia" w:asciiTheme="majorEastAsia" w:hAnsiTheme="majorEastAsia" w:eastAsiaTheme="majorEastAsia" w:cstheme="majorEastAsia"/>
          <w:b/>
          <w:sz w:val="24"/>
        </w:rPr>
        <w:t>1.5 费用承担</w:t>
      </w:r>
      <w:bookmarkEnd w:id="68"/>
    </w:p>
    <w:p w14:paraId="6AD2181D">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投标人准备和参加投标活动发生的费用自理。</w:t>
      </w:r>
    </w:p>
    <w:p w14:paraId="18F3F923">
      <w:pPr>
        <w:spacing w:line="500" w:lineRule="exact"/>
        <w:rPr>
          <w:rFonts w:hint="eastAsia" w:asciiTheme="majorEastAsia" w:hAnsiTheme="majorEastAsia" w:eastAsiaTheme="majorEastAsia" w:cstheme="majorEastAsia"/>
          <w:b/>
          <w:sz w:val="24"/>
        </w:rPr>
      </w:pPr>
      <w:bookmarkStart w:id="69" w:name="_Toc6230"/>
      <w:bookmarkEnd w:id="69"/>
      <w:bookmarkStart w:id="70" w:name="_Toc16680"/>
      <w:r>
        <w:rPr>
          <w:rFonts w:hint="eastAsia" w:asciiTheme="majorEastAsia" w:hAnsiTheme="majorEastAsia" w:eastAsiaTheme="majorEastAsia" w:cstheme="majorEastAsia"/>
          <w:b/>
          <w:sz w:val="24"/>
        </w:rPr>
        <w:t>1.6 保密</w:t>
      </w:r>
      <w:bookmarkEnd w:id="70"/>
    </w:p>
    <w:p w14:paraId="62A97D11">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参与招标投标活动的各方应对招标文件和投标文件中的商业和技术等秘密保密，则应承担相应的法律责任。</w:t>
      </w:r>
    </w:p>
    <w:p w14:paraId="1B2FEEB6">
      <w:pPr>
        <w:spacing w:line="500" w:lineRule="exact"/>
        <w:rPr>
          <w:rFonts w:hint="eastAsia" w:asciiTheme="majorEastAsia" w:hAnsiTheme="majorEastAsia" w:eastAsiaTheme="majorEastAsia" w:cstheme="majorEastAsia"/>
          <w:b/>
          <w:sz w:val="24"/>
        </w:rPr>
      </w:pPr>
      <w:bookmarkStart w:id="71" w:name="_Toc31781"/>
      <w:bookmarkEnd w:id="71"/>
      <w:bookmarkStart w:id="72" w:name="_Toc787"/>
      <w:r>
        <w:rPr>
          <w:rFonts w:hint="eastAsia" w:asciiTheme="majorEastAsia" w:hAnsiTheme="majorEastAsia" w:eastAsiaTheme="majorEastAsia" w:cstheme="majorEastAsia"/>
          <w:b/>
          <w:sz w:val="24"/>
        </w:rPr>
        <w:t>1.7 语言文字</w:t>
      </w:r>
      <w:bookmarkEnd w:id="72"/>
    </w:p>
    <w:p w14:paraId="18E5876C">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招标投标文件使用的语言文字为中文。专用术语使用外文的，应附有中文注释。</w:t>
      </w:r>
    </w:p>
    <w:p w14:paraId="388902C4">
      <w:pPr>
        <w:spacing w:line="500" w:lineRule="exact"/>
        <w:rPr>
          <w:rFonts w:hint="eastAsia" w:asciiTheme="majorEastAsia" w:hAnsiTheme="majorEastAsia" w:eastAsiaTheme="majorEastAsia" w:cstheme="majorEastAsia"/>
          <w:b/>
          <w:sz w:val="24"/>
        </w:rPr>
      </w:pPr>
      <w:bookmarkStart w:id="73" w:name="_Toc29423"/>
      <w:bookmarkEnd w:id="73"/>
      <w:bookmarkStart w:id="74" w:name="_Toc29116"/>
      <w:r>
        <w:rPr>
          <w:rFonts w:hint="eastAsia" w:asciiTheme="majorEastAsia" w:hAnsiTheme="majorEastAsia" w:eastAsiaTheme="majorEastAsia" w:cstheme="majorEastAsia"/>
          <w:b/>
          <w:sz w:val="24"/>
        </w:rPr>
        <w:t>1.8 计量单位</w:t>
      </w:r>
      <w:bookmarkEnd w:id="74"/>
    </w:p>
    <w:p w14:paraId="7B3BEC72">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所有计量均采用中华人民共和国法定计量单位。</w:t>
      </w:r>
    </w:p>
    <w:p w14:paraId="44EACA0C">
      <w:pPr>
        <w:spacing w:line="500" w:lineRule="exact"/>
        <w:rPr>
          <w:rFonts w:hint="eastAsia" w:asciiTheme="majorEastAsia" w:hAnsiTheme="majorEastAsia" w:eastAsiaTheme="majorEastAsia" w:cstheme="majorEastAsia"/>
          <w:b/>
          <w:sz w:val="24"/>
        </w:rPr>
      </w:pPr>
      <w:bookmarkStart w:id="75" w:name="_Toc296602429"/>
      <w:bookmarkEnd w:id="75"/>
      <w:bookmarkStart w:id="76" w:name="_Toc144974507"/>
      <w:bookmarkEnd w:id="76"/>
      <w:bookmarkStart w:id="77" w:name="_Toc247527563"/>
      <w:bookmarkEnd w:id="77"/>
      <w:bookmarkStart w:id="78" w:name="_Toc152045539"/>
      <w:bookmarkEnd w:id="78"/>
      <w:bookmarkStart w:id="79" w:name="_Toc152042315"/>
      <w:bookmarkEnd w:id="79"/>
      <w:bookmarkStart w:id="80" w:name="_Toc29812"/>
      <w:bookmarkEnd w:id="80"/>
      <w:bookmarkStart w:id="81" w:name="_Toc247513962"/>
      <w:bookmarkEnd w:id="81"/>
      <w:bookmarkStart w:id="82" w:name="_Toc247592876"/>
      <w:bookmarkEnd w:id="82"/>
      <w:bookmarkStart w:id="83" w:name="_Toc29408"/>
      <w:r>
        <w:rPr>
          <w:rFonts w:hint="eastAsia" w:asciiTheme="majorEastAsia" w:hAnsiTheme="majorEastAsia" w:eastAsiaTheme="majorEastAsia" w:cstheme="majorEastAsia"/>
          <w:b/>
          <w:sz w:val="24"/>
        </w:rPr>
        <w:t>1.9 现场</w:t>
      </w:r>
      <w:bookmarkEnd w:id="83"/>
      <w:r>
        <w:rPr>
          <w:rFonts w:hint="eastAsia" w:asciiTheme="majorEastAsia" w:hAnsiTheme="majorEastAsia" w:eastAsiaTheme="majorEastAsia" w:cstheme="majorEastAsia"/>
          <w:b/>
          <w:sz w:val="24"/>
        </w:rPr>
        <w:t>考察</w:t>
      </w:r>
    </w:p>
    <w:p w14:paraId="7E561947">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1.9.1 投标人须知前附表规定组织现场考察的，采购人按投标人须知前附表规定的时间、地点组织投标人考察项目现场。 </w:t>
      </w:r>
    </w:p>
    <w:p w14:paraId="4814C0B6">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1.9.2 投标人考察现场发生的费用自理。</w:t>
      </w:r>
    </w:p>
    <w:p w14:paraId="5F31F323">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1.9.3 除采购人的原因外，投标人自行负责在考察现场中所发生的人员伤亡和财产损失。</w:t>
      </w:r>
    </w:p>
    <w:p w14:paraId="1A496A92">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1.9.4 采购人在考察现场中介绍的项目场地和相关的周边环境情况，供投标人在编制投标文件时参考，采购人不对投标人据此作出的判断和决策负责。</w:t>
      </w:r>
    </w:p>
    <w:p w14:paraId="0D8A2940">
      <w:pPr>
        <w:pStyle w:val="3"/>
        <w:spacing w:before="0" w:after="0" w:line="500" w:lineRule="exact"/>
        <w:rPr>
          <w:rFonts w:hint="eastAsia" w:asciiTheme="majorEastAsia" w:hAnsiTheme="majorEastAsia" w:eastAsiaTheme="majorEastAsia" w:cstheme="majorEastAsia"/>
          <w:sz w:val="24"/>
          <w:szCs w:val="24"/>
        </w:rPr>
      </w:pPr>
      <w:bookmarkStart w:id="84" w:name="_Toc31848"/>
      <w:bookmarkEnd w:id="84"/>
      <w:bookmarkStart w:id="85" w:name="_Toc32012"/>
      <w:bookmarkEnd w:id="85"/>
      <w:bookmarkStart w:id="86" w:name="_Toc587"/>
      <w:bookmarkEnd w:id="86"/>
      <w:bookmarkStart w:id="87" w:name="_Toc31795"/>
      <w:bookmarkEnd w:id="87"/>
      <w:bookmarkStart w:id="88" w:name="_Toc31929"/>
      <w:bookmarkStart w:id="89" w:name="_Toc31733"/>
      <w:bookmarkStart w:id="90" w:name="_Toc15141"/>
      <w:bookmarkStart w:id="91" w:name="_Toc10095"/>
      <w:bookmarkStart w:id="92" w:name="_Toc14813"/>
      <w:r>
        <w:rPr>
          <w:rFonts w:hint="eastAsia" w:asciiTheme="majorEastAsia" w:hAnsiTheme="majorEastAsia" w:eastAsiaTheme="majorEastAsia" w:cstheme="majorEastAsia"/>
          <w:sz w:val="24"/>
          <w:szCs w:val="24"/>
        </w:rPr>
        <w:t>2. 招标文件</w:t>
      </w:r>
      <w:bookmarkEnd w:id="88"/>
      <w:bookmarkEnd w:id="89"/>
      <w:bookmarkEnd w:id="90"/>
      <w:bookmarkEnd w:id="91"/>
      <w:bookmarkEnd w:id="92"/>
    </w:p>
    <w:p w14:paraId="085D374C">
      <w:pPr>
        <w:spacing w:line="500" w:lineRule="exact"/>
        <w:rPr>
          <w:rFonts w:hint="eastAsia" w:asciiTheme="majorEastAsia" w:hAnsiTheme="majorEastAsia" w:eastAsiaTheme="majorEastAsia" w:cstheme="majorEastAsia"/>
          <w:b/>
          <w:sz w:val="24"/>
        </w:rPr>
      </w:pPr>
      <w:bookmarkStart w:id="93" w:name="_Toc21536"/>
      <w:bookmarkEnd w:id="93"/>
      <w:bookmarkStart w:id="94" w:name="_Toc16596"/>
      <w:r>
        <w:rPr>
          <w:rFonts w:hint="eastAsia" w:asciiTheme="majorEastAsia" w:hAnsiTheme="majorEastAsia" w:eastAsiaTheme="majorEastAsia" w:cstheme="majorEastAsia"/>
          <w:b/>
          <w:sz w:val="24"/>
        </w:rPr>
        <w:t>2.1 招标文件的组成</w:t>
      </w:r>
      <w:bookmarkEnd w:id="94"/>
    </w:p>
    <w:p w14:paraId="7B1F172D">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本招标文件包括：</w:t>
      </w:r>
    </w:p>
    <w:p w14:paraId="72C91EDE">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第一章  招标公告；</w:t>
      </w:r>
    </w:p>
    <w:p w14:paraId="28B21EDD">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第二章  投标人须知；</w:t>
      </w:r>
    </w:p>
    <w:p w14:paraId="5456D3A2">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第三章  采购需求；</w:t>
      </w:r>
    </w:p>
    <w:p w14:paraId="2201D568">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第四章  评标办法（综合评分法）；</w:t>
      </w:r>
    </w:p>
    <w:p w14:paraId="3B64AB4E">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第五章  合同条款及合同书样式；</w:t>
      </w:r>
    </w:p>
    <w:p w14:paraId="200CB5D7">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第六章  投标文件格式。</w:t>
      </w:r>
    </w:p>
    <w:p w14:paraId="22A8BF2A">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根据本章第2.2款对招标文件所作的澄清、修改，构成招标文件的组成部分。</w:t>
      </w:r>
    </w:p>
    <w:p w14:paraId="3EBA81BA">
      <w:pPr>
        <w:spacing w:line="500" w:lineRule="exact"/>
        <w:rPr>
          <w:rFonts w:hint="eastAsia" w:asciiTheme="majorEastAsia" w:hAnsiTheme="majorEastAsia" w:eastAsiaTheme="majorEastAsia" w:cstheme="majorEastAsia"/>
          <w:b/>
          <w:sz w:val="24"/>
        </w:rPr>
      </w:pPr>
      <w:bookmarkStart w:id="95" w:name="_Toc17621"/>
      <w:bookmarkEnd w:id="95"/>
      <w:bookmarkStart w:id="96" w:name="_Toc23003"/>
      <w:bookmarkEnd w:id="96"/>
      <w:bookmarkStart w:id="97" w:name="_Toc515904805"/>
      <w:bookmarkStart w:id="98" w:name="_Toc520356148"/>
      <w:bookmarkStart w:id="99" w:name="_Toc2582270"/>
      <w:bookmarkStart w:id="100" w:name="_Toc532473456"/>
      <w:bookmarkStart w:id="101" w:name="_Toc26044"/>
      <w:bookmarkStart w:id="102" w:name="_Toc9232"/>
      <w:bookmarkStart w:id="103" w:name="_Toc8029"/>
      <w:r>
        <w:rPr>
          <w:rFonts w:hint="eastAsia" w:asciiTheme="majorEastAsia" w:hAnsiTheme="majorEastAsia" w:eastAsiaTheme="majorEastAsia" w:cstheme="majorEastAsia"/>
          <w:b/>
          <w:sz w:val="24"/>
        </w:rPr>
        <w:t>2.2 招标文件的澄清</w:t>
      </w:r>
      <w:bookmarkEnd w:id="97"/>
      <w:bookmarkEnd w:id="98"/>
      <w:r>
        <w:rPr>
          <w:rFonts w:hint="eastAsia" w:asciiTheme="majorEastAsia" w:hAnsiTheme="majorEastAsia" w:eastAsiaTheme="majorEastAsia" w:cstheme="majorEastAsia"/>
          <w:b/>
          <w:sz w:val="24"/>
        </w:rPr>
        <w:t>与修改</w:t>
      </w:r>
      <w:bookmarkEnd w:id="99"/>
      <w:bookmarkEnd w:id="100"/>
      <w:bookmarkEnd w:id="101"/>
      <w:bookmarkEnd w:id="102"/>
    </w:p>
    <w:p w14:paraId="140FA3C0">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2.2.1投标人应仔细阅读和检查招标文件的全部内容。如发现缺页或附件不全，应及时向采购代理机构提出，以便补齐。</w:t>
      </w:r>
    </w:p>
    <w:p w14:paraId="3709B4CC">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2.2.2采购人、采购代理机构可以对已发出的招标文件等进行必要的澄清或者修改。澄清或者修改的内容为招标文件的组成部分。澄清或者修改应当在原公告发布媒体上发布更正公告。</w:t>
      </w:r>
    </w:p>
    <w:p w14:paraId="0A69CADB">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2.2.3招标文件的澄清或者修改以投标人须知前附表规定的形式发出，但不指明澄清问题的来源。澄清或者修改发出的时间距本章第4.2.1项规定的投标截止时间不足15日的，并且澄清或者修改内容可能影响投标文件编制的，将相应延长投标截止时间。</w:t>
      </w:r>
    </w:p>
    <w:p w14:paraId="1797F7BF">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2.2.4招标文件中有不一致的，有澄清的部分以最终的澄清更正内容为准；未澄清的，以投标人须知前附表为准；投标人须知前附表不涉及的内容，以编排在后的最后描述为准。</w:t>
      </w:r>
    </w:p>
    <w:bookmarkEnd w:id="103"/>
    <w:p w14:paraId="3C08191A">
      <w:pPr>
        <w:pStyle w:val="3"/>
        <w:spacing w:before="0" w:after="0" w:line="500" w:lineRule="exact"/>
        <w:rPr>
          <w:rFonts w:hint="eastAsia" w:asciiTheme="majorEastAsia" w:hAnsiTheme="majorEastAsia" w:eastAsiaTheme="majorEastAsia" w:cstheme="majorEastAsia"/>
          <w:sz w:val="24"/>
          <w:szCs w:val="24"/>
        </w:rPr>
      </w:pPr>
      <w:bookmarkStart w:id="104" w:name="_Toc29741"/>
      <w:bookmarkEnd w:id="104"/>
      <w:bookmarkStart w:id="105" w:name="_Toc16663"/>
      <w:bookmarkEnd w:id="105"/>
      <w:bookmarkStart w:id="106" w:name="_Toc24916"/>
      <w:bookmarkEnd w:id="106"/>
      <w:bookmarkStart w:id="107" w:name="_Toc25019"/>
      <w:bookmarkStart w:id="108" w:name="_Toc2116"/>
      <w:bookmarkStart w:id="109" w:name="_Toc24768"/>
      <w:bookmarkStart w:id="110" w:name="_Toc11180"/>
      <w:bookmarkStart w:id="111" w:name="_Toc16692"/>
      <w:r>
        <w:rPr>
          <w:rFonts w:hint="eastAsia" w:asciiTheme="majorEastAsia" w:hAnsiTheme="majorEastAsia" w:eastAsiaTheme="majorEastAsia" w:cstheme="majorEastAsia"/>
          <w:sz w:val="24"/>
          <w:szCs w:val="24"/>
        </w:rPr>
        <w:t>3. 投标文件</w:t>
      </w:r>
      <w:bookmarkEnd w:id="107"/>
      <w:bookmarkEnd w:id="108"/>
      <w:bookmarkEnd w:id="109"/>
      <w:bookmarkEnd w:id="110"/>
      <w:bookmarkEnd w:id="111"/>
    </w:p>
    <w:p w14:paraId="1DB7D58F">
      <w:pPr>
        <w:spacing w:line="500" w:lineRule="exact"/>
        <w:rPr>
          <w:rFonts w:hint="eastAsia" w:asciiTheme="majorEastAsia" w:hAnsiTheme="majorEastAsia" w:eastAsiaTheme="majorEastAsia" w:cstheme="majorEastAsia"/>
          <w:b/>
          <w:sz w:val="24"/>
        </w:rPr>
      </w:pPr>
      <w:bookmarkStart w:id="112" w:name="_Toc2432"/>
      <w:bookmarkEnd w:id="112"/>
      <w:bookmarkStart w:id="113" w:name="_Toc4962"/>
      <w:r>
        <w:rPr>
          <w:rFonts w:hint="eastAsia" w:asciiTheme="majorEastAsia" w:hAnsiTheme="majorEastAsia" w:eastAsiaTheme="majorEastAsia" w:cstheme="majorEastAsia"/>
          <w:b/>
          <w:sz w:val="24"/>
        </w:rPr>
        <w:t>3.1 投标文件的组成</w:t>
      </w:r>
      <w:bookmarkEnd w:id="113"/>
    </w:p>
    <w:p w14:paraId="3088A3FE">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3.1.1 投标文件资格审查部分详见第六章“投标文件格式”资格审查部分中的内容。</w:t>
      </w:r>
    </w:p>
    <w:p w14:paraId="05082756">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3.1.2 投标文件商务技术部分详见第六章“投标文件格式”商务技术部分中的内容。</w:t>
      </w:r>
    </w:p>
    <w:p w14:paraId="24D9BC7A">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投标人在评标过程中作出的符合法律法规和招标文件规定的澄清确认，构成投标文件的组成部分。</w:t>
      </w:r>
    </w:p>
    <w:p w14:paraId="50204A91">
      <w:pPr>
        <w:spacing w:line="500" w:lineRule="exact"/>
        <w:rPr>
          <w:rFonts w:hint="eastAsia" w:asciiTheme="majorEastAsia" w:hAnsiTheme="majorEastAsia" w:eastAsiaTheme="majorEastAsia" w:cstheme="majorEastAsia"/>
          <w:b/>
          <w:sz w:val="24"/>
        </w:rPr>
      </w:pPr>
      <w:bookmarkStart w:id="114" w:name="_Toc3252"/>
      <w:bookmarkEnd w:id="114"/>
      <w:bookmarkStart w:id="115" w:name="_Toc21369"/>
      <w:r>
        <w:rPr>
          <w:rFonts w:hint="eastAsia" w:asciiTheme="majorEastAsia" w:hAnsiTheme="majorEastAsia" w:eastAsiaTheme="majorEastAsia" w:cstheme="majorEastAsia"/>
          <w:b/>
          <w:sz w:val="24"/>
        </w:rPr>
        <w:t>3.2 投标报价</w:t>
      </w:r>
      <w:bookmarkEnd w:id="115"/>
    </w:p>
    <w:p w14:paraId="01D98A00">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3.2.1 投标人应按第六章“投标文件格式”的要求在投标函中进行报价并完整填写分项报价表。</w:t>
      </w:r>
    </w:p>
    <w:p w14:paraId="118FD601">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3.2.2 投标人应充分了解该项目的总体情况以及影响投标报价的其他要素，</w:t>
      </w:r>
      <w:r>
        <w:rPr>
          <w:rFonts w:hint="eastAsia" w:asciiTheme="majorEastAsia" w:hAnsiTheme="majorEastAsia" w:eastAsiaTheme="majorEastAsia" w:cstheme="majorEastAsia"/>
          <w:kern w:val="0"/>
          <w:sz w:val="24"/>
          <w:lang w:bidi="ar"/>
        </w:rPr>
        <w:t>自主合理报价</w:t>
      </w:r>
      <w:r>
        <w:rPr>
          <w:rFonts w:hint="eastAsia" w:asciiTheme="majorEastAsia" w:hAnsiTheme="majorEastAsia" w:eastAsiaTheme="majorEastAsia" w:cstheme="majorEastAsia"/>
          <w:sz w:val="24"/>
        </w:rPr>
        <w:t>。</w:t>
      </w:r>
    </w:p>
    <w:p w14:paraId="56119A17">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3.2.3 投标人的投标报价不得超过预算金额，本项目设有最高投标限价的，投标报价同时不得超出对应最高投标限价，最高投标限价具体数值以投标人须知前附表载明内容为准，超限价投标无效。</w:t>
      </w:r>
    </w:p>
    <w:p w14:paraId="7C5137E6">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3.2.4 投标报价的其他要求见投标人须知前附表。</w:t>
      </w:r>
    </w:p>
    <w:p w14:paraId="52DA60B3">
      <w:pPr>
        <w:spacing w:line="500" w:lineRule="exact"/>
        <w:rPr>
          <w:rFonts w:hint="eastAsia" w:asciiTheme="majorEastAsia" w:hAnsiTheme="majorEastAsia" w:eastAsiaTheme="majorEastAsia" w:cstheme="majorEastAsia"/>
          <w:b/>
          <w:sz w:val="24"/>
        </w:rPr>
      </w:pPr>
      <w:bookmarkStart w:id="116" w:name="_Toc12995"/>
      <w:bookmarkEnd w:id="116"/>
      <w:bookmarkStart w:id="117" w:name="_Toc14190"/>
      <w:r>
        <w:rPr>
          <w:rFonts w:hint="eastAsia" w:asciiTheme="majorEastAsia" w:hAnsiTheme="majorEastAsia" w:eastAsiaTheme="majorEastAsia" w:cstheme="majorEastAsia"/>
          <w:b/>
          <w:sz w:val="24"/>
        </w:rPr>
        <w:t>3.3 投标有效期</w:t>
      </w:r>
      <w:bookmarkEnd w:id="117"/>
    </w:p>
    <w:p w14:paraId="1EBC8D78">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3.3.1投标有效期见投标人须知前附表。</w:t>
      </w:r>
    </w:p>
    <w:p w14:paraId="428BF149">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3.3.2在投标有效期内，投标人撤销或修改其投标文件的，应承担招标文件和法律规定的责任。</w:t>
      </w:r>
    </w:p>
    <w:p w14:paraId="0DB45C4F">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5B45ED8F">
      <w:pPr>
        <w:spacing w:line="500" w:lineRule="exact"/>
        <w:rPr>
          <w:rFonts w:hint="eastAsia" w:asciiTheme="majorEastAsia" w:hAnsiTheme="majorEastAsia" w:eastAsiaTheme="majorEastAsia" w:cstheme="majorEastAsia"/>
          <w:b/>
          <w:sz w:val="24"/>
        </w:rPr>
      </w:pPr>
      <w:bookmarkStart w:id="118" w:name="_Toc1543"/>
      <w:bookmarkEnd w:id="118"/>
      <w:bookmarkStart w:id="119" w:name="_Toc23125"/>
      <w:r>
        <w:rPr>
          <w:rFonts w:hint="eastAsia" w:asciiTheme="majorEastAsia" w:hAnsiTheme="majorEastAsia" w:eastAsiaTheme="majorEastAsia" w:cstheme="majorEastAsia"/>
          <w:b/>
          <w:sz w:val="24"/>
        </w:rPr>
        <w:t>3.4 投标保证金</w:t>
      </w:r>
      <w:bookmarkEnd w:id="119"/>
    </w:p>
    <w:p w14:paraId="24B75CE5">
      <w:pPr>
        <w:pStyle w:val="25"/>
        <w:spacing w:after="0" w:line="500" w:lineRule="exact"/>
        <w:ind w:left="0" w:leftChars="0" w:firstLine="480"/>
        <w:rPr>
          <w:rFonts w:hint="eastAsia" w:asciiTheme="majorEastAsia" w:hAnsiTheme="majorEastAsia" w:eastAsiaTheme="majorEastAsia" w:cstheme="majorEastAsia"/>
          <w:sz w:val="24"/>
        </w:rPr>
      </w:pPr>
      <w:bookmarkStart w:id="120" w:name="_Toc32408"/>
      <w:bookmarkEnd w:id="120"/>
      <w:bookmarkStart w:id="121" w:name="_Toc4859"/>
      <w:r>
        <w:rPr>
          <w:rFonts w:hint="eastAsia" w:asciiTheme="majorEastAsia" w:hAnsiTheme="majorEastAsia" w:eastAsiaTheme="majorEastAsia" w:cstheme="majorEastAsia"/>
          <w:sz w:val="24"/>
        </w:rPr>
        <w:t>3.4.1投标人应按招标文件规定的金额和期限缴纳投标保证金，投标保证金作为投标文件的组成部分。</w:t>
      </w:r>
    </w:p>
    <w:p w14:paraId="29737DC8">
      <w:pPr>
        <w:pStyle w:val="25"/>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3.4.2投标保证金请于投标截止时间前以支票、汇票、本票、银行转账等非现金方式汇入指定账户。投标保证金应从投标人的基本账户转入。</w:t>
      </w:r>
    </w:p>
    <w:p w14:paraId="4EAD2B29">
      <w:pPr>
        <w:pStyle w:val="25"/>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3.4.3投标保证金确认注意事项</w:t>
      </w:r>
    </w:p>
    <w:p w14:paraId="645DA500">
      <w:pPr>
        <w:pStyle w:val="25"/>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（1）投标人应按招标文件规定的金额和期限缴纳投标保证金，投标保证金作为投标文件的组成部分。</w:t>
      </w:r>
    </w:p>
    <w:p w14:paraId="778FDA6C">
      <w:pPr>
        <w:pStyle w:val="25"/>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（2）投标人应在报名后至投标文件递交之前缴纳。汇款账号与注册账号不一致(或汇款账户单位与投标报名单位不一致）的，将无法缴纳成功，造成后果由投标人自行承担。 </w:t>
      </w:r>
    </w:p>
    <w:p w14:paraId="64BB50E0">
      <w:pPr>
        <w:pStyle w:val="25"/>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（3）投标人未按上述要求提交投标保证金的，投标无效。（★提示：为避免因投标保证金未达账而导致投标被拒，建议至少提前一个工作日转账。）</w:t>
      </w:r>
    </w:p>
    <w:p w14:paraId="011A9418">
      <w:pPr>
        <w:pStyle w:val="25"/>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（4）如若无质疑或投诉，未中标投标人的投标保证金，在中标通知书发出后5个工作日内退还；如有质疑或投诉，将在质疑和投诉处理完毕后计利息退还。</w:t>
      </w:r>
    </w:p>
    <w:p w14:paraId="73B013B7">
      <w:pPr>
        <w:pStyle w:val="25"/>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（5）中标人的保证金的退还。在采购人与中标人签订合同后五个工作日内退还，中标人无需上门办理，代理机构将在规定时限内审核退回投标人原缴纳账户。 </w:t>
      </w:r>
    </w:p>
    <w:p w14:paraId="44F139C2">
      <w:pPr>
        <w:pStyle w:val="25"/>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（6）发生以下情况之一,投标保证金不予退还：</w:t>
      </w:r>
    </w:p>
    <w:p w14:paraId="7541AA9B">
      <w:pPr>
        <w:pStyle w:val="25"/>
        <w:spacing w:after="0" w:line="500" w:lineRule="exact"/>
        <w:ind w:left="0" w:leftChars="0" w:firstLine="480"/>
        <w:rPr>
          <w:rFonts w:hint="eastAsia" w:asciiTheme="majorEastAsia" w:hAnsiTheme="majorEastAsia" w:eastAsiaTheme="majorEastAsia" w:cstheme="majorEastAsia"/>
          <w:sz w:val="24"/>
        </w:rPr>
      </w:pPr>
      <w:bookmarkStart w:id="122" w:name="_Toc4610_WPSOffice_Level2"/>
      <w:bookmarkStart w:id="123" w:name="_Toc5986_WPSOffice_Level2"/>
      <w:bookmarkStart w:id="124" w:name="_Toc10093_WPSOffice_Level2"/>
      <w:r>
        <w:rPr>
          <w:rFonts w:hint="eastAsia" w:asciiTheme="majorEastAsia" w:hAnsiTheme="majorEastAsia" w:eastAsiaTheme="majorEastAsia" w:cstheme="majorEastAsia"/>
          <w:sz w:val="24"/>
        </w:rPr>
        <w:t>①提交投标文件截止时间后,投标人撤回其投标文件的；</w:t>
      </w:r>
    </w:p>
    <w:p w14:paraId="733AE20F">
      <w:pPr>
        <w:pStyle w:val="25"/>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②中标通知书发出后，中标人不签订合同或放弃中标资格的；</w:t>
      </w:r>
    </w:p>
    <w:p w14:paraId="34FF4D11">
      <w:pPr>
        <w:pStyle w:val="25"/>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③投标人提供虚假资料的；</w:t>
      </w:r>
    </w:p>
    <w:p w14:paraId="413C4324">
      <w:pPr>
        <w:pStyle w:val="25"/>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④投标人有围标、串标行为的；</w:t>
      </w:r>
    </w:p>
    <w:p w14:paraId="3FE89E3C">
      <w:pPr>
        <w:pStyle w:val="25"/>
        <w:spacing w:after="0" w:line="500" w:lineRule="exact"/>
        <w:ind w:left="0" w:leftChars="0" w:firstLine="48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⑤招标文件规定的其他情形；</w:t>
      </w:r>
    </w:p>
    <w:bookmarkEnd w:id="122"/>
    <w:bookmarkEnd w:id="123"/>
    <w:bookmarkEnd w:id="124"/>
    <w:p w14:paraId="5A0B3BB0">
      <w:pPr>
        <w:spacing w:line="500" w:lineRule="exac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3.5投标文件的编制</w:t>
      </w:r>
      <w:bookmarkEnd w:id="121"/>
    </w:p>
    <w:p w14:paraId="7BFDAB3F">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3.5.1 投标文件应按第六章“投标文件格式”进行编写。</w:t>
      </w:r>
    </w:p>
    <w:p w14:paraId="4D9F87B2">
      <w:pPr>
        <w:spacing w:line="500" w:lineRule="exact"/>
        <w:ind w:firstLine="480" w:firstLineChars="200"/>
        <w:rPr>
          <w:rFonts w:hint="eastAsia" w:asciiTheme="majorEastAsia" w:hAnsiTheme="majorEastAsia" w:eastAsiaTheme="majorEastAsia" w:cstheme="majorEastAsia"/>
          <w:sz w:val="24"/>
        </w:rPr>
      </w:pPr>
      <w:bookmarkStart w:id="125" w:name="_Toc1490"/>
      <w:bookmarkEnd w:id="125"/>
      <w:bookmarkStart w:id="126" w:name="_Toc13757"/>
      <w:bookmarkEnd w:id="126"/>
      <w:bookmarkStart w:id="127" w:name="_Toc7149"/>
      <w:r>
        <w:rPr>
          <w:rFonts w:hint="eastAsia" w:asciiTheme="majorEastAsia" w:hAnsiTheme="majorEastAsia" w:eastAsiaTheme="majorEastAsia" w:cstheme="majorEastAsia"/>
          <w:sz w:val="24"/>
        </w:rPr>
        <w:t>3.5.2 投标文件全部采用电子文档，并采用单位和个人数字证书，按招标文件要求在相应位置加盖电子签章。由投标人的法定代表人(单位负责人)签字或加盖电子签章的，应附法定代表人(单位负责人)身份证明，由代理人签字或加盖电子签章的，应附由法定代表人(单位负责人)签署的授权委托书。</w:t>
      </w:r>
    </w:p>
    <w:p w14:paraId="7C25A295">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3.5.3 电子投标文件的格式见投标人须知前附表。</w:t>
      </w:r>
    </w:p>
    <w:p w14:paraId="4ADB360C">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3.5.4 如投标人提交的电子标书不符合3.5.3要求或开标时无法读取导入或解密，其投标文件将不予受理。</w:t>
      </w:r>
    </w:p>
    <w:p w14:paraId="56B55761">
      <w:pPr>
        <w:pStyle w:val="3"/>
        <w:spacing w:before="0" w:after="0" w:line="500" w:lineRule="exact"/>
        <w:rPr>
          <w:rFonts w:hint="eastAsia" w:asciiTheme="majorEastAsia" w:hAnsiTheme="majorEastAsia" w:eastAsiaTheme="majorEastAsia" w:cstheme="majorEastAsia"/>
          <w:sz w:val="24"/>
          <w:szCs w:val="24"/>
        </w:rPr>
      </w:pPr>
      <w:bookmarkStart w:id="128" w:name="_Toc22967"/>
      <w:bookmarkStart w:id="129" w:name="_Toc4320"/>
      <w:bookmarkStart w:id="130" w:name="_Toc28910"/>
      <w:bookmarkStart w:id="131" w:name="_Toc25779"/>
      <w:r>
        <w:rPr>
          <w:rFonts w:hint="eastAsia" w:asciiTheme="majorEastAsia" w:hAnsiTheme="majorEastAsia" w:eastAsiaTheme="majorEastAsia" w:cstheme="majorEastAsia"/>
          <w:sz w:val="24"/>
          <w:szCs w:val="24"/>
        </w:rPr>
        <w:t>4. 投标</w:t>
      </w:r>
      <w:bookmarkEnd w:id="127"/>
      <w:bookmarkEnd w:id="128"/>
      <w:bookmarkEnd w:id="129"/>
      <w:bookmarkEnd w:id="130"/>
      <w:bookmarkEnd w:id="131"/>
    </w:p>
    <w:p w14:paraId="05E60918">
      <w:pPr>
        <w:spacing w:line="500" w:lineRule="exact"/>
        <w:rPr>
          <w:rFonts w:hint="eastAsia" w:asciiTheme="majorEastAsia" w:hAnsiTheme="majorEastAsia" w:eastAsiaTheme="majorEastAsia" w:cstheme="majorEastAsia"/>
          <w:b/>
          <w:sz w:val="24"/>
        </w:rPr>
      </w:pPr>
      <w:bookmarkStart w:id="132" w:name="_Toc1523"/>
      <w:bookmarkEnd w:id="132"/>
      <w:bookmarkStart w:id="133" w:name="_Toc20611"/>
      <w:bookmarkEnd w:id="133"/>
      <w:bookmarkStart w:id="134" w:name="_Toc25497"/>
      <w:bookmarkStart w:id="135" w:name="_Toc9134"/>
      <w:r>
        <w:rPr>
          <w:rFonts w:hint="eastAsia" w:asciiTheme="majorEastAsia" w:hAnsiTheme="majorEastAsia" w:eastAsiaTheme="majorEastAsia" w:cstheme="majorEastAsia"/>
          <w:b/>
          <w:sz w:val="24"/>
        </w:rPr>
        <w:t>4.1 投标文件</w:t>
      </w:r>
      <w:bookmarkEnd w:id="134"/>
      <w:r>
        <w:rPr>
          <w:rFonts w:hint="eastAsia" w:asciiTheme="majorEastAsia" w:hAnsiTheme="majorEastAsia" w:eastAsiaTheme="majorEastAsia" w:cstheme="majorEastAsia"/>
          <w:b/>
          <w:sz w:val="24"/>
        </w:rPr>
        <w:t>加密要求</w:t>
      </w:r>
    </w:p>
    <w:p w14:paraId="64F7A3ED">
      <w:pPr>
        <w:spacing w:line="500" w:lineRule="exact"/>
        <w:ind w:firstLine="480" w:firstLineChars="200"/>
        <w:rPr>
          <w:rFonts w:hint="eastAsia" w:asciiTheme="majorEastAsia" w:hAnsiTheme="majorEastAsia" w:eastAsiaTheme="majorEastAsia" w:cstheme="majorEastAsia"/>
          <w:sz w:val="24"/>
        </w:rPr>
      </w:pPr>
      <w:bookmarkStart w:id="136" w:name="_Toc27596"/>
      <w:bookmarkEnd w:id="136"/>
      <w:r>
        <w:rPr>
          <w:rFonts w:hint="eastAsia" w:asciiTheme="majorEastAsia" w:hAnsiTheme="majorEastAsia" w:eastAsiaTheme="majorEastAsia" w:cstheme="majorEastAsia"/>
          <w:sz w:val="24"/>
        </w:rPr>
        <w:t>4.1.1 投标人应当按照招标文件和政采云电子交易平台的要求加密投标文件，具体要求见投标人须知前附表。</w:t>
      </w:r>
    </w:p>
    <w:p w14:paraId="0B589C82">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4.1.2 未按本章第4.1.1 要求加密的投标文件，采购人将予以拒收。</w:t>
      </w:r>
    </w:p>
    <w:bookmarkEnd w:id="135"/>
    <w:p w14:paraId="6178DFCC">
      <w:pPr>
        <w:spacing w:line="500" w:lineRule="exact"/>
        <w:rPr>
          <w:rFonts w:hint="eastAsia" w:asciiTheme="majorEastAsia" w:hAnsiTheme="majorEastAsia" w:eastAsiaTheme="majorEastAsia" w:cstheme="majorEastAsia"/>
          <w:b/>
          <w:sz w:val="24"/>
        </w:rPr>
      </w:pPr>
      <w:bookmarkStart w:id="137" w:name="_Toc8975"/>
      <w:bookmarkEnd w:id="137"/>
      <w:bookmarkStart w:id="138" w:name="_Toc21133"/>
      <w:bookmarkEnd w:id="138"/>
      <w:bookmarkStart w:id="139" w:name="_Toc5071"/>
      <w:r>
        <w:rPr>
          <w:rFonts w:hint="eastAsia" w:asciiTheme="majorEastAsia" w:hAnsiTheme="majorEastAsia" w:eastAsiaTheme="majorEastAsia" w:cstheme="majorEastAsia"/>
          <w:b/>
          <w:sz w:val="24"/>
        </w:rPr>
        <w:t>4.2 投标文件的递交</w:t>
      </w:r>
    </w:p>
    <w:p w14:paraId="752E7444">
      <w:pPr>
        <w:pStyle w:val="10"/>
        <w:spacing w:line="500" w:lineRule="exact"/>
        <w:ind w:firstLine="480" w:firstLineChars="200"/>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4.2.1 投标人应在投标人须知前附表规定的投标截止时间前递交投标文件。</w:t>
      </w:r>
    </w:p>
    <w:p w14:paraId="122F48C5">
      <w:pPr>
        <w:pStyle w:val="10"/>
        <w:spacing w:line="500" w:lineRule="exact"/>
        <w:ind w:firstLine="480" w:firstLineChars="200"/>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4.2.2 投标人递交投标文件的时间和地点：见投标人须知前附表。</w:t>
      </w:r>
    </w:p>
    <w:p w14:paraId="3B076EFB">
      <w:pPr>
        <w:pStyle w:val="10"/>
        <w:spacing w:line="500" w:lineRule="exact"/>
        <w:ind w:firstLine="480" w:firstLineChars="200"/>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4.2.3 除投标人须知前附表另有规定外，投标人所递交的投标文件不予退还。</w:t>
      </w:r>
    </w:p>
    <w:bookmarkEnd w:id="139"/>
    <w:p w14:paraId="27395C9D">
      <w:pPr>
        <w:spacing w:line="500" w:lineRule="exact"/>
        <w:rPr>
          <w:rFonts w:hint="eastAsia" w:asciiTheme="majorEastAsia" w:hAnsiTheme="majorEastAsia" w:eastAsiaTheme="majorEastAsia" w:cstheme="majorEastAsia"/>
          <w:b/>
          <w:sz w:val="24"/>
        </w:rPr>
      </w:pPr>
      <w:bookmarkStart w:id="140" w:name="_Toc21332"/>
      <w:bookmarkEnd w:id="140"/>
      <w:bookmarkStart w:id="141" w:name="_Toc27792"/>
      <w:bookmarkEnd w:id="141"/>
      <w:bookmarkStart w:id="142" w:name="_Toc24636"/>
      <w:r>
        <w:rPr>
          <w:rFonts w:hint="eastAsia" w:asciiTheme="majorEastAsia" w:hAnsiTheme="majorEastAsia" w:eastAsiaTheme="majorEastAsia" w:cstheme="majorEastAsia"/>
          <w:b/>
          <w:sz w:val="24"/>
        </w:rPr>
        <w:t>4.3 投标文件的修改与撤回</w:t>
      </w:r>
    </w:p>
    <w:p w14:paraId="5EA2CD2C">
      <w:pPr>
        <w:spacing w:line="500" w:lineRule="exact"/>
        <w:ind w:firstLine="480" w:firstLineChars="200"/>
        <w:rPr>
          <w:rFonts w:hint="eastAsia" w:asciiTheme="majorEastAsia" w:hAnsiTheme="majorEastAsia" w:eastAsiaTheme="majorEastAsia" w:cstheme="majorEastAsia"/>
          <w:sz w:val="24"/>
        </w:rPr>
      </w:pPr>
      <w:bookmarkStart w:id="143" w:name="_Toc20324"/>
      <w:r>
        <w:rPr>
          <w:rFonts w:hint="eastAsia" w:asciiTheme="majorEastAsia" w:hAnsiTheme="majorEastAsia" w:eastAsiaTheme="majorEastAsia" w:cstheme="majorEastAsia"/>
          <w:sz w:val="24"/>
        </w:rPr>
        <w:t>4.3.1在投标截止时间前，投标人可以撤回在网上已递交的投标文件，修改后重新递交。</w:t>
      </w:r>
    </w:p>
    <w:p w14:paraId="26A5FE88">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4.3.2修改的投标文件应按照《电子投标文件编制及报送要求》规定进行编制、密封和递交。</w:t>
      </w:r>
    </w:p>
    <w:p w14:paraId="49227050">
      <w:pPr>
        <w:pStyle w:val="3"/>
        <w:spacing w:before="0" w:after="0" w:line="500" w:lineRule="exact"/>
        <w:rPr>
          <w:rFonts w:hint="eastAsia" w:asciiTheme="majorEastAsia" w:hAnsiTheme="majorEastAsia" w:eastAsiaTheme="majorEastAsia" w:cstheme="majorEastAsia"/>
          <w:sz w:val="24"/>
          <w:szCs w:val="24"/>
        </w:rPr>
      </w:pPr>
      <w:bookmarkStart w:id="144" w:name="_Toc31486"/>
      <w:bookmarkStart w:id="145" w:name="_Toc25953"/>
      <w:bookmarkStart w:id="146" w:name="_Toc2249"/>
      <w:bookmarkStart w:id="147" w:name="_Toc32748"/>
      <w:bookmarkStart w:id="148" w:name="_Toc26095"/>
      <w:r>
        <w:rPr>
          <w:rFonts w:hint="eastAsia" w:asciiTheme="majorEastAsia" w:hAnsiTheme="majorEastAsia" w:eastAsiaTheme="majorEastAsia" w:cstheme="majorEastAsia"/>
          <w:sz w:val="24"/>
          <w:szCs w:val="24"/>
        </w:rPr>
        <w:t>5. 开标</w:t>
      </w:r>
      <w:bookmarkEnd w:id="143"/>
      <w:bookmarkEnd w:id="144"/>
      <w:bookmarkEnd w:id="145"/>
      <w:bookmarkEnd w:id="146"/>
      <w:bookmarkEnd w:id="147"/>
      <w:bookmarkEnd w:id="148"/>
    </w:p>
    <w:p w14:paraId="493B7CC9">
      <w:pPr>
        <w:spacing w:line="500" w:lineRule="exact"/>
        <w:rPr>
          <w:rFonts w:hint="eastAsia" w:asciiTheme="majorEastAsia" w:hAnsiTheme="majorEastAsia" w:eastAsiaTheme="majorEastAsia" w:cstheme="majorEastAsia"/>
          <w:b/>
          <w:sz w:val="24"/>
        </w:rPr>
      </w:pPr>
      <w:bookmarkStart w:id="149" w:name="_Toc1527"/>
      <w:bookmarkEnd w:id="149"/>
      <w:bookmarkStart w:id="150" w:name="_Toc9143"/>
      <w:r>
        <w:rPr>
          <w:rFonts w:hint="eastAsia" w:asciiTheme="majorEastAsia" w:hAnsiTheme="majorEastAsia" w:eastAsiaTheme="majorEastAsia" w:cstheme="majorEastAsia"/>
          <w:b/>
          <w:sz w:val="24"/>
        </w:rPr>
        <w:t>5.1 开标时间和地点</w:t>
      </w:r>
      <w:bookmarkEnd w:id="150"/>
    </w:p>
    <w:p w14:paraId="0A2F0F0D">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采购人在本章第4.2.1款规定的投标截止时间(开标时间)和投标人须知前附表规定的地点公开开标。</w:t>
      </w:r>
    </w:p>
    <w:p w14:paraId="4A612C01">
      <w:pPr>
        <w:spacing w:line="500" w:lineRule="exac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sz w:val="24"/>
        </w:rPr>
        <w:t>5.2</w:t>
      </w:r>
      <w:r>
        <w:rPr>
          <w:rFonts w:hint="eastAsia" w:asciiTheme="majorEastAsia" w:hAnsiTheme="majorEastAsia" w:eastAsiaTheme="majorEastAsia" w:cstheme="majorEastAsia"/>
          <w:b/>
          <w:bCs/>
          <w:sz w:val="24"/>
        </w:rPr>
        <w:t>投标截止后投标人不足3家的，不得开标。</w:t>
      </w:r>
    </w:p>
    <w:p w14:paraId="0CE20ABE">
      <w:pPr>
        <w:spacing w:line="500" w:lineRule="exac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5.3 开标程序</w:t>
      </w:r>
    </w:p>
    <w:p w14:paraId="56C2CF79">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(1)开标会由采购代理机构主持。</w:t>
      </w:r>
    </w:p>
    <w:p w14:paraId="0A9E347F">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(2)开标:顺序按照电子交易平台自动提取所有投标人的顺序当众开标。</w:t>
      </w:r>
    </w:p>
    <w:p w14:paraId="72508FF3">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(3)唱标：智能播报/由唱标人宣读投标人在其电子投标文件中投标价格和招标文件规定的需要宣布的其他内容。</w:t>
      </w:r>
    </w:p>
    <w:bookmarkEnd w:id="142"/>
    <w:p w14:paraId="17AF56BD">
      <w:pPr>
        <w:spacing w:line="500" w:lineRule="exact"/>
        <w:ind w:firstLine="480" w:firstLineChars="200"/>
        <w:rPr>
          <w:rFonts w:hint="eastAsia" w:asciiTheme="majorEastAsia" w:hAnsiTheme="majorEastAsia" w:eastAsiaTheme="majorEastAsia" w:cstheme="majorEastAsia"/>
          <w:sz w:val="24"/>
        </w:rPr>
      </w:pPr>
      <w:bookmarkStart w:id="151" w:name="_Toc26040"/>
      <w:bookmarkEnd w:id="151"/>
      <w:bookmarkStart w:id="152" w:name="_Toc27754"/>
      <w:bookmarkEnd w:id="152"/>
      <w:bookmarkStart w:id="153" w:name="_Toc30133"/>
      <w:r>
        <w:rPr>
          <w:rFonts w:hint="eastAsia" w:asciiTheme="majorEastAsia" w:hAnsiTheme="majorEastAsia" w:eastAsiaTheme="majorEastAsia" w:cstheme="majorEastAsia"/>
          <w:sz w:val="24"/>
        </w:rPr>
        <w:t>(4) 开标工作人员将做开标记录，参加开标的各相关工作人员须签字确认。</w:t>
      </w:r>
    </w:p>
    <w:p w14:paraId="3C9F5512">
      <w:pPr>
        <w:spacing w:line="500" w:lineRule="exac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5.4 开标异议</w:t>
      </w:r>
    </w:p>
    <w:p w14:paraId="478F6729">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开标过程中如有问题，可以在线提出异议，由代理机构给予回复。在规定的异议询问时间内未提出异议的，则视为对开标结果无异议。</w:t>
      </w:r>
    </w:p>
    <w:p w14:paraId="63755EA4">
      <w:pPr>
        <w:pStyle w:val="3"/>
        <w:spacing w:before="0" w:after="0" w:line="500" w:lineRule="exact"/>
        <w:rPr>
          <w:rFonts w:hint="eastAsia" w:asciiTheme="majorEastAsia" w:hAnsiTheme="majorEastAsia" w:eastAsiaTheme="majorEastAsia" w:cstheme="majorEastAsia"/>
          <w:sz w:val="24"/>
          <w:szCs w:val="24"/>
        </w:rPr>
      </w:pPr>
      <w:bookmarkStart w:id="154" w:name="_Toc18257"/>
      <w:bookmarkStart w:id="155" w:name="_Toc26850"/>
      <w:bookmarkStart w:id="156" w:name="_Toc16868"/>
      <w:bookmarkStart w:id="157" w:name="_Toc32636"/>
      <w:r>
        <w:rPr>
          <w:rFonts w:hint="eastAsia" w:asciiTheme="majorEastAsia" w:hAnsiTheme="majorEastAsia" w:eastAsiaTheme="majorEastAsia" w:cstheme="majorEastAsia"/>
          <w:sz w:val="24"/>
          <w:szCs w:val="24"/>
        </w:rPr>
        <w:t>6. 资格审查</w:t>
      </w:r>
      <w:bookmarkEnd w:id="153"/>
      <w:bookmarkEnd w:id="154"/>
      <w:bookmarkEnd w:id="155"/>
      <w:bookmarkEnd w:id="156"/>
      <w:bookmarkEnd w:id="157"/>
    </w:p>
    <w:p w14:paraId="28BCB61C">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公开招标采购项目开标结束后，采购人或者采购代理机构应当依法对投标人的资格进行审查。</w:t>
      </w:r>
    </w:p>
    <w:p w14:paraId="6AA325AA">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合格投标人不足3家的，不得评标。</w:t>
      </w:r>
    </w:p>
    <w:p w14:paraId="0FE8CE44">
      <w:pPr>
        <w:pStyle w:val="3"/>
        <w:spacing w:before="0" w:after="0" w:line="500" w:lineRule="exact"/>
        <w:rPr>
          <w:rFonts w:hint="eastAsia" w:asciiTheme="majorEastAsia" w:hAnsiTheme="majorEastAsia" w:eastAsiaTheme="majorEastAsia" w:cstheme="majorEastAsia"/>
          <w:sz w:val="24"/>
          <w:szCs w:val="24"/>
        </w:rPr>
      </w:pPr>
      <w:bookmarkStart w:id="158" w:name="_Toc11518"/>
      <w:bookmarkEnd w:id="158"/>
      <w:bookmarkStart w:id="159" w:name="_Toc25563"/>
      <w:bookmarkEnd w:id="159"/>
      <w:bookmarkStart w:id="160" w:name="_Toc9773"/>
      <w:bookmarkStart w:id="161" w:name="_Toc29185"/>
      <w:bookmarkStart w:id="162" w:name="_Toc29087"/>
      <w:bookmarkStart w:id="163" w:name="_Toc15149"/>
      <w:bookmarkStart w:id="164" w:name="_Toc22927"/>
      <w:r>
        <w:rPr>
          <w:rFonts w:hint="eastAsia" w:asciiTheme="majorEastAsia" w:hAnsiTheme="majorEastAsia" w:eastAsiaTheme="majorEastAsia" w:cstheme="majorEastAsia"/>
          <w:sz w:val="24"/>
          <w:szCs w:val="24"/>
        </w:rPr>
        <w:t>7. 评标</w:t>
      </w:r>
      <w:bookmarkEnd w:id="160"/>
      <w:bookmarkEnd w:id="161"/>
      <w:bookmarkEnd w:id="162"/>
      <w:bookmarkEnd w:id="163"/>
      <w:bookmarkEnd w:id="164"/>
    </w:p>
    <w:p w14:paraId="713DC291">
      <w:pPr>
        <w:spacing w:line="500" w:lineRule="exact"/>
        <w:rPr>
          <w:rFonts w:hint="eastAsia" w:asciiTheme="majorEastAsia" w:hAnsiTheme="majorEastAsia" w:eastAsiaTheme="majorEastAsia" w:cstheme="majorEastAsia"/>
          <w:b/>
          <w:sz w:val="24"/>
        </w:rPr>
      </w:pPr>
      <w:bookmarkStart w:id="165" w:name="_Toc11207"/>
      <w:bookmarkEnd w:id="165"/>
      <w:bookmarkStart w:id="166" w:name="_Toc4770"/>
      <w:r>
        <w:rPr>
          <w:rFonts w:hint="eastAsia" w:asciiTheme="majorEastAsia" w:hAnsiTheme="majorEastAsia" w:eastAsiaTheme="majorEastAsia" w:cstheme="majorEastAsia"/>
          <w:b/>
          <w:sz w:val="24"/>
        </w:rPr>
        <w:t>7.1 评标委员会</w:t>
      </w:r>
      <w:bookmarkEnd w:id="166"/>
    </w:p>
    <w:p w14:paraId="695E39E5">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7.1.1 评标由采购人依法组建的评标委员会负责。评标委员会由采购人代表以及有关技术、经济等方面的专家组成。评标委员会成员人数以及技术、经济等方面专家的确定方式见投标人须知前附表。</w:t>
      </w:r>
    </w:p>
    <w:p w14:paraId="5EE004E5">
      <w:pPr>
        <w:spacing w:line="500" w:lineRule="exact"/>
        <w:ind w:firstLine="540" w:firstLineChars="225"/>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7.1.2 评标中因评标委员会成员缺席、回避或者健康等特殊原因导致评标委员会组成不符合《政府采购货物和服务招标投标管理办法》(财政部令第87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5328A4F3">
      <w:pPr>
        <w:spacing w:line="500" w:lineRule="exact"/>
        <w:rPr>
          <w:rFonts w:hint="eastAsia" w:asciiTheme="majorEastAsia" w:hAnsiTheme="majorEastAsia" w:eastAsiaTheme="majorEastAsia" w:cstheme="majorEastAsia"/>
          <w:b/>
          <w:sz w:val="24"/>
        </w:rPr>
      </w:pPr>
      <w:bookmarkStart w:id="167" w:name="_Toc28237"/>
      <w:bookmarkEnd w:id="167"/>
      <w:bookmarkStart w:id="168" w:name="_Toc6336"/>
      <w:r>
        <w:rPr>
          <w:rFonts w:hint="eastAsia" w:asciiTheme="majorEastAsia" w:hAnsiTheme="majorEastAsia" w:eastAsiaTheme="majorEastAsia" w:cstheme="majorEastAsia"/>
          <w:b/>
          <w:sz w:val="24"/>
        </w:rPr>
        <w:t>7.2 评标原则</w:t>
      </w:r>
      <w:bookmarkEnd w:id="168"/>
    </w:p>
    <w:p w14:paraId="594CDD5C">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评标活动遵循公平、公正、科学和择优的原则。</w:t>
      </w:r>
    </w:p>
    <w:p w14:paraId="74D4FF84">
      <w:pPr>
        <w:spacing w:line="500" w:lineRule="exact"/>
        <w:rPr>
          <w:rFonts w:hint="eastAsia" w:asciiTheme="majorEastAsia" w:hAnsiTheme="majorEastAsia" w:eastAsiaTheme="majorEastAsia" w:cstheme="majorEastAsia"/>
          <w:b/>
          <w:sz w:val="24"/>
        </w:rPr>
      </w:pPr>
      <w:bookmarkStart w:id="169" w:name="_Toc10442"/>
      <w:bookmarkEnd w:id="169"/>
      <w:bookmarkStart w:id="170" w:name="_Toc5282"/>
      <w:r>
        <w:rPr>
          <w:rFonts w:hint="eastAsia" w:asciiTheme="majorEastAsia" w:hAnsiTheme="majorEastAsia" w:eastAsiaTheme="majorEastAsia" w:cstheme="majorEastAsia"/>
          <w:b/>
          <w:sz w:val="24"/>
        </w:rPr>
        <w:t>7.3 评标</w:t>
      </w:r>
      <w:bookmarkEnd w:id="170"/>
    </w:p>
    <w:p w14:paraId="2A5B56C7">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7.3.1 评标委员会按照第四章“评标办法”规定的方法、评审因素、标准和程序对投标文件进行评审。第四章“评标办法”没有规定的方法、评审因素和标准，不作为评标依据。</w:t>
      </w:r>
    </w:p>
    <w:p w14:paraId="0D1CD275">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7.3.2 评标完成后，评标委员会应当向采购人提交书面评标报告和中标候选人名单。评标委员会推荐中标候选人的人数见投标人须知前附表。</w:t>
      </w:r>
    </w:p>
    <w:p w14:paraId="25C294E4">
      <w:pPr>
        <w:pStyle w:val="3"/>
        <w:spacing w:before="0" w:after="0" w:line="500" w:lineRule="exact"/>
        <w:rPr>
          <w:rFonts w:hint="eastAsia" w:asciiTheme="majorEastAsia" w:hAnsiTheme="majorEastAsia" w:eastAsiaTheme="majorEastAsia" w:cstheme="majorEastAsia"/>
          <w:sz w:val="24"/>
          <w:szCs w:val="24"/>
        </w:rPr>
      </w:pPr>
      <w:bookmarkStart w:id="171" w:name="_Toc30483"/>
      <w:bookmarkEnd w:id="171"/>
      <w:bookmarkStart w:id="172" w:name="_Toc6003"/>
      <w:bookmarkEnd w:id="172"/>
      <w:bookmarkStart w:id="173" w:name="_Toc226"/>
      <w:bookmarkStart w:id="174" w:name="_Toc12938"/>
      <w:bookmarkStart w:id="175" w:name="_Toc22840"/>
      <w:bookmarkStart w:id="176" w:name="_Toc25300"/>
      <w:bookmarkStart w:id="177" w:name="_Toc19457"/>
      <w:r>
        <w:rPr>
          <w:rFonts w:hint="eastAsia" w:asciiTheme="majorEastAsia" w:hAnsiTheme="majorEastAsia" w:eastAsiaTheme="majorEastAsia" w:cstheme="majorEastAsia"/>
          <w:sz w:val="24"/>
          <w:szCs w:val="24"/>
        </w:rPr>
        <w:t>8. 中标和合同</w:t>
      </w:r>
      <w:bookmarkEnd w:id="173"/>
      <w:bookmarkEnd w:id="174"/>
      <w:bookmarkEnd w:id="175"/>
      <w:bookmarkEnd w:id="176"/>
      <w:bookmarkEnd w:id="177"/>
    </w:p>
    <w:p w14:paraId="34D6C61F">
      <w:pPr>
        <w:spacing w:line="500" w:lineRule="exact"/>
        <w:rPr>
          <w:rFonts w:hint="eastAsia" w:asciiTheme="majorEastAsia" w:hAnsiTheme="majorEastAsia" w:eastAsiaTheme="majorEastAsia" w:cstheme="majorEastAsia"/>
          <w:b/>
          <w:sz w:val="24"/>
        </w:rPr>
      </w:pPr>
      <w:bookmarkStart w:id="178" w:name="_Toc18219"/>
      <w:bookmarkEnd w:id="178"/>
      <w:bookmarkStart w:id="179" w:name="_Toc31217"/>
      <w:r>
        <w:rPr>
          <w:rFonts w:hint="eastAsia" w:asciiTheme="majorEastAsia" w:hAnsiTheme="majorEastAsia" w:eastAsiaTheme="majorEastAsia" w:cstheme="majorEastAsia"/>
          <w:b/>
          <w:sz w:val="24"/>
        </w:rPr>
        <w:t>8.1 定标</w:t>
      </w:r>
      <w:bookmarkEnd w:id="179"/>
    </w:p>
    <w:p w14:paraId="2E7B5E31">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按照投标人须知前附表的规定，采购人或采购人授权的评标委员会依法确定中标人。</w:t>
      </w:r>
    </w:p>
    <w:p w14:paraId="4DD949DA">
      <w:pPr>
        <w:spacing w:line="500" w:lineRule="exact"/>
        <w:rPr>
          <w:rFonts w:hint="eastAsia" w:asciiTheme="majorEastAsia" w:hAnsiTheme="majorEastAsia" w:eastAsiaTheme="majorEastAsia" w:cstheme="majorEastAsia"/>
          <w:b/>
          <w:sz w:val="24"/>
        </w:rPr>
      </w:pPr>
      <w:bookmarkStart w:id="180" w:name="_Toc18811"/>
      <w:bookmarkEnd w:id="180"/>
      <w:bookmarkStart w:id="181" w:name="_Toc18115"/>
      <w:r>
        <w:rPr>
          <w:rFonts w:hint="eastAsia" w:asciiTheme="majorEastAsia" w:hAnsiTheme="majorEastAsia" w:eastAsiaTheme="majorEastAsia" w:cstheme="majorEastAsia"/>
          <w:b/>
          <w:sz w:val="24"/>
        </w:rPr>
        <w:t>8.2中标公告</w:t>
      </w:r>
      <w:bookmarkEnd w:id="181"/>
    </w:p>
    <w:p w14:paraId="23F3180C">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采购人或者采购代理机构应当自中标人确定之日起2个工作日内，按照投标人须知前附表规定的媒介和期限公告中标结果，招标文件应当随中标结果同时公告。</w:t>
      </w:r>
    </w:p>
    <w:p w14:paraId="3FEE54C2">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中标公告期限详见投标人须知前附表。</w:t>
      </w:r>
    </w:p>
    <w:p w14:paraId="35366C7F">
      <w:pPr>
        <w:spacing w:line="500" w:lineRule="exact"/>
        <w:rPr>
          <w:rFonts w:hint="eastAsia" w:asciiTheme="majorEastAsia" w:hAnsiTheme="majorEastAsia" w:eastAsiaTheme="majorEastAsia" w:cstheme="majorEastAsia"/>
          <w:b/>
          <w:sz w:val="24"/>
        </w:rPr>
      </w:pPr>
      <w:bookmarkStart w:id="182" w:name="_Toc16495"/>
      <w:bookmarkEnd w:id="182"/>
      <w:bookmarkStart w:id="183" w:name="_Toc8411"/>
      <w:bookmarkEnd w:id="183"/>
      <w:bookmarkStart w:id="184" w:name="_Toc3833"/>
      <w:r>
        <w:rPr>
          <w:rFonts w:hint="eastAsia" w:asciiTheme="majorEastAsia" w:hAnsiTheme="majorEastAsia" w:eastAsiaTheme="majorEastAsia" w:cstheme="majorEastAsia"/>
          <w:b/>
          <w:sz w:val="24"/>
        </w:rPr>
        <w:t>8.3中标通知</w:t>
      </w:r>
      <w:bookmarkEnd w:id="184"/>
    </w:p>
    <w:p w14:paraId="03ED0BB2">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在本章第3.3 款规定的投标有效期内，在公告中标结果的同时，采购人或者采购代理机构应当向中标人发出中标通知书。</w:t>
      </w:r>
    </w:p>
    <w:p w14:paraId="37E6710C">
      <w:pPr>
        <w:spacing w:line="500" w:lineRule="exact"/>
        <w:rPr>
          <w:rFonts w:hint="eastAsia" w:asciiTheme="majorEastAsia" w:hAnsiTheme="majorEastAsia" w:eastAsiaTheme="majorEastAsia" w:cstheme="majorEastAsia"/>
          <w:b/>
          <w:sz w:val="24"/>
        </w:rPr>
      </w:pPr>
      <w:bookmarkStart w:id="185" w:name="_Toc13042"/>
      <w:bookmarkEnd w:id="185"/>
      <w:bookmarkStart w:id="186" w:name="_Toc7193"/>
      <w:r>
        <w:rPr>
          <w:rFonts w:hint="eastAsia" w:asciiTheme="majorEastAsia" w:hAnsiTheme="majorEastAsia" w:eastAsiaTheme="majorEastAsia" w:cstheme="majorEastAsia"/>
          <w:b/>
          <w:sz w:val="24"/>
        </w:rPr>
        <w:t>8.4 履约保证金</w:t>
      </w:r>
      <w:bookmarkEnd w:id="186"/>
    </w:p>
    <w:p w14:paraId="1E8BBAD8">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无。</w:t>
      </w:r>
    </w:p>
    <w:p w14:paraId="718BB001">
      <w:pPr>
        <w:spacing w:line="500" w:lineRule="exact"/>
        <w:rPr>
          <w:rFonts w:hint="eastAsia" w:asciiTheme="majorEastAsia" w:hAnsiTheme="majorEastAsia" w:eastAsiaTheme="majorEastAsia" w:cstheme="majorEastAsia"/>
          <w:b/>
          <w:sz w:val="24"/>
        </w:rPr>
      </w:pPr>
      <w:bookmarkStart w:id="187" w:name="_Toc6413"/>
      <w:bookmarkEnd w:id="187"/>
      <w:bookmarkStart w:id="188" w:name="_Toc18519"/>
      <w:r>
        <w:rPr>
          <w:rFonts w:hint="eastAsia" w:asciiTheme="majorEastAsia" w:hAnsiTheme="majorEastAsia" w:eastAsiaTheme="majorEastAsia" w:cstheme="majorEastAsia"/>
          <w:b/>
          <w:sz w:val="24"/>
        </w:rPr>
        <w:t>8.5 签订合同</w:t>
      </w:r>
      <w:bookmarkEnd w:id="188"/>
    </w:p>
    <w:p w14:paraId="16EC17C4">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8.5.1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7A58885A">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8.5.2 中标通知书发出后，采购人不得违法改变中标结果，中标人无正当理由不得放弃中标。</w:t>
      </w:r>
    </w:p>
    <w:p w14:paraId="3173CFD8">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8.5.3联合体中标的，联合体各方应当共同与采购人签订合同，就中标项目向采购人承担连带责任。</w:t>
      </w:r>
    </w:p>
    <w:p w14:paraId="42F961B8">
      <w:pPr>
        <w:pStyle w:val="3"/>
        <w:spacing w:before="0" w:after="0" w:line="500" w:lineRule="exact"/>
        <w:rPr>
          <w:rFonts w:hint="eastAsia" w:asciiTheme="majorEastAsia" w:hAnsiTheme="majorEastAsia" w:eastAsiaTheme="majorEastAsia" w:cstheme="majorEastAsia"/>
          <w:sz w:val="24"/>
          <w:szCs w:val="24"/>
        </w:rPr>
      </w:pPr>
      <w:bookmarkStart w:id="189" w:name="_Toc23941"/>
      <w:bookmarkStart w:id="190" w:name="_Toc26145"/>
      <w:bookmarkStart w:id="191" w:name="_Toc29453"/>
      <w:bookmarkStart w:id="192" w:name="_Toc30458"/>
      <w:r>
        <w:rPr>
          <w:rFonts w:hint="eastAsia" w:asciiTheme="majorEastAsia" w:hAnsiTheme="majorEastAsia" w:eastAsiaTheme="majorEastAsia" w:cstheme="majorEastAsia"/>
          <w:sz w:val="24"/>
          <w:szCs w:val="24"/>
        </w:rPr>
        <w:t>9. 询问与答复</w:t>
      </w:r>
      <w:bookmarkEnd w:id="189"/>
      <w:bookmarkEnd w:id="190"/>
      <w:bookmarkEnd w:id="191"/>
      <w:bookmarkEnd w:id="192"/>
    </w:p>
    <w:p w14:paraId="742697EC">
      <w:pPr>
        <w:pStyle w:val="10"/>
        <w:spacing w:line="500" w:lineRule="exact"/>
        <w:ind w:firstLine="480" w:firstLineChars="200"/>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凡对本次招标采购活动事项有疑问的，可以向采购代理机构提出询问，采购代理机构将及时作出答复，但答复的内容不得涉及商业秘密。</w:t>
      </w:r>
    </w:p>
    <w:p w14:paraId="079F2EE6">
      <w:pPr>
        <w:pStyle w:val="3"/>
        <w:spacing w:before="0" w:after="0" w:line="500" w:lineRule="exact"/>
        <w:rPr>
          <w:rFonts w:hint="eastAsia" w:asciiTheme="majorEastAsia" w:hAnsiTheme="majorEastAsia" w:eastAsiaTheme="majorEastAsia" w:cstheme="majorEastAsia"/>
          <w:sz w:val="24"/>
          <w:szCs w:val="24"/>
        </w:rPr>
      </w:pPr>
      <w:bookmarkStart w:id="193" w:name="_Toc11854"/>
      <w:bookmarkEnd w:id="193"/>
      <w:bookmarkStart w:id="194" w:name="_Toc20692"/>
      <w:bookmarkEnd w:id="194"/>
      <w:bookmarkStart w:id="195" w:name="_Toc28977"/>
      <w:bookmarkStart w:id="196" w:name="_Toc10186"/>
      <w:bookmarkStart w:id="197" w:name="_Toc13727"/>
      <w:bookmarkStart w:id="198" w:name="_Toc22015"/>
      <w:bookmarkStart w:id="199" w:name="_Toc20594"/>
      <w:r>
        <w:rPr>
          <w:rFonts w:hint="eastAsia" w:asciiTheme="majorEastAsia" w:hAnsiTheme="majorEastAsia" w:eastAsiaTheme="majorEastAsia" w:cstheme="majorEastAsia"/>
          <w:sz w:val="24"/>
          <w:szCs w:val="24"/>
        </w:rPr>
        <w:t>10. 质疑接收、回复</w:t>
      </w:r>
      <w:bookmarkEnd w:id="195"/>
      <w:bookmarkEnd w:id="196"/>
      <w:bookmarkEnd w:id="197"/>
      <w:bookmarkEnd w:id="198"/>
    </w:p>
    <w:p w14:paraId="00D6F245">
      <w:pPr>
        <w:spacing w:line="500" w:lineRule="exac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 xml:space="preserve">   10.1质疑接收</w:t>
      </w:r>
    </w:p>
    <w:p w14:paraId="5118E3D5">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10.1.1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2E94702">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10.1.2 质疑投标人应按照财政部制定的《政府采购质疑函范本》格式和《政府采购质疑和投诉办法》的要求，在法定质疑期内书面形式质疑，针对同一采购程序环节的质疑应一次性提出。</w:t>
      </w:r>
    </w:p>
    <w:p w14:paraId="0A55FADC">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超出法定质疑期的、重复提出的、分次提出的或内容、形式不符合《政府采购质疑和投诉办法》的，质疑投标人将依法承担不利后果。</w:t>
      </w:r>
    </w:p>
    <w:p w14:paraId="1F858950">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10.1.3采购代理机构接收质疑函的方式、联系部门、联系电话和通讯地址。</w:t>
      </w:r>
    </w:p>
    <w:p w14:paraId="60F18F29">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接收质疑函的方式：质疑函采取现场书面递交形式。由法定代表人持本人身份证原件或授权委托代理人持本人身份证原件及授权委托书原件，同时携带质疑函(原件)和加盖单位公章的相关依据和证明材料，送至采购代理机构。</w:t>
      </w:r>
    </w:p>
    <w:p w14:paraId="2E0E1494">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联系部门：德宏宏坤工程管理咨询有限公司。</w:t>
      </w:r>
    </w:p>
    <w:p w14:paraId="6D382ED4">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联系电话：15894424054</w:t>
      </w:r>
    </w:p>
    <w:p w14:paraId="1F697CA5">
      <w:pPr>
        <w:pStyle w:val="1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通讯地址：云南省德宏州芒市河东西路1号祥云居S3号（三楼）</w:t>
      </w:r>
    </w:p>
    <w:p w14:paraId="2CDF82B6">
      <w:pPr>
        <w:pStyle w:val="10"/>
        <w:spacing w:line="500" w:lineRule="exact"/>
        <w:ind w:firstLine="482" w:firstLineChars="200"/>
        <w:rPr>
          <w:rFonts w:hint="eastAsia" w:asciiTheme="majorEastAsia" w:hAnsiTheme="majorEastAsia" w:eastAsiaTheme="majorEastAsia" w:cstheme="majorEastAsia"/>
          <w:b/>
          <w:kern w:val="0"/>
          <w:sz w:val="24"/>
        </w:rPr>
      </w:pPr>
      <w:r>
        <w:rPr>
          <w:rFonts w:hint="eastAsia" w:asciiTheme="majorEastAsia" w:hAnsiTheme="majorEastAsia" w:eastAsiaTheme="majorEastAsia" w:cstheme="majorEastAsia"/>
          <w:b/>
          <w:kern w:val="0"/>
          <w:sz w:val="24"/>
        </w:rPr>
        <w:t>10.1.4不按上述要求提出的，采购人和采购代理机构将不予受理。</w:t>
      </w:r>
    </w:p>
    <w:p w14:paraId="15A63F82">
      <w:pPr>
        <w:spacing w:line="500" w:lineRule="exact"/>
        <w:ind w:firstLine="482" w:firstLineChars="200"/>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10.2质疑回复</w:t>
      </w:r>
    </w:p>
    <w:p w14:paraId="25DF2B54">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采购人或者采购代理机构应在收到质疑函后7个工作日内作出答复，并以书面形式通知质疑投标人和其他有关投标人，质疑答复的内容不得涉及商业秘密。</w:t>
      </w:r>
    </w:p>
    <w:p w14:paraId="7D8E0BD4">
      <w:pPr>
        <w:pStyle w:val="3"/>
        <w:spacing w:before="0" w:after="0" w:line="500" w:lineRule="exact"/>
        <w:rPr>
          <w:rFonts w:hint="eastAsia" w:asciiTheme="majorEastAsia" w:hAnsiTheme="majorEastAsia" w:eastAsiaTheme="majorEastAsia" w:cstheme="majorEastAsia"/>
          <w:sz w:val="24"/>
          <w:szCs w:val="24"/>
        </w:rPr>
      </w:pPr>
      <w:bookmarkStart w:id="200" w:name="_Toc28357"/>
      <w:bookmarkStart w:id="201" w:name="_Toc29064"/>
      <w:bookmarkStart w:id="202" w:name="_Toc3660"/>
      <w:bookmarkStart w:id="203" w:name="_Toc29488"/>
      <w:r>
        <w:rPr>
          <w:rFonts w:hint="eastAsia" w:asciiTheme="majorEastAsia" w:hAnsiTheme="majorEastAsia" w:eastAsiaTheme="majorEastAsia" w:cstheme="majorEastAsia"/>
          <w:sz w:val="24"/>
          <w:szCs w:val="24"/>
        </w:rPr>
        <w:t>11. 纪律和监督</w:t>
      </w:r>
      <w:bookmarkEnd w:id="199"/>
      <w:bookmarkEnd w:id="200"/>
      <w:bookmarkEnd w:id="201"/>
      <w:bookmarkEnd w:id="202"/>
      <w:bookmarkEnd w:id="203"/>
    </w:p>
    <w:p w14:paraId="4D68CDCF">
      <w:pPr>
        <w:spacing w:line="500" w:lineRule="exact"/>
        <w:rPr>
          <w:rFonts w:hint="eastAsia" w:asciiTheme="majorEastAsia" w:hAnsiTheme="majorEastAsia" w:eastAsiaTheme="majorEastAsia" w:cstheme="majorEastAsia"/>
          <w:b/>
          <w:sz w:val="24"/>
        </w:rPr>
      </w:pPr>
      <w:bookmarkStart w:id="204" w:name="_Toc453"/>
      <w:bookmarkEnd w:id="204"/>
      <w:bookmarkStart w:id="205" w:name="_Toc14990"/>
      <w:r>
        <w:rPr>
          <w:rFonts w:hint="eastAsia" w:asciiTheme="majorEastAsia" w:hAnsiTheme="majorEastAsia" w:eastAsiaTheme="majorEastAsia" w:cstheme="majorEastAsia"/>
          <w:b/>
          <w:sz w:val="24"/>
        </w:rPr>
        <w:t>11.1 对采购人的纪律要求</w:t>
      </w:r>
      <w:bookmarkEnd w:id="205"/>
    </w:p>
    <w:p w14:paraId="48AC5989">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(1)按照《政府采购货物和服务招标投标管理办法》(财政部令第87号)的规定编制采购需求；</w:t>
      </w:r>
    </w:p>
    <w:p w14:paraId="16F3C6B9">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(2)采购人不得向投标人索要或者接受其给予的赠品、回扣或者与采购无关的其他商品、服务；</w:t>
      </w:r>
    </w:p>
    <w:p w14:paraId="211B548A">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(3)在规定时间内确定中标人；</w:t>
      </w:r>
    </w:p>
    <w:p w14:paraId="308707DA">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(4)不得向中标人提出不合理要求作为签订合同条件。</w:t>
      </w:r>
    </w:p>
    <w:p w14:paraId="4745083E">
      <w:pPr>
        <w:spacing w:line="500" w:lineRule="exact"/>
        <w:rPr>
          <w:rFonts w:hint="eastAsia" w:asciiTheme="majorEastAsia" w:hAnsiTheme="majorEastAsia" w:eastAsiaTheme="majorEastAsia" w:cstheme="majorEastAsia"/>
          <w:b/>
          <w:sz w:val="24"/>
        </w:rPr>
      </w:pPr>
      <w:bookmarkStart w:id="206" w:name="_Toc20446"/>
      <w:bookmarkEnd w:id="206"/>
      <w:bookmarkStart w:id="207" w:name="_Toc14876"/>
      <w:r>
        <w:rPr>
          <w:rFonts w:hint="eastAsia" w:asciiTheme="majorEastAsia" w:hAnsiTheme="majorEastAsia" w:eastAsiaTheme="majorEastAsia" w:cstheme="majorEastAsia"/>
          <w:b/>
          <w:sz w:val="24"/>
        </w:rPr>
        <w:t>11.2 对投标人的纪律要求</w:t>
      </w:r>
      <w:bookmarkEnd w:id="207"/>
    </w:p>
    <w:p w14:paraId="3E5A0864">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1F00C450">
      <w:pPr>
        <w:spacing w:line="500" w:lineRule="exact"/>
        <w:rPr>
          <w:rFonts w:hint="eastAsia" w:asciiTheme="majorEastAsia" w:hAnsiTheme="majorEastAsia" w:eastAsiaTheme="majorEastAsia" w:cstheme="majorEastAsia"/>
          <w:b/>
          <w:sz w:val="24"/>
        </w:rPr>
      </w:pPr>
      <w:bookmarkStart w:id="208" w:name="_Toc17796"/>
      <w:bookmarkEnd w:id="208"/>
      <w:bookmarkStart w:id="209" w:name="_Toc29247"/>
      <w:r>
        <w:rPr>
          <w:rFonts w:hint="eastAsia" w:asciiTheme="majorEastAsia" w:hAnsiTheme="majorEastAsia" w:eastAsiaTheme="majorEastAsia" w:cstheme="majorEastAsia"/>
          <w:b/>
          <w:sz w:val="24"/>
        </w:rPr>
        <w:t>11.3 对评标委员会成员的纪律要求</w:t>
      </w:r>
      <w:bookmarkEnd w:id="209"/>
    </w:p>
    <w:p w14:paraId="7B77FEAF">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评标委员会及其成员不得有下列行为：</w:t>
      </w:r>
    </w:p>
    <w:p w14:paraId="457286AC">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(1)确定参与评标至评标结束前私自接触投标人；</w:t>
      </w:r>
    </w:p>
    <w:p w14:paraId="55A53B24">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(2)接受投标人提出的与投标文件不一致的澄清或者说明；</w:t>
      </w:r>
    </w:p>
    <w:p w14:paraId="3EDAB8EF">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(3)违反评标纪律发表倾向性意见或者征询采购人的倾向性意见；</w:t>
      </w:r>
    </w:p>
    <w:p w14:paraId="67F56F08">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(4)对需要专业判断的主观评审因素协商评分；</w:t>
      </w:r>
    </w:p>
    <w:p w14:paraId="4DB16750">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(5)在评标过程中擅离职守，影响评标程序正常进行的；</w:t>
      </w:r>
    </w:p>
    <w:p w14:paraId="29D54700">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(6)记录、复制或者带走任何评标资料；</w:t>
      </w:r>
    </w:p>
    <w:p w14:paraId="761183CB">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(7)其他不遵守评标纪律的行为。</w:t>
      </w:r>
    </w:p>
    <w:p w14:paraId="18F9F6D0">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评标委员会成员有前款第(1)至(7)项行为之一的，其评审意见无效，并不得获取评审劳务报酬和报销异地评审差旅费。</w:t>
      </w:r>
    </w:p>
    <w:p w14:paraId="487E4AFA">
      <w:pPr>
        <w:spacing w:line="500" w:lineRule="exact"/>
        <w:rPr>
          <w:rFonts w:hint="eastAsia" w:asciiTheme="majorEastAsia" w:hAnsiTheme="majorEastAsia" w:eastAsiaTheme="majorEastAsia" w:cstheme="majorEastAsia"/>
          <w:b/>
          <w:sz w:val="24"/>
        </w:rPr>
      </w:pPr>
      <w:bookmarkStart w:id="210" w:name="_Toc22639"/>
      <w:bookmarkEnd w:id="210"/>
      <w:bookmarkStart w:id="211" w:name="_Toc5153"/>
      <w:r>
        <w:rPr>
          <w:rFonts w:hint="eastAsia" w:asciiTheme="majorEastAsia" w:hAnsiTheme="majorEastAsia" w:eastAsiaTheme="majorEastAsia" w:cstheme="majorEastAsia"/>
          <w:b/>
          <w:sz w:val="24"/>
        </w:rPr>
        <w:t>11.4 对与评标活动有关的工作人员的纪律要求</w:t>
      </w:r>
      <w:bookmarkEnd w:id="211"/>
    </w:p>
    <w:p w14:paraId="300F2240">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4FA1CB63">
      <w:pPr>
        <w:spacing w:line="500" w:lineRule="exac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11.5廉洁自律规定</w:t>
      </w:r>
    </w:p>
    <w:p w14:paraId="0D048283">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（1）采购代理机构工作人员不得以不正当手段获取政府采购代理业务，不得与采购人、投标人恶意串通操纵政府采购活动。</w:t>
      </w:r>
    </w:p>
    <w:p w14:paraId="010FA480">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（2）采购代理机构工作人员不得接受采购人或者投标人组织的宴请、旅游、娱乐，不得收受礼品、现金、有价证券等，不得向采购人或者投标人报销应当由个人承担的费用。</w:t>
      </w:r>
    </w:p>
    <w:p w14:paraId="50266BDC">
      <w:pPr>
        <w:pStyle w:val="3"/>
        <w:spacing w:before="0" w:after="0" w:line="500" w:lineRule="exact"/>
        <w:rPr>
          <w:rFonts w:hint="eastAsia" w:asciiTheme="majorEastAsia" w:hAnsiTheme="majorEastAsia" w:eastAsiaTheme="majorEastAsia" w:cstheme="majorEastAsia"/>
          <w:sz w:val="24"/>
          <w:szCs w:val="24"/>
        </w:rPr>
      </w:pPr>
      <w:bookmarkStart w:id="212" w:name="_Toc11291"/>
      <w:bookmarkEnd w:id="212"/>
      <w:bookmarkStart w:id="213" w:name="_Toc18697"/>
      <w:bookmarkEnd w:id="213"/>
      <w:bookmarkStart w:id="214" w:name="_Toc19873"/>
      <w:bookmarkEnd w:id="214"/>
      <w:bookmarkStart w:id="215" w:name="_Toc3960"/>
      <w:bookmarkEnd w:id="215"/>
      <w:bookmarkStart w:id="216" w:name="_Toc11354"/>
      <w:bookmarkEnd w:id="216"/>
      <w:bookmarkStart w:id="217" w:name="_Toc28678"/>
      <w:bookmarkStart w:id="218" w:name="_Toc21467"/>
      <w:bookmarkStart w:id="219" w:name="_Toc25968"/>
      <w:bookmarkStart w:id="220" w:name="_Toc4738"/>
      <w:bookmarkStart w:id="221" w:name="_Toc14857"/>
      <w:r>
        <w:rPr>
          <w:rFonts w:hint="eastAsia" w:asciiTheme="majorEastAsia" w:hAnsiTheme="majorEastAsia" w:eastAsiaTheme="majorEastAsia" w:cstheme="majorEastAsia"/>
          <w:sz w:val="24"/>
          <w:szCs w:val="24"/>
        </w:rPr>
        <w:t>12. 需要补充的其他内容</w:t>
      </w:r>
      <w:bookmarkEnd w:id="217"/>
      <w:bookmarkEnd w:id="218"/>
      <w:bookmarkEnd w:id="219"/>
      <w:bookmarkEnd w:id="220"/>
      <w:bookmarkEnd w:id="221"/>
    </w:p>
    <w:p w14:paraId="6D04BAF3">
      <w:pPr>
        <w:wordWrap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12.1需要补充的其他内容：详见《投标人须知前附表》。</w:t>
      </w:r>
    </w:p>
    <w:p w14:paraId="6984F463">
      <w:pPr>
        <w:spacing w:line="500" w:lineRule="exact"/>
        <w:ind w:firstLine="480" w:firstLineChars="200"/>
        <w:outlineLvl w:val="2"/>
        <w:rPr>
          <w:rFonts w:hint="eastAsia" w:asciiTheme="majorEastAsia" w:hAnsiTheme="majorEastAsia" w:eastAsiaTheme="majorEastAsia" w:cstheme="majorEastAsia"/>
          <w:bCs/>
          <w:kern w:val="0"/>
          <w:sz w:val="24"/>
        </w:rPr>
      </w:pPr>
      <w:r>
        <w:rPr>
          <w:rFonts w:hint="eastAsia" w:asciiTheme="majorEastAsia" w:hAnsiTheme="majorEastAsia" w:eastAsiaTheme="majorEastAsia" w:cstheme="majorEastAsia"/>
          <w:bCs/>
          <w:kern w:val="0"/>
          <w:sz w:val="24"/>
        </w:rPr>
        <w:t>12.2政府采购政策</w:t>
      </w:r>
    </w:p>
    <w:p w14:paraId="2CA05A66">
      <w:pPr>
        <w:adjustRightInd w:val="0"/>
        <w:snapToGrid w:val="0"/>
        <w:spacing w:line="500" w:lineRule="exact"/>
        <w:ind w:firstLine="480" w:firstLineChars="200"/>
        <w:jc w:val="left"/>
        <w:outlineLvl w:val="3"/>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1.中小企业扶持政策</w:t>
      </w:r>
    </w:p>
    <w:p w14:paraId="1EB8CC21">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1.1根据《关于印发〈政府采购促进中小企业发展管理办法〉的通知》（财库〔2020〕46号）的规定，供应商提供的货物、工程或者服务符合下列情形的，享受评标方法中小企业扶持政策：</w:t>
      </w:r>
    </w:p>
    <w:p w14:paraId="327BD5FF">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（一）在货物采购项目中，货物由中小企业制造，即货物由中小企业生产且使用该中小企业商号或者注册商标；</w:t>
      </w:r>
    </w:p>
    <w:p w14:paraId="53CD6077">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（二）在工程采购项目中，工程由中小企业承建，即工程施工单位为中小企业；</w:t>
      </w:r>
    </w:p>
    <w:p w14:paraId="08FAA45A">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（三）在服务采购项目中，服务由中小企业承接，即提供服务的人员为中小企业依照《中华人民共和国劳动合同法》订立劳动合同的从业人员。</w:t>
      </w:r>
    </w:p>
    <w:p w14:paraId="127FD27C">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在货物采购项目中，供应商提供的货物既有中小企业制造货物，也有大型企业制造货物的，不享受评标方法规定的中小企业扶持政策。</w:t>
      </w:r>
    </w:p>
    <w:p w14:paraId="4CBAA4F4">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1.2根据《云南省工业和信息化厅关于落实政府采购促进中小企业发展政策意见的通知》（云财采〔2022〕13号）的规定，供应商提供的货物既有中型企业制造，也有小微企业制造的，不享受《办法》规定的小微企业扶持政策。</w:t>
      </w:r>
    </w:p>
    <w:p w14:paraId="2F57108A">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1.3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3A224730">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符合中小企业划分标准的个体工商户，在政府采购活动中视同中小企业。</w:t>
      </w:r>
    </w:p>
    <w:p w14:paraId="5011DA19">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1.4中小企业参加政府采购活动，应当出具《中小企业声明函》（详见《投标文件格式》），否则不得享受相关中小企业扶持政策。</w:t>
      </w:r>
    </w:p>
    <w:p w14:paraId="57E8CCDE">
      <w:pPr>
        <w:adjustRightInd w:val="0"/>
        <w:snapToGrid w:val="0"/>
        <w:spacing w:line="500" w:lineRule="exact"/>
        <w:ind w:firstLine="480" w:firstLineChars="200"/>
        <w:jc w:val="left"/>
        <w:outlineLvl w:val="3"/>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2.监狱企业扶持政策</w:t>
      </w:r>
    </w:p>
    <w:p w14:paraId="19084E0C">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EA6DD53">
      <w:pPr>
        <w:adjustRightInd w:val="0"/>
        <w:snapToGrid w:val="0"/>
        <w:spacing w:line="500" w:lineRule="exact"/>
        <w:ind w:firstLine="480" w:firstLineChars="200"/>
        <w:jc w:val="left"/>
        <w:outlineLvl w:val="3"/>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3.残疾人福利性单位扶持政策</w:t>
      </w:r>
    </w:p>
    <w:p w14:paraId="1285B77C">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3.1根据《财政部 民政部 中国残疾人联合会关于促进残疾人就业政府采购政策的通知》，享受政府采购支持政策的残疾人福利性单位应当同时满足以下条件：</w:t>
      </w:r>
    </w:p>
    <w:p w14:paraId="2EDCCD1D">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（1）安置的残疾人占本单位在职职工人数的比例不低于25%（含25%），并且安置的残疾人人数不少于10人（含10人）；</w:t>
      </w:r>
    </w:p>
    <w:p w14:paraId="67B5ACCC">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（2）依法与安置的每位残疾人签订了一年以上（含一年）的劳动合同或服务协议；</w:t>
      </w:r>
    </w:p>
    <w:p w14:paraId="3FB2F117">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（3）为安置的每位残疾人按月足额缴纳了基本养老保险、基本医疗保险、失业保险、工伤保险和生育保险等社会保险费；</w:t>
      </w:r>
    </w:p>
    <w:p w14:paraId="4ED7D72C">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（4）通过银行等金融机构向安置的每位残疾人，按月支付了不低于单位所在区县适用的经省级人民政府批准的月最低工资标准的工资；</w:t>
      </w:r>
    </w:p>
    <w:p w14:paraId="49668854">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（5）提供本单位制造的货物、承担的工程或者服务（以下简称产品），或者提供其他残疾人福利性单位制造的货物（不包括使用非残疾人福利性单位注册商标的货物）。</w:t>
      </w:r>
    </w:p>
    <w:p w14:paraId="7D88D415">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53D141B">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3.2符合条件的残疾人福利性单位在参加政府采购活动时，应当提供《残疾人福利性单位声明函》，并对声明的真实性负责。</w:t>
      </w:r>
    </w:p>
    <w:p w14:paraId="133907A2">
      <w:pPr>
        <w:adjustRightInd w:val="0"/>
        <w:snapToGrid w:val="0"/>
        <w:spacing w:line="500" w:lineRule="exact"/>
        <w:ind w:firstLine="480" w:firstLineChars="200"/>
        <w:jc w:val="left"/>
        <w:outlineLvl w:val="3"/>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4.关于本国产品相关政策：</w:t>
      </w:r>
    </w:p>
    <w:p w14:paraId="0DE691B2">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4.1按照《国务院办公厅关于在政府采购中实施本国产品标准及相关政策的通知》（国办发〔2025〕34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17003D9">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4.2投标人对其提供的产品出具《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21507FCA">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4.3对本国产品的支持政策的相关要求</w:t>
      </w:r>
    </w:p>
    <w:p w14:paraId="284327B3">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根据国务院办公厅关于在政府采购中实施本国产品标准及相关政策的通知（国办发〔2025〕34号）、关于贯彻落实《国务院办公厅关于在政府采购中实施本国产品标准及相关政策的通知》的意见（财库〔2025〕30号），对本国产品的支持政策：</w:t>
      </w:r>
    </w:p>
    <w:p w14:paraId="3356C429">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（1）政府采购活动中既有本国产品又有非本国产品参与竞争的，依法对本国产品给予价格评审优惠，对本国产品的报价给予20%的价格扣除，用扣除后的价格参与评审。</w:t>
      </w:r>
    </w:p>
    <w:p w14:paraId="22B03356">
      <w:pPr>
        <w:adjustRightInd w:val="0"/>
        <w:snapToGrid w:val="0"/>
        <w:spacing w:line="500" w:lineRule="exact"/>
        <w:ind w:firstLine="480" w:firstLineChars="200"/>
        <w:jc w:val="left"/>
        <w:rPr>
          <w:rFonts w:hint="eastAsia" w:asciiTheme="majorEastAsia" w:hAnsiTheme="majorEastAsia" w:eastAsiaTheme="majorEastAsia" w:cstheme="majorEastAsia"/>
          <w:bCs/>
          <w:kern w:val="0"/>
          <w:sz w:val="24"/>
          <w:shd w:val="clear" w:color="auto" w:fill="FFFFFF"/>
        </w:rPr>
      </w:pPr>
      <w:r>
        <w:rPr>
          <w:rFonts w:hint="eastAsia" w:asciiTheme="majorEastAsia" w:hAnsiTheme="majorEastAsia" w:eastAsiaTheme="majorEastAsia" w:cstheme="majorEastAsia"/>
          <w:bCs/>
          <w:kern w:val="0"/>
          <w:sz w:val="24"/>
          <w:shd w:val="clear" w:color="auto" w:fill="FFFFFF"/>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CAE26EF">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Cs/>
          <w:kern w:val="0"/>
          <w:sz w:val="24"/>
          <w:shd w:val="clear" w:color="auto" w:fill="FFFFFF"/>
        </w:rPr>
        <w:t>4.4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20187D9C">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br w:type="page"/>
      </w:r>
      <w:bookmarkStart w:id="222" w:name="_Toc31137"/>
      <w:bookmarkEnd w:id="222"/>
      <w:bookmarkStart w:id="223" w:name="_Toc13313"/>
    </w:p>
    <w:p w14:paraId="66979AE4">
      <w:pPr>
        <w:spacing w:line="500" w:lineRule="exact"/>
        <w:outlineLvl w:val="0"/>
        <w:rPr>
          <w:rStyle w:val="41"/>
          <w:rFonts w:hint="eastAsia" w:asciiTheme="majorEastAsia" w:hAnsiTheme="majorEastAsia" w:eastAsiaTheme="majorEastAsia" w:cstheme="majorEastAsia"/>
          <w:sz w:val="24"/>
          <w:szCs w:val="24"/>
        </w:rPr>
      </w:pPr>
      <w:bookmarkStart w:id="224" w:name="_Toc16650"/>
      <w:r>
        <w:rPr>
          <w:rStyle w:val="41"/>
          <w:rFonts w:hint="eastAsia" w:asciiTheme="majorEastAsia" w:hAnsiTheme="majorEastAsia" w:eastAsiaTheme="majorEastAsia" w:cstheme="majorEastAsia"/>
          <w:sz w:val="24"/>
          <w:szCs w:val="24"/>
        </w:rPr>
        <w:t>附件</w:t>
      </w:r>
      <w:bookmarkEnd w:id="223"/>
      <w:r>
        <w:rPr>
          <w:rStyle w:val="41"/>
          <w:rFonts w:hint="eastAsia" w:asciiTheme="majorEastAsia" w:hAnsiTheme="majorEastAsia" w:eastAsiaTheme="majorEastAsia" w:cstheme="majorEastAsia"/>
          <w:sz w:val="24"/>
          <w:szCs w:val="24"/>
        </w:rPr>
        <w:t>一：问题澄清通知</w:t>
      </w:r>
      <w:bookmarkEnd w:id="224"/>
    </w:p>
    <w:p w14:paraId="611E1922">
      <w:pPr>
        <w:spacing w:line="500" w:lineRule="exact"/>
        <w:jc w:val="center"/>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 </w:t>
      </w:r>
    </w:p>
    <w:p w14:paraId="5AB7144D">
      <w:pPr>
        <w:spacing w:line="500" w:lineRule="exact"/>
        <w:jc w:val="center"/>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问题澄清通知</w:t>
      </w:r>
    </w:p>
    <w:p w14:paraId="3C92BDD7">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(编号：</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w:t>
      </w:r>
    </w:p>
    <w:p w14:paraId="6489C236">
      <w:pPr>
        <w:spacing w:line="500" w:lineRule="exact"/>
        <w:jc w:val="center"/>
        <w:rPr>
          <w:rFonts w:hint="eastAsia" w:asciiTheme="majorEastAsia" w:hAnsiTheme="majorEastAsia" w:eastAsiaTheme="majorEastAsia" w:cstheme="majorEastAsia"/>
          <w:sz w:val="24"/>
        </w:rPr>
      </w:pPr>
    </w:p>
    <w:p w14:paraId="13EC7B0B">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(投标人名称)</w:t>
      </w:r>
    </w:p>
    <w:p w14:paraId="72391E46">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评标委员会对你方的投标文件进行了仔细的审查，现需你方对下列问题以书面形式予以澄清、说明或补正：</w:t>
      </w:r>
    </w:p>
    <w:p w14:paraId="144B55FF">
      <w:pPr>
        <w:spacing w:line="500" w:lineRule="exact"/>
        <w:ind w:right="357"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w:t>
      </w:r>
    </w:p>
    <w:p w14:paraId="292EE723">
      <w:pPr>
        <w:spacing w:line="500" w:lineRule="exact"/>
        <w:ind w:right="357"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w:t>
      </w:r>
    </w:p>
    <w:p w14:paraId="0765F8D8">
      <w:pPr>
        <w:spacing w:line="500" w:lineRule="exact"/>
        <w:ind w:right="357"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w:t>
      </w:r>
    </w:p>
    <w:p w14:paraId="6E0822C0">
      <w:pPr>
        <w:spacing w:line="500" w:lineRule="exact"/>
        <w:ind w:right="357"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请将上述问题的澄清、说明或补正于</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时前递交至 </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(详细地址)或以扫描件发送至</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u w:val="single"/>
        </w:rPr>
        <w:tab/>
      </w:r>
      <w:r>
        <w:rPr>
          <w:rFonts w:hint="eastAsia" w:asciiTheme="majorEastAsia" w:hAnsiTheme="majorEastAsia" w:eastAsiaTheme="majorEastAsia" w:cstheme="majorEastAsia"/>
          <w:sz w:val="24"/>
          <w:u w:val="single"/>
        </w:rPr>
        <w:tab/>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（邮箱号）。采用扫描件发送方式的，应在</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时前将原件递交至</w:t>
      </w:r>
      <w:r>
        <w:rPr>
          <w:rFonts w:hint="eastAsia" w:asciiTheme="majorEastAsia" w:hAnsiTheme="majorEastAsia" w:eastAsiaTheme="majorEastAsia" w:cstheme="majorEastAsia"/>
          <w:sz w:val="24"/>
          <w:u w:val="single"/>
        </w:rPr>
        <w:tab/>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（详细地址）。</w:t>
      </w:r>
    </w:p>
    <w:p w14:paraId="492A0700">
      <w:pPr>
        <w:spacing w:line="500" w:lineRule="exact"/>
        <w:ind w:right="357"/>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p>
    <w:p w14:paraId="6C5B7087">
      <w:pPr>
        <w:spacing w:line="500" w:lineRule="exact"/>
        <w:ind w:right="357"/>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p>
    <w:p w14:paraId="0AF8C99B">
      <w:pPr>
        <w:spacing w:line="500" w:lineRule="exact"/>
        <w:ind w:right="357" w:firstLine="960" w:firstLineChars="400"/>
        <w:jc w:val="righ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评标委员会： </w:t>
      </w:r>
      <w:r>
        <w:rPr>
          <w:rFonts w:hint="eastAsia" w:asciiTheme="majorEastAsia" w:hAnsiTheme="majorEastAsia" w:eastAsiaTheme="majorEastAsia" w:cstheme="majorEastAsia"/>
          <w:sz w:val="24"/>
          <w:u w:val="single"/>
        </w:rPr>
        <w:tab/>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(签字)</w:t>
      </w:r>
    </w:p>
    <w:p w14:paraId="055AFBC8">
      <w:pPr>
        <w:spacing w:line="500" w:lineRule="exact"/>
        <w:ind w:right="357"/>
        <w:jc w:val="righ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p>
    <w:p w14:paraId="0E79CB2D">
      <w:pPr>
        <w:spacing w:line="500" w:lineRule="exact"/>
        <w:ind w:firstLine="4920" w:firstLineChars="2050"/>
        <w:jc w:val="righ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日期：</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w:t>
      </w:r>
    </w:p>
    <w:p w14:paraId="71743491">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br w:type="page"/>
      </w:r>
      <w:bookmarkStart w:id="225" w:name="_Toc10860"/>
      <w:bookmarkEnd w:id="225"/>
      <w:bookmarkStart w:id="226" w:name="_Toc4237"/>
    </w:p>
    <w:p w14:paraId="121199DC">
      <w:pPr>
        <w:spacing w:line="500" w:lineRule="exact"/>
        <w:rPr>
          <w:rStyle w:val="41"/>
          <w:rFonts w:hint="eastAsia" w:asciiTheme="majorEastAsia" w:hAnsiTheme="majorEastAsia" w:eastAsiaTheme="majorEastAsia" w:cstheme="majorEastAsia"/>
          <w:sz w:val="24"/>
          <w:szCs w:val="24"/>
        </w:rPr>
      </w:pPr>
      <w:r>
        <w:rPr>
          <w:rStyle w:val="41"/>
          <w:rFonts w:hint="eastAsia" w:asciiTheme="majorEastAsia" w:hAnsiTheme="majorEastAsia" w:eastAsiaTheme="majorEastAsia" w:cstheme="majorEastAsia"/>
          <w:sz w:val="24"/>
          <w:szCs w:val="24"/>
        </w:rPr>
        <w:t>附件</w:t>
      </w:r>
      <w:bookmarkEnd w:id="226"/>
      <w:r>
        <w:rPr>
          <w:rStyle w:val="41"/>
          <w:rFonts w:hint="eastAsia" w:asciiTheme="majorEastAsia" w:hAnsiTheme="majorEastAsia" w:eastAsiaTheme="majorEastAsia" w:cstheme="majorEastAsia"/>
          <w:sz w:val="24"/>
          <w:szCs w:val="24"/>
        </w:rPr>
        <w:t>二：问题的澄清</w:t>
      </w:r>
    </w:p>
    <w:p w14:paraId="48485813">
      <w:pPr>
        <w:spacing w:line="500" w:lineRule="exact"/>
        <w:jc w:val="center"/>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 </w:t>
      </w:r>
    </w:p>
    <w:p w14:paraId="1A67B1DD">
      <w:pPr>
        <w:spacing w:line="500" w:lineRule="exact"/>
        <w:jc w:val="center"/>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问题的澄清</w:t>
      </w:r>
    </w:p>
    <w:p w14:paraId="171F206A">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(编号：</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w:t>
      </w:r>
    </w:p>
    <w:p w14:paraId="202B2DAB">
      <w:pPr>
        <w:spacing w:line="500" w:lineRule="exact"/>
        <w:jc w:val="center"/>
        <w:rPr>
          <w:rFonts w:hint="eastAsia" w:asciiTheme="majorEastAsia" w:hAnsiTheme="majorEastAsia" w:eastAsiaTheme="majorEastAsia" w:cstheme="majorEastAsia"/>
          <w:sz w:val="24"/>
        </w:rPr>
      </w:pPr>
    </w:p>
    <w:p w14:paraId="3383C493">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评标委员会：</w:t>
      </w:r>
    </w:p>
    <w:p w14:paraId="611911DE">
      <w:pPr>
        <w:spacing w:line="500" w:lineRule="exact"/>
        <w:ind w:firstLine="600" w:firstLineChars="25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问题澄清通知(编号 ：</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)已收悉，现澄清、说明或补正如下：</w:t>
      </w:r>
    </w:p>
    <w:p w14:paraId="19CF6305">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1.</w:t>
      </w:r>
    </w:p>
    <w:p w14:paraId="44166379">
      <w:pPr>
        <w:spacing w:line="500" w:lineRule="exact"/>
        <w:ind w:firstLine="600" w:firstLineChars="25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w:t>
      </w:r>
    </w:p>
    <w:p w14:paraId="29F2FCB0">
      <w:pPr>
        <w:spacing w:line="500" w:lineRule="exact"/>
        <w:ind w:firstLine="600" w:firstLineChars="25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p>
    <w:p w14:paraId="69D4BCB5">
      <w:pPr>
        <w:spacing w:line="500" w:lineRule="exact"/>
        <w:ind w:firstLine="600" w:firstLineChars="25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上述问题澄清、说明或补正，不改变我方投标文件的实质性内容，构成我方投标文件的组成部分。</w:t>
      </w:r>
    </w:p>
    <w:p w14:paraId="2158649E">
      <w:pPr>
        <w:spacing w:line="500" w:lineRule="exact"/>
        <w:ind w:firstLine="2880" w:firstLineChars="1200"/>
        <w:rPr>
          <w:rFonts w:hint="eastAsia" w:asciiTheme="majorEastAsia" w:hAnsiTheme="majorEastAsia" w:eastAsiaTheme="majorEastAsia" w:cstheme="majorEastAsia"/>
          <w:sz w:val="24"/>
        </w:rPr>
      </w:pPr>
    </w:p>
    <w:p w14:paraId="5718B459">
      <w:pPr>
        <w:pStyle w:val="10"/>
        <w:spacing w:line="500" w:lineRule="exact"/>
        <w:rPr>
          <w:rFonts w:hint="eastAsia" w:asciiTheme="majorEastAsia" w:hAnsiTheme="majorEastAsia" w:eastAsiaTheme="majorEastAsia" w:cstheme="majorEastAsia"/>
          <w:sz w:val="24"/>
        </w:rPr>
      </w:pPr>
    </w:p>
    <w:p w14:paraId="69CBA7F3">
      <w:pPr>
        <w:pStyle w:val="10"/>
        <w:spacing w:line="500" w:lineRule="exact"/>
        <w:rPr>
          <w:rFonts w:hint="eastAsia" w:asciiTheme="majorEastAsia" w:hAnsiTheme="majorEastAsia" w:eastAsiaTheme="majorEastAsia" w:cstheme="majorEastAsia"/>
          <w:sz w:val="24"/>
        </w:rPr>
      </w:pPr>
    </w:p>
    <w:p w14:paraId="44F70B84">
      <w:pPr>
        <w:pStyle w:val="10"/>
        <w:spacing w:line="500" w:lineRule="exact"/>
        <w:rPr>
          <w:rFonts w:hint="eastAsia" w:asciiTheme="majorEastAsia" w:hAnsiTheme="majorEastAsia" w:eastAsiaTheme="majorEastAsia" w:cstheme="majorEastAsia"/>
          <w:sz w:val="24"/>
        </w:rPr>
      </w:pPr>
    </w:p>
    <w:p w14:paraId="5481928E">
      <w:pPr>
        <w:pStyle w:val="10"/>
        <w:spacing w:line="500" w:lineRule="exact"/>
        <w:rPr>
          <w:rFonts w:hint="eastAsia" w:asciiTheme="majorEastAsia" w:hAnsiTheme="majorEastAsia" w:eastAsiaTheme="majorEastAsia" w:cstheme="majorEastAsia"/>
          <w:sz w:val="24"/>
        </w:rPr>
      </w:pPr>
    </w:p>
    <w:p w14:paraId="09E035FE">
      <w:pPr>
        <w:pStyle w:val="10"/>
        <w:spacing w:line="500" w:lineRule="exact"/>
        <w:rPr>
          <w:rFonts w:hint="eastAsia" w:asciiTheme="majorEastAsia" w:hAnsiTheme="majorEastAsia" w:eastAsiaTheme="majorEastAsia" w:cstheme="majorEastAsia"/>
          <w:sz w:val="24"/>
        </w:rPr>
      </w:pPr>
    </w:p>
    <w:p w14:paraId="79841408">
      <w:pPr>
        <w:spacing w:line="500" w:lineRule="exact"/>
        <w:ind w:firstLine="1440" w:firstLineChars="6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投标人：</w:t>
      </w:r>
      <w:r>
        <w:rPr>
          <w:rFonts w:hint="eastAsia" w:asciiTheme="majorEastAsia" w:hAnsiTheme="majorEastAsia" w:eastAsiaTheme="majorEastAsia" w:cstheme="majorEastAsia"/>
          <w:bCs/>
          <w:sz w:val="24"/>
          <w:u w:val="single"/>
        </w:rPr>
        <w:tab/>
      </w:r>
      <w:r>
        <w:rPr>
          <w:rFonts w:hint="eastAsia"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bCs/>
          <w:sz w:val="24"/>
        </w:rPr>
        <w:t>(加盖单位公章)</w:t>
      </w:r>
    </w:p>
    <w:p w14:paraId="5B01710A">
      <w:pPr>
        <w:spacing w:line="500" w:lineRule="exact"/>
        <w:ind w:firstLine="1440" w:firstLineChars="6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法定代表人(单位负责人)或其委托代理人：</w:t>
      </w:r>
      <w:r>
        <w:rPr>
          <w:rFonts w:hint="eastAsia" w:asciiTheme="majorEastAsia" w:hAnsiTheme="majorEastAsia" w:eastAsiaTheme="majorEastAsia" w:cstheme="majorEastAsia"/>
          <w:bCs/>
          <w:sz w:val="24"/>
          <w:u w:val="single"/>
        </w:rPr>
        <w:tab/>
      </w:r>
      <w:r>
        <w:rPr>
          <w:rFonts w:hint="eastAsia"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bCs/>
          <w:sz w:val="24"/>
        </w:rPr>
        <w:t>(签字)</w:t>
      </w:r>
    </w:p>
    <w:p w14:paraId="615A6978">
      <w:pPr>
        <w:spacing w:line="500" w:lineRule="exact"/>
        <w:ind w:firstLine="1440" w:firstLineChars="6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Cs/>
          <w:sz w:val="24"/>
        </w:rPr>
        <w:t>日期：</w:t>
      </w:r>
      <w:r>
        <w:rPr>
          <w:rFonts w:hint="eastAsia"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bCs/>
          <w:sz w:val="24"/>
        </w:rPr>
        <w:t>年</w:t>
      </w:r>
      <w:r>
        <w:rPr>
          <w:rFonts w:hint="eastAsia"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bCs/>
          <w:sz w:val="24"/>
        </w:rPr>
        <w:t>月</w:t>
      </w:r>
      <w:r>
        <w:rPr>
          <w:rFonts w:hint="eastAsia"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sz w:val="24"/>
        </w:rPr>
        <w:t>日</w:t>
      </w:r>
    </w:p>
    <w:p w14:paraId="648CFC74">
      <w:pPr>
        <w:spacing w:line="500" w:lineRule="exact"/>
        <w:ind w:firstLine="2880" w:firstLineChars="1200"/>
        <w:rPr>
          <w:rFonts w:hint="eastAsia" w:asciiTheme="majorEastAsia" w:hAnsiTheme="majorEastAsia" w:eastAsiaTheme="majorEastAsia" w:cstheme="majorEastAsia"/>
          <w:sz w:val="24"/>
        </w:rPr>
      </w:pPr>
    </w:p>
    <w:p w14:paraId="0FBDE282">
      <w:pPr>
        <w:spacing w:line="500" w:lineRule="exact"/>
        <w:ind w:firstLine="4680" w:firstLineChars="1950"/>
        <w:rPr>
          <w:rFonts w:hint="eastAsia" w:asciiTheme="majorEastAsia" w:hAnsiTheme="majorEastAsia" w:eastAsiaTheme="majorEastAsia" w:cstheme="majorEastAsia"/>
          <w:sz w:val="24"/>
        </w:rPr>
      </w:pPr>
    </w:p>
    <w:p w14:paraId="02A74C14">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br w:type="page"/>
      </w:r>
      <w:bookmarkStart w:id="227" w:name="_Toc19810"/>
      <w:bookmarkEnd w:id="227"/>
      <w:bookmarkStart w:id="228" w:name="_Toc23493"/>
    </w:p>
    <w:bookmarkEnd w:id="228"/>
    <w:p w14:paraId="671E4D3E">
      <w:pPr>
        <w:spacing w:line="500" w:lineRule="exact"/>
        <w:rPr>
          <w:rStyle w:val="41"/>
          <w:rFonts w:hint="eastAsia" w:asciiTheme="majorEastAsia" w:hAnsiTheme="majorEastAsia" w:eastAsiaTheme="majorEastAsia" w:cstheme="majorEastAsia"/>
          <w:sz w:val="24"/>
          <w:szCs w:val="24"/>
        </w:rPr>
      </w:pPr>
      <w:bookmarkStart w:id="229" w:name="_Toc22933"/>
      <w:bookmarkEnd w:id="229"/>
      <w:bookmarkStart w:id="230" w:name="_Toc30796"/>
      <w:r>
        <w:rPr>
          <w:rStyle w:val="41"/>
          <w:rFonts w:hint="eastAsia" w:asciiTheme="majorEastAsia" w:hAnsiTheme="majorEastAsia" w:eastAsiaTheme="majorEastAsia" w:cstheme="majorEastAsia"/>
          <w:sz w:val="24"/>
          <w:szCs w:val="24"/>
        </w:rPr>
        <w:t>附件</w:t>
      </w:r>
      <w:bookmarkEnd w:id="230"/>
      <w:r>
        <w:rPr>
          <w:rStyle w:val="41"/>
          <w:rFonts w:hint="eastAsia" w:asciiTheme="majorEastAsia" w:hAnsiTheme="majorEastAsia" w:eastAsiaTheme="majorEastAsia" w:cstheme="majorEastAsia"/>
          <w:sz w:val="24"/>
          <w:szCs w:val="24"/>
        </w:rPr>
        <w:t>三：确认通知</w:t>
      </w:r>
    </w:p>
    <w:p w14:paraId="1086234A">
      <w:pPr>
        <w:spacing w:line="500" w:lineRule="exact"/>
        <w:jc w:val="center"/>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 </w:t>
      </w:r>
    </w:p>
    <w:p w14:paraId="0504773F">
      <w:pPr>
        <w:spacing w:line="500" w:lineRule="exact"/>
        <w:jc w:val="center"/>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 </w:t>
      </w:r>
    </w:p>
    <w:p w14:paraId="175F698E">
      <w:pPr>
        <w:spacing w:line="500" w:lineRule="exact"/>
        <w:jc w:val="center"/>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确认通知</w:t>
      </w:r>
    </w:p>
    <w:p w14:paraId="426132DE">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p>
    <w:p w14:paraId="25E95707">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u w:val="single"/>
        </w:rPr>
        <w:tab/>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(采购人名称)：</w:t>
      </w:r>
    </w:p>
    <w:p w14:paraId="03BC5BFF">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你方于</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日发出的</w:t>
      </w:r>
      <w:r>
        <w:rPr>
          <w:rFonts w:hint="eastAsia" w:asciiTheme="majorEastAsia" w:hAnsiTheme="majorEastAsia" w:eastAsiaTheme="majorEastAsia" w:cstheme="majorEastAsia"/>
          <w:sz w:val="24"/>
          <w:u w:val="single"/>
        </w:rPr>
        <w:tab/>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(项目名称)招标关于</w:t>
      </w:r>
      <w:r>
        <w:rPr>
          <w:rFonts w:hint="eastAsia" w:asciiTheme="majorEastAsia" w:hAnsiTheme="majorEastAsia" w:eastAsiaTheme="majorEastAsia" w:cstheme="majorEastAsia"/>
          <w:sz w:val="24"/>
          <w:u w:val="single"/>
        </w:rPr>
        <w:t>招标文件的澄清/修改</w:t>
      </w:r>
      <w:r>
        <w:rPr>
          <w:rFonts w:hint="eastAsia" w:asciiTheme="majorEastAsia" w:hAnsiTheme="majorEastAsia" w:eastAsiaTheme="majorEastAsia" w:cstheme="majorEastAsia"/>
          <w:sz w:val="24"/>
        </w:rPr>
        <w:t>的通知，我方已于</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日收到。</w:t>
      </w:r>
    </w:p>
    <w:p w14:paraId="6C21FECE">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特此确认。</w:t>
      </w:r>
    </w:p>
    <w:p w14:paraId="6F391560">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p>
    <w:p w14:paraId="7BF5FD7B">
      <w:pPr>
        <w:pStyle w:val="10"/>
        <w:spacing w:line="500" w:lineRule="exact"/>
        <w:rPr>
          <w:rFonts w:hint="eastAsia" w:asciiTheme="majorEastAsia" w:hAnsiTheme="majorEastAsia" w:eastAsiaTheme="majorEastAsia" w:cstheme="majorEastAsia"/>
          <w:sz w:val="24"/>
        </w:rPr>
      </w:pPr>
    </w:p>
    <w:p w14:paraId="270A5065">
      <w:pPr>
        <w:pStyle w:val="10"/>
        <w:spacing w:line="500" w:lineRule="exact"/>
        <w:rPr>
          <w:rFonts w:hint="eastAsia" w:asciiTheme="majorEastAsia" w:hAnsiTheme="majorEastAsia" w:eastAsiaTheme="majorEastAsia" w:cstheme="majorEastAsia"/>
          <w:sz w:val="24"/>
        </w:rPr>
      </w:pPr>
    </w:p>
    <w:p w14:paraId="51BAFE25">
      <w:pPr>
        <w:pStyle w:val="10"/>
        <w:spacing w:line="500" w:lineRule="exact"/>
        <w:rPr>
          <w:rFonts w:hint="eastAsia" w:asciiTheme="majorEastAsia" w:hAnsiTheme="majorEastAsia" w:eastAsiaTheme="majorEastAsia" w:cstheme="majorEastAsia"/>
          <w:sz w:val="24"/>
        </w:rPr>
      </w:pPr>
    </w:p>
    <w:p w14:paraId="0DB4A7E9">
      <w:pPr>
        <w:pStyle w:val="10"/>
        <w:spacing w:line="500" w:lineRule="exact"/>
        <w:rPr>
          <w:rFonts w:hint="eastAsia" w:asciiTheme="majorEastAsia" w:hAnsiTheme="majorEastAsia" w:eastAsiaTheme="majorEastAsia" w:cstheme="majorEastAsia"/>
          <w:sz w:val="24"/>
        </w:rPr>
      </w:pPr>
    </w:p>
    <w:p w14:paraId="669A60A5">
      <w:pPr>
        <w:pStyle w:val="10"/>
        <w:spacing w:line="500" w:lineRule="exact"/>
        <w:rPr>
          <w:rFonts w:hint="eastAsia" w:asciiTheme="majorEastAsia" w:hAnsiTheme="majorEastAsia" w:eastAsiaTheme="majorEastAsia" w:cstheme="majorEastAsia"/>
          <w:sz w:val="24"/>
        </w:rPr>
      </w:pPr>
    </w:p>
    <w:p w14:paraId="4B7A9353">
      <w:pPr>
        <w:pStyle w:val="10"/>
        <w:spacing w:line="500" w:lineRule="exact"/>
        <w:rPr>
          <w:rFonts w:hint="eastAsia" w:asciiTheme="majorEastAsia" w:hAnsiTheme="majorEastAsia" w:eastAsiaTheme="majorEastAsia" w:cstheme="majorEastAsia"/>
          <w:sz w:val="24"/>
        </w:rPr>
      </w:pPr>
    </w:p>
    <w:p w14:paraId="3872BAE2">
      <w:pPr>
        <w:spacing w:line="500" w:lineRule="exact"/>
        <w:ind w:firstLine="1440" w:firstLineChars="6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投标人：</w:t>
      </w:r>
      <w:r>
        <w:rPr>
          <w:rFonts w:hint="eastAsia" w:asciiTheme="majorEastAsia" w:hAnsiTheme="majorEastAsia" w:eastAsiaTheme="majorEastAsia" w:cstheme="majorEastAsia"/>
          <w:bCs/>
          <w:sz w:val="24"/>
          <w:u w:val="single"/>
        </w:rPr>
        <w:tab/>
      </w:r>
      <w:r>
        <w:rPr>
          <w:rFonts w:hint="eastAsia"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bCs/>
          <w:sz w:val="24"/>
        </w:rPr>
        <w:t>(加盖单位公章)</w:t>
      </w:r>
    </w:p>
    <w:p w14:paraId="247840E0">
      <w:pPr>
        <w:spacing w:line="500" w:lineRule="exact"/>
        <w:ind w:firstLine="1440" w:firstLineChars="6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法定代表人(单位负责人)或其委托代理人：</w:t>
      </w:r>
      <w:r>
        <w:rPr>
          <w:rFonts w:hint="eastAsia" w:asciiTheme="majorEastAsia" w:hAnsiTheme="majorEastAsia" w:eastAsiaTheme="majorEastAsia" w:cstheme="majorEastAsia"/>
          <w:bCs/>
          <w:sz w:val="24"/>
          <w:u w:val="single"/>
        </w:rPr>
        <w:tab/>
      </w:r>
      <w:r>
        <w:rPr>
          <w:rFonts w:hint="eastAsia"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bCs/>
          <w:sz w:val="24"/>
        </w:rPr>
        <w:t>(签字)</w:t>
      </w:r>
    </w:p>
    <w:p w14:paraId="345DA3DF">
      <w:pPr>
        <w:spacing w:line="500" w:lineRule="exact"/>
        <w:ind w:firstLine="1440" w:firstLineChars="6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Cs/>
          <w:sz w:val="24"/>
        </w:rPr>
        <w:t>日期：</w:t>
      </w:r>
      <w:r>
        <w:rPr>
          <w:rFonts w:hint="eastAsia"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bCs/>
          <w:sz w:val="24"/>
        </w:rPr>
        <w:t>年</w:t>
      </w:r>
      <w:r>
        <w:rPr>
          <w:rFonts w:hint="eastAsia"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bCs/>
          <w:sz w:val="24"/>
        </w:rPr>
        <w:t>月</w:t>
      </w:r>
      <w:r>
        <w:rPr>
          <w:rFonts w:hint="eastAsia"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bCs/>
          <w:sz w:val="24"/>
        </w:rPr>
        <w:t xml:space="preserve"> 日</w:t>
      </w:r>
    </w:p>
    <w:p w14:paraId="07647B54">
      <w:pPr>
        <w:spacing w:line="500" w:lineRule="exact"/>
        <w:rPr>
          <w:rFonts w:hint="eastAsia" w:asciiTheme="majorEastAsia" w:hAnsiTheme="majorEastAsia" w:eastAsiaTheme="majorEastAsia" w:cstheme="majorEastAsia"/>
          <w:sz w:val="24"/>
        </w:rPr>
        <w:sectPr>
          <w:pgSz w:w="11906" w:h="16838"/>
          <w:pgMar w:top="1440" w:right="1800" w:bottom="1440" w:left="1800" w:header="851" w:footer="992" w:gutter="0"/>
          <w:cols w:space="425" w:num="1"/>
          <w:docGrid w:type="lines" w:linePitch="312" w:charSpace="0"/>
        </w:sectPr>
      </w:pPr>
    </w:p>
    <w:p w14:paraId="34DC0CC6">
      <w:pPr>
        <w:pStyle w:val="2"/>
        <w:snapToGrid w:val="0"/>
        <w:spacing w:before="0"/>
        <w:jc w:val="center"/>
        <w:rPr>
          <w:rFonts w:hint="eastAsia" w:ascii="宋体" w:hAnsi="宋体" w:eastAsia="宋体" w:cs="宋体"/>
          <w:caps/>
          <w:sz w:val="44"/>
          <w:szCs w:val="44"/>
        </w:rPr>
      </w:pPr>
      <w:bookmarkStart w:id="231" w:name="_Toc22286"/>
      <w:r>
        <w:rPr>
          <w:rFonts w:hint="eastAsia" w:ascii="宋体" w:hAnsi="宋体" w:eastAsia="宋体" w:cs="宋体"/>
          <w:caps/>
          <w:sz w:val="44"/>
          <w:szCs w:val="44"/>
        </w:rPr>
        <w:t>第三章  采购需求</w:t>
      </w:r>
      <w:bookmarkEnd w:id="231"/>
    </w:p>
    <w:p w14:paraId="22FA2A0E">
      <w:pPr>
        <w:pStyle w:val="3"/>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一、项目基本情况</w:t>
      </w:r>
    </w:p>
    <w:p w14:paraId="1CE874DF">
      <w:pPr>
        <w:spacing w:line="500" w:lineRule="exact"/>
        <w:ind w:firstLine="480" w:firstLineChars="200"/>
        <w:rPr>
          <w:rFonts w:hint="default" w:asciiTheme="majorEastAsia" w:hAnsiTheme="majorEastAsia" w:eastAsiaTheme="majorEastAsia" w:cstheme="majorEastAsia"/>
          <w:color w:val="auto"/>
          <w:sz w:val="24"/>
          <w:lang w:val="en-US" w:eastAsia="zh-CN"/>
        </w:rPr>
      </w:pPr>
      <w:r>
        <w:rPr>
          <w:rFonts w:hint="eastAsia" w:asciiTheme="majorEastAsia" w:hAnsiTheme="majorEastAsia" w:eastAsiaTheme="majorEastAsia" w:cstheme="majorEastAsia"/>
          <w:color w:val="auto"/>
          <w:sz w:val="24"/>
          <w:lang w:val="en-US" w:eastAsia="zh-CN"/>
        </w:rPr>
        <w:t>1.</w:t>
      </w:r>
      <w:r>
        <w:rPr>
          <w:rFonts w:hint="eastAsia" w:asciiTheme="majorEastAsia" w:hAnsiTheme="majorEastAsia" w:eastAsiaTheme="majorEastAsia" w:cstheme="majorEastAsia"/>
          <w:color w:val="auto"/>
          <w:sz w:val="24"/>
        </w:rPr>
        <w:t>项目编号：HKZB-2026-0</w:t>
      </w:r>
      <w:r>
        <w:rPr>
          <w:rFonts w:hint="eastAsia" w:asciiTheme="majorEastAsia" w:hAnsiTheme="majorEastAsia" w:eastAsiaTheme="majorEastAsia" w:cstheme="majorEastAsia"/>
          <w:color w:val="auto"/>
          <w:sz w:val="24"/>
          <w:lang w:val="en-US" w:eastAsia="zh-CN"/>
        </w:rPr>
        <w:t>60</w:t>
      </w:r>
    </w:p>
    <w:p w14:paraId="3C01A301">
      <w:pPr>
        <w:spacing w:line="500" w:lineRule="exact"/>
        <w:ind w:firstLine="480" w:firstLineChars="200"/>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lang w:val="en-US" w:eastAsia="zh-CN"/>
        </w:rPr>
        <w:t>2.</w:t>
      </w:r>
      <w:r>
        <w:rPr>
          <w:rFonts w:hint="eastAsia" w:asciiTheme="majorEastAsia" w:hAnsiTheme="majorEastAsia" w:eastAsiaTheme="majorEastAsia" w:cstheme="majorEastAsia"/>
          <w:color w:val="auto"/>
          <w:sz w:val="24"/>
        </w:rPr>
        <w:t>项目名称：陇川县人民医院2026年第二批医疗设备采购项目（数字</w:t>
      </w:r>
      <w:r>
        <w:rPr>
          <w:rFonts w:hint="eastAsia" w:asciiTheme="majorEastAsia" w:hAnsiTheme="majorEastAsia" w:eastAsiaTheme="majorEastAsia" w:cstheme="majorEastAsia"/>
          <w:color w:val="auto"/>
          <w:sz w:val="24"/>
          <w:lang w:val="en-US" w:eastAsia="zh-CN"/>
        </w:rPr>
        <w:t>式</w:t>
      </w:r>
      <w:r>
        <w:rPr>
          <w:rFonts w:hint="eastAsia" w:asciiTheme="majorEastAsia" w:hAnsiTheme="majorEastAsia" w:eastAsiaTheme="majorEastAsia" w:cstheme="majorEastAsia"/>
          <w:color w:val="auto"/>
          <w:sz w:val="24"/>
        </w:rPr>
        <w:t>心电图机）</w:t>
      </w:r>
    </w:p>
    <w:p w14:paraId="1C87D544">
      <w:pPr>
        <w:spacing w:line="500" w:lineRule="exact"/>
        <w:ind w:firstLine="480" w:firstLineChars="200"/>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3.采购方式：公开招标</w:t>
      </w:r>
    </w:p>
    <w:p w14:paraId="09537264">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4.</w:t>
      </w:r>
      <w:r>
        <w:rPr>
          <w:rFonts w:hint="eastAsia" w:asciiTheme="majorEastAsia" w:hAnsiTheme="majorEastAsia" w:eastAsiaTheme="majorEastAsia" w:cstheme="majorEastAsia"/>
          <w:sz w:val="24"/>
        </w:rPr>
        <w:t>预算金额：</w:t>
      </w:r>
      <w:r>
        <w:rPr>
          <w:rFonts w:hint="eastAsia" w:asciiTheme="majorEastAsia" w:hAnsiTheme="majorEastAsia" w:eastAsiaTheme="majorEastAsia" w:cstheme="majorEastAsia"/>
          <w:sz w:val="24"/>
          <w:lang w:val="en-US" w:eastAsia="zh-CN"/>
        </w:rPr>
        <w:t>434000</w:t>
      </w:r>
      <w:r>
        <w:rPr>
          <w:rFonts w:hint="eastAsia" w:asciiTheme="majorEastAsia" w:hAnsiTheme="majorEastAsia" w:eastAsiaTheme="majorEastAsia" w:cstheme="majorEastAsia"/>
          <w:sz w:val="24"/>
        </w:rPr>
        <w:t>.00元；</w:t>
      </w:r>
    </w:p>
    <w:p w14:paraId="72DF2658">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5.</w:t>
      </w:r>
      <w:r>
        <w:rPr>
          <w:rFonts w:hint="eastAsia" w:asciiTheme="majorEastAsia" w:hAnsiTheme="majorEastAsia" w:eastAsiaTheme="majorEastAsia" w:cstheme="majorEastAsia"/>
          <w:sz w:val="24"/>
        </w:rPr>
        <w:t>最高限价：</w:t>
      </w:r>
      <w:r>
        <w:rPr>
          <w:rFonts w:hint="eastAsia" w:asciiTheme="majorEastAsia" w:hAnsiTheme="majorEastAsia" w:eastAsiaTheme="majorEastAsia" w:cstheme="majorEastAsia"/>
          <w:sz w:val="24"/>
          <w:lang w:val="en-US" w:eastAsia="zh-CN"/>
        </w:rPr>
        <w:t>434000</w:t>
      </w:r>
      <w:r>
        <w:rPr>
          <w:rFonts w:hint="eastAsia" w:asciiTheme="majorEastAsia" w:hAnsiTheme="majorEastAsia" w:eastAsiaTheme="majorEastAsia" w:cstheme="majorEastAsia"/>
          <w:sz w:val="24"/>
        </w:rPr>
        <w:t>.00元；</w:t>
      </w:r>
    </w:p>
    <w:p w14:paraId="6BDF8614">
      <w:pPr>
        <w:spacing w:line="500" w:lineRule="exact"/>
        <w:ind w:firstLine="480" w:firstLineChars="200"/>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6.</w:t>
      </w:r>
      <w:r>
        <w:rPr>
          <w:rFonts w:hint="eastAsia" w:asciiTheme="majorEastAsia" w:hAnsiTheme="majorEastAsia" w:eastAsiaTheme="majorEastAsia" w:cstheme="majorEastAsia"/>
          <w:sz w:val="24"/>
        </w:rPr>
        <w:t>采购需求：</w:t>
      </w:r>
      <w:r>
        <w:rPr>
          <w:rFonts w:hint="eastAsia" w:asciiTheme="majorEastAsia" w:hAnsiTheme="majorEastAsia" w:eastAsiaTheme="majorEastAsia" w:cstheme="majorEastAsia"/>
          <w:sz w:val="24"/>
          <w:lang w:val="en-US" w:eastAsia="zh-CN"/>
        </w:rPr>
        <w:t>采购14台数字式心电图机。</w:t>
      </w:r>
    </w:p>
    <w:p w14:paraId="0431309F">
      <w:pPr>
        <w:spacing w:line="500" w:lineRule="exact"/>
        <w:ind w:firstLine="480" w:firstLineChars="200"/>
        <w:rPr>
          <w:rFonts w:hint="eastAsia" w:asciiTheme="majorEastAsia" w:hAnsiTheme="majorEastAsia" w:eastAsiaTheme="majorEastAsia" w:cstheme="majorEastAsia"/>
          <w:b w:val="0"/>
          <w:bCs w:val="0"/>
          <w:color w:val="auto"/>
          <w:sz w:val="24"/>
        </w:rPr>
      </w:pPr>
      <w:r>
        <w:rPr>
          <w:rFonts w:hint="eastAsia" w:asciiTheme="majorEastAsia" w:hAnsiTheme="majorEastAsia" w:eastAsiaTheme="majorEastAsia" w:cstheme="majorEastAsia"/>
          <w:b w:val="0"/>
          <w:bCs w:val="0"/>
          <w:color w:val="auto"/>
          <w:sz w:val="24"/>
          <w:lang w:val="en-US" w:eastAsia="zh-CN"/>
        </w:rPr>
        <w:t>7.</w:t>
      </w:r>
      <w:r>
        <w:rPr>
          <w:rFonts w:hint="eastAsia" w:asciiTheme="majorEastAsia" w:hAnsiTheme="majorEastAsia" w:eastAsiaTheme="majorEastAsia" w:cstheme="majorEastAsia"/>
          <w:b w:val="0"/>
          <w:bCs w:val="0"/>
          <w:color w:val="auto"/>
          <w:sz w:val="24"/>
        </w:rPr>
        <w:t>合同履行期限：</w:t>
      </w:r>
      <w:r>
        <w:rPr>
          <w:rFonts w:hint="eastAsia" w:asciiTheme="majorEastAsia" w:hAnsiTheme="majorEastAsia" w:eastAsiaTheme="majorEastAsia" w:cstheme="majorEastAsia"/>
          <w:b w:val="0"/>
          <w:bCs w:val="0"/>
          <w:color w:val="auto"/>
          <w:sz w:val="24"/>
          <w:lang w:eastAsia="zh-CN"/>
        </w:rPr>
        <w:t>合同签订生效之日起</w:t>
      </w:r>
      <w:r>
        <w:rPr>
          <w:rFonts w:hint="eastAsia" w:asciiTheme="majorEastAsia" w:hAnsiTheme="majorEastAsia" w:eastAsiaTheme="majorEastAsia" w:cstheme="majorEastAsia"/>
          <w:b w:val="0"/>
          <w:bCs w:val="0"/>
          <w:color w:val="auto"/>
          <w:sz w:val="24"/>
          <w:lang w:val="en-US" w:eastAsia="zh-CN"/>
        </w:rPr>
        <w:t>30</w:t>
      </w:r>
      <w:r>
        <w:rPr>
          <w:rFonts w:hint="eastAsia" w:asciiTheme="majorEastAsia" w:hAnsiTheme="majorEastAsia" w:eastAsiaTheme="majorEastAsia" w:cstheme="majorEastAsia"/>
          <w:b w:val="0"/>
          <w:bCs w:val="0"/>
          <w:color w:val="auto"/>
          <w:sz w:val="24"/>
          <w:lang w:eastAsia="zh-CN"/>
        </w:rPr>
        <w:t>天内交货并验收合格。</w:t>
      </w:r>
    </w:p>
    <w:p w14:paraId="1B82EA0F">
      <w:pPr>
        <w:spacing w:line="500" w:lineRule="exact"/>
        <w:ind w:firstLine="480" w:firstLineChars="200"/>
        <w:rPr>
          <w:rFonts w:hint="eastAsia" w:asciiTheme="majorEastAsia" w:hAnsiTheme="majorEastAsia" w:eastAsiaTheme="majorEastAsia" w:cstheme="majorEastAsia"/>
          <w:b w:val="0"/>
          <w:bCs w:val="0"/>
          <w:color w:val="FF0000"/>
          <w:sz w:val="24"/>
        </w:rPr>
      </w:pPr>
      <w:r>
        <w:rPr>
          <w:rFonts w:hint="eastAsia" w:asciiTheme="majorEastAsia" w:hAnsiTheme="majorEastAsia" w:eastAsiaTheme="majorEastAsia" w:cstheme="majorEastAsia"/>
          <w:b w:val="0"/>
          <w:bCs w:val="0"/>
          <w:color w:val="auto"/>
          <w:sz w:val="24"/>
          <w:lang w:val="en-US" w:eastAsia="zh-CN"/>
        </w:rPr>
        <w:t>8.</w:t>
      </w:r>
      <w:r>
        <w:rPr>
          <w:rFonts w:hint="eastAsia" w:asciiTheme="majorEastAsia" w:hAnsiTheme="majorEastAsia" w:eastAsiaTheme="majorEastAsia" w:cstheme="majorEastAsia"/>
          <w:b w:val="0"/>
          <w:bCs w:val="0"/>
          <w:color w:val="auto"/>
          <w:sz w:val="24"/>
        </w:rPr>
        <w:t>质保期：</w:t>
      </w:r>
      <w:r>
        <w:rPr>
          <w:rFonts w:hint="eastAsia" w:asciiTheme="majorEastAsia" w:hAnsiTheme="majorEastAsia" w:eastAsiaTheme="majorEastAsia" w:cstheme="majorEastAsia"/>
          <w:b w:val="0"/>
          <w:bCs w:val="0"/>
          <w:color w:val="auto"/>
          <w:sz w:val="24"/>
          <w:lang w:eastAsia="zh-CN"/>
        </w:rPr>
        <w:t>自设备验收合格之日</w:t>
      </w:r>
      <w:r>
        <w:rPr>
          <w:rFonts w:hint="eastAsia" w:asciiTheme="majorEastAsia" w:hAnsiTheme="majorEastAsia" w:eastAsiaTheme="majorEastAsia" w:cstheme="majorEastAsia"/>
          <w:b w:val="0"/>
          <w:bCs w:val="0"/>
          <w:color w:val="auto"/>
          <w:sz w:val="24"/>
        </w:rPr>
        <w:t>起，整机质保三年（包含所有配件）。</w:t>
      </w:r>
    </w:p>
    <w:p w14:paraId="40B29A91">
      <w:pPr>
        <w:spacing w:line="500" w:lineRule="exact"/>
        <w:ind w:firstLine="480" w:firstLineChars="200"/>
        <w:rPr>
          <w:rFonts w:hint="eastAsia"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lang w:val="en-US" w:eastAsia="zh-CN"/>
        </w:rPr>
        <w:t>9.</w:t>
      </w:r>
      <w:r>
        <w:rPr>
          <w:rFonts w:hint="eastAsia" w:asciiTheme="majorEastAsia" w:hAnsiTheme="majorEastAsia" w:eastAsiaTheme="majorEastAsia" w:cstheme="majorEastAsia"/>
          <w:sz w:val="24"/>
        </w:rPr>
        <w:t>质量要求：符合现行国家相关规定及行业标准，一次验收合格</w:t>
      </w:r>
      <w:r>
        <w:rPr>
          <w:rFonts w:hint="eastAsia" w:asciiTheme="majorEastAsia" w:hAnsiTheme="majorEastAsia" w:eastAsiaTheme="majorEastAsia" w:cstheme="majorEastAsia"/>
          <w:sz w:val="24"/>
          <w:lang w:eastAsia="zh-CN"/>
        </w:rPr>
        <w:t>。</w:t>
      </w:r>
    </w:p>
    <w:p w14:paraId="215BE2FB">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10.</w:t>
      </w:r>
      <w:r>
        <w:rPr>
          <w:rFonts w:hint="eastAsia" w:asciiTheme="majorEastAsia" w:hAnsiTheme="majorEastAsia" w:eastAsiaTheme="majorEastAsia" w:cstheme="majorEastAsia"/>
          <w:sz w:val="24"/>
        </w:rPr>
        <w:t>交货地点：采购人指定地点；</w:t>
      </w:r>
    </w:p>
    <w:p w14:paraId="6DAD306E">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11.</w:t>
      </w:r>
      <w:r>
        <w:rPr>
          <w:rFonts w:hint="eastAsia" w:asciiTheme="majorEastAsia" w:hAnsiTheme="majorEastAsia" w:eastAsiaTheme="majorEastAsia" w:cstheme="majorEastAsia"/>
          <w:sz w:val="24"/>
        </w:rPr>
        <w:t>本项目不接受联合体投标。</w:t>
      </w:r>
    </w:p>
    <w:p w14:paraId="68A7971E">
      <w:pPr>
        <w:pStyle w:val="3"/>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二、采购清单</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1"/>
        <w:gridCol w:w="876"/>
        <w:gridCol w:w="1019"/>
        <w:gridCol w:w="2044"/>
        <w:gridCol w:w="2269"/>
      </w:tblGrid>
      <w:tr w14:paraId="5C91F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31" w:type="dxa"/>
            <w:vAlign w:val="center"/>
          </w:tcPr>
          <w:p w14:paraId="11251A02">
            <w:pPr>
              <w:pStyle w:val="39"/>
              <w:spacing w:line="500" w:lineRule="exact"/>
              <w:jc w:val="center"/>
              <w:rPr>
                <w:rFonts w:hint="eastAsia" w:asciiTheme="majorEastAsia" w:hAnsiTheme="majorEastAsia" w:eastAsiaTheme="majorEastAsia" w:cstheme="majorEastAsia"/>
                <w:color w:val="auto"/>
                <w:kern w:val="2"/>
                <w:szCs w:val="24"/>
              </w:rPr>
            </w:pPr>
            <w:r>
              <w:rPr>
                <w:rFonts w:hint="eastAsia" w:asciiTheme="majorEastAsia" w:hAnsiTheme="majorEastAsia" w:eastAsiaTheme="majorEastAsia" w:cstheme="majorEastAsia"/>
                <w:color w:val="auto"/>
                <w:kern w:val="2"/>
                <w:szCs w:val="24"/>
                <w:lang w:val="en-US" w:eastAsia="zh-CN"/>
              </w:rPr>
              <w:t>产品</w:t>
            </w:r>
            <w:r>
              <w:rPr>
                <w:rFonts w:hint="eastAsia" w:asciiTheme="majorEastAsia" w:hAnsiTheme="majorEastAsia" w:eastAsiaTheme="majorEastAsia" w:cstheme="majorEastAsia"/>
                <w:color w:val="auto"/>
                <w:kern w:val="2"/>
                <w:szCs w:val="24"/>
              </w:rPr>
              <w:t>名称</w:t>
            </w:r>
          </w:p>
        </w:tc>
        <w:tc>
          <w:tcPr>
            <w:tcW w:w="876" w:type="dxa"/>
            <w:vAlign w:val="center"/>
          </w:tcPr>
          <w:p w14:paraId="57637E65">
            <w:pPr>
              <w:pStyle w:val="39"/>
              <w:spacing w:line="500" w:lineRule="exact"/>
              <w:jc w:val="center"/>
              <w:rPr>
                <w:rFonts w:hint="eastAsia" w:asciiTheme="majorEastAsia" w:hAnsiTheme="majorEastAsia" w:eastAsiaTheme="majorEastAsia" w:cstheme="majorEastAsia"/>
                <w:color w:val="auto"/>
                <w:kern w:val="2"/>
                <w:szCs w:val="24"/>
              </w:rPr>
            </w:pPr>
            <w:r>
              <w:rPr>
                <w:rFonts w:hint="eastAsia" w:asciiTheme="majorEastAsia" w:hAnsiTheme="majorEastAsia" w:eastAsiaTheme="majorEastAsia" w:cstheme="majorEastAsia"/>
                <w:color w:val="auto"/>
                <w:kern w:val="2"/>
                <w:szCs w:val="24"/>
              </w:rPr>
              <w:t>数量</w:t>
            </w:r>
          </w:p>
        </w:tc>
        <w:tc>
          <w:tcPr>
            <w:tcW w:w="1019" w:type="dxa"/>
            <w:vAlign w:val="center"/>
          </w:tcPr>
          <w:p w14:paraId="1EF4D984">
            <w:pPr>
              <w:pStyle w:val="39"/>
              <w:spacing w:line="500" w:lineRule="exact"/>
              <w:jc w:val="center"/>
              <w:rPr>
                <w:rFonts w:hint="eastAsia" w:asciiTheme="majorEastAsia" w:hAnsiTheme="majorEastAsia" w:eastAsiaTheme="majorEastAsia" w:cstheme="majorEastAsia"/>
                <w:color w:val="auto"/>
                <w:kern w:val="2"/>
                <w:szCs w:val="24"/>
              </w:rPr>
            </w:pPr>
            <w:r>
              <w:rPr>
                <w:rFonts w:hint="eastAsia" w:asciiTheme="majorEastAsia" w:hAnsiTheme="majorEastAsia" w:eastAsiaTheme="majorEastAsia" w:cstheme="majorEastAsia"/>
                <w:color w:val="auto"/>
                <w:kern w:val="2"/>
                <w:szCs w:val="24"/>
              </w:rPr>
              <w:t>单位</w:t>
            </w:r>
          </w:p>
        </w:tc>
        <w:tc>
          <w:tcPr>
            <w:tcW w:w="2044" w:type="dxa"/>
            <w:vAlign w:val="center"/>
          </w:tcPr>
          <w:p w14:paraId="32496D6D">
            <w:pPr>
              <w:pStyle w:val="39"/>
              <w:spacing w:line="500" w:lineRule="exact"/>
              <w:jc w:val="center"/>
              <w:rPr>
                <w:rFonts w:hint="eastAsia" w:asciiTheme="majorEastAsia" w:hAnsiTheme="majorEastAsia" w:eastAsiaTheme="majorEastAsia" w:cstheme="majorEastAsia"/>
                <w:color w:val="auto"/>
                <w:kern w:val="2"/>
                <w:szCs w:val="24"/>
              </w:rPr>
            </w:pPr>
            <w:r>
              <w:rPr>
                <w:rFonts w:hint="eastAsia" w:asciiTheme="majorEastAsia" w:hAnsiTheme="majorEastAsia" w:eastAsiaTheme="majorEastAsia" w:cstheme="majorEastAsia"/>
                <w:color w:val="auto"/>
                <w:kern w:val="2"/>
                <w:szCs w:val="24"/>
              </w:rPr>
              <w:t>单价最高限价（元）</w:t>
            </w:r>
          </w:p>
        </w:tc>
        <w:tc>
          <w:tcPr>
            <w:tcW w:w="2269" w:type="dxa"/>
            <w:vAlign w:val="center"/>
          </w:tcPr>
          <w:p w14:paraId="40FF5D91">
            <w:pPr>
              <w:pStyle w:val="39"/>
              <w:spacing w:line="500" w:lineRule="exact"/>
              <w:jc w:val="center"/>
              <w:rPr>
                <w:rFonts w:hint="default" w:asciiTheme="majorEastAsia" w:hAnsiTheme="majorEastAsia" w:eastAsiaTheme="majorEastAsia" w:cstheme="majorEastAsia"/>
                <w:color w:val="auto"/>
                <w:kern w:val="2"/>
                <w:szCs w:val="24"/>
                <w:lang w:val="en-US" w:eastAsia="zh-CN"/>
              </w:rPr>
            </w:pPr>
            <w:r>
              <w:rPr>
                <w:rFonts w:hint="eastAsia" w:asciiTheme="majorEastAsia" w:hAnsiTheme="majorEastAsia" w:eastAsiaTheme="majorEastAsia" w:cstheme="majorEastAsia"/>
                <w:color w:val="auto"/>
                <w:kern w:val="2"/>
                <w:szCs w:val="24"/>
                <w:lang w:val="en-US" w:eastAsia="zh-CN"/>
              </w:rPr>
              <w:t>最高限价（总价/元）</w:t>
            </w:r>
          </w:p>
        </w:tc>
      </w:tr>
      <w:tr w14:paraId="5C2EE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2131" w:type="dxa"/>
            <w:vAlign w:val="center"/>
          </w:tcPr>
          <w:p w14:paraId="0778FC39">
            <w:pPr>
              <w:spacing w:line="500" w:lineRule="exact"/>
              <w:rPr>
                <w:rFonts w:hint="default"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数字式心电图机</w:t>
            </w:r>
          </w:p>
        </w:tc>
        <w:tc>
          <w:tcPr>
            <w:tcW w:w="876" w:type="dxa"/>
            <w:vAlign w:val="center"/>
          </w:tcPr>
          <w:p w14:paraId="4770CE4E">
            <w:pPr>
              <w:spacing w:line="500" w:lineRule="exact"/>
              <w:jc w:val="center"/>
              <w:rPr>
                <w:rFonts w:hint="default"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14</w:t>
            </w:r>
          </w:p>
        </w:tc>
        <w:tc>
          <w:tcPr>
            <w:tcW w:w="1019" w:type="dxa"/>
            <w:vAlign w:val="center"/>
          </w:tcPr>
          <w:p w14:paraId="4DA757A2">
            <w:pPr>
              <w:spacing w:line="500" w:lineRule="exact"/>
              <w:ind w:firstLine="240" w:firstLineChars="100"/>
              <w:jc w:val="both"/>
              <w:rPr>
                <w:rFonts w:hint="eastAsia"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lang w:val="en-US" w:eastAsia="zh-CN"/>
              </w:rPr>
              <w:t>台</w:t>
            </w:r>
          </w:p>
        </w:tc>
        <w:tc>
          <w:tcPr>
            <w:tcW w:w="2044" w:type="dxa"/>
            <w:vAlign w:val="center"/>
          </w:tcPr>
          <w:p w14:paraId="27D9BEC4">
            <w:pPr>
              <w:spacing w:line="500" w:lineRule="exact"/>
              <w:ind w:firstLine="240" w:firstLineChars="100"/>
              <w:jc w:val="both"/>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31000</w:t>
            </w:r>
            <w:r>
              <w:rPr>
                <w:rFonts w:hint="eastAsia" w:asciiTheme="majorEastAsia" w:hAnsiTheme="majorEastAsia" w:eastAsiaTheme="majorEastAsia" w:cstheme="majorEastAsia"/>
                <w:sz w:val="24"/>
              </w:rPr>
              <w:t>.00</w:t>
            </w:r>
          </w:p>
        </w:tc>
        <w:tc>
          <w:tcPr>
            <w:tcW w:w="2269" w:type="dxa"/>
            <w:vAlign w:val="center"/>
          </w:tcPr>
          <w:p w14:paraId="5B93CB62">
            <w:pPr>
              <w:spacing w:line="500" w:lineRule="exact"/>
              <w:ind w:firstLine="480" w:firstLineChars="200"/>
              <w:rPr>
                <w:rFonts w:hint="default"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434000.00</w:t>
            </w:r>
          </w:p>
        </w:tc>
      </w:tr>
    </w:tbl>
    <w:p w14:paraId="0F932FF7">
      <w:pPr>
        <w:bidi w:val="0"/>
        <w:rPr>
          <w:rFonts w:hint="eastAsia"/>
        </w:rPr>
      </w:pPr>
      <w:bookmarkStart w:id="232" w:name="_Toc12589"/>
      <w:bookmarkStart w:id="233" w:name="_Toc17933"/>
      <w:bookmarkStart w:id="234" w:name="_Toc15013"/>
      <w:bookmarkStart w:id="235" w:name="_Toc19400"/>
      <w:bookmarkStart w:id="236" w:name="_Toc24115"/>
      <w:bookmarkStart w:id="237" w:name="_Toc30063"/>
      <w:bookmarkStart w:id="238" w:name="_Toc29509"/>
    </w:p>
    <w:p w14:paraId="3F247335">
      <w:pPr>
        <w:bidi w:val="0"/>
        <w:rPr>
          <w:rFonts w:hint="eastAsia"/>
        </w:rPr>
      </w:pPr>
      <w:r>
        <w:rPr>
          <w:rFonts w:hint="eastAsia"/>
        </w:rPr>
        <w:br w:type="page"/>
      </w:r>
    </w:p>
    <w:p w14:paraId="064DE7D8">
      <w:pPr>
        <w:pStyle w:val="3"/>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三、技术参数</w:t>
      </w:r>
    </w:p>
    <w:p w14:paraId="5ADE4FB8">
      <w:pPr>
        <w:pStyle w:val="2"/>
        <w:spacing w:line="500" w:lineRule="exact"/>
        <w:jc w:val="lef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注：本章带★标记</w:t>
      </w:r>
      <w:r>
        <w:rPr>
          <w:rFonts w:hint="eastAsia" w:ascii="宋体" w:hAnsi="宋体" w:eastAsia="宋体" w:cs="宋体"/>
          <w:b/>
          <w:bCs w:val="0"/>
          <w:color w:val="auto"/>
          <w:sz w:val="24"/>
          <w:highlight w:val="none"/>
          <w:lang w:val="en-US" w:eastAsia="zh-CN"/>
        </w:rPr>
        <w:t>的</w:t>
      </w:r>
      <w:r>
        <w:rPr>
          <w:rFonts w:hint="eastAsia" w:ascii="宋体" w:hAnsi="宋体" w:eastAsia="宋体" w:cs="宋体"/>
          <w:b/>
          <w:bCs w:val="0"/>
          <w:color w:val="auto"/>
          <w:sz w:val="24"/>
          <w:highlight w:val="none"/>
        </w:rPr>
        <w:t>为重要评分参数，不属于否决投标（实质性）条款，参数不满足仅作扣分处理。</w:t>
      </w:r>
    </w:p>
    <w:p w14:paraId="73972E25">
      <w:pPr>
        <w:rPr>
          <w:color w:val="auto"/>
          <w:highlight w:val="yellow"/>
        </w:rPr>
      </w:pPr>
    </w:p>
    <w:p w14:paraId="6E5D5504">
      <w:pPr>
        <w:spacing w:line="360" w:lineRule="auto"/>
        <w:jc w:val="center"/>
        <w:rPr>
          <w:rFonts w:ascii="宋体" w:hAnsi="宋体"/>
          <w:b/>
          <w:bCs/>
          <w:sz w:val="32"/>
          <w:szCs w:val="32"/>
        </w:rPr>
      </w:pPr>
      <w:r>
        <w:rPr>
          <w:rFonts w:hint="eastAsia" w:ascii="宋体" w:hAnsi="宋体"/>
          <w:b/>
          <w:bCs/>
          <w:sz w:val="32"/>
          <w:szCs w:val="32"/>
        </w:rPr>
        <w:t>数字式心电图机技术参数要求</w:t>
      </w:r>
    </w:p>
    <w:p w14:paraId="06DFFC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一、ECG输入及波形处理</w:t>
      </w:r>
    </w:p>
    <w:p w14:paraId="053328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1、12导数字式心电图机，支持12导心电图同步采集；</w:t>
      </w:r>
    </w:p>
    <w:p w14:paraId="2E68BE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2、耐极化电压：±600mV</w:t>
      </w:r>
      <w:r>
        <w:rPr>
          <w:rFonts w:hint="eastAsia" w:ascii="宋体" w:hAnsi="宋体" w:eastAsia="宋体" w:cs="宋体"/>
          <w:sz w:val="24"/>
          <w:szCs w:val="24"/>
          <w:lang w:eastAsia="zh-CN"/>
        </w:rPr>
        <w:t>；</w:t>
      </w:r>
    </w:p>
    <w:p w14:paraId="346039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sz w:val="24"/>
          <w:szCs w:val="24"/>
        </w:rPr>
        <w:t>3</w:t>
      </w:r>
      <w:r>
        <w:rPr>
          <w:rFonts w:hint="eastAsia" w:ascii="宋体" w:hAnsi="宋体" w:eastAsia="宋体" w:cs="宋体"/>
          <w:color w:val="auto"/>
          <w:sz w:val="24"/>
          <w:szCs w:val="24"/>
        </w:rPr>
        <w:t>、★定标电压：1mV±1%【提供医疗器械注册证或检测报告证明材料】</w:t>
      </w:r>
      <w:r>
        <w:rPr>
          <w:rFonts w:hint="eastAsia" w:ascii="宋体" w:hAnsi="宋体" w:eastAsia="宋体" w:cs="宋体"/>
          <w:color w:val="auto"/>
          <w:sz w:val="24"/>
          <w:szCs w:val="24"/>
          <w:lang w:eastAsia="zh-CN"/>
        </w:rPr>
        <w:t>；</w:t>
      </w:r>
    </w:p>
    <w:p w14:paraId="610408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4、★共模抑制比：＞125dB（默认交流滤波关闭）【提供医疗器械注册证或检测报告证明材料】</w:t>
      </w:r>
      <w:r>
        <w:rPr>
          <w:rFonts w:hint="eastAsia" w:ascii="宋体" w:hAnsi="宋体" w:eastAsia="宋体" w:cs="宋体"/>
          <w:color w:val="auto"/>
          <w:sz w:val="24"/>
          <w:szCs w:val="24"/>
          <w:lang w:eastAsia="zh-CN"/>
        </w:rPr>
        <w:t>；</w:t>
      </w:r>
    </w:p>
    <w:p w14:paraId="5AC700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5、★内部噪声：≤10μVP-P【提供医疗器械注册证或检测报告证明材料】</w:t>
      </w:r>
      <w:r>
        <w:rPr>
          <w:rFonts w:hint="eastAsia" w:ascii="宋体" w:hAnsi="宋体" w:eastAsia="宋体" w:cs="宋体"/>
          <w:color w:val="auto"/>
          <w:sz w:val="24"/>
          <w:szCs w:val="24"/>
          <w:lang w:eastAsia="zh-CN"/>
        </w:rPr>
        <w:t>；</w:t>
      </w:r>
    </w:p>
    <w:p w14:paraId="43DF60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6、频响范围：0.05Hz~350Hz（-30%～+10%） </w:t>
      </w:r>
      <w:r>
        <w:rPr>
          <w:rFonts w:hint="eastAsia" w:ascii="宋体" w:hAnsi="宋体" w:eastAsia="宋体" w:cs="宋体"/>
          <w:color w:val="auto"/>
          <w:sz w:val="24"/>
          <w:szCs w:val="24"/>
          <w:lang w:eastAsia="zh-CN"/>
        </w:rPr>
        <w:t>；</w:t>
      </w:r>
    </w:p>
    <w:p w14:paraId="6CC152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7、心率测量范围为30bpm～300bpm，容许读出误差不超过输入心率的5%+1bpm</w:t>
      </w:r>
      <w:r>
        <w:rPr>
          <w:rFonts w:hint="eastAsia" w:ascii="宋体" w:hAnsi="宋体" w:eastAsia="宋体" w:cs="宋体"/>
          <w:color w:val="auto"/>
          <w:sz w:val="24"/>
          <w:szCs w:val="24"/>
          <w:lang w:eastAsia="zh-CN"/>
        </w:rPr>
        <w:t>。</w:t>
      </w:r>
    </w:p>
    <w:p w14:paraId="7148B3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二、整机设计</w:t>
      </w:r>
    </w:p>
    <w:p w14:paraId="3632C1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1、★心电图机一体化平板设计，采集仪模块内置；主机全触控操作，无物理硬按键。【提供产品制造商公开发布的资料证明】</w:t>
      </w:r>
    </w:p>
    <w:p w14:paraId="42E3D4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2、显示屏幕≥10英寸</w:t>
      </w:r>
      <w:r>
        <w:rPr>
          <w:rFonts w:hint="eastAsia" w:ascii="宋体" w:hAnsi="宋体" w:eastAsia="宋体" w:cs="宋体"/>
          <w:color w:val="auto"/>
          <w:sz w:val="24"/>
          <w:szCs w:val="24"/>
          <w:lang w:eastAsia="zh-CN"/>
        </w:rPr>
        <w:t>；</w:t>
      </w:r>
    </w:p>
    <w:p w14:paraId="091747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3、具备LAN、USB等传输接口</w:t>
      </w:r>
      <w:r>
        <w:rPr>
          <w:rFonts w:hint="eastAsia" w:ascii="宋体" w:hAnsi="宋体" w:eastAsia="宋体" w:cs="宋体"/>
          <w:color w:val="auto"/>
          <w:sz w:val="24"/>
          <w:szCs w:val="24"/>
          <w:lang w:eastAsia="zh-CN"/>
        </w:rPr>
        <w:t>；</w:t>
      </w:r>
    </w:p>
    <w:p w14:paraId="0B178E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4、支持智能操作系统，可远程更新升级</w:t>
      </w:r>
      <w:r>
        <w:rPr>
          <w:rFonts w:hint="eastAsia" w:ascii="宋体" w:hAnsi="宋体" w:eastAsia="宋体" w:cs="宋体"/>
          <w:color w:val="auto"/>
          <w:sz w:val="24"/>
          <w:szCs w:val="24"/>
          <w:lang w:eastAsia="zh-CN"/>
        </w:rPr>
        <w:t>；</w:t>
      </w:r>
    </w:p>
    <w:p w14:paraId="5B6746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5、★心电图主机支持内置4G功能【提供制造商公开发布的技术资料】</w:t>
      </w:r>
      <w:r>
        <w:rPr>
          <w:rFonts w:hint="eastAsia" w:ascii="宋体" w:hAnsi="宋体" w:eastAsia="宋体" w:cs="宋体"/>
          <w:color w:val="auto"/>
          <w:sz w:val="24"/>
          <w:szCs w:val="24"/>
          <w:lang w:eastAsia="zh-CN"/>
        </w:rPr>
        <w:t>；</w:t>
      </w:r>
    </w:p>
    <w:p w14:paraId="091902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6、★心电图主机支持2.4GHz/5GHz双频段无线Wi-Fi【提供内置无线模块对应的无线电发射设备型号核准证复印件或制造商公开发布的技术规格资料作为证明】</w:t>
      </w:r>
      <w:r>
        <w:rPr>
          <w:rFonts w:hint="eastAsia" w:ascii="宋体" w:hAnsi="宋体" w:eastAsia="宋体" w:cs="宋体"/>
          <w:color w:val="auto"/>
          <w:sz w:val="24"/>
          <w:szCs w:val="24"/>
          <w:lang w:eastAsia="zh-CN"/>
        </w:rPr>
        <w:t>；</w:t>
      </w:r>
    </w:p>
    <w:p w14:paraId="1879C9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7、存储量：支持10000份心电数据存储</w:t>
      </w:r>
      <w:r>
        <w:rPr>
          <w:rFonts w:hint="eastAsia" w:ascii="宋体" w:hAnsi="宋体" w:eastAsia="宋体" w:cs="宋体"/>
          <w:color w:val="auto"/>
          <w:sz w:val="24"/>
          <w:szCs w:val="24"/>
          <w:lang w:eastAsia="zh-CN"/>
        </w:rPr>
        <w:t>；</w:t>
      </w:r>
    </w:p>
    <w:p w14:paraId="1444F4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8、★包含与现有心电信息管理系统接口，所需的费用包含在投标总价中。</w:t>
      </w:r>
    </w:p>
    <w:p w14:paraId="5D9F05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rPr>
        <w:t>三、系统功能</w:t>
      </w:r>
    </w:p>
    <w:p w14:paraId="1C6902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1、★具备全导联起搏检测，准确识别起搏信号</w:t>
      </w:r>
      <w:r>
        <w:rPr>
          <w:rFonts w:hint="eastAsia" w:ascii="宋体" w:hAnsi="宋体" w:eastAsia="宋体" w:cs="宋体"/>
          <w:color w:val="auto"/>
          <w:sz w:val="24"/>
          <w:szCs w:val="24"/>
          <w:highlight w:val="none"/>
        </w:rPr>
        <w:t>【须提供产品彩页、第三方检测报告作为相关证明材料】</w:t>
      </w:r>
      <w:r>
        <w:rPr>
          <w:rFonts w:hint="eastAsia" w:ascii="宋体" w:hAnsi="宋体" w:eastAsia="宋体" w:cs="宋体"/>
          <w:color w:val="auto"/>
          <w:sz w:val="24"/>
          <w:szCs w:val="24"/>
          <w:highlight w:val="none"/>
          <w:lang w:eastAsia="zh-CN"/>
        </w:rPr>
        <w:t>；</w:t>
      </w:r>
    </w:p>
    <w:p w14:paraId="058848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2、★QTc参数测量：内置6种及以上测量算法，QTc计算方法可通过系统设置调阅并设置【提供QTc算法功能截图证明材料】</w:t>
      </w:r>
      <w:r>
        <w:rPr>
          <w:rFonts w:hint="eastAsia" w:ascii="宋体" w:hAnsi="宋体" w:eastAsia="宋体" w:cs="宋体"/>
          <w:sz w:val="24"/>
          <w:szCs w:val="24"/>
          <w:lang w:eastAsia="zh-CN"/>
        </w:rPr>
        <w:t>；</w:t>
      </w:r>
    </w:p>
    <w:p w14:paraId="5EA73F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3、心电图机支持批量下载预约记录功能，并支持待检查列表显示，列表应包含检查姓名、性别、年龄等信息</w:t>
      </w:r>
      <w:r>
        <w:rPr>
          <w:rFonts w:hint="eastAsia" w:ascii="宋体" w:hAnsi="宋体" w:eastAsia="宋体" w:cs="宋体"/>
          <w:sz w:val="24"/>
          <w:szCs w:val="24"/>
          <w:lang w:eastAsia="zh-CN"/>
        </w:rPr>
        <w:t>；</w:t>
      </w:r>
    </w:p>
    <w:p w14:paraId="639734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4、心电图机支持本地报告进行同屏对比【提供功能截图证明材料】</w:t>
      </w:r>
      <w:r>
        <w:rPr>
          <w:rFonts w:hint="eastAsia" w:ascii="宋体" w:hAnsi="宋体" w:eastAsia="宋体" w:cs="宋体"/>
          <w:sz w:val="24"/>
          <w:szCs w:val="24"/>
          <w:lang w:eastAsia="zh-CN"/>
        </w:rPr>
        <w:t>；</w:t>
      </w:r>
    </w:p>
    <w:p w14:paraId="4D2905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5、★心电图机有经过IHE专项测试，可以满足与医疗卫生机构信息系统之间的信息互联、互通、集成共享的要求。【提供通过测试的相关证明文件】</w:t>
      </w:r>
      <w:r>
        <w:rPr>
          <w:rFonts w:hint="eastAsia" w:ascii="宋体" w:hAnsi="宋体" w:eastAsia="宋体" w:cs="宋体"/>
          <w:sz w:val="24"/>
          <w:szCs w:val="24"/>
          <w:lang w:eastAsia="zh-CN"/>
        </w:rPr>
        <w:t>；</w:t>
      </w:r>
    </w:p>
    <w:p w14:paraId="5402A2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6、心电图机支持导联脱落、伪差、左右手接反、无法识别、心律失常波形的自动检测和提示功能</w:t>
      </w:r>
      <w:r>
        <w:rPr>
          <w:rFonts w:hint="eastAsia" w:ascii="宋体" w:hAnsi="宋体" w:eastAsia="宋体" w:cs="宋体"/>
          <w:sz w:val="24"/>
          <w:szCs w:val="24"/>
          <w:lang w:eastAsia="zh-CN"/>
        </w:rPr>
        <w:t>；</w:t>
      </w:r>
    </w:p>
    <w:p w14:paraId="377406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7、支持消息实时提醒功能，如危急报告提醒、诊断退回提醒、导联纠错提醒、诊断完成提醒</w:t>
      </w:r>
      <w:r>
        <w:rPr>
          <w:rFonts w:hint="eastAsia" w:ascii="宋体" w:hAnsi="宋体" w:eastAsia="宋体" w:cs="宋体"/>
          <w:sz w:val="24"/>
          <w:szCs w:val="24"/>
          <w:lang w:eastAsia="zh-CN"/>
        </w:rPr>
        <w:t>；</w:t>
      </w:r>
    </w:p>
    <w:p w14:paraId="442532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8、支持V5R、V3R、V1、V3、V5、V7儿童模式心电图采集</w:t>
      </w:r>
      <w:r>
        <w:rPr>
          <w:rFonts w:hint="eastAsia" w:ascii="宋体" w:hAnsi="宋体" w:eastAsia="宋体" w:cs="宋体"/>
          <w:sz w:val="24"/>
          <w:szCs w:val="24"/>
          <w:lang w:eastAsia="zh-CN"/>
        </w:rPr>
        <w:t>；</w:t>
      </w:r>
    </w:p>
    <w:p w14:paraId="00D718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9、采集完成后支持自动分析危急值，分析结果包括以下几种类型：危急、阳性、正常、采集不良、未分析</w:t>
      </w:r>
      <w:r>
        <w:rPr>
          <w:rFonts w:hint="eastAsia" w:ascii="宋体" w:hAnsi="宋体" w:eastAsia="宋体" w:cs="宋体"/>
          <w:sz w:val="24"/>
          <w:szCs w:val="24"/>
          <w:lang w:eastAsia="zh-CN"/>
        </w:rPr>
        <w:t>；</w:t>
      </w:r>
    </w:p>
    <w:p w14:paraId="462546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10、★对于危急值检查数据，支持优先诊断功能，以提醒诊断中心优先诊断。【提供投标配套心电诊断相关软件著作权证书复印件或制造商公开发布技术资料证明】</w:t>
      </w:r>
    </w:p>
    <w:p w14:paraId="378058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11、记录测值包括：心率、电轴、P波时限、P-R间期、QRS时限、Q-T间期、QTc、T波、Rv5、Sv1等</w:t>
      </w:r>
      <w:r>
        <w:rPr>
          <w:rFonts w:hint="eastAsia" w:ascii="宋体" w:hAnsi="宋体" w:eastAsia="宋体" w:cs="宋体"/>
          <w:sz w:val="24"/>
          <w:szCs w:val="24"/>
          <w:lang w:eastAsia="zh-CN"/>
        </w:rPr>
        <w:t>；</w:t>
      </w:r>
    </w:p>
    <w:p w14:paraId="06C48E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12、★支持在采集端将心电图原始数据生成二维码，并通过手机端微信分享形式将心电图原始波形从内网传输至外网，物理隔离保障网络安全，可应对因网络异常、系统异常导致心电图无法上传至心电诊断中心等情况。【需提供软件界面截图证明及承诺函，并在项目中标后3个自然日内根据采购人指定地点进行功能演示】</w:t>
      </w:r>
    </w:p>
    <w:p w14:paraId="421672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13、★阿托品试验采集及处理流程【提供制造商公开发布技术资料佐证该功能】</w:t>
      </w:r>
    </w:p>
    <w:p w14:paraId="4BBDC5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14、★提供标准的心电图诊断词条，辅助医生快速进行报告编辑，在编辑过程中支持词条模糊查询及词条与测值的联动。【提供相关软件自主知识产权证明或制造商公开发布的技术资料】</w:t>
      </w:r>
    </w:p>
    <w:p w14:paraId="1692BC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15、支持组合导联功能：使用十二导设备采集两份十二导数据合并为十八导数据，满足附加导联的检查要求</w:t>
      </w:r>
      <w:r>
        <w:rPr>
          <w:rFonts w:hint="eastAsia" w:ascii="宋体" w:hAnsi="宋体" w:eastAsia="宋体" w:cs="宋体"/>
          <w:sz w:val="24"/>
          <w:szCs w:val="24"/>
          <w:lang w:eastAsia="zh-CN"/>
        </w:rPr>
        <w:t>；</w:t>
      </w:r>
    </w:p>
    <w:p w14:paraId="2C6E3C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16、任意心搏放大、单导联图谱漂移功能、全屏图谱漂移功能</w:t>
      </w:r>
      <w:r>
        <w:rPr>
          <w:rFonts w:hint="eastAsia" w:ascii="宋体" w:hAnsi="宋体" w:eastAsia="宋体" w:cs="宋体"/>
          <w:sz w:val="24"/>
          <w:szCs w:val="24"/>
          <w:lang w:eastAsia="zh-CN"/>
        </w:rPr>
        <w:t>；</w:t>
      </w:r>
    </w:p>
    <w:p w14:paraId="1F9ECE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17、★梯形图生成技术【提供标注该功能描述的产品说明书或制造商公开发布的技术资料】</w:t>
      </w:r>
    </w:p>
    <w:p w14:paraId="07ED56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18、支持心电事件、起搏心电、晚电位功能</w:t>
      </w:r>
      <w:r>
        <w:rPr>
          <w:rFonts w:hint="eastAsia" w:ascii="宋体" w:hAnsi="宋体" w:eastAsia="宋体" w:cs="宋体"/>
          <w:sz w:val="24"/>
          <w:szCs w:val="24"/>
          <w:lang w:eastAsia="zh-CN"/>
        </w:rPr>
        <w:t>；</w:t>
      </w:r>
    </w:p>
    <w:p w14:paraId="7B2068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19、★支持12导心电+心向量同步采集【提供软件截图或产品制造商公开发布的资料证明】</w:t>
      </w:r>
    </w:p>
    <w:p w14:paraId="05CC7B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四、电源</w:t>
      </w:r>
    </w:p>
    <w:p w14:paraId="4FBDEF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1、★锂电池额定容量≥8000mAh，在40℃或以下支持8小时以上连续工作【提供产品说明书证明】</w:t>
      </w:r>
    </w:p>
    <w:p w14:paraId="546A14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五、附件配置</w:t>
      </w:r>
    </w:p>
    <w:p w14:paraId="7F5F5F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1、每台仪器配仪器推车1个</w:t>
      </w:r>
      <w:r>
        <w:rPr>
          <w:rFonts w:hint="eastAsia" w:ascii="宋体" w:hAnsi="宋体" w:eastAsia="宋体" w:cs="宋体"/>
          <w:sz w:val="24"/>
          <w:szCs w:val="24"/>
          <w:lang w:eastAsia="zh-CN"/>
        </w:rPr>
        <w:t>。</w:t>
      </w:r>
    </w:p>
    <w:p w14:paraId="083165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六、其他要求</w:t>
      </w:r>
    </w:p>
    <w:p w14:paraId="3E3883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1、所提供产品生产日期均须为半年内生产（以本项目开标之日前推算）。</w:t>
      </w:r>
    </w:p>
    <w:p w14:paraId="7F77A551">
      <w:pPr>
        <w:rPr>
          <w:rFonts w:hint="eastAsia" w:ascii="宋体" w:hAnsi="宋体" w:eastAsia="宋体" w:cs="宋体"/>
          <w:sz w:val="44"/>
          <w:szCs w:val="44"/>
        </w:rPr>
      </w:pPr>
      <w:r>
        <w:rPr>
          <w:rFonts w:hint="eastAsia" w:ascii="宋体" w:hAnsi="宋体" w:eastAsia="宋体" w:cs="宋体"/>
          <w:b/>
          <w:bCs/>
          <w:sz w:val="44"/>
          <w:szCs w:val="44"/>
        </w:rPr>
        <w:br w:type="page"/>
      </w:r>
    </w:p>
    <w:p w14:paraId="6496617C">
      <w:pPr>
        <w:pStyle w:val="2"/>
        <w:snapToGrid w:val="0"/>
        <w:spacing w:before="0"/>
        <w:jc w:val="center"/>
        <w:rPr>
          <w:rFonts w:hint="eastAsia" w:ascii="宋体" w:hAnsi="宋体" w:eastAsia="宋体" w:cs="宋体"/>
          <w:caps/>
          <w:sz w:val="44"/>
          <w:szCs w:val="44"/>
        </w:rPr>
      </w:pPr>
      <w:r>
        <w:rPr>
          <w:rFonts w:hint="eastAsia" w:ascii="宋体" w:hAnsi="宋体" w:eastAsia="宋体" w:cs="宋体"/>
          <w:caps/>
          <w:sz w:val="44"/>
          <w:szCs w:val="44"/>
        </w:rPr>
        <w:t xml:space="preserve">第四章  </w:t>
      </w:r>
      <w:bookmarkEnd w:id="232"/>
      <w:bookmarkEnd w:id="233"/>
      <w:bookmarkEnd w:id="234"/>
      <w:bookmarkEnd w:id="235"/>
      <w:bookmarkEnd w:id="236"/>
      <w:bookmarkEnd w:id="237"/>
      <w:r>
        <w:rPr>
          <w:rFonts w:hint="eastAsia" w:ascii="宋体" w:hAnsi="宋体" w:eastAsia="宋体" w:cs="宋体"/>
          <w:caps/>
          <w:sz w:val="44"/>
          <w:szCs w:val="44"/>
        </w:rPr>
        <w:t>评标办法（综合评分法）</w:t>
      </w:r>
      <w:bookmarkEnd w:id="238"/>
    </w:p>
    <w:p w14:paraId="7826CD3A">
      <w:pPr>
        <w:pStyle w:val="25"/>
        <w:spacing w:after="0" w:line="500" w:lineRule="exact"/>
        <w:ind w:left="0" w:leftChars="0" w:firstLine="480"/>
        <w:jc w:val="left"/>
        <w:rPr>
          <w:rFonts w:hint="eastAsia" w:asciiTheme="majorEastAsia" w:hAnsiTheme="majorEastAsia" w:eastAsiaTheme="majorEastAsia" w:cstheme="majorEastAsia"/>
          <w:sz w:val="24"/>
        </w:rPr>
      </w:pPr>
      <w:bookmarkStart w:id="239" w:name="_Toc6119"/>
      <w:bookmarkStart w:id="240" w:name="_Toc31473"/>
      <w:bookmarkStart w:id="241" w:name="_Toc19046"/>
      <w:r>
        <w:rPr>
          <w:rFonts w:hint="eastAsia" w:asciiTheme="majorEastAsia" w:hAnsiTheme="majorEastAsia" w:eastAsiaTheme="majorEastAsia" w:cstheme="majorEastAsia"/>
          <w:sz w:val="24"/>
        </w:rPr>
        <w:t>根据《中华人民共和国政府采购法》、第87号令《政府采购货物和服务招标投标管理办法》、财政部（财库[2012]69号）《财政部关于进一步规范政府采购评审工作有关问题的通知》、国务院（国务院第658号）《中华人民共和国政府采购法实施条例》等法律、法规</w:t>
      </w:r>
      <w:r>
        <w:rPr>
          <w:rFonts w:hint="eastAsia" w:asciiTheme="majorEastAsia" w:hAnsiTheme="majorEastAsia" w:eastAsiaTheme="majorEastAsia" w:cstheme="majorEastAsia"/>
          <w:kern w:val="0"/>
          <w:sz w:val="24"/>
          <w:lang w:bidi="en-US"/>
        </w:rPr>
        <w:t>及本次招标文件的规定，遵循公平、公正、科学、择优的原则，特制定本办法</w:t>
      </w:r>
      <w:r>
        <w:rPr>
          <w:rFonts w:hint="eastAsia" w:asciiTheme="majorEastAsia" w:hAnsiTheme="majorEastAsia" w:eastAsiaTheme="majorEastAsia" w:cstheme="majorEastAsia"/>
          <w:sz w:val="24"/>
        </w:rPr>
        <w:t>。</w:t>
      </w:r>
      <w:bookmarkEnd w:id="239"/>
      <w:bookmarkEnd w:id="240"/>
      <w:bookmarkEnd w:id="241"/>
    </w:p>
    <w:p w14:paraId="039C1B97">
      <w:pPr>
        <w:pStyle w:val="25"/>
        <w:spacing w:after="0" w:line="500" w:lineRule="exact"/>
        <w:ind w:left="0" w:leftChars="0" w:firstLine="0" w:firstLineChars="0"/>
        <w:jc w:val="left"/>
        <w:outlineLvl w:val="1"/>
        <w:rPr>
          <w:rFonts w:hint="eastAsia" w:asciiTheme="majorEastAsia" w:hAnsiTheme="majorEastAsia" w:eastAsiaTheme="majorEastAsia" w:cstheme="majorEastAsia"/>
          <w:sz w:val="24"/>
        </w:rPr>
      </w:pPr>
      <w:bookmarkStart w:id="242" w:name="_Toc10694"/>
      <w:bookmarkStart w:id="243" w:name="_Toc31732"/>
      <w:r>
        <w:rPr>
          <w:rFonts w:hint="eastAsia" w:asciiTheme="majorEastAsia" w:hAnsiTheme="majorEastAsia" w:eastAsiaTheme="majorEastAsia" w:cstheme="majorEastAsia"/>
          <w:sz w:val="24"/>
        </w:rPr>
        <w:t>一、评标原则</w:t>
      </w:r>
      <w:bookmarkEnd w:id="242"/>
      <w:bookmarkEnd w:id="243"/>
    </w:p>
    <w:p w14:paraId="16DB2A87">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1、坚持“公平、公正、科学、择优、保密”的原则，本着实事求是的精神，不带有任何主观意愿和偏见，认真负责地做好评标工作，公平、公正地对待每一个投标人。</w:t>
      </w:r>
    </w:p>
    <w:p w14:paraId="70FB3922">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2、全面分析，综合评审。</w:t>
      </w:r>
    </w:p>
    <w:p w14:paraId="70CBC11D">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3、评标只对投标人的投标文件进行评审，投标文件以外的资料、信息不作为评标的依据。</w:t>
      </w:r>
    </w:p>
    <w:p w14:paraId="53BC67CD">
      <w:pPr>
        <w:pStyle w:val="25"/>
        <w:spacing w:after="0" w:line="500" w:lineRule="exact"/>
        <w:ind w:left="0" w:leftChars="0" w:firstLine="0" w:firstLineChars="0"/>
        <w:jc w:val="left"/>
        <w:outlineLvl w:val="1"/>
        <w:rPr>
          <w:rFonts w:hint="eastAsia" w:asciiTheme="majorEastAsia" w:hAnsiTheme="majorEastAsia" w:eastAsiaTheme="majorEastAsia" w:cstheme="majorEastAsia"/>
          <w:sz w:val="24"/>
        </w:rPr>
      </w:pPr>
      <w:bookmarkStart w:id="244" w:name="_Toc32751"/>
      <w:bookmarkStart w:id="245" w:name="_Toc8025"/>
      <w:r>
        <w:rPr>
          <w:rFonts w:hint="eastAsia" w:asciiTheme="majorEastAsia" w:hAnsiTheme="majorEastAsia" w:eastAsiaTheme="majorEastAsia" w:cstheme="majorEastAsia"/>
          <w:sz w:val="24"/>
        </w:rPr>
        <w:t>二、评标纪律</w:t>
      </w:r>
      <w:bookmarkEnd w:id="244"/>
      <w:bookmarkEnd w:id="245"/>
    </w:p>
    <w:p w14:paraId="7DE6FD75">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1、对评标过程要严格保密，不得向投标人或与该过程无关的其它人员泄露；</w:t>
      </w:r>
    </w:p>
    <w:p w14:paraId="2196777A">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2、任何属于投标文件审查、澄清、评价和比较的资料，不得向投标人或与该过程无关的其它人员泄露；</w:t>
      </w:r>
    </w:p>
    <w:p w14:paraId="24725478">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3、所有资料（包括招标文件、投标文件、评标表格及各种文字记录）在评标结束后均应分别整理、存档备查，任何人不得复制和保留，不得向外泄露；</w:t>
      </w:r>
    </w:p>
    <w:p w14:paraId="511F4E91">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4、评标期间，评标人员不得外出，确需外出时应事先请假；</w:t>
      </w:r>
    </w:p>
    <w:p w14:paraId="3915FBC0">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5、评标期间，所有与会人员均不得私自以任何方式和投标人进行联系，需询问、澄清的问题由评标委员会统一组织办理；</w:t>
      </w:r>
    </w:p>
    <w:p w14:paraId="1B67BDE2">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6、评标结束后，与会人员不得向外界透露评标人员的评标意见，如因此造成的后果由责任者承担。</w:t>
      </w:r>
    </w:p>
    <w:p w14:paraId="75EC455D">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7、评标委员会及其成员不得有下列行为：</w:t>
      </w:r>
    </w:p>
    <w:p w14:paraId="042DFED2">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（1）确定参与评标至评标结束前私自接触投标人；</w:t>
      </w:r>
    </w:p>
    <w:p w14:paraId="73955F7B">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（2）接受投标人提出的与投标文件不一致的澄清或者说明，本办法第五十一条规定的情形除外；</w:t>
      </w:r>
    </w:p>
    <w:p w14:paraId="447CDD6E">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（3）违反评标纪律发表倾向性意见或者征询采购人的倾向性意见；</w:t>
      </w:r>
    </w:p>
    <w:p w14:paraId="0547A699">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（4）对需要专业判断的主观评审因素协商评分；</w:t>
      </w:r>
    </w:p>
    <w:p w14:paraId="28CEE2B2">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（5）在评标过程中擅离职守，影响评标程序正常进行的；</w:t>
      </w:r>
    </w:p>
    <w:p w14:paraId="23DB9976">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（6）记录、复制或者带走任何评标资料；</w:t>
      </w:r>
    </w:p>
    <w:p w14:paraId="3A9B12B1">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（7）其他不遵守评标纪律的行为。</w:t>
      </w:r>
    </w:p>
    <w:p w14:paraId="6A28ED6F">
      <w:pPr>
        <w:pStyle w:val="25"/>
        <w:spacing w:after="0" w:line="500" w:lineRule="exact"/>
        <w:ind w:left="0" w:leftChars="0" w:firstLine="0" w:firstLineChars="0"/>
        <w:jc w:val="left"/>
        <w:outlineLvl w:val="1"/>
        <w:rPr>
          <w:rFonts w:hint="eastAsia" w:asciiTheme="majorEastAsia" w:hAnsiTheme="majorEastAsia" w:eastAsiaTheme="majorEastAsia" w:cstheme="majorEastAsia"/>
          <w:b/>
          <w:bCs/>
          <w:sz w:val="24"/>
        </w:rPr>
      </w:pPr>
      <w:bookmarkStart w:id="246" w:name="_Toc11482"/>
      <w:bookmarkStart w:id="247" w:name="_Toc20170"/>
      <w:r>
        <w:rPr>
          <w:rFonts w:hint="eastAsia" w:asciiTheme="majorEastAsia" w:hAnsiTheme="majorEastAsia" w:eastAsiaTheme="majorEastAsia" w:cstheme="majorEastAsia"/>
          <w:b/>
          <w:bCs/>
          <w:sz w:val="24"/>
        </w:rPr>
        <w:t>三、评标目的</w:t>
      </w:r>
      <w:bookmarkEnd w:id="246"/>
      <w:bookmarkEnd w:id="247"/>
    </w:p>
    <w:p w14:paraId="3F29B30F">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评标工作的目的：审查投标人的投标文件与招标文件的所有条款、条件是否相符；是否已提供了必备的资料、文件、证书，做出实质性响应；按评标程序和评标方法推荐出合格的中标候选人。</w:t>
      </w:r>
    </w:p>
    <w:p w14:paraId="3DC72A54">
      <w:pPr>
        <w:pStyle w:val="25"/>
        <w:spacing w:after="0" w:line="500" w:lineRule="exact"/>
        <w:ind w:left="0" w:leftChars="0" w:firstLine="0" w:firstLineChars="0"/>
        <w:jc w:val="left"/>
        <w:outlineLvl w:val="1"/>
        <w:rPr>
          <w:rFonts w:hint="eastAsia" w:asciiTheme="majorEastAsia" w:hAnsiTheme="majorEastAsia" w:eastAsiaTheme="majorEastAsia" w:cstheme="majorEastAsia"/>
          <w:b/>
          <w:bCs/>
          <w:sz w:val="24"/>
        </w:rPr>
      </w:pPr>
      <w:bookmarkStart w:id="248" w:name="_Toc20546"/>
      <w:bookmarkStart w:id="249" w:name="_Toc7259"/>
      <w:r>
        <w:rPr>
          <w:rFonts w:hint="eastAsia" w:asciiTheme="majorEastAsia" w:hAnsiTheme="majorEastAsia" w:eastAsiaTheme="majorEastAsia" w:cstheme="majorEastAsia"/>
          <w:b/>
          <w:bCs/>
          <w:sz w:val="24"/>
        </w:rPr>
        <w:t>四、评标程序</w:t>
      </w:r>
      <w:bookmarkEnd w:id="248"/>
      <w:bookmarkEnd w:id="249"/>
    </w:p>
    <w:p w14:paraId="1CAFB73A">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 第一步：资格审查</w:t>
      </w:r>
    </w:p>
    <w:p w14:paraId="1C14F654">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 第二步：符合性审查</w:t>
      </w:r>
    </w:p>
    <w:p w14:paraId="6B3AA837">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 第三步：详细评审即评分</w:t>
      </w:r>
    </w:p>
    <w:p w14:paraId="44542C8F">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 第四步：统计评标结果并出具评标报告</w:t>
      </w:r>
    </w:p>
    <w:p w14:paraId="6C3E370C">
      <w:pPr>
        <w:pStyle w:val="25"/>
        <w:spacing w:after="0" w:line="500" w:lineRule="exact"/>
        <w:ind w:left="0" w:leftChars="0" w:firstLine="0" w:firstLineChars="0"/>
        <w:jc w:val="left"/>
        <w:outlineLvl w:val="1"/>
        <w:rPr>
          <w:rFonts w:hint="eastAsia" w:asciiTheme="majorEastAsia" w:hAnsiTheme="majorEastAsia" w:eastAsiaTheme="majorEastAsia" w:cstheme="majorEastAsia"/>
          <w:b/>
          <w:bCs/>
          <w:sz w:val="24"/>
        </w:rPr>
      </w:pPr>
      <w:bookmarkStart w:id="250" w:name="_Toc18031"/>
      <w:bookmarkStart w:id="251" w:name="_Toc7608"/>
      <w:r>
        <w:rPr>
          <w:rFonts w:hint="eastAsia" w:asciiTheme="majorEastAsia" w:hAnsiTheme="majorEastAsia" w:eastAsiaTheme="majorEastAsia" w:cstheme="majorEastAsia"/>
          <w:b/>
          <w:bCs/>
          <w:sz w:val="24"/>
        </w:rPr>
        <w:t>五、投标文件的澄清和补正</w:t>
      </w:r>
      <w:bookmarkEnd w:id="250"/>
      <w:bookmarkEnd w:id="251"/>
    </w:p>
    <w:p w14:paraId="29D2C40B">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1.在评标过程中，评标委员会可以书面形式要求投标人对所提交的投标文件中不明确的内容进行书面澄清或说明，或者对细微偏差进行补正。评标委员会不接受投标人主动提出的澄清、说明或补正。</w:t>
      </w:r>
    </w:p>
    <w:p w14:paraId="15B79711">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2.澄清、说明和补正不得改变投标文件的实质性内容（算术性错误修正的除外）。投标人的书面澄清、说明和补正属于投标文件的组成部分。</w:t>
      </w:r>
    </w:p>
    <w:p w14:paraId="3F2B1C13">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3.评标委员会对投标人提交的澄清、说明或补正有疑问的，可以要求投标人进一步澄清、说明或补正，直至满足评标委员会的要求。</w:t>
      </w:r>
    </w:p>
    <w:p w14:paraId="73E0E7E1">
      <w:pPr>
        <w:pStyle w:val="25"/>
        <w:spacing w:after="0" w:line="500" w:lineRule="exact"/>
        <w:ind w:left="0" w:leftChars="0" w:firstLine="0" w:firstLineChars="0"/>
        <w:jc w:val="left"/>
        <w:outlineLvl w:val="1"/>
        <w:rPr>
          <w:rFonts w:hint="eastAsia" w:asciiTheme="majorEastAsia" w:hAnsiTheme="majorEastAsia" w:eastAsiaTheme="majorEastAsia" w:cstheme="majorEastAsia"/>
          <w:b/>
          <w:bCs/>
          <w:sz w:val="24"/>
        </w:rPr>
      </w:pPr>
      <w:bookmarkStart w:id="252" w:name="_Toc8752"/>
      <w:bookmarkStart w:id="253" w:name="_Toc26142"/>
      <w:r>
        <w:rPr>
          <w:rFonts w:hint="eastAsia" w:asciiTheme="majorEastAsia" w:hAnsiTheme="majorEastAsia" w:eastAsiaTheme="majorEastAsia" w:cstheme="majorEastAsia"/>
          <w:b/>
          <w:bCs/>
          <w:sz w:val="24"/>
        </w:rPr>
        <w:t>六、投标文件修正错误的原则</w:t>
      </w:r>
      <w:bookmarkEnd w:id="252"/>
      <w:bookmarkEnd w:id="253"/>
    </w:p>
    <w:p w14:paraId="162CA0EC">
      <w:pPr>
        <w:spacing w:line="500" w:lineRule="exact"/>
        <w:ind w:firstLine="480" w:firstLineChars="200"/>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投标文件报价出现前后不一致的，除招标文件另有规定外，按照下列规定修正：</w:t>
      </w:r>
    </w:p>
    <w:p w14:paraId="49262CB7">
      <w:pPr>
        <w:spacing w:line="500" w:lineRule="exact"/>
        <w:ind w:firstLine="470" w:firstLineChars="196"/>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（1）投标文件中投标报价（唱标）一览表内容与投标文件中相应内容不一致的，以投标报价（唱标）一览表为准；</w:t>
      </w:r>
    </w:p>
    <w:p w14:paraId="588E3E0C">
      <w:pPr>
        <w:spacing w:line="500" w:lineRule="exact"/>
        <w:ind w:firstLine="470" w:firstLineChars="196"/>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（2）大写金额和小写金额不一致的，以大写金额为准；</w:t>
      </w:r>
    </w:p>
    <w:p w14:paraId="63EF3CD5">
      <w:pPr>
        <w:spacing w:line="500" w:lineRule="exact"/>
        <w:ind w:firstLine="470" w:firstLineChars="196"/>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（3）单价金额小数点或者百分比有明显错位的，以投标报价（唱标）一览表的总价为准，并修改单价；</w:t>
      </w:r>
    </w:p>
    <w:p w14:paraId="6BFD957D">
      <w:pPr>
        <w:spacing w:line="500" w:lineRule="exact"/>
        <w:ind w:firstLine="470" w:firstLineChars="196"/>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（4）总价金额与按单价汇总金额不一致的，以单价金额计算结果为准。</w:t>
      </w:r>
    </w:p>
    <w:p w14:paraId="7A5CBBA4">
      <w:pPr>
        <w:spacing w:line="500" w:lineRule="exact"/>
        <w:ind w:firstLine="470" w:firstLineChars="196"/>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同时出现两种以上不一致的，按照前款规定的顺序修正。修正后的报价采用书面形式，并加盖公章，或者由法定代表人或其授权的代表签字确认后产生约束力，投标人不确认的，其投标文件无效。</w:t>
      </w:r>
    </w:p>
    <w:p w14:paraId="52977DAF">
      <w:pPr>
        <w:spacing w:line="500" w:lineRule="exact"/>
        <w:outlineLvl w:val="1"/>
        <w:rPr>
          <w:rFonts w:hint="eastAsia" w:asciiTheme="majorEastAsia" w:hAnsiTheme="majorEastAsia" w:eastAsiaTheme="majorEastAsia" w:cstheme="majorEastAsia"/>
          <w:sz w:val="24"/>
        </w:rPr>
      </w:pPr>
      <w:bookmarkStart w:id="254" w:name="_Toc27298"/>
      <w:bookmarkStart w:id="255" w:name="_Toc21132"/>
      <w:r>
        <w:rPr>
          <w:rFonts w:hint="eastAsia" w:asciiTheme="majorEastAsia" w:hAnsiTheme="majorEastAsia" w:eastAsiaTheme="majorEastAsia" w:cstheme="majorEastAsia"/>
          <w:b/>
          <w:bCs/>
          <w:sz w:val="24"/>
        </w:rPr>
        <w:t>七、报价过低情形澄清</w:t>
      </w:r>
      <w:bookmarkEnd w:id="254"/>
      <w:bookmarkEnd w:id="255"/>
    </w:p>
    <w:p w14:paraId="18BD8D33">
      <w:pPr>
        <w:widowControl/>
        <w:spacing w:line="500" w:lineRule="exact"/>
        <w:ind w:firstLine="240" w:firstLineChars="100"/>
        <w:jc w:val="left"/>
        <w:rPr>
          <w:rFonts w:hint="eastAsia" w:asciiTheme="majorEastAsia" w:hAnsiTheme="majorEastAsia" w:eastAsiaTheme="majorEastAsia" w:cstheme="majorEastAsia"/>
          <w:sz w:val="24"/>
        </w:rPr>
      </w:pPr>
      <w:bookmarkStart w:id="256" w:name="_Toc16863"/>
      <w:bookmarkStart w:id="257" w:name="_Toc13264"/>
      <w:bookmarkStart w:id="258" w:name="_Toc1440"/>
      <w:bookmarkStart w:id="259" w:name="_Toc4036"/>
      <w:r>
        <w:rPr>
          <w:rFonts w:hint="eastAsia" w:asciiTheme="majorEastAsia" w:hAnsiTheme="majorEastAsia" w:eastAsiaTheme="majorEastAsia" w:cstheme="majorEastAsia"/>
          <w:sz w:val="24"/>
        </w:rPr>
        <w:t>根据《关于推动解决政府采购异常低价问题的通知》财库〔2026〕2号文件，政府采购评审中出现下列情形之一的，评审委员会应当启动异常低价投标（响应）审查程序：</w:t>
      </w:r>
    </w:p>
    <w:p w14:paraId="3ADEA336">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（1）投标（响应）报价低于全部通过符合性审查供应商投标（响应）报价平均值50%的，即投标（响应）报价〈全部通过符合性审查供应商投标（响应）报价平均值×50%；</w:t>
      </w:r>
    </w:p>
    <w:p w14:paraId="0A28259D">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（2）投标（响应）报价低于通过符合性审查的次低报价供应商投标（响应）报价50%的，即投标（响应）报价〈通过符合性审查的次低报价供应商投标（响应）报价×50%；</w:t>
      </w:r>
    </w:p>
    <w:p w14:paraId="4137A717">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（3）投标（响应）报价低于采购项目最高限价45%的，即投标（响应）报价〈采购项目最高限价×45%；</w:t>
      </w:r>
    </w:p>
    <w:p w14:paraId="0F11F9E5">
      <w:pPr>
        <w:widowControl/>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（4）评审委员会基于专业判断，认为供应商报价过低，有可能影响产品质量或者不能诚信履约的其他情形。</w:t>
      </w:r>
    </w:p>
    <w:p w14:paraId="3FAC862E">
      <w:pPr>
        <w:widowControl/>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A47132">
      <w:pPr>
        <w:autoSpaceDE w:val="0"/>
        <w:autoSpaceDN w:val="0"/>
        <w:adjustRightIn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9766E1">
      <w:pPr>
        <w:snapToGrid w:val="0"/>
        <w:spacing w:line="500" w:lineRule="exact"/>
        <w:rPr>
          <w:rFonts w:hint="eastAsia" w:asciiTheme="majorEastAsia" w:hAnsiTheme="majorEastAsia" w:eastAsiaTheme="majorEastAsia" w:cstheme="majorEastAsia"/>
          <w:b/>
          <w:bCs/>
          <w:sz w:val="24"/>
          <w:highlight w:val="none"/>
        </w:rPr>
      </w:pPr>
      <w:r>
        <w:rPr>
          <w:rFonts w:hint="eastAsia" w:asciiTheme="majorEastAsia" w:hAnsiTheme="majorEastAsia" w:eastAsiaTheme="majorEastAsia" w:cstheme="majorEastAsia"/>
          <w:b/>
          <w:bCs/>
          <w:sz w:val="24"/>
          <w:highlight w:val="none"/>
        </w:rPr>
        <w:t>八、</w:t>
      </w:r>
      <w:bookmarkEnd w:id="256"/>
      <w:bookmarkEnd w:id="257"/>
      <w:r>
        <w:rPr>
          <w:rFonts w:hint="eastAsia" w:asciiTheme="majorEastAsia" w:hAnsiTheme="majorEastAsia" w:eastAsiaTheme="majorEastAsia" w:cstheme="majorEastAsia"/>
          <w:b/>
          <w:bCs/>
          <w:sz w:val="24"/>
          <w:highlight w:val="none"/>
        </w:rPr>
        <w:t>核心产品</w:t>
      </w:r>
    </w:p>
    <w:p w14:paraId="465285CD">
      <w:pPr>
        <w:spacing w:line="500" w:lineRule="exact"/>
        <w:ind w:firstLine="480" w:firstLineChars="200"/>
        <w:rPr>
          <w:rFonts w:hint="eastAsia" w:asciiTheme="majorEastAsia" w:hAnsiTheme="majorEastAsia" w:eastAsiaTheme="majorEastAsia" w:cstheme="majorEastAsia"/>
          <w:b/>
          <w:bCs/>
          <w:sz w:val="24"/>
          <w:highlight w:val="none"/>
        </w:rPr>
      </w:pPr>
      <w:r>
        <w:rPr>
          <w:rFonts w:hint="eastAsia" w:asciiTheme="majorEastAsia" w:hAnsiTheme="majorEastAsia" w:eastAsiaTheme="majorEastAsia" w:cstheme="majorEastAsia"/>
          <w:sz w:val="24"/>
          <w:highlight w:val="none"/>
        </w:rPr>
        <w:t>使用综合评分法的采购项目，提供相同品牌产品且通过资格审查、符合性审查的不同投标参加同一合同项下投标的，按一家投标人计算，评审后得分最高的同品牌投标人获得中标人推荐资格；评分得分相同的，报价低的投标人获得中标人推荐资格，评分得分相同的且报价相同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规定处理。</w:t>
      </w:r>
    </w:p>
    <w:p w14:paraId="66E3EEEC">
      <w:pPr>
        <w:widowControl/>
        <w:spacing w:line="500" w:lineRule="exact"/>
        <w:jc w:val="left"/>
        <w:outlineLvl w:val="1"/>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九、下列情形之一的，视为投标人串通投标，其投标无效：</w:t>
      </w:r>
      <w:bookmarkEnd w:id="258"/>
      <w:bookmarkEnd w:id="259"/>
    </w:p>
    <w:p w14:paraId="5151D1B0">
      <w:pPr>
        <w:widowControl/>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1、不同投标人的投标文件由同一单位或者个人编制；</w:t>
      </w:r>
    </w:p>
    <w:p w14:paraId="4AE633BD">
      <w:pPr>
        <w:widowControl/>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2、不同投标人委托同一单位或者个人办理投标事宜；</w:t>
      </w:r>
    </w:p>
    <w:p w14:paraId="7C5BBB97">
      <w:pPr>
        <w:widowControl/>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3、不同投标人的投标文件载明的项目管理成员或者联系人员为同一人；</w:t>
      </w:r>
    </w:p>
    <w:p w14:paraId="66387934">
      <w:pPr>
        <w:widowControl/>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4、不同投标人的投标文件异常一致或者投标报价呈规律性差异；</w:t>
      </w:r>
    </w:p>
    <w:p w14:paraId="1F8EA8B8">
      <w:pPr>
        <w:widowControl/>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5、不同投标人的投标文件相互混装；</w:t>
      </w:r>
    </w:p>
    <w:p w14:paraId="3EEB52BE">
      <w:pPr>
        <w:widowControl/>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6、不同投标人的投标保证金从同一单位或者个人的账户转出。</w:t>
      </w:r>
    </w:p>
    <w:p w14:paraId="64D209D4">
      <w:pPr>
        <w:pStyle w:val="25"/>
        <w:spacing w:after="0" w:line="500" w:lineRule="exact"/>
        <w:ind w:left="0" w:leftChars="0" w:firstLine="0" w:firstLineChars="0"/>
        <w:jc w:val="left"/>
        <w:outlineLvl w:val="1"/>
        <w:rPr>
          <w:rFonts w:hint="eastAsia" w:asciiTheme="majorEastAsia" w:hAnsiTheme="majorEastAsia" w:eastAsiaTheme="majorEastAsia" w:cstheme="majorEastAsia"/>
          <w:b/>
          <w:bCs/>
          <w:sz w:val="24"/>
        </w:rPr>
      </w:pPr>
      <w:bookmarkStart w:id="260" w:name="_Toc25183"/>
      <w:bookmarkStart w:id="261" w:name="_Toc3171"/>
      <w:r>
        <w:rPr>
          <w:rFonts w:hint="eastAsia" w:asciiTheme="majorEastAsia" w:hAnsiTheme="majorEastAsia" w:eastAsiaTheme="majorEastAsia" w:cstheme="majorEastAsia"/>
          <w:b/>
          <w:bCs/>
          <w:sz w:val="24"/>
        </w:rPr>
        <w:t>十、评审</w:t>
      </w:r>
      <w:bookmarkEnd w:id="260"/>
      <w:bookmarkEnd w:id="261"/>
    </w:p>
    <w:p w14:paraId="68CFFCCE">
      <w:pPr>
        <w:snapToGrid w:val="0"/>
        <w:spacing w:line="500" w:lineRule="exact"/>
        <w:ind w:left="1"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即审查投标人资格以及投标文件是否实质上响应了招标文件的要求。实质上响应的投标文件应该是与招标文件要求的关键条款、条件和规格相符没有实质偏离的投标文件。决定投标文件的响应程度只依据投标文件本身的真实无误的内容，而不依据外部的证据。但投标文件有不真实、不正确内容的除外。</w:t>
      </w:r>
    </w:p>
    <w:p w14:paraId="0E224F2B">
      <w:pPr>
        <w:pStyle w:val="25"/>
        <w:spacing w:after="0" w:line="500" w:lineRule="exact"/>
        <w:ind w:left="0" w:leftChars="0" w:firstLine="482"/>
        <w:jc w:val="left"/>
        <w:outlineLvl w:val="2"/>
        <w:rPr>
          <w:rFonts w:hint="eastAsia" w:asciiTheme="majorEastAsia" w:hAnsiTheme="majorEastAsia" w:eastAsiaTheme="majorEastAsia" w:cstheme="majorEastAsia"/>
          <w:b/>
          <w:bCs/>
          <w:sz w:val="24"/>
        </w:rPr>
      </w:pPr>
      <w:bookmarkStart w:id="262" w:name="_Toc20575"/>
      <w:bookmarkStart w:id="263" w:name="_Toc11380"/>
      <w:r>
        <w:rPr>
          <w:rFonts w:hint="eastAsia" w:asciiTheme="majorEastAsia" w:hAnsiTheme="majorEastAsia" w:eastAsiaTheme="majorEastAsia" w:cstheme="majorEastAsia"/>
          <w:b/>
          <w:bCs/>
          <w:sz w:val="24"/>
        </w:rPr>
        <w:t>1、资格审查</w:t>
      </w:r>
      <w:bookmarkEnd w:id="262"/>
      <w:bookmarkEnd w:id="263"/>
    </w:p>
    <w:p w14:paraId="5543E06A">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采购人或采购代理机构应当依法对投标人的资格进行审查，未通过资格审查的单位投标文件无效，审查标准如下：</w:t>
      </w:r>
    </w:p>
    <w:tbl>
      <w:tblPr>
        <w:tblStyle w:val="26"/>
        <w:tblW w:w="9088" w:type="dxa"/>
        <w:jc w:val="center"/>
        <w:tblLayout w:type="fixed"/>
        <w:tblCellMar>
          <w:top w:w="0" w:type="dxa"/>
          <w:left w:w="108" w:type="dxa"/>
          <w:bottom w:w="0" w:type="dxa"/>
          <w:right w:w="108" w:type="dxa"/>
        </w:tblCellMar>
      </w:tblPr>
      <w:tblGrid>
        <w:gridCol w:w="686"/>
        <w:gridCol w:w="2055"/>
        <w:gridCol w:w="6347"/>
      </w:tblGrid>
      <w:tr w14:paraId="50072C11">
        <w:tblPrEx>
          <w:tblCellMar>
            <w:top w:w="0" w:type="dxa"/>
            <w:left w:w="108" w:type="dxa"/>
            <w:bottom w:w="0" w:type="dxa"/>
            <w:right w:w="108" w:type="dxa"/>
          </w:tblCellMar>
        </w:tblPrEx>
        <w:trPr>
          <w:trHeight w:val="412"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28051A67">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序号</w:t>
            </w:r>
          </w:p>
        </w:tc>
        <w:tc>
          <w:tcPr>
            <w:tcW w:w="2055" w:type="dxa"/>
            <w:tcBorders>
              <w:top w:val="single" w:color="auto" w:sz="4" w:space="0"/>
              <w:left w:val="single" w:color="auto" w:sz="4" w:space="0"/>
              <w:bottom w:val="single" w:color="auto" w:sz="4" w:space="0"/>
              <w:right w:val="single" w:color="auto" w:sz="4" w:space="0"/>
            </w:tcBorders>
            <w:vAlign w:val="center"/>
          </w:tcPr>
          <w:p w14:paraId="66D2975D">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评审因素</w:t>
            </w:r>
          </w:p>
        </w:tc>
        <w:tc>
          <w:tcPr>
            <w:tcW w:w="6347" w:type="dxa"/>
            <w:tcBorders>
              <w:top w:val="single" w:color="auto" w:sz="4" w:space="0"/>
              <w:left w:val="single" w:color="auto" w:sz="4" w:space="0"/>
              <w:bottom w:val="single" w:color="auto" w:sz="4" w:space="0"/>
              <w:right w:val="single" w:color="auto" w:sz="4" w:space="0"/>
            </w:tcBorders>
            <w:vAlign w:val="center"/>
          </w:tcPr>
          <w:p w14:paraId="3805C299">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资格评审标准</w:t>
            </w:r>
          </w:p>
        </w:tc>
      </w:tr>
      <w:tr w14:paraId="040367B6">
        <w:tblPrEx>
          <w:tblCellMar>
            <w:top w:w="0" w:type="dxa"/>
            <w:left w:w="108" w:type="dxa"/>
            <w:bottom w:w="0" w:type="dxa"/>
            <w:right w:w="108" w:type="dxa"/>
          </w:tblCellMar>
        </w:tblPrEx>
        <w:trPr>
          <w:trHeight w:val="740"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3E3262C4">
            <w:pPr>
              <w:widowControl/>
              <w:spacing w:line="500" w:lineRule="exact"/>
              <w:jc w:val="center"/>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1</w:t>
            </w:r>
          </w:p>
        </w:tc>
        <w:tc>
          <w:tcPr>
            <w:tcW w:w="2055" w:type="dxa"/>
            <w:tcBorders>
              <w:top w:val="single" w:color="auto" w:sz="4" w:space="0"/>
              <w:left w:val="single" w:color="auto" w:sz="4" w:space="0"/>
              <w:bottom w:val="single" w:color="auto" w:sz="4" w:space="0"/>
              <w:right w:val="single" w:color="auto" w:sz="4" w:space="0"/>
            </w:tcBorders>
            <w:vAlign w:val="center"/>
          </w:tcPr>
          <w:p w14:paraId="2E03C3D5">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具有独立承担民事责任的能力</w:t>
            </w:r>
          </w:p>
        </w:tc>
        <w:tc>
          <w:tcPr>
            <w:tcW w:w="6347" w:type="dxa"/>
            <w:tcBorders>
              <w:top w:val="single" w:color="auto" w:sz="4" w:space="0"/>
              <w:left w:val="single" w:color="auto" w:sz="4" w:space="0"/>
              <w:bottom w:val="single" w:color="auto" w:sz="4" w:space="0"/>
              <w:right w:val="single" w:color="auto" w:sz="4" w:space="0"/>
            </w:tcBorders>
            <w:vAlign w:val="center"/>
          </w:tcPr>
          <w:p w14:paraId="617C98EB">
            <w:pPr>
              <w:widowControl/>
              <w:spacing w:line="500" w:lineRule="exact"/>
              <w:jc w:val="left"/>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投标人须提供有效的营业执照或其他组织证件或自然人身份证明的复印件或扫描件。</w:t>
            </w:r>
          </w:p>
        </w:tc>
      </w:tr>
      <w:tr w14:paraId="7AAC8D61">
        <w:tblPrEx>
          <w:tblCellMar>
            <w:top w:w="0" w:type="dxa"/>
            <w:left w:w="108" w:type="dxa"/>
            <w:bottom w:w="0" w:type="dxa"/>
            <w:right w:w="108" w:type="dxa"/>
          </w:tblCellMar>
        </w:tblPrEx>
        <w:trPr>
          <w:trHeight w:val="740"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11AE59A8">
            <w:pPr>
              <w:widowControl/>
              <w:spacing w:line="500" w:lineRule="exact"/>
              <w:jc w:val="center"/>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2</w:t>
            </w:r>
          </w:p>
        </w:tc>
        <w:tc>
          <w:tcPr>
            <w:tcW w:w="2055" w:type="dxa"/>
            <w:tcBorders>
              <w:top w:val="single" w:color="auto" w:sz="4" w:space="0"/>
              <w:left w:val="single" w:color="auto" w:sz="4" w:space="0"/>
              <w:bottom w:val="single" w:color="auto" w:sz="4" w:space="0"/>
              <w:right w:val="single" w:color="auto" w:sz="4" w:space="0"/>
            </w:tcBorders>
            <w:vAlign w:val="center"/>
          </w:tcPr>
          <w:p w14:paraId="68B23FC5">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具有良好的商业信誉和健全的财务会计制度</w:t>
            </w:r>
          </w:p>
        </w:tc>
        <w:tc>
          <w:tcPr>
            <w:tcW w:w="6347" w:type="dxa"/>
            <w:tcBorders>
              <w:top w:val="single" w:color="auto" w:sz="4" w:space="0"/>
              <w:left w:val="single" w:color="auto" w:sz="4" w:space="0"/>
              <w:bottom w:val="single" w:color="auto" w:sz="4" w:space="0"/>
              <w:right w:val="single" w:color="auto" w:sz="4" w:space="0"/>
            </w:tcBorders>
            <w:vAlign w:val="center"/>
          </w:tcPr>
          <w:p w14:paraId="19455C2F">
            <w:pPr>
              <w:widowControl/>
              <w:spacing w:line="500" w:lineRule="exact"/>
              <w:jc w:val="left"/>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（1）投标人具有良好的商业信誉：投标人须提供书面声明（格式自拟）；</w:t>
            </w:r>
          </w:p>
          <w:p w14:paraId="14EE34F8">
            <w:pPr>
              <w:widowControl/>
              <w:spacing w:line="500" w:lineRule="exact"/>
              <w:jc w:val="left"/>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2）投标人及法定代表人在“中国执行信息公开网”未被列入失信被执行人名单；投标人在“信用中国”未被列入重大税收违法失信主体、在“中国政府采购网”中未被列入：政府采购严重违法失信行为记录名单。（注：以上网站均由采购人或采购代理机构在评审时查询，若投标人或法定代表人有不良信誉，视为不满足资格要求，响应文件无效。）；</w:t>
            </w:r>
          </w:p>
          <w:p w14:paraId="1172C2EC">
            <w:pPr>
              <w:widowControl/>
              <w:spacing w:line="500" w:lineRule="exact"/>
              <w:jc w:val="left"/>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3）投标人具有健全的财务会计制度：投标人根据自身情况提供①或②任意一项材料：①2024年或2025年的财务报表复印件或扫描件，成立不满1年的投标人提供自成立至今的财务报表复印件或扫描件，非营利性单位或者社会团体或者其他机关事业单位以符合财务会计制度为准；② 提交投标文件截止时间前三个月内基本账户开户行出具的资信证明或信用等级证明或财政部门认可的政府采购专业担保机构出具的投标担保函（需同时提供专业担保机构经财政部门认可的证明文件）等能证明具有健全的财务会计制度的证明材料的复印件或扫描件。</w:t>
            </w:r>
          </w:p>
        </w:tc>
      </w:tr>
      <w:tr w14:paraId="73737F86">
        <w:tblPrEx>
          <w:tblCellMar>
            <w:top w:w="0" w:type="dxa"/>
            <w:left w:w="108" w:type="dxa"/>
            <w:bottom w:w="0" w:type="dxa"/>
            <w:right w:w="108" w:type="dxa"/>
          </w:tblCellMar>
        </w:tblPrEx>
        <w:trPr>
          <w:trHeight w:val="750"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48B8C48A">
            <w:pPr>
              <w:widowControl/>
              <w:spacing w:line="500" w:lineRule="exact"/>
              <w:jc w:val="center"/>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3</w:t>
            </w:r>
          </w:p>
        </w:tc>
        <w:tc>
          <w:tcPr>
            <w:tcW w:w="2055" w:type="dxa"/>
            <w:tcBorders>
              <w:top w:val="single" w:color="auto" w:sz="4" w:space="0"/>
              <w:left w:val="single" w:color="auto" w:sz="4" w:space="0"/>
              <w:bottom w:val="single" w:color="auto" w:sz="4" w:space="0"/>
              <w:right w:val="single" w:color="auto" w:sz="4" w:space="0"/>
            </w:tcBorders>
            <w:vAlign w:val="center"/>
          </w:tcPr>
          <w:p w14:paraId="7358B72C">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具有履行合同所必需的设备和专业技术能力</w:t>
            </w:r>
          </w:p>
        </w:tc>
        <w:tc>
          <w:tcPr>
            <w:tcW w:w="6347" w:type="dxa"/>
            <w:tcBorders>
              <w:top w:val="single" w:color="auto" w:sz="4" w:space="0"/>
              <w:left w:val="single" w:color="auto" w:sz="4" w:space="0"/>
              <w:bottom w:val="single" w:color="auto" w:sz="4" w:space="0"/>
              <w:right w:val="single" w:color="auto" w:sz="4" w:space="0"/>
            </w:tcBorders>
            <w:vAlign w:val="center"/>
          </w:tcPr>
          <w:p w14:paraId="09A84ABC">
            <w:pPr>
              <w:widowControl w:val="0"/>
              <w:spacing w:line="360" w:lineRule="auto"/>
              <w:jc w:val="both"/>
              <w:rPr>
                <w:rFonts w:hint="eastAsia" w:asciiTheme="majorEastAsia" w:hAnsiTheme="majorEastAsia" w:eastAsiaTheme="majorEastAsia" w:cstheme="majorEastAsia"/>
                <w:sz w:val="24"/>
                <w:lang w:bidi="ar"/>
              </w:rPr>
            </w:pPr>
            <w:r>
              <w:rPr>
                <w:rFonts w:hint="eastAsia" w:ascii="宋体" w:hAnsi="宋体" w:eastAsia="宋体" w:cs="宋体"/>
                <w:kern w:val="2"/>
                <w:sz w:val="24"/>
                <w:szCs w:val="24"/>
                <w:lang w:bidi="ar"/>
              </w:rPr>
              <w:t>提供具备履行合同所必需的设备和专业技术能力的证明材料或</w:t>
            </w:r>
            <w:r>
              <w:rPr>
                <w:rFonts w:hint="eastAsia" w:ascii="宋体" w:hAnsi="宋体" w:eastAsia="宋体" w:cs="宋体"/>
                <w:kern w:val="2"/>
                <w:sz w:val="24"/>
                <w:szCs w:val="24"/>
                <w:lang w:eastAsia="zh-CN" w:bidi="ar"/>
              </w:rPr>
              <w:t>书面声明</w:t>
            </w:r>
            <w:r>
              <w:rPr>
                <w:rFonts w:hint="eastAsia" w:ascii="宋体" w:hAnsi="宋体" w:eastAsia="宋体" w:cs="宋体"/>
                <w:kern w:val="2"/>
                <w:sz w:val="24"/>
                <w:szCs w:val="24"/>
                <w:lang w:bidi="ar"/>
              </w:rPr>
              <w:t>。</w:t>
            </w:r>
          </w:p>
        </w:tc>
      </w:tr>
      <w:tr w14:paraId="41332C32">
        <w:tblPrEx>
          <w:tblCellMar>
            <w:top w:w="0" w:type="dxa"/>
            <w:left w:w="108" w:type="dxa"/>
            <w:bottom w:w="0" w:type="dxa"/>
            <w:right w:w="108" w:type="dxa"/>
          </w:tblCellMar>
        </w:tblPrEx>
        <w:trPr>
          <w:trHeight w:val="265"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30F0223B">
            <w:pPr>
              <w:widowControl/>
              <w:spacing w:line="500" w:lineRule="exact"/>
              <w:jc w:val="center"/>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4</w:t>
            </w:r>
          </w:p>
        </w:tc>
        <w:tc>
          <w:tcPr>
            <w:tcW w:w="2055" w:type="dxa"/>
            <w:tcBorders>
              <w:top w:val="single" w:color="auto" w:sz="4" w:space="0"/>
              <w:left w:val="single" w:color="auto" w:sz="4" w:space="0"/>
              <w:bottom w:val="single" w:color="auto" w:sz="4" w:space="0"/>
              <w:right w:val="single" w:color="auto" w:sz="4" w:space="0"/>
            </w:tcBorders>
            <w:vAlign w:val="center"/>
          </w:tcPr>
          <w:p w14:paraId="075DF04D">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具有依法缴纳税收和社会保障资金的良好记录</w:t>
            </w:r>
          </w:p>
        </w:tc>
        <w:tc>
          <w:tcPr>
            <w:tcW w:w="6347" w:type="dxa"/>
            <w:tcBorders>
              <w:top w:val="single" w:color="auto" w:sz="4" w:space="0"/>
              <w:left w:val="single" w:color="auto" w:sz="4" w:space="0"/>
              <w:bottom w:val="single" w:color="auto" w:sz="4" w:space="0"/>
              <w:right w:val="single" w:color="auto" w:sz="4" w:space="0"/>
            </w:tcBorders>
            <w:vAlign w:val="center"/>
          </w:tcPr>
          <w:p w14:paraId="39D87CA9">
            <w:pPr>
              <w:widowControl/>
              <w:spacing w:line="500" w:lineRule="exact"/>
              <w:jc w:val="left"/>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投标人须提供具有依法缴纳税收和社会保障资金的良好记录的书面声明或提供202</w:t>
            </w:r>
            <w:r>
              <w:rPr>
                <w:rFonts w:hint="eastAsia" w:asciiTheme="majorEastAsia" w:hAnsiTheme="majorEastAsia" w:eastAsiaTheme="majorEastAsia" w:cstheme="majorEastAsia"/>
                <w:sz w:val="24"/>
                <w:lang w:val="en-US" w:eastAsia="zh-CN" w:bidi="ar"/>
              </w:rPr>
              <w:t>6</w:t>
            </w:r>
            <w:r>
              <w:rPr>
                <w:rFonts w:hint="eastAsia" w:asciiTheme="majorEastAsia" w:hAnsiTheme="majorEastAsia" w:eastAsiaTheme="majorEastAsia" w:cstheme="majorEastAsia"/>
                <w:sz w:val="24"/>
                <w:lang w:bidi="ar"/>
              </w:rPr>
              <w:t>年1月至今任意1个月依法缴纳税收和缴纳社会保障资金的证明材料（成立未满1个月的提供成立以来的税收和社会保障资金缴纳凭证或相关情况说明；依法免税或不需要缴纳社会保障资金的投标人，应提供说明或相应文件证明其依法免税或不需要缴纳社会保障资金）；</w:t>
            </w:r>
          </w:p>
        </w:tc>
      </w:tr>
      <w:tr w14:paraId="451687D5">
        <w:tblPrEx>
          <w:tblCellMar>
            <w:top w:w="0" w:type="dxa"/>
            <w:left w:w="108" w:type="dxa"/>
            <w:bottom w:w="0" w:type="dxa"/>
            <w:right w:w="108" w:type="dxa"/>
          </w:tblCellMar>
        </w:tblPrEx>
        <w:trPr>
          <w:trHeight w:val="750"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63335AF8">
            <w:pPr>
              <w:widowControl/>
              <w:spacing w:line="500" w:lineRule="exact"/>
              <w:jc w:val="center"/>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5</w:t>
            </w:r>
          </w:p>
        </w:tc>
        <w:tc>
          <w:tcPr>
            <w:tcW w:w="2055" w:type="dxa"/>
            <w:tcBorders>
              <w:top w:val="single" w:color="auto" w:sz="4" w:space="0"/>
              <w:left w:val="single" w:color="auto" w:sz="4" w:space="0"/>
              <w:bottom w:val="single" w:color="auto" w:sz="4" w:space="0"/>
              <w:right w:val="single" w:color="auto" w:sz="4" w:space="0"/>
            </w:tcBorders>
            <w:vAlign w:val="center"/>
          </w:tcPr>
          <w:p w14:paraId="4435D002">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参加政府采购活动前三年内，在经营活动中没有重大违法记录</w:t>
            </w:r>
          </w:p>
        </w:tc>
        <w:tc>
          <w:tcPr>
            <w:tcW w:w="6347" w:type="dxa"/>
            <w:tcBorders>
              <w:top w:val="single" w:color="auto" w:sz="4" w:space="0"/>
              <w:left w:val="single" w:color="auto" w:sz="4" w:space="0"/>
              <w:bottom w:val="single" w:color="auto" w:sz="4" w:space="0"/>
              <w:right w:val="single" w:color="auto" w:sz="4" w:space="0"/>
            </w:tcBorders>
            <w:vAlign w:val="center"/>
          </w:tcPr>
          <w:p w14:paraId="5B5ACA7A">
            <w:pPr>
              <w:widowControl/>
              <w:spacing w:line="500" w:lineRule="exact"/>
              <w:jc w:val="left"/>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color w:val="auto"/>
                <w:spacing w:val="-4"/>
                <w:kern w:val="0"/>
                <w:sz w:val="24"/>
                <w:szCs w:val="24"/>
                <w:highlight w:val="none"/>
                <w:lang w:eastAsia="zh-CN"/>
              </w:rPr>
              <w:t>提供参加政府采购活动前三年内在经营活动中没有重大违法记录的证明材料或书面声明</w:t>
            </w:r>
            <w:r>
              <w:rPr>
                <w:rFonts w:hint="eastAsia" w:asciiTheme="majorEastAsia" w:hAnsiTheme="majorEastAsia" w:eastAsiaTheme="majorEastAsia" w:cstheme="majorEastAsia"/>
                <w:sz w:val="24"/>
                <w:lang w:bidi="ar"/>
              </w:rPr>
              <w:t>。</w:t>
            </w:r>
          </w:p>
        </w:tc>
      </w:tr>
      <w:tr w14:paraId="74B33960">
        <w:tblPrEx>
          <w:tblCellMar>
            <w:top w:w="0" w:type="dxa"/>
            <w:left w:w="108" w:type="dxa"/>
            <w:bottom w:w="0" w:type="dxa"/>
            <w:right w:w="108" w:type="dxa"/>
          </w:tblCellMar>
        </w:tblPrEx>
        <w:trPr>
          <w:trHeight w:val="750"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0C65C43C">
            <w:pPr>
              <w:widowControl/>
              <w:spacing w:line="500" w:lineRule="exact"/>
              <w:jc w:val="center"/>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6</w:t>
            </w:r>
          </w:p>
        </w:tc>
        <w:tc>
          <w:tcPr>
            <w:tcW w:w="2055" w:type="dxa"/>
            <w:tcBorders>
              <w:top w:val="single" w:color="auto" w:sz="4" w:space="0"/>
              <w:left w:val="single" w:color="auto" w:sz="4" w:space="0"/>
              <w:bottom w:val="single" w:color="auto" w:sz="4" w:space="0"/>
              <w:right w:val="single" w:color="auto" w:sz="4" w:space="0"/>
            </w:tcBorders>
            <w:vAlign w:val="center"/>
          </w:tcPr>
          <w:p w14:paraId="3725DAB5">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法律、行政法规规定的其他条件（须提供书面声明）</w:t>
            </w:r>
          </w:p>
        </w:tc>
        <w:tc>
          <w:tcPr>
            <w:tcW w:w="6347" w:type="dxa"/>
            <w:tcBorders>
              <w:top w:val="single" w:color="auto" w:sz="4" w:space="0"/>
              <w:left w:val="single" w:color="auto" w:sz="4" w:space="0"/>
              <w:bottom w:val="single" w:color="auto" w:sz="4" w:space="0"/>
              <w:right w:val="single" w:color="auto" w:sz="4" w:space="0"/>
            </w:tcBorders>
            <w:vAlign w:val="center"/>
          </w:tcPr>
          <w:p w14:paraId="42443256">
            <w:pPr>
              <w:spacing w:line="500" w:lineRule="exact"/>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①单位负责人为同一人或者存在直接控股、管理关系的不同投标人，不得参加同一合同项下的政府采购活动。</w:t>
            </w:r>
          </w:p>
          <w:p w14:paraId="4D4BEC40">
            <w:pPr>
              <w:spacing w:line="500" w:lineRule="exact"/>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②投标人不得是，与采购人存在利害关系可能影响采购公正性的法人、其他组织或者个人。</w:t>
            </w:r>
          </w:p>
        </w:tc>
      </w:tr>
      <w:tr w14:paraId="1359D3D7">
        <w:tblPrEx>
          <w:tblCellMar>
            <w:top w:w="0" w:type="dxa"/>
            <w:left w:w="108" w:type="dxa"/>
            <w:bottom w:w="0" w:type="dxa"/>
            <w:right w:w="108" w:type="dxa"/>
          </w:tblCellMar>
        </w:tblPrEx>
        <w:trPr>
          <w:trHeight w:val="750"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1A02FB5C">
            <w:pPr>
              <w:widowControl/>
              <w:spacing w:line="500" w:lineRule="exact"/>
              <w:jc w:val="center"/>
              <w:rPr>
                <w:rFonts w:hint="eastAsia" w:asciiTheme="majorEastAsia" w:hAnsiTheme="majorEastAsia" w:eastAsiaTheme="majorEastAsia" w:cstheme="majorEastAsia"/>
                <w:spacing w:val="-4"/>
                <w:kern w:val="0"/>
                <w:sz w:val="24"/>
              </w:rPr>
            </w:pPr>
            <w:bookmarkStart w:id="264" w:name="_Toc28648"/>
            <w:bookmarkStart w:id="265" w:name="_Toc18774"/>
          </w:p>
        </w:tc>
        <w:tc>
          <w:tcPr>
            <w:tcW w:w="2055" w:type="dxa"/>
            <w:tcBorders>
              <w:top w:val="single" w:color="auto" w:sz="4" w:space="0"/>
              <w:left w:val="single" w:color="auto" w:sz="4" w:space="0"/>
              <w:bottom w:val="single" w:color="auto" w:sz="4" w:space="0"/>
              <w:right w:val="single" w:color="auto" w:sz="4" w:space="0"/>
            </w:tcBorders>
            <w:vAlign w:val="center"/>
          </w:tcPr>
          <w:p w14:paraId="1D27835A">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本项目的特定资格要求</w:t>
            </w:r>
          </w:p>
          <w:p w14:paraId="66B65442">
            <w:pPr>
              <w:widowControl/>
              <w:spacing w:line="500" w:lineRule="exact"/>
              <w:jc w:val="center"/>
              <w:rPr>
                <w:rFonts w:hint="eastAsia" w:asciiTheme="majorEastAsia" w:hAnsiTheme="majorEastAsia" w:eastAsiaTheme="majorEastAsia" w:cstheme="majorEastAsia"/>
                <w:b/>
                <w:bCs/>
                <w:spacing w:val="-4"/>
                <w:kern w:val="0"/>
                <w:sz w:val="24"/>
              </w:rPr>
            </w:pPr>
          </w:p>
        </w:tc>
        <w:tc>
          <w:tcPr>
            <w:tcW w:w="6347" w:type="dxa"/>
            <w:tcBorders>
              <w:top w:val="single" w:color="auto" w:sz="4" w:space="0"/>
              <w:left w:val="single" w:color="auto" w:sz="4" w:space="0"/>
              <w:bottom w:val="single" w:color="auto" w:sz="4" w:space="0"/>
              <w:right w:val="single" w:color="auto" w:sz="4" w:space="0"/>
            </w:tcBorders>
            <w:vAlign w:val="center"/>
          </w:tcPr>
          <w:p w14:paraId="4617F3DA">
            <w:pPr>
              <w:pageBreakBefore w:val="0"/>
              <w:kinsoku/>
              <w:overflowPunct/>
              <w:topLinePunct w:val="0"/>
              <w:autoSpaceDE w:val="0"/>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如果是代理商或经销商，须提供医疗器械经营许可证或备案凭证，所投产品制造商医疗器械生产许可证、所投产品的医疗器械注册证。投标人如果是制造商，须提供医疗器械生产许可证、所投产品的医疗器械注册证。</w:t>
            </w:r>
          </w:p>
          <w:p w14:paraId="14326E11">
            <w:pPr>
              <w:pageBreakBefore w:val="0"/>
              <w:kinsoku/>
              <w:overflowPunct/>
              <w:topLinePunct w:val="0"/>
              <w:autoSpaceDE w:val="0"/>
              <w:autoSpaceDN/>
              <w:bidi w:val="0"/>
              <w:adjustRightInd/>
              <w:snapToGrid/>
              <w:spacing w:line="360" w:lineRule="auto"/>
              <w:textAlignment w:val="auto"/>
              <w:rPr>
                <w:rFonts w:hint="eastAsia" w:asciiTheme="majorEastAsia" w:hAnsiTheme="majorEastAsia" w:eastAsiaTheme="majorEastAsia" w:cstheme="majorEastAsia"/>
                <w:sz w:val="24"/>
              </w:rPr>
            </w:pPr>
            <w:r>
              <w:rPr>
                <w:rFonts w:hint="eastAsia" w:ascii="宋体" w:hAnsi="宋体" w:eastAsia="宋体" w:cs="宋体"/>
                <w:color w:val="auto"/>
                <w:sz w:val="24"/>
                <w:szCs w:val="24"/>
                <w:highlight w:val="none"/>
                <w:lang w:val="en-US" w:eastAsia="zh-CN"/>
              </w:rPr>
              <w:t>医疗器械生产或经营许可证生产或经营范围须覆盖所投第二、三类医疗器械</w:t>
            </w:r>
            <w:r>
              <w:rPr>
                <w:rFonts w:hint="eastAsia" w:asciiTheme="majorEastAsia" w:hAnsiTheme="majorEastAsia" w:eastAsiaTheme="majorEastAsia" w:cstheme="majorEastAsia"/>
                <w:sz w:val="24"/>
              </w:rPr>
              <w:t>（复印件加盖</w:t>
            </w:r>
            <w:r>
              <w:rPr>
                <w:rFonts w:hint="eastAsia" w:asciiTheme="majorEastAsia" w:hAnsiTheme="majorEastAsia" w:eastAsiaTheme="majorEastAsia" w:cstheme="majorEastAsia"/>
                <w:sz w:val="24"/>
                <w:lang w:val="en-US" w:eastAsia="zh-CN"/>
              </w:rPr>
              <w:t>投标人</w:t>
            </w:r>
            <w:r>
              <w:rPr>
                <w:rFonts w:hint="eastAsia" w:asciiTheme="majorEastAsia" w:hAnsiTheme="majorEastAsia" w:eastAsiaTheme="majorEastAsia" w:cstheme="majorEastAsia"/>
                <w:sz w:val="24"/>
              </w:rPr>
              <w:t>公章）。</w:t>
            </w:r>
          </w:p>
          <w:p w14:paraId="11DBD547">
            <w:pPr>
              <w:pageBreakBefore w:val="0"/>
              <w:kinsoku/>
              <w:overflowPunct/>
              <w:topLinePunct w:val="0"/>
              <w:autoSpaceDE w:val="0"/>
              <w:autoSpaceDN/>
              <w:bidi w:val="0"/>
              <w:adjustRightInd/>
              <w:snapToGrid/>
              <w:spacing w:line="360" w:lineRule="auto"/>
              <w:textAlignment w:val="auto"/>
              <w:rPr>
                <w:rFonts w:hint="eastAsia" w:asciiTheme="majorEastAsia" w:hAnsiTheme="majorEastAsia" w:eastAsiaTheme="majorEastAsia" w:cstheme="majorEastAsia"/>
                <w:spacing w:val="-4"/>
                <w:kern w:val="0"/>
                <w:sz w:val="24"/>
              </w:rPr>
            </w:pPr>
            <w:r>
              <w:rPr>
                <w:rFonts w:hint="eastAsia" w:ascii="宋体" w:hAnsi="宋体" w:eastAsia="宋体" w:cs="宋体"/>
                <w:color w:val="auto"/>
                <w:sz w:val="24"/>
                <w:szCs w:val="24"/>
                <w:highlight w:val="none"/>
                <w:lang w:val="en-US" w:eastAsia="zh-CN"/>
              </w:rPr>
              <w:t>（2）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tc>
      </w:tr>
    </w:tbl>
    <w:p w14:paraId="1AAD07D2">
      <w:pPr>
        <w:pStyle w:val="25"/>
        <w:spacing w:after="0" w:line="500" w:lineRule="exact"/>
        <w:ind w:firstLine="0" w:firstLineChars="0"/>
        <w:jc w:val="left"/>
        <w:outlineLvl w:val="2"/>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2、评标</w:t>
      </w:r>
      <w:bookmarkEnd w:id="264"/>
      <w:bookmarkEnd w:id="265"/>
    </w:p>
    <w:p w14:paraId="7B11C526">
      <w:pPr>
        <w:spacing w:line="500" w:lineRule="exact"/>
        <w:ind w:firstLine="480" w:firstLineChars="200"/>
        <w:rPr>
          <w:rFonts w:hint="eastAsia" w:asciiTheme="majorEastAsia" w:hAnsiTheme="majorEastAsia" w:eastAsiaTheme="majorEastAsia" w:cstheme="majorEastAsia"/>
          <w:bCs/>
          <w:kern w:val="0"/>
          <w:sz w:val="24"/>
        </w:rPr>
      </w:pPr>
      <w:r>
        <w:rPr>
          <w:rFonts w:hint="eastAsia" w:asciiTheme="majorEastAsia" w:hAnsiTheme="majorEastAsia" w:eastAsiaTheme="majorEastAsia" w:cstheme="majorEastAsia"/>
          <w:sz w:val="24"/>
        </w:rPr>
        <w:t>（1）评标委员会组建：根据招标项目特点从云南省政府采购电子交易平台专家抽取管理中随机抽取4人，采购人代表1人，共5人组成评标委员会。</w:t>
      </w:r>
    </w:p>
    <w:p w14:paraId="73C5360B">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（2）评标委员会对符合资格的投标人的投标文件进行符合性审查，未通过符合性审查的单位投标文件无效，审查标准如下：</w:t>
      </w:r>
    </w:p>
    <w:tbl>
      <w:tblPr>
        <w:tblStyle w:val="26"/>
        <w:tblW w:w="8874" w:type="dxa"/>
        <w:jc w:val="center"/>
        <w:tblLayout w:type="fixed"/>
        <w:tblCellMar>
          <w:top w:w="0" w:type="dxa"/>
          <w:left w:w="108" w:type="dxa"/>
          <w:bottom w:w="0" w:type="dxa"/>
          <w:right w:w="108" w:type="dxa"/>
        </w:tblCellMar>
      </w:tblPr>
      <w:tblGrid>
        <w:gridCol w:w="735"/>
        <w:gridCol w:w="2229"/>
        <w:gridCol w:w="5910"/>
      </w:tblGrid>
      <w:tr w14:paraId="0DC630AA">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6FB72BEB">
            <w:pPr>
              <w:adjustRightInd w:val="0"/>
              <w:snapToGrid w:val="0"/>
              <w:spacing w:line="500" w:lineRule="exact"/>
              <w:jc w:val="center"/>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bCs/>
                <w:sz w:val="24"/>
              </w:rPr>
              <w:t>序号</w:t>
            </w:r>
          </w:p>
        </w:tc>
        <w:tc>
          <w:tcPr>
            <w:tcW w:w="2229" w:type="dxa"/>
            <w:tcBorders>
              <w:top w:val="single" w:color="auto" w:sz="4" w:space="0"/>
              <w:left w:val="single" w:color="auto" w:sz="4" w:space="0"/>
              <w:bottom w:val="single" w:color="auto" w:sz="4" w:space="0"/>
              <w:right w:val="single" w:color="auto" w:sz="4" w:space="0"/>
            </w:tcBorders>
            <w:vAlign w:val="center"/>
          </w:tcPr>
          <w:p w14:paraId="611CD42D">
            <w:pPr>
              <w:adjustRightInd w:val="0"/>
              <w:snapToGrid w:val="0"/>
              <w:spacing w:line="500" w:lineRule="exact"/>
              <w:jc w:val="center"/>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bCs/>
                <w:sz w:val="24"/>
              </w:rPr>
              <w:t>评审因素</w:t>
            </w:r>
          </w:p>
        </w:tc>
        <w:tc>
          <w:tcPr>
            <w:tcW w:w="5910" w:type="dxa"/>
            <w:tcBorders>
              <w:top w:val="single" w:color="auto" w:sz="4" w:space="0"/>
              <w:left w:val="single" w:color="auto" w:sz="4" w:space="0"/>
              <w:bottom w:val="single" w:color="auto" w:sz="4" w:space="0"/>
              <w:right w:val="single" w:color="auto" w:sz="4" w:space="0"/>
            </w:tcBorders>
            <w:vAlign w:val="center"/>
          </w:tcPr>
          <w:p w14:paraId="2A049B4A">
            <w:pPr>
              <w:adjustRightInd w:val="0"/>
              <w:snapToGrid w:val="0"/>
              <w:spacing w:line="500" w:lineRule="exact"/>
              <w:jc w:val="center"/>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bCs/>
                <w:sz w:val="24"/>
              </w:rPr>
              <w:t>符合性评审标准</w:t>
            </w:r>
          </w:p>
        </w:tc>
      </w:tr>
      <w:tr w14:paraId="1A28AA91">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745A7E1">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w:t>
            </w:r>
          </w:p>
        </w:tc>
        <w:tc>
          <w:tcPr>
            <w:tcW w:w="2229" w:type="dxa"/>
            <w:tcBorders>
              <w:top w:val="single" w:color="auto" w:sz="4" w:space="0"/>
              <w:left w:val="single" w:color="auto" w:sz="4" w:space="0"/>
              <w:bottom w:val="single" w:color="auto" w:sz="4" w:space="0"/>
              <w:right w:val="single" w:color="auto" w:sz="4" w:space="0"/>
            </w:tcBorders>
            <w:vAlign w:val="center"/>
          </w:tcPr>
          <w:p w14:paraId="1646061B">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投标文件签字、盖章</w:t>
            </w:r>
          </w:p>
        </w:tc>
        <w:tc>
          <w:tcPr>
            <w:tcW w:w="5910" w:type="dxa"/>
            <w:tcBorders>
              <w:top w:val="single" w:color="auto" w:sz="4" w:space="0"/>
              <w:left w:val="single" w:color="auto" w:sz="4" w:space="0"/>
              <w:bottom w:val="single" w:color="auto" w:sz="4" w:space="0"/>
              <w:right w:val="single" w:color="auto" w:sz="4" w:space="0"/>
            </w:tcBorders>
            <w:vAlign w:val="center"/>
          </w:tcPr>
          <w:p w14:paraId="17650976">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须按招标文件要求签字或盖章</w:t>
            </w:r>
          </w:p>
        </w:tc>
      </w:tr>
      <w:tr w14:paraId="4ADD827C">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25244715">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w:t>
            </w:r>
          </w:p>
        </w:tc>
        <w:tc>
          <w:tcPr>
            <w:tcW w:w="2229" w:type="dxa"/>
            <w:tcBorders>
              <w:top w:val="single" w:color="auto" w:sz="4" w:space="0"/>
              <w:left w:val="single" w:color="auto" w:sz="4" w:space="0"/>
              <w:bottom w:val="single" w:color="auto" w:sz="4" w:space="0"/>
              <w:right w:val="single" w:color="auto" w:sz="4" w:space="0"/>
            </w:tcBorders>
            <w:vAlign w:val="center"/>
          </w:tcPr>
          <w:p w14:paraId="7BC7B243">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授权委托书</w:t>
            </w:r>
          </w:p>
        </w:tc>
        <w:tc>
          <w:tcPr>
            <w:tcW w:w="5910" w:type="dxa"/>
            <w:tcBorders>
              <w:top w:val="single" w:color="auto" w:sz="4" w:space="0"/>
              <w:left w:val="single" w:color="auto" w:sz="4" w:space="0"/>
              <w:bottom w:val="single" w:color="auto" w:sz="4" w:space="0"/>
              <w:right w:val="single" w:color="auto" w:sz="4" w:space="0"/>
            </w:tcBorders>
            <w:vAlign w:val="center"/>
          </w:tcPr>
          <w:p w14:paraId="370EB90A">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签字人须具有法定代表人有效授权</w:t>
            </w:r>
          </w:p>
        </w:tc>
      </w:tr>
      <w:tr w14:paraId="22A1B372">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2EE39E53">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w:t>
            </w:r>
          </w:p>
        </w:tc>
        <w:tc>
          <w:tcPr>
            <w:tcW w:w="2229" w:type="dxa"/>
            <w:tcBorders>
              <w:top w:val="single" w:color="auto" w:sz="4" w:space="0"/>
              <w:left w:val="single" w:color="auto" w:sz="4" w:space="0"/>
              <w:bottom w:val="single" w:color="auto" w:sz="4" w:space="0"/>
              <w:right w:val="single" w:color="auto" w:sz="4" w:space="0"/>
            </w:tcBorders>
            <w:vAlign w:val="center"/>
          </w:tcPr>
          <w:p w14:paraId="6D3D905F">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投标文件格式</w:t>
            </w:r>
          </w:p>
        </w:tc>
        <w:tc>
          <w:tcPr>
            <w:tcW w:w="5910" w:type="dxa"/>
            <w:tcBorders>
              <w:top w:val="single" w:color="auto" w:sz="4" w:space="0"/>
              <w:left w:val="single" w:color="auto" w:sz="4" w:space="0"/>
              <w:bottom w:val="single" w:color="auto" w:sz="4" w:space="0"/>
              <w:right w:val="single" w:color="auto" w:sz="4" w:space="0"/>
            </w:tcBorders>
            <w:vAlign w:val="center"/>
          </w:tcPr>
          <w:p w14:paraId="6DD86B85">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须按规定的格式填写，内容须齐全或关键字迹须清楚</w:t>
            </w:r>
          </w:p>
        </w:tc>
      </w:tr>
      <w:tr w14:paraId="6BE52712">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306DE612">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w:t>
            </w:r>
          </w:p>
        </w:tc>
        <w:tc>
          <w:tcPr>
            <w:tcW w:w="2229" w:type="dxa"/>
            <w:tcBorders>
              <w:top w:val="single" w:color="auto" w:sz="4" w:space="0"/>
              <w:left w:val="single" w:color="auto" w:sz="4" w:space="0"/>
              <w:bottom w:val="single" w:color="auto" w:sz="4" w:space="0"/>
              <w:right w:val="single" w:color="auto" w:sz="4" w:space="0"/>
            </w:tcBorders>
            <w:vAlign w:val="center"/>
          </w:tcPr>
          <w:p w14:paraId="03200939">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投标有效期</w:t>
            </w:r>
          </w:p>
        </w:tc>
        <w:tc>
          <w:tcPr>
            <w:tcW w:w="5910" w:type="dxa"/>
            <w:tcBorders>
              <w:top w:val="single" w:color="auto" w:sz="4" w:space="0"/>
              <w:left w:val="single" w:color="auto" w:sz="4" w:space="0"/>
              <w:bottom w:val="single" w:color="auto" w:sz="4" w:space="0"/>
              <w:right w:val="single" w:color="auto" w:sz="4" w:space="0"/>
            </w:tcBorders>
            <w:vAlign w:val="center"/>
          </w:tcPr>
          <w:p w14:paraId="7F0E8A86">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投标文件有效期须满足招标文件要求</w:t>
            </w:r>
          </w:p>
        </w:tc>
      </w:tr>
      <w:tr w14:paraId="5C5070B0">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118E023">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w:t>
            </w:r>
          </w:p>
        </w:tc>
        <w:tc>
          <w:tcPr>
            <w:tcW w:w="2229" w:type="dxa"/>
            <w:tcBorders>
              <w:top w:val="single" w:color="auto" w:sz="4" w:space="0"/>
              <w:left w:val="single" w:color="auto" w:sz="4" w:space="0"/>
              <w:bottom w:val="single" w:color="auto" w:sz="4" w:space="0"/>
              <w:right w:val="single" w:color="auto" w:sz="4" w:space="0"/>
            </w:tcBorders>
            <w:vAlign w:val="center"/>
          </w:tcPr>
          <w:p w14:paraId="425B8FA2">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报价</w:t>
            </w:r>
            <w:r>
              <w:rPr>
                <w:rFonts w:hint="eastAsia" w:asciiTheme="majorEastAsia" w:hAnsiTheme="majorEastAsia" w:eastAsiaTheme="majorEastAsia" w:cstheme="majorEastAsia"/>
                <w:sz w:val="24"/>
              </w:rPr>
              <w:t>唯一</w:t>
            </w:r>
          </w:p>
        </w:tc>
        <w:tc>
          <w:tcPr>
            <w:tcW w:w="5910" w:type="dxa"/>
            <w:tcBorders>
              <w:top w:val="single" w:color="auto" w:sz="4" w:space="0"/>
              <w:left w:val="single" w:color="auto" w:sz="4" w:space="0"/>
              <w:bottom w:val="single" w:color="auto" w:sz="4" w:space="0"/>
              <w:right w:val="single" w:color="auto" w:sz="4" w:space="0"/>
            </w:tcBorders>
            <w:vAlign w:val="center"/>
          </w:tcPr>
          <w:p w14:paraId="4DA2096D">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投标人须提供一份投标文件，在一份投标文件中对同一招标的货物只有一个报价</w:t>
            </w:r>
          </w:p>
        </w:tc>
      </w:tr>
      <w:tr w14:paraId="57725DAF">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150004D4">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w:t>
            </w:r>
          </w:p>
        </w:tc>
        <w:tc>
          <w:tcPr>
            <w:tcW w:w="2229" w:type="dxa"/>
            <w:tcBorders>
              <w:top w:val="single" w:color="auto" w:sz="4" w:space="0"/>
              <w:left w:val="single" w:color="auto" w:sz="4" w:space="0"/>
              <w:bottom w:val="single" w:color="auto" w:sz="4" w:space="0"/>
              <w:right w:val="single" w:color="auto" w:sz="4" w:space="0"/>
            </w:tcBorders>
            <w:vAlign w:val="center"/>
          </w:tcPr>
          <w:p w14:paraId="3CC5FA47">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zh-CN"/>
              </w:rPr>
              <w:t>投标保证金</w:t>
            </w:r>
          </w:p>
        </w:tc>
        <w:tc>
          <w:tcPr>
            <w:tcW w:w="5910" w:type="dxa"/>
            <w:tcBorders>
              <w:top w:val="single" w:color="auto" w:sz="4" w:space="0"/>
              <w:left w:val="single" w:color="auto" w:sz="4" w:space="0"/>
              <w:bottom w:val="single" w:color="auto" w:sz="4" w:space="0"/>
              <w:right w:val="single" w:color="auto" w:sz="4" w:space="0"/>
            </w:tcBorders>
            <w:vAlign w:val="center"/>
          </w:tcPr>
          <w:p w14:paraId="121F57A7">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须按招标文件要求提交投标保证金</w:t>
            </w:r>
          </w:p>
        </w:tc>
      </w:tr>
      <w:tr w14:paraId="27AD9CF9">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980EF5E">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w:t>
            </w:r>
          </w:p>
        </w:tc>
        <w:tc>
          <w:tcPr>
            <w:tcW w:w="2229" w:type="dxa"/>
            <w:tcBorders>
              <w:top w:val="single" w:color="auto" w:sz="4" w:space="0"/>
              <w:left w:val="single" w:color="auto" w:sz="4" w:space="0"/>
              <w:bottom w:val="single" w:color="auto" w:sz="4" w:space="0"/>
              <w:right w:val="single" w:color="auto" w:sz="4" w:space="0"/>
            </w:tcBorders>
            <w:vAlign w:val="center"/>
          </w:tcPr>
          <w:p w14:paraId="426BDF76">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投标报价</w:t>
            </w:r>
          </w:p>
        </w:tc>
        <w:tc>
          <w:tcPr>
            <w:tcW w:w="5910" w:type="dxa"/>
            <w:tcBorders>
              <w:top w:val="single" w:color="auto" w:sz="4" w:space="0"/>
              <w:left w:val="single" w:color="auto" w:sz="4" w:space="0"/>
              <w:bottom w:val="single" w:color="auto" w:sz="4" w:space="0"/>
              <w:right w:val="single" w:color="auto" w:sz="4" w:space="0"/>
            </w:tcBorders>
            <w:vAlign w:val="center"/>
          </w:tcPr>
          <w:p w14:paraId="3F688470">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投标报价不得高于最高投标限价</w:t>
            </w:r>
          </w:p>
        </w:tc>
      </w:tr>
      <w:tr w14:paraId="5304DDA5">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A6BBF98">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8</w:t>
            </w:r>
          </w:p>
        </w:tc>
        <w:tc>
          <w:tcPr>
            <w:tcW w:w="2229" w:type="dxa"/>
            <w:tcBorders>
              <w:top w:val="single" w:color="auto" w:sz="4" w:space="0"/>
              <w:left w:val="single" w:color="auto" w:sz="4" w:space="0"/>
              <w:bottom w:val="single" w:color="auto" w:sz="4" w:space="0"/>
              <w:right w:val="single" w:color="auto" w:sz="4" w:space="0"/>
            </w:tcBorders>
            <w:vAlign w:val="center"/>
          </w:tcPr>
          <w:p w14:paraId="22A1FA78">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单价报价</w:t>
            </w:r>
          </w:p>
        </w:tc>
        <w:tc>
          <w:tcPr>
            <w:tcW w:w="5910" w:type="dxa"/>
            <w:tcBorders>
              <w:top w:val="single" w:color="auto" w:sz="4" w:space="0"/>
              <w:left w:val="single" w:color="auto" w:sz="4" w:space="0"/>
              <w:bottom w:val="single" w:color="auto" w:sz="4" w:space="0"/>
              <w:right w:val="single" w:color="auto" w:sz="4" w:space="0"/>
            </w:tcBorders>
            <w:vAlign w:val="center"/>
          </w:tcPr>
          <w:p w14:paraId="3B1295AD">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投标单价报价不得高于单价最高限价</w:t>
            </w:r>
          </w:p>
        </w:tc>
      </w:tr>
      <w:tr w14:paraId="365F69D0">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CB7EDF0">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9</w:t>
            </w:r>
          </w:p>
        </w:tc>
        <w:tc>
          <w:tcPr>
            <w:tcW w:w="2229" w:type="dxa"/>
            <w:tcBorders>
              <w:top w:val="single" w:color="auto" w:sz="4" w:space="0"/>
              <w:left w:val="single" w:color="auto" w:sz="4" w:space="0"/>
              <w:bottom w:val="single" w:color="auto" w:sz="4" w:space="0"/>
              <w:right w:val="single" w:color="auto" w:sz="4" w:space="0"/>
            </w:tcBorders>
            <w:vAlign w:val="center"/>
          </w:tcPr>
          <w:p w14:paraId="372FF8B7">
            <w:pPr>
              <w:adjustRightInd w:val="0"/>
              <w:snapToGrid w:val="0"/>
              <w:spacing w:line="500" w:lineRule="exact"/>
              <w:jc w:val="center"/>
              <w:rPr>
                <w:rFonts w:hint="eastAsia" w:asciiTheme="majorEastAsia" w:hAnsiTheme="majorEastAsia" w:eastAsiaTheme="majorEastAsia" w:cstheme="majorEastAsia"/>
                <w:sz w:val="24"/>
                <w:lang w:val="zh-CN"/>
              </w:rPr>
            </w:pPr>
            <w:r>
              <w:rPr>
                <w:rFonts w:hint="eastAsia" w:asciiTheme="majorEastAsia" w:hAnsiTheme="majorEastAsia" w:eastAsiaTheme="majorEastAsia" w:cstheme="majorEastAsia"/>
                <w:sz w:val="24"/>
              </w:rPr>
              <w:t>澄清要求</w:t>
            </w:r>
          </w:p>
        </w:tc>
        <w:tc>
          <w:tcPr>
            <w:tcW w:w="5910" w:type="dxa"/>
            <w:tcBorders>
              <w:top w:val="single" w:color="auto" w:sz="4" w:space="0"/>
              <w:left w:val="single" w:color="auto" w:sz="4" w:space="0"/>
              <w:bottom w:val="single" w:color="auto" w:sz="4" w:space="0"/>
              <w:right w:val="single" w:color="auto" w:sz="4" w:space="0"/>
            </w:tcBorders>
            <w:vAlign w:val="center"/>
          </w:tcPr>
          <w:p w14:paraId="466546F1">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投标人须照要求对投标文件进行澄清、说明或者补正</w:t>
            </w:r>
          </w:p>
        </w:tc>
      </w:tr>
      <w:tr w14:paraId="2B92F430">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56B1760">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10</w:t>
            </w:r>
          </w:p>
        </w:tc>
        <w:tc>
          <w:tcPr>
            <w:tcW w:w="2229" w:type="dxa"/>
            <w:tcBorders>
              <w:top w:val="single" w:color="auto" w:sz="4" w:space="0"/>
              <w:left w:val="single" w:color="auto" w:sz="4" w:space="0"/>
              <w:bottom w:val="single" w:color="auto" w:sz="4" w:space="0"/>
              <w:right w:val="single" w:color="auto" w:sz="4" w:space="0"/>
            </w:tcBorders>
            <w:vAlign w:val="center"/>
          </w:tcPr>
          <w:p w14:paraId="786C63EF">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实质性响应要求</w:t>
            </w:r>
          </w:p>
        </w:tc>
        <w:tc>
          <w:tcPr>
            <w:tcW w:w="5910" w:type="dxa"/>
            <w:tcBorders>
              <w:top w:val="single" w:color="auto" w:sz="4" w:space="0"/>
              <w:left w:val="single" w:color="auto" w:sz="4" w:space="0"/>
              <w:bottom w:val="single" w:color="auto" w:sz="4" w:space="0"/>
              <w:right w:val="single" w:color="auto" w:sz="4" w:space="0"/>
            </w:tcBorders>
            <w:vAlign w:val="center"/>
          </w:tcPr>
          <w:p w14:paraId="7142D284">
            <w:pPr>
              <w:widowControl/>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投标人须对招标文件作出实质性响应，</w:t>
            </w:r>
            <w:r>
              <w:rPr>
                <w:rFonts w:hint="eastAsia" w:asciiTheme="majorEastAsia" w:hAnsiTheme="majorEastAsia" w:eastAsiaTheme="majorEastAsia" w:cstheme="majorEastAsia"/>
                <w:kern w:val="0"/>
                <w:sz w:val="24"/>
                <w:lang w:bidi="ar"/>
              </w:rPr>
              <w:t>实质性要求详见招标文件“投标人须知前附表：12.4条”。</w:t>
            </w:r>
          </w:p>
        </w:tc>
      </w:tr>
      <w:tr w14:paraId="20B005F6">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3FAE8E02">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11</w:t>
            </w:r>
          </w:p>
        </w:tc>
        <w:tc>
          <w:tcPr>
            <w:tcW w:w="2229" w:type="dxa"/>
            <w:tcBorders>
              <w:top w:val="single" w:color="auto" w:sz="4" w:space="0"/>
              <w:left w:val="single" w:color="auto" w:sz="4" w:space="0"/>
              <w:bottom w:val="single" w:color="auto" w:sz="4" w:space="0"/>
              <w:right w:val="single" w:color="auto" w:sz="4" w:space="0"/>
            </w:tcBorders>
            <w:vAlign w:val="center"/>
          </w:tcPr>
          <w:p w14:paraId="268AC1E3">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法律法规相关规定</w:t>
            </w:r>
          </w:p>
        </w:tc>
        <w:tc>
          <w:tcPr>
            <w:tcW w:w="5910" w:type="dxa"/>
            <w:tcBorders>
              <w:top w:val="single" w:color="auto" w:sz="4" w:space="0"/>
              <w:left w:val="single" w:color="auto" w:sz="4" w:space="0"/>
              <w:bottom w:val="single" w:color="auto" w:sz="4" w:space="0"/>
              <w:right w:val="single" w:color="auto" w:sz="4" w:space="0"/>
            </w:tcBorders>
            <w:vAlign w:val="center"/>
          </w:tcPr>
          <w:p w14:paraId="343CEF2B">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须遵守法律法规规定的相关条款</w:t>
            </w:r>
          </w:p>
        </w:tc>
      </w:tr>
      <w:tr w14:paraId="4EAB8D5F">
        <w:tblPrEx>
          <w:tblCellMar>
            <w:top w:w="0" w:type="dxa"/>
            <w:left w:w="108" w:type="dxa"/>
            <w:bottom w:w="0" w:type="dxa"/>
            <w:right w:w="108" w:type="dxa"/>
          </w:tblCellMar>
        </w:tblPrEx>
        <w:trPr>
          <w:trHeight w:val="39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1BE170D5">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w:t>
            </w:r>
          </w:p>
        </w:tc>
        <w:tc>
          <w:tcPr>
            <w:tcW w:w="2229" w:type="dxa"/>
            <w:tcBorders>
              <w:top w:val="single" w:color="auto" w:sz="4" w:space="0"/>
              <w:left w:val="single" w:color="auto" w:sz="4" w:space="0"/>
              <w:bottom w:val="single" w:color="auto" w:sz="4" w:space="0"/>
              <w:right w:val="single" w:color="auto" w:sz="4" w:space="0"/>
            </w:tcBorders>
            <w:vAlign w:val="center"/>
          </w:tcPr>
          <w:p w14:paraId="32B25347">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其他情形</w:t>
            </w:r>
          </w:p>
        </w:tc>
        <w:tc>
          <w:tcPr>
            <w:tcW w:w="5910" w:type="dxa"/>
            <w:tcBorders>
              <w:top w:val="single" w:color="auto" w:sz="4" w:space="0"/>
              <w:left w:val="single" w:color="auto" w:sz="4" w:space="0"/>
              <w:bottom w:val="single" w:color="auto" w:sz="4" w:space="0"/>
              <w:right w:val="single" w:color="auto" w:sz="4" w:space="0"/>
            </w:tcBorders>
            <w:vAlign w:val="center"/>
          </w:tcPr>
          <w:p w14:paraId="7E319199">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评标委员会认为不存在应当作无效投标的其他情况</w:t>
            </w:r>
          </w:p>
        </w:tc>
      </w:tr>
    </w:tbl>
    <w:p w14:paraId="265B59D8">
      <w:pPr>
        <w:pStyle w:val="25"/>
        <w:spacing w:after="0" w:line="500" w:lineRule="exact"/>
        <w:ind w:left="0" w:leftChars="0" w:firstLine="482"/>
        <w:jc w:val="left"/>
        <w:outlineLvl w:val="2"/>
        <w:rPr>
          <w:rFonts w:hint="eastAsia" w:asciiTheme="majorEastAsia" w:hAnsiTheme="majorEastAsia" w:eastAsiaTheme="majorEastAsia" w:cstheme="majorEastAsia"/>
          <w:b/>
          <w:bCs/>
          <w:sz w:val="24"/>
        </w:rPr>
      </w:pPr>
      <w:bookmarkStart w:id="266" w:name="_Toc14471"/>
      <w:bookmarkStart w:id="267" w:name="_Toc30775"/>
      <w:r>
        <w:rPr>
          <w:rFonts w:hint="eastAsia" w:asciiTheme="majorEastAsia" w:hAnsiTheme="majorEastAsia" w:eastAsiaTheme="majorEastAsia" w:cstheme="majorEastAsia"/>
          <w:b/>
          <w:bCs/>
          <w:sz w:val="24"/>
        </w:rPr>
        <w:t>3、详细评审</w:t>
      </w:r>
      <w:bookmarkEnd w:id="266"/>
      <w:bookmarkEnd w:id="267"/>
    </w:p>
    <w:p w14:paraId="19926F44">
      <w:pPr>
        <w:autoSpaceDE w:val="0"/>
        <w:autoSpaceDN w:val="0"/>
        <w:adjustRightInd w:val="0"/>
        <w:spacing w:line="500" w:lineRule="exact"/>
        <w:ind w:firstLine="480" w:firstLineChars="200"/>
        <w:jc w:val="left"/>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fldChar w:fldCharType="begin"/>
      </w:r>
      <w:r>
        <w:rPr>
          <w:rFonts w:hint="eastAsia" w:asciiTheme="majorEastAsia" w:hAnsiTheme="majorEastAsia" w:eastAsiaTheme="majorEastAsia" w:cstheme="majorEastAsia"/>
          <w:kern w:val="0"/>
          <w:sz w:val="24"/>
        </w:rPr>
        <w:instrText xml:space="preserve"> = 1 \* GB3 </w:instrText>
      </w:r>
      <w:r>
        <w:rPr>
          <w:rFonts w:hint="eastAsia" w:asciiTheme="majorEastAsia" w:hAnsiTheme="majorEastAsia" w:eastAsiaTheme="majorEastAsia" w:cstheme="majorEastAsia"/>
          <w:kern w:val="0"/>
          <w:sz w:val="24"/>
        </w:rPr>
        <w:fldChar w:fldCharType="separate"/>
      </w:r>
      <w:r>
        <w:rPr>
          <w:rFonts w:hint="eastAsia" w:asciiTheme="majorEastAsia" w:hAnsiTheme="majorEastAsia" w:eastAsiaTheme="majorEastAsia" w:cstheme="majorEastAsia"/>
          <w:kern w:val="0"/>
          <w:sz w:val="24"/>
        </w:rPr>
        <w:t>①</w:t>
      </w:r>
      <w:r>
        <w:rPr>
          <w:rFonts w:hint="eastAsia" w:asciiTheme="majorEastAsia" w:hAnsiTheme="majorEastAsia" w:eastAsiaTheme="majorEastAsia" w:cstheme="majorEastAsia"/>
          <w:kern w:val="0"/>
          <w:sz w:val="24"/>
        </w:rPr>
        <w:fldChar w:fldCharType="end"/>
      </w:r>
      <w:r>
        <w:rPr>
          <w:rFonts w:hint="eastAsia" w:asciiTheme="majorEastAsia" w:hAnsiTheme="majorEastAsia" w:eastAsiaTheme="majorEastAsia" w:cstheme="majorEastAsia"/>
          <w:kern w:val="0"/>
          <w:sz w:val="24"/>
        </w:rPr>
        <w:t>评标委员会对具备实质性响应的投标文件进行评审和比较。</w:t>
      </w:r>
    </w:p>
    <w:p w14:paraId="21C3353C">
      <w:pPr>
        <w:autoSpaceDE w:val="0"/>
        <w:autoSpaceDN w:val="0"/>
        <w:adjustRightInd w:val="0"/>
        <w:spacing w:line="500" w:lineRule="exact"/>
        <w:ind w:firstLine="480" w:firstLineChars="200"/>
        <w:jc w:val="left"/>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fldChar w:fldCharType="begin"/>
      </w:r>
      <w:r>
        <w:rPr>
          <w:rFonts w:hint="eastAsia" w:asciiTheme="majorEastAsia" w:hAnsiTheme="majorEastAsia" w:eastAsiaTheme="majorEastAsia" w:cstheme="majorEastAsia"/>
          <w:kern w:val="0"/>
          <w:sz w:val="24"/>
        </w:rPr>
        <w:instrText xml:space="preserve"> = 2 \* GB3 </w:instrText>
      </w:r>
      <w:r>
        <w:rPr>
          <w:rFonts w:hint="eastAsia" w:asciiTheme="majorEastAsia" w:hAnsiTheme="majorEastAsia" w:eastAsiaTheme="majorEastAsia" w:cstheme="majorEastAsia"/>
          <w:kern w:val="0"/>
          <w:sz w:val="24"/>
        </w:rPr>
        <w:fldChar w:fldCharType="separate"/>
      </w:r>
      <w:r>
        <w:rPr>
          <w:rFonts w:hint="eastAsia" w:asciiTheme="majorEastAsia" w:hAnsiTheme="majorEastAsia" w:eastAsiaTheme="majorEastAsia" w:cstheme="majorEastAsia"/>
          <w:kern w:val="0"/>
          <w:sz w:val="24"/>
        </w:rPr>
        <w:t>②</w:t>
      </w:r>
      <w:r>
        <w:rPr>
          <w:rFonts w:hint="eastAsia" w:asciiTheme="majorEastAsia" w:hAnsiTheme="majorEastAsia" w:eastAsiaTheme="majorEastAsia" w:cstheme="majorEastAsia"/>
          <w:kern w:val="0"/>
          <w:sz w:val="24"/>
        </w:rPr>
        <w:fldChar w:fldCharType="end"/>
      </w:r>
      <w:r>
        <w:rPr>
          <w:rFonts w:hint="eastAsia" w:asciiTheme="majorEastAsia" w:hAnsiTheme="majorEastAsia" w:eastAsiaTheme="majorEastAsia" w:cstheme="majorEastAsia"/>
          <w:kern w:val="0"/>
          <w:sz w:val="24"/>
        </w:rPr>
        <w:t>在评审期间，投标人不得干扰和阻碍评标工作，投标人不得向评委询问评审情况，任何影响和干扰评标工作的行为都可能导致被取消本次评标的资格，并承担相应的法律责任。</w:t>
      </w:r>
    </w:p>
    <w:p w14:paraId="58DDF4BE">
      <w:pPr>
        <w:autoSpaceDE w:val="0"/>
        <w:autoSpaceDN w:val="0"/>
        <w:adjustRightIn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kern w:val="0"/>
          <w:sz w:val="24"/>
        </w:rPr>
        <w:fldChar w:fldCharType="begin"/>
      </w:r>
      <w:r>
        <w:rPr>
          <w:rFonts w:hint="eastAsia" w:asciiTheme="majorEastAsia" w:hAnsiTheme="majorEastAsia" w:eastAsiaTheme="majorEastAsia" w:cstheme="majorEastAsia"/>
          <w:kern w:val="0"/>
          <w:sz w:val="24"/>
        </w:rPr>
        <w:instrText xml:space="preserve"> = 3 \* GB3 </w:instrText>
      </w:r>
      <w:r>
        <w:rPr>
          <w:rFonts w:hint="eastAsia" w:asciiTheme="majorEastAsia" w:hAnsiTheme="majorEastAsia" w:eastAsiaTheme="majorEastAsia" w:cstheme="majorEastAsia"/>
          <w:kern w:val="0"/>
          <w:sz w:val="24"/>
        </w:rPr>
        <w:fldChar w:fldCharType="separate"/>
      </w:r>
      <w:r>
        <w:rPr>
          <w:rFonts w:hint="eastAsia" w:asciiTheme="majorEastAsia" w:hAnsiTheme="majorEastAsia" w:eastAsiaTheme="majorEastAsia" w:cstheme="majorEastAsia"/>
          <w:kern w:val="0"/>
          <w:sz w:val="24"/>
        </w:rPr>
        <w:t>③</w:t>
      </w:r>
      <w:r>
        <w:rPr>
          <w:rFonts w:hint="eastAsia" w:asciiTheme="majorEastAsia" w:hAnsiTheme="majorEastAsia" w:eastAsiaTheme="majorEastAsia" w:cstheme="majorEastAsia"/>
          <w:kern w:val="0"/>
          <w:sz w:val="24"/>
        </w:rPr>
        <w:fldChar w:fldCharType="end"/>
      </w:r>
      <w:r>
        <w:rPr>
          <w:rFonts w:hint="eastAsia" w:asciiTheme="majorEastAsia" w:hAnsiTheme="majorEastAsia" w:eastAsiaTheme="majorEastAsia" w:cstheme="majorEastAsia"/>
          <w:kern w:val="0"/>
          <w:sz w:val="24"/>
        </w:rPr>
        <w:t>在评审过程中</w:t>
      </w:r>
      <w:r>
        <w:rPr>
          <w:rFonts w:hint="eastAsia" w:asciiTheme="majorEastAsia" w:hAnsiTheme="majorEastAsia" w:eastAsiaTheme="majorEastAsia" w:cstheme="majorEastAsia"/>
          <w:sz w:val="24"/>
        </w:rPr>
        <w:t>，评委不得与</w:t>
      </w:r>
      <w:r>
        <w:rPr>
          <w:rFonts w:hint="eastAsia" w:asciiTheme="majorEastAsia" w:hAnsiTheme="majorEastAsia" w:eastAsiaTheme="majorEastAsia" w:cstheme="majorEastAsia"/>
          <w:kern w:val="0"/>
          <w:sz w:val="24"/>
        </w:rPr>
        <w:t>投标人</w:t>
      </w:r>
      <w:r>
        <w:rPr>
          <w:rFonts w:hint="eastAsia" w:asciiTheme="majorEastAsia" w:hAnsiTheme="majorEastAsia" w:eastAsiaTheme="majorEastAsia" w:cstheme="majorEastAsia"/>
          <w:sz w:val="24"/>
        </w:rPr>
        <w:t>私下交换意见，从招标工作开始，直到授予</w:t>
      </w:r>
      <w:r>
        <w:rPr>
          <w:rFonts w:hint="eastAsia" w:asciiTheme="majorEastAsia" w:hAnsiTheme="majorEastAsia" w:eastAsiaTheme="majorEastAsia" w:cstheme="majorEastAsia"/>
          <w:kern w:val="0"/>
          <w:sz w:val="24"/>
        </w:rPr>
        <w:t>投标人</w:t>
      </w:r>
      <w:r>
        <w:rPr>
          <w:rFonts w:hint="eastAsia" w:asciiTheme="majorEastAsia" w:hAnsiTheme="majorEastAsia" w:eastAsiaTheme="majorEastAsia" w:cstheme="majorEastAsia"/>
          <w:sz w:val="24"/>
        </w:rPr>
        <w:t>合同止，评委不得向</w:t>
      </w:r>
      <w:r>
        <w:rPr>
          <w:rFonts w:hint="eastAsia" w:asciiTheme="majorEastAsia" w:hAnsiTheme="majorEastAsia" w:eastAsiaTheme="majorEastAsia" w:cstheme="majorEastAsia"/>
          <w:kern w:val="0"/>
          <w:sz w:val="24"/>
        </w:rPr>
        <w:t>投标人</w:t>
      </w:r>
      <w:r>
        <w:rPr>
          <w:rFonts w:hint="eastAsia" w:asciiTheme="majorEastAsia" w:hAnsiTheme="majorEastAsia" w:eastAsiaTheme="majorEastAsia" w:cstheme="majorEastAsia"/>
          <w:sz w:val="24"/>
        </w:rPr>
        <w:t>或其他无关的人员透露任何内容。否则，评委</w:t>
      </w:r>
      <w:r>
        <w:rPr>
          <w:rFonts w:hint="eastAsia" w:asciiTheme="majorEastAsia" w:hAnsiTheme="majorEastAsia" w:eastAsiaTheme="majorEastAsia" w:cstheme="majorEastAsia"/>
          <w:kern w:val="0"/>
          <w:sz w:val="24"/>
        </w:rPr>
        <w:t>应承担法律法规责任。</w:t>
      </w:r>
    </w:p>
    <w:p w14:paraId="560314D5">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
          <w:bCs/>
          <w:sz w:val="24"/>
        </w:rPr>
        <w:t>评审标准如下：</w:t>
      </w:r>
    </w:p>
    <w:tbl>
      <w:tblPr>
        <w:tblStyle w:val="26"/>
        <w:tblpPr w:leftFromText="180" w:rightFromText="180" w:vertAnchor="text" w:horzAnchor="page" w:tblpXSpec="center" w:tblpY="478"/>
        <w:tblOverlap w:val="never"/>
        <w:tblW w:w="9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255"/>
        <w:gridCol w:w="1029"/>
        <w:gridCol w:w="6511"/>
      </w:tblGrid>
      <w:tr w14:paraId="32635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9" w:type="dxa"/>
            <w:vAlign w:val="center"/>
          </w:tcPr>
          <w:p w14:paraId="4F431A3A">
            <w:pPr>
              <w:pStyle w:val="25"/>
              <w:spacing w:after="0" w:line="500" w:lineRule="exact"/>
              <w:ind w:left="0" w:leftChars="0" w:firstLine="0" w:firstLineChars="0"/>
              <w:jc w:val="center"/>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序号</w:t>
            </w:r>
          </w:p>
        </w:tc>
        <w:tc>
          <w:tcPr>
            <w:tcW w:w="1255" w:type="dxa"/>
            <w:vAlign w:val="center"/>
          </w:tcPr>
          <w:p w14:paraId="5C51FDA8">
            <w:pPr>
              <w:pStyle w:val="25"/>
              <w:spacing w:after="0" w:line="500" w:lineRule="exact"/>
              <w:ind w:left="0" w:leftChars="0" w:firstLine="0" w:firstLineChars="0"/>
              <w:jc w:val="center"/>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评审项目</w:t>
            </w:r>
          </w:p>
        </w:tc>
        <w:tc>
          <w:tcPr>
            <w:tcW w:w="1029" w:type="dxa"/>
            <w:vAlign w:val="center"/>
          </w:tcPr>
          <w:p w14:paraId="507D0706">
            <w:pPr>
              <w:pStyle w:val="25"/>
              <w:spacing w:after="0" w:line="500" w:lineRule="exact"/>
              <w:ind w:left="0" w:leftChars="0" w:firstLine="0" w:firstLineChars="0"/>
              <w:jc w:val="center"/>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标准分</w:t>
            </w:r>
          </w:p>
        </w:tc>
        <w:tc>
          <w:tcPr>
            <w:tcW w:w="6511" w:type="dxa"/>
            <w:vAlign w:val="center"/>
          </w:tcPr>
          <w:p w14:paraId="678347B8">
            <w:pPr>
              <w:pStyle w:val="25"/>
              <w:spacing w:after="0" w:line="500" w:lineRule="exact"/>
              <w:ind w:left="0" w:leftChars="0" w:firstLine="0" w:firstLineChars="0"/>
              <w:jc w:val="center"/>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评分标准</w:t>
            </w:r>
          </w:p>
        </w:tc>
      </w:tr>
      <w:tr w14:paraId="6E5AD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554" w:type="dxa"/>
            <w:gridSpan w:val="4"/>
            <w:vAlign w:val="center"/>
          </w:tcPr>
          <w:p w14:paraId="27EDF19D">
            <w:pPr>
              <w:pStyle w:val="25"/>
              <w:spacing w:after="0" w:line="500" w:lineRule="exact"/>
              <w:ind w:left="0" w:leftChars="0" w:firstLine="0" w:firstLineChars="0"/>
              <w:jc w:val="lef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投标报价评分（30分）</w:t>
            </w:r>
          </w:p>
        </w:tc>
      </w:tr>
      <w:tr w14:paraId="1304C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759" w:type="dxa"/>
            <w:vAlign w:val="center"/>
          </w:tcPr>
          <w:p w14:paraId="2D2E8C8C">
            <w:pPr>
              <w:spacing w:line="500" w:lineRule="exact"/>
              <w:jc w:val="center"/>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sz w:val="24"/>
              </w:rPr>
              <w:t>1</w:t>
            </w:r>
          </w:p>
        </w:tc>
        <w:tc>
          <w:tcPr>
            <w:tcW w:w="1255" w:type="dxa"/>
            <w:vAlign w:val="center"/>
          </w:tcPr>
          <w:p w14:paraId="6DD294D3">
            <w:pPr>
              <w:spacing w:line="500" w:lineRule="exact"/>
              <w:jc w:val="center"/>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sz w:val="24"/>
              </w:rPr>
              <w:t>投标报价</w:t>
            </w:r>
          </w:p>
        </w:tc>
        <w:tc>
          <w:tcPr>
            <w:tcW w:w="1029" w:type="dxa"/>
            <w:vAlign w:val="center"/>
          </w:tcPr>
          <w:p w14:paraId="42A444CF">
            <w:pPr>
              <w:spacing w:line="500" w:lineRule="exact"/>
              <w:jc w:val="center"/>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sz w:val="24"/>
              </w:rPr>
              <w:t>30分</w:t>
            </w:r>
          </w:p>
        </w:tc>
        <w:tc>
          <w:tcPr>
            <w:tcW w:w="6511" w:type="dxa"/>
            <w:vAlign w:val="center"/>
          </w:tcPr>
          <w:p w14:paraId="32F0913E">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投标报价得分=（评标基准价/投标报价）×30。</w:t>
            </w:r>
          </w:p>
          <w:p w14:paraId="5200BB68">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注：</w:t>
            </w:r>
          </w:p>
          <w:p w14:paraId="0122745B">
            <w:pPr>
              <w:spacing w:line="500" w:lineRule="exac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1.评标基准价：以满足招标文件要求且投标价格最低的有效投标报价为评标基准价，其价格分为满分，其他投标人的价格统一按上述投标报价公式计算。</w:t>
            </w:r>
          </w:p>
          <w:p w14:paraId="21D665EE">
            <w:pPr>
              <w:spacing w:line="500" w:lineRule="exac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2.注：</w:t>
            </w:r>
          </w:p>
          <w:p w14:paraId="39112F02">
            <w:pPr>
              <w:spacing w:line="500" w:lineRule="exac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①投标报价超过最高限价，按无效标书处理；</w:t>
            </w:r>
          </w:p>
          <w:p w14:paraId="63453302">
            <w:pPr>
              <w:spacing w:line="500" w:lineRule="exac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②小数点后保留2位小数；</w:t>
            </w:r>
          </w:p>
          <w:p w14:paraId="70C2BCA0">
            <w:pPr>
              <w:spacing w:line="500" w:lineRule="exac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③中小企业及特殊主体价格评审优惠：符合条件的小微企业、监狱企业/残疾人福利性单位（不重复享受），其产品报价给予10%的价格扣除，即：评标价=投标报价-(投标报价*10%)。</w:t>
            </w:r>
          </w:p>
          <w:p w14:paraId="79CB2B5A">
            <w:pPr>
              <w:spacing w:line="500" w:lineRule="exac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④本国产品价格评审优惠：在本项目有本国产品与非本国产品共同参与竞争的前提下，投标人提供的符合本国产品标准的产品成本之和，占其提供的全部产品成本之和的比例达到80%及以上的，对其全部产品总报价给予20%的价格扣除，即：评标价=投标报价-(投标报价*20%)。</w:t>
            </w:r>
          </w:p>
          <w:p w14:paraId="024B04D3">
            <w:pPr>
              <w:spacing w:line="500" w:lineRule="exact"/>
              <w:ind w:left="37"/>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Cs/>
                <w:sz w:val="24"/>
              </w:rPr>
              <w:t>⑤多重优惠政策价格评审优惠：投标人同时满足上述中小企业（含监狱企业、残疾人福利性单位）及本国产品价格扣除条件的，均应该在投标人原始报价基础上计算，用扣除后的价格参与评审，即：评标价=投标报价-(投标报价*10%)-(投标报价*20%)。</w:t>
            </w:r>
          </w:p>
        </w:tc>
      </w:tr>
      <w:tr w14:paraId="4C787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554" w:type="dxa"/>
            <w:gridSpan w:val="4"/>
            <w:vAlign w:val="center"/>
          </w:tcPr>
          <w:p w14:paraId="384BBC02">
            <w:pPr>
              <w:pStyle w:val="25"/>
              <w:spacing w:after="0" w:line="500" w:lineRule="exact"/>
              <w:ind w:left="0" w:leftChars="0" w:firstLine="0" w:firstLineChars="0"/>
              <w:jc w:val="lef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
                <w:sz w:val="24"/>
              </w:rPr>
              <w:t>技术、商务部分评分（70分）</w:t>
            </w:r>
          </w:p>
        </w:tc>
      </w:tr>
      <w:tr w14:paraId="79894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9" w:type="dxa"/>
            <w:vAlign w:val="center"/>
          </w:tcPr>
          <w:p w14:paraId="44DB4A52">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Cs/>
                <w:sz w:val="24"/>
              </w:rPr>
              <w:t>1</w:t>
            </w:r>
          </w:p>
        </w:tc>
        <w:tc>
          <w:tcPr>
            <w:tcW w:w="1255" w:type="dxa"/>
            <w:vAlign w:val="center"/>
          </w:tcPr>
          <w:p w14:paraId="2BBF058E">
            <w:pPr>
              <w:widowControl/>
              <w:spacing w:line="500" w:lineRule="exact"/>
              <w:jc w:val="center"/>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sz w:val="24"/>
                <w:highlight w:val="none"/>
              </w:rPr>
              <w:t>技术参数及相关要求</w:t>
            </w:r>
          </w:p>
        </w:tc>
        <w:tc>
          <w:tcPr>
            <w:tcW w:w="1029" w:type="dxa"/>
            <w:vAlign w:val="center"/>
          </w:tcPr>
          <w:p w14:paraId="5A44E34A">
            <w:pPr>
              <w:widowControl/>
              <w:spacing w:line="500" w:lineRule="exact"/>
              <w:jc w:val="center"/>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kern w:val="0"/>
                <w:sz w:val="24"/>
                <w:highlight w:val="none"/>
                <w:lang w:val="en-US" w:eastAsia="zh-CN"/>
              </w:rPr>
              <w:t>44</w:t>
            </w:r>
            <w:r>
              <w:rPr>
                <w:rFonts w:hint="eastAsia" w:asciiTheme="majorEastAsia" w:hAnsiTheme="majorEastAsia" w:eastAsiaTheme="majorEastAsia" w:cstheme="majorEastAsia"/>
                <w:kern w:val="0"/>
                <w:sz w:val="24"/>
                <w:highlight w:val="none"/>
              </w:rPr>
              <w:t>分</w:t>
            </w:r>
          </w:p>
        </w:tc>
        <w:tc>
          <w:tcPr>
            <w:tcW w:w="6511" w:type="dxa"/>
            <w:vAlign w:val="center"/>
          </w:tcPr>
          <w:p w14:paraId="1FD06B65">
            <w:pPr>
              <w:spacing w:line="500" w:lineRule="exac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投标人需针对招标文件中采购需求“技术参数”逐条应答，提供技术</w:t>
            </w:r>
            <w:r>
              <w:rPr>
                <w:rFonts w:hint="eastAsia" w:asciiTheme="majorEastAsia" w:hAnsiTheme="majorEastAsia" w:eastAsiaTheme="majorEastAsia" w:cstheme="majorEastAsia"/>
                <w:sz w:val="24"/>
                <w:highlight w:val="none"/>
                <w:lang w:val="en-US" w:eastAsia="zh-CN"/>
              </w:rPr>
              <w:t>响应</w:t>
            </w:r>
            <w:r>
              <w:rPr>
                <w:rFonts w:hint="eastAsia" w:asciiTheme="majorEastAsia" w:hAnsiTheme="majorEastAsia" w:eastAsiaTheme="majorEastAsia" w:cstheme="majorEastAsia"/>
                <w:sz w:val="24"/>
                <w:highlight w:val="none"/>
              </w:rPr>
              <w:t>偏离表：</w:t>
            </w:r>
          </w:p>
          <w:p w14:paraId="19B4CF8B">
            <w:pPr>
              <w:spacing w:line="500" w:lineRule="exac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（1）完全符合招标文件要求没有负偏离的得</w:t>
            </w:r>
            <w:r>
              <w:rPr>
                <w:rFonts w:hint="eastAsia" w:asciiTheme="majorEastAsia" w:hAnsiTheme="majorEastAsia" w:eastAsiaTheme="majorEastAsia" w:cstheme="majorEastAsia"/>
                <w:sz w:val="24"/>
                <w:highlight w:val="none"/>
                <w:lang w:val="en-US" w:eastAsia="zh-CN"/>
              </w:rPr>
              <w:t>44</w:t>
            </w:r>
            <w:r>
              <w:rPr>
                <w:rFonts w:hint="eastAsia" w:asciiTheme="majorEastAsia" w:hAnsiTheme="majorEastAsia" w:eastAsiaTheme="majorEastAsia" w:cstheme="majorEastAsia"/>
                <w:sz w:val="24"/>
                <w:highlight w:val="none"/>
              </w:rPr>
              <w:t>分。</w:t>
            </w:r>
          </w:p>
          <w:p w14:paraId="488AD6C5">
            <w:pPr>
              <w:spacing w:line="500" w:lineRule="exac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（2）投标技术参数与招标文件要求有负偏离的，按如下规则评审：</w:t>
            </w:r>
          </w:p>
          <w:p w14:paraId="115E2427">
            <w:pPr>
              <w:spacing w:line="500" w:lineRule="exac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带</w:t>
            </w:r>
            <w:r>
              <w:rPr>
                <w:rFonts w:hint="eastAsia" w:ascii="宋体" w:hAnsi="宋体" w:eastAsia="宋体" w:cs="宋体"/>
                <w:color w:val="auto"/>
                <w:sz w:val="24"/>
                <w:highlight w:val="none"/>
              </w:rPr>
              <w:t>★</w:t>
            </w:r>
            <w:r>
              <w:rPr>
                <w:rFonts w:hint="eastAsia" w:asciiTheme="majorEastAsia" w:hAnsiTheme="majorEastAsia" w:eastAsiaTheme="majorEastAsia" w:cstheme="majorEastAsia"/>
                <w:sz w:val="24"/>
                <w:highlight w:val="none"/>
              </w:rPr>
              <w:t>技术参数为重要参数，每有一项负偏离扣</w:t>
            </w:r>
            <w:r>
              <w:rPr>
                <w:rFonts w:hint="eastAsia" w:asciiTheme="majorEastAsia" w:hAnsiTheme="majorEastAsia" w:eastAsiaTheme="majorEastAsia" w:cstheme="majorEastAsia"/>
                <w:sz w:val="24"/>
                <w:highlight w:val="none"/>
                <w:lang w:val="en-US" w:eastAsia="zh-CN"/>
              </w:rPr>
              <w:t>2</w:t>
            </w:r>
            <w:r>
              <w:rPr>
                <w:rFonts w:hint="eastAsia" w:asciiTheme="majorEastAsia" w:hAnsiTheme="majorEastAsia" w:eastAsiaTheme="majorEastAsia" w:cstheme="majorEastAsia"/>
                <w:sz w:val="24"/>
                <w:highlight w:val="none"/>
              </w:rPr>
              <w:t>分；未带</w:t>
            </w:r>
            <w:r>
              <w:rPr>
                <w:rFonts w:hint="eastAsia" w:ascii="宋体" w:hAnsi="宋体" w:eastAsia="宋体" w:cs="宋体"/>
                <w:color w:val="auto"/>
                <w:sz w:val="24"/>
                <w:highlight w:val="none"/>
              </w:rPr>
              <w:t>★</w:t>
            </w:r>
            <w:r>
              <w:rPr>
                <w:rFonts w:hint="eastAsia" w:asciiTheme="majorEastAsia" w:hAnsiTheme="majorEastAsia" w:eastAsiaTheme="majorEastAsia" w:cstheme="majorEastAsia"/>
                <w:sz w:val="24"/>
                <w:highlight w:val="none"/>
              </w:rPr>
              <w:t>技术参数为一般参数，每有一项负偏离扣</w:t>
            </w:r>
            <w:r>
              <w:rPr>
                <w:rFonts w:hint="eastAsia" w:asciiTheme="majorEastAsia" w:hAnsiTheme="majorEastAsia" w:eastAsiaTheme="majorEastAsia" w:cstheme="majorEastAsia"/>
                <w:sz w:val="24"/>
                <w:highlight w:val="none"/>
                <w:lang w:val="en-US" w:eastAsia="zh-CN"/>
              </w:rPr>
              <w:t>0.5</w:t>
            </w:r>
            <w:r>
              <w:rPr>
                <w:rFonts w:hint="eastAsia" w:asciiTheme="majorEastAsia" w:hAnsiTheme="majorEastAsia" w:eastAsiaTheme="majorEastAsia" w:cstheme="majorEastAsia"/>
                <w:sz w:val="24"/>
                <w:highlight w:val="none"/>
              </w:rPr>
              <w:t>分；分数扣完为止。</w:t>
            </w:r>
          </w:p>
          <w:p w14:paraId="639DA4D0">
            <w:pPr>
              <w:topLinePunct/>
              <w:autoSpaceDE w:val="0"/>
              <w:adjustRightInd w:val="0"/>
              <w:snapToGrid w:val="0"/>
              <w:spacing w:line="500" w:lineRule="exact"/>
              <w:rPr>
                <w:rFonts w:hint="eastAsia" w:asciiTheme="majorEastAsia" w:hAnsiTheme="majorEastAsia" w:eastAsiaTheme="majorEastAsia" w:cstheme="majorEastAsia"/>
                <w:b/>
                <w:caps/>
                <w:sz w:val="24"/>
                <w:highlight w:val="none"/>
              </w:rPr>
            </w:pPr>
            <w:r>
              <w:rPr>
                <w:rFonts w:hint="eastAsia" w:asciiTheme="majorEastAsia" w:hAnsiTheme="majorEastAsia" w:eastAsiaTheme="majorEastAsia" w:cstheme="majorEastAsia"/>
                <w:b/>
                <w:caps/>
                <w:sz w:val="24"/>
                <w:highlight w:val="none"/>
              </w:rPr>
              <w:t>备注：1.投标人除如实填写技术参数偏离表外，重要参数和一般参数评审应结合技术参数中要求所须提供的相关证明材料（证明材料包括检测报告或</w:t>
            </w:r>
            <w:r>
              <w:rPr>
                <w:rFonts w:hint="eastAsia" w:asciiTheme="majorEastAsia" w:hAnsiTheme="majorEastAsia" w:eastAsiaTheme="majorEastAsia" w:cstheme="majorEastAsia"/>
                <w:b/>
                <w:caps/>
                <w:sz w:val="24"/>
                <w:highlight w:val="none"/>
                <w:lang w:val="en-US" w:eastAsia="zh-CN"/>
              </w:rPr>
              <w:t>系统</w:t>
            </w:r>
            <w:r>
              <w:rPr>
                <w:rFonts w:hint="eastAsia" w:asciiTheme="majorEastAsia" w:hAnsiTheme="majorEastAsia" w:eastAsiaTheme="majorEastAsia" w:cstheme="majorEastAsia"/>
                <w:b/>
                <w:caps/>
                <w:sz w:val="24"/>
                <w:highlight w:val="none"/>
              </w:rPr>
              <w:t>截图或宣传彩页等，采购需求有证明材料要求的以采购需求要求为准。凡不符合上述要求的，视为负偏离。）</w:t>
            </w:r>
          </w:p>
          <w:p w14:paraId="31C8A5B1">
            <w:pPr>
              <w:topLinePunct/>
              <w:autoSpaceDE w:val="0"/>
              <w:adjustRightInd w:val="0"/>
              <w:snapToGrid w:val="0"/>
              <w:spacing w:line="500" w:lineRule="exac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b/>
                <w:caps/>
                <w:sz w:val="24"/>
                <w:highlight w:val="none"/>
              </w:rPr>
              <w:t>2.在产品技术参数评审时，若投标人递交的投标文件所提供的证明材料不能验证投标产品技术参数符合采购需求的，则视为对应的技术参数偏离情况不满足。</w:t>
            </w:r>
          </w:p>
        </w:tc>
      </w:tr>
      <w:tr w14:paraId="6272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3" w:hRule="atLeast"/>
          <w:jc w:val="center"/>
        </w:trPr>
        <w:tc>
          <w:tcPr>
            <w:tcW w:w="759" w:type="dxa"/>
            <w:vAlign w:val="center"/>
          </w:tcPr>
          <w:p w14:paraId="218ADFD1">
            <w:pPr>
              <w:spacing w:line="500" w:lineRule="exact"/>
              <w:jc w:val="center"/>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2</w:t>
            </w:r>
          </w:p>
        </w:tc>
        <w:tc>
          <w:tcPr>
            <w:tcW w:w="1255" w:type="dxa"/>
            <w:vAlign w:val="center"/>
          </w:tcPr>
          <w:p w14:paraId="67B913F0">
            <w:pPr>
              <w:widowControl/>
              <w:spacing w:line="500" w:lineRule="exact"/>
              <w:jc w:val="center"/>
              <w:rPr>
                <w:rFonts w:hint="default"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交货履约保障方案</w:t>
            </w:r>
          </w:p>
        </w:tc>
        <w:tc>
          <w:tcPr>
            <w:tcW w:w="1029" w:type="dxa"/>
            <w:vAlign w:val="center"/>
          </w:tcPr>
          <w:p w14:paraId="423ED52C">
            <w:pPr>
              <w:widowControl/>
              <w:spacing w:line="500" w:lineRule="exact"/>
              <w:jc w:val="center"/>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lang w:val="en-US" w:eastAsia="zh-CN"/>
              </w:rPr>
              <w:t>9</w:t>
            </w:r>
            <w:r>
              <w:rPr>
                <w:rFonts w:hint="eastAsia" w:asciiTheme="majorEastAsia" w:hAnsiTheme="majorEastAsia" w:eastAsiaTheme="majorEastAsia" w:cstheme="majorEastAsia"/>
                <w:kern w:val="0"/>
                <w:sz w:val="24"/>
              </w:rPr>
              <w:t>分</w:t>
            </w:r>
          </w:p>
        </w:tc>
        <w:tc>
          <w:tcPr>
            <w:tcW w:w="6511" w:type="dxa"/>
            <w:vAlign w:val="center"/>
          </w:tcPr>
          <w:p w14:paraId="132C3158">
            <w:pPr>
              <w:adjustRightInd w:val="0"/>
              <w:snapToGrid w:val="0"/>
              <w:spacing w:line="500" w:lineRule="exact"/>
              <w:rPr>
                <w:rFonts w:hint="eastAsia" w:ascii="宋体" w:hAnsi="宋体" w:cs="宋体" w:eastAsiaTheme="majorEastAsia"/>
                <w:color w:val="auto"/>
                <w:sz w:val="21"/>
                <w:szCs w:val="21"/>
                <w:lang w:eastAsia="zh-CN"/>
              </w:rPr>
            </w:pPr>
            <w:r>
              <w:rPr>
                <w:rFonts w:hint="eastAsia" w:asciiTheme="majorEastAsia" w:hAnsiTheme="majorEastAsia" w:eastAsiaTheme="majorEastAsia" w:cstheme="majorEastAsia"/>
                <w:kern w:val="10"/>
                <w:sz w:val="24"/>
              </w:rPr>
              <w:t>根据投标人提供的</w:t>
            </w:r>
            <w:r>
              <w:rPr>
                <w:rFonts w:hint="eastAsia" w:asciiTheme="majorEastAsia" w:hAnsiTheme="majorEastAsia" w:eastAsiaTheme="majorEastAsia" w:cstheme="majorEastAsia"/>
                <w:kern w:val="10"/>
                <w:sz w:val="24"/>
                <w:lang w:val="en-US" w:eastAsia="zh-CN"/>
              </w:rPr>
              <w:t>交货履约保障方案</w:t>
            </w:r>
            <w:r>
              <w:rPr>
                <w:rFonts w:hint="eastAsia" w:asciiTheme="majorEastAsia" w:hAnsiTheme="majorEastAsia" w:eastAsiaTheme="majorEastAsia" w:cstheme="majorEastAsia"/>
                <w:kern w:val="10"/>
                <w:sz w:val="24"/>
              </w:rPr>
              <w:t xml:space="preserve">进行综合评审，包括但不限于： </w:t>
            </w:r>
            <w:r>
              <w:rPr>
                <w:rFonts w:hint="eastAsia" w:asciiTheme="majorEastAsia" w:hAnsiTheme="majorEastAsia" w:eastAsiaTheme="majorEastAsia" w:cstheme="majorEastAsia"/>
                <w:b/>
                <w:bCs/>
                <w:kern w:val="10"/>
                <w:sz w:val="24"/>
                <w:lang w:eastAsia="zh-CN"/>
              </w:rPr>
              <w:t>（</w:t>
            </w:r>
            <w:r>
              <w:rPr>
                <w:rFonts w:hint="eastAsia" w:asciiTheme="majorEastAsia" w:hAnsiTheme="majorEastAsia" w:eastAsiaTheme="majorEastAsia" w:cstheme="majorEastAsia"/>
                <w:b/>
                <w:bCs/>
                <w:kern w:val="10"/>
                <w:sz w:val="24"/>
                <w:lang w:val="en-US" w:eastAsia="zh-CN"/>
              </w:rPr>
              <w:t>1</w:t>
            </w:r>
            <w:r>
              <w:rPr>
                <w:rFonts w:hint="eastAsia" w:asciiTheme="majorEastAsia" w:hAnsiTheme="majorEastAsia" w:eastAsiaTheme="majorEastAsia" w:cstheme="majorEastAsia"/>
                <w:b/>
                <w:bCs/>
                <w:kern w:val="10"/>
                <w:sz w:val="24"/>
                <w:lang w:eastAsia="zh-CN"/>
              </w:rPr>
              <w:t>）</w:t>
            </w:r>
            <w:r>
              <w:rPr>
                <w:rFonts w:hint="eastAsia" w:asciiTheme="majorEastAsia" w:hAnsiTheme="majorEastAsia" w:eastAsiaTheme="majorEastAsia" w:cstheme="majorEastAsia"/>
                <w:b/>
                <w:bCs/>
                <w:kern w:val="10"/>
                <w:sz w:val="24"/>
              </w:rPr>
              <w:t>交货时间承诺及交付保障计划；</w:t>
            </w:r>
            <w:r>
              <w:rPr>
                <w:rFonts w:hint="eastAsia" w:asciiTheme="majorEastAsia" w:hAnsiTheme="majorEastAsia" w:eastAsiaTheme="majorEastAsia" w:cstheme="majorEastAsia"/>
                <w:b/>
                <w:bCs/>
                <w:kern w:val="10"/>
                <w:sz w:val="24"/>
                <w:lang w:eastAsia="zh-CN"/>
              </w:rPr>
              <w:t>（</w:t>
            </w:r>
            <w:r>
              <w:rPr>
                <w:rFonts w:hint="eastAsia" w:asciiTheme="majorEastAsia" w:hAnsiTheme="majorEastAsia" w:eastAsiaTheme="majorEastAsia" w:cstheme="majorEastAsia"/>
                <w:b/>
                <w:bCs/>
                <w:kern w:val="10"/>
                <w:sz w:val="24"/>
                <w:lang w:val="en-US" w:eastAsia="zh-CN"/>
              </w:rPr>
              <w:t>2</w:t>
            </w:r>
            <w:r>
              <w:rPr>
                <w:rFonts w:hint="eastAsia" w:asciiTheme="majorEastAsia" w:hAnsiTheme="majorEastAsia" w:eastAsiaTheme="majorEastAsia" w:cstheme="majorEastAsia"/>
                <w:b/>
                <w:bCs/>
                <w:kern w:val="10"/>
                <w:sz w:val="24"/>
                <w:lang w:eastAsia="zh-CN"/>
              </w:rPr>
              <w:t>）</w:t>
            </w:r>
            <w:r>
              <w:rPr>
                <w:rFonts w:hint="eastAsia" w:asciiTheme="majorEastAsia" w:hAnsiTheme="majorEastAsia" w:eastAsiaTheme="majorEastAsia" w:cstheme="majorEastAsia"/>
                <w:b/>
                <w:bCs/>
                <w:kern w:val="10"/>
                <w:sz w:val="24"/>
              </w:rPr>
              <w:t>逾期履约的应对及违约处置承诺</w:t>
            </w:r>
            <w:r>
              <w:rPr>
                <w:rFonts w:hint="eastAsia" w:asciiTheme="majorEastAsia" w:hAnsiTheme="majorEastAsia" w:eastAsiaTheme="majorEastAsia" w:cstheme="majorEastAsia"/>
                <w:b/>
                <w:bCs/>
                <w:kern w:val="10"/>
                <w:sz w:val="24"/>
                <w:lang w:eastAsia="zh-CN"/>
              </w:rPr>
              <w:t>；（</w:t>
            </w:r>
            <w:r>
              <w:rPr>
                <w:rFonts w:hint="eastAsia" w:asciiTheme="majorEastAsia" w:hAnsiTheme="majorEastAsia" w:eastAsiaTheme="majorEastAsia" w:cstheme="majorEastAsia"/>
                <w:b/>
                <w:bCs/>
                <w:kern w:val="10"/>
                <w:sz w:val="24"/>
                <w:lang w:val="en-US" w:eastAsia="zh-CN"/>
              </w:rPr>
              <w:t>3</w:t>
            </w:r>
            <w:r>
              <w:rPr>
                <w:rFonts w:hint="eastAsia" w:asciiTheme="majorEastAsia" w:hAnsiTheme="majorEastAsia" w:eastAsiaTheme="majorEastAsia" w:cstheme="majorEastAsia"/>
                <w:b/>
                <w:bCs/>
                <w:kern w:val="10"/>
                <w:sz w:val="24"/>
                <w:lang w:eastAsia="zh-CN"/>
              </w:rPr>
              <w:t>）</w:t>
            </w:r>
            <w:r>
              <w:rPr>
                <w:rFonts w:hint="eastAsia" w:asciiTheme="majorEastAsia" w:hAnsiTheme="majorEastAsia" w:eastAsiaTheme="majorEastAsia" w:cstheme="majorEastAsia"/>
                <w:b/>
                <w:bCs/>
                <w:kern w:val="10"/>
                <w:sz w:val="24"/>
              </w:rPr>
              <w:t>安装调试、验收方案。</w:t>
            </w:r>
            <w:r>
              <w:rPr>
                <w:rFonts w:hint="eastAsia" w:asciiTheme="majorEastAsia" w:hAnsiTheme="majorEastAsia" w:eastAsiaTheme="majorEastAsia" w:cstheme="majorEastAsia"/>
                <w:kern w:val="10"/>
                <w:sz w:val="24"/>
              </w:rPr>
              <w:t xml:space="preserve"> </w:t>
            </w:r>
          </w:p>
          <w:p w14:paraId="25E72AC4">
            <w:pPr>
              <w:adjustRightInd w:val="0"/>
              <w:snapToGrid w:val="0"/>
              <w:spacing w:line="500" w:lineRule="exact"/>
              <w:rPr>
                <w:rFonts w:hint="eastAsia" w:asciiTheme="majorEastAsia" w:hAnsiTheme="majorEastAsia" w:eastAsiaTheme="majorEastAsia" w:cstheme="majorEastAsia"/>
                <w:kern w:val="10"/>
                <w:sz w:val="24"/>
              </w:rPr>
            </w:pPr>
            <w:r>
              <w:rPr>
                <w:rFonts w:hint="eastAsia" w:asciiTheme="majorEastAsia" w:hAnsiTheme="majorEastAsia" w:eastAsiaTheme="majorEastAsia" w:cstheme="majorEastAsia"/>
                <w:kern w:val="10"/>
                <w:sz w:val="24"/>
              </w:rPr>
              <w:t>①</w:t>
            </w:r>
            <w:r>
              <w:rPr>
                <w:rFonts w:hint="eastAsia" w:asciiTheme="majorEastAsia" w:hAnsiTheme="majorEastAsia" w:eastAsiaTheme="majorEastAsia" w:cstheme="majorEastAsia"/>
                <w:sz w:val="24"/>
                <w:lang w:val="en-US" w:eastAsia="zh-CN"/>
              </w:rPr>
              <w:t>交货履约保障方案</w:t>
            </w:r>
            <w:r>
              <w:rPr>
                <w:rFonts w:hint="eastAsia" w:asciiTheme="majorEastAsia" w:hAnsiTheme="majorEastAsia" w:eastAsiaTheme="majorEastAsia" w:cstheme="majorEastAsia"/>
                <w:kern w:val="10"/>
                <w:sz w:val="24"/>
              </w:rPr>
              <w:t>内容全面完善，针对性、可行性强，表述清楚的得</w:t>
            </w:r>
            <w:r>
              <w:rPr>
                <w:rFonts w:hint="eastAsia" w:asciiTheme="majorEastAsia" w:hAnsiTheme="majorEastAsia" w:eastAsiaTheme="majorEastAsia" w:cstheme="majorEastAsia"/>
                <w:kern w:val="10"/>
                <w:sz w:val="24"/>
                <w:lang w:val="en-US" w:eastAsia="zh-CN"/>
              </w:rPr>
              <w:t>9</w:t>
            </w:r>
            <w:r>
              <w:rPr>
                <w:rFonts w:hint="eastAsia" w:asciiTheme="majorEastAsia" w:hAnsiTheme="majorEastAsia" w:eastAsiaTheme="majorEastAsia" w:cstheme="majorEastAsia"/>
                <w:kern w:val="10"/>
                <w:sz w:val="24"/>
              </w:rPr>
              <w:t>分；</w:t>
            </w:r>
          </w:p>
          <w:p w14:paraId="30605FB2">
            <w:pPr>
              <w:adjustRightInd w:val="0"/>
              <w:snapToGrid w:val="0"/>
              <w:spacing w:line="500" w:lineRule="exact"/>
              <w:rPr>
                <w:rFonts w:hint="eastAsia" w:asciiTheme="majorEastAsia" w:hAnsiTheme="majorEastAsia" w:eastAsiaTheme="majorEastAsia" w:cstheme="majorEastAsia"/>
                <w:kern w:val="10"/>
                <w:sz w:val="24"/>
              </w:rPr>
            </w:pPr>
            <w:r>
              <w:rPr>
                <w:rFonts w:hint="eastAsia" w:asciiTheme="majorEastAsia" w:hAnsiTheme="majorEastAsia" w:eastAsiaTheme="majorEastAsia" w:cstheme="majorEastAsia"/>
                <w:kern w:val="10"/>
                <w:sz w:val="24"/>
              </w:rPr>
              <w:t>②每缺少一项内容扣3分；</w:t>
            </w:r>
          </w:p>
          <w:p w14:paraId="7C43F5DE">
            <w:pPr>
              <w:adjustRightInd w:val="0"/>
              <w:snapToGrid w:val="0"/>
              <w:spacing w:line="500" w:lineRule="exact"/>
              <w:rPr>
                <w:rFonts w:hint="eastAsia" w:asciiTheme="majorEastAsia" w:hAnsiTheme="majorEastAsia" w:eastAsiaTheme="majorEastAsia" w:cstheme="majorEastAsia"/>
                <w:kern w:val="10"/>
                <w:sz w:val="24"/>
              </w:rPr>
            </w:pPr>
            <w:r>
              <w:rPr>
                <w:rFonts w:hint="eastAsia" w:asciiTheme="majorEastAsia" w:hAnsiTheme="majorEastAsia" w:eastAsiaTheme="majorEastAsia" w:cstheme="majorEastAsia"/>
                <w:kern w:val="10"/>
                <w:sz w:val="24"/>
              </w:rPr>
              <w:t>③以上任意一项内容每有一项描述缺陷的扣1.5分；以上内容涉及的描述缺陷是指：内容与项目需求实际情况不匹配、不符合项目特点、不适用于本项目、内容不符合相关规范要求、内容简略、内容与本项目无关等任意一种情形。</w:t>
            </w:r>
          </w:p>
          <w:p w14:paraId="563C4D6B">
            <w:pPr>
              <w:topLinePunct/>
              <w:autoSpaceDE w:val="0"/>
              <w:adjustRightInd w:val="0"/>
              <w:snapToGrid w:val="0"/>
              <w:spacing w:line="500" w:lineRule="exact"/>
              <w:rPr>
                <w:rFonts w:hint="eastAsia" w:asciiTheme="majorEastAsia" w:hAnsiTheme="majorEastAsia" w:eastAsiaTheme="majorEastAsia" w:cstheme="majorEastAsia"/>
                <w:b/>
                <w:caps/>
                <w:sz w:val="24"/>
              </w:rPr>
            </w:pPr>
            <w:r>
              <w:rPr>
                <w:rFonts w:hint="eastAsia" w:asciiTheme="majorEastAsia" w:hAnsiTheme="majorEastAsia" w:eastAsiaTheme="majorEastAsia" w:cstheme="majorEastAsia"/>
                <w:kern w:val="10"/>
                <w:sz w:val="24"/>
              </w:rPr>
              <w:t>注：②③条款不重复扣分，</w:t>
            </w:r>
            <w:r>
              <w:rPr>
                <w:rFonts w:ascii="宋体" w:hAnsi="宋体" w:eastAsia="宋体" w:cs="宋体"/>
                <w:sz w:val="24"/>
                <w:szCs w:val="24"/>
              </w:rPr>
              <w:t>本项分值扣完为止</w:t>
            </w:r>
            <w:r>
              <w:rPr>
                <w:rFonts w:hint="eastAsia" w:asciiTheme="majorEastAsia" w:hAnsiTheme="majorEastAsia" w:eastAsiaTheme="majorEastAsia" w:cstheme="majorEastAsia"/>
                <w:kern w:val="10"/>
                <w:sz w:val="24"/>
              </w:rPr>
              <w:t>。</w:t>
            </w:r>
          </w:p>
        </w:tc>
      </w:tr>
      <w:tr w14:paraId="7556E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59" w:type="dxa"/>
            <w:vAlign w:val="center"/>
          </w:tcPr>
          <w:p w14:paraId="6C271DFE">
            <w:pPr>
              <w:spacing w:line="500" w:lineRule="exact"/>
              <w:jc w:val="center"/>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3</w:t>
            </w:r>
          </w:p>
        </w:tc>
        <w:tc>
          <w:tcPr>
            <w:tcW w:w="1255" w:type="dxa"/>
            <w:vAlign w:val="center"/>
          </w:tcPr>
          <w:p w14:paraId="33B68D57">
            <w:pPr>
              <w:widowControl/>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质量保障措施及承诺</w:t>
            </w:r>
          </w:p>
        </w:tc>
        <w:tc>
          <w:tcPr>
            <w:tcW w:w="1029" w:type="dxa"/>
            <w:vAlign w:val="center"/>
          </w:tcPr>
          <w:p w14:paraId="7D590404">
            <w:pPr>
              <w:widowControl/>
              <w:spacing w:line="500" w:lineRule="exact"/>
              <w:jc w:val="center"/>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lang w:val="en-US" w:eastAsia="zh-CN"/>
              </w:rPr>
              <w:t>9</w:t>
            </w:r>
            <w:r>
              <w:rPr>
                <w:rFonts w:hint="eastAsia" w:asciiTheme="majorEastAsia" w:hAnsiTheme="majorEastAsia" w:eastAsiaTheme="majorEastAsia" w:cstheme="majorEastAsia"/>
                <w:kern w:val="0"/>
                <w:sz w:val="24"/>
              </w:rPr>
              <w:t>分</w:t>
            </w:r>
          </w:p>
        </w:tc>
        <w:tc>
          <w:tcPr>
            <w:tcW w:w="6511" w:type="dxa"/>
            <w:vAlign w:val="center"/>
          </w:tcPr>
          <w:p w14:paraId="5AFBFD3F">
            <w:pPr>
              <w:adjustRightInd w:val="0"/>
              <w:snapToGrid w:val="0"/>
              <w:spacing w:line="500" w:lineRule="exact"/>
              <w:rPr>
                <w:rFonts w:hint="eastAsia" w:asciiTheme="majorEastAsia" w:hAnsiTheme="majorEastAsia" w:eastAsiaTheme="majorEastAsia" w:cstheme="majorEastAsia"/>
                <w:kern w:val="10"/>
                <w:sz w:val="24"/>
              </w:rPr>
            </w:pPr>
            <w:r>
              <w:rPr>
                <w:rFonts w:hint="eastAsia" w:asciiTheme="majorEastAsia" w:hAnsiTheme="majorEastAsia" w:eastAsiaTheme="majorEastAsia" w:cstheme="majorEastAsia"/>
                <w:kern w:val="10"/>
                <w:sz w:val="24"/>
              </w:rPr>
              <w:t>根据投标人提供的质量保障措施及承诺进行综合评审，包括但不限于：</w:t>
            </w:r>
          </w:p>
          <w:p w14:paraId="1EBF24D0">
            <w:pPr>
              <w:adjustRightInd w:val="0"/>
              <w:snapToGrid w:val="0"/>
              <w:spacing w:line="500" w:lineRule="exact"/>
              <w:rPr>
                <w:rFonts w:hint="default" w:ascii="仿宋" w:hAnsi="仿宋" w:eastAsia="仿宋" w:cs="仿宋"/>
                <w:caps w:val="0"/>
                <w:spacing w:val="0"/>
                <w:kern w:val="0"/>
                <w:sz w:val="24"/>
                <w:szCs w:val="24"/>
                <w:highlight w:val="none"/>
                <w:lang w:val="en-US" w:eastAsia="zh-CN"/>
              </w:rPr>
            </w:pPr>
            <w:r>
              <w:rPr>
                <w:rFonts w:hint="eastAsia" w:ascii="宋体" w:hAnsi="宋体" w:eastAsia="宋体" w:cs="宋体"/>
                <w:b/>
                <w:bCs/>
                <w:caps w:val="0"/>
                <w:spacing w:val="0"/>
                <w:kern w:val="0"/>
                <w:sz w:val="24"/>
                <w:szCs w:val="24"/>
                <w:highlight w:val="none"/>
                <w:lang w:val="en-US" w:eastAsia="zh-CN"/>
              </w:rPr>
              <w:t>（1）设备质量承诺；（2）质量保障措施等。</w:t>
            </w:r>
          </w:p>
          <w:p w14:paraId="7DEBB7B9">
            <w:pPr>
              <w:adjustRightInd w:val="0"/>
              <w:snapToGrid w:val="0"/>
              <w:spacing w:line="500" w:lineRule="exact"/>
              <w:rPr>
                <w:rFonts w:hint="eastAsia" w:asciiTheme="majorEastAsia" w:hAnsiTheme="majorEastAsia" w:eastAsiaTheme="majorEastAsia" w:cstheme="majorEastAsia"/>
                <w:kern w:val="10"/>
                <w:sz w:val="24"/>
              </w:rPr>
            </w:pPr>
            <w:r>
              <w:rPr>
                <w:rFonts w:hint="eastAsia" w:asciiTheme="majorEastAsia" w:hAnsiTheme="majorEastAsia" w:eastAsiaTheme="majorEastAsia" w:cstheme="majorEastAsia"/>
                <w:kern w:val="10"/>
                <w:sz w:val="24"/>
              </w:rPr>
              <w:t>①质量保障措施及承诺内容全面完善，针对性、可行性强，表述清楚的得</w:t>
            </w:r>
            <w:r>
              <w:rPr>
                <w:rFonts w:hint="eastAsia" w:asciiTheme="majorEastAsia" w:hAnsiTheme="majorEastAsia" w:eastAsiaTheme="majorEastAsia" w:cstheme="majorEastAsia"/>
                <w:kern w:val="10"/>
                <w:sz w:val="24"/>
                <w:lang w:val="en-US" w:eastAsia="zh-CN"/>
              </w:rPr>
              <w:t>9</w:t>
            </w:r>
            <w:r>
              <w:rPr>
                <w:rFonts w:hint="eastAsia" w:asciiTheme="majorEastAsia" w:hAnsiTheme="majorEastAsia" w:eastAsiaTheme="majorEastAsia" w:cstheme="majorEastAsia"/>
                <w:kern w:val="10"/>
                <w:sz w:val="24"/>
              </w:rPr>
              <w:t>分；</w:t>
            </w:r>
          </w:p>
          <w:p w14:paraId="56F42379">
            <w:pPr>
              <w:adjustRightInd w:val="0"/>
              <w:snapToGrid w:val="0"/>
              <w:spacing w:line="500" w:lineRule="exact"/>
              <w:rPr>
                <w:rFonts w:hint="eastAsia" w:asciiTheme="majorEastAsia" w:hAnsiTheme="majorEastAsia" w:eastAsiaTheme="majorEastAsia" w:cstheme="majorEastAsia"/>
                <w:kern w:val="10"/>
                <w:sz w:val="24"/>
              </w:rPr>
            </w:pPr>
            <w:r>
              <w:rPr>
                <w:rFonts w:hint="eastAsia" w:asciiTheme="majorEastAsia" w:hAnsiTheme="majorEastAsia" w:eastAsiaTheme="majorEastAsia" w:cstheme="majorEastAsia"/>
                <w:kern w:val="10"/>
                <w:sz w:val="24"/>
              </w:rPr>
              <w:t>②每缺少一项内容扣</w:t>
            </w:r>
            <w:r>
              <w:rPr>
                <w:rFonts w:hint="eastAsia" w:asciiTheme="majorEastAsia" w:hAnsiTheme="majorEastAsia" w:eastAsiaTheme="majorEastAsia" w:cstheme="majorEastAsia"/>
                <w:kern w:val="10"/>
                <w:sz w:val="24"/>
                <w:lang w:val="en-US" w:eastAsia="zh-CN"/>
              </w:rPr>
              <w:t>4.5</w:t>
            </w:r>
            <w:r>
              <w:rPr>
                <w:rFonts w:hint="eastAsia" w:asciiTheme="majorEastAsia" w:hAnsiTheme="majorEastAsia" w:eastAsiaTheme="majorEastAsia" w:cstheme="majorEastAsia"/>
                <w:kern w:val="10"/>
                <w:sz w:val="24"/>
              </w:rPr>
              <w:t>分；</w:t>
            </w:r>
          </w:p>
          <w:p w14:paraId="6F01CF1E">
            <w:pPr>
              <w:adjustRightInd w:val="0"/>
              <w:snapToGrid w:val="0"/>
              <w:spacing w:line="500" w:lineRule="exact"/>
              <w:rPr>
                <w:rFonts w:hint="eastAsia" w:asciiTheme="majorEastAsia" w:hAnsiTheme="majorEastAsia" w:eastAsiaTheme="majorEastAsia" w:cstheme="majorEastAsia"/>
                <w:kern w:val="10"/>
                <w:sz w:val="24"/>
              </w:rPr>
            </w:pPr>
            <w:r>
              <w:rPr>
                <w:rFonts w:hint="eastAsia" w:asciiTheme="majorEastAsia" w:hAnsiTheme="majorEastAsia" w:eastAsiaTheme="majorEastAsia" w:cstheme="majorEastAsia"/>
                <w:kern w:val="10"/>
                <w:sz w:val="24"/>
              </w:rPr>
              <w:t>③以上任意一项内容每有一项描述缺陷的扣</w:t>
            </w:r>
            <w:r>
              <w:rPr>
                <w:rFonts w:hint="eastAsia" w:asciiTheme="majorEastAsia" w:hAnsiTheme="majorEastAsia" w:eastAsiaTheme="majorEastAsia" w:cstheme="majorEastAsia"/>
                <w:kern w:val="10"/>
                <w:sz w:val="24"/>
                <w:lang w:val="en-US" w:eastAsia="zh-CN"/>
              </w:rPr>
              <w:t>2</w:t>
            </w:r>
            <w:r>
              <w:rPr>
                <w:rFonts w:hint="eastAsia" w:asciiTheme="majorEastAsia" w:hAnsiTheme="majorEastAsia" w:eastAsiaTheme="majorEastAsia" w:cstheme="majorEastAsia"/>
                <w:kern w:val="10"/>
                <w:sz w:val="24"/>
              </w:rPr>
              <w:t>分；以上内容涉及的描述缺陷是指：内容与项目需求实际情况不匹配、不符合项目特点、不适用于本项目、内容不符合相关规范要求、内容简略、内容与本项目无关等任意一种情形。</w:t>
            </w:r>
          </w:p>
          <w:p w14:paraId="33739CE6">
            <w:pPr>
              <w:topLinePunct/>
              <w:autoSpaceDE w:val="0"/>
              <w:adjustRightInd w:val="0"/>
              <w:snapToGrid w:val="0"/>
              <w:spacing w:line="500" w:lineRule="exact"/>
              <w:rPr>
                <w:rFonts w:hint="eastAsia" w:asciiTheme="majorEastAsia" w:hAnsiTheme="majorEastAsia" w:eastAsiaTheme="majorEastAsia" w:cstheme="majorEastAsia"/>
                <w:bCs/>
                <w:caps/>
                <w:sz w:val="24"/>
              </w:rPr>
            </w:pPr>
            <w:r>
              <w:rPr>
                <w:rFonts w:hint="eastAsia" w:asciiTheme="majorEastAsia" w:hAnsiTheme="majorEastAsia" w:eastAsiaTheme="majorEastAsia" w:cstheme="majorEastAsia"/>
                <w:kern w:val="10"/>
                <w:sz w:val="24"/>
              </w:rPr>
              <w:t>注：②③条款不重复扣分，</w:t>
            </w:r>
            <w:r>
              <w:rPr>
                <w:rFonts w:ascii="宋体" w:hAnsi="宋体" w:eastAsia="宋体" w:cs="宋体"/>
                <w:sz w:val="24"/>
                <w:szCs w:val="24"/>
              </w:rPr>
              <w:t>本项分值扣完为止</w:t>
            </w:r>
            <w:r>
              <w:rPr>
                <w:rFonts w:hint="eastAsia" w:asciiTheme="majorEastAsia" w:hAnsiTheme="majorEastAsia" w:eastAsiaTheme="majorEastAsia" w:cstheme="majorEastAsia"/>
                <w:kern w:val="10"/>
                <w:sz w:val="24"/>
              </w:rPr>
              <w:t>。</w:t>
            </w:r>
          </w:p>
        </w:tc>
      </w:tr>
      <w:tr w14:paraId="0428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1" w:hRule="atLeast"/>
          <w:jc w:val="center"/>
        </w:trPr>
        <w:tc>
          <w:tcPr>
            <w:tcW w:w="759" w:type="dxa"/>
            <w:vAlign w:val="center"/>
          </w:tcPr>
          <w:p w14:paraId="21B7863B">
            <w:pPr>
              <w:spacing w:line="500" w:lineRule="exact"/>
              <w:jc w:val="center"/>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4</w:t>
            </w:r>
          </w:p>
        </w:tc>
        <w:tc>
          <w:tcPr>
            <w:tcW w:w="1255" w:type="dxa"/>
            <w:vAlign w:val="center"/>
          </w:tcPr>
          <w:p w14:paraId="18A55CE1">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售后服务</w:t>
            </w:r>
          </w:p>
        </w:tc>
        <w:tc>
          <w:tcPr>
            <w:tcW w:w="1029" w:type="dxa"/>
            <w:vAlign w:val="center"/>
          </w:tcPr>
          <w:p w14:paraId="1AE8D63E">
            <w:pPr>
              <w:widowControl/>
              <w:spacing w:line="500" w:lineRule="exact"/>
              <w:jc w:val="center"/>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sz w:val="24"/>
                <w:lang w:val="en-US" w:eastAsia="zh-CN"/>
              </w:rPr>
              <w:t>8</w:t>
            </w:r>
            <w:r>
              <w:rPr>
                <w:rFonts w:hint="eastAsia" w:asciiTheme="majorEastAsia" w:hAnsiTheme="majorEastAsia" w:eastAsiaTheme="majorEastAsia" w:cstheme="majorEastAsia"/>
                <w:sz w:val="24"/>
              </w:rPr>
              <w:t>分</w:t>
            </w:r>
          </w:p>
        </w:tc>
        <w:tc>
          <w:tcPr>
            <w:tcW w:w="6511" w:type="dxa"/>
            <w:vAlign w:val="center"/>
          </w:tcPr>
          <w:p w14:paraId="716FCC55">
            <w:pPr>
              <w:topLinePunct/>
              <w:autoSpaceDE w:val="0"/>
              <w:adjustRightInd w:val="0"/>
              <w:snapToGrid w:val="0"/>
              <w:spacing w:line="500" w:lineRule="exact"/>
              <w:rPr>
                <w:rFonts w:hint="eastAsia" w:asciiTheme="majorEastAsia" w:hAnsiTheme="majorEastAsia" w:eastAsiaTheme="majorEastAsia" w:cstheme="majorEastAsia"/>
                <w:bCs/>
                <w:caps/>
                <w:sz w:val="24"/>
              </w:rPr>
            </w:pPr>
            <w:r>
              <w:rPr>
                <w:rFonts w:hint="eastAsia" w:asciiTheme="majorEastAsia" w:hAnsiTheme="majorEastAsia" w:eastAsiaTheme="majorEastAsia" w:cstheme="majorEastAsia"/>
                <w:bCs/>
                <w:caps/>
                <w:sz w:val="24"/>
              </w:rPr>
              <w:t>根据投标人提供的售后服务进行综合评审，包括但不限于：</w:t>
            </w:r>
          </w:p>
          <w:p w14:paraId="68FEC17A">
            <w:pPr>
              <w:topLinePunct/>
              <w:autoSpaceDE w:val="0"/>
              <w:adjustRightInd w:val="0"/>
              <w:snapToGrid w:val="0"/>
              <w:spacing w:line="500" w:lineRule="exact"/>
              <w:rPr>
                <w:rFonts w:hint="eastAsia" w:ascii="宋体" w:hAnsi="宋体" w:eastAsia="宋体" w:cs="宋体"/>
                <w:b/>
                <w:bCs/>
                <w:caps/>
                <w:sz w:val="24"/>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售后服务承诺、人员配置、设备维护方案及故障响应时间；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对操作人员、维护人员、管理人员的培训承诺</w:t>
            </w:r>
            <w:r>
              <w:rPr>
                <w:rFonts w:hint="eastAsia" w:ascii="宋体" w:hAnsi="宋体" w:eastAsia="宋体" w:cs="宋体"/>
                <w:b/>
                <w:bCs/>
                <w:color w:val="auto"/>
                <w:sz w:val="24"/>
                <w:szCs w:val="24"/>
                <w:highlight w:val="none"/>
                <w:lang w:val="en-US" w:eastAsia="zh-CN"/>
              </w:rPr>
              <w:t>及方案</w:t>
            </w:r>
            <w:r>
              <w:rPr>
                <w:rFonts w:hint="eastAsia" w:ascii="宋体" w:hAnsi="宋体" w:eastAsia="宋体" w:cs="宋体"/>
                <w:b/>
                <w:bCs/>
                <w:color w:val="auto"/>
                <w:sz w:val="24"/>
                <w:szCs w:val="24"/>
                <w:highlight w:val="none"/>
                <w:lang w:eastAsia="zh-CN"/>
              </w:rPr>
              <w:t>。</w:t>
            </w:r>
          </w:p>
          <w:p w14:paraId="1051550B">
            <w:pPr>
              <w:topLinePunct/>
              <w:autoSpaceDE w:val="0"/>
              <w:adjustRightInd w:val="0"/>
              <w:snapToGrid w:val="0"/>
              <w:spacing w:line="500" w:lineRule="exact"/>
              <w:rPr>
                <w:rFonts w:hint="eastAsia" w:asciiTheme="majorEastAsia" w:hAnsiTheme="majorEastAsia" w:eastAsiaTheme="majorEastAsia" w:cstheme="majorEastAsia"/>
                <w:bCs/>
                <w:caps/>
                <w:sz w:val="24"/>
              </w:rPr>
            </w:pPr>
            <w:r>
              <w:rPr>
                <w:rFonts w:hint="eastAsia" w:asciiTheme="majorEastAsia" w:hAnsiTheme="majorEastAsia" w:eastAsiaTheme="majorEastAsia" w:cstheme="majorEastAsia"/>
                <w:bCs/>
                <w:caps/>
                <w:sz w:val="24"/>
              </w:rPr>
              <w:t xml:space="preserve">①以上 2 项方案全部提供，内容阐述详细、全面具体，贴合并满足项目采购需求要求，描述条理清楚、思路清晰，科学合理、可行性强，得满分 </w:t>
            </w:r>
            <w:r>
              <w:rPr>
                <w:rFonts w:hint="eastAsia" w:asciiTheme="majorEastAsia" w:hAnsiTheme="majorEastAsia" w:eastAsiaTheme="majorEastAsia" w:cstheme="majorEastAsia"/>
                <w:bCs/>
                <w:caps/>
                <w:sz w:val="24"/>
                <w:lang w:val="en-US" w:eastAsia="zh-CN"/>
              </w:rPr>
              <w:t>8</w:t>
            </w:r>
            <w:r>
              <w:rPr>
                <w:rFonts w:hint="eastAsia" w:asciiTheme="majorEastAsia" w:hAnsiTheme="majorEastAsia" w:eastAsiaTheme="majorEastAsia" w:cstheme="majorEastAsia"/>
                <w:bCs/>
                <w:caps/>
                <w:sz w:val="24"/>
              </w:rPr>
              <w:t>分</w:t>
            </w:r>
          </w:p>
          <w:p w14:paraId="1B3833CE">
            <w:pPr>
              <w:topLinePunct/>
              <w:autoSpaceDE w:val="0"/>
              <w:adjustRightInd w:val="0"/>
              <w:snapToGrid w:val="0"/>
              <w:spacing w:line="500" w:lineRule="exact"/>
              <w:rPr>
                <w:rFonts w:hint="eastAsia" w:asciiTheme="majorEastAsia" w:hAnsiTheme="majorEastAsia" w:eastAsiaTheme="majorEastAsia" w:cstheme="majorEastAsia"/>
                <w:bCs/>
                <w:caps/>
                <w:sz w:val="24"/>
              </w:rPr>
            </w:pPr>
            <w:r>
              <w:rPr>
                <w:rFonts w:hint="eastAsia" w:asciiTheme="majorEastAsia" w:hAnsiTheme="majorEastAsia" w:eastAsiaTheme="majorEastAsia" w:cstheme="majorEastAsia"/>
                <w:bCs/>
                <w:caps/>
                <w:sz w:val="24"/>
              </w:rPr>
              <w:t>②每缺少一项内容扣</w:t>
            </w:r>
            <w:r>
              <w:rPr>
                <w:rFonts w:hint="eastAsia" w:asciiTheme="majorEastAsia" w:hAnsiTheme="majorEastAsia" w:eastAsiaTheme="majorEastAsia" w:cstheme="majorEastAsia"/>
                <w:bCs/>
                <w:caps/>
                <w:sz w:val="24"/>
                <w:lang w:val="en-US" w:eastAsia="zh-CN"/>
              </w:rPr>
              <w:t>4</w:t>
            </w:r>
            <w:r>
              <w:rPr>
                <w:rFonts w:hint="eastAsia" w:asciiTheme="majorEastAsia" w:hAnsiTheme="majorEastAsia" w:eastAsiaTheme="majorEastAsia" w:cstheme="majorEastAsia"/>
                <w:bCs/>
                <w:caps/>
                <w:sz w:val="24"/>
              </w:rPr>
              <w:t>分；</w:t>
            </w:r>
          </w:p>
          <w:p w14:paraId="56283123">
            <w:pPr>
              <w:topLinePunct/>
              <w:autoSpaceDE w:val="0"/>
              <w:adjustRightInd w:val="0"/>
              <w:snapToGrid w:val="0"/>
              <w:spacing w:line="500" w:lineRule="exact"/>
              <w:rPr>
                <w:rFonts w:hint="eastAsia" w:asciiTheme="majorEastAsia" w:hAnsiTheme="majorEastAsia" w:eastAsiaTheme="majorEastAsia" w:cstheme="majorEastAsia"/>
                <w:bCs/>
                <w:caps/>
                <w:sz w:val="24"/>
              </w:rPr>
            </w:pPr>
            <w:r>
              <w:rPr>
                <w:rFonts w:hint="eastAsia" w:asciiTheme="majorEastAsia" w:hAnsiTheme="majorEastAsia" w:eastAsiaTheme="majorEastAsia" w:cstheme="majorEastAsia"/>
                <w:bCs/>
                <w:caps/>
                <w:sz w:val="24"/>
              </w:rPr>
              <w:t>③以上任意一项内容每有一项描述缺陷的扣</w:t>
            </w:r>
            <w:r>
              <w:rPr>
                <w:rFonts w:hint="eastAsia" w:asciiTheme="majorEastAsia" w:hAnsiTheme="majorEastAsia" w:eastAsiaTheme="majorEastAsia" w:cstheme="majorEastAsia"/>
                <w:bCs/>
                <w:caps/>
                <w:sz w:val="24"/>
                <w:lang w:val="en-US" w:eastAsia="zh-CN"/>
              </w:rPr>
              <w:t>2</w:t>
            </w:r>
            <w:r>
              <w:rPr>
                <w:rFonts w:hint="eastAsia" w:asciiTheme="majorEastAsia" w:hAnsiTheme="majorEastAsia" w:eastAsiaTheme="majorEastAsia" w:cstheme="majorEastAsia"/>
                <w:bCs/>
                <w:caps/>
                <w:sz w:val="24"/>
              </w:rPr>
              <w:t>分；以上内容涉及的描述缺陷是指：内容与项目需求实际情况不匹配、不符合项目特点、不适用于本项目、内容不符合相关规范要求、内容简略、内容与本项目无关等任意一种情形。</w:t>
            </w:r>
          </w:p>
          <w:p w14:paraId="5EF1FA9B">
            <w:pPr>
              <w:topLinePunct/>
              <w:autoSpaceDE w:val="0"/>
              <w:adjustRightInd w:val="0"/>
              <w:snapToGrid w:val="0"/>
              <w:spacing w:line="500" w:lineRule="exact"/>
              <w:rPr>
                <w:rFonts w:hint="eastAsia" w:asciiTheme="majorEastAsia" w:hAnsiTheme="majorEastAsia" w:eastAsiaTheme="majorEastAsia" w:cstheme="majorEastAsia"/>
                <w:bCs/>
                <w:caps/>
                <w:sz w:val="24"/>
              </w:rPr>
            </w:pPr>
            <w:r>
              <w:rPr>
                <w:rFonts w:hint="eastAsia" w:asciiTheme="majorEastAsia" w:hAnsiTheme="majorEastAsia" w:eastAsiaTheme="majorEastAsia" w:cstheme="majorEastAsia"/>
                <w:bCs/>
                <w:caps/>
                <w:sz w:val="24"/>
              </w:rPr>
              <w:t>注：②③条款不重复扣分，</w:t>
            </w:r>
            <w:r>
              <w:rPr>
                <w:rFonts w:ascii="宋体" w:hAnsi="宋体" w:eastAsia="宋体" w:cs="宋体"/>
                <w:sz w:val="24"/>
                <w:szCs w:val="24"/>
              </w:rPr>
              <w:t>本项分值扣完为止</w:t>
            </w:r>
            <w:r>
              <w:rPr>
                <w:rFonts w:hint="eastAsia" w:asciiTheme="majorEastAsia" w:hAnsiTheme="majorEastAsia" w:eastAsiaTheme="majorEastAsia" w:cstheme="majorEastAsia"/>
                <w:bCs/>
                <w:caps/>
                <w:sz w:val="24"/>
              </w:rPr>
              <w:t>。</w:t>
            </w:r>
          </w:p>
        </w:tc>
      </w:tr>
      <w:tr w14:paraId="4A8BA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014" w:type="dxa"/>
            <w:gridSpan w:val="2"/>
            <w:vAlign w:val="center"/>
          </w:tcPr>
          <w:p w14:paraId="7ACE7323">
            <w:pPr>
              <w:adjustRightIn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合  计</w:t>
            </w:r>
          </w:p>
        </w:tc>
        <w:tc>
          <w:tcPr>
            <w:tcW w:w="1029" w:type="dxa"/>
            <w:vAlign w:val="center"/>
          </w:tcPr>
          <w:p w14:paraId="5D23EDDD">
            <w:pPr>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100分</w:t>
            </w:r>
          </w:p>
        </w:tc>
        <w:tc>
          <w:tcPr>
            <w:tcW w:w="6511" w:type="dxa"/>
            <w:vAlign w:val="center"/>
          </w:tcPr>
          <w:p w14:paraId="466923B5">
            <w:pPr>
              <w:spacing w:line="500" w:lineRule="exact"/>
              <w:jc w:val="left"/>
              <w:rPr>
                <w:rFonts w:hint="eastAsia" w:asciiTheme="majorEastAsia" w:hAnsiTheme="majorEastAsia" w:eastAsiaTheme="majorEastAsia" w:cstheme="majorEastAsia"/>
                <w:sz w:val="24"/>
              </w:rPr>
            </w:pPr>
          </w:p>
        </w:tc>
      </w:tr>
    </w:tbl>
    <w:p w14:paraId="6B0E33E2">
      <w:pPr>
        <w:pStyle w:val="25"/>
        <w:spacing w:after="0" w:line="500" w:lineRule="exact"/>
        <w:ind w:left="0" w:leftChars="0" w:firstLine="480"/>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sz w:val="24"/>
        </w:rPr>
        <w:t>评分时，每位评委分别给各投标人的各项指标打分，取平均分作为最终得分。得分保留两位小数，小数点后第三位“四舍五入”。</w:t>
      </w:r>
    </w:p>
    <w:p w14:paraId="1AE94384">
      <w:pPr>
        <w:pStyle w:val="25"/>
        <w:spacing w:after="0" w:line="500" w:lineRule="exact"/>
        <w:ind w:left="0" w:leftChars="0" w:firstLine="482"/>
        <w:jc w:val="left"/>
        <w:outlineLvl w:val="1"/>
        <w:rPr>
          <w:rFonts w:hint="eastAsia" w:asciiTheme="majorEastAsia" w:hAnsiTheme="majorEastAsia" w:eastAsiaTheme="majorEastAsia" w:cstheme="majorEastAsia"/>
          <w:b/>
          <w:bCs/>
          <w:sz w:val="24"/>
        </w:rPr>
      </w:pPr>
      <w:bookmarkStart w:id="268" w:name="_Toc13877"/>
      <w:bookmarkStart w:id="269" w:name="_Toc27621"/>
      <w:r>
        <w:rPr>
          <w:rFonts w:hint="eastAsia" w:asciiTheme="majorEastAsia" w:hAnsiTheme="majorEastAsia" w:eastAsiaTheme="majorEastAsia" w:cstheme="majorEastAsia"/>
          <w:b/>
          <w:bCs/>
          <w:sz w:val="24"/>
        </w:rPr>
        <w:t>十一、评标结果</w:t>
      </w:r>
      <w:bookmarkEnd w:id="268"/>
      <w:bookmarkEnd w:id="269"/>
    </w:p>
    <w:p w14:paraId="01CFCD56">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标结果按详细评审后得分由高到低顺序排列。得分相同的，按投标报价由低到高顺序排列。得分且投标报价相同的，以“技术参数及相关要求”得分高的优先。若还是相同则由评审委员会举手表决（少数服从多数）。投标文件应满足招标文件全部实质性要求，且按照评审因素的量化指标评审得分最高的投标人为排名第一的中标候选人。</w:t>
      </w:r>
    </w:p>
    <w:p w14:paraId="1C05206E">
      <w:pPr>
        <w:pStyle w:val="25"/>
        <w:spacing w:after="0" w:line="500" w:lineRule="exact"/>
        <w:ind w:left="0" w:leftChars="0" w:firstLine="48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评标委员会应提出书面评标报告。采购人根据评标委员会提出的书面评标报告和推荐的中标候选人名单，确定第一中标候选人为本项目的中标人。当第一中标候选人因不可抗力或其他原因放弃中标资格时，采购人可以选择第二中标候选人为中标人，以此类推；也可以选择重新采购。评标委员会成员对需要共同认定的事项存在争议的，应当按照少数服从多数的原则作出结论。持不同意见的评标委员会成员应当在评标报告上签署不同意见及理由，否则视为同意评标报告。</w:t>
      </w:r>
    </w:p>
    <w:p w14:paraId="0BB9DAAF">
      <w:pPr>
        <w:pStyle w:val="25"/>
        <w:spacing w:after="0" w:line="440" w:lineRule="exact"/>
        <w:ind w:left="0" w:leftChars="0" w:firstLine="480"/>
        <w:jc w:val="left"/>
        <w:rPr>
          <w:rFonts w:hint="eastAsia" w:ascii="宋体" w:hAnsi="宋体" w:cs="宋体"/>
          <w:sz w:val="24"/>
        </w:rPr>
      </w:pPr>
    </w:p>
    <w:p w14:paraId="740710F6">
      <w:pPr>
        <w:spacing w:line="360" w:lineRule="auto"/>
        <w:rPr>
          <w:rFonts w:hint="eastAsia" w:ascii="宋体" w:hAnsi="宋体" w:cs="宋体"/>
          <w:sz w:val="24"/>
        </w:rPr>
        <w:sectPr>
          <w:footerReference r:id="rId4" w:type="default"/>
          <w:pgSz w:w="11910" w:h="16840"/>
          <w:pgMar w:top="1440" w:right="1803" w:bottom="1440" w:left="1803" w:header="617" w:footer="575" w:gutter="0"/>
          <w:cols w:space="720" w:num="1"/>
        </w:sectPr>
      </w:pPr>
      <w:r>
        <w:rPr>
          <w:rFonts w:hint="eastAsia" w:ascii="宋体" w:hAnsi="宋体" w:eastAsia="宋体" w:cs="宋体"/>
          <w:b/>
          <w:bCs/>
          <w:sz w:val="24"/>
        </w:rPr>
        <w:br w:type="page"/>
      </w:r>
    </w:p>
    <w:p w14:paraId="4E229FB5">
      <w:pPr>
        <w:jc w:val="center"/>
        <w:outlineLvl w:val="0"/>
        <w:rPr>
          <w:b/>
          <w:bCs/>
          <w:sz w:val="44"/>
          <w:szCs w:val="44"/>
        </w:rPr>
      </w:pPr>
      <w:bookmarkStart w:id="270" w:name="_Toc12498"/>
      <w:bookmarkStart w:id="271" w:name="_Toc26220"/>
      <w:r>
        <w:rPr>
          <w:rFonts w:hint="eastAsia"/>
          <w:b/>
          <w:bCs/>
          <w:sz w:val="44"/>
          <w:szCs w:val="44"/>
        </w:rPr>
        <w:t>第五章  合同条款及合同书样式</w:t>
      </w:r>
      <w:bookmarkEnd w:id="270"/>
      <w:bookmarkEnd w:id="271"/>
      <w:bookmarkStart w:id="272" w:name="_Toc32382"/>
    </w:p>
    <w:p w14:paraId="2155C3CA">
      <w:pPr>
        <w:pStyle w:val="25"/>
        <w:spacing w:after="0" w:line="500" w:lineRule="exact"/>
        <w:ind w:left="0" w:leftChars="0" w:firstLine="0" w:firstLineChars="0"/>
        <w:jc w:val="center"/>
        <w:rPr>
          <w:rFonts w:hint="eastAsia" w:ascii="宋体" w:hAnsi="宋体" w:cs="宋体"/>
          <w:sz w:val="24"/>
        </w:rPr>
      </w:pPr>
      <w:r>
        <w:rPr>
          <w:rFonts w:hint="eastAsia" w:ascii="宋体" w:hAnsi="宋体" w:cs="宋体"/>
          <w:sz w:val="24"/>
        </w:rPr>
        <w:t>(此合同仅为合同格式,中标人根据采购人要求与采购人签订合同,但不得改变本次招标的实质性内容,合同履行以最终签订的合同为准。)</w:t>
      </w:r>
    </w:p>
    <w:p w14:paraId="7244D879">
      <w:pPr>
        <w:ind w:firstLine="480" w:firstLineChars="200"/>
        <w:rPr>
          <w:rFonts w:hint="eastAsia" w:ascii="宋体" w:hAnsi="宋体" w:eastAsia="宋体" w:cs="宋体"/>
          <w:kern w:val="0"/>
          <w:sz w:val="24"/>
          <w:lang w:bidi="ar"/>
        </w:rPr>
      </w:pPr>
    </w:p>
    <w:p w14:paraId="56318DB8">
      <w:pPr>
        <w:pStyle w:val="10"/>
        <w:spacing w:after="0"/>
        <w:jc w:val="center"/>
        <w:rPr>
          <w:rFonts w:hint="eastAsia" w:ascii="宋体" w:hAnsi="宋体" w:eastAsia="宋体" w:cs="宋体"/>
          <w:b/>
          <w:bCs/>
          <w:spacing w:val="-20"/>
          <w:kern w:val="44"/>
          <w:sz w:val="48"/>
          <w:szCs w:val="48"/>
        </w:rPr>
      </w:pPr>
      <w:bookmarkStart w:id="273" w:name="_Toc3995"/>
    </w:p>
    <w:p w14:paraId="4616BE1C">
      <w:pPr>
        <w:pStyle w:val="10"/>
        <w:spacing w:after="0"/>
        <w:jc w:val="center"/>
        <w:rPr>
          <w:rFonts w:hint="eastAsia" w:ascii="宋体" w:hAnsi="宋体" w:eastAsia="宋体" w:cs="宋体"/>
          <w:b/>
          <w:bCs/>
          <w:spacing w:val="-20"/>
          <w:kern w:val="44"/>
          <w:sz w:val="48"/>
          <w:szCs w:val="48"/>
        </w:rPr>
      </w:pPr>
    </w:p>
    <w:p w14:paraId="71881215">
      <w:pPr>
        <w:pStyle w:val="10"/>
        <w:spacing w:after="0"/>
        <w:rPr>
          <w:rFonts w:hint="eastAsia" w:ascii="宋体" w:hAnsi="宋体" w:eastAsia="宋体" w:cs="宋体"/>
          <w:b/>
          <w:bCs/>
          <w:spacing w:val="-20"/>
          <w:kern w:val="44"/>
          <w:sz w:val="48"/>
          <w:szCs w:val="48"/>
        </w:rPr>
      </w:pPr>
    </w:p>
    <w:p w14:paraId="0C2AAEA3">
      <w:pPr>
        <w:pStyle w:val="10"/>
        <w:spacing w:after="0"/>
        <w:jc w:val="center"/>
        <w:rPr>
          <w:rFonts w:hint="eastAsia" w:ascii="宋体" w:hAnsi="宋体" w:eastAsia="宋体" w:cs="宋体"/>
          <w:b/>
          <w:bCs/>
          <w:spacing w:val="-20"/>
          <w:kern w:val="44"/>
          <w:sz w:val="48"/>
          <w:szCs w:val="48"/>
        </w:rPr>
      </w:pPr>
    </w:p>
    <w:p w14:paraId="5C7A5232">
      <w:pPr>
        <w:pStyle w:val="10"/>
        <w:spacing w:after="0"/>
        <w:jc w:val="center"/>
        <w:rPr>
          <w:rFonts w:hint="eastAsia" w:ascii="宋体" w:hAnsi="宋体" w:eastAsia="宋体" w:cs="宋体"/>
          <w:b/>
          <w:bCs/>
          <w:spacing w:val="-20"/>
          <w:kern w:val="44"/>
          <w:sz w:val="48"/>
          <w:szCs w:val="48"/>
        </w:rPr>
      </w:pPr>
      <w:r>
        <w:rPr>
          <w:rFonts w:hint="eastAsia" w:ascii="宋体" w:hAnsi="宋体" w:eastAsia="宋体" w:cs="宋体"/>
          <w:b/>
          <w:bCs/>
          <w:spacing w:val="-20"/>
          <w:kern w:val="44"/>
          <w:sz w:val="48"/>
          <w:szCs w:val="48"/>
        </w:rPr>
        <w:t>政府采购货物买卖合同</w:t>
      </w:r>
    </w:p>
    <w:p w14:paraId="5BB01DBB">
      <w:pPr>
        <w:pStyle w:val="10"/>
        <w:spacing w:after="0"/>
        <w:jc w:val="center"/>
        <w:rPr>
          <w:rFonts w:hint="eastAsia" w:ascii="宋体" w:hAnsi="宋体" w:eastAsia="宋体" w:cs="宋体"/>
          <w:b/>
          <w:bCs/>
          <w:spacing w:val="-20"/>
          <w:kern w:val="44"/>
          <w:sz w:val="48"/>
          <w:szCs w:val="48"/>
        </w:rPr>
      </w:pPr>
      <w:r>
        <w:rPr>
          <w:rFonts w:hint="eastAsia" w:ascii="宋体" w:hAnsi="宋体" w:eastAsia="宋体" w:cs="宋体"/>
          <w:b/>
          <w:bCs/>
          <w:spacing w:val="-20"/>
          <w:kern w:val="44"/>
          <w:sz w:val="48"/>
          <w:szCs w:val="48"/>
        </w:rPr>
        <w:t>（试行）</w:t>
      </w:r>
    </w:p>
    <w:p w14:paraId="0E717969">
      <w:pPr>
        <w:rPr>
          <w:rFonts w:hint="eastAsia" w:ascii="宋体" w:hAnsi="宋体" w:eastAsia="宋体" w:cs="宋体"/>
          <w:b/>
          <w:bCs/>
          <w:spacing w:val="-20"/>
          <w:kern w:val="44"/>
          <w:sz w:val="40"/>
          <w:szCs w:val="40"/>
        </w:rPr>
      </w:pPr>
    </w:p>
    <w:p w14:paraId="324B68E4">
      <w:pPr>
        <w:rPr>
          <w:rFonts w:hint="eastAsia" w:ascii="宋体" w:hAnsi="宋体" w:eastAsia="宋体" w:cs="宋体"/>
          <w:b/>
          <w:bCs/>
          <w:spacing w:val="-20"/>
          <w:kern w:val="44"/>
          <w:sz w:val="40"/>
          <w:szCs w:val="40"/>
        </w:rPr>
      </w:pPr>
    </w:p>
    <w:p w14:paraId="1203D211">
      <w:pPr>
        <w:rPr>
          <w:rFonts w:hint="eastAsia" w:ascii="宋体" w:hAnsi="宋体" w:eastAsia="宋体" w:cs="宋体"/>
          <w:b/>
          <w:bCs/>
          <w:spacing w:val="-20"/>
          <w:kern w:val="44"/>
          <w:sz w:val="40"/>
          <w:szCs w:val="40"/>
        </w:rPr>
      </w:pPr>
    </w:p>
    <w:p w14:paraId="379E847B">
      <w:pPr>
        <w:spacing w:line="360" w:lineRule="auto"/>
        <w:ind w:left="420" w:leftChars="200"/>
        <w:rPr>
          <w:rFonts w:hint="eastAsia" w:ascii="宋体" w:hAnsi="宋体" w:eastAsia="宋体" w:cs="宋体"/>
          <w:sz w:val="32"/>
          <w:szCs w:val="32"/>
        </w:rPr>
      </w:pPr>
      <w:r>
        <w:rPr>
          <w:rFonts w:hint="eastAsia" w:ascii="宋体" w:hAnsi="宋体" w:eastAsia="宋体" w:cs="宋体"/>
          <w:kern w:val="0"/>
          <w:sz w:val="32"/>
          <w:szCs w:val="32"/>
        </w:rPr>
        <w:t>项目名称：</w:t>
      </w:r>
      <w:r>
        <w:rPr>
          <w:rFonts w:hint="eastAsia" w:ascii="宋体" w:hAnsi="宋体" w:eastAsia="宋体" w:cs="宋体"/>
          <w:sz w:val="32"/>
          <w:szCs w:val="32"/>
          <w:u w:val="single"/>
        </w:rPr>
        <w:t xml:space="preserve">                             </w:t>
      </w:r>
    </w:p>
    <w:p w14:paraId="574D4643">
      <w:pPr>
        <w:spacing w:line="360" w:lineRule="auto"/>
        <w:ind w:left="420" w:leftChars="200"/>
        <w:rPr>
          <w:rFonts w:hint="eastAsia" w:ascii="宋体" w:hAnsi="宋体" w:eastAsia="宋体" w:cs="宋体"/>
          <w:sz w:val="32"/>
          <w:szCs w:val="32"/>
          <w:u w:val="single"/>
        </w:rPr>
      </w:pPr>
      <w:r>
        <w:rPr>
          <w:rFonts w:hint="eastAsia" w:ascii="宋体" w:hAnsi="宋体" w:eastAsia="宋体" w:cs="宋体"/>
          <w:sz w:val="32"/>
          <w:szCs w:val="32"/>
        </w:rPr>
        <w:t>合同编号：</w:t>
      </w:r>
      <w:r>
        <w:rPr>
          <w:rFonts w:hint="eastAsia" w:ascii="宋体" w:hAnsi="宋体" w:eastAsia="宋体" w:cs="宋体"/>
          <w:sz w:val="32"/>
          <w:szCs w:val="32"/>
          <w:u w:val="single"/>
        </w:rPr>
        <w:t xml:space="preserve">                             </w:t>
      </w:r>
    </w:p>
    <w:p w14:paraId="4A8D618A">
      <w:pPr>
        <w:spacing w:line="360" w:lineRule="auto"/>
        <w:ind w:left="420" w:leftChars="200"/>
        <w:rPr>
          <w:rFonts w:hint="eastAsia" w:ascii="宋体" w:hAnsi="宋体" w:eastAsia="宋体" w:cs="宋体"/>
          <w:sz w:val="32"/>
          <w:szCs w:val="32"/>
        </w:rPr>
      </w:pPr>
      <w:r>
        <w:rPr>
          <w:rFonts w:hint="eastAsia" w:ascii="宋体" w:hAnsi="宋体" w:eastAsia="宋体" w:cs="宋体"/>
          <w:sz w:val="32"/>
          <w:szCs w:val="32"/>
        </w:rPr>
        <w:t>甲    方：</w:t>
      </w:r>
      <w:r>
        <w:rPr>
          <w:rFonts w:hint="eastAsia" w:ascii="宋体" w:hAnsi="宋体" w:eastAsia="宋体" w:cs="宋体"/>
          <w:sz w:val="32"/>
          <w:szCs w:val="32"/>
          <w:u w:val="single"/>
        </w:rPr>
        <w:t xml:space="preserve">                             </w:t>
      </w:r>
    </w:p>
    <w:p w14:paraId="2CE3C5DF">
      <w:pPr>
        <w:spacing w:line="360" w:lineRule="auto"/>
        <w:ind w:left="420" w:leftChars="200"/>
        <w:rPr>
          <w:rFonts w:hint="eastAsia" w:ascii="宋体" w:hAnsi="宋体" w:eastAsia="宋体" w:cs="宋体"/>
          <w:sz w:val="32"/>
          <w:szCs w:val="32"/>
          <w:u w:val="single"/>
        </w:rPr>
      </w:pPr>
      <w:r>
        <w:rPr>
          <w:rFonts w:hint="eastAsia" w:ascii="宋体" w:hAnsi="宋体" w:eastAsia="宋体" w:cs="宋体"/>
          <w:sz w:val="32"/>
          <w:szCs w:val="32"/>
        </w:rPr>
        <w:t>乙    方：</w:t>
      </w:r>
      <w:r>
        <w:rPr>
          <w:rFonts w:hint="eastAsia" w:ascii="宋体" w:hAnsi="宋体" w:eastAsia="宋体" w:cs="宋体"/>
          <w:sz w:val="32"/>
          <w:szCs w:val="32"/>
          <w:u w:val="single"/>
        </w:rPr>
        <w:t xml:space="preserve">                             </w:t>
      </w:r>
    </w:p>
    <w:p w14:paraId="392AD494">
      <w:pPr>
        <w:spacing w:line="360" w:lineRule="auto"/>
        <w:ind w:left="420" w:leftChars="200"/>
        <w:rPr>
          <w:rFonts w:hint="eastAsia" w:ascii="宋体" w:hAnsi="宋体" w:eastAsia="宋体" w:cs="宋体"/>
          <w:sz w:val="32"/>
          <w:szCs w:val="32"/>
        </w:rPr>
      </w:pPr>
      <w:r>
        <w:rPr>
          <w:rFonts w:hint="eastAsia" w:ascii="宋体" w:hAnsi="宋体" w:eastAsia="宋体" w:cs="宋体"/>
          <w:sz w:val="32"/>
          <w:szCs w:val="32"/>
        </w:rPr>
        <w:t>签订时间：</w:t>
      </w:r>
      <w:r>
        <w:rPr>
          <w:rFonts w:hint="eastAsia" w:ascii="宋体" w:hAnsi="宋体" w:eastAsia="宋体" w:cs="宋体"/>
          <w:sz w:val="32"/>
          <w:szCs w:val="32"/>
          <w:u w:val="single"/>
        </w:rPr>
        <w:t xml:space="preserve">                             </w:t>
      </w:r>
    </w:p>
    <w:p w14:paraId="3B2A0011">
      <w:pPr>
        <w:rPr>
          <w:rFonts w:hint="eastAsia" w:ascii="宋体" w:hAnsi="宋体" w:eastAsia="宋体" w:cs="宋体"/>
        </w:rPr>
      </w:pPr>
    </w:p>
    <w:p w14:paraId="55515EE5">
      <w:pPr>
        <w:rPr>
          <w:rFonts w:hint="eastAsia" w:ascii="宋体" w:hAnsi="宋体" w:eastAsia="宋体" w:cs="宋体"/>
          <w:sz w:val="44"/>
          <w:szCs w:val="44"/>
        </w:rPr>
      </w:pPr>
      <w:r>
        <w:rPr>
          <w:rFonts w:hint="eastAsia" w:ascii="宋体" w:hAnsi="宋体" w:eastAsia="宋体" w:cs="宋体"/>
          <w:sz w:val="44"/>
          <w:szCs w:val="44"/>
        </w:rPr>
        <w:br w:type="page"/>
      </w:r>
    </w:p>
    <w:p w14:paraId="2DB2656A">
      <w:pPr>
        <w:jc w:val="center"/>
        <w:rPr>
          <w:rFonts w:hint="eastAsia" w:ascii="宋体" w:hAnsi="宋体" w:eastAsia="宋体" w:cs="宋体"/>
          <w:sz w:val="44"/>
          <w:szCs w:val="44"/>
        </w:rPr>
      </w:pPr>
      <w:r>
        <w:rPr>
          <w:rFonts w:hint="eastAsia" w:ascii="宋体" w:hAnsi="宋体" w:eastAsia="宋体" w:cs="宋体"/>
          <w:sz w:val="44"/>
          <w:szCs w:val="44"/>
        </w:rPr>
        <w:t>使 用 说 明</w:t>
      </w:r>
    </w:p>
    <w:p w14:paraId="2FE94E67">
      <w:pPr>
        <w:ind w:firstLine="640" w:firstLineChars="200"/>
        <w:rPr>
          <w:rFonts w:hint="eastAsia" w:ascii="宋体" w:hAnsi="宋体" w:eastAsia="宋体" w:cs="宋体"/>
          <w:sz w:val="32"/>
          <w:szCs w:val="32"/>
        </w:rPr>
      </w:pPr>
    </w:p>
    <w:p w14:paraId="2471966B">
      <w:pPr>
        <w:spacing w:line="500" w:lineRule="exact"/>
        <w:ind w:firstLine="480" w:firstLineChars="200"/>
        <w:rPr>
          <w:rFonts w:hint="eastAsia" w:ascii="宋体" w:hAnsi="宋体" w:eastAsia="宋体" w:cs="宋体"/>
          <w:sz w:val="24"/>
        </w:rPr>
      </w:pPr>
      <w:r>
        <w:rPr>
          <w:rFonts w:hint="eastAsia" w:ascii="宋体" w:hAnsi="宋体" w:eastAsia="宋体" w:cs="宋体"/>
          <w:sz w:val="24"/>
        </w:rPr>
        <w:t>1.本合同标准文本适用于购买现成货物的采购项目，不包括需要供应商定制开发、创新研发的货物采购项目。</w:t>
      </w:r>
    </w:p>
    <w:p w14:paraId="34A447E9">
      <w:pPr>
        <w:spacing w:line="500" w:lineRule="exact"/>
        <w:rPr>
          <w:rFonts w:hint="eastAsia" w:ascii="宋体" w:hAnsi="宋体" w:eastAsia="宋体" w:cs="宋体"/>
          <w:sz w:val="24"/>
        </w:rPr>
      </w:pPr>
      <w:r>
        <w:rPr>
          <w:rFonts w:hint="eastAsia" w:ascii="宋体" w:hAnsi="宋体" w:eastAsia="宋体" w:cs="宋体"/>
          <w:sz w:val="24"/>
        </w:rPr>
        <w:t xml:space="preserve">   2.本合同标准文本为政府采购货物买卖合同编制提供参考，可以结合采购项目具体情况，对文本作必要的调整修订后使用。</w:t>
      </w:r>
    </w:p>
    <w:p w14:paraId="1D678299">
      <w:pPr>
        <w:spacing w:line="500" w:lineRule="exact"/>
        <w:ind w:firstLine="480" w:firstLineChars="200"/>
        <w:rPr>
          <w:rFonts w:hint="eastAsia" w:ascii="宋体" w:hAnsi="宋体" w:eastAsia="宋体" w:cs="宋体"/>
          <w:sz w:val="24"/>
        </w:rPr>
      </w:pPr>
      <w:r>
        <w:rPr>
          <w:rFonts w:hint="eastAsia" w:ascii="宋体" w:hAnsi="宋体" w:eastAsia="宋体" w:cs="宋体"/>
          <w:sz w:val="24"/>
        </w:rPr>
        <w:t>3.本合同标准文本各条款中，如涉及填写多家供应商、制造商，多种采购标的、分包主要内容等信息的，可根据采购项目具体情况添加信息项。</w:t>
      </w:r>
    </w:p>
    <w:p w14:paraId="2709EFF7">
      <w:pPr>
        <w:spacing w:line="500" w:lineRule="exact"/>
        <w:ind w:firstLine="480" w:firstLineChars="200"/>
        <w:rPr>
          <w:rFonts w:hint="eastAsia" w:ascii="宋体" w:hAnsi="宋体" w:eastAsia="宋体" w:cs="宋体"/>
          <w:sz w:val="24"/>
        </w:rPr>
        <w:sectPr>
          <w:headerReference r:id="rId5" w:type="default"/>
          <w:footerReference r:id="rId6" w:type="default"/>
          <w:pgSz w:w="11906" w:h="16838"/>
          <w:pgMar w:top="1440" w:right="1800" w:bottom="1440" w:left="1800" w:header="851" w:footer="992" w:gutter="0"/>
          <w:cols w:space="425" w:num="1"/>
          <w:docGrid w:type="lines" w:linePitch="312" w:charSpace="0"/>
        </w:sectPr>
      </w:pPr>
    </w:p>
    <w:bookmarkEnd w:id="273"/>
    <w:p w14:paraId="43479C0A">
      <w:pPr>
        <w:pStyle w:val="3"/>
        <w:adjustRightInd w:val="0"/>
        <w:snapToGrid w:val="0"/>
        <w:spacing w:line="500" w:lineRule="exact"/>
        <w:jc w:val="center"/>
        <w:rPr>
          <w:rFonts w:hint="eastAsia" w:asciiTheme="majorEastAsia" w:hAnsiTheme="majorEastAsia" w:eastAsiaTheme="majorEastAsia" w:cstheme="majorEastAsia"/>
          <w:b w:val="0"/>
          <w:bCs w:val="0"/>
          <w:sz w:val="24"/>
          <w:szCs w:val="24"/>
        </w:rPr>
      </w:pPr>
      <w:bookmarkStart w:id="274" w:name="_Toc22209"/>
      <w:r>
        <w:rPr>
          <w:rFonts w:hint="eastAsia" w:asciiTheme="majorEastAsia" w:hAnsiTheme="majorEastAsia" w:eastAsiaTheme="majorEastAsia" w:cstheme="majorEastAsia"/>
          <w:b w:val="0"/>
          <w:bCs w:val="0"/>
          <w:sz w:val="24"/>
          <w:szCs w:val="24"/>
        </w:rPr>
        <w:t>第一节 政府采购合同协议书</w:t>
      </w:r>
      <w:bookmarkEnd w:id="274"/>
    </w:p>
    <w:p w14:paraId="2D3A0626">
      <w:pPr>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甲方（全称）：</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（采购人、受采购人委托签订合同的单位或采购</w:t>
      </w:r>
      <w:r>
        <w:rPr>
          <w:rFonts w:hint="eastAsia" w:asciiTheme="majorEastAsia" w:hAnsiTheme="majorEastAsia" w:eastAsiaTheme="majorEastAsia" w:cstheme="majorEastAsia"/>
          <w:sz w:val="24"/>
        </w:rPr>
        <w:tab/>
      </w:r>
      <w:r>
        <w:rPr>
          <w:rFonts w:hint="eastAsia" w:asciiTheme="majorEastAsia" w:hAnsiTheme="majorEastAsia" w:eastAsiaTheme="majorEastAsia" w:cstheme="majorEastAsia"/>
          <w:sz w:val="24"/>
        </w:rPr>
        <w:t xml:space="preserve">                                   文件约定的合同甲方）</w:t>
      </w:r>
    </w:p>
    <w:p w14:paraId="260AA378">
      <w:pPr>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乙方1（全称）：</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（供应商）</w:t>
      </w:r>
    </w:p>
    <w:p w14:paraId="012DE6E6">
      <w:pPr>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乙方2（全称）：</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（联合体成员供应商或其他合同主体）（如有）</w:t>
      </w:r>
    </w:p>
    <w:p w14:paraId="58FFB0CA">
      <w:pPr>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乙方3（全称）</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（联合体成员供应商或其他合同主体）（如有）</w:t>
      </w:r>
    </w:p>
    <w:p w14:paraId="642E07CE">
      <w:pPr>
        <w:pStyle w:val="12"/>
        <w:adjustRightInd w:val="0"/>
        <w:snapToGrid w:val="0"/>
        <w:spacing w:after="0" w:line="500" w:lineRule="exact"/>
        <w:ind w:left="0" w:leftChars="0"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4EE47A5">
      <w:pPr>
        <w:numPr>
          <w:ilvl w:val="0"/>
          <w:numId w:val="3"/>
        </w:numPr>
        <w:adjustRightInd w:val="0"/>
        <w:snapToGrid w:val="0"/>
        <w:spacing w:line="500" w:lineRule="exact"/>
        <w:ind w:firstLine="482" w:firstLineChars="200"/>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项目信息</w:t>
      </w:r>
    </w:p>
    <w:p w14:paraId="543F6EAA">
      <w:pPr>
        <w:pStyle w:val="12"/>
        <w:numPr>
          <w:ilvl w:val="0"/>
          <w:numId w:val="4"/>
        </w:numPr>
        <w:adjustRightInd w:val="0"/>
        <w:snapToGrid w:val="0"/>
        <w:spacing w:after="0" w:line="500" w:lineRule="exact"/>
        <w:ind w:left="0" w:leftChars="0" w:firstLine="480" w:firstLineChars="2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采购项目名称：</w:t>
      </w:r>
      <w:r>
        <w:rPr>
          <w:rFonts w:hint="eastAsia" w:asciiTheme="majorEastAsia" w:hAnsiTheme="majorEastAsia" w:eastAsiaTheme="majorEastAsia" w:cstheme="majorEastAsia"/>
          <w:sz w:val="24"/>
          <w:u w:val="single"/>
        </w:rPr>
        <w:t xml:space="preserve">                                          </w:t>
      </w:r>
    </w:p>
    <w:p w14:paraId="208554EA">
      <w:pPr>
        <w:pStyle w:val="12"/>
        <w:numPr>
          <w:ilvl w:val="255"/>
          <w:numId w:val="0"/>
        </w:numPr>
        <w:tabs>
          <w:tab w:val="left" w:pos="999"/>
        </w:tabs>
        <w:adjustRightInd w:val="0"/>
        <w:snapToGrid w:val="0"/>
        <w:spacing w:after="0"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采购项目编号：</w:t>
      </w:r>
      <w:r>
        <w:rPr>
          <w:rFonts w:hint="eastAsia" w:asciiTheme="majorEastAsia" w:hAnsiTheme="majorEastAsia" w:eastAsiaTheme="majorEastAsia" w:cstheme="majorEastAsia"/>
          <w:sz w:val="24"/>
          <w:u w:val="single"/>
        </w:rPr>
        <w:t xml:space="preserve">                                          </w:t>
      </w:r>
    </w:p>
    <w:p w14:paraId="361750BA">
      <w:pPr>
        <w:pStyle w:val="12"/>
        <w:adjustRightInd w:val="0"/>
        <w:snapToGrid w:val="0"/>
        <w:spacing w:after="0" w:line="500" w:lineRule="exact"/>
        <w:ind w:left="0" w:leftChars="0"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（2）采购计划编号：</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w:t>
      </w:r>
    </w:p>
    <w:p w14:paraId="3780C07E">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（3）项目内容：</w:t>
      </w:r>
    </w:p>
    <w:p w14:paraId="61658234">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采购标的及数量（台/套</w:t>
      </w:r>
      <w:r>
        <w:rPr>
          <w:rFonts w:hint="eastAsia" w:asciiTheme="majorEastAsia" w:hAnsiTheme="majorEastAsia" w:eastAsiaTheme="majorEastAsia" w:cstheme="majorEastAsia"/>
          <w:sz w:val="24"/>
          <w:lang w:val="en"/>
        </w:rPr>
        <w:t>/个/架/组等</w:t>
      </w:r>
      <w:r>
        <w:rPr>
          <w:rFonts w:hint="eastAsia" w:asciiTheme="majorEastAsia" w:hAnsiTheme="majorEastAsia" w:eastAsiaTheme="majorEastAsia" w:cstheme="majorEastAsia"/>
          <w:sz w:val="24"/>
        </w:rPr>
        <w:t>）：</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w:t>
      </w:r>
    </w:p>
    <w:p w14:paraId="0E40FC54">
      <w:pPr>
        <w:numPr>
          <w:ilvl w:val="255"/>
          <w:numId w:val="0"/>
        </w:numPr>
        <w:adjustRightInd w:val="0"/>
        <w:snapToGrid w:val="0"/>
        <w:spacing w:line="500" w:lineRule="exact"/>
        <w:ind w:firstLine="480" w:firstLineChars="200"/>
        <w:rPr>
          <w:rFonts w:hint="eastAsia" w:asciiTheme="majorEastAsia" w:hAnsiTheme="majorEastAsia" w:eastAsiaTheme="majorEastAsia" w:cstheme="majorEastAsia"/>
          <w:sz w:val="24"/>
          <w:lang w:val="en"/>
        </w:rPr>
      </w:pPr>
      <w:r>
        <w:rPr>
          <w:rFonts w:hint="eastAsia" w:asciiTheme="majorEastAsia" w:hAnsiTheme="majorEastAsia" w:eastAsiaTheme="majorEastAsia" w:cstheme="majorEastAsia"/>
          <w:sz w:val="24"/>
        </w:rPr>
        <w:t xml:space="preserve">     品牌：</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u w:val="single"/>
          <w:lang w:val="en"/>
        </w:rPr>
        <w:t xml:space="preserve">   </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u w:val="single"/>
          <w:lang w:val="en"/>
        </w:rPr>
        <w:t xml:space="preserve"> </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lang w:val="en"/>
        </w:rPr>
        <w:t xml:space="preserve">     </w:t>
      </w:r>
      <w:r>
        <w:rPr>
          <w:rFonts w:hint="eastAsia" w:asciiTheme="majorEastAsia" w:hAnsiTheme="majorEastAsia" w:eastAsiaTheme="majorEastAsia" w:cstheme="majorEastAsia"/>
          <w:sz w:val="24"/>
        </w:rPr>
        <w:t>规格型号：</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u w:val="single"/>
          <w:lang w:val="en"/>
        </w:rPr>
        <w:t xml:space="preserve">  </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u w:val="single"/>
          <w:lang w:val="en"/>
        </w:rPr>
        <w:t xml:space="preserve">   </w:t>
      </w:r>
    </w:p>
    <w:p w14:paraId="6E1CEA85">
      <w:pPr>
        <w:adjustRightInd w:val="0"/>
        <w:snapToGrid w:val="0"/>
        <w:spacing w:line="500" w:lineRule="exact"/>
        <w:ind w:firstLine="1080" w:firstLineChars="45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采购标的的技术要求、商务要求具体见附件。</w:t>
      </w:r>
    </w:p>
    <w:p w14:paraId="665DDF82">
      <w:pPr>
        <w:numPr>
          <w:ilvl w:val="255"/>
          <w:numId w:val="0"/>
        </w:numPr>
        <w:adjustRightInd w:val="0"/>
        <w:snapToGrid w:val="0"/>
        <w:spacing w:line="500" w:lineRule="exact"/>
        <w:ind w:firstLine="1080" w:firstLineChars="45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①涉及信息类产品，请填写该产品关键部件的品牌、型号：</w:t>
      </w:r>
    </w:p>
    <w:p w14:paraId="3A546D59">
      <w:pPr>
        <w:numPr>
          <w:ilvl w:val="255"/>
          <w:numId w:val="0"/>
        </w:numPr>
        <w:adjustRightInd w:val="0"/>
        <w:snapToGrid w:val="0"/>
        <w:spacing w:line="500" w:lineRule="exact"/>
        <w:ind w:firstLine="480" w:firstLineChars="200"/>
        <w:rPr>
          <w:rFonts w:hint="eastAsia" w:asciiTheme="majorEastAsia" w:hAnsiTheme="majorEastAsia" w:eastAsiaTheme="majorEastAsia" w:cstheme="majorEastAsia"/>
          <w:kern w:val="0"/>
          <w:sz w:val="24"/>
          <w:u w:val="single"/>
        </w:rPr>
      </w:pPr>
      <w:r>
        <w:rPr>
          <w:rFonts w:hint="eastAsia" w:asciiTheme="majorEastAsia" w:hAnsiTheme="majorEastAsia" w:eastAsiaTheme="majorEastAsia" w:cstheme="majorEastAsia"/>
          <w:sz w:val="24"/>
        </w:rPr>
        <w:t xml:space="preserve">     标的名称：</w:t>
      </w:r>
      <w:r>
        <w:rPr>
          <w:rFonts w:hint="eastAsia" w:asciiTheme="majorEastAsia" w:hAnsiTheme="majorEastAsia" w:eastAsiaTheme="majorEastAsia" w:cstheme="majorEastAsia"/>
          <w:kern w:val="0"/>
          <w:sz w:val="24"/>
          <w:u w:val="single"/>
        </w:rPr>
        <w:t xml:space="preserve">      </w:t>
      </w:r>
      <w:r>
        <w:rPr>
          <w:rFonts w:hint="eastAsia" w:asciiTheme="majorEastAsia" w:hAnsiTheme="majorEastAsia" w:eastAsiaTheme="majorEastAsia" w:cstheme="majorEastAsia"/>
          <w:kern w:val="0"/>
          <w:sz w:val="24"/>
          <w:u w:val="single"/>
          <w:lang w:val="en"/>
        </w:rPr>
        <w:t xml:space="preserve">               </w:t>
      </w:r>
      <w:r>
        <w:rPr>
          <w:rFonts w:hint="eastAsia" w:asciiTheme="majorEastAsia" w:hAnsiTheme="majorEastAsia" w:eastAsiaTheme="majorEastAsia" w:cstheme="majorEastAsia"/>
          <w:kern w:val="0"/>
          <w:sz w:val="24"/>
          <w:u w:val="single"/>
        </w:rPr>
        <w:t xml:space="preserve">    </w:t>
      </w:r>
    </w:p>
    <w:p w14:paraId="53F3B11E">
      <w:pPr>
        <w:numPr>
          <w:ilvl w:val="255"/>
          <w:numId w:val="0"/>
        </w:num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关键部件：</w:t>
      </w:r>
      <w:r>
        <w:rPr>
          <w:rFonts w:hint="eastAsia" w:asciiTheme="majorEastAsia" w:hAnsiTheme="majorEastAsia" w:eastAsiaTheme="majorEastAsia" w:cstheme="majorEastAsia"/>
          <w:kern w:val="0"/>
          <w:sz w:val="24"/>
          <w:u w:val="single"/>
        </w:rPr>
        <w:t xml:space="preserve">          </w:t>
      </w:r>
      <w:r>
        <w:rPr>
          <w:rFonts w:hint="eastAsia" w:asciiTheme="majorEastAsia" w:hAnsiTheme="majorEastAsia" w:eastAsiaTheme="majorEastAsia" w:cstheme="majorEastAsia"/>
          <w:kern w:val="0"/>
          <w:sz w:val="24"/>
        </w:rPr>
        <w:t xml:space="preserve"> </w:t>
      </w:r>
      <w:r>
        <w:rPr>
          <w:rFonts w:hint="eastAsia" w:asciiTheme="majorEastAsia" w:hAnsiTheme="majorEastAsia" w:eastAsiaTheme="majorEastAsia" w:cstheme="majorEastAsia"/>
          <w:sz w:val="24"/>
        </w:rPr>
        <w:t>品牌：</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型号：</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w:t>
      </w:r>
    </w:p>
    <w:p w14:paraId="46DEB82B">
      <w:pPr>
        <w:pStyle w:val="32"/>
        <w:spacing w:line="500" w:lineRule="exact"/>
        <w:ind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kern w:val="2"/>
          <w:sz w:val="24"/>
          <w:szCs w:val="24"/>
        </w:rPr>
        <w:t>关键部件</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品牌：</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型号：</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w:t>
      </w:r>
    </w:p>
    <w:p w14:paraId="694C3584">
      <w:pPr>
        <w:pStyle w:val="32"/>
        <w:spacing w:line="500" w:lineRule="exact"/>
        <w:ind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关键部件：</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品牌：</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型号：</w:t>
      </w:r>
      <w:r>
        <w:rPr>
          <w:rFonts w:hint="eastAsia" w:asciiTheme="majorEastAsia" w:hAnsiTheme="majorEastAsia" w:eastAsiaTheme="majorEastAsia" w:cstheme="majorEastAsia"/>
          <w:sz w:val="24"/>
          <w:szCs w:val="24"/>
          <w:u w:val="single"/>
        </w:rPr>
        <w:t xml:space="preserve">       </w:t>
      </w:r>
    </w:p>
    <w:p w14:paraId="2BADF860">
      <w:pPr>
        <w:pStyle w:val="32"/>
        <w:numPr>
          <w:ilvl w:val="255"/>
          <w:numId w:val="0"/>
        </w:numPr>
        <w:snapToGrid w:val="0"/>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4C1E322C">
      <w:pPr>
        <w:pStyle w:val="32"/>
        <w:numPr>
          <w:ilvl w:val="255"/>
          <w:numId w:val="0"/>
        </w:numPr>
        <w:snapToGrid w:val="0"/>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②涉及车辆采购，请填写是否属于新能源汽车：</w:t>
      </w:r>
    </w:p>
    <w:p w14:paraId="3D779DC6">
      <w:pPr>
        <w:pStyle w:val="32"/>
        <w:numPr>
          <w:ilvl w:val="255"/>
          <w:numId w:val="0"/>
        </w:numPr>
        <w:snapToGrid w:val="0"/>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是，《政府采购品目分类目录》底级品目名称：</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数量：</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金额：</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w:t>
      </w:r>
    </w:p>
    <w:p w14:paraId="30EC7BF7">
      <w:pPr>
        <w:pStyle w:val="32"/>
        <w:numPr>
          <w:ilvl w:val="255"/>
          <w:numId w:val="0"/>
        </w:numPr>
        <w:snapToGrid w:val="0"/>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否</w:t>
      </w:r>
    </w:p>
    <w:p w14:paraId="7B5C6DB2">
      <w:pPr>
        <w:pStyle w:val="32"/>
        <w:numPr>
          <w:ilvl w:val="255"/>
          <w:numId w:val="0"/>
        </w:numPr>
        <w:snapToGrid w:val="0"/>
        <w:spacing w:line="5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
        </w:rPr>
        <w:t>4</w:t>
      </w:r>
      <w:r>
        <w:rPr>
          <w:rFonts w:hint="eastAsia" w:asciiTheme="majorEastAsia" w:hAnsiTheme="majorEastAsia" w:eastAsiaTheme="majorEastAsia" w:cstheme="majorEastAsia"/>
          <w:sz w:val="24"/>
          <w:szCs w:val="24"/>
        </w:rPr>
        <w:t>）政府采购组织形式：</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政府集中采购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部门集中采购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分散采购</w:t>
      </w:r>
    </w:p>
    <w:p w14:paraId="23E943FF">
      <w:pPr>
        <w:pStyle w:val="32"/>
        <w:numPr>
          <w:ilvl w:val="255"/>
          <w:numId w:val="0"/>
        </w:numPr>
        <w:snapToGrid w:val="0"/>
        <w:spacing w:line="500" w:lineRule="exact"/>
        <w:ind w:firstLine="42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
        </w:rPr>
        <w:t>5</w:t>
      </w:r>
      <w:r>
        <w:rPr>
          <w:rFonts w:hint="eastAsia" w:asciiTheme="majorEastAsia" w:hAnsiTheme="majorEastAsia" w:eastAsiaTheme="majorEastAsia" w:cstheme="majorEastAsia"/>
          <w:sz w:val="24"/>
          <w:szCs w:val="24"/>
        </w:rPr>
        <w:t>）政府采购方式：</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公开招标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邀请招标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竞争性谈判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竞争性磋商</w:t>
      </w:r>
    </w:p>
    <w:p w14:paraId="46E24AB4">
      <w:pPr>
        <w:pStyle w:val="32"/>
        <w:numPr>
          <w:ilvl w:val="255"/>
          <w:numId w:val="0"/>
        </w:numPr>
        <w:snapToGrid w:val="0"/>
        <w:spacing w:line="500" w:lineRule="exact"/>
        <w:ind w:firstLine="42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询价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单一来源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框架协议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其他：</w:t>
      </w:r>
      <w:r>
        <w:rPr>
          <w:rFonts w:hint="eastAsia" w:asciiTheme="majorEastAsia" w:hAnsiTheme="majorEastAsia" w:eastAsiaTheme="majorEastAsia" w:cstheme="majorEastAsia"/>
          <w:sz w:val="24"/>
          <w:szCs w:val="24"/>
          <w:u w:val="single"/>
        </w:rPr>
        <w:t xml:space="preserve">          </w:t>
      </w:r>
    </w:p>
    <w:p w14:paraId="7258B6A7">
      <w:pPr>
        <w:pStyle w:val="32"/>
        <w:numPr>
          <w:ilvl w:val="255"/>
          <w:numId w:val="0"/>
        </w:numPr>
        <w:snapToGrid w:val="0"/>
        <w:spacing w:line="500" w:lineRule="exact"/>
        <w:ind w:firstLine="42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（注：在框架协议采购的第二阶段，可选择使用该合同文本）</w:t>
      </w:r>
    </w:p>
    <w:p w14:paraId="506407A6">
      <w:pPr>
        <w:pStyle w:val="32"/>
        <w:numPr>
          <w:ilvl w:val="255"/>
          <w:numId w:val="0"/>
        </w:numPr>
        <w:snapToGrid w:val="0"/>
        <w:spacing w:line="500" w:lineRule="exact"/>
        <w:ind w:firstLine="240" w:firstLineChars="100"/>
        <w:rPr>
          <w:rFonts w:hint="eastAsia" w:asciiTheme="majorEastAsia" w:hAnsiTheme="majorEastAsia" w:eastAsiaTheme="majorEastAsia" w:cstheme="majorEastAsia"/>
          <w:kern w:val="2"/>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
        </w:rPr>
        <w:t>6</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kern w:val="2"/>
          <w:sz w:val="24"/>
          <w:szCs w:val="24"/>
        </w:rPr>
        <w:t>中标（成交）采购标的制造商是否为中小企业：</w:t>
      </w:r>
      <w:r>
        <w:rPr>
          <w:rFonts w:hint="eastAsia" w:asciiTheme="majorEastAsia" w:hAnsiTheme="majorEastAsia" w:eastAsiaTheme="majorEastAsia" w:cstheme="majorEastAsia"/>
          <w:kern w:val="2"/>
          <w:sz w:val="24"/>
          <w:szCs w:val="24"/>
        </w:rPr>
        <w:sym w:font="Wingdings" w:char="00A8"/>
      </w:r>
      <w:r>
        <w:rPr>
          <w:rFonts w:hint="eastAsia" w:asciiTheme="majorEastAsia" w:hAnsiTheme="majorEastAsia" w:eastAsiaTheme="majorEastAsia" w:cstheme="majorEastAsia"/>
          <w:kern w:val="2"/>
          <w:sz w:val="24"/>
          <w:szCs w:val="24"/>
        </w:rPr>
        <w:t xml:space="preserve">是      </w:t>
      </w:r>
      <w:r>
        <w:rPr>
          <w:rFonts w:hint="eastAsia" w:asciiTheme="majorEastAsia" w:hAnsiTheme="majorEastAsia" w:eastAsiaTheme="majorEastAsia" w:cstheme="majorEastAsia"/>
          <w:kern w:val="2"/>
          <w:sz w:val="24"/>
          <w:szCs w:val="24"/>
        </w:rPr>
        <w:sym w:font="Wingdings" w:char="00A8"/>
      </w:r>
      <w:r>
        <w:rPr>
          <w:rFonts w:hint="eastAsia" w:asciiTheme="majorEastAsia" w:hAnsiTheme="majorEastAsia" w:eastAsiaTheme="majorEastAsia" w:cstheme="majorEastAsia"/>
          <w:kern w:val="2"/>
          <w:sz w:val="24"/>
          <w:szCs w:val="24"/>
        </w:rPr>
        <w:t>否</w:t>
      </w:r>
    </w:p>
    <w:p w14:paraId="28864333">
      <w:pPr>
        <w:numPr>
          <w:ilvl w:val="255"/>
          <w:numId w:val="0"/>
        </w:numPr>
        <w:adjustRightInd w:val="0"/>
        <w:snapToGrid w:val="0"/>
        <w:spacing w:line="500" w:lineRule="exact"/>
        <w:rPr>
          <w:rFonts w:hint="eastAsia" w:asciiTheme="majorEastAsia" w:hAnsiTheme="majorEastAsia" w:eastAsiaTheme="majorEastAsia" w:cstheme="majorEastAsia"/>
          <w:iCs/>
          <w:sz w:val="24"/>
        </w:rPr>
      </w:pPr>
      <w:r>
        <w:rPr>
          <w:rFonts w:hint="eastAsia" w:asciiTheme="majorEastAsia" w:hAnsiTheme="majorEastAsia" w:eastAsiaTheme="majorEastAsia" w:cstheme="majorEastAsia"/>
          <w:sz w:val="24"/>
        </w:rPr>
        <w:t xml:space="preserve">         本合同是否为专门面向中小企业的采购合同（中小企业预留合同）：</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是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否</w:t>
      </w:r>
    </w:p>
    <w:p w14:paraId="41CCB17A">
      <w:pPr>
        <w:numPr>
          <w:ilvl w:val="255"/>
          <w:numId w:val="0"/>
        </w:numPr>
        <w:adjustRightInd w:val="0"/>
        <w:snapToGrid w:val="0"/>
        <w:spacing w:line="500" w:lineRule="exact"/>
        <w:rPr>
          <w:rFonts w:hint="eastAsia" w:asciiTheme="majorEastAsia" w:hAnsiTheme="majorEastAsia" w:eastAsiaTheme="majorEastAsia" w:cstheme="majorEastAsia"/>
          <w:iCs/>
          <w:sz w:val="24"/>
        </w:rPr>
      </w:pPr>
      <w:r>
        <w:rPr>
          <w:rFonts w:hint="eastAsia" w:asciiTheme="majorEastAsia" w:hAnsiTheme="majorEastAsia" w:eastAsiaTheme="majorEastAsia" w:cstheme="majorEastAsia"/>
          <w:sz w:val="24"/>
        </w:rPr>
        <w:t xml:space="preserve">         若本项目不专门面向中小企业采购，是否给予小微企业评审优惠：</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是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否</w:t>
      </w:r>
    </w:p>
    <w:p w14:paraId="64C166C4">
      <w:pPr>
        <w:numPr>
          <w:ilvl w:val="255"/>
          <w:numId w:val="0"/>
        </w:numPr>
        <w:adjustRightInd w:val="0"/>
        <w:snapToGrid w:val="0"/>
        <w:spacing w:line="500" w:lineRule="exact"/>
        <w:rPr>
          <w:rFonts w:hint="eastAsia" w:asciiTheme="majorEastAsia" w:hAnsiTheme="majorEastAsia" w:eastAsiaTheme="majorEastAsia" w:cstheme="majorEastAsia"/>
          <w:iCs/>
          <w:sz w:val="24"/>
        </w:rPr>
      </w:pPr>
      <w:r>
        <w:rPr>
          <w:rFonts w:hint="eastAsia" w:asciiTheme="majorEastAsia" w:hAnsiTheme="majorEastAsia" w:eastAsiaTheme="majorEastAsia" w:cstheme="majorEastAsia"/>
          <w:sz w:val="24"/>
        </w:rPr>
        <w:t xml:space="preserve">         中标（成交）采购标的制造商是否为残疾人福利性单位：</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是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否</w:t>
      </w:r>
    </w:p>
    <w:p w14:paraId="6A90580C">
      <w:pPr>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中标（成交）采购标的制造商是否为监狱企业：</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是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否</w:t>
      </w:r>
    </w:p>
    <w:p w14:paraId="3E8EC550">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w:t>
      </w:r>
      <w:r>
        <w:rPr>
          <w:rFonts w:hint="eastAsia" w:asciiTheme="majorEastAsia" w:hAnsiTheme="majorEastAsia" w:eastAsiaTheme="majorEastAsia" w:cstheme="majorEastAsia"/>
          <w:sz w:val="24"/>
          <w:lang w:val="en"/>
        </w:rPr>
        <w:t>7</w:t>
      </w:r>
      <w:r>
        <w:rPr>
          <w:rFonts w:hint="eastAsia" w:asciiTheme="majorEastAsia" w:hAnsiTheme="majorEastAsia" w:eastAsiaTheme="majorEastAsia" w:cstheme="majorEastAsia"/>
          <w:sz w:val="24"/>
        </w:rPr>
        <w:t>）合同是否分包：</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是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否</w:t>
      </w:r>
    </w:p>
    <w:p w14:paraId="063458B2">
      <w:pPr>
        <w:adjustRightInd w:val="0"/>
        <w:snapToGrid w:val="0"/>
        <w:spacing w:line="500" w:lineRule="exact"/>
        <w:ind w:firstLine="960" w:firstLineChars="4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 xml:space="preserve"> 分包主要内容：</w:t>
      </w:r>
      <w:r>
        <w:rPr>
          <w:rFonts w:hint="eastAsia" w:asciiTheme="majorEastAsia" w:hAnsiTheme="majorEastAsia" w:eastAsiaTheme="majorEastAsia" w:cstheme="majorEastAsia"/>
          <w:sz w:val="24"/>
          <w:u w:val="single"/>
        </w:rPr>
        <w:t xml:space="preserve">                                            </w:t>
      </w:r>
    </w:p>
    <w:p w14:paraId="213B54D8">
      <w:pPr>
        <w:adjustRightInd w:val="0"/>
        <w:snapToGrid w:val="0"/>
        <w:spacing w:line="500" w:lineRule="exact"/>
        <w:ind w:firstLine="960" w:firstLineChars="4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分包供应商/制造商名称（如供应商和制造商不同，请分别填写）：</w:t>
      </w:r>
    </w:p>
    <w:p w14:paraId="7C32B470">
      <w:pPr>
        <w:adjustRightInd w:val="0"/>
        <w:snapToGrid w:val="0"/>
        <w:spacing w:line="500" w:lineRule="exact"/>
        <w:ind w:firstLine="960" w:firstLineChars="4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u w:val="single"/>
        </w:rPr>
        <w:t xml:space="preserve">                                                          </w:t>
      </w:r>
    </w:p>
    <w:p w14:paraId="404121F3">
      <w:pPr>
        <w:adjustRightInd w:val="0"/>
        <w:snapToGrid w:val="0"/>
        <w:spacing w:line="500" w:lineRule="exact"/>
        <w:ind w:firstLine="960" w:firstLineChars="4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分包供应商/制造商类型（如果供应商和制造商不同，只填写制造商类型）：</w:t>
      </w:r>
    </w:p>
    <w:p w14:paraId="1DC04B75">
      <w:pPr>
        <w:adjustRightInd w:val="0"/>
        <w:snapToGrid w:val="0"/>
        <w:spacing w:line="500" w:lineRule="exact"/>
        <w:ind w:firstLine="960" w:firstLineChars="400"/>
        <w:rPr>
          <w:rFonts w:hint="eastAsia" w:asciiTheme="majorEastAsia" w:hAnsiTheme="majorEastAsia" w:eastAsiaTheme="majorEastAsia" w:cstheme="majorEastAsia"/>
          <w:iCs/>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大型企业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中型企业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小微型企业  </w:t>
      </w:r>
    </w:p>
    <w:p w14:paraId="751B9BB8">
      <w:pPr>
        <w:adjustRightInd w:val="0"/>
        <w:snapToGrid w:val="0"/>
        <w:spacing w:line="500" w:lineRule="exact"/>
        <w:ind w:firstLine="960" w:firstLineChars="4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残疾人福利性单位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监狱企业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其他</w:t>
      </w:r>
    </w:p>
    <w:p w14:paraId="3F31E857">
      <w:pPr>
        <w:numPr>
          <w:ilvl w:val="255"/>
          <w:numId w:val="0"/>
        </w:numPr>
        <w:adjustRightInd w:val="0"/>
        <w:snapToGrid w:val="0"/>
        <w:spacing w:line="500" w:lineRule="exact"/>
        <w:rPr>
          <w:rFonts w:hint="eastAsia" w:asciiTheme="majorEastAsia" w:hAnsiTheme="majorEastAsia" w:eastAsiaTheme="majorEastAsia" w:cstheme="majorEastAsia"/>
          <w:iCs/>
          <w:sz w:val="24"/>
        </w:rPr>
      </w:pP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lang w:val="en"/>
        </w:rPr>
        <w:t>8</w:t>
      </w:r>
      <w:r>
        <w:rPr>
          <w:rFonts w:hint="eastAsia" w:asciiTheme="majorEastAsia" w:hAnsiTheme="majorEastAsia" w:eastAsiaTheme="majorEastAsia" w:cstheme="majorEastAsia"/>
          <w:sz w:val="24"/>
        </w:rPr>
        <w:t>）中标（成交）供应商是否为外商投资企业：</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是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否</w:t>
      </w:r>
    </w:p>
    <w:p w14:paraId="78AB2D3D">
      <w:pPr>
        <w:pStyle w:val="32"/>
        <w:tabs>
          <w:tab w:val="left" w:pos="1340"/>
        </w:tabs>
        <w:spacing w:line="500" w:lineRule="exact"/>
        <w:ind w:firstLine="48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     外商投资企业类型：</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sz w:val="24"/>
          <w:szCs w:val="24"/>
        </w:rPr>
        <w:t xml:space="preserve">全部由外国投资者投资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部分由外国投资者投资</w:t>
      </w:r>
    </w:p>
    <w:p w14:paraId="59F382FB">
      <w:pPr>
        <w:numPr>
          <w:ilvl w:val="255"/>
          <w:numId w:val="0"/>
        </w:num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w:t>
      </w:r>
      <w:r>
        <w:rPr>
          <w:rFonts w:hint="eastAsia" w:asciiTheme="majorEastAsia" w:hAnsiTheme="majorEastAsia" w:eastAsiaTheme="majorEastAsia" w:cstheme="majorEastAsia"/>
          <w:sz w:val="24"/>
          <w:lang w:val="en"/>
        </w:rPr>
        <w:t>9</w:t>
      </w:r>
      <w:r>
        <w:rPr>
          <w:rFonts w:hint="eastAsia" w:asciiTheme="majorEastAsia" w:hAnsiTheme="majorEastAsia" w:eastAsiaTheme="majorEastAsia" w:cstheme="majorEastAsia"/>
          <w:sz w:val="24"/>
        </w:rPr>
        <w:t>）是否涉及进口产品：</w:t>
      </w:r>
    </w:p>
    <w:p w14:paraId="6DF4C0E8">
      <w:pPr>
        <w:numPr>
          <w:ilvl w:val="255"/>
          <w:numId w:val="0"/>
        </w:numPr>
        <w:adjustRightInd w:val="0"/>
        <w:snapToGrid w:val="0"/>
        <w:spacing w:line="500" w:lineRule="exact"/>
        <w:ind w:firstLine="960" w:firstLineChars="4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是，《政府采购品目分类目录》底级品目名称：</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金额：</w:t>
      </w:r>
      <w:r>
        <w:rPr>
          <w:rFonts w:hint="eastAsia" w:asciiTheme="majorEastAsia" w:hAnsiTheme="majorEastAsia" w:eastAsiaTheme="majorEastAsia" w:cstheme="majorEastAsia"/>
          <w:sz w:val="24"/>
          <w:u w:val="single"/>
        </w:rPr>
        <w:t xml:space="preserve">        </w:t>
      </w:r>
    </w:p>
    <w:p w14:paraId="6199696F">
      <w:pPr>
        <w:numPr>
          <w:ilvl w:val="255"/>
          <w:numId w:val="0"/>
        </w:numPr>
        <w:adjustRightInd w:val="0"/>
        <w:snapToGrid w:val="0"/>
        <w:spacing w:line="500" w:lineRule="exact"/>
        <w:ind w:firstLine="960" w:firstLineChars="4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国别：</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品牌：</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规格型号：</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w:t>
      </w:r>
    </w:p>
    <w:p w14:paraId="556EA98E">
      <w:pPr>
        <w:adjustRightInd w:val="0"/>
        <w:snapToGrid w:val="0"/>
        <w:spacing w:line="500" w:lineRule="exact"/>
        <w:ind w:firstLine="960" w:firstLineChars="4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否</w:t>
      </w:r>
    </w:p>
    <w:p w14:paraId="116B8B73">
      <w:pPr>
        <w:numPr>
          <w:ilvl w:val="255"/>
          <w:numId w:val="0"/>
        </w:numPr>
        <w:tabs>
          <w:tab w:val="left" w:pos="740"/>
        </w:tabs>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（1</w:t>
      </w:r>
      <w:r>
        <w:rPr>
          <w:rFonts w:hint="eastAsia" w:asciiTheme="majorEastAsia" w:hAnsiTheme="majorEastAsia" w:eastAsiaTheme="majorEastAsia" w:cstheme="majorEastAsia"/>
          <w:sz w:val="24"/>
          <w:lang w:val="en"/>
        </w:rPr>
        <w:t>0</w:t>
      </w:r>
      <w:r>
        <w:rPr>
          <w:rFonts w:hint="eastAsia" w:asciiTheme="majorEastAsia" w:hAnsiTheme="majorEastAsia" w:eastAsiaTheme="majorEastAsia" w:cstheme="majorEastAsia"/>
          <w:sz w:val="24"/>
        </w:rPr>
        <w:t>）是否涉及节能产品：</w:t>
      </w:r>
    </w:p>
    <w:p w14:paraId="65D16C9A">
      <w:pPr>
        <w:numPr>
          <w:ilvl w:val="255"/>
          <w:numId w:val="0"/>
        </w:numPr>
        <w:tabs>
          <w:tab w:val="left" w:pos="740"/>
        </w:tabs>
        <w:adjustRightInd w:val="0"/>
        <w:snapToGrid w:val="0"/>
        <w:spacing w:line="500" w:lineRule="exact"/>
        <w:rPr>
          <w:rFonts w:hint="eastAsia" w:asciiTheme="majorEastAsia" w:hAnsiTheme="majorEastAsia" w:eastAsiaTheme="majorEastAsia" w:cstheme="majorEastAsia"/>
          <w:iCs/>
          <w:sz w:val="24"/>
        </w:rPr>
      </w:pP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是，《节能产品政府采购品目清单》的底级品目名称：</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iCs/>
          <w:sz w:val="24"/>
        </w:rPr>
        <w:t xml:space="preserve">     </w:t>
      </w:r>
    </w:p>
    <w:p w14:paraId="2E404822">
      <w:pPr>
        <w:numPr>
          <w:ilvl w:val="255"/>
          <w:numId w:val="0"/>
        </w:numPr>
        <w:tabs>
          <w:tab w:val="left" w:pos="740"/>
        </w:tabs>
        <w:adjustRightInd w:val="0"/>
        <w:snapToGrid w:val="0"/>
        <w:spacing w:line="500" w:lineRule="exact"/>
        <w:rPr>
          <w:rFonts w:hint="eastAsia" w:asciiTheme="majorEastAsia" w:hAnsiTheme="majorEastAsia" w:eastAsiaTheme="majorEastAsia" w:cstheme="majorEastAsia"/>
          <w:iCs/>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强制采购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优先采购    </w:t>
      </w:r>
    </w:p>
    <w:p w14:paraId="731C0150">
      <w:pPr>
        <w:numPr>
          <w:ilvl w:val="255"/>
          <w:numId w:val="0"/>
        </w:numPr>
        <w:tabs>
          <w:tab w:val="left" w:pos="740"/>
        </w:tabs>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否</w:t>
      </w:r>
    </w:p>
    <w:p w14:paraId="146B4669">
      <w:pPr>
        <w:numPr>
          <w:ilvl w:val="255"/>
          <w:numId w:val="0"/>
        </w:numPr>
        <w:tabs>
          <w:tab w:val="left" w:pos="740"/>
        </w:tabs>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是否涉及环境标志产品：</w:t>
      </w:r>
    </w:p>
    <w:p w14:paraId="7278F6CB">
      <w:pPr>
        <w:numPr>
          <w:ilvl w:val="255"/>
          <w:numId w:val="0"/>
        </w:numPr>
        <w:tabs>
          <w:tab w:val="left" w:pos="740"/>
        </w:tabs>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是，《环境标志产品政府采购品目清单》的底级品目名称：</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iCs/>
          <w:sz w:val="24"/>
        </w:rPr>
        <w:t xml:space="preserve"> </w:t>
      </w:r>
    </w:p>
    <w:p w14:paraId="25A0C2FB">
      <w:pPr>
        <w:numPr>
          <w:ilvl w:val="255"/>
          <w:numId w:val="0"/>
        </w:numPr>
        <w:tabs>
          <w:tab w:val="left" w:pos="740"/>
        </w:tabs>
        <w:adjustRightInd w:val="0"/>
        <w:snapToGrid w:val="0"/>
        <w:spacing w:line="500" w:lineRule="exact"/>
        <w:rPr>
          <w:rFonts w:hint="eastAsia" w:asciiTheme="majorEastAsia" w:hAnsiTheme="majorEastAsia" w:eastAsiaTheme="majorEastAsia" w:cstheme="majorEastAsia"/>
          <w:iCs/>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强制采购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优先采购    </w:t>
      </w:r>
    </w:p>
    <w:p w14:paraId="2364ED21">
      <w:pPr>
        <w:numPr>
          <w:ilvl w:val="255"/>
          <w:numId w:val="0"/>
        </w:numPr>
        <w:tabs>
          <w:tab w:val="left" w:pos="740"/>
        </w:tabs>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否</w:t>
      </w:r>
    </w:p>
    <w:p w14:paraId="71E9CB93">
      <w:pPr>
        <w:pStyle w:val="32"/>
        <w:numPr>
          <w:ilvl w:val="255"/>
          <w:numId w:val="0"/>
        </w:numPr>
        <w:snapToGrid w:val="0"/>
        <w:spacing w:line="500" w:lineRule="exact"/>
        <w:rPr>
          <w:rFonts w:hint="eastAsia" w:asciiTheme="majorEastAsia" w:hAnsiTheme="majorEastAsia" w:eastAsiaTheme="majorEastAsia" w:cstheme="majorEastAsia"/>
          <w:kern w:val="2"/>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kern w:val="2"/>
          <w:sz w:val="24"/>
          <w:szCs w:val="24"/>
        </w:rPr>
        <w:t xml:space="preserve">是否涉及绿色产品： </w:t>
      </w:r>
    </w:p>
    <w:p w14:paraId="3133B646">
      <w:pPr>
        <w:pStyle w:val="32"/>
        <w:spacing w:line="500" w:lineRule="exact"/>
        <w:ind w:firstLine="420" w:firstLineChars="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kern w:val="2"/>
          <w:sz w:val="24"/>
          <w:szCs w:val="24"/>
        </w:rPr>
        <w:t xml:space="preserve">     </w:t>
      </w:r>
      <w:r>
        <w:rPr>
          <w:rFonts w:hint="eastAsia" w:asciiTheme="majorEastAsia" w:hAnsiTheme="majorEastAsia" w:eastAsiaTheme="majorEastAsia" w:cstheme="majorEastAsia"/>
          <w:kern w:val="2"/>
          <w:sz w:val="24"/>
          <w:szCs w:val="24"/>
        </w:rPr>
        <w:sym w:font="Wingdings" w:char="00A8"/>
      </w:r>
      <w:r>
        <w:rPr>
          <w:rFonts w:hint="eastAsia" w:asciiTheme="majorEastAsia" w:hAnsiTheme="majorEastAsia" w:eastAsiaTheme="majorEastAsia" w:cstheme="majorEastAsia"/>
          <w:kern w:val="2"/>
          <w:sz w:val="24"/>
          <w:szCs w:val="24"/>
        </w:rPr>
        <w:t>是，绿色产品政府采购相关政策确定的底级品目名称：</w:t>
      </w:r>
      <w:r>
        <w:rPr>
          <w:rFonts w:hint="eastAsia" w:asciiTheme="majorEastAsia" w:hAnsiTheme="majorEastAsia" w:eastAsiaTheme="majorEastAsia" w:cstheme="majorEastAsia"/>
          <w:sz w:val="24"/>
          <w:szCs w:val="24"/>
          <w:u w:val="single"/>
        </w:rPr>
        <w:t xml:space="preserve">         </w:t>
      </w:r>
    </w:p>
    <w:p w14:paraId="27E45640">
      <w:pPr>
        <w:numPr>
          <w:ilvl w:val="255"/>
          <w:numId w:val="0"/>
        </w:numPr>
        <w:tabs>
          <w:tab w:val="left" w:pos="740"/>
        </w:tabs>
        <w:adjustRightInd w:val="0"/>
        <w:snapToGrid w:val="0"/>
        <w:spacing w:line="500" w:lineRule="exact"/>
        <w:rPr>
          <w:rFonts w:hint="eastAsia" w:asciiTheme="majorEastAsia" w:hAnsiTheme="majorEastAsia" w:eastAsiaTheme="majorEastAsia" w:cstheme="majorEastAsia"/>
          <w:iCs/>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强制采购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优先采购    </w:t>
      </w:r>
    </w:p>
    <w:p w14:paraId="7DCD9F47">
      <w:pPr>
        <w:pStyle w:val="32"/>
        <w:spacing w:line="500" w:lineRule="exact"/>
        <w:ind w:firstLine="42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2"/>
          <w:sz w:val="24"/>
          <w:szCs w:val="24"/>
        </w:rPr>
        <w:t xml:space="preserve">     </w:t>
      </w:r>
      <w:r>
        <w:rPr>
          <w:rFonts w:hint="eastAsia" w:asciiTheme="majorEastAsia" w:hAnsiTheme="majorEastAsia" w:eastAsiaTheme="majorEastAsia" w:cstheme="majorEastAsia"/>
          <w:kern w:val="2"/>
          <w:sz w:val="24"/>
          <w:szCs w:val="24"/>
        </w:rPr>
        <w:sym w:font="Wingdings" w:char="00A8"/>
      </w:r>
      <w:r>
        <w:rPr>
          <w:rFonts w:hint="eastAsia" w:asciiTheme="majorEastAsia" w:hAnsiTheme="majorEastAsia" w:eastAsiaTheme="majorEastAsia" w:cstheme="majorEastAsia"/>
          <w:kern w:val="2"/>
          <w:sz w:val="24"/>
          <w:szCs w:val="24"/>
        </w:rPr>
        <w:t>否</w:t>
      </w:r>
    </w:p>
    <w:p w14:paraId="54645250">
      <w:pPr>
        <w:numPr>
          <w:ilvl w:val="255"/>
          <w:numId w:val="0"/>
        </w:numPr>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（1</w:t>
      </w:r>
      <w:r>
        <w:rPr>
          <w:rFonts w:hint="eastAsia" w:asciiTheme="majorEastAsia" w:hAnsiTheme="majorEastAsia" w:eastAsiaTheme="majorEastAsia" w:cstheme="majorEastAsia"/>
          <w:sz w:val="24"/>
          <w:lang w:val="en"/>
        </w:rPr>
        <w:t>1</w:t>
      </w:r>
      <w:r>
        <w:rPr>
          <w:rFonts w:hint="eastAsia" w:asciiTheme="majorEastAsia" w:hAnsiTheme="majorEastAsia" w:eastAsiaTheme="majorEastAsia" w:cstheme="majorEastAsia"/>
          <w:sz w:val="24"/>
        </w:rPr>
        <w:t>）涉及商品包装和快递包装的，是否参考《商品包装政府采购需求标准（试行）》、《快递包装政府采购需求标准（试行）》明确产品及相关快递服务的具体包装要求：</w:t>
      </w:r>
    </w:p>
    <w:p w14:paraId="27B6BA14">
      <w:pPr>
        <w:numPr>
          <w:ilvl w:val="255"/>
          <w:numId w:val="0"/>
        </w:numPr>
        <w:adjustRightInd w:val="0"/>
        <w:snapToGrid w:val="0"/>
        <w:spacing w:line="500" w:lineRule="exact"/>
        <w:ind w:firstLine="960" w:firstLineChars="4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 xml:space="preserve">是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 xml:space="preserve">否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不涉及</w:t>
      </w:r>
    </w:p>
    <w:p w14:paraId="280D6423">
      <w:pPr>
        <w:numPr>
          <w:ilvl w:val="0"/>
          <w:numId w:val="3"/>
        </w:numPr>
        <w:adjustRightInd w:val="0"/>
        <w:snapToGrid w:val="0"/>
        <w:spacing w:line="500" w:lineRule="exact"/>
        <w:ind w:firstLine="482" w:firstLineChars="200"/>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合同金额</w:t>
      </w:r>
    </w:p>
    <w:p w14:paraId="24C76882">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（1）合同金额小写：</w:t>
      </w:r>
      <w:r>
        <w:rPr>
          <w:rFonts w:hint="eastAsia" w:asciiTheme="majorEastAsia" w:hAnsiTheme="majorEastAsia" w:eastAsiaTheme="majorEastAsia" w:cstheme="majorEastAsia"/>
          <w:sz w:val="24"/>
          <w:u w:val="single"/>
        </w:rPr>
        <w:t xml:space="preserve">                           </w:t>
      </w:r>
    </w:p>
    <w:p w14:paraId="11011C3F">
      <w:pPr>
        <w:adjustRightInd w:val="0"/>
        <w:snapToGrid w:val="0"/>
        <w:spacing w:line="500" w:lineRule="exact"/>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 xml:space="preserve">                 大写：</w:t>
      </w:r>
      <w:r>
        <w:rPr>
          <w:rFonts w:hint="eastAsia" w:asciiTheme="majorEastAsia" w:hAnsiTheme="majorEastAsia" w:eastAsiaTheme="majorEastAsia" w:cstheme="majorEastAsia"/>
          <w:sz w:val="24"/>
          <w:u w:val="single"/>
        </w:rPr>
        <w:t xml:space="preserve">                           </w:t>
      </w:r>
    </w:p>
    <w:p w14:paraId="72A54844">
      <w:pPr>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分包金额（如有）小写：</w:t>
      </w:r>
      <w:r>
        <w:rPr>
          <w:rFonts w:hint="eastAsia" w:asciiTheme="majorEastAsia" w:hAnsiTheme="majorEastAsia" w:eastAsiaTheme="majorEastAsia" w:cstheme="majorEastAsia"/>
          <w:sz w:val="24"/>
          <w:u w:val="single"/>
        </w:rPr>
        <w:t xml:space="preserve">                   </w:t>
      </w:r>
    </w:p>
    <w:p w14:paraId="49D25F6D">
      <w:pPr>
        <w:adjustRightInd w:val="0"/>
        <w:snapToGrid w:val="0"/>
        <w:spacing w:line="500" w:lineRule="exact"/>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 xml:space="preserve">                     大写：</w:t>
      </w:r>
      <w:r>
        <w:rPr>
          <w:rFonts w:hint="eastAsia" w:asciiTheme="majorEastAsia" w:hAnsiTheme="majorEastAsia" w:eastAsiaTheme="majorEastAsia" w:cstheme="majorEastAsia"/>
          <w:sz w:val="24"/>
          <w:u w:val="single"/>
        </w:rPr>
        <w:t xml:space="preserve">                       </w:t>
      </w:r>
    </w:p>
    <w:p w14:paraId="26A3A2DA">
      <w:pPr>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（注：固定单价合同应填写单价和最高限价）</w:t>
      </w:r>
    </w:p>
    <w:p w14:paraId="6EAB5F42">
      <w:pPr>
        <w:numPr>
          <w:ilvl w:val="255"/>
          <w:numId w:val="0"/>
        </w:numPr>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（2）合同定价方式（采用组合定价方式的，可以勾选多项）：</w:t>
      </w:r>
    </w:p>
    <w:p w14:paraId="3F724D8E">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固定总价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固定单价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固定费率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成本补偿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绩效激励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其他</w:t>
      </w:r>
      <w:r>
        <w:rPr>
          <w:rFonts w:hint="eastAsia" w:asciiTheme="majorEastAsia" w:hAnsiTheme="majorEastAsia" w:eastAsiaTheme="majorEastAsia" w:cstheme="majorEastAsia"/>
          <w:sz w:val="24"/>
          <w:u w:val="single"/>
        </w:rPr>
        <w:t xml:space="preserve">       </w:t>
      </w:r>
    </w:p>
    <w:p w14:paraId="1F160DB1">
      <w:pPr>
        <w:pStyle w:val="47"/>
        <w:spacing w:line="500" w:lineRule="exact"/>
        <w:ind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（3）付款方式（按项目实际勾选填写）：</w:t>
      </w:r>
    </w:p>
    <w:p w14:paraId="2C17EF42">
      <w:pPr>
        <w:adjustRightInd w:val="0"/>
        <w:snapToGrid w:val="0"/>
        <w:spacing w:line="500" w:lineRule="exact"/>
        <w:ind w:firstLine="720" w:firstLineChars="3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全额付款：</w:t>
      </w:r>
      <w:r>
        <w:rPr>
          <w:rFonts w:hint="eastAsia" w:asciiTheme="majorEastAsia" w:hAnsiTheme="majorEastAsia" w:eastAsiaTheme="majorEastAsia" w:cstheme="majorEastAsia"/>
          <w:sz w:val="24"/>
          <w:u w:val="single"/>
        </w:rPr>
        <w:t xml:space="preserve">     （应明确一次性支付合同款项的条件）                    </w:t>
      </w:r>
    </w:p>
    <w:p w14:paraId="2D42740B">
      <w:pPr>
        <w:snapToGrid w:val="0"/>
        <w:spacing w:line="500" w:lineRule="exact"/>
        <w:ind w:firstLine="720" w:firstLineChars="3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分期付款：</w:t>
      </w:r>
      <w:r>
        <w:rPr>
          <w:rFonts w:hint="eastAsia" w:asciiTheme="majorEastAsia" w:hAnsiTheme="majorEastAsia" w:eastAsiaTheme="majorEastAsia" w:cstheme="majorEastAsia"/>
          <w:sz w:val="24"/>
          <w:u w:val="single"/>
        </w:rPr>
        <w:t xml:space="preserve">  （应明确分期支付合同款项的各期比例和支付条件，各期支付条件应与分期履约验收情况挂钩） </w:t>
      </w:r>
      <w:r>
        <w:rPr>
          <w:rFonts w:hint="eastAsia" w:asciiTheme="majorEastAsia" w:hAnsiTheme="majorEastAsia" w:eastAsiaTheme="majorEastAsia" w:cstheme="majorEastAsia"/>
          <w:sz w:val="24"/>
        </w:rPr>
        <w:t>，其中涉及预付款的：</w:t>
      </w:r>
      <w:r>
        <w:rPr>
          <w:rFonts w:hint="eastAsia" w:asciiTheme="majorEastAsia" w:hAnsiTheme="majorEastAsia" w:eastAsiaTheme="majorEastAsia" w:cstheme="majorEastAsia"/>
          <w:sz w:val="24"/>
          <w:u w:val="single"/>
        </w:rPr>
        <w:t xml:space="preserve"> （应明确预付款的支付比例和支付条件） </w:t>
      </w:r>
    </w:p>
    <w:p w14:paraId="696AA542">
      <w:pPr>
        <w:adjustRightInd w:val="0"/>
        <w:snapToGrid w:val="0"/>
        <w:spacing w:line="500" w:lineRule="exact"/>
        <w:ind w:firstLine="720" w:firstLineChars="3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成本补偿：</w:t>
      </w:r>
      <w:r>
        <w:rPr>
          <w:rFonts w:hint="eastAsia" w:asciiTheme="majorEastAsia" w:hAnsiTheme="majorEastAsia" w:eastAsiaTheme="majorEastAsia" w:cstheme="majorEastAsia"/>
          <w:sz w:val="24"/>
          <w:u w:val="single"/>
        </w:rPr>
        <w:t xml:space="preserve">      （应明确按照成本补偿方式的支付方式和支付条件）   </w:t>
      </w:r>
    </w:p>
    <w:p w14:paraId="3B52B7F5">
      <w:pPr>
        <w:adjustRightInd w:val="0"/>
        <w:snapToGrid w:val="0"/>
        <w:spacing w:line="500" w:lineRule="exact"/>
        <w:ind w:firstLine="720" w:firstLineChars="3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绩效激励：</w:t>
      </w:r>
      <w:r>
        <w:rPr>
          <w:rFonts w:hint="eastAsia" w:asciiTheme="majorEastAsia" w:hAnsiTheme="majorEastAsia" w:eastAsiaTheme="majorEastAsia" w:cstheme="majorEastAsia"/>
          <w:sz w:val="24"/>
          <w:u w:val="single"/>
        </w:rPr>
        <w:t xml:space="preserve">      （应明确按照绩效激励方式的支付方式和支付条件）   </w:t>
      </w:r>
    </w:p>
    <w:p w14:paraId="6F6809D1">
      <w:pPr>
        <w:numPr>
          <w:ilvl w:val="0"/>
          <w:numId w:val="3"/>
        </w:numPr>
        <w:adjustRightInd w:val="0"/>
        <w:snapToGrid w:val="0"/>
        <w:spacing w:line="500" w:lineRule="exact"/>
        <w:ind w:firstLine="482" w:firstLineChars="200"/>
        <w:rPr>
          <w:rFonts w:hint="eastAsia" w:asciiTheme="majorEastAsia" w:hAnsiTheme="majorEastAsia" w:eastAsiaTheme="majorEastAsia" w:cstheme="majorEastAsia"/>
          <w:b/>
          <w:sz w:val="24"/>
          <w:u w:val="single"/>
        </w:rPr>
      </w:pPr>
      <w:r>
        <w:rPr>
          <w:rFonts w:hint="eastAsia" w:asciiTheme="majorEastAsia" w:hAnsiTheme="majorEastAsia" w:eastAsiaTheme="majorEastAsia" w:cstheme="majorEastAsia"/>
          <w:b/>
          <w:sz w:val="24"/>
        </w:rPr>
        <w:t>合同履行</w:t>
      </w:r>
    </w:p>
    <w:p w14:paraId="054D92A3">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（1）起始日期：</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日，完成日期：</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w:t>
      </w:r>
    </w:p>
    <w:p w14:paraId="0BFF2680">
      <w:pPr>
        <w:adjustRightInd w:val="0"/>
        <w:snapToGrid w:val="0"/>
        <w:spacing w:line="500" w:lineRule="exact"/>
        <w:ind w:firstLine="480" w:firstLineChars="2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（2）履约地点</w:t>
      </w:r>
      <w:r>
        <w:rPr>
          <w:rFonts w:hint="eastAsia" w:asciiTheme="majorEastAsia" w:hAnsiTheme="majorEastAsia" w:eastAsiaTheme="majorEastAsia" w:cstheme="majorEastAsia"/>
          <w:bCs/>
          <w:sz w:val="24"/>
        </w:rPr>
        <w:t>：</w:t>
      </w:r>
      <w:r>
        <w:rPr>
          <w:rFonts w:hint="eastAsia" w:asciiTheme="majorEastAsia" w:hAnsiTheme="majorEastAsia" w:eastAsiaTheme="majorEastAsia" w:cstheme="majorEastAsia"/>
          <w:sz w:val="24"/>
          <w:u w:val="single"/>
        </w:rPr>
        <w:t xml:space="preserve">                             </w:t>
      </w:r>
    </w:p>
    <w:p w14:paraId="5674A137">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Cs/>
          <w:sz w:val="24"/>
        </w:rPr>
        <w:t>（3）履约担保：</w:t>
      </w:r>
      <w:r>
        <w:rPr>
          <w:rFonts w:hint="eastAsia" w:asciiTheme="majorEastAsia" w:hAnsiTheme="majorEastAsia" w:eastAsiaTheme="majorEastAsia" w:cstheme="majorEastAsia"/>
          <w:sz w:val="24"/>
        </w:rPr>
        <w:t>是否收取履约保证金：</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 xml:space="preserve">是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否</w:t>
      </w:r>
    </w:p>
    <w:p w14:paraId="535994F8">
      <w:pPr>
        <w:pStyle w:val="32"/>
        <w:spacing w:line="500" w:lineRule="exact"/>
        <w:ind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Cs/>
          <w:sz w:val="24"/>
          <w:szCs w:val="24"/>
        </w:rPr>
        <w:t xml:space="preserve">  </w:t>
      </w:r>
      <w:r>
        <w:rPr>
          <w:rFonts w:hint="eastAsia" w:asciiTheme="majorEastAsia" w:hAnsiTheme="majorEastAsia" w:eastAsiaTheme="majorEastAsia" w:cstheme="majorEastAsia"/>
          <w:sz w:val="24"/>
          <w:szCs w:val="24"/>
        </w:rPr>
        <w:t xml:space="preserve">  收取履约保证金形式：</w:t>
      </w:r>
      <w:r>
        <w:rPr>
          <w:rFonts w:hint="eastAsia" w:asciiTheme="majorEastAsia" w:hAnsiTheme="majorEastAsia" w:eastAsiaTheme="majorEastAsia" w:cstheme="majorEastAsia"/>
          <w:bCs/>
          <w:sz w:val="24"/>
          <w:szCs w:val="24"/>
          <w:u w:val="single"/>
        </w:rPr>
        <w:t xml:space="preserve">                            </w:t>
      </w:r>
    </w:p>
    <w:p w14:paraId="2EB4CDB4">
      <w:pPr>
        <w:pStyle w:val="32"/>
        <w:spacing w:line="500" w:lineRule="exact"/>
        <w:ind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收取履约保证金金额：</w:t>
      </w:r>
      <w:r>
        <w:rPr>
          <w:rFonts w:hint="eastAsia" w:asciiTheme="majorEastAsia" w:hAnsiTheme="majorEastAsia" w:eastAsiaTheme="majorEastAsia" w:cstheme="majorEastAsia"/>
          <w:bCs/>
          <w:sz w:val="24"/>
          <w:szCs w:val="24"/>
          <w:u w:val="single"/>
        </w:rPr>
        <w:t xml:space="preserve">                            </w:t>
      </w:r>
    </w:p>
    <w:p w14:paraId="69444389">
      <w:pPr>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Cs/>
          <w:sz w:val="24"/>
        </w:rPr>
        <w:t xml:space="preserve">    履约担保期限：</w:t>
      </w:r>
      <w:r>
        <w:rPr>
          <w:rFonts w:hint="eastAsia" w:asciiTheme="majorEastAsia" w:hAnsiTheme="majorEastAsia" w:eastAsiaTheme="majorEastAsia" w:cstheme="majorEastAsia"/>
          <w:bCs/>
          <w:sz w:val="24"/>
          <w:u w:val="single"/>
        </w:rPr>
        <w:t xml:space="preserve">                                  </w:t>
      </w:r>
    </w:p>
    <w:p w14:paraId="7ADFD41B">
      <w:pPr>
        <w:adjustRightInd w:val="0"/>
        <w:snapToGrid w:val="0"/>
        <w:spacing w:line="500" w:lineRule="exact"/>
        <w:ind w:firstLine="480" w:firstLineChars="2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（4）分期履行要求：</w:t>
      </w:r>
      <w:r>
        <w:rPr>
          <w:rFonts w:hint="eastAsia" w:asciiTheme="majorEastAsia" w:hAnsiTheme="majorEastAsia" w:eastAsiaTheme="majorEastAsia" w:cstheme="majorEastAsia"/>
          <w:bCs/>
          <w:sz w:val="24"/>
          <w:u w:val="single"/>
        </w:rPr>
        <w:t xml:space="preserve">                                                        </w:t>
      </w:r>
    </w:p>
    <w:p w14:paraId="77D8FAE1">
      <w:pPr>
        <w:adjustRightInd w:val="0"/>
        <w:snapToGrid w:val="0"/>
        <w:spacing w:line="500" w:lineRule="exact"/>
        <w:ind w:firstLine="480" w:firstLineChars="2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bCs/>
          <w:sz w:val="24"/>
        </w:rPr>
        <w:t>（5）风险处置措施和替代方案：</w:t>
      </w:r>
      <w:r>
        <w:rPr>
          <w:rFonts w:hint="eastAsia" w:asciiTheme="majorEastAsia" w:hAnsiTheme="majorEastAsia" w:eastAsiaTheme="majorEastAsia" w:cstheme="majorEastAsia"/>
          <w:sz w:val="24"/>
          <w:u w:val="single"/>
        </w:rPr>
        <w:t xml:space="preserve">                                                               </w:t>
      </w:r>
    </w:p>
    <w:p w14:paraId="5A1D794E">
      <w:pPr>
        <w:numPr>
          <w:ilvl w:val="0"/>
          <w:numId w:val="3"/>
        </w:numPr>
        <w:adjustRightInd w:val="0"/>
        <w:snapToGrid w:val="0"/>
        <w:spacing w:line="500" w:lineRule="exact"/>
        <w:ind w:firstLine="482" w:firstLineChars="200"/>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合同验收</w:t>
      </w:r>
    </w:p>
    <w:p w14:paraId="37C39102">
      <w:pPr>
        <w:numPr>
          <w:ilvl w:val="0"/>
          <w:numId w:val="5"/>
        </w:numPr>
        <w:adjustRightInd w:val="0"/>
        <w:snapToGrid w:val="0"/>
        <w:spacing w:line="500" w:lineRule="exact"/>
        <w:ind w:firstLine="480" w:firstLineChars="2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验收组织方式：</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 xml:space="preserve">自行组织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委托第三方组织</w:t>
      </w:r>
    </w:p>
    <w:p w14:paraId="649ED43D">
      <w:pPr>
        <w:adjustRightInd w:val="0"/>
        <w:snapToGrid w:val="0"/>
        <w:spacing w:line="500" w:lineRule="exac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         验收主体：</w:t>
      </w:r>
      <w:r>
        <w:rPr>
          <w:rFonts w:hint="eastAsia" w:asciiTheme="majorEastAsia" w:hAnsiTheme="majorEastAsia" w:eastAsiaTheme="majorEastAsia" w:cstheme="majorEastAsia"/>
          <w:bCs/>
          <w:sz w:val="24"/>
          <w:u w:val="single"/>
        </w:rPr>
        <w:t xml:space="preserve">                  </w:t>
      </w:r>
    </w:p>
    <w:p w14:paraId="3C41122F">
      <w:pPr>
        <w:adjustRightInd w:val="0"/>
        <w:snapToGrid w:val="0"/>
        <w:spacing w:line="500" w:lineRule="exac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        是否邀请本项目的其他供应商参加验收：</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 xml:space="preserve">是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否</w:t>
      </w:r>
    </w:p>
    <w:p w14:paraId="27636FBD">
      <w:pPr>
        <w:adjustRightInd w:val="0"/>
        <w:snapToGrid w:val="0"/>
        <w:spacing w:line="500" w:lineRule="exact"/>
        <w:ind w:firstLine="960" w:firstLineChars="4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是否邀请专家参加验收：</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 xml:space="preserve">是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否</w:t>
      </w:r>
    </w:p>
    <w:p w14:paraId="2CC27742">
      <w:pPr>
        <w:adjustRightInd w:val="0"/>
        <w:snapToGrid w:val="0"/>
        <w:spacing w:line="500" w:lineRule="exact"/>
        <w:ind w:firstLine="960" w:firstLineChars="4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是否邀请服务对象参加验收：</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 xml:space="preserve">是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否</w:t>
      </w:r>
    </w:p>
    <w:p w14:paraId="3B65F166">
      <w:pPr>
        <w:adjustRightInd w:val="0"/>
        <w:snapToGrid w:val="0"/>
        <w:spacing w:line="500" w:lineRule="exact"/>
        <w:ind w:firstLine="960" w:firstLineChars="4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是否邀请第三方检测机构参加验收：</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 xml:space="preserve">是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否</w:t>
      </w:r>
    </w:p>
    <w:p w14:paraId="50EAA866">
      <w:pPr>
        <w:adjustRightInd w:val="0"/>
        <w:snapToGrid w:val="0"/>
        <w:spacing w:line="500" w:lineRule="exact"/>
        <w:ind w:firstLine="960" w:firstLineChars="4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是否进行抽查检测：</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是，抽查比例：</w:t>
      </w:r>
      <w:r>
        <w:rPr>
          <w:rFonts w:hint="eastAsia"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否</w:t>
      </w:r>
    </w:p>
    <w:p w14:paraId="554B42CB">
      <w:pPr>
        <w:adjustRightInd w:val="0"/>
        <w:snapToGrid w:val="0"/>
        <w:spacing w:line="500" w:lineRule="exact"/>
        <w:ind w:firstLine="960" w:firstLineChars="400"/>
        <w:rPr>
          <w:rFonts w:hint="eastAsia" w:asciiTheme="majorEastAsia" w:hAnsiTheme="majorEastAsia" w:eastAsiaTheme="majorEastAsia" w:cstheme="majorEastAsia"/>
          <w:bCs/>
          <w:sz w:val="24"/>
          <w:u w:val="single"/>
        </w:rPr>
      </w:pPr>
      <w:r>
        <w:rPr>
          <w:rFonts w:hint="eastAsia" w:asciiTheme="majorEastAsia" w:hAnsiTheme="majorEastAsia" w:eastAsiaTheme="majorEastAsia" w:cstheme="majorEastAsia"/>
          <w:bCs/>
          <w:sz w:val="24"/>
        </w:rPr>
        <w:t>是否存在破坏性检测：</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是，</w:t>
      </w:r>
      <w:r>
        <w:rPr>
          <w:rFonts w:hint="eastAsia" w:asciiTheme="majorEastAsia" w:hAnsiTheme="majorEastAsia" w:eastAsiaTheme="majorEastAsia" w:cstheme="majorEastAsia"/>
          <w:bCs/>
          <w:sz w:val="24"/>
          <w:u w:val="single"/>
        </w:rPr>
        <w:t>（应明确对被破坏的检测产品的处理方式）</w:t>
      </w:r>
    </w:p>
    <w:p w14:paraId="434E5B9C">
      <w:pPr>
        <w:adjustRightInd w:val="0"/>
        <w:snapToGrid w:val="0"/>
        <w:spacing w:line="500" w:lineRule="exact"/>
        <w:ind w:firstLine="960" w:firstLineChars="4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否</w:t>
      </w:r>
    </w:p>
    <w:p w14:paraId="301D3ECC">
      <w:pPr>
        <w:adjustRightInd w:val="0"/>
        <w:snapToGrid w:val="0"/>
        <w:spacing w:line="500" w:lineRule="exact"/>
        <w:ind w:firstLine="960" w:firstLineChars="400"/>
        <w:rPr>
          <w:rFonts w:hint="eastAsia" w:asciiTheme="majorEastAsia" w:hAnsiTheme="majorEastAsia" w:eastAsiaTheme="majorEastAsia" w:cstheme="majorEastAsia"/>
          <w:bCs/>
          <w:sz w:val="24"/>
          <w:u w:val="single"/>
        </w:rPr>
      </w:pPr>
      <w:r>
        <w:rPr>
          <w:rFonts w:hint="eastAsia" w:asciiTheme="majorEastAsia" w:hAnsiTheme="majorEastAsia" w:eastAsiaTheme="majorEastAsia" w:cstheme="majorEastAsia"/>
          <w:bCs/>
          <w:sz w:val="24"/>
        </w:rPr>
        <w:t>验收组织的其他事项：</w:t>
      </w:r>
      <w:r>
        <w:rPr>
          <w:rFonts w:hint="eastAsia" w:asciiTheme="majorEastAsia" w:hAnsiTheme="majorEastAsia" w:eastAsiaTheme="majorEastAsia" w:cstheme="majorEastAsia"/>
          <w:bCs/>
          <w:sz w:val="24"/>
          <w:u w:val="single"/>
        </w:rPr>
        <w:t xml:space="preserve">                </w:t>
      </w:r>
    </w:p>
    <w:p w14:paraId="6CFEEAC1">
      <w:pPr>
        <w:adjustRightInd w:val="0"/>
        <w:snapToGrid w:val="0"/>
        <w:spacing w:line="500" w:lineRule="exact"/>
        <w:ind w:firstLine="480" w:firstLineChars="200"/>
        <w:rPr>
          <w:rFonts w:hint="eastAsia" w:asciiTheme="majorEastAsia" w:hAnsiTheme="majorEastAsia" w:eastAsiaTheme="majorEastAsia" w:cstheme="majorEastAsia"/>
          <w:bCs/>
          <w:sz w:val="24"/>
          <w:u w:val="single"/>
        </w:rPr>
      </w:pPr>
      <w:r>
        <w:rPr>
          <w:rFonts w:hint="eastAsia" w:asciiTheme="majorEastAsia" w:hAnsiTheme="majorEastAsia" w:eastAsiaTheme="majorEastAsia" w:cstheme="majorEastAsia"/>
          <w:bCs/>
          <w:sz w:val="24"/>
        </w:rPr>
        <w:t>（2）履约验收时间：</w:t>
      </w:r>
      <w:r>
        <w:rPr>
          <w:rFonts w:hint="eastAsia" w:asciiTheme="majorEastAsia" w:hAnsiTheme="majorEastAsia" w:eastAsiaTheme="majorEastAsia" w:cstheme="majorEastAsia"/>
          <w:bCs/>
          <w:sz w:val="24"/>
          <w:u w:val="single"/>
        </w:rPr>
        <w:t xml:space="preserve">（计划于何时验收/供应商提出验收申请之日起   日内组织验收） </w:t>
      </w:r>
    </w:p>
    <w:p w14:paraId="0A80D55E">
      <w:pPr>
        <w:adjustRightInd w:val="0"/>
        <w:snapToGrid w:val="0"/>
        <w:spacing w:line="500" w:lineRule="exact"/>
        <w:ind w:firstLine="480" w:firstLineChars="2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（3）履约验收方式：</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 xml:space="preserve">一次性验收         </w:t>
      </w:r>
    </w:p>
    <w:p w14:paraId="0B863651">
      <w:pPr>
        <w:adjustRightInd w:val="0"/>
        <w:snapToGrid w:val="0"/>
        <w:spacing w:line="500" w:lineRule="exac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分期/分项验收：</w:t>
      </w:r>
      <w:r>
        <w:rPr>
          <w:rFonts w:hint="eastAsia" w:asciiTheme="majorEastAsia" w:hAnsiTheme="majorEastAsia" w:eastAsiaTheme="majorEastAsia" w:cstheme="majorEastAsia"/>
          <w:bCs/>
          <w:sz w:val="24"/>
          <w:u w:val="single"/>
        </w:rPr>
        <w:t xml:space="preserve"> （应明确分期</w:t>
      </w:r>
      <w:r>
        <w:rPr>
          <w:rFonts w:hint="eastAsia" w:asciiTheme="majorEastAsia" w:hAnsiTheme="majorEastAsia" w:eastAsiaTheme="majorEastAsia" w:cstheme="majorEastAsia"/>
          <w:bCs/>
          <w:sz w:val="24"/>
          <w:u w:val="single"/>
          <w:lang w:val="en"/>
        </w:rPr>
        <w:t>/分项验收的工作安排</w:t>
      </w:r>
      <w:r>
        <w:rPr>
          <w:rFonts w:hint="eastAsia" w:asciiTheme="majorEastAsia" w:hAnsiTheme="majorEastAsia" w:eastAsiaTheme="majorEastAsia" w:cstheme="majorEastAsia"/>
          <w:bCs/>
          <w:sz w:val="24"/>
          <w:u w:val="single"/>
        </w:rPr>
        <w:t xml:space="preserve">）  </w:t>
      </w:r>
    </w:p>
    <w:p w14:paraId="36DE799F">
      <w:pPr>
        <w:adjustRightInd w:val="0"/>
        <w:snapToGrid w:val="0"/>
        <w:spacing w:line="500" w:lineRule="exact"/>
        <w:ind w:firstLine="480" w:firstLineChars="200"/>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（4）履约验收程序：</w:t>
      </w:r>
      <w:r>
        <w:rPr>
          <w:rFonts w:hint="eastAsia" w:asciiTheme="majorEastAsia" w:hAnsiTheme="majorEastAsia" w:eastAsiaTheme="majorEastAsia" w:cstheme="majorEastAsia"/>
          <w:bCs/>
          <w:sz w:val="24"/>
          <w:u w:val="single"/>
        </w:rPr>
        <w:t xml:space="preserve">                                         </w:t>
      </w:r>
    </w:p>
    <w:p w14:paraId="0FECAB72">
      <w:pPr>
        <w:adjustRightInd w:val="0"/>
        <w:snapToGrid w:val="0"/>
        <w:spacing w:line="500" w:lineRule="exact"/>
        <w:ind w:firstLine="480" w:firstLineChars="200"/>
        <w:rPr>
          <w:rFonts w:hint="eastAsia" w:asciiTheme="majorEastAsia" w:hAnsiTheme="majorEastAsia" w:eastAsiaTheme="majorEastAsia" w:cstheme="majorEastAsia"/>
          <w:bCs/>
          <w:sz w:val="24"/>
          <w:u w:val="single"/>
        </w:rPr>
      </w:pPr>
      <w:r>
        <w:rPr>
          <w:rFonts w:hint="eastAsia" w:asciiTheme="majorEastAsia" w:hAnsiTheme="majorEastAsia" w:eastAsiaTheme="majorEastAsia" w:cstheme="majorEastAsia"/>
          <w:bCs/>
          <w:sz w:val="24"/>
        </w:rPr>
        <w:t>（5）履约验收的内容：</w:t>
      </w:r>
      <w:r>
        <w:rPr>
          <w:rFonts w:hint="eastAsia" w:asciiTheme="majorEastAsia" w:hAnsiTheme="majorEastAsia" w:eastAsiaTheme="majorEastAsia" w:cstheme="majorEastAsia"/>
          <w:bCs/>
          <w:sz w:val="24"/>
          <w:u w:val="single"/>
        </w:rPr>
        <w:t xml:space="preserve"> （应当包括每一项技术和商务要求的履约情况，特别是落实政府采购扶持中小企业，支持绿色发展和乡村振兴等政策情况）                                      </w:t>
      </w:r>
    </w:p>
    <w:p w14:paraId="0579F05C">
      <w:pPr>
        <w:adjustRightInd w:val="0"/>
        <w:snapToGrid w:val="0"/>
        <w:spacing w:line="500" w:lineRule="exact"/>
        <w:ind w:firstLine="480" w:firstLineChars="200"/>
        <w:rPr>
          <w:rFonts w:hint="eastAsia" w:asciiTheme="majorEastAsia" w:hAnsiTheme="majorEastAsia" w:eastAsiaTheme="majorEastAsia" w:cstheme="majorEastAsia"/>
          <w:bCs/>
          <w:sz w:val="24"/>
          <w:u w:val="single"/>
        </w:rPr>
      </w:pPr>
      <w:r>
        <w:rPr>
          <w:rFonts w:hint="eastAsia" w:asciiTheme="majorEastAsia" w:hAnsiTheme="majorEastAsia" w:eastAsiaTheme="majorEastAsia" w:cstheme="majorEastAsia"/>
          <w:bCs/>
          <w:sz w:val="24"/>
        </w:rPr>
        <w:t>（6）履约验收标准：</w:t>
      </w:r>
      <w:r>
        <w:rPr>
          <w:rFonts w:hint="eastAsia" w:asciiTheme="majorEastAsia" w:hAnsiTheme="majorEastAsia" w:eastAsiaTheme="majorEastAsia" w:cstheme="majorEastAsia"/>
          <w:bCs/>
          <w:sz w:val="24"/>
          <w:u w:val="single"/>
        </w:rPr>
        <w:t xml:space="preserve">                                         </w:t>
      </w:r>
    </w:p>
    <w:p w14:paraId="3206B8E3">
      <w:pPr>
        <w:pStyle w:val="32"/>
        <w:spacing w:line="500" w:lineRule="exact"/>
        <w:ind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Cs/>
          <w:sz w:val="24"/>
          <w:szCs w:val="24"/>
        </w:rPr>
        <w:t>（7）是否以采购活动中供应商提供的样品作为参考：</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 xml:space="preserve">是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否</w:t>
      </w:r>
    </w:p>
    <w:p w14:paraId="46EFB089">
      <w:pPr>
        <w:adjustRightInd w:val="0"/>
        <w:snapToGrid w:val="0"/>
        <w:spacing w:line="500" w:lineRule="exact"/>
        <w:ind w:firstLine="480" w:firstLineChars="200"/>
        <w:rPr>
          <w:rFonts w:hint="eastAsia" w:asciiTheme="majorEastAsia" w:hAnsiTheme="majorEastAsia" w:eastAsiaTheme="majorEastAsia" w:cstheme="majorEastAsia"/>
          <w:bCs/>
          <w:sz w:val="24"/>
          <w:u w:val="single"/>
        </w:rPr>
      </w:pPr>
      <w:r>
        <w:rPr>
          <w:rFonts w:hint="eastAsia" w:asciiTheme="majorEastAsia" w:hAnsiTheme="majorEastAsia" w:eastAsiaTheme="majorEastAsia" w:cstheme="majorEastAsia"/>
          <w:bCs/>
          <w:sz w:val="24"/>
        </w:rPr>
        <w:t>（8）履约验收其他事项：</w:t>
      </w:r>
      <w:r>
        <w:rPr>
          <w:rFonts w:hint="eastAsia" w:asciiTheme="majorEastAsia" w:hAnsiTheme="majorEastAsia" w:eastAsiaTheme="majorEastAsia" w:cstheme="majorEastAsia"/>
          <w:bCs/>
          <w:sz w:val="24"/>
          <w:u w:val="single"/>
        </w:rPr>
        <w:t xml:space="preserve">      （产权过户登记等）          </w:t>
      </w:r>
    </w:p>
    <w:p w14:paraId="745449F7">
      <w:pPr>
        <w:numPr>
          <w:ilvl w:val="0"/>
          <w:numId w:val="3"/>
        </w:numPr>
        <w:adjustRightInd w:val="0"/>
        <w:snapToGrid w:val="0"/>
        <w:spacing w:line="500" w:lineRule="exact"/>
        <w:ind w:firstLine="482" w:firstLineChars="200"/>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组成合同的文件</w:t>
      </w:r>
    </w:p>
    <w:p w14:paraId="60A66C89">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本协议书与下列文件一起构成合同文件，如下述文件之间有任何抵触、矛盾或歧义，应按以下顺序解释：</w:t>
      </w:r>
    </w:p>
    <w:p w14:paraId="6B9E9B82">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（1）政府采购合同协议书及其变更、补充协议</w:t>
      </w:r>
    </w:p>
    <w:p w14:paraId="3EC0BEF7">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（2）政府采购合同专用条款</w:t>
      </w:r>
    </w:p>
    <w:p w14:paraId="036AE393">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（3）政府采购合同通用条款</w:t>
      </w:r>
    </w:p>
    <w:p w14:paraId="36A929B6">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（4）中标（成交）通知书</w:t>
      </w:r>
    </w:p>
    <w:p w14:paraId="12B20482">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（5）投标（响应）文件</w:t>
      </w:r>
    </w:p>
    <w:p w14:paraId="5263BD73">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（6）采购文件</w:t>
      </w:r>
    </w:p>
    <w:p w14:paraId="5767D6E4">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（7）有关技术文件，图纸</w:t>
      </w:r>
    </w:p>
    <w:p w14:paraId="45ABDB2B">
      <w:pPr>
        <w:pStyle w:val="32"/>
        <w:spacing w:line="500" w:lineRule="exact"/>
        <w:ind w:firstLine="480"/>
        <w:rPr>
          <w:rFonts w:hint="eastAsia" w:asciiTheme="majorEastAsia" w:hAnsiTheme="majorEastAsia" w:eastAsiaTheme="majorEastAsia" w:cstheme="majorEastAsia"/>
          <w:kern w:val="2"/>
          <w:sz w:val="24"/>
          <w:szCs w:val="24"/>
        </w:rPr>
      </w:pPr>
      <w:r>
        <w:rPr>
          <w:rFonts w:hint="eastAsia" w:asciiTheme="majorEastAsia" w:hAnsiTheme="majorEastAsia" w:eastAsiaTheme="majorEastAsia" w:cstheme="majorEastAsia"/>
          <w:sz w:val="24"/>
          <w:szCs w:val="24"/>
        </w:rPr>
        <w:t>（8）</w:t>
      </w:r>
      <w:r>
        <w:rPr>
          <w:rFonts w:hint="eastAsia" w:asciiTheme="majorEastAsia" w:hAnsiTheme="majorEastAsia" w:eastAsiaTheme="majorEastAsia" w:cstheme="majorEastAsia"/>
          <w:kern w:val="2"/>
          <w:sz w:val="24"/>
          <w:szCs w:val="24"/>
        </w:rPr>
        <w:t>国家法律、行政法规和规章制度规定或合同约定的作为合同组成部分的其他文件</w:t>
      </w:r>
    </w:p>
    <w:p w14:paraId="6D03E180">
      <w:pPr>
        <w:numPr>
          <w:ilvl w:val="0"/>
          <w:numId w:val="3"/>
        </w:numPr>
        <w:adjustRightInd w:val="0"/>
        <w:snapToGrid w:val="0"/>
        <w:spacing w:line="500" w:lineRule="exact"/>
        <w:ind w:firstLine="482" w:firstLineChars="200"/>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合同生效</w:t>
      </w:r>
    </w:p>
    <w:p w14:paraId="48EEE662">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本合同自</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生效。</w:t>
      </w:r>
    </w:p>
    <w:p w14:paraId="1009133F">
      <w:pPr>
        <w:numPr>
          <w:ilvl w:val="0"/>
          <w:numId w:val="3"/>
        </w:numPr>
        <w:adjustRightInd w:val="0"/>
        <w:snapToGrid w:val="0"/>
        <w:spacing w:line="500" w:lineRule="exact"/>
        <w:ind w:firstLine="482" w:firstLineChars="200"/>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合同份数</w:t>
      </w:r>
    </w:p>
    <w:p w14:paraId="473422F7">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本合同一式</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份，甲方执</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份，乙方执</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份，均具有同等法律效力。</w:t>
      </w:r>
    </w:p>
    <w:p w14:paraId="362E37B8">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合同订立时间：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w:t>
      </w:r>
    </w:p>
    <w:p w14:paraId="261C6D74">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合同订立地点：</w:t>
      </w:r>
      <w:r>
        <w:rPr>
          <w:rFonts w:hint="eastAsia" w:asciiTheme="majorEastAsia" w:hAnsiTheme="majorEastAsia" w:eastAsiaTheme="majorEastAsia" w:cstheme="majorEastAsia"/>
          <w:sz w:val="24"/>
          <w:u w:val="single"/>
        </w:rPr>
        <w:t xml:space="preserve">                           </w:t>
      </w:r>
    </w:p>
    <w:p w14:paraId="2B9FCC4A">
      <w:pPr>
        <w:adjustRightInd w:val="0"/>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附件：具体标的及其技术要求和商务要求、联合协议、分包意向协议等。</w:t>
      </w:r>
    </w:p>
    <w:p w14:paraId="2C6D01DC">
      <w:pPr>
        <w:pStyle w:val="47"/>
        <w:spacing w:line="500" w:lineRule="exact"/>
        <w:ind w:firstLine="480"/>
        <w:rPr>
          <w:rFonts w:hint="eastAsia" w:asciiTheme="majorEastAsia" w:hAnsiTheme="majorEastAsia" w:eastAsiaTheme="majorEastAsia" w:cstheme="majorEastAsia"/>
          <w:sz w:val="24"/>
          <w:szCs w:val="24"/>
        </w:rPr>
      </w:pPr>
    </w:p>
    <w:p w14:paraId="6CED19A1">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
        </w:rPr>
        <w:t xml:space="preserve">   </w:t>
      </w:r>
    </w:p>
    <w:p w14:paraId="5EFD24FB">
      <w:pPr>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br w:type="page"/>
      </w:r>
    </w:p>
    <w:p w14:paraId="308095D0">
      <w:pPr>
        <w:pStyle w:val="47"/>
        <w:spacing w:line="500" w:lineRule="exact"/>
        <w:ind w:firstLine="480"/>
        <w:rPr>
          <w:rFonts w:hint="eastAsia" w:asciiTheme="majorEastAsia" w:hAnsiTheme="majorEastAsia" w:eastAsiaTheme="majorEastAsia" w:cstheme="majorEastAsia"/>
          <w:sz w:val="24"/>
          <w:szCs w:val="24"/>
        </w:rPr>
      </w:pPr>
    </w:p>
    <w:tbl>
      <w:tblPr>
        <w:tblStyle w:val="26"/>
        <w:tblW w:w="8398"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6E2BBF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4303" w:type="dxa"/>
            <w:gridSpan w:val="2"/>
            <w:tcBorders>
              <w:bottom w:val="single" w:color="auto" w:sz="2" w:space="0"/>
              <w:right w:val="single" w:color="auto" w:sz="2" w:space="0"/>
            </w:tcBorders>
            <w:vAlign w:val="center"/>
          </w:tcPr>
          <w:p w14:paraId="5000243A">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甲方（采购人、受采购人委托签订合同的单位或采购文件约定的合同甲方）</w:t>
            </w:r>
          </w:p>
        </w:tc>
        <w:tc>
          <w:tcPr>
            <w:tcW w:w="4095" w:type="dxa"/>
            <w:gridSpan w:val="2"/>
            <w:tcBorders>
              <w:left w:val="single" w:color="auto" w:sz="2" w:space="0"/>
              <w:bottom w:val="single" w:color="auto" w:sz="2" w:space="0"/>
            </w:tcBorders>
            <w:vAlign w:val="center"/>
          </w:tcPr>
          <w:p w14:paraId="307AB2D7">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乙方（供应商）</w:t>
            </w:r>
          </w:p>
        </w:tc>
      </w:tr>
      <w:tr w14:paraId="2AD2D64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891" w:type="dxa"/>
            <w:tcBorders>
              <w:top w:val="single" w:color="auto" w:sz="2" w:space="0"/>
              <w:bottom w:val="single" w:color="auto" w:sz="2" w:space="0"/>
              <w:right w:val="single" w:color="auto" w:sz="2" w:space="0"/>
            </w:tcBorders>
            <w:vAlign w:val="center"/>
          </w:tcPr>
          <w:p w14:paraId="1F6E5DBC">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单位名称（公章或合同章）</w:t>
            </w:r>
          </w:p>
        </w:tc>
        <w:tc>
          <w:tcPr>
            <w:tcW w:w="2412" w:type="dxa"/>
            <w:tcBorders>
              <w:top w:val="single" w:color="auto" w:sz="2" w:space="0"/>
              <w:left w:val="single" w:color="auto" w:sz="2" w:space="0"/>
              <w:bottom w:val="single" w:color="auto" w:sz="2" w:space="0"/>
              <w:right w:val="single" w:color="auto" w:sz="2" w:space="0"/>
            </w:tcBorders>
            <w:vAlign w:val="center"/>
          </w:tcPr>
          <w:p w14:paraId="680EB429">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bottom w:val="single" w:color="auto" w:sz="2" w:space="0"/>
              <w:right w:val="single" w:color="auto" w:sz="2" w:space="0"/>
            </w:tcBorders>
            <w:vAlign w:val="center"/>
          </w:tcPr>
          <w:p w14:paraId="172271F2">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单位名称（公章或合同章）</w:t>
            </w:r>
          </w:p>
        </w:tc>
        <w:tc>
          <w:tcPr>
            <w:tcW w:w="2116" w:type="dxa"/>
            <w:tcBorders>
              <w:top w:val="single" w:color="auto" w:sz="2" w:space="0"/>
              <w:left w:val="single" w:color="auto" w:sz="2" w:space="0"/>
              <w:bottom w:val="single" w:color="auto" w:sz="2" w:space="0"/>
            </w:tcBorders>
            <w:vAlign w:val="center"/>
          </w:tcPr>
          <w:p w14:paraId="1F7A1DB8">
            <w:pPr>
              <w:adjustRightInd w:val="0"/>
              <w:snapToGrid w:val="0"/>
              <w:spacing w:line="500" w:lineRule="exact"/>
              <w:jc w:val="center"/>
              <w:rPr>
                <w:rFonts w:hint="eastAsia" w:asciiTheme="majorEastAsia" w:hAnsiTheme="majorEastAsia" w:eastAsiaTheme="majorEastAsia" w:cstheme="majorEastAsia"/>
                <w:spacing w:val="20"/>
                <w:sz w:val="24"/>
              </w:rPr>
            </w:pPr>
          </w:p>
        </w:tc>
      </w:tr>
      <w:tr w14:paraId="0B754DE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891" w:type="dxa"/>
            <w:vMerge w:val="restart"/>
            <w:tcBorders>
              <w:top w:val="single" w:color="auto" w:sz="2" w:space="0"/>
              <w:right w:val="single" w:color="auto" w:sz="2" w:space="0"/>
            </w:tcBorders>
            <w:vAlign w:val="center"/>
          </w:tcPr>
          <w:p w14:paraId="7573A26E">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法定代表人</w:t>
            </w:r>
          </w:p>
          <w:p w14:paraId="702B5616">
            <w:pPr>
              <w:adjustRightInd w:val="0"/>
              <w:snapToGrid w:val="0"/>
              <w:spacing w:line="500" w:lineRule="exact"/>
              <w:ind w:firstLine="115" w:firstLineChars="48"/>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或其委托代理人（签章）</w:t>
            </w:r>
          </w:p>
        </w:tc>
        <w:tc>
          <w:tcPr>
            <w:tcW w:w="2412" w:type="dxa"/>
            <w:vMerge w:val="restart"/>
            <w:tcBorders>
              <w:top w:val="single" w:color="auto" w:sz="2" w:space="0"/>
              <w:left w:val="single" w:color="auto" w:sz="2" w:space="0"/>
              <w:right w:val="single" w:color="auto" w:sz="2" w:space="0"/>
            </w:tcBorders>
            <w:vAlign w:val="center"/>
          </w:tcPr>
          <w:p w14:paraId="49927B35">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right w:val="single" w:color="auto" w:sz="2" w:space="0"/>
            </w:tcBorders>
            <w:vAlign w:val="center"/>
          </w:tcPr>
          <w:p w14:paraId="138D8BC7">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法定代表人</w:t>
            </w:r>
          </w:p>
          <w:p w14:paraId="38381DDF">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或其委托代理人（签章）</w:t>
            </w:r>
          </w:p>
        </w:tc>
        <w:tc>
          <w:tcPr>
            <w:tcW w:w="2116" w:type="dxa"/>
            <w:tcBorders>
              <w:top w:val="single" w:color="auto" w:sz="2" w:space="0"/>
              <w:left w:val="single" w:color="auto" w:sz="2" w:space="0"/>
              <w:bottom w:val="single" w:color="auto" w:sz="2" w:space="0"/>
            </w:tcBorders>
            <w:vAlign w:val="center"/>
          </w:tcPr>
          <w:p w14:paraId="5BDEBFEA">
            <w:pPr>
              <w:adjustRightInd w:val="0"/>
              <w:snapToGrid w:val="0"/>
              <w:spacing w:line="500" w:lineRule="exact"/>
              <w:jc w:val="center"/>
              <w:rPr>
                <w:rFonts w:hint="eastAsia" w:asciiTheme="majorEastAsia" w:hAnsiTheme="majorEastAsia" w:eastAsiaTheme="majorEastAsia" w:cstheme="majorEastAsia"/>
                <w:sz w:val="24"/>
              </w:rPr>
            </w:pPr>
          </w:p>
        </w:tc>
      </w:tr>
      <w:tr w14:paraId="6904A5C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vMerge w:val="continue"/>
            <w:tcBorders>
              <w:bottom w:val="single" w:color="auto" w:sz="2" w:space="0"/>
              <w:right w:val="single" w:color="auto" w:sz="2" w:space="0"/>
            </w:tcBorders>
            <w:vAlign w:val="center"/>
          </w:tcPr>
          <w:p w14:paraId="2E3B2F60">
            <w:pPr>
              <w:adjustRightInd w:val="0"/>
              <w:snapToGrid w:val="0"/>
              <w:spacing w:line="500" w:lineRule="exact"/>
              <w:jc w:val="center"/>
              <w:rPr>
                <w:rFonts w:hint="eastAsia" w:asciiTheme="majorEastAsia" w:hAnsiTheme="majorEastAsia" w:eastAsiaTheme="majorEastAsia" w:cstheme="majorEastAsia"/>
                <w:sz w:val="24"/>
              </w:rPr>
            </w:pPr>
          </w:p>
        </w:tc>
        <w:tc>
          <w:tcPr>
            <w:tcW w:w="2412" w:type="dxa"/>
            <w:vMerge w:val="continue"/>
            <w:tcBorders>
              <w:left w:val="single" w:color="auto" w:sz="2" w:space="0"/>
              <w:bottom w:val="single" w:color="auto" w:sz="2" w:space="0"/>
              <w:right w:val="single" w:color="auto" w:sz="2" w:space="0"/>
            </w:tcBorders>
            <w:vAlign w:val="center"/>
          </w:tcPr>
          <w:p w14:paraId="2F954B25">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bottom w:val="single" w:color="auto" w:sz="2" w:space="0"/>
              <w:right w:val="single" w:color="auto" w:sz="2" w:space="0"/>
            </w:tcBorders>
            <w:vAlign w:val="center"/>
          </w:tcPr>
          <w:p w14:paraId="0D70990B">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拥有者性别</w:t>
            </w:r>
          </w:p>
        </w:tc>
        <w:tc>
          <w:tcPr>
            <w:tcW w:w="2116" w:type="dxa"/>
            <w:tcBorders>
              <w:top w:val="single" w:color="auto" w:sz="2" w:space="0"/>
              <w:left w:val="single" w:color="auto" w:sz="2" w:space="0"/>
              <w:bottom w:val="single" w:color="auto" w:sz="2" w:space="0"/>
            </w:tcBorders>
            <w:vAlign w:val="center"/>
          </w:tcPr>
          <w:p w14:paraId="33AC033A">
            <w:pPr>
              <w:adjustRightInd w:val="0"/>
              <w:snapToGrid w:val="0"/>
              <w:spacing w:line="500" w:lineRule="exact"/>
              <w:jc w:val="center"/>
              <w:rPr>
                <w:rFonts w:hint="eastAsia" w:asciiTheme="majorEastAsia" w:hAnsiTheme="majorEastAsia" w:eastAsiaTheme="majorEastAsia" w:cstheme="majorEastAsia"/>
                <w:spacing w:val="20"/>
                <w:sz w:val="24"/>
              </w:rPr>
            </w:pPr>
          </w:p>
        </w:tc>
      </w:tr>
      <w:tr w14:paraId="55F9D6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7259B297">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住  所</w:t>
            </w:r>
          </w:p>
        </w:tc>
        <w:tc>
          <w:tcPr>
            <w:tcW w:w="2412" w:type="dxa"/>
            <w:tcBorders>
              <w:top w:val="single" w:color="auto" w:sz="2" w:space="0"/>
              <w:left w:val="single" w:color="auto" w:sz="2" w:space="0"/>
              <w:bottom w:val="single" w:color="auto" w:sz="2" w:space="0"/>
              <w:right w:val="single" w:color="auto" w:sz="2" w:space="0"/>
            </w:tcBorders>
            <w:vAlign w:val="center"/>
          </w:tcPr>
          <w:p w14:paraId="76253420">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bottom w:val="single" w:color="auto" w:sz="2" w:space="0"/>
              <w:right w:val="single" w:color="auto" w:sz="2" w:space="0"/>
            </w:tcBorders>
            <w:vAlign w:val="center"/>
          </w:tcPr>
          <w:p w14:paraId="0C4DB7C6">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住  所</w:t>
            </w:r>
          </w:p>
        </w:tc>
        <w:tc>
          <w:tcPr>
            <w:tcW w:w="2116" w:type="dxa"/>
            <w:tcBorders>
              <w:top w:val="single" w:color="auto" w:sz="2" w:space="0"/>
              <w:left w:val="single" w:color="auto" w:sz="2" w:space="0"/>
              <w:bottom w:val="single" w:color="auto" w:sz="2" w:space="0"/>
            </w:tcBorders>
            <w:vAlign w:val="center"/>
          </w:tcPr>
          <w:p w14:paraId="1C8FDC0E">
            <w:pPr>
              <w:adjustRightInd w:val="0"/>
              <w:snapToGrid w:val="0"/>
              <w:spacing w:line="500" w:lineRule="exact"/>
              <w:jc w:val="center"/>
              <w:rPr>
                <w:rFonts w:hint="eastAsia" w:asciiTheme="majorEastAsia" w:hAnsiTheme="majorEastAsia" w:eastAsiaTheme="majorEastAsia" w:cstheme="majorEastAsia"/>
                <w:spacing w:val="20"/>
                <w:sz w:val="24"/>
              </w:rPr>
            </w:pPr>
          </w:p>
        </w:tc>
      </w:tr>
      <w:tr w14:paraId="1FB4137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6CAAEA1F">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73E4A417">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bottom w:val="single" w:color="auto" w:sz="2" w:space="0"/>
              <w:right w:val="single" w:color="auto" w:sz="2" w:space="0"/>
            </w:tcBorders>
            <w:vAlign w:val="center"/>
          </w:tcPr>
          <w:p w14:paraId="2577F7E0">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联 系 人</w:t>
            </w:r>
          </w:p>
        </w:tc>
        <w:tc>
          <w:tcPr>
            <w:tcW w:w="2116" w:type="dxa"/>
            <w:tcBorders>
              <w:top w:val="single" w:color="auto" w:sz="2" w:space="0"/>
              <w:left w:val="single" w:color="auto" w:sz="2" w:space="0"/>
              <w:bottom w:val="single" w:color="auto" w:sz="2" w:space="0"/>
            </w:tcBorders>
            <w:vAlign w:val="center"/>
          </w:tcPr>
          <w:p w14:paraId="066D070C">
            <w:pPr>
              <w:adjustRightInd w:val="0"/>
              <w:snapToGrid w:val="0"/>
              <w:spacing w:line="500" w:lineRule="exact"/>
              <w:jc w:val="center"/>
              <w:rPr>
                <w:rFonts w:hint="eastAsia" w:asciiTheme="majorEastAsia" w:hAnsiTheme="majorEastAsia" w:eastAsiaTheme="majorEastAsia" w:cstheme="majorEastAsia"/>
                <w:spacing w:val="20"/>
                <w:sz w:val="24"/>
              </w:rPr>
            </w:pPr>
          </w:p>
        </w:tc>
      </w:tr>
      <w:tr w14:paraId="2866133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5A5B168A">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737C9E52">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bottom w:val="single" w:color="auto" w:sz="2" w:space="0"/>
              <w:right w:val="single" w:color="auto" w:sz="2" w:space="0"/>
            </w:tcBorders>
            <w:vAlign w:val="center"/>
          </w:tcPr>
          <w:p w14:paraId="0ED2A91A">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联系电话</w:t>
            </w:r>
          </w:p>
        </w:tc>
        <w:tc>
          <w:tcPr>
            <w:tcW w:w="2116" w:type="dxa"/>
            <w:tcBorders>
              <w:top w:val="single" w:color="auto" w:sz="2" w:space="0"/>
              <w:left w:val="single" w:color="auto" w:sz="2" w:space="0"/>
              <w:bottom w:val="single" w:color="auto" w:sz="2" w:space="0"/>
            </w:tcBorders>
            <w:vAlign w:val="center"/>
          </w:tcPr>
          <w:p w14:paraId="42AE00EB">
            <w:pPr>
              <w:adjustRightInd w:val="0"/>
              <w:snapToGrid w:val="0"/>
              <w:spacing w:line="500" w:lineRule="exact"/>
              <w:jc w:val="center"/>
              <w:rPr>
                <w:rFonts w:hint="eastAsia" w:asciiTheme="majorEastAsia" w:hAnsiTheme="majorEastAsia" w:eastAsiaTheme="majorEastAsia" w:cstheme="majorEastAsia"/>
                <w:spacing w:val="20"/>
                <w:sz w:val="24"/>
              </w:rPr>
            </w:pPr>
          </w:p>
        </w:tc>
      </w:tr>
      <w:tr w14:paraId="43FD7A6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6EFCB2CB">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6F641951">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bottom w:val="single" w:color="auto" w:sz="2" w:space="0"/>
              <w:right w:val="single" w:color="auto" w:sz="2" w:space="0"/>
            </w:tcBorders>
            <w:vAlign w:val="center"/>
          </w:tcPr>
          <w:p w14:paraId="6E2C3721">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通信地址</w:t>
            </w:r>
          </w:p>
        </w:tc>
        <w:tc>
          <w:tcPr>
            <w:tcW w:w="2116" w:type="dxa"/>
            <w:tcBorders>
              <w:top w:val="single" w:color="auto" w:sz="2" w:space="0"/>
              <w:left w:val="single" w:color="auto" w:sz="2" w:space="0"/>
              <w:bottom w:val="single" w:color="auto" w:sz="2" w:space="0"/>
            </w:tcBorders>
            <w:vAlign w:val="center"/>
          </w:tcPr>
          <w:p w14:paraId="314BCCD3">
            <w:pPr>
              <w:adjustRightInd w:val="0"/>
              <w:snapToGrid w:val="0"/>
              <w:spacing w:line="500" w:lineRule="exact"/>
              <w:jc w:val="center"/>
              <w:rPr>
                <w:rFonts w:hint="eastAsia" w:asciiTheme="majorEastAsia" w:hAnsiTheme="majorEastAsia" w:eastAsiaTheme="majorEastAsia" w:cstheme="majorEastAsia"/>
                <w:spacing w:val="20"/>
                <w:sz w:val="24"/>
              </w:rPr>
            </w:pPr>
          </w:p>
        </w:tc>
      </w:tr>
      <w:tr w14:paraId="77126C1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6E4E2473">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46D937DA">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bottom w:val="single" w:color="auto" w:sz="2" w:space="0"/>
              <w:right w:val="single" w:color="auto" w:sz="2" w:space="0"/>
            </w:tcBorders>
            <w:vAlign w:val="center"/>
          </w:tcPr>
          <w:p w14:paraId="16408B93">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邮政编码</w:t>
            </w:r>
          </w:p>
        </w:tc>
        <w:tc>
          <w:tcPr>
            <w:tcW w:w="2116" w:type="dxa"/>
            <w:tcBorders>
              <w:top w:val="single" w:color="auto" w:sz="2" w:space="0"/>
              <w:left w:val="single" w:color="auto" w:sz="2" w:space="0"/>
              <w:bottom w:val="single" w:color="auto" w:sz="2" w:space="0"/>
            </w:tcBorders>
            <w:vAlign w:val="center"/>
          </w:tcPr>
          <w:p w14:paraId="45375706">
            <w:pPr>
              <w:adjustRightInd w:val="0"/>
              <w:snapToGrid w:val="0"/>
              <w:spacing w:line="500" w:lineRule="exact"/>
              <w:jc w:val="center"/>
              <w:rPr>
                <w:rFonts w:hint="eastAsia" w:asciiTheme="majorEastAsia" w:hAnsiTheme="majorEastAsia" w:eastAsiaTheme="majorEastAsia" w:cstheme="majorEastAsia"/>
                <w:spacing w:val="20"/>
                <w:sz w:val="24"/>
              </w:rPr>
            </w:pPr>
          </w:p>
        </w:tc>
      </w:tr>
      <w:tr w14:paraId="38441BB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18CA0301">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18E20406">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bottom w:val="single" w:color="auto" w:sz="2" w:space="0"/>
              <w:right w:val="single" w:color="auto" w:sz="2" w:space="0"/>
            </w:tcBorders>
            <w:vAlign w:val="center"/>
          </w:tcPr>
          <w:p w14:paraId="31C118AC">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电子邮箱</w:t>
            </w:r>
          </w:p>
        </w:tc>
        <w:tc>
          <w:tcPr>
            <w:tcW w:w="2116" w:type="dxa"/>
            <w:tcBorders>
              <w:top w:val="single" w:color="auto" w:sz="2" w:space="0"/>
              <w:left w:val="single" w:color="auto" w:sz="2" w:space="0"/>
              <w:bottom w:val="single" w:color="auto" w:sz="2" w:space="0"/>
            </w:tcBorders>
            <w:vAlign w:val="center"/>
          </w:tcPr>
          <w:p w14:paraId="57DC44B1">
            <w:pPr>
              <w:adjustRightInd w:val="0"/>
              <w:snapToGrid w:val="0"/>
              <w:spacing w:line="500" w:lineRule="exact"/>
              <w:jc w:val="center"/>
              <w:rPr>
                <w:rFonts w:hint="eastAsia" w:asciiTheme="majorEastAsia" w:hAnsiTheme="majorEastAsia" w:eastAsiaTheme="majorEastAsia" w:cstheme="majorEastAsia"/>
                <w:spacing w:val="20"/>
                <w:sz w:val="24"/>
              </w:rPr>
            </w:pPr>
          </w:p>
        </w:tc>
      </w:tr>
      <w:tr w14:paraId="57FD86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27E7CDB1">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02CAB81A">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bottom w:val="single" w:color="auto" w:sz="2" w:space="0"/>
              <w:right w:val="single" w:color="auto" w:sz="2" w:space="0"/>
            </w:tcBorders>
            <w:vAlign w:val="center"/>
          </w:tcPr>
          <w:p w14:paraId="360564C9">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统一社会信用代码</w:t>
            </w:r>
          </w:p>
        </w:tc>
        <w:tc>
          <w:tcPr>
            <w:tcW w:w="2116" w:type="dxa"/>
            <w:tcBorders>
              <w:top w:val="single" w:color="auto" w:sz="2" w:space="0"/>
              <w:left w:val="single" w:color="auto" w:sz="2" w:space="0"/>
              <w:bottom w:val="single" w:color="auto" w:sz="2" w:space="0"/>
            </w:tcBorders>
            <w:vAlign w:val="center"/>
          </w:tcPr>
          <w:p w14:paraId="07F8345D">
            <w:pPr>
              <w:adjustRightInd w:val="0"/>
              <w:snapToGrid w:val="0"/>
              <w:spacing w:line="500" w:lineRule="exact"/>
              <w:jc w:val="center"/>
              <w:rPr>
                <w:rFonts w:hint="eastAsia" w:asciiTheme="majorEastAsia" w:hAnsiTheme="majorEastAsia" w:eastAsiaTheme="majorEastAsia" w:cstheme="majorEastAsia"/>
                <w:spacing w:val="20"/>
                <w:sz w:val="24"/>
              </w:rPr>
            </w:pPr>
          </w:p>
        </w:tc>
      </w:tr>
      <w:tr w14:paraId="0AF2138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342C87A9">
            <w:pPr>
              <w:adjustRightInd w:val="0"/>
              <w:snapToGrid w:val="0"/>
              <w:spacing w:line="500" w:lineRule="exact"/>
              <w:jc w:val="center"/>
              <w:rPr>
                <w:rFonts w:hint="eastAsia" w:asciiTheme="majorEastAsia" w:hAnsiTheme="majorEastAsia" w:eastAsiaTheme="majorEastAsia" w:cstheme="majorEastAsia"/>
                <w:sz w:val="24"/>
              </w:rPr>
            </w:pPr>
          </w:p>
        </w:tc>
        <w:tc>
          <w:tcPr>
            <w:tcW w:w="2412" w:type="dxa"/>
            <w:tcBorders>
              <w:top w:val="single" w:color="auto" w:sz="2" w:space="0"/>
              <w:left w:val="single" w:color="auto" w:sz="2" w:space="0"/>
              <w:bottom w:val="single" w:color="auto" w:sz="2" w:space="0"/>
              <w:right w:val="single" w:color="auto" w:sz="2" w:space="0"/>
            </w:tcBorders>
            <w:vAlign w:val="center"/>
          </w:tcPr>
          <w:p w14:paraId="2B5D2607">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bottom w:val="single" w:color="auto" w:sz="2" w:space="0"/>
              <w:right w:val="single" w:color="auto" w:sz="2" w:space="0"/>
            </w:tcBorders>
            <w:vAlign w:val="center"/>
          </w:tcPr>
          <w:p w14:paraId="2F88A6E5">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开户名称</w:t>
            </w:r>
          </w:p>
        </w:tc>
        <w:tc>
          <w:tcPr>
            <w:tcW w:w="2116" w:type="dxa"/>
            <w:tcBorders>
              <w:top w:val="single" w:color="auto" w:sz="2" w:space="0"/>
              <w:left w:val="single" w:color="auto" w:sz="2" w:space="0"/>
              <w:bottom w:val="single" w:color="auto" w:sz="2" w:space="0"/>
            </w:tcBorders>
            <w:vAlign w:val="center"/>
          </w:tcPr>
          <w:p w14:paraId="28777C8E">
            <w:pPr>
              <w:adjustRightInd w:val="0"/>
              <w:snapToGrid w:val="0"/>
              <w:spacing w:line="500" w:lineRule="exact"/>
              <w:jc w:val="center"/>
              <w:rPr>
                <w:rFonts w:hint="eastAsia" w:asciiTheme="majorEastAsia" w:hAnsiTheme="majorEastAsia" w:eastAsiaTheme="majorEastAsia" w:cstheme="majorEastAsia"/>
                <w:spacing w:val="20"/>
                <w:sz w:val="24"/>
              </w:rPr>
            </w:pPr>
          </w:p>
        </w:tc>
      </w:tr>
      <w:tr w14:paraId="0BCBA14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03E2ED05">
            <w:pPr>
              <w:adjustRightInd w:val="0"/>
              <w:snapToGrid w:val="0"/>
              <w:spacing w:line="500" w:lineRule="exact"/>
              <w:jc w:val="center"/>
              <w:rPr>
                <w:rFonts w:hint="eastAsia" w:asciiTheme="majorEastAsia" w:hAnsiTheme="majorEastAsia" w:eastAsiaTheme="majorEastAsia" w:cstheme="majorEastAsia"/>
                <w:sz w:val="24"/>
              </w:rPr>
            </w:pPr>
          </w:p>
        </w:tc>
        <w:tc>
          <w:tcPr>
            <w:tcW w:w="2412" w:type="dxa"/>
            <w:tcBorders>
              <w:top w:val="single" w:color="auto" w:sz="2" w:space="0"/>
              <w:left w:val="single" w:color="auto" w:sz="2" w:space="0"/>
              <w:bottom w:val="single" w:color="auto" w:sz="2" w:space="0"/>
              <w:right w:val="single" w:color="auto" w:sz="2" w:space="0"/>
            </w:tcBorders>
            <w:vAlign w:val="center"/>
          </w:tcPr>
          <w:p w14:paraId="33AB924A">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bottom w:val="single" w:color="auto" w:sz="2" w:space="0"/>
              <w:right w:val="single" w:color="auto" w:sz="2" w:space="0"/>
            </w:tcBorders>
            <w:vAlign w:val="center"/>
          </w:tcPr>
          <w:p w14:paraId="5817E092">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开户银行</w:t>
            </w:r>
          </w:p>
        </w:tc>
        <w:tc>
          <w:tcPr>
            <w:tcW w:w="2116" w:type="dxa"/>
            <w:tcBorders>
              <w:top w:val="single" w:color="auto" w:sz="2" w:space="0"/>
              <w:left w:val="single" w:color="auto" w:sz="2" w:space="0"/>
              <w:bottom w:val="single" w:color="auto" w:sz="2" w:space="0"/>
            </w:tcBorders>
            <w:vAlign w:val="center"/>
          </w:tcPr>
          <w:p w14:paraId="270F2A04">
            <w:pPr>
              <w:adjustRightInd w:val="0"/>
              <w:snapToGrid w:val="0"/>
              <w:spacing w:line="500" w:lineRule="exact"/>
              <w:jc w:val="center"/>
              <w:rPr>
                <w:rFonts w:hint="eastAsia" w:asciiTheme="majorEastAsia" w:hAnsiTheme="majorEastAsia" w:eastAsiaTheme="majorEastAsia" w:cstheme="majorEastAsia"/>
                <w:spacing w:val="20"/>
                <w:sz w:val="24"/>
              </w:rPr>
            </w:pPr>
          </w:p>
        </w:tc>
      </w:tr>
      <w:tr w14:paraId="2368176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1DF75273">
            <w:pPr>
              <w:adjustRightInd w:val="0"/>
              <w:snapToGrid w:val="0"/>
              <w:spacing w:line="500" w:lineRule="exact"/>
              <w:jc w:val="center"/>
              <w:rPr>
                <w:rFonts w:hint="eastAsia" w:asciiTheme="majorEastAsia" w:hAnsiTheme="majorEastAsia" w:eastAsiaTheme="majorEastAsia" w:cstheme="majorEastAsia"/>
                <w:sz w:val="24"/>
              </w:rPr>
            </w:pPr>
          </w:p>
        </w:tc>
        <w:tc>
          <w:tcPr>
            <w:tcW w:w="2412" w:type="dxa"/>
            <w:tcBorders>
              <w:top w:val="single" w:color="auto" w:sz="2" w:space="0"/>
              <w:left w:val="single" w:color="auto" w:sz="2" w:space="0"/>
              <w:bottom w:val="single" w:color="auto" w:sz="2" w:space="0"/>
              <w:right w:val="single" w:color="auto" w:sz="2" w:space="0"/>
            </w:tcBorders>
            <w:vAlign w:val="center"/>
          </w:tcPr>
          <w:p w14:paraId="3422D2F4">
            <w:pPr>
              <w:adjustRightInd w:val="0"/>
              <w:snapToGrid w:val="0"/>
              <w:spacing w:line="500" w:lineRule="exact"/>
              <w:jc w:val="center"/>
              <w:rPr>
                <w:rFonts w:hint="eastAsia" w:asciiTheme="majorEastAsia" w:hAnsiTheme="majorEastAsia" w:eastAsiaTheme="majorEastAsia" w:cstheme="majorEastAsia"/>
                <w:sz w:val="24"/>
              </w:rPr>
            </w:pPr>
          </w:p>
        </w:tc>
        <w:tc>
          <w:tcPr>
            <w:tcW w:w="1979" w:type="dxa"/>
            <w:tcBorders>
              <w:top w:val="single" w:color="auto" w:sz="2" w:space="0"/>
              <w:left w:val="single" w:color="auto" w:sz="2" w:space="0"/>
              <w:bottom w:val="single" w:color="auto" w:sz="2" w:space="0"/>
              <w:right w:val="single" w:color="auto" w:sz="2" w:space="0"/>
            </w:tcBorders>
            <w:vAlign w:val="center"/>
          </w:tcPr>
          <w:p w14:paraId="3703B7ED">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银行账号</w:t>
            </w:r>
          </w:p>
        </w:tc>
        <w:tc>
          <w:tcPr>
            <w:tcW w:w="2116" w:type="dxa"/>
            <w:tcBorders>
              <w:top w:val="single" w:color="auto" w:sz="2" w:space="0"/>
              <w:left w:val="single" w:color="auto" w:sz="2" w:space="0"/>
              <w:bottom w:val="single" w:color="auto" w:sz="2" w:space="0"/>
            </w:tcBorders>
            <w:vAlign w:val="center"/>
          </w:tcPr>
          <w:p w14:paraId="24B3DE69">
            <w:pPr>
              <w:adjustRightInd w:val="0"/>
              <w:snapToGrid w:val="0"/>
              <w:spacing w:line="500" w:lineRule="exact"/>
              <w:jc w:val="center"/>
              <w:rPr>
                <w:rFonts w:hint="eastAsia" w:asciiTheme="majorEastAsia" w:hAnsiTheme="majorEastAsia" w:eastAsiaTheme="majorEastAsia" w:cstheme="majorEastAsia"/>
                <w:spacing w:val="20"/>
                <w:sz w:val="24"/>
              </w:rPr>
            </w:pPr>
          </w:p>
        </w:tc>
      </w:tr>
      <w:tr w14:paraId="0DBED71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8398" w:type="dxa"/>
            <w:gridSpan w:val="4"/>
            <w:tcBorders>
              <w:top w:val="single" w:color="auto" w:sz="2" w:space="0"/>
            </w:tcBorders>
            <w:vAlign w:val="center"/>
          </w:tcPr>
          <w:p w14:paraId="6B574354">
            <w:pPr>
              <w:pStyle w:val="12"/>
              <w:adjustRightInd w:val="0"/>
              <w:snapToGrid w:val="0"/>
              <w:spacing w:before="156" w:beforeLines="50" w:after="0" w:line="500" w:lineRule="exact"/>
              <w:ind w:left="0" w:leftChars="0"/>
              <w:jc w:val="left"/>
              <w:rPr>
                <w:rFonts w:hint="eastAsia" w:asciiTheme="majorEastAsia" w:hAnsiTheme="majorEastAsia" w:eastAsiaTheme="majorEastAsia" w:cstheme="majorEastAsia"/>
                <w:spacing w:val="20"/>
                <w:sz w:val="24"/>
              </w:rPr>
            </w:pPr>
            <w:r>
              <w:rPr>
                <w:rFonts w:hint="eastAsia" w:asciiTheme="majorEastAsia" w:hAnsiTheme="majorEastAsia" w:eastAsiaTheme="majorEastAsia" w:cstheme="majorEastAsia"/>
                <w:sz w:val="24"/>
              </w:rPr>
              <w:t>注：涉及联合体或其他合同主体的信息应按上表格式加列。</w:t>
            </w:r>
          </w:p>
        </w:tc>
      </w:tr>
    </w:tbl>
    <w:p w14:paraId="6D4E64A5">
      <w:pPr>
        <w:pStyle w:val="3"/>
        <w:adjustRightInd w:val="0"/>
        <w:snapToGrid w:val="0"/>
        <w:spacing w:line="500" w:lineRule="exact"/>
        <w:jc w:val="center"/>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sz w:val="24"/>
          <w:szCs w:val="24"/>
          <w:u w:val="single"/>
        </w:rPr>
        <w:br w:type="page"/>
      </w:r>
      <w:bookmarkStart w:id="275" w:name="_Toc27624"/>
      <w:r>
        <w:rPr>
          <w:rFonts w:hint="eastAsia" w:asciiTheme="majorEastAsia" w:hAnsiTheme="majorEastAsia" w:eastAsiaTheme="majorEastAsia" w:cstheme="majorEastAsia"/>
          <w:b w:val="0"/>
          <w:bCs w:val="0"/>
          <w:sz w:val="24"/>
          <w:szCs w:val="24"/>
        </w:rPr>
        <w:t>第二节 政府采购合同通用条款</w:t>
      </w:r>
      <w:bookmarkEnd w:id="275"/>
    </w:p>
    <w:p w14:paraId="7377FF3B">
      <w:pPr>
        <w:tabs>
          <w:tab w:val="left" w:pos="8820"/>
          <w:tab w:val="left" w:pos="9345"/>
          <w:tab w:val="left" w:pos="9765"/>
        </w:tabs>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sz w:val="24"/>
        </w:rPr>
        <w:t xml:space="preserve">1. </w:t>
      </w:r>
      <w:r>
        <w:rPr>
          <w:rFonts w:hint="eastAsia" w:asciiTheme="majorEastAsia" w:hAnsiTheme="majorEastAsia" w:eastAsiaTheme="majorEastAsia" w:cstheme="majorEastAsia"/>
          <w:b/>
          <w:bCs/>
          <w:sz w:val="24"/>
        </w:rPr>
        <w:t>定义</w:t>
      </w:r>
    </w:p>
    <w:p w14:paraId="5D876CD9">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1.1合同当事人</w:t>
      </w:r>
    </w:p>
    <w:p w14:paraId="2F67A8C2">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（1）采购人（以下简称甲方）是指使用财政性资金，通过政府采购方式向供应商购买货物及其相关服务的国家机关、事业单位、团体组织。</w:t>
      </w:r>
    </w:p>
    <w:p w14:paraId="36C1F1D8">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（2）供应商（以下简称乙方）是指参加政府采购活动并且中标（成交），向采购人提供合同约定的货物及其相关服务的法人、非法人组织或者自然人。</w:t>
      </w:r>
    </w:p>
    <w:p w14:paraId="4967BD5D">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（3）其他合同主体是指除采购人和供应商以外，</w:t>
      </w:r>
      <w:r>
        <w:rPr>
          <w:rFonts w:hint="eastAsia" w:asciiTheme="majorEastAsia" w:hAnsiTheme="majorEastAsia" w:eastAsiaTheme="majorEastAsia" w:cstheme="majorEastAsia"/>
          <w:bCs/>
          <w:sz w:val="24"/>
        </w:rPr>
        <w:t>依法参与合同缔结或履行，享有权利、承担义务的合同当事人</w:t>
      </w:r>
      <w:r>
        <w:rPr>
          <w:rFonts w:hint="eastAsia" w:asciiTheme="majorEastAsia" w:hAnsiTheme="majorEastAsia" w:eastAsiaTheme="majorEastAsia" w:cstheme="majorEastAsia"/>
          <w:sz w:val="24"/>
        </w:rPr>
        <w:t>。</w:t>
      </w:r>
    </w:p>
    <w:p w14:paraId="2BD88715">
      <w:pPr>
        <w:tabs>
          <w:tab w:val="left" w:pos="570"/>
          <w:tab w:val="left" w:pos="9240"/>
          <w:tab w:val="left" w:pos="9555"/>
        </w:tabs>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1.2本合同下列术语应解释为：</w:t>
      </w:r>
    </w:p>
    <w:p w14:paraId="2CC2F27E">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（1）“合同”系指</w:t>
      </w:r>
      <w:r>
        <w:rPr>
          <w:rFonts w:hint="eastAsia" w:asciiTheme="majorEastAsia" w:hAnsiTheme="majorEastAsia" w:eastAsiaTheme="majorEastAsia" w:cstheme="majorEastAsia"/>
          <w:bCs/>
          <w:sz w:val="24"/>
        </w:rPr>
        <w:t>合同当事人意思表示达成一致的任何协议，包括签署的</w:t>
      </w:r>
      <w:r>
        <w:rPr>
          <w:rFonts w:hint="eastAsia" w:asciiTheme="majorEastAsia" w:hAnsiTheme="majorEastAsia" w:eastAsiaTheme="majorEastAsia" w:cstheme="majorEastAsia"/>
          <w:sz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4DDD98A6">
      <w:pPr>
        <w:tabs>
          <w:tab w:val="left" w:pos="570"/>
          <w:tab w:val="left" w:pos="9240"/>
          <w:tab w:val="left" w:pos="9555"/>
        </w:tabs>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（2）“合同价款”系指根据本合同规定乙方在全面履行合同义务后甲方应支付给乙方的价款。</w:t>
      </w:r>
    </w:p>
    <w:p w14:paraId="49360015">
      <w:pPr>
        <w:tabs>
          <w:tab w:val="left" w:pos="570"/>
          <w:tab w:val="left" w:pos="9240"/>
          <w:tab w:val="left" w:pos="9555"/>
        </w:tabs>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（3）“货物”系指乙方根据本合同规定须向甲方提供的各种形态和种类的物品，包括原材料、设备、产品（包括软件）及相关的其他备品备件、工具、手册及</w:t>
      </w:r>
      <w:r>
        <w:rPr>
          <w:rFonts w:hint="eastAsia" w:asciiTheme="majorEastAsia" w:hAnsiTheme="majorEastAsia" w:eastAsiaTheme="majorEastAsia" w:cstheme="majorEastAsia"/>
          <w:sz w:val="24"/>
          <w:lang w:val="en"/>
        </w:rPr>
        <w:t>其他</w:t>
      </w:r>
      <w:r>
        <w:rPr>
          <w:rFonts w:hint="eastAsia" w:asciiTheme="majorEastAsia" w:hAnsiTheme="majorEastAsia" w:eastAsiaTheme="majorEastAsia" w:cstheme="majorEastAsia"/>
          <w:sz w:val="24"/>
        </w:rPr>
        <w:t>技术资料和材料等。</w:t>
      </w:r>
    </w:p>
    <w:p w14:paraId="37ADEF0F">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（4）“相关服务”系指根据合同规定，乙方应提供的与货物有关的技术、管理和</w:t>
      </w:r>
      <w:r>
        <w:rPr>
          <w:rFonts w:hint="eastAsia" w:asciiTheme="majorEastAsia" w:hAnsiTheme="majorEastAsia" w:eastAsiaTheme="majorEastAsia" w:cstheme="majorEastAsia"/>
          <w:sz w:val="24"/>
          <w:lang w:val="en"/>
        </w:rPr>
        <w:t>其他</w:t>
      </w:r>
      <w:r>
        <w:rPr>
          <w:rFonts w:hint="eastAsia" w:asciiTheme="majorEastAsia" w:hAnsiTheme="majorEastAsia" w:eastAsiaTheme="majorEastAsia" w:cstheme="majorEastAsia"/>
          <w:sz w:val="24"/>
        </w:rPr>
        <w:t>服务，包括但不限于：管理和质量保证、运输、保险、检验、现场准备、安装、集成、调试、培训、维修、废弃处置、技术支持等以及合同中规定乙方应承担的</w:t>
      </w:r>
      <w:r>
        <w:rPr>
          <w:rFonts w:hint="eastAsia" w:asciiTheme="majorEastAsia" w:hAnsiTheme="majorEastAsia" w:eastAsiaTheme="majorEastAsia" w:cstheme="majorEastAsia"/>
          <w:sz w:val="24"/>
          <w:lang w:val="en"/>
        </w:rPr>
        <w:t>其他</w:t>
      </w:r>
      <w:r>
        <w:rPr>
          <w:rFonts w:hint="eastAsia" w:asciiTheme="majorEastAsia" w:hAnsiTheme="majorEastAsia" w:eastAsiaTheme="majorEastAsia" w:cstheme="majorEastAsia"/>
          <w:sz w:val="24"/>
        </w:rPr>
        <w:t>义务。</w:t>
      </w:r>
    </w:p>
    <w:p w14:paraId="26B8EC97">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（5）“分包”系指中标（成交）供应商按采购文件、投标（响应）文件的规定，根据分包意向协议，将中标（成交）项目中的部分履约内容，分给具有相应资质条件的供应商履行合同的行为。</w:t>
      </w:r>
    </w:p>
    <w:p w14:paraId="1F59240A">
      <w:pPr>
        <w:tabs>
          <w:tab w:val="left" w:pos="570"/>
          <w:tab w:val="left" w:pos="9240"/>
          <w:tab w:val="left" w:pos="9555"/>
        </w:tabs>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w:t>
      </w:r>
    </w:p>
    <w:p w14:paraId="39C85C8A">
      <w:pPr>
        <w:tabs>
          <w:tab w:val="left" w:pos="570"/>
          <w:tab w:val="left" w:pos="9240"/>
          <w:tab w:val="left" w:pos="9555"/>
        </w:tabs>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（7）其他术语解释，见【</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w:t>
      </w:r>
    </w:p>
    <w:p w14:paraId="5692E9DB">
      <w:pPr>
        <w:numPr>
          <w:ilvl w:val="0"/>
          <w:numId w:val="6"/>
        </w:numPr>
        <w:autoSpaceDE w:val="0"/>
        <w:autoSpaceDN w:val="0"/>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sz w:val="24"/>
        </w:rPr>
        <w:t>合同标的及金额</w:t>
      </w:r>
    </w:p>
    <w:p w14:paraId="5D225A96">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b/>
          <w:bCs/>
          <w:i/>
          <w:iCs/>
          <w:sz w:val="24"/>
        </w:rPr>
      </w:pPr>
      <w:r>
        <w:rPr>
          <w:rFonts w:hint="eastAsia" w:asciiTheme="majorEastAsia" w:hAnsiTheme="majorEastAsia" w:eastAsiaTheme="majorEastAsia" w:cstheme="majorEastAsia"/>
          <w:sz w:val="24"/>
        </w:rPr>
        <w:t>2.1 合同标的及金额应与中标（成交）结果一致。乙方为履行本合同而发生的所有费用均应包含在合同价款中，甲方不再另行支付</w:t>
      </w:r>
      <w:r>
        <w:rPr>
          <w:rFonts w:hint="eastAsia" w:asciiTheme="majorEastAsia" w:hAnsiTheme="majorEastAsia" w:eastAsiaTheme="majorEastAsia" w:cstheme="majorEastAsia"/>
          <w:sz w:val="24"/>
          <w:lang w:val="en"/>
        </w:rPr>
        <w:t>其他</w:t>
      </w:r>
      <w:r>
        <w:rPr>
          <w:rFonts w:hint="eastAsia" w:asciiTheme="majorEastAsia" w:hAnsiTheme="majorEastAsia" w:eastAsiaTheme="majorEastAsia" w:cstheme="majorEastAsia"/>
          <w:sz w:val="24"/>
        </w:rPr>
        <w:t>任何费用。</w:t>
      </w:r>
    </w:p>
    <w:p w14:paraId="09FA1924">
      <w:pPr>
        <w:adjustRightInd w:val="0"/>
        <w:snapToGrid w:val="0"/>
        <w:spacing w:line="500" w:lineRule="exact"/>
        <w:jc w:val="lef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3. 履行合同的时间、地点和方式</w:t>
      </w:r>
    </w:p>
    <w:p w14:paraId="5AA33C17">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3.1 乙方应当在约定的时间、地点，按照约定方式履行合同。</w:t>
      </w:r>
    </w:p>
    <w:p w14:paraId="4345192B">
      <w:pPr>
        <w:autoSpaceDE w:val="0"/>
        <w:autoSpaceDN w:val="0"/>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4. 甲方的权利和义务</w:t>
      </w:r>
    </w:p>
    <w:p w14:paraId="4CE36627">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4.1 签署合同后，甲方应确定项目负责人（或项目联系人），负责与本合同有关的事务。甲方有权对乙方的履约行为进行检查，并及时确认乙方提交的事项。甲方应当配合乙方完成相关项目实施工作。</w:t>
      </w:r>
    </w:p>
    <w:p w14:paraId="4AD2D6B6">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4.2 甲方有权要求乙方按时提交各阶段有关安排计划，并有权定期核对乙方提供货物数量、规格、质量等内容。甲方有权督促乙方工作并要求乙方更换不符合要求的货物。</w:t>
      </w:r>
    </w:p>
    <w:p w14:paraId="1583D737">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4.3 甲方有权要求乙方对缺陷部分予以修复，并按合同约定享有货物保修及其他合同约定的权利。</w:t>
      </w:r>
    </w:p>
    <w:p w14:paraId="7DE41D50">
      <w:pPr>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4.4 甲方应当按照合同约定及时对交付的货物进行验收，未在</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约定的期限内对乙方履约提出任何异议或者向乙方作出任何说明的，视为验收通过。</w:t>
      </w:r>
    </w:p>
    <w:p w14:paraId="33457914">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4.5 甲方应当根据合同约定及时向乙方支付合同价款，不得以内部人员变更、履行内部付款流程等为由，拒绝或迟延支付。</w:t>
      </w:r>
    </w:p>
    <w:p w14:paraId="0B42C737">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4.6 国家法律法规规定及</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约定应由甲方承担的其他义务和责任。</w:t>
      </w:r>
    </w:p>
    <w:p w14:paraId="1BE13F62">
      <w:pPr>
        <w:autoSpaceDE w:val="0"/>
        <w:autoSpaceDN w:val="0"/>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5. 乙方的权利和义务</w:t>
      </w:r>
    </w:p>
    <w:p w14:paraId="2B494122">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5.1 签署合同后，乙方应确定项目负责人（或项目联系人），负责与本合同有关的事务。</w:t>
      </w:r>
    </w:p>
    <w:p w14:paraId="34548779">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9DE09CB">
      <w:pPr>
        <w:pStyle w:val="10"/>
        <w:spacing w:after="0" w:line="500" w:lineRule="exact"/>
        <w:ind w:firstLine="422" w:firstLineChars="176"/>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5.3乙方有权根据合同约定向甲方收取合同价款。</w:t>
      </w:r>
    </w:p>
    <w:p w14:paraId="462A8C9C">
      <w:pPr>
        <w:pStyle w:val="10"/>
        <w:spacing w:after="0" w:line="500" w:lineRule="exact"/>
        <w:ind w:firstLine="422" w:firstLineChars="176"/>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5.4国家法律法规规定及</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约定应由乙方承担的其他义务和责任。</w:t>
      </w:r>
    </w:p>
    <w:p w14:paraId="69610AAC">
      <w:pPr>
        <w:numPr>
          <w:ilvl w:val="0"/>
          <w:numId w:val="7"/>
        </w:numPr>
        <w:autoSpaceDE w:val="0"/>
        <w:autoSpaceDN w:val="0"/>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合同履行</w:t>
      </w:r>
    </w:p>
    <w:p w14:paraId="4AE345B2">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6.1 甲乙双方应当按照</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约定顺序履行合同义务；如果没有先后顺序的，应当同时履行。</w:t>
      </w:r>
    </w:p>
    <w:p w14:paraId="0BF59602">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6.2 甲乙双方按照合同约定顺序履行合同义务时，应当先履行一方未履行的，后履行一方有权拒绝其履行请求。先履行一方履行不符合约定的，后履行一方有权拒绝其相应的履行请求。</w:t>
      </w:r>
    </w:p>
    <w:p w14:paraId="6788841F">
      <w:pPr>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7. 货物包装、运输、保险和交付要求</w:t>
      </w:r>
    </w:p>
    <w:p w14:paraId="7B417858">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7.1 本合同</w:t>
      </w:r>
      <w:r>
        <w:rPr>
          <w:rFonts w:hint="eastAsia" w:asciiTheme="majorEastAsia" w:hAnsiTheme="majorEastAsia" w:eastAsiaTheme="majorEastAsia" w:cstheme="majorEastAsia"/>
          <w:bCs/>
          <w:sz w:val="24"/>
        </w:rPr>
        <w:t>涉及商品包装、快递包装的，</w:t>
      </w:r>
      <w:r>
        <w:rPr>
          <w:rFonts w:hint="eastAsia" w:asciiTheme="majorEastAsia" w:hAnsiTheme="majorEastAsia" w:eastAsiaTheme="majorEastAsia" w:cstheme="majorEastAsia"/>
          <w:sz w:val="24"/>
        </w:rPr>
        <w:t>除</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bCs/>
          <w:sz w:val="24"/>
        </w:rPr>
        <w:t>另有约定外，</w:t>
      </w:r>
      <w:r>
        <w:rPr>
          <w:rFonts w:hint="eastAsia" w:asciiTheme="majorEastAsia" w:hAnsiTheme="majorEastAsia" w:eastAsiaTheme="majorEastAsia" w:cstheme="majorEastAsia"/>
          <w:sz w:val="24"/>
        </w:rPr>
        <w:t>包装应适应远距离运输、防潮、防震、防锈和防野蛮装卸等要求，确保货物安全无损地运抵</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bCs/>
          <w:sz w:val="24"/>
        </w:rPr>
        <w:t>约定的</w:t>
      </w:r>
      <w:r>
        <w:rPr>
          <w:rFonts w:hint="eastAsia" w:asciiTheme="majorEastAsia" w:hAnsiTheme="majorEastAsia" w:eastAsiaTheme="majorEastAsia" w:cstheme="majorEastAsia"/>
          <w:sz w:val="24"/>
        </w:rPr>
        <w:t>指定现场。</w:t>
      </w:r>
    </w:p>
    <w:p w14:paraId="19B2B511">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7.2 除</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bCs/>
          <w:sz w:val="24"/>
        </w:rPr>
        <w:t>另有约定外，</w:t>
      </w:r>
      <w:r>
        <w:rPr>
          <w:rFonts w:hint="eastAsia" w:asciiTheme="majorEastAsia" w:hAnsiTheme="majorEastAsia" w:eastAsiaTheme="majorEastAsia" w:cstheme="majorEastAsia"/>
          <w:sz w:val="24"/>
        </w:rPr>
        <w:t>乙方负责办理将货物运抵本合同规定的交货地点，并装卸、交付至甲方的一切运输事项，相关费用应包含在合同价款中。</w:t>
      </w:r>
    </w:p>
    <w:p w14:paraId="77D912A2">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7.3 货物保险要求按</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bCs/>
          <w:sz w:val="24"/>
        </w:rPr>
        <w:t>规定执行</w:t>
      </w:r>
      <w:r>
        <w:rPr>
          <w:rFonts w:hint="eastAsia" w:asciiTheme="majorEastAsia" w:hAnsiTheme="majorEastAsia" w:eastAsiaTheme="majorEastAsia" w:cstheme="majorEastAsia"/>
          <w:sz w:val="24"/>
        </w:rPr>
        <w:t>。</w:t>
      </w:r>
    </w:p>
    <w:p w14:paraId="5DACB94D">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464DA0E7">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7.5 乙方在运输到达之前应提前通知甲方，并提示货物运输装卸的注意事项，甲方配合乙方做好货物的接收工作。</w:t>
      </w:r>
    </w:p>
    <w:p w14:paraId="2B22A745">
      <w:pPr>
        <w:pStyle w:val="32"/>
        <w:spacing w:line="500" w:lineRule="exact"/>
        <w:ind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2"/>
          <w:sz w:val="24"/>
          <w:szCs w:val="24"/>
        </w:rPr>
        <w:t>7.6 如因包装、运输问题导致货物损毁、丢失或者品质下降，甲方有权要求降价、换货、拒收部分或整批货物，由此产生的费用和损失，均由乙方承担。</w:t>
      </w:r>
    </w:p>
    <w:p w14:paraId="6B77C460">
      <w:pPr>
        <w:adjustRightInd w:val="0"/>
        <w:snapToGrid w:val="0"/>
        <w:spacing w:line="500" w:lineRule="exact"/>
        <w:jc w:val="lef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8. 质量标准和保证</w:t>
      </w:r>
    </w:p>
    <w:p w14:paraId="6CB58D8F">
      <w:pPr>
        <w:pStyle w:val="15"/>
        <w:adjustRightInd w:val="0"/>
        <w:snapToGrid w:val="0"/>
        <w:spacing w:line="500" w:lineRule="exact"/>
        <w:ind w:firstLine="480" w:firstLineChars="200"/>
        <w:jc w:val="left"/>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sz w:val="24"/>
          <w:szCs w:val="24"/>
        </w:rPr>
        <w:t>8.1 质量标准</w:t>
      </w:r>
    </w:p>
    <w:p w14:paraId="0C049C5E">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7EF678A">
      <w:pPr>
        <w:pStyle w:val="15"/>
        <w:adjustRightInd w:val="0"/>
        <w:snapToGrid w:val="0"/>
        <w:spacing w:line="500" w:lineRule="exact"/>
        <w:ind w:firstLine="480" w:firstLineChars="20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（2）采用中华人民共和国法定计量单位。</w:t>
      </w:r>
    </w:p>
    <w:p w14:paraId="2663E51D">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（3）乙方所提供的货物应符合国家有关安全、环保、卫生的规定。</w:t>
      </w:r>
    </w:p>
    <w:p w14:paraId="6159440D">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（4）乙方应向甲方提交所提供货物的技术文件，包括相应的中文技术文件，如：产品目录、图纸、操作手册、使用说明、维护手册或服务指南等。上述文件应包装好随货物一同发运。</w:t>
      </w:r>
    </w:p>
    <w:p w14:paraId="3894A19B">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8.2 保证</w:t>
      </w:r>
    </w:p>
    <w:p w14:paraId="39088CF4">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sz w:val="24"/>
        </w:rPr>
        <w:t>规定或乙方书面承诺（两者以较长的为准）的质量保证期内，本保证保持有效。</w:t>
      </w:r>
    </w:p>
    <w:p w14:paraId="181437B9">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（2）在质量保证期内所发现的缺陷，甲方应尽快以书面形式通知乙方。</w:t>
      </w:r>
    </w:p>
    <w:p w14:paraId="5AAA67D5">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（3）乙方收到通知后，应在</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sz w:val="24"/>
        </w:rPr>
        <w:t>规定的响应时间内以合理的速度免费维修或更换有缺陷的货物或部件。</w:t>
      </w:r>
    </w:p>
    <w:p w14:paraId="565E35FD">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（4）在质量保证期内，如果货物的质量或规格与合同不符，或证实货物是有缺陷的，包括潜在的缺陷或使用不符合要求的材料等，甲方可以根据本合同第15.1条规定以书面形式追究乙方的违约责任。</w:t>
      </w:r>
    </w:p>
    <w:p w14:paraId="7749FC0E">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（5）乙方在约定的时间内未能弥补缺陷，甲方可采取必要的补救措施，但其风险和费用将由乙方承担，甲方根据合同约定对乙方行使的其他权利不受影响。</w:t>
      </w:r>
    </w:p>
    <w:p w14:paraId="6C579A6C">
      <w:pPr>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9. 权利瑕疵担保</w:t>
      </w:r>
    </w:p>
    <w:p w14:paraId="77CC0C74">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9.1 乙方保证对其出售的货物享有合法的权利。</w:t>
      </w:r>
    </w:p>
    <w:p w14:paraId="6A06BBA5">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9.2 乙方保证在交付的货物上不存在抵押权等担保物权。</w:t>
      </w:r>
    </w:p>
    <w:p w14:paraId="1F598C60">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9.3 如甲方使用上述货物构成对第三人侵权的，则由乙方承担全部责任。</w:t>
      </w:r>
    </w:p>
    <w:p w14:paraId="496AF3C6">
      <w:pPr>
        <w:autoSpaceDE w:val="0"/>
        <w:autoSpaceDN w:val="0"/>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10. 知识产权保护</w:t>
      </w:r>
    </w:p>
    <w:p w14:paraId="2716D5E9">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10.1 乙方对其所销售的货物应当享有知识产权或经权利人合法授权，保证没有侵犯任何第三人的知识产权等权利。</w:t>
      </w:r>
      <w:bookmarkStart w:id="276" w:name="_Hlk163047038"/>
      <w:r>
        <w:rPr>
          <w:rFonts w:hint="eastAsia" w:asciiTheme="majorEastAsia" w:hAnsiTheme="majorEastAsia" w:eastAsiaTheme="majorEastAsia" w:cstheme="majorEastAsia"/>
          <w:sz w:val="24"/>
        </w:rPr>
        <w:t>因违反前述约定对第三人构成侵权的，应当由乙方向第三人承担法律责任；甲方依法向第三人赔偿后，有权向乙方追偿。甲方有其他损失的，乙方应当赔偿</w:t>
      </w:r>
      <w:bookmarkEnd w:id="276"/>
      <w:r>
        <w:rPr>
          <w:rFonts w:hint="eastAsia" w:asciiTheme="majorEastAsia" w:hAnsiTheme="majorEastAsia" w:eastAsiaTheme="majorEastAsia" w:cstheme="majorEastAsia"/>
          <w:sz w:val="24"/>
        </w:rPr>
        <w:t>。</w:t>
      </w:r>
    </w:p>
    <w:p w14:paraId="32192376">
      <w:pPr>
        <w:autoSpaceDE w:val="0"/>
        <w:autoSpaceDN w:val="0"/>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11. 保密义务</w:t>
      </w:r>
    </w:p>
    <w:p w14:paraId="09723B37">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中约定。</w:t>
      </w:r>
    </w:p>
    <w:p w14:paraId="7E565C2F">
      <w:pPr>
        <w:autoSpaceDE w:val="0"/>
        <w:autoSpaceDN w:val="0"/>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12. 合同价款支付</w:t>
      </w:r>
    </w:p>
    <w:p w14:paraId="521B618C">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12.1 合同价款支付按照国库集中支付制度及财政管理相关规定执行。</w:t>
      </w:r>
    </w:p>
    <w:p w14:paraId="7F7A160A">
      <w:pPr>
        <w:pStyle w:val="3"/>
        <w:spacing w:line="5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bCs w:val="0"/>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ajorEastAsia" w:hAnsiTheme="majorEastAsia" w:eastAsiaTheme="majorEastAsia" w:cstheme="majorEastAsia"/>
          <w:sz w:val="24"/>
          <w:szCs w:val="24"/>
        </w:rPr>
        <w:t>政府采购合同专用条款</w:t>
      </w:r>
      <w:r>
        <w:rPr>
          <w:rFonts w:hint="eastAsia" w:asciiTheme="majorEastAsia" w:hAnsiTheme="majorEastAsia" w:eastAsiaTheme="majorEastAsia" w:cstheme="majorEastAsia"/>
          <w:b w:val="0"/>
          <w:bCs w:val="0"/>
          <w:sz w:val="24"/>
          <w:szCs w:val="24"/>
        </w:rPr>
        <w:t>】中约定。</w:t>
      </w:r>
    </w:p>
    <w:p w14:paraId="09AC8A34">
      <w:pPr>
        <w:pStyle w:val="10"/>
        <w:spacing w:after="0" w:line="500" w:lineRule="exac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13. 履约保证金</w:t>
      </w:r>
    </w:p>
    <w:p w14:paraId="3B3E9713">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13.1 乙方应当以支票、汇票、本票或者金融机构、担保机构出具的保函等非现金形式提交。</w:t>
      </w:r>
    </w:p>
    <w:p w14:paraId="6B3697DB">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13.2 如果乙方出现</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约定情形的，履约保证金不予退还；如果乙方未能按合同约定全面履行义务，甲方有权从履约保证金中取得补偿或赔偿，且不影响甲方要求乙方承担合同约定的超过履约保证金的违约责任的权利。</w:t>
      </w:r>
    </w:p>
    <w:p w14:paraId="286C923D">
      <w:pPr>
        <w:spacing w:line="50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13.3 甲方在项目通过验收后按照</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sz w:val="24"/>
        </w:rPr>
        <w:t>规定的时间内将履约保证金退还乙方；逾期退还的，乙方可要求甲方支付违约金，违约金按照</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sz w:val="24"/>
        </w:rPr>
        <w:t>规定支付。</w:t>
      </w:r>
    </w:p>
    <w:p w14:paraId="6832F45E">
      <w:pPr>
        <w:autoSpaceDE w:val="0"/>
        <w:autoSpaceDN w:val="0"/>
        <w:adjustRightInd w:val="0"/>
        <w:snapToGrid w:val="0"/>
        <w:spacing w:line="500" w:lineRule="exact"/>
        <w:jc w:val="lef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bCs/>
          <w:sz w:val="24"/>
        </w:rPr>
        <w:t xml:space="preserve">14. </w:t>
      </w:r>
      <w:r>
        <w:rPr>
          <w:rFonts w:hint="eastAsia" w:asciiTheme="majorEastAsia" w:hAnsiTheme="majorEastAsia" w:eastAsiaTheme="majorEastAsia" w:cstheme="majorEastAsia"/>
          <w:b/>
          <w:sz w:val="24"/>
        </w:rPr>
        <w:t>售后服务</w:t>
      </w:r>
    </w:p>
    <w:p w14:paraId="05D59B8F">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14.1 除项目不涉及或采购活动中明确约定无须承担外，乙方还应提供下列服务：</w:t>
      </w:r>
    </w:p>
    <w:p w14:paraId="6EBD7584">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（1）货物的现场移动、安装、调试、启动监督及技术支持；</w:t>
      </w:r>
    </w:p>
    <w:p w14:paraId="75524E79">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（2）提供货物组装和维修所需的专用工具和辅助材料；</w:t>
      </w:r>
    </w:p>
    <w:p w14:paraId="71996C2B">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（3）在</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约定的期限内对所有的货物实施运行监督、维修，但前提条件是该服务并不能免除乙方在质量保证期内所承担的义务；</w:t>
      </w:r>
    </w:p>
    <w:p w14:paraId="25D7A356">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（4）在制造商所在地或指定现场就货物的安装、启动、运营、维护、废弃处置等对甲方操作人员进行培训；</w:t>
      </w:r>
    </w:p>
    <w:p w14:paraId="5CA1DB81">
      <w:pPr>
        <w:pStyle w:val="32"/>
        <w:spacing w:line="500" w:lineRule="exact"/>
        <w:ind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（5）依照法律、行政法规的规定或者按照</w:t>
      </w:r>
      <w:r>
        <w:rPr>
          <w:rFonts w:hint="eastAsia" w:asciiTheme="majorEastAsia" w:hAnsiTheme="majorEastAsia" w:eastAsiaTheme="majorEastAsia" w:cstheme="majorEastAsia"/>
          <w:b/>
          <w:bCs/>
          <w:sz w:val="24"/>
          <w:szCs w:val="24"/>
        </w:rPr>
        <w:t>【政府采购合同专用条款】</w:t>
      </w:r>
      <w:r>
        <w:rPr>
          <w:rFonts w:hint="eastAsia" w:asciiTheme="majorEastAsia" w:hAnsiTheme="majorEastAsia" w:eastAsiaTheme="majorEastAsia" w:cstheme="majorEastAsia"/>
          <w:sz w:val="24"/>
          <w:szCs w:val="24"/>
        </w:rPr>
        <w:t>约定，货物在有效使用年限届满后应予回收的，乙方负有自行或者委托第三人对货物予以回收的义务；</w:t>
      </w:r>
    </w:p>
    <w:p w14:paraId="486EC5B8">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sz w:val="24"/>
        </w:rPr>
        <w:t>规定由乙方提供的其他服务。</w:t>
      </w:r>
    </w:p>
    <w:p w14:paraId="5CA40639">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14.2 乙方提供的售后服务的费用已包含在合同价款中，甲方不再另行支付。</w:t>
      </w:r>
    </w:p>
    <w:p w14:paraId="1B8FA581">
      <w:pPr>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15. 违约责任</w:t>
      </w:r>
    </w:p>
    <w:p w14:paraId="70CD15CF">
      <w:pPr>
        <w:adjustRightInd w:val="0"/>
        <w:snapToGrid w:val="0"/>
        <w:spacing w:line="500" w:lineRule="exact"/>
        <w:ind w:firstLine="480" w:firstLineChars="200"/>
        <w:jc w:val="lef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15.1质量瑕疵的违约责任</w:t>
      </w:r>
    </w:p>
    <w:p w14:paraId="06CA9F23">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乙方提供的产品不符合合同约定的质量标准或存在产品质量缺陷，甲方有权要求乙方根据</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bCs/>
          <w:sz w:val="24"/>
        </w:rPr>
        <w:t>要求</w:t>
      </w:r>
      <w:r>
        <w:rPr>
          <w:rFonts w:hint="eastAsia" w:asciiTheme="majorEastAsia" w:hAnsiTheme="majorEastAsia" w:eastAsiaTheme="majorEastAsia" w:cstheme="majorEastAsia"/>
          <w:sz w:val="24"/>
        </w:rPr>
        <w:t>及时修理、重作、更换，并承担由此给甲方造成的损失。</w:t>
      </w:r>
    </w:p>
    <w:p w14:paraId="2647BBC9">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15.2 迟延交货的违约责任</w:t>
      </w:r>
    </w:p>
    <w:p w14:paraId="28FBDF18">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1AA63B9">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（2）如果乙方没有按照合同规定的时间交货和提供相关服务，甲方有权从货款中扣除误期赔偿费而不影响合同项下的其他补救方法，赔偿费按</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sz w:val="24"/>
        </w:rPr>
        <w:t>规定执行。如果涉及公共利益，且赔偿金额无法弥补公共利益损失，甲方可要求继续履行或者采取其他补救措施。</w:t>
      </w:r>
    </w:p>
    <w:p w14:paraId="60C09F66">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15.3 迟延支付的违约责任</w:t>
      </w:r>
    </w:p>
    <w:p w14:paraId="58AFFB2C">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甲方存在迟延支付乙方合同款项的，应当承担</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规定的逾期付款利息。</w:t>
      </w:r>
    </w:p>
    <w:p w14:paraId="7243AF22">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Cs/>
          <w:sz w:val="24"/>
        </w:rPr>
        <w:t>15.4其他违约责任根据项目实际需要按</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规定执行。</w:t>
      </w:r>
    </w:p>
    <w:p w14:paraId="29A297A0">
      <w:pPr>
        <w:numPr>
          <w:ilvl w:val="0"/>
          <w:numId w:val="8"/>
        </w:numPr>
        <w:autoSpaceDE w:val="0"/>
        <w:autoSpaceDN w:val="0"/>
        <w:adjustRightInd w:val="0"/>
        <w:snapToGrid w:val="0"/>
        <w:spacing w:line="500" w:lineRule="exact"/>
        <w:jc w:val="lef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合同变更、中止与终止</w:t>
      </w:r>
    </w:p>
    <w:p w14:paraId="5D9F9ABB">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16.1合同的变更</w:t>
      </w:r>
    </w:p>
    <w:p w14:paraId="4EFFEE52">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政府采购合同履行中，在不改变合同其他条款的前提下，甲方可以在合同价款10%的范围内追加与合同标的相同的货物，并就此与乙方协商一致后签订补充协议。</w:t>
      </w:r>
    </w:p>
    <w:p w14:paraId="4B669954">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16.2合同的中止</w:t>
      </w:r>
    </w:p>
    <w:p w14:paraId="3A1507AE">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（1）合同履行过程中因供应商就采购文件、采购过程或结果提起投诉的，甲方认为有必要的，可以中止合同的履行。</w:t>
      </w:r>
    </w:p>
    <w:p w14:paraId="53D461B8">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5B5C2F0">
      <w:pPr>
        <w:pStyle w:val="32"/>
        <w:spacing w:line="500" w:lineRule="exact"/>
        <w:ind w:firstLine="48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（3）乙方分立、合并或者变更住所的，应当及时以书面形式告知甲方。乙方没有及时告知甲方，致使合同履行发生困难的，甲方可以中止合同履行并要求乙方承担由此给甲方造成的损失。</w:t>
      </w:r>
    </w:p>
    <w:p w14:paraId="790424A9">
      <w:pPr>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（4）甲方不得以行政区划调整、政府换届、机构或者职能调整以及相关责任人更替为由中止合同。</w:t>
      </w:r>
    </w:p>
    <w:p w14:paraId="2EFF5F6E">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16.3合同的终止</w:t>
      </w:r>
    </w:p>
    <w:p w14:paraId="15FCD881">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（1）合同因有效期限届满而终止；</w:t>
      </w:r>
    </w:p>
    <w:p w14:paraId="200A82AA">
      <w:pPr>
        <w:snapToGrid w:val="0"/>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（2）乙方未按合同约定履行，构成根本性违约的，甲方有权终止合同，并追究乙方的违约责任。</w:t>
      </w:r>
    </w:p>
    <w:p w14:paraId="4E437745">
      <w:pPr>
        <w:pStyle w:val="32"/>
        <w:spacing w:line="500" w:lineRule="exact"/>
        <w:ind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16.4 </w:t>
      </w:r>
      <w:r>
        <w:rPr>
          <w:rFonts w:hint="eastAsia" w:asciiTheme="majorEastAsia" w:hAnsiTheme="majorEastAsia" w:eastAsiaTheme="majorEastAsia" w:cstheme="majorEastAsia"/>
          <w:kern w:val="2"/>
          <w:sz w:val="24"/>
          <w:szCs w:val="24"/>
        </w:rPr>
        <w:t>涉及国家利益、社会公共利益的情形</w:t>
      </w:r>
    </w:p>
    <w:p w14:paraId="0D435ECC">
      <w:pPr>
        <w:pStyle w:val="32"/>
        <w:spacing w:line="500" w:lineRule="exact"/>
        <w:ind w:firstLine="48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政府采购合同继续履行将损害国家利益和社会公共利益的，双方当事人应当变更、中止或者终止合同。有过错的一方应当承担赔偿责任，双方都有过错的，各自承担相应的责任。</w:t>
      </w:r>
    </w:p>
    <w:p w14:paraId="6C986B95">
      <w:pPr>
        <w:autoSpaceDE w:val="0"/>
        <w:autoSpaceDN w:val="0"/>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17. 合同分包</w:t>
      </w:r>
    </w:p>
    <w:p w14:paraId="2E642B2A">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17.1 乙方不得将合同转包给其他供应商。涉及合同分包的，乙方应根据采购文件和投标（响应）文件规定进行合同分包。</w:t>
      </w:r>
    </w:p>
    <w:p w14:paraId="53D8C3CC">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17.2 乙方执行政府采购政策向中小企业依法分包的，乙方应当按采购文件和投标（响应）文件签订分包意向协议，分包意向协议属于本合同组成部分。</w:t>
      </w:r>
    </w:p>
    <w:p w14:paraId="3DDC4546">
      <w:pPr>
        <w:autoSpaceDE w:val="0"/>
        <w:autoSpaceDN w:val="0"/>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18. 不可抗力</w:t>
      </w:r>
    </w:p>
    <w:p w14:paraId="465A51F1">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18.1 不可抗力是指合同双方不能预见、不能避免且不能克服的客观情况。</w:t>
      </w:r>
    </w:p>
    <w:p w14:paraId="12065748">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18.2 任何一方对由于不可抗力造成的部分或全部不能履行合同不承担违约责任。但迟延履行后发生不可抗力的，不能免除责任。</w:t>
      </w:r>
    </w:p>
    <w:p w14:paraId="184F18A2">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D70D086">
      <w:pPr>
        <w:autoSpaceDE w:val="0"/>
        <w:autoSpaceDN w:val="0"/>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19. 解决争议的方法</w:t>
      </w:r>
    </w:p>
    <w:p w14:paraId="5BFC7E11">
      <w:pPr>
        <w:pStyle w:val="32"/>
        <w:spacing w:line="500" w:lineRule="exact"/>
        <w:ind w:firstLine="48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007D46C5">
      <w:pPr>
        <w:pStyle w:val="32"/>
        <w:spacing w:line="500" w:lineRule="exact"/>
        <w:ind w:firstLine="48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19.2 选择仲裁的，应在</w:t>
      </w:r>
      <w:r>
        <w:rPr>
          <w:rFonts w:hint="eastAsia" w:asciiTheme="majorEastAsia" w:hAnsiTheme="majorEastAsia" w:eastAsiaTheme="majorEastAsia" w:cstheme="majorEastAsia"/>
          <w:b/>
          <w:bCs/>
          <w:sz w:val="24"/>
          <w:szCs w:val="24"/>
        </w:rPr>
        <w:t>【政府采购合同专用条款】</w:t>
      </w:r>
      <w:r>
        <w:rPr>
          <w:rFonts w:hint="eastAsia" w:asciiTheme="majorEastAsia" w:hAnsiTheme="majorEastAsia" w:eastAsiaTheme="majorEastAsia" w:cstheme="majorEastAsia"/>
          <w:sz w:val="24"/>
          <w:szCs w:val="24"/>
        </w:rPr>
        <w:t>中明确仲裁机构及仲裁地；通过诉讼方式解决的，可以在</w:t>
      </w:r>
      <w:r>
        <w:rPr>
          <w:rFonts w:hint="eastAsia" w:asciiTheme="majorEastAsia" w:hAnsiTheme="majorEastAsia" w:eastAsiaTheme="majorEastAsia" w:cstheme="majorEastAsia"/>
          <w:b/>
          <w:bCs/>
          <w:sz w:val="24"/>
          <w:szCs w:val="24"/>
        </w:rPr>
        <w:t>【政府采购合同专用条款】</w:t>
      </w:r>
      <w:r>
        <w:rPr>
          <w:rFonts w:hint="eastAsia" w:asciiTheme="majorEastAsia" w:hAnsiTheme="majorEastAsia" w:eastAsiaTheme="majorEastAsia" w:cstheme="majorEastAsia"/>
          <w:sz w:val="24"/>
          <w:szCs w:val="24"/>
        </w:rPr>
        <w:t>中进一步约定选择与争议有实际联系的地点的人民法院管辖，但管辖法院的约定不得违反级别管辖和专属管辖的规定。</w:t>
      </w:r>
    </w:p>
    <w:p w14:paraId="611098F4">
      <w:pPr>
        <w:pStyle w:val="32"/>
        <w:spacing w:line="500" w:lineRule="exact"/>
        <w:ind w:firstLine="48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19.3 如甲乙双方有争议的事项不影响合同其他部分的履行，在争议解决期间，合同其他部分应当继续履行。</w:t>
      </w:r>
    </w:p>
    <w:p w14:paraId="54C8BAFB">
      <w:pPr>
        <w:autoSpaceDE w:val="0"/>
        <w:autoSpaceDN w:val="0"/>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
          <w:sz w:val="24"/>
        </w:rPr>
        <w:t>20. 政府采购政策</w:t>
      </w:r>
    </w:p>
    <w:p w14:paraId="33BA1B88">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20.1 </w:t>
      </w:r>
      <w:r>
        <w:rPr>
          <w:rFonts w:hint="eastAsia" w:asciiTheme="majorEastAsia" w:hAnsiTheme="majorEastAsia" w:eastAsiaTheme="majorEastAsia" w:cstheme="majorEastAsia"/>
          <w:sz w:val="24"/>
          <w:lang w:val="en-GB"/>
        </w:rPr>
        <w:t>本合同应当按照规定执行政府采购政策。</w:t>
      </w:r>
    </w:p>
    <w:p w14:paraId="05BEFCE9">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20.2 本合同依法执行政府采购政策的方式和内容，属于合同履约验收的范围。甲乙双方</w:t>
      </w:r>
      <w:r>
        <w:rPr>
          <w:rFonts w:hint="eastAsia" w:asciiTheme="majorEastAsia" w:hAnsiTheme="majorEastAsia" w:eastAsiaTheme="majorEastAsia" w:cstheme="majorEastAsia"/>
          <w:sz w:val="24"/>
          <w:lang w:val="en-GB"/>
        </w:rPr>
        <w:t>未按规定要求执行政府采购政策造成损失的</w:t>
      </w:r>
      <w:r>
        <w:rPr>
          <w:rFonts w:hint="eastAsia" w:asciiTheme="majorEastAsia" w:hAnsiTheme="majorEastAsia" w:eastAsiaTheme="majorEastAsia" w:cstheme="majorEastAsia"/>
          <w:sz w:val="24"/>
        </w:rPr>
        <w:t>，有过错的一方应当承担赔偿责任，双方都有过错的，各自承担相应的责任。</w:t>
      </w:r>
    </w:p>
    <w:p w14:paraId="0AF93B95">
      <w:pPr>
        <w:pStyle w:val="10"/>
        <w:spacing w:after="0"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66F7ACE">
      <w:pPr>
        <w:autoSpaceDE w:val="0"/>
        <w:autoSpaceDN w:val="0"/>
        <w:adjustRightInd w:val="0"/>
        <w:snapToGrid w:val="0"/>
        <w:spacing w:line="500" w:lineRule="exact"/>
        <w:jc w:val="lef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21. 法律适用</w:t>
      </w:r>
    </w:p>
    <w:p w14:paraId="4DC6E2BD">
      <w:pPr>
        <w:pStyle w:val="32"/>
        <w:spacing w:line="500" w:lineRule="exact"/>
        <w:ind w:firstLine="48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21.1 本合同的订立、生效、解释、履行及与本合同有关的争议解决，均适用法律、行政法规。</w:t>
      </w:r>
    </w:p>
    <w:p w14:paraId="61F54573">
      <w:pPr>
        <w:pStyle w:val="32"/>
        <w:spacing w:line="500" w:lineRule="exact"/>
        <w:ind w:firstLine="48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21.2 本合同条款与法律、行政法规的强制性规定不一致的，双方当事人应当按照法律、行政法规的强制性规定修改本合同的相关条款。</w:t>
      </w:r>
    </w:p>
    <w:p w14:paraId="19762FFC">
      <w:pPr>
        <w:numPr>
          <w:ilvl w:val="255"/>
          <w:numId w:val="0"/>
        </w:numPr>
        <w:autoSpaceDE w:val="0"/>
        <w:autoSpaceDN w:val="0"/>
        <w:adjustRightInd w:val="0"/>
        <w:snapToGrid w:val="0"/>
        <w:spacing w:line="500" w:lineRule="exact"/>
        <w:jc w:val="lef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22. 通知</w:t>
      </w:r>
    </w:p>
    <w:p w14:paraId="661B9CE7">
      <w:pPr>
        <w:pStyle w:val="32"/>
        <w:spacing w:line="500" w:lineRule="exact"/>
        <w:ind w:firstLine="48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22.1 本合同任何一方向对方发出的通知、信件、数据电文等，应当发送至本合同第一部分《政府采购合同协议书》所约定的通讯地址、联系人、联系电话或电子邮箱。</w:t>
      </w:r>
    </w:p>
    <w:p w14:paraId="4C5F3943">
      <w:pPr>
        <w:pStyle w:val="32"/>
        <w:spacing w:line="500" w:lineRule="exact"/>
        <w:ind w:firstLine="0" w:firstLineChars="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22.2 一方当事人变更名称、住所、联系人、联系电话或电子邮箱等信息的，应当在变更后3日内及时书面通知对方，对方实际收到变更通知前的送达仍为有效送达。</w:t>
      </w:r>
    </w:p>
    <w:p w14:paraId="7C249607">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22.3本合同一方给另一方的通知均应采用书面形式，传真或快递送到本合同中规定的对方的地址和办理签收手续。</w:t>
      </w:r>
    </w:p>
    <w:p w14:paraId="229C90D1">
      <w:pPr>
        <w:adjustRightInd w:val="0"/>
        <w:snapToGrid w:val="0"/>
        <w:spacing w:line="50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22.4通知以送达之日或通知书中规定的生效之日起生效，两者中以较迟之日为准。</w:t>
      </w:r>
    </w:p>
    <w:p w14:paraId="6B6C6895">
      <w:pPr>
        <w:numPr>
          <w:ilvl w:val="0"/>
          <w:numId w:val="9"/>
        </w:numPr>
        <w:adjustRightInd w:val="0"/>
        <w:snapToGrid w:val="0"/>
        <w:spacing w:line="500" w:lineRule="exact"/>
        <w:jc w:val="lef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合同未尽事项</w:t>
      </w:r>
    </w:p>
    <w:p w14:paraId="38F500FC">
      <w:pPr>
        <w:adjustRightInd w:val="0"/>
        <w:snapToGrid w:val="0"/>
        <w:spacing w:line="500" w:lineRule="exact"/>
        <w:ind w:firstLine="480" w:firstLineChars="200"/>
        <w:jc w:val="left"/>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23.1合同未尽事项见</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bCs/>
          <w:sz w:val="24"/>
        </w:rPr>
        <w:t>。</w:t>
      </w:r>
    </w:p>
    <w:p w14:paraId="2A3389E8">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Cs/>
          <w:sz w:val="24"/>
        </w:rPr>
        <w:t xml:space="preserve">    23.2 合同附件与合同正文具有同等的法律效力。</w:t>
      </w:r>
      <w:bookmarkStart w:id="277" w:name="_Toc20313"/>
    </w:p>
    <w:p w14:paraId="163E5244">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br w:type="page"/>
      </w:r>
    </w:p>
    <w:p w14:paraId="6FE6AB07">
      <w:pPr>
        <w:pStyle w:val="3"/>
        <w:adjustRightInd w:val="0"/>
        <w:snapToGrid w:val="0"/>
        <w:spacing w:line="500" w:lineRule="exact"/>
        <w:jc w:val="center"/>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sz w:val="24"/>
          <w:szCs w:val="24"/>
        </w:rPr>
        <w:t>第三节 政府采购合同专用条款</w:t>
      </w:r>
      <w:bookmarkEnd w:id="277"/>
    </w:p>
    <w:tbl>
      <w:tblPr>
        <w:tblStyle w:val="26"/>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7C986D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F3C31D0">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434FE595">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第1.2（6）项</w:t>
            </w:r>
          </w:p>
        </w:tc>
        <w:tc>
          <w:tcPr>
            <w:tcW w:w="1742" w:type="dxa"/>
            <w:vAlign w:val="center"/>
          </w:tcPr>
          <w:p w14:paraId="6B276A0E">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联合体具体要求</w:t>
            </w:r>
          </w:p>
        </w:tc>
        <w:tc>
          <w:tcPr>
            <w:tcW w:w="5170" w:type="dxa"/>
            <w:vAlign w:val="center"/>
          </w:tcPr>
          <w:p w14:paraId="621C8EA0">
            <w:pPr>
              <w:adjustRightInd w:val="0"/>
              <w:snapToGrid w:val="0"/>
              <w:spacing w:line="500" w:lineRule="exact"/>
              <w:jc w:val="left"/>
              <w:rPr>
                <w:rFonts w:hint="eastAsia" w:asciiTheme="majorEastAsia" w:hAnsiTheme="majorEastAsia" w:eastAsiaTheme="majorEastAsia" w:cstheme="majorEastAsia"/>
                <w:sz w:val="24"/>
              </w:rPr>
            </w:pPr>
          </w:p>
        </w:tc>
      </w:tr>
      <w:tr w14:paraId="693508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EAFF431">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3F37F5B6">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第1.2（7）项</w:t>
            </w:r>
          </w:p>
        </w:tc>
        <w:tc>
          <w:tcPr>
            <w:tcW w:w="1742" w:type="dxa"/>
            <w:vAlign w:val="center"/>
          </w:tcPr>
          <w:p w14:paraId="60DA0EF9">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其他术语解释</w:t>
            </w:r>
          </w:p>
        </w:tc>
        <w:tc>
          <w:tcPr>
            <w:tcW w:w="5170" w:type="dxa"/>
            <w:vAlign w:val="center"/>
          </w:tcPr>
          <w:p w14:paraId="287D47B7">
            <w:pPr>
              <w:adjustRightInd w:val="0"/>
              <w:snapToGrid w:val="0"/>
              <w:spacing w:line="500" w:lineRule="exact"/>
              <w:jc w:val="left"/>
              <w:rPr>
                <w:rFonts w:hint="eastAsia" w:asciiTheme="majorEastAsia" w:hAnsiTheme="majorEastAsia" w:eastAsiaTheme="majorEastAsia" w:cstheme="majorEastAsia"/>
                <w:sz w:val="24"/>
              </w:rPr>
            </w:pPr>
          </w:p>
        </w:tc>
      </w:tr>
      <w:tr w14:paraId="74CE5F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29317B9">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5001E128">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第4.4款</w:t>
            </w:r>
          </w:p>
        </w:tc>
        <w:tc>
          <w:tcPr>
            <w:tcW w:w="1742" w:type="dxa"/>
            <w:vAlign w:val="center"/>
          </w:tcPr>
          <w:p w14:paraId="7327AA46">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履约验收中甲方提出异议或作出说明的期限</w:t>
            </w:r>
          </w:p>
        </w:tc>
        <w:tc>
          <w:tcPr>
            <w:tcW w:w="5170" w:type="dxa"/>
            <w:vAlign w:val="center"/>
          </w:tcPr>
          <w:p w14:paraId="53BC2B1A">
            <w:pPr>
              <w:adjustRightInd w:val="0"/>
              <w:snapToGrid w:val="0"/>
              <w:spacing w:line="500" w:lineRule="exact"/>
              <w:jc w:val="left"/>
              <w:rPr>
                <w:rFonts w:hint="eastAsia" w:asciiTheme="majorEastAsia" w:hAnsiTheme="majorEastAsia" w:eastAsiaTheme="majorEastAsia" w:cstheme="majorEastAsia"/>
                <w:sz w:val="24"/>
              </w:rPr>
            </w:pPr>
          </w:p>
        </w:tc>
      </w:tr>
      <w:tr w14:paraId="004937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C20A6E6">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7BAF9C18">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第4.6款</w:t>
            </w:r>
          </w:p>
        </w:tc>
        <w:tc>
          <w:tcPr>
            <w:tcW w:w="1742" w:type="dxa"/>
            <w:vAlign w:val="center"/>
          </w:tcPr>
          <w:p w14:paraId="1B043D0E">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约定甲方承担的其他义务和责任</w:t>
            </w:r>
          </w:p>
        </w:tc>
        <w:tc>
          <w:tcPr>
            <w:tcW w:w="5170" w:type="dxa"/>
            <w:vAlign w:val="center"/>
          </w:tcPr>
          <w:p w14:paraId="0CA71124">
            <w:pPr>
              <w:adjustRightInd w:val="0"/>
              <w:snapToGrid w:val="0"/>
              <w:spacing w:line="500" w:lineRule="exact"/>
              <w:jc w:val="left"/>
              <w:rPr>
                <w:rFonts w:hint="eastAsia" w:asciiTheme="majorEastAsia" w:hAnsiTheme="majorEastAsia" w:eastAsiaTheme="majorEastAsia" w:cstheme="majorEastAsia"/>
                <w:sz w:val="24"/>
              </w:rPr>
            </w:pPr>
          </w:p>
        </w:tc>
      </w:tr>
      <w:tr w14:paraId="6A88C4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3DEE2B4">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68ABD208">
            <w:pPr>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第5.4款</w:t>
            </w:r>
          </w:p>
        </w:tc>
        <w:tc>
          <w:tcPr>
            <w:tcW w:w="1742" w:type="dxa"/>
            <w:vAlign w:val="center"/>
          </w:tcPr>
          <w:p w14:paraId="22A55F6C">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约定乙方承担的其他义务和责任</w:t>
            </w:r>
          </w:p>
        </w:tc>
        <w:tc>
          <w:tcPr>
            <w:tcW w:w="5170" w:type="dxa"/>
            <w:vAlign w:val="center"/>
          </w:tcPr>
          <w:p w14:paraId="3D4A681C">
            <w:pPr>
              <w:adjustRightInd w:val="0"/>
              <w:snapToGrid w:val="0"/>
              <w:spacing w:line="500" w:lineRule="exact"/>
              <w:jc w:val="left"/>
              <w:rPr>
                <w:rFonts w:hint="eastAsia" w:asciiTheme="majorEastAsia" w:hAnsiTheme="majorEastAsia" w:eastAsiaTheme="majorEastAsia" w:cstheme="majorEastAsia"/>
                <w:sz w:val="24"/>
              </w:rPr>
            </w:pPr>
          </w:p>
        </w:tc>
      </w:tr>
      <w:tr w14:paraId="5CE3BB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BED0347">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6EA36EA4">
            <w:pPr>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第6.1款</w:t>
            </w:r>
          </w:p>
        </w:tc>
        <w:tc>
          <w:tcPr>
            <w:tcW w:w="1742" w:type="dxa"/>
            <w:vAlign w:val="center"/>
          </w:tcPr>
          <w:p w14:paraId="0ED87E18">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履行合同义务的顺序</w:t>
            </w:r>
          </w:p>
        </w:tc>
        <w:tc>
          <w:tcPr>
            <w:tcW w:w="5170" w:type="dxa"/>
            <w:vAlign w:val="center"/>
          </w:tcPr>
          <w:p w14:paraId="226A2394">
            <w:pPr>
              <w:adjustRightInd w:val="0"/>
              <w:snapToGrid w:val="0"/>
              <w:spacing w:line="500" w:lineRule="exact"/>
              <w:jc w:val="left"/>
              <w:rPr>
                <w:rFonts w:hint="eastAsia" w:asciiTheme="majorEastAsia" w:hAnsiTheme="majorEastAsia" w:eastAsiaTheme="majorEastAsia" w:cstheme="majorEastAsia"/>
                <w:sz w:val="24"/>
              </w:rPr>
            </w:pPr>
          </w:p>
        </w:tc>
      </w:tr>
      <w:tr w14:paraId="0DBF93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27A9B6C4">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34D5559F">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第7.1款</w:t>
            </w:r>
          </w:p>
        </w:tc>
        <w:tc>
          <w:tcPr>
            <w:tcW w:w="1742" w:type="dxa"/>
            <w:vAlign w:val="center"/>
          </w:tcPr>
          <w:p w14:paraId="7742751F">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包装特殊要求</w:t>
            </w:r>
          </w:p>
        </w:tc>
        <w:tc>
          <w:tcPr>
            <w:tcW w:w="5170" w:type="dxa"/>
            <w:vAlign w:val="center"/>
          </w:tcPr>
          <w:p w14:paraId="4B942796">
            <w:pPr>
              <w:spacing w:line="500" w:lineRule="exact"/>
              <w:rPr>
                <w:rFonts w:hint="eastAsia" w:asciiTheme="majorEastAsia" w:hAnsiTheme="majorEastAsia" w:eastAsiaTheme="majorEastAsia" w:cstheme="majorEastAsia"/>
                <w:sz w:val="24"/>
              </w:rPr>
            </w:pPr>
          </w:p>
        </w:tc>
      </w:tr>
      <w:tr w14:paraId="48E48F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097B8F6A">
            <w:pPr>
              <w:adjustRightInd w:val="0"/>
              <w:snapToGrid w:val="0"/>
              <w:spacing w:line="500" w:lineRule="exact"/>
              <w:jc w:val="center"/>
              <w:rPr>
                <w:rFonts w:hint="eastAsia" w:asciiTheme="majorEastAsia" w:hAnsiTheme="majorEastAsia" w:eastAsiaTheme="majorEastAsia" w:cstheme="majorEastAsia"/>
                <w:sz w:val="24"/>
              </w:rPr>
            </w:pPr>
          </w:p>
        </w:tc>
        <w:tc>
          <w:tcPr>
            <w:tcW w:w="1742" w:type="dxa"/>
            <w:vAlign w:val="center"/>
          </w:tcPr>
          <w:p w14:paraId="64397ABF">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指定现场</w:t>
            </w:r>
          </w:p>
        </w:tc>
        <w:tc>
          <w:tcPr>
            <w:tcW w:w="5170" w:type="dxa"/>
            <w:vAlign w:val="center"/>
          </w:tcPr>
          <w:p w14:paraId="0C26D5CB">
            <w:pPr>
              <w:spacing w:line="500" w:lineRule="exact"/>
              <w:rPr>
                <w:rFonts w:hint="eastAsia" w:asciiTheme="majorEastAsia" w:hAnsiTheme="majorEastAsia" w:eastAsiaTheme="majorEastAsia" w:cstheme="majorEastAsia"/>
                <w:sz w:val="24"/>
              </w:rPr>
            </w:pPr>
          </w:p>
        </w:tc>
      </w:tr>
      <w:tr w14:paraId="784BD6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03624200">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6B8AB052">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第7.2款</w:t>
            </w:r>
          </w:p>
        </w:tc>
        <w:tc>
          <w:tcPr>
            <w:tcW w:w="1742" w:type="dxa"/>
            <w:vAlign w:val="center"/>
          </w:tcPr>
          <w:p w14:paraId="429B2E14">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运输特殊要求</w:t>
            </w:r>
          </w:p>
        </w:tc>
        <w:tc>
          <w:tcPr>
            <w:tcW w:w="5170" w:type="dxa"/>
            <w:vAlign w:val="center"/>
          </w:tcPr>
          <w:p w14:paraId="56438B82">
            <w:pPr>
              <w:spacing w:line="500" w:lineRule="exact"/>
              <w:rPr>
                <w:rFonts w:hint="eastAsia" w:asciiTheme="majorEastAsia" w:hAnsiTheme="majorEastAsia" w:eastAsiaTheme="majorEastAsia" w:cstheme="majorEastAsia"/>
                <w:sz w:val="24"/>
              </w:rPr>
            </w:pPr>
          </w:p>
        </w:tc>
      </w:tr>
      <w:tr w14:paraId="49213ABF">
        <w:tblPrEx>
          <w:tblCellMar>
            <w:top w:w="0" w:type="dxa"/>
            <w:left w:w="108" w:type="dxa"/>
            <w:bottom w:w="0" w:type="dxa"/>
            <w:right w:w="108" w:type="dxa"/>
          </w:tblCellMar>
        </w:tblPrEx>
        <w:trPr>
          <w:trHeight w:val="667" w:hRule="atLeast"/>
        </w:trPr>
        <w:tc>
          <w:tcPr>
            <w:tcW w:w="1607" w:type="dxa"/>
            <w:vAlign w:val="center"/>
          </w:tcPr>
          <w:p w14:paraId="1077FD53">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663E1578">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第7.3款</w:t>
            </w:r>
          </w:p>
        </w:tc>
        <w:tc>
          <w:tcPr>
            <w:tcW w:w="1742" w:type="dxa"/>
            <w:vAlign w:val="center"/>
          </w:tcPr>
          <w:p w14:paraId="76CA7EE6">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保险要求</w:t>
            </w:r>
          </w:p>
        </w:tc>
        <w:tc>
          <w:tcPr>
            <w:tcW w:w="5170" w:type="dxa"/>
            <w:vAlign w:val="center"/>
          </w:tcPr>
          <w:p w14:paraId="51732362">
            <w:pPr>
              <w:spacing w:line="500" w:lineRule="exact"/>
              <w:rPr>
                <w:rFonts w:hint="eastAsia" w:asciiTheme="majorEastAsia" w:hAnsiTheme="majorEastAsia" w:eastAsiaTheme="majorEastAsia" w:cstheme="majorEastAsia"/>
                <w:sz w:val="24"/>
              </w:rPr>
            </w:pPr>
          </w:p>
        </w:tc>
      </w:tr>
      <w:tr w14:paraId="7BE9BC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AD78A8E">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59EB22E8">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第8.2（1）项</w:t>
            </w:r>
          </w:p>
        </w:tc>
        <w:tc>
          <w:tcPr>
            <w:tcW w:w="1742" w:type="dxa"/>
            <w:vAlign w:val="center"/>
          </w:tcPr>
          <w:p w14:paraId="2CA6F666">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质量保证期</w:t>
            </w:r>
          </w:p>
        </w:tc>
        <w:tc>
          <w:tcPr>
            <w:tcW w:w="5170" w:type="dxa"/>
            <w:vAlign w:val="center"/>
          </w:tcPr>
          <w:p w14:paraId="1C4771E9">
            <w:pPr>
              <w:autoSpaceDE w:val="0"/>
              <w:autoSpaceDN w:val="0"/>
              <w:adjustRightInd w:val="0"/>
              <w:snapToGrid w:val="0"/>
              <w:spacing w:line="500" w:lineRule="exact"/>
              <w:ind w:firstLine="480" w:firstLineChars="200"/>
              <w:jc w:val="left"/>
              <w:rPr>
                <w:rFonts w:hint="eastAsia" w:asciiTheme="majorEastAsia" w:hAnsiTheme="majorEastAsia" w:eastAsiaTheme="majorEastAsia" w:cstheme="majorEastAsia"/>
                <w:sz w:val="24"/>
              </w:rPr>
            </w:pPr>
          </w:p>
        </w:tc>
      </w:tr>
      <w:tr w14:paraId="3E7629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0FA178B">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2565FF99">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第8.2（3）项</w:t>
            </w:r>
          </w:p>
        </w:tc>
        <w:tc>
          <w:tcPr>
            <w:tcW w:w="1742" w:type="dxa"/>
            <w:vAlign w:val="center"/>
          </w:tcPr>
          <w:p w14:paraId="550B4ABA">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货物质量缺陷</w:t>
            </w:r>
          </w:p>
          <w:p w14:paraId="2D3E999D">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响应时间</w:t>
            </w:r>
          </w:p>
        </w:tc>
        <w:tc>
          <w:tcPr>
            <w:tcW w:w="5170" w:type="dxa"/>
            <w:vAlign w:val="center"/>
          </w:tcPr>
          <w:p w14:paraId="5597DFEB">
            <w:pPr>
              <w:adjustRightInd w:val="0"/>
              <w:snapToGrid w:val="0"/>
              <w:spacing w:line="500" w:lineRule="exact"/>
              <w:jc w:val="left"/>
              <w:rPr>
                <w:rFonts w:hint="eastAsia" w:asciiTheme="majorEastAsia" w:hAnsiTheme="majorEastAsia" w:eastAsiaTheme="majorEastAsia" w:cstheme="majorEastAsia"/>
                <w:sz w:val="24"/>
              </w:rPr>
            </w:pPr>
          </w:p>
        </w:tc>
      </w:tr>
      <w:tr w14:paraId="5E101D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633C7C9">
            <w:pPr>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1B843D91">
            <w:pPr>
              <w:pStyle w:val="32"/>
              <w:spacing w:line="500" w:lineRule="exact"/>
              <w:ind w:firstLine="0" w:firstLineChars="0"/>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第11.1款</w:t>
            </w:r>
          </w:p>
        </w:tc>
        <w:tc>
          <w:tcPr>
            <w:tcW w:w="1742" w:type="dxa"/>
            <w:vAlign w:val="center"/>
          </w:tcPr>
          <w:p w14:paraId="3B3AAB75">
            <w:pPr>
              <w:adjustRightInd w:val="0"/>
              <w:snapToGrid w:val="0"/>
              <w:spacing w:line="50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其他应当保密的信息</w:t>
            </w:r>
          </w:p>
        </w:tc>
        <w:tc>
          <w:tcPr>
            <w:tcW w:w="5170" w:type="dxa"/>
            <w:vAlign w:val="center"/>
          </w:tcPr>
          <w:p w14:paraId="54D081CB">
            <w:pPr>
              <w:adjustRightInd w:val="0"/>
              <w:snapToGrid w:val="0"/>
              <w:spacing w:line="500" w:lineRule="exact"/>
              <w:jc w:val="left"/>
              <w:rPr>
                <w:rFonts w:hint="eastAsia" w:asciiTheme="majorEastAsia" w:hAnsiTheme="majorEastAsia" w:eastAsiaTheme="majorEastAsia" w:cstheme="majorEastAsia"/>
                <w:sz w:val="24"/>
              </w:rPr>
            </w:pPr>
          </w:p>
        </w:tc>
      </w:tr>
      <w:tr w14:paraId="127BAA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B568E50">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329E6389">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第12.2款</w:t>
            </w:r>
          </w:p>
        </w:tc>
        <w:tc>
          <w:tcPr>
            <w:tcW w:w="1742" w:type="dxa"/>
            <w:vAlign w:val="center"/>
          </w:tcPr>
          <w:p w14:paraId="015D5BC2">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合同价款支付时间</w:t>
            </w:r>
          </w:p>
        </w:tc>
        <w:tc>
          <w:tcPr>
            <w:tcW w:w="5170" w:type="dxa"/>
            <w:vAlign w:val="center"/>
          </w:tcPr>
          <w:p w14:paraId="7595E4E9">
            <w:pPr>
              <w:adjustRightInd w:val="0"/>
              <w:snapToGrid w:val="0"/>
              <w:spacing w:line="500" w:lineRule="exact"/>
              <w:jc w:val="left"/>
              <w:rPr>
                <w:rFonts w:hint="eastAsia" w:asciiTheme="majorEastAsia" w:hAnsiTheme="majorEastAsia" w:eastAsiaTheme="majorEastAsia" w:cstheme="majorEastAsia"/>
                <w:sz w:val="24"/>
              </w:rPr>
            </w:pPr>
          </w:p>
        </w:tc>
      </w:tr>
      <w:tr w14:paraId="62E55B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D530AC7">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65D14B82">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第13.2款</w:t>
            </w:r>
          </w:p>
        </w:tc>
        <w:tc>
          <w:tcPr>
            <w:tcW w:w="1742" w:type="dxa"/>
            <w:vAlign w:val="center"/>
          </w:tcPr>
          <w:p w14:paraId="294AA48D">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履约保证金不予退还的情形</w:t>
            </w:r>
          </w:p>
        </w:tc>
        <w:tc>
          <w:tcPr>
            <w:tcW w:w="5170" w:type="dxa"/>
            <w:vAlign w:val="center"/>
          </w:tcPr>
          <w:p w14:paraId="2F978566">
            <w:pPr>
              <w:adjustRightInd w:val="0"/>
              <w:snapToGrid w:val="0"/>
              <w:spacing w:line="500" w:lineRule="exact"/>
              <w:jc w:val="left"/>
              <w:rPr>
                <w:rFonts w:hint="eastAsia" w:asciiTheme="majorEastAsia" w:hAnsiTheme="majorEastAsia" w:eastAsiaTheme="majorEastAsia" w:cstheme="majorEastAsia"/>
                <w:sz w:val="24"/>
              </w:rPr>
            </w:pPr>
          </w:p>
        </w:tc>
      </w:tr>
      <w:tr w14:paraId="03B82C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3E7548B">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2CA31CC2">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第13.3款</w:t>
            </w:r>
          </w:p>
        </w:tc>
        <w:tc>
          <w:tcPr>
            <w:tcW w:w="1742" w:type="dxa"/>
            <w:vAlign w:val="center"/>
          </w:tcPr>
          <w:p w14:paraId="0893042A">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履约保证金退还时间及逾期退还的违约金</w:t>
            </w:r>
          </w:p>
        </w:tc>
        <w:tc>
          <w:tcPr>
            <w:tcW w:w="5170" w:type="dxa"/>
            <w:vAlign w:val="center"/>
          </w:tcPr>
          <w:p w14:paraId="0B136FE4">
            <w:pPr>
              <w:adjustRightInd w:val="0"/>
              <w:snapToGrid w:val="0"/>
              <w:spacing w:line="500" w:lineRule="exact"/>
              <w:jc w:val="left"/>
              <w:rPr>
                <w:rFonts w:hint="eastAsia" w:asciiTheme="majorEastAsia" w:hAnsiTheme="majorEastAsia" w:eastAsiaTheme="majorEastAsia" w:cstheme="majorEastAsia"/>
                <w:sz w:val="24"/>
              </w:rPr>
            </w:pPr>
          </w:p>
        </w:tc>
      </w:tr>
      <w:tr w14:paraId="348976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4B9EB6A3">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22D17192">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第14.1（3）项</w:t>
            </w:r>
          </w:p>
        </w:tc>
        <w:tc>
          <w:tcPr>
            <w:tcW w:w="1742" w:type="dxa"/>
            <w:vAlign w:val="center"/>
          </w:tcPr>
          <w:p w14:paraId="57FEA629">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运行监督、维修期限</w:t>
            </w:r>
          </w:p>
        </w:tc>
        <w:tc>
          <w:tcPr>
            <w:tcW w:w="5170" w:type="dxa"/>
            <w:vAlign w:val="center"/>
          </w:tcPr>
          <w:p w14:paraId="5F394E9B">
            <w:pPr>
              <w:adjustRightInd w:val="0"/>
              <w:snapToGrid w:val="0"/>
              <w:spacing w:line="500" w:lineRule="exact"/>
              <w:jc w:val="left"/>
              <w:rPr>
                <w:rFonts w:hint="eastAsia" w:asciiTheme="majorEastAsia" w:hAnsiTheme="majorEastAsia" w:eastAsiaTheme="majorEastAsia" w:cstheme="majorEastAsia"/>
                <w:sz w:val="24"/>
              </w:rPr>
            </w:pPr>
          </w:p>
        </w:tc>
      </w:tr>
      <w:tr w14:paraId="39770A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89CEFC1">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57A67057">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第14.1（5）项</w:t>
            </w:r>
          </w:p>
        </w:tc>
        <w:tc>
          <w:tcPr>
            <w:tcW w:w="1742" w:type="dxa"/>
            <w:vAlign w:val="center"/>
          </w:tcPr>
          <w:p w14:paraId="2730A069">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货物回收的约定</w:t>
            </w:r>
          </w:p>
        </w:tc>
        <w:tc>
          <w:tcPr>
            <w:tcW w:w="5170" w:type="dxa"/>
            <w:vAlign w:val="center"/>
          </w:tcPr>
          <w:p w14:paraId="0F8697B7">
            <w:pPr>
              <w:adjustRightInd w:val="0"/>
              <w:snapToGrid w:val="0"/>
              <w:spacing w:line="500" w:lineRule="exact"/>
              <w:jc w:val="left"/>
              <w:rPr>
                <w:rFonts w:hint="eastAsia" w:asciiTheme="majorEastAsia" w:hAnsiTheme="majorEastAsia" w:eastAsiaTheme="majorEastAsia" w:cstheme="majorEastAsia"/>
                <w:sz w:val="24"/>
              </w:rPr>
            </w:pPr>
          </w:p>
        </w:tc>
      </w:tr>
      <w:tr w14:paraId="43072F53">
        <w:tblPrEx>
          <w:tblCellMar>
            <w:top w:w="0" w:type="dxa"/>
            <w:left w:w="108" w:type="dxa"/>
            <w:bottom w:w="0" w:type="dxa"/>
            <w:right w:w="108" w:type="dxa"/>
          </w:tblCellMar>
        </w:tblPrEx>
        <w:trPr>
          <w:trHeight w:val="736" w:hRule="atLeast"/>
        </w:trPr>
        <w:tc>
          <w:tcPr>
            <w:tcW w:w="1607" w:type="dxa"/>
            <w:vAlign w:val="center"/>
          </w:tcPr>
          <w:p w14:paraId="26D95FE8">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7C41179A">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第14.1（6）项</w:t>
            </w:r>
          </w:p>
        </w:tc>
        <w:tc>
          <w:tcPr>
            <w:tcW w:w="1742" w:type="dxa"/>
            <w:vAlign w:val="center"/>
          </w:tcPr>
          <w:p w14:paraId="6833645B">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乙方提供的其他服务</w:t>
            </w:r>
          </w:p>
        </w:tc>
        <w:tc>
          <w:tcPr>
            <w:tcW w:w="5170" w:type="dxa"/>
            <w:vAlign w:val="center"/>
          </w:tcPr>
          <w:p w14:paraId="169DE92D">
            <w:pPr>
              <w:adjustRightInd w:val="0"/>
              <w:snapToGrid w:val="0"/>
              <w:spacing w:line="500" w:lineRule="exact"/>
              <w:jc w:val="left"/>
              <w:rPr>
                <w:rFonts w:hint="eastAsia" w:asciiTheme="majorEastAsia" w:hAnsiTheme="majorEastAsia" w:eastAsiaTheme="majorEastAsia" w:cstheme="majorEastAsia"/>
                <w:sz w:val="24"/>
              </w:rPr>
            </w:pPr>
          </w:p>
        </w:tc>
      </w:tr>
      <w:tr w14:paraId="30B880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5AF640A">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349D81CA">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第15.1款</w:t>
            </w:r>
          </w:p>
        </w:tc>
        <w:tc>
          <w:tcPr>
            <w:tcW w:w="1742" w:type="dxa"/>
            <w:vAlign w:val="center"/>
          </w:tcPr>
          <w:p w14:paraId="1988F807">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修理、重做、更换相关具体规定</w:t>
            </w:r>
          </w:p>
        </w:tc>
        <w:tc>
          <w:tcPr>
            <w:tcW w:w="5170" w:type="dxa"/>
            <w:vAlign w:val="center"/>
          </w:tcPr>
          <w:p w14:paraId="369FEF9F">
            <w:pPr>
              <w:adjustRightInd w:val="0"/>
              <w:snapToGrid w:val="0"/>
              <w:spacing w:line="500" w:lineRule="exact"/>
              <w:jc w:val="left"/>
              <w:rPr>
                <w:rFonts w:hint="eastAsia" w:asciiTheme="majorEastAsia" w:hAnsiTheme="majorEastAsia" w:eastAsiaTheme="majorEastAsia" w:cstheme="majorEastAsia"/>
                <w:sz w:val="24"/>
              </w:rPr>
            </w:pPr>
          </w:p>
        </w:tc>
      </w:tr>
      <w:tr w14:paraId="0A14A1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130255C">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1F160B92">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第15.2（2）项</w:t>
            </w:r>
          </w:p>
        </w:tc>
        <w:tc>
          <w:tcPr>
            <w:tcW w:w="1742" w:type="dxa"/>
            <w:vAlign w:val="center"/>
          </w:tcPr>
          <w:p w14:paraId="2BC6AF04">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迟延交货赔偿费</w:t>
            </w:r>
          </w:p>
        </w:tc>
        <w:tc>
          <w:tcPr>
            <w:tcW w:w="5170" w:type="dxa"/>
            <w:vAlign w:val="center"/>
          </w:tcPr>
          <w:p w14:paraId="0034F12B">
            <w:pPr>
              <w:adjustRightInd w:val="0"/>
              <w:snapToGrid w:val="0"/>
              <w:spacing w:line="500" w:lineRule="exact"/>
              <w:jc w:val="left"/>
              <w:rPr>
                <w:rFonts w:hint="eastAsia" w:asciiTheme="majorEastAsia" w:hAnsiTheme="majorEastAsia" w:eastAsiaTheme="majorEastAsia" w:cstheme="majorEastAsia"/>
                <w:sz w:val="24"/>
                <w:u w:val="single"/>
              </w:rPr>
            </w:pPr>
          </w:p>
        </w:tc>
      </w:tr>
      <w:tr w14:paraId="39B11F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4803798">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55E1A843">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第15.3款</w:t>
            </w:r>
          </w:p>
        </w:tc>
        <w:tc>
          <w:tcPr>
            <w:tcW w:w="1742" w:type="dxa"/>
            <w:vAlign w:val="center"/>
          </w:tcPr>
          <w:p w14:paraId="4D00EC07">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逾期付款利息</w:t>
            </w:r>
          </w:p>
        </w:tc>
        <w:tc>
          <w:tcPr>
            <w:tcW w:w="5170" w:type="dxa"/>
            <w:vAlign w:val="center"/>
          </w:tcPr>
          <w:p w14:paraId="376BB2A4">
            <w:pPr>
              <w:adjustRightInd w:val="0"/>
              <w:snapToGrid w:val="0"/>
              <w:spacing w:line="500" w:lineRule="exact"/>
              <w:jc w:val="left"/>
              <w:rPr>
                <w:rFonts w:hint="eastAsia" w:asciiTheme="majorEastAsia" w:hAnsiTheme="majorEastAsia" w:eastAsiaTheme="majorEastAsia" w:cstheme="majorEastAsia"/>
                <w:sz w:val="24"/>
                <w:u w:val="single"/>
              </w:rPr>
            </w:pPr>
          </w:p>
        </w:tc>
      </w:tr>
      <w:tr w14:paraId="52C665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5B072817">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3C99F384">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第15.4款</w:t>
            </w:r>
          </w:p>
        </w:tc>
        <w:tc>
          <w:tcPr>
            <w:tcW w:w="1742" w:type="dxa"/>
            <w:tcBorders>
              <w:left w:val="single" w:color="auto" w:sz="2" w:space="0"/>
              <w:bottom w:val="single" w:color="auto" w:sz="2" w:space="0"/>
              <w:right w:val="single" w:color="auto" w:sz="2" w:space="0"/>
            </w:tcBorders>
            <w:vAlign w:val="center"/>
          </w:tcPr>
          <w:p w14:paraId="791FDDC6">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其他违约责任</w:t>
            </w:r>
          </w:p>
        </w:tc>
        <w:tc>
          <w:tcPr>
            <w:tcW w:w="5170" w:type="dxa"/>
            <w:tcBorders>
              <w:left w:val="single" w:color="auto" w:sz="2" w:space="0"/>
              <w:bottom w:val="single" w:color="auto" w:sz="2" w:space="0"/>
            </w:tcBorders>
            <w:vAlign w:val="center"/>
          </w:tcPr>
          <w:p w14:paraId="568BF86E">
            <w:pPr>
              <w:adjustRightInd w:val="0"/>
              <w:snapToGrid w:val="0"/>
              <w:spacing w:line="500" w:lineRule="exact"/>
              <w:jc w:val="left"/>
              <w:rPr>
                <w:rFonts w:hint="eastAsia" w:asciiTheme="majorEastAsia" w:hAnsiTheme="majorEastAsia" w:eastAsiaTheme="majorEastAsia" w:cstheme="majorEastAsia"/>
                <w:sz w:val="24"/>
                <w:u w:val="single"/>
              </w:rPr>
            </w:pPr>
          </w:p>
        </w:tc>
      </w:tr>
      <w:tr w14:paraId="63F7B8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202D31A2">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00D5C815">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第19.2款</w:t>
            </w:r>
          </w:p>
        </w:tc>
        <w:tc>
          <w:tcPr>
            <w:tcW w:w="1742" w:type="dxa"/>
            <w:tcBorders>
              <w:top w:val="single" w:color="auto" w:sz="2" w:space="0"/>
              <w:left w:val="single" w:color="auto" w:sz="2" w:space="0"/>
              <w:right w:val="single" w:color="auto" w:sz="2" w:space="0"/>
            </w:tcBorders>
            <w:vAlign w:val="center"/>
          </w:tcPr>
          <w:p w14:paraId="246971E5">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解决争议的方法</w:t>
            </w:r>
          </w:p>
        </w:tc>
        <w:tc>
          <w:tcPr>
            <w:tcW w:w="5170" w:type="dxa"/>
            <w:tcBorders>
              <w:top w:val="single" w:color="auto" w:sz="2" w:space="0"/>
              <w:left w:val="single" w:color="auto" w:sz="2" w:space="0"/>
            </w:tcBorders>
            <w:vAlign w:val="center"/>
          </w:tcPr>
          <w:p w14:paraId="7C4334BB">
            <w:pPr>
              <w:autoSpaceDE w:val="0"/>
              <w:autoSpaceDN w:val="0"/>
              <w:adjustRightInd w:val="0"/>
              <w:snapToGrid w:val="0"/>
              <w:spacing w:line="500" w:lineRule="exact"/>
              <w:jc w:val="left"/>
              <w:rPr>
                <w:rFonts w:hint="eastAsia" w:asciiTheme="majorEastAsia" w:hAnsiTheme="majorEastAsia" w:eastAsiaTheme="majorEastAsia" w:cstheme="majorEastAsia"/>
                <w:iCs/>
                <w:sz w:val="24"/>
              </w:rPr>
            </w:pPr>
            <w:r>
              <w:rPr>
                <w:rFonts w:hint="eastAsia" w:asciiTheme="majorEastAsia" w:hAnsiTheme="majorEastAsia" w:eastAsiaTheme="majorEastAsia" w:cstheme="majorEastAsia"/>
                <w:iCs/>
                <w:sz w:val="24"/>
              </w:rPr>
              <w:t>因本合同及合同有关事项发生的争议，按下列第</w:t>
            </w:r>
            <w:r>
              <w:rPr>
                <w:rFonts w:hint="eastAsia" w:asciiTheme="majorEastAsia" w:hAnsiTheme="majorEastAsia" w:eastAsiaTheme="majorEastAsia" w:cstheme="majorEastAsia"/>
                <w:iCs/>
                <w:sz w:val="24"/>
                <w:u w:val="single"/>
              </w:rPr>
              <w:t xml:space="preserve">   </w:t>
            </w:r>
            <w:r>
              <w:rPr>
                <w:rFonts w:hint="eastAsia" w:asciiTheme="majorEastAsia" w:hAnsiTheme="majorEastAsia" w:eastAsiaTheme="majorEastAsia" w:cstheme="majorEastAsia"/>
                <w:iCs/>
                <w:sz w:val="24"/>
              </w:rPr>
              <w:t>种方式解决：</w:t>
            </w:r>
          </w:p>
          <w:p w14:paraId="394AEDC5">
            <w:pPr>
              <w:autoSpaceDE w:val="0"/>
              <w:autoSpaceDN w:val="0"/>
              <w:adjustRightInd w:val="0"/>
              <w:snapToGrid w:val="0"/>
              <w:spacing w:line="500" w:lineRule="exact"/>
              <w:jc w:val="left"/>
              <w:rPr>
                <w:rFonts w:hint="eastAsia" w:asciiTheme="majorEastAsia" w:hAnsiTheme="majorEastAsia" w:eastAsiaTheme="majorEastAsia" w:cstheme="majorEastAsia"/>
                <w:iCs/>
                <w:sz w:val="24"/>
              </w:rPr>
            </w:pPr>
            <w:r>
              <w:rPr>
                <w:rFonts w:hint="eastAsia" w:asciiTheme="majorEastAsia" w:hAnsiTheme="majorEastAsia" w:eastAsiaTheme="majorEastAsia" w:cstheme="majorEastAsia"/>
                <w:iCs/>
                <w:sz w:val="24"/>
              </w:rPr>
              <w:t>（1）向</w:t>
            </w:r>
            <w:r>
              <w:rPr>
                <w:rFonts w:hint="eastAsia" w:asciiTheme="majorEastAsia" w:hAnsiTheme="majorEastAsia" w:eastAsiaTheme="majorEastAsia" w:cstheme="majorEastAsia"/>
                <w:iCs/>
                <w:sz w:val="24"/>
                <w:u w:val="single"/>
              </w:rPr>
              <w:t xml:space="preserve">                    </w:t>
            </w:r>
            <w:r>
              <w:rPr>
                <w:rFonts w:hint="eastAsia" w:asciiTheme="majorEastAsia" w:hAnsiTheme="majorEastAsia" w:eastAsiaTheme="majorEastAsia" w:cstheme="majorEastAsia"/>
                <w:iCs/>
                <w:sz w:val="24"/>
              </w:rPr>
              <w:t>仲裁委员会申请仲裁，仲裁地点为</w:t>
            </w:r>
            <w:r>
              <w:rPr>
                <w:rFonts w:hint="eastAsia" w:asciiTheme="majorEastAsia" w:hAnsiTheme="majorEastAsia" w:eastAsiaTheme="majorEastAsia" w:cstheme="majorEastAsia"/>
                <w:iCs/>
                <w:sz w:val="24"/>
                <w:u w:val="single"/>
              </w:rPr>
              <w:t xml:space="preserve">           </w:t>
            </w:r>
            <w:r>
              <w:rPr>
                <w:rFonts w:hint="eastAsia" w:asciiTheme="majorEastAsia" w:hAnsiTheme="majorEastAsia" w:eastAsiaTheme="majorEastAsia" w:cstheme="majorEastAsia"/>
                <w:iCs/>
                <w:sz w:val="24"/>
              </w:rPr>
              <w:t>；</w:t>
            </w:r>
          </w:p>
          <w:p w14:paraId="0A907C28">
            <w:pPr>
              <w:adjustRightInd w:val="0"/>
              <w:snapToGrid w:val="0"/>
              <w:spacing w:line="500" w:lineRule="exact"/>
              <w:jc w:val="left"/>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iCs/>
                <w:sz w:val="24"/>
              </w:rPr>
              <w:t>（2）向</w:t>
            </w:r>
            <w:r>
              <w:rPr>
                <w:rFonts w:hint="eastAsia" w:asciiTheme="majorEastAsia" w:hAnsiTheme="majorEastAsia" w:eastAsiaTheme="majorEastAsia" w:cstheme="majorEastAsia"/>
                <w:iCs/>
                <w:sz w:val="24"/>
                <w:u w:val="single"/>
              </w:rPr>
              <w:t xml:space="preserve">                    </w:t>
            </w:r>
            <w:r>
              <w:rPr>
                <w:rFonts w:hint="eastAsia" w:asciiTheme="majorEastAsia" w:hAnsiTheme="majorEastAsia" w:eastAsiaTheme="majorEastAsia" w:cstheme="majorEastAsia"/>
                <w:iCs/>
                <w:sz w:val="24"/>
              </w:rPr>
              <w:t>人民法院起诉。</w:t>
            </w:r>
          </w:p>
        </w:tc>
      </w:tr>
      <w:tr w14:paraId="0DD8D2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1808D10">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14:paraId="2BB07FC5">
            <w:pPr>
              <w:adjustRightInd w:val="0"/>
              <w:snapToGrid w:val="0"/>
              <w:spacing w:line="500" w:lineRule="exact"/>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第23.1款</w:t>
            </w:r>
          </w:p>
        </w:tc>
        <w:tc>
          <w:tcPr>
            <w:tcW w:w="1742" w:type="dxa"/>
            <w:vAlign w:val="center"/>
          </w:tcPr>
          <w:p w14:paraId="2D22840E">
            <w:pPr>
              <w:adjustRightInd w:val="0"/>
              <w:snapToGrid w:val="0"/>
              <w:spacing w:line="50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bCs/>
                <w:sz w:val="24"/>
              </w:rPr>
              <w:t>其他专用条款</w:t>
            </w:r>
          </w:p>
        </w:tc>
        <w:tc>
          <w:tcPr>
            <w:tcW w:w="5170" w:type="dxa"/>
            <w:vAlign w:val="center"/>
          </w:tcPr>
          <w:p w14:paraId="2030DE9C">
            <w:pPr>
              <w:adjustRightInd w:val="0"/>
              <w:snapToGrid w:val="0"/>
              <w:spacing w:line="500" w:lineRule="exact"/>
              <w:jc w:val="left"/>
              <w:rPr>
                <w:rFonts w:hint="eastAsia" w:asciiTheme="majorEastAsia" w:hAnsiTheme="majorEastAsia" w:eastAsiaTheme="majorEastAsia" w:cstheme="majorEastAsia"/>
                <w:sz w:val="24"/>
              </w:rPr>
            </w:pPr>
          </w:p>
        </w:tc>
      </w:tr>
    </w:tbl>
    <w:p w14:paraId="5201EC17">
      <w:pPr>
        <w:rPr>
          <w:rFonts w:hint="eastAsia" w:ascii="宋体" w:hAnsi="宋体" w:eastAsia="宋体" w:cs="宋体"/>
        </w:rPr>
      </w:pPr>
    </w:p>
    <w:p w14:paraId="2ECB1FB9">
      <w:pPr>
        <w:rPr>
          <w:rFonts w:hint="eastAsia" w:ascii="宋体" w:hAnsi="宋体" w:eastAsia="宋体" w:cs="宋体"/>
        </w:rPr>
      </w:pPr>
    </w:p>
    <w:p w14:paraId="418CCF3A">
      <w:pPr>
        <w:jc w:val="center"/>
        <w:rPr>
          <w:rFonts w:hint="eastAsia" w:ascii="宋体" w:hAnsi="宋体" w:eastAsia="宋体" w:cs="宋体"/>
          <w:b/>
          <w:bCs/>
          <w:sz w:val="32"/>
          <w:szCs w:val="32"/>
        </w:rPr>
      </w:pPr>
    </w:p>
    <w:p w14:paraId="51F6C7CD">
      <w:pPr>
        <w:pStyle w:val="39"/>
        <w:rPr>
          <w:rFonts w:hint="eastAsia" w:cs="宋体"/>
          <w:b/>
          <w:bCs/>
          <w:color w:val="auto"/>
          <w:sz w:val="32"/>
          <w:szCs w:val="32"/>
        </w:rPr>
      </w:pPr>
    </w:p>
    <w:p w14:paraId="035BD440">
      <w:pPr>
        <w:pStyle w:val="39"/>
        <w:rPr>
          <w:rFonts w:hint="eastAsia" w:cs="宋体"/>
          <w:b/>
          <w:bCs/>
          <w:color w:val="auto"/>
          <w:sz w:val="32"/>
          <w:szCs w:val="32"/>
        </w:rPr>
      </w:pPr>
    </w:p>
    <w:p w14:paraId="74EA4761">
      <w:pPr>
        <w:pStyle w:val="39"/>
        <w:rPr>
          <w:rFonts w:hint="eastAsia" w:cs="宋体"/>
          <w:b/>
          <w:bCs/>
          <w:color w:val="auto"/>
          <w:sz w:val="32"/>
          <w:szCs w:val="32"/>
        </w:rPr>
      </w:pPr>
    </w:p>
    <w:p w14:paraId="5AC153EA">
      <w:pPr>
        <w:wordWrap w:val="0"/>
        <w:snapToGrid w:val="0"/>
        <w:spacing w:line="360" w:lineRule="auto"/>
        <w:jc w:val="center"/>
        <w:outlineLvl w:val="0"/>
        <w:rPr>
          <w:rFonts w:hint="eastAsia" w:ascii="宋体" w:hAnsi="宋体" w:eastAsia="宋体" w:cs="宋体"/>
          <w:b/>
          <w:bCs/>
          <w:sz w:val="44"/>
          <w:szCs w:val="44"/>
        </w:rPr>
        <w:sectPr>
          <w:pgSz w:w="11906" w:h="16838"/>
          <w:pgMar w:top="1440" w:right="1800" w:bottom="1440" w:left="1800" w:header="851" w:footer="992" w:gutter="0"/>
          <w:cols w:space="425" w:num="1"/>
          <w:docGrid w:type="lines" w:linePitch="312" w:charSpace="0"/>
        </w:sectPr>
      </w:pPr>
      <w:bookmarkStart w:id="278" w:name="_Toc3482"/>
      <w:bookmarkStart w:id="279" w:name="_Toc27743"/>
      <w:bookmarkStart w:id="280" w:name="_Toc30452"/>
      <w:bookmarkStart w:id="281" w:name="_Toc5545"/>
      <w:bookmarkStart w:id="282" w:name="_Toc19725"/>
      <w:bookmarkStart w:id="283" w:name="_Toc9082"/>
      <w:bookmarkStart w:id="284" w:name="_Toc21398"/>
      <w:bookmarkStart w:id="285" w:name="_Toc427678325"/>
    </w:p>
    <w:p w14:paraId="45BD25A1">
      <w:pPr>
        <w:wordWrap w:val="0"/>
        <w:snapToGrid w:val="0"/>
        <w:spacing w:line="360" w:lineRule="auto"/>
        <w:jc w:val="center"/>
        <w:outlineLvl w:val="0"/>
        <w:rPr>
          <w:rFonts w:hint="eastAsia" w:ascii="宋体" w:hAnsi="宋体" w:eastAsia="宋体" w:cs="宋体"/>
          <w:b/>
          <w:bCs/>
          <w:sz w:val="44"/>
          <w:szCs w:val="44"/>
        </w:rPr>
      </w:pPr>
      <w:r>
        <w:rPr>
          <w:rFonts w:hint="eastAsia" w:ascii="宋体" w:hAnsi="宋体" w:eastAsia="宋体" w:cs="宋体"/>
          <w:b/>
          <w:bCs/>
          <w:sz w:val="44"/>
          <w:szCs w:val="44"/>
        </w:rPr>
        <w:t>第六章  投标文件格式</w:t>
      </w:r>
      <w:bookmarkEnd w:id="278"/>
      <w:bookmarkEnd w:id="279"/>
      <w:bookmarkEnd w:id="280"/>
      <w:bookmarkEnd w:id="281"/>
      <w:bookmarkEnd w:id="282"/>
      <w:bookmarkEnd w:id="283"/>
      <w:bookmarkEnd w:id="284"/>
    </w:p>
    <w:bookmarkEnd w:id="285"/>
    <w:p w14:paraId="0459615E">
      <w:pPr>
        <w:pStyle w:val="3"/>
        <w:wordWrap w:val="0"/>
        <w:topLinePunct/>
        <w:spacing w:before="0" w:after="0"/>
        <w:rPr>
          <w:rFonts w:hint="eastAsia" w:ascii="宋体" w:hAnsi="宋体" w:eastAsia="宋体" w:cs="宋体"/>
          <w:kern w:val="0"/>
          <w:szCs w:val="22"/>
        </w:rPr>
      </w:pPr>
    </w:p>
    <w:p w14:paraId="73F8F863">
      <w:pPr>
        <w:pStyle w:val="15"/>
        <w:wordWrap w:val="0"/>
        <w:topLinePunct/>
        <w:snapToGrid w:val="0"/>
        <w:spacing w:line="360" w:lineRule="auto"/>
        <w:rPr>
          <w:rFonts w:hint="eastAsia" w:hAnsi="宋体" w:eastAsia="宋体" w:cs="宋体"/>
          <w:b/>
          <w:kern w:val="0"/>
          <w:sz w:val="28"/>
          <w:szCs w:val="28"/>
        </w:rPr>
      </w:pPr>
    </w:p>
    <w:p w14:paraId="315DD25F">
      <w:pPr>
        <w:spacing w:line="480" w:lineRule="auto"/>
        <w:jc w:val="center"/>
        <w:rPr>
          <w:rFonts w:hint="eastAsia" w:ascii="宋体" w:hAnsi="宋体" w:eastAsia="宋体" w:cs="宋体"/>
          <w:b/>
          <w:bCs/>
          <w:sz w:val="44"/>
          <w:szCs w:val="44"/>
        </w:rPr>
      </w:pPr>
      <w:r>
        <w:rPr>
          <w:rFonts w:hint="eastAsia" w:ascii="宋体" w:hAnsi="宋体" w:eastAsia="宋体" w:cs="宋体"/>
          <w:b/>
          <w:bCs/>
          <w:sz w:val="44"/>
          <w:szCs w:val="44"/>
          <w:u w:val="single"/>
        </w:rPr>
        <w:t xml:space="preserve">                        </w:t>
      </w:r>
      <w:r>
        <w:rPr>
          <w:rFonts w:hint="eastAsia" w:ascii="宋体" w:hAnsi="宋体" w:eastAsia="宋体" w:cs="宋体"/>
          <w:b/>
          <w:bCs/>
          <w:sz w:val="44"/>
          <w:szCs w:val="44"/>
        </w:rPr>
        <w:t xml:space="preserve">（项目名称） </w:t>
      </w:r>
    </w:p>
    <w:p w14:paraId="775C4945">
      <w:pPr>
        <w:spacing w:line="480" w:lineRule="auto"/>
        <w:jc w:val="center"/>
        <w:rPr>
          <w:rFonts w:hint="eastAsia" w:ascii="宋体" w:hAnsi="宋体" w:eastAsia="宋体" w:cs="宋体"/>
          <w:b/>
          <w:bCs/>
          <w:sz w:val="44"/>
          <w:szCs w:val="44"/>
        </w:rPr>
      </w:pPr>
      <w:r>
        <w:rPr>
          <w:rFonts w:hint="eastAsia" w:ascii="宋体" w:hAnsi="宋体" w:eastAsia="宋体" w:cs="宋体"/>
          <w:b/>
          <w:bCs/>
          <w:sz w:val="44"/>
          <w:szCs w:val="44"/>
        </w:rPr>
        <w:t>（项目编号：</w:t>
      </w:r>
      <w:r>
        <w:rPr>
          <w:rFonts w:hint="eastAsia" w:ascii="宋体" w:hAnsi="宋体" w:eastAsia="宋体" w:cs="宋体"/>
          <w:b/>
          <w:bCs/>
          <w:sz w:val="44"/>
          <w:szCs w:val="44"/>
          <w:u w:val="single"/>
        </w:rPr>
        <w:t xml:space="preserve">           </w:t>
      </w:r>
      <w:r>
        <w:rPr>
          <w:rFonts w:hint="eastAsia" w:ascii="宋体" w:hAnsi="宋体" w:eastAsia="宋体" w:cs="宋体"/>
          <w:b/>
          <w:bCs/>
          <w:sz w:val="44"/>
          <w:szCs w:val="44"/>
        </w:rPr>
        <w:t>）</w:t>
      </w:r>
    </w:p>
    <w:p w14:paraId="2A73D634">
      <w:pPr>
        <w:spacing w:line="480" w:lineRule="auto"/>
        <w:rPr>
          <w:rFonts w:hint="eastAsia" w:ascii="宋体" w:hAnsi="宋体" w:eastAsia="宋体" w:cs="宋体"/>
          <w:b/>
          <w:bCs/>
          <w:sz w:val="44"/>
          <w:szCs w:val="44"/>
        </w:rPr>
      </w:pPr>
    </w:p>
    <w:p w14:paraId="38ED3F5D">
      <w:pPr>
        <w:pStyle w:val="15"/>
        <w:wordWrap w:val="0"/>
        <w:topLinePunct/>
        <w:snapToGrid w:val="0"/>
        <w:spacing w:line="360" w:lineRule="auto"/>
        <w:jc w:val="center"/>
        <w:rPr>
          <w:rFonts w:hint="eastAsia" w:hAnsi="宋体" w:eastAsia="宋体" w:cs="宋体"/>
          <w:b/>
          <w:kern w:val="0"/>
          <w:sz w:val="24"/>
        </w:rPr>
      </w:pPr>
    </w:p>
    <w:p w14:paraId="00A4AEA7">
      <w:pPr>
        <w:pStyle w:val="15"/>
        <w:wordWrap w:val="0"/>
        <w:topLinePunct/>
        <w:snapToGrid w:val="0"/>
        <w:spacing w:line="360" w:lineRule="auto"/>
        <w:jc w:val="center"/>
        <w:rPr>
          <w:rFonts w:hint="eastAsia" w:hAnsi="宋体" w:eastAsia="宋体" w:cs="宋体"/>
          <w:b/>
          <w:kern w:val="0"/>
          <w:sz w:val="24"/>
        </w:rPr>
      </w:pPr>
    </w:p>
    <w:p w14:paraId="48CCE44E">
      <w:pPr>
        <w:spacing w:line="360" w:lineRule="auto"/>
        <w:rPr>
          <w:rFonts w:hint="eastAsia" w:ascii="宋体" w:hAnsi="宋体" w:eastAsia="宋体" w:cs="宋体"/>
          <w:sz w:val="30"/>
          <w:szCs w:val="30"/>
        </w:rPr>
      </w:pPr>
      <w:bookmarkStart w:id="286" w:name="_Toc3648"/>
    </w:p>
    <w:p w14:paraId="775F618B">
      <w:pPr>
        <w:spacing w:line="360" w:lineRule="auto"/>
        <w:rPr>
          <w:rFonts w:hint="eastAsia" w:ascii="宋体" w:hAnsi="宋体" w:eastAsia="宋体" w:cs="宋体"/>
          <w:sz w:val="30"/>
          <w:szCs w:val="30"/>
        </w:rPr>
      </w:pPr>
    </w:p>
    <w:bookmarkEnd w:id="286"/>
    <w:p w14:paraId="212E1BAB">
      <w:pPr>
        <w:spacing w:line="500" w:lineRule="exact"/>
        <w:rPr>
          <w:b/>
          <w:sz w:val="32"/>
          <w:szCs w:val="32"/>
        </w:rPr>
      </w:pPr>
    </w:p>
    <w:p w14:paraId="00E82081">
      <w:pPr>
        <w:pStyle w:val="25"/>
        <w:ind w:firstLine="640"/>
        <w:rPr>
          <w:sz w:val="32"/>
          <w:szCs w:val="32"/>
        </w:rPr>
      </w:pPr>
    </w:p>
    <w:p w14:paraId="64339CE0">
      <w:pPr>
        <w:spacing w:line="500" w:lineRule="exact"/>
        <w:rPr>
          <w:b/>
          <w:sz w:val="32"/>
          <w:szCs w:val="32"/>
        </w:rPr>
      </w:pPr>
      <w:bookmarkStart w:id="287" w:name="_Toc228"/>
      <w:r>
        <w:rPr>
          <w:b/>
          <w:sz w:val="32"/>
          <w:szCs w:val="32"/>
        </w:rPr>
        <w:t>投标人全称</w:t>
      </w:r>
      <w:r>
        <w:rPr>
          <w:rFonts w:hint="eastAsia"/>
          <w:b/>
          <w:sz w:val="32"/>
          <w:szCs w:val="32"/>
        </w:rPr>
        <w:t>（电子签章）</w:t>
      </w:r>
      <w:r>
        <w:rPr>
          <w:b/>
          <w:sz w:val="32"/>
          <w:szCs w:val="32"/>
        </w:rPr>
        <w:t>：</w:t>
      </w:r>
      <w:bookmarkEnd w:id="287"/>
    </w:p>
    <w:p w14:paraId="2B161711">
      <w:pPr>
        <w:spacing w:line="500" w:lineRule="exact"/>
        <w:rPr>
          <w:b/>
          <w:sz w:val="32"/>
          <w:szCs w:val="32"/>
        </w:rPr>
      </w:pPr>
    </w:p>
    <w:p w14:paraId="097FB661">
      <w:pPr>
        <w:spacing w:line="500" w:lineRule="exact"/>
        <w:rPr>
          <w:b/>
          <w:sz w:val="32"/>
          <w:szCs w:val="32"/>
        </w:rPr>
      </w:pPr>
      <w:bookmarkStart w:id="288" w:name="_Toc19911"/>
      <w:r>
        <w:rPr>
          <w:b/>
          <w:sz w:val="32"/>
          <w:szCs w:val="32"/>
        </w:rPr>
        <w:t>地  址：</w:t>
      </w:r>
      <w:bookmarkEnd w:id="288"/>
    </w:p>
    <w:p w14:paraId="03845A7E">
      <w:pPr>
        <w:spacing w:line="500" w:lineRule="exact"/>
        <w:rPr>
          <w:b/>
          <w:sz w:val="32"/>
          <w:szCs w:val="32"/>
        </w:rPr>
      </w:pPr>
    </w:p>
    <w:p w14:paraId="0790508B">
      <w:pPr>
        <w:spacing w:line="500" w:lineRule="exact"/>
        <w:rPr>
          <w:b/>
          <w:sz w:val="32"/>
          <w:szCs w:val="32"/>
        </w:rPr>
      </w:pPr>
      <w:bookmarkStart w:id="289" w:name="_Toc18499"/>
      <w:r>
        <w:rPr>
          <w:b/>
          <w:sz w:val="32"/>
          <w:szCs w:val="32"/>
        </w:rPr>
        <w:t>联系人：</w:t>
      </w:r>
      <w:bookmarkEnd w:id="289"/>
    </w:p>
    <w:p w14:paraId="466EA3E3">
      <w:pPr>
        <w:spacing w:line="500" w:lineRule="exact"/>
        <w:rPr>
          <w:b/>
          <w:sz w:val="32"/>
          <w:szCs w:val="32"/>
        </w:rPr>
      </w:pPr>
    </w:p>
    <w:p w14:paraId="1D920892">
      <w:pPr>
        <w:spacing w:line="500" w:lineRule="exact"/>
        <w:rPr>
          <w:b/>
          <w:sz w:val="32"/>
          <w:szCs w:val="32"/>
          <w:u w:val="single"/>
        </w:rPr>
      </w:pPr>
      <w:bookmarkStart w:id="290" w:name="_Toc20437"/>
      <w:r>
        <w:rPr>
          <w:b/>
          <w:sz w:val="32"/>
          <w:szCs w:val="32"/>
        </w:rPr>
        <w:t>联系电话：</w:t>
      </w:r>
      <w:bookmarkEnd w:id="290"/>
    </w:p>
    <w:p w14:paraId="065F78FF">
      <w:pPr>
        <w:spacing w:line="500" w:lineRule="exact"/>
        <w:rPr>
          <w:b/>
          <w:sz w:val="32"/>
          <w:szCs w:val="32"/>
        </w:rPr>
      </w:pPr>
    </w:p>
    <w:p w14:paraId="17B18BB5">
      <w:pPr>
        <w:spacing w:line="500" w:lineRule="exact"/>
        <w:rPr>
          <w:b/>
          <w:sz w:val="32"/>
          <w:szCs w:val="32"/>
        </w:rPr>
      </w:pPr>
      <w:bookmarkStart w:id="291" w:name="_Toc17600"/>
      <w:r>
        <w:rPr>
          <w:b/>
          <w:sz w:val="32"/>
          <w:szCs w:val="32"/>
        </w:rPr>
        <w:t>日  期：</w:t>
      </w:r>
      <w:bookmarkEnd w:id="291"/>
    </w:p>
    <w:p w14:paraId="114953A8">
      <w:pPr>
        <w:pStyle w:val="15"/>
        <w:wordWrap w:val="0"/>
        <w:topLinePunct/>
        <w:snapToGrid w:val="0"/>
        <w:spacing w:line="360" w:lineRule="auto"/>
        <w:jc w:val="center"/>
        <w:rPr>
          <w:rFonts w:hint="eastAsia" w:hAnsi="宋体" w:eastAsia="宋体" w:cs="宋体"/>
          <w:b/>
          <w:kern w:val="0"/>
          <w:sz w:val="24"/>
        </w:rPr>
      </w:pPr>
    </w:p>
    <w:p w14:paraId="451B10A6">
      <w:pPr>
        <w:pStyle w:val="15"/>
        <w:wordWrap w:val="0"/>
        <w:topLinePunct/>
        <w:snapToGrid w:val="0"/>
        <w:spacing w:line="360" w:lineRule="auto"/>
        <w:jc w:val="center"/>
        <w:rPr>
          <w:rFonts w:hint="eastAsia" w:hAnsi="宋体" w:eastAsia="宋体" w:cs="宋体"/>
          <w:b/>
          <w:kern w:val="0"/>
          <w:sz w:val="24"/>
        </w:rPr>
      </w:pPr>
    </w:p>
    <w:p w14:paraId="3A5A881F">
      <w:pPr>
        <w:pStyle w:val="39"/>
        <w:rPr>
          <w:rFonts w:hint="eastAsia" w:cs="宋体"/>
          <w:b/>
          <w:bCs/>
          <w:color w:val="auto"/>
          <w:sz w:val="32"/>
          <w:szCs w:val="32"/>
        </w:rPr>
      </w:pPr>
    </w:p>
    <w:bookmarkEnd w:id="272"/>
    <w:p w14:paraId="3E24E29B">
      <w:pPr>
        <w:rPr>
          <w:rFonts w:hint="eastAsia" w:ascii="宋体" w:hAnsi="宋体" w:eastAsia="宋体" w:cs="宋体"/>
          <w:sz w:val="32"/>
          <w:szCs w:val="32"/>
        </w:rPr>
      </w:pPr>
    </w:p>
    <w:p w14:paraId="281629E1">
      <w:pPr>
        <w:pStyle w:val="3"/>
        <w:wordWrap w:val="0"/>
        <w:jc w:val="center"/>
        <w:rPr>
          <w:rFonts w:hint="eastAsia" w:asciiTheme="minorEastAsia" w:hAnsiTheme="minorEastAsia" w:eastAsiaTheme="minorEastAsia" w:cstheme="minorEastAsia"/>
          <w:kern w:val="21"/>
          <w:sz w:val="44"/>
          <w:szCs w:val="44"/>
        </w:rPr>
      </w:pPr>
      <w:r>
        <w:rPr>
          <w:rFonts w:hint="eastAsia" w:asciiTheme="minorEastAsia" w:hAnsiTheme="minorEastAsia" w:eastAsiaTheme="minorEastAsia" w:cstheme="minorEastAsia"/>
          <w:kern w:val="21"/>
          <w:sz w:val="44"/>
          <w:szCs w:val="44"/>
        </w:rPr>
        <w:t>目  录</w:t>
      </w:r>
    </w:p>
    <w:p w14:paraId="755160D8">
      <w:pPr>
        <w:pStyle w:val="3"/>
        <w:wordWrap w:val="0"/>
        <w:jc w:val="center"/>
        <w:rPr>
          <w:rFonts w:hint="eastAsia" w:asciiTheme="minorEastAsia" w:hAnsiTheme="minorEastAsia" w:eastAsiaTheme="minorEastAsia" w:cstheme="minorEastAsia"/>
          <w:kern w:val="21"/>
        </w:rPr>
      </w:pPr>
      <w:r>
        <w:rPr>
          <w:rFonts w:hint="eastAsia" w:asciiTheme="minorEastAsia" w:hAnsiTheme="minorEastAsia" w:eastAsiaTheme="minorEastAsia" w:cstheme="minorEastAsia"/>
          <w:kern w:val="21"/>
        </w:rPr>
        <w:t>（格式自拟）</w:t>
      </w:r>
    </w:p>
    <w:p w14:paraId="4DFD42F1">
      <w:pPr>
        <w:rPr>
          <w:rFonts w:hint="eastAsia" w:ascii="宋体" w:hAnsi="宋体" w:eastAsia="宋体" w:cs="宋体"/>
          <w:sz w:val="32"/>
          <w:szCs w:val="32"/>
        </w:rPr>
      </w:pPr>
    </w:p>
    <w:p w14:paraId="07FDF6CA">
      <w:pPr>
        <w:rPr>
          <w:rFonts w:hint="eastAsia" w:ascii="宋体" w:hAnsi="宋体" w:eastAsia="宋体" w:cs="宋体"/>
          <w:sz w:val="32"/>
          <w:szCs w:val="32"/>
        </w:rPr>
      </w:pPr>
    </w:p>
    <w:p w14:paraId="34F151B1">
      <w:pPr>
        <w:rPr>
          <w:rFonts w:hint="eastAsia" w:ascii="宋体" w:hAnsi="宋体" w:eastAsia="宋体" w:cs="宋体"/>
          <w:sz w:val="32"/>
          <w:szCs w:val="32"/>
        </w:rPr>
      </w:pPr>
    </w:p>
    <w:p w14:paraId="28D7B085">
      <w:pPr>
        <w:rPr>
          <w:rFonts w:hint="eastAsia" w:ascii="宋体" w:hAnsi="宋体" w:eastAsia="宋体" w:cs="宋体"/>
          <w:sz w:val="32"/>
          <w:szCs w:val="32"/>
        </w:rPr>
      </w:pPr>
    </w:p>
    <w:p w14:paraId="759BA126">
      <w:pPr>
        <w:rPr>
          <w:rFonts w:hint="eastAsia" w:ascii="宋体" w:hAnsi="宋体" w:eastAsia="宋体" w:cs="宋体"/>
          <w:sz w:val="32"/>
          <w:szCs w:val="32"/>
        </w:rPr>
      </w:pPr>
    </w:p>
    <w:p w14:paraId="6E822FE7">
      <w:pPr>
        <w:rPr>
          <w:rFonts w:hint="eastAsia" w:ascii="宋体" w:hAnsi="宋体" w:eastAsia="宋体" w:cs="宋体"/>
          <w:sz w:val="32"/>
          <w:szCs w:val="32"/>
        </w:rPr>
      </w:pPr>
    </w:p>
    <w:p w14:paraId="1374AFED">
      <w:pPr>
        <w:rPr>
          <w:rFonts w:hint="eastAsia" w:ascii="宋体" w:hAnsi="宋体" w:eastAsia="宋体" w:cs="宋体"/>
          <w:sz w:val="32"/>
          <w:szCs w:val="32"/>
        </w:rPr>
      </w:pPr>
    </w:p>
    <w:p w14:paraId="7E8DC613">
      <w:pPr>
        <w:rPr>
          <w:rFonts w:hint="eastAsia" w:ascii="宋体" w:hAnsi="宋体" w:eastAsia="宋体" w:cs="宋体"/>
          <w:sz w:val="32"/>
          <w:szCs w:val="32"/>
        </w:rPr>
      </w:pPr>
    </w:p>
    <w:p w14:paraId="1FF4C2D6">
      <w:pPr>
        <w:rPr>
          <w:rFonts w:hint="eastAsia" w:ascii="宋体" w:hAnsi="宋体" w:eastAsia="宋体" w:cs="宋体"/>
          <w:sz w:val="32"/>
          <w:szCs w:val="32"/>
        </w:rPr>
      </w:pPr>
    </w:p>
    <w:p w14:paraId="0BE35001">
      <w:pPr>
        <w:rPr>
          <w:rFonts w:hint="eastAsia" w:ascii="宋体" w:hAnsi="宋体" w:eastAsia="宋体" w:cs="宋体"/>
          <w:sz w:val="32"/>
          <w:szCs w:val="32"/>
        </w:rPr>
      </w:pPr>
    </w:p>
    <w:p w14:paraId="2A80FC0C">
      <w:pPr>
        <w:rPr>
          <w:rFonts w:hint="eastAsia" w:ascii="宋体" w:hAnsi="宋体" w:eastAsia="宋体" w:cs="宋体"/>
          <w:sz w:val="32"/>
          <w:szCs w:val="32"/>
        </w:rPr>
      </w:pPr>
    </w:p>
    <w:p w14:paraId="31522F5A">
      <w:pPr>
        <w:rPr>
          <w:rFonts w:hint="eastAsia" w:ascii="宋体" w:hAnsi="宋体" w:eastAsia="宋体" w:cs="宋体"/>
          <w:sz w:val="32"/>
          <w:szCs w:val="32"/>
        </w:rPr>
      </w:pPr>
    </w:p>
    <w:p w14:paraId="38EF651D">
      <w:pPr>
        <w:rPr>
          <w:rFonts w:hint="eastAsia" w:ascii="宋体" w:hAnsi="宋体" w:eastAsia="宋体" w:cs="宋体"/>
          <w:sz w:val="32"/>
          <w:szCs w:val="32"/>
        </w:rPr>
      </w:pPr>
    </w:p>
    <w:p w14:paraId="5306E612">
      <w:pPr>
        <w:rPr>
          <w:rFonts w:hint="eastAsia" w:ascii="宋体" w:hAnsi="宋体" w:eastAsia="宋体" w:cs="宋体"/>
          <w:sz w:val="32"/>
          <w:szCs w:val="32"/>
        </w:rPr>
      </w:pPr>
    </w:p>
    <w:p w14:paraId="4AB526E4">
      <w:pPr>
        <w:rPr>
          <w:rFonts w:hint="eastAsia" w:ascii="宋体" w:hAnsi="宋体" w:eastAsia="宋体" w:cs="宋体"/>
          <w:sz w:val="32"/>
          <w:szCs w:val="32"/>
        </w:rPr>
      </w:pPr>
    </w:p>
    <w:p w14:paraId="22A1D751">
      <w:pPr>
        <w:rPr>
          <w:rFonts w:hint="eastAsia" w:ascii="宋体" w:hAnsi="宋体" w:eastAsia="宋体" w:cs="宋体"/>
          <w:sz w:val="32"/>
          <w:szCs w:val="32"/>
        </w:rPr>
      </w:pPr>
    </w:p>
    <w:p w14:paraId="35CDF3C7">
      <w:pPr>
        <w:rPr>
          <w:rFonts w:hint="eastAsia" w:ascii="宋体" w:hAnsi="宋体" w:eastAsia="宋体" w:cs="宋体"/>
          <w:sz w:val="32"/>
          <w:szCs w:val="32"/>
        </w:rPr>
      </w:pPr>
    </w:p>
    <w:p w14:paraId="390DD95B">
      <w:pPr>
        <w:rPr>
          <w:rFonts w:hint="eastAsia" w:ascii="宋体" w:hAnsi="宋体" w:eastAsia="宋体" w:cs="宋体"/>
          <w:sz w:val="32"/>
          <w:szCs w:val="32"/>
        </w:rPr>
      </w:pPr>
    </w:p>
    <w:p w14:paraId="63585D82">
      <w:pPr>
        <w:rPr>
          <w:rFonts w:hint="eastAsia" w:ascii="宋体" w:hAnsi="宋体" w:eastAsia="宋体" w:cs="宋体"/>
          <w:sz w:val="32"/>
          <w:szCs w:val="32"/>
        </w:rPr>
      </w:pPr>
    </w:p>
    <w:p w14:paraId="5008422E">
      <w:pPr>
        <w:bidi w:val="0"/>
        <w:rPr>
          <w:rFonts w:hint="eastAsia"/>
        </w:rPr>
      </w:pPr>
    </w:p>
    <w:p w14:paraId="67DFC583">
      <w:pPr>
        <w:bidi w:val="0"/>
        <w:rPr>
          <w:rFonts w:hint="eastAsia"/>
        </w:rPr>
      </w:pPr>
    </w:p>
    <w:p w14:paraId="0EA91486">
      <w:pPr>
        <w:bidi w:val="0"/>
        <w:rPr>
          <w:rFonts w:hint="eastAsia"/>
        </w:rPr>
      </w:pPr>
    </w:p>
    <w:p w14:paraId="07851BAB">
      <w:pPr>
        <w:pStyle w:val="3"/>
        <w:wordWrap w:val="0"/>
        <w:jc w:val="center"/>
        <w:rPr>
          <w:rFonts w:hint="eastAsia" w:asciiTheme="minorEastAsia" w:hAnsiTheme="minorEastAsia" w:eastAsiaTheme="minorEastAsia" w:cstheme="minorEastAsia"/>
          <w:kern w:val="21"/>
          <w:sz w:val="44"/>
          <w:szCs w:val="44"/>
        </w:rPr>
      </w:pPr>
      <w:r>
        <w:rPr>
          <w:rFonts w:hint="eastAsia" w:ascii="宋体" w:hAnsi="宋体" w:eastAsia="宋体" w:cs="宋体"/>
          <w:sz w:val="44"/>
          <w:szCs w:val="44"/>
        </w:rPr>
        <w:t>一、资格审查部分</w:t>
      </w:r>
    </w:p>
    <w:p w14:paraId="1883316F"/>
    <w:p w14:paraId="7C0C3FA5">
      <w:pPr>
        <w:pStyle w:val="44"/>
        <w:ind w:firstLine="0"/>
        <w:rPr>
          <w:rFonts w:hint="eastAsia" w:ascii="宋体" w:hAnsi="宋体" w:eastAsia="宋体" w:cs="宋体"/>
          <w:b/>
          <w:bCs/>
          <w:sz w:val="28"/>
          <w:szCs w:val="28"/>
        </w:rPr>
      </w:pPr>
      <w:r>
        <w:rPr>
          <w:rFonts w:hint="eastAsia" w:ascii="宋体" w:hAnsi="宋体" w:eastAsia="宋体" w:cs="宋体"/>
          <w:b/>
          <w:bCs/>
          <w:sz w:val="28"/>
          <w:szCs w:val="28"/>
        </w:rPr>
        <w:t>说明：</w:t>
      </w:r>
    </w:p>
    <w:p w14:paraId="7CF2925A">
      <w:pPr>
        <w:pStyle w:val="44"/>
        <w:spacing w:line="360" w:lineRule="auto"/>
        <w:ind w:firstLine="562" w:firstLineChars="200"/>
        <w:jc w:val="left"/>
        <w:rPr>
          <w:rFonts w:hint="eastAsia" w:ascii="宋体" w:hAnsi="宋体" w:eastAsia="宋体" w:cs="宋体"/>
          <w:b/>
          <w:bCs/>
          <w:sz w:val="28"/>
          <w:szCs w:val="28"/>
        </w:rPr>
      </w:pPr>
      <w:r>
        <w:rPr>
          <w:rFonts w:hint="eastAsia" w:ascii="宋体" w:hAnsi="宋体" w:eastAsia="宋体" w:cs="宋体"/>
          <w:b/>
          <w:bCs/>
          <w:sz w:val="28"/>
          <w:szCs w:val="28"/>
        </w:rPr>
        <w:t>1、投标人应按文件要求填写并提交。</w:t>
      </w:r>
    </w:p>
    <w:p w14:paraId="00E578D1">
      <w:pPr>
        <w:pStyle w:val="44"/>
        <w:spacing w:line="360" w:lineRule="auto"/>
        <w:ind w:firstLine="562" w:firstLineChars="200"/>
        <w:jc w:val="left"/>
        <w:rPr>
          <w:rFonts w:hint="eastAsia" w:ascii="宋体" w:hAnsi="宋体" w:eastAsia="宋体" w:cs="宋体"/>
          <w:b/>
          <w:bCs/>
          <w:sz w:val="28"/>
          <w:szCs w:val="28"/>
        </w:rPr>
      </w:pPr>
      <w:r>
        <w:rPr>
          <w:rFonts w:hint="eastAsia" w:ascii="宋体" w:hAnsi="宋体" w:eastAsia="宋体" w:cs="宋体"/>
          <w:b/>
          <w:bCs/>
          <w:sz w:val="28"/>
          <w:szCs w:val="28"/>
        </w:rPr>
        <w:t>2、投标人提交的材料将被保密，但不退还。</w:t>
      </w:r>
    </w:p>
    <w:p w14:paraId="7E588F9C">
      <w:pPr>
        <w:pStyle w:val="44"/>
        <w:spacing w:line="360" w:lineRule="auto"/>
        <w:ind w:firstLine="562" w:firstLineChars="200"/>
        <w:jc w:val="left"/>
        <w:rPr>
          <w:rFonts w:hint="eastAsia" w:ascii="宋体" w:hAnsi="宋体" w:eastAsia="宋体" w:cs="宋体"/>
          <w:b/>
          <w:bCs/>
          <w:sz w:val="28"/>
          <w:szCs w:val="28"/>
        </w:rPr>
      </w:pPr>
      <w:r>
        <w:rPr>
          <w:rFonts w:hint="eastAsia" w:ascii="宋体" w:hAnsi="宋体" w:eastAsia="宋体" w:cs="宋体"/>
          <w:b/>
          <w:bCs/>
          <w:sz w:val="28"/>
          <w:szCs w:val="28"/>
        </w:rPr>
        <w:t>3、投标人应按照文件要求完整提供并加盖公章，格式自拟。</w:t>
      </w:r>
    </w:p>
    <w:p w14:paraId="268A61E4">
      <w:pPr>
        <w:pStyle w:val="44"/>
        <w:spacing w:line="360" w:lineRule="auto"/>
        <w:ind w:firstLine="562" w:firstLineChars="200"/>
        <w:jc w:val="left"/>
        <w:rPr>
          <w:rFonts w:hint="eastAsia" w:ascii="宋体" w:hAnsi="宋体" w:eastAsia="宋体" w:cs="宋体"/>
          <w:b/>
          <w:bCs/>
          <w:sz w:val="28"/>
          <w:szCs w:val="28"/>
        </w:rPr>
      </w:pPr>
    </w:p>
    <w:p w14:paraId="25DA1D67">
      <w:pPr>
        <w:pStyle w:val="14"/>
        <w:ind w:left="0"/>
        <w:jc w:val="center"/>
        <w:rPr>
          <w:rFonts w:ascii="Times New Roman" w:hAnsi="Times New Roman" w:eastAsia="宋体" w:cs="Times New Roman"/>
          <w:b/>
          <w:bCs/>
          <w:sz w:val="44"/>
          <w:szCs w:val="44"/>
        </w:rPr>
      </w:pPr>
    </w:p>
    <w:p w14:paraId="3BA6CD63">
      <w:pPr>
        <w:pStyle w:val="14"/>
        <w:ind w:left="0"/>
        <w:jc w:val="center"/>
        <w:rPr>
          <w:rFonts w:ascii="Times New Roman" w:hAnsi="Times New Roman" w:eastAsia="宋体" w:cs="Times New Roman"/>
          <w:b/>
          <w:bCs/>
          <w:sz w:val="44"/>
          <w:szCs w:val="44"/>
        </w:rPr>
      </w:pPr>
    </w:p>
    <w:p w14:paraId="0922280F">
      <w:pPr>
        <w:pStyle w:val="14"/>
        <w:ind w:left="0"/>
        <w:jc w:val="center"/>
        <w:rPr>
          <w:rFonts w:ascii="Times New Roman" w:hAnsi="Times New Roman" w:eastAsia="宋体" w:cs="Times New Roman"/>
          <w:b/>
          <w:bCs/>
          <w:sz w:val="44"/>
          <w:szCs w:val="44"/>
        </w:rPr>
      </w:pPr>
    </w:p>
    <w:p w14:paraId="7E6779CC">
      <w:pPr>
        <w:pStyle w:val="14"/>
        <w:ind w:left="0"/>
        <w:jc w:val="center"/>
        <w:rPr>
          <w:rFonts w:ascii="Times New Roman" w:hAnsi="Times New Roman" w:eastAsia="宋体" w:cs="Times New Roman"/>
          <w:b/>
          <w:bCs/>
          <w:sz w:val="44"/>
          <w:szCs w:val="44"/>
        </w:rPr>
      </w:pPr>
    </w:p>
    <w:p w14:paraId="62B889B5">
      <w:pPr>
        <w:pStyle w:val="14"/>
        <w:ind w:left="0"/>
        <w:jc w:val="center"/>
        <w:rPr>
          <w:rFonts w:ascii="Times New Roman" w:hAnsi="Times New Roman" w:eastAsia="宋体" w:cs="Times New Roman"/>
          <w:b/>
          <w:bCs/>
          <w:sz w:val="44"/>
          <w:szCs w:val="44"/>
        </w:rPr>
      </w:pPr>
    </w:p>
    <w:p w14:paraId="5C87D5AB">
      <w:pPr>
        <w:pStyle w:val="14"/>
        <w:ind w:left="0"/>
        <w:jc w:val="center"/>
        <w:rPr>
          <w:rFonts w:ascii="Times New Roman" w:hAnsi="Times New Roman" w:eastAsia="宋体" w:cs="Times New Roman"/>
          <w:b/>
          <w:bCs/>
          <w:sz w:val="44"/>
          <w:szCs w:val="44"/>
        </w:rPr>
      </w:pPr>
    </w:p>
    <w:p w14:paraId="621CF70E">
      <w:pPr>
        <w:pStyle w:val="14"/>
        <w:ind w:left="0"/>
        <w:jc w:val="center"/>
        <w:rPr>
          <w:rFonts w:ascii="Times New Roman" w:hAnsi="Times New Roman" w:eastAsia="宋体" w:cs="Times New Roman"/>
          <w:b/>
          <w:bCs/>
          <w:sz w:val="44"/>
          <w:szCs w:val="44"/>
        </w:rPr>
      </w:pPr>
    </w:p>
    <w:p w14:paraId="0C3ED08C">
      <w:pPr>
        <w:pStyle w:val="14"/>
        <w:ind w:left="0"/>
        <w:jc w:val="center"/>
        <w:rPr>
          <w:rFonts w:ascii="Times New Roman" w:hAnsi="Times New Roman" w:eastAsia="宋体" w:cs="Times New Roman"/>
          <w:b/>
          <w:bCs/>
          <w:sz w:val="44"/>
          <w:szCs w:val="44"/>
        </w:rPr>
      </w:pPr>
    </w:p>
    <w:p w14:paraId="60D33305">
      <w:pPr>
        <w:rPr>
          <w:rFonts w:ascii="Times New Roman" w:hAnsi="Times New Roman" w:eastAsia="宋体" w:cs="Times New Roman"/>
          <w:b/>
          <w:bCs/>
          <w:sz w:val="44"/>
          <w:szCs w:val="44"/>
        </w:rPr>
      </w:pPr>
      <w:r>
        <w:rPr>
          <w:rFonts w:hint="eastAsia" w:ascii="Times New Roman" w:hAnsi="Times New Roman" w:eastAsia="宋体" w:cs="Times New Roman"/>
          <w:b/>
          <w:bCs/>
          <w:sz w:val="44"/>
          <w:szCs w:val="44"/>
        </w:rPr>
        <w:br w:type="page"/>
      </w:r>
    </w:p>
    <w:p w14:paraId="21592E72"/>
    <w:p w14:paraId="755786E7">
      <w:pPr>
        <w:pStyle w:val="14"/>
        <w:ind w:left="0"/>
        <w:jc w:val="center"/>
        <w:rPr>
          <w:rFonts w:ascii="Times New Roman" w:hAnsi="Times New Roman" w:eastAsia="宋体" w:cs="Times New Roman"/>
          <w:b/>
          <w:bCs/>
          <w:sz w:val="44"/>
          <w:szCs w:val="44"/>
        </w:rPr>
      </w:pPr>
    </w:p>
    <w:tbl>
      <w:tblPr>
        <w:tblStyle w:val="26"/>
        <w:tblW w:w="9088" w:type="dxa"/>
        <w:jc w:val="center"/>
        <w:tblLayout w:type="fixed"/>
        <w:tblCellMar>
          <w:top w:w="0" w:type="dxa"/>
          <w:left w:w="108" w:type="dxa"/>
          <w:bottom w:w="0" w:type="dxa"/>
          <w:right w:w="108" w:type="dxa"/>
        </w:tblCellMar>
      </w:tblPr>
      <w:tblGrid>
        <w:gridCol w:w="686"/>
        <w:gridCol w:w="2055"/>
        <w:gridCol w:w="6347"/>
      </w:tblGrid>
      <w:tr w14:paraId="02D11137">
        <w:tblPrEx>
          <w:tblCellMar>
            <w:top w:w="0" w:type="dxa"/>
            <w:left w:w="108" w:type="dxa"/>
            <w:bottom w:w="0" w:type="dxa"/>
            <w:right w:w="108" w:type="dxa"/>
          </w:tblCellMar>
        </w:tblPrEx>
        <w:trPr>
          <w:trHeight w:val="412"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39DF54AA">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序号</w:t>
            </w:r>
          </w:p>
        </w:tc>
        <w:tc>
          <w:tcPr>
            <w:tcW w:w="2055" w:type="dxa"/>
            <w:tcBorders>
              <w:top w:val="single" w:color="auto" w:sz="4" w:space="0"/>
              <w:left w:val="single" w:color="auto" w:sz="4" w:space="0"/>
              <w:bottom w:val="single" w:color="auto" w:sz="4" w:space="0"/>
              <w:right w:val="single" w:color="auto" w:sz="4" w:space="0"/>
            </w:tcBorders>
            <w:vAlign w:val="center"/>
          </w:tcPr>
          <w:p w14:paraId="47BFC444">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评审因素</w:t>
            </w:r>
          </w:p>
        </w:tc>
        <w:tc>
          <w:tcPr>
            <w:tcW w:w="6347" w:type="dxa"/>
            <w:tcBorders>
              <w:top w:val="single" w:color="auto" w:sz="4" w:space="0"/>
              <w:left w:val="single" w:color="auto" w:sz="4" w:space="0"/>
              <w:bottom w:val="single" w:color="auto" w:sz="4" w:space="0"/>
              <w:right w:val="single" w:color="auto" w:sz="4" w:space="0"/>
            </w:tcBorders>
            <w:vAlign w:val="center"/>
          </w:tcPr>
          <w:p w14:paraId="22D93B9F">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资格评审标准</w:t>
            </w:r>
          </w:p>
        </w:tc>
      </w:tr>
      <w:tr w14:paraId="73C136A2">
        <w:tblPrEx>
          <w:tblCellMar>
            <w:top w:w="0" w:type="dxa"/>
            <w:left w:w="108" w:type="dxa"/>
            <w:bottom w:w="0" w:type="dxa"/>
            <w:right w:w="108" w:type="dxa"/>
          </w:tblCellMar>
        </w:tblPrEx>
        <w:trPr>
          <w:trHeight w:val="740"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298E2547">
            <w:pPr>
              <w:widowControl/>
              <w:spacing w:line="500" w:lineRule="exact"/>
              <w:jc w:val="center"/>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1</w:t>
            </w:r>
          </w:p>
        </w:tc>
        <w:tc>
          <w:tcPr>
            <w:tcW w:w="2055" w:type="dxa"/>
            <w:tcBorders>
              <w:top w:val="single" w:color="auto" w:sz="4" w:space="0"/>
              <w:left w:val="single" w:color="auto" w:sz="4" w:space="0"/>
              <w:bottom w:val="single" w:color="auto" w:sz="4" w:space="0"/>
              <w:right w:val="single" w:color="auto" w:sz="4" w:space="0"/>
            </w:tcBorders>
            <w:vAlign w:val="center"/>
          </w:tcPr>
          <w:p w14:paraId="4D38D469">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具有独立承担民事责任的能力</w:t>
            </w:r>
          </w:p>
        </w:tc>
        <w:tc>
          <w:tcPr>
            <w:tcW w:w="6347" w:type="dxa"/>
            <w:tcBorders>
              <w:top w:val="single" w:color="auto" w:sz="4" w:space="0"/>
              <w:left w:val="single" w:color="auto" w:sz="4" w:space="0"/>
              <w:bottom w:val="single" w:color="auto" w:sz="4" w:space="0"/>
              <w:right w:val="single" w:color="auto" w:sz="4" w:space="0"/>
            </w:tcBorders>
            <w:vAlign w:val="center"/>
          </w:tcPr>
          <w:p w14:paraId="183992CB">
            <w:pPr>
              <w:widowControl/>
              <w:spacing w:line="500" w:lineRule="exact"/>
              <w:jc w:val="left"/>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投标人须提供有效的营业执照或其他组织证件或自然人身份证明的复印件或扫描件。</w:t>
            </w:r>
          </w:p>
        </w:tc>
      </w:tr>
      <w:tr w14:paraId="57F171B3">
        <w:tblPrEx>
          <w:tblCellMar>
            <w:top w:w="0" w:type="dxa"/>
            <w:left w:w="108" w:type="dxa"/>
            <w:bottom w:w="0" w:type="dxa"/>
            <w:right w:w="108" w:type="dxa"/>
          </w:tblCellMar>
        </w:tblPrEx>
        <w:trPr>
          <w:trHeight w:val="740"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5659CA3A">
            <w:pPr>
              <w:widowControl/>
              <w:spacing w:line="500" w:lineRule="exact"/>
              <w:jc w:val="center"/>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2</w:t>
            </w:r>
          </w:p>
        </w:tc>
        <w:tc>
          <w:tcPr>
            <w:tcW w:w="2055" w:type="dxa"/>
            <w:tcBorders>
              <w:top w:val="single" w:color="auto" w:sz="4" w:space="0"/>
              <w:left w:val="single" w:color="auto" w:sz="4" w:space="0"/>
              <w:bottom w:val="single" w:color="auto" w:sz="4" w:space="0"/>
              <w:right w:val="single" w:color="auto" w:sz="4" w:space="0"/>
            </w:tcBorders>
            <w:vAlign w:val="center"/>
          </w:tcPr>
          <w:p w14:paraId="4DB00A21">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具有良好的商业信誉和健全的财务会计制度</w:t>
            </w:r>
          </w:p>
        </w:tc>
        <w:tc>
          <w:tcPr>
            <w:tcW w:w="6347" w:type="dxa"/>
            <w:tcBorders>
              <w:top w:val="single" w:color="auto" w:sz="4" w:space="0"/>
              <w:left w:val="single" w:color="auto" w:sz="4" w:space="0"/>
              <w:bottom w:val="single" w:color="auto" w:sz="4" w:space="0"/>
              <w:right w:val="single" w:color="auto" w:sz="4" w:space="0"/>
            </w:tcBorders>
            <w:vAlign w:val="center"/>
          </w:tcPr>
          <w:p w14:paraId="758185E0">
            <w:pPr>
              <w:widowControl/>
              <w:spacing w:line="500" w:lineRule="exact"/>
              <w:jc w:val="left"/>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（1）投标人具有良好的商业信誉：投标人须提供书面声明（格式自拟）；</w:t>
            </w:r>
          </w:p>
          <w:p w14:paraId="04F9E62E">
            <w:pPr>
              <w:widowControl/>
              <w:spacing w:line="500" w:lineRule="exact"/>
              <w:jc w:val="left"/>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2）投标人及法定代表人在“中国执行信息公开网”未被列入失信被执行人名单；投标人在“信用中国”未被列入重大税收违法失信主体、在“中国政府采购网”中未被列入：政府采购严重违法失信行为记录名单。（注：以上网站均由采购人或采购代理机构在评审时查询，若投标人或法定代表人有不良信誉，视为不满足资格要求，响应文件无效。）；</w:t>
            </w:r>
          </w:p>
          <w:p w14:paraId="0200134F">
            <w:pPr>
              <w:widowControl/>
              <w:spacing w:line="500" w:lineRule="exact"/>
              <w:jc w:val="left"/>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（3）投标人具有健全的财务会计制度：投标人根据自身情况提供①或②任意一项材料：① 2024年或2025年的财务报表复印件或扫描件，成立不满1年的投标人提供自成立至今的财务报表复印件或扫描件，非营利性单位或者社会团体或者其他机关事业单位以符合财务会计制度为准；② 提交投标文件截止时间前三个月内基本账户开户行出具的资信证明或信用等级证明或财政部门认可的政府采购专业担保机构出具的投标担保函（需同时提供专业担保机构经财政部门认可的证明文件）等能证明具有健全的财务会计制度的证明材料的复印件或扫描件。</w:t>
            </w:r>
          </w:p>
        </w:tc>
      </w:tr>
      <w:tr w14:paraId="71F1AF9A">
        <w:tblPrEx>
          <w:tblCellMar>
            <w:top w:w="0" w:type="dxa"/>
            <w:left w:w="108" w:type="dxa"/>
            <w:bottom w:w="0" w:type="dxa"/>
            <w:right w:w="108" w:type="dxa"/>
          </w:tblCellMar>
        </w:tblPrEx>
        <w:trPr>
          <w:trHeight w:val="750"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64A3BC1D">
            <w:pPr>
              <w:widowControl/>
              <w:spacing w:line="500" w:lineRule="exact"/>
              <w:jc w:val="center"/>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3</w:t>
            </w:r>
          </w:p>
        </w:tc>
        <w:tc>
          <w:tcPr>
            <w:tcW w:w="2055" w:type="dxa"/>
            <w:tcBorders>
              <w:top w:val="single" w:color="auto" w:sz="4" w:space="0"/>
              <w:left w:val="single" w:color="auto" w:sz="4" w:space="0"/>
              <w:bottom w:val="single" w:color="auto" w:sz="4" w:space="0"/>
              <w:right w:val="single" w:color="auto" w:sz="4" w:space="0"/>
            </w:tcBorders>
            <w:vAlign w:val="center"/>
          </w:tcPr>
          <w:p w14:paraId="78749E71">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具有履行合同所必需的设备和专业技术能力</w:t>
            </w:r>
          </w:p>
        </w:tc>
        <w:tc>
          <w:tcPr>
            <w:tcW w:w="6347" w:type="dxa"/>
            <w:tcBorders>
              <w:top w:val="single" w:color="auto" w:sz="4" w:space="0"/>
              <w:left w:val="single" w:color="auto" w:sz="4" w:space="0"/>
              <w:bottom w:val="single" w:color="auto" w:sz="4" w:space="0"/>
              <w:right w:val="single" w:color="auto" w:sz="4" w:space="0"/>
            </w:tcBorders>
            <w:vAlign w:val="center"/>
          </w:tcPr>
          <w:p w14:paraId="5CCDFB16">
            <w:pPr>
              <w:widowControl w:val="0"/>
              <w:spacing w:line="360" w:lineRule="auto"/>
              <w:jc w:val="both"/>
              <w:rPr>
                <w:rFonts w:hint="eastAsia" w:asciiTheme="majorEastAsia" w:hAnsiTheme="majorEastAsia" w:eastAsiaTheme="majorEastAsia" w:cstheme="majorEastAsia"/>
                <w:sz w:val="24"/>
                <w:lang w:bidi="ar"/>
              </w:rPr>
            </w:pPr>
            <w:r>
              <w:rPr>
                <w:rFonts w:hint="eastAsia" w:ascii="宋体" w:hAnsi="宋体" w:eastAsia="宋体" w:cs="宋体"/>
                <w:kern w:val="2"/>
                <w:sz w:val="24"/>
                <w:szCs w:val="24"/>
                <w:lang w:bidi="ar"/>
              </w:rPr>
              <w:t>提供具备履行合同所必需的设备和专业技术能力的证明材料或</w:t>
            </w:r>
            <w:r>
              <w:rPr>
                <w:rFonts w:hint="eastAsia" w:ascii="宋体" w:hAnsi="宋体" w:eastAsia="宋体" w:cs="宋体"/>
                <w:kern w:val="2"/>
                <w:sz w:val="24"/>
                <w:szCs w:val="24"/>
                <w:lang w:eastAsia="zh-CN" w:bidi="ar"/>
              </w:rPr>
              <w:t>书面声明</w:t>
            </w:r>
            <w:r>
              <w:rPr>
                <w:rFonts w:hint="eastAsia" w:ascii="宋体" w:hAnsi="宋体" w:eastAsia="宋体" w:cs="宋体"/>
                <w:kern w:val="2"/>
                <w:sz w:val="24"/>
                <w:szCs w:val="24"/>
                <w:lang w:bidi="ar"/>
              </w:rPr>
              <w:t>。</w:t>
            </w:r>
          </w:p>
        </w:tc>
      </w:tr>
      <w:tr w14:paraId="6E41243F">
        <w:tblPrEx>
          <w:tblCellMar>
            <w:top w:w="0" w:type="dxa"/>
            <w:left w:w="108" w:type="dxa"/>
            <w:bottom w:w="0" w:type="dxa"/>
            <w:right w:w="108" w:type="dxa"/>
          </w:tblCellMar>
        </w:tblPrEx>
        <w:trPr>
          <w:trHeight w:val="265"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5FEA8A00">
            <w:pPr>
              <w:widowControl/>
              <w:spacing w:line="500" w:lineRule="exact"/>
              <w:jc w:val="center"/>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4</w:t>
            </w:r>
          </w:p>
        </w:tc>
        <w:tc>
          <w:tcPr>
            <w:tcW w:w="2055" w:type="dxa"/>
            <w:tcBorders>
              <w:top w:val="single" w:color="auto" w:sz="4" w:space="0"/>
              <w:left w:val="single" w:color="auto" w:sz="4" w:space="0"/>
              <w:bottom w:val="single" w:color="auto" w:sz="4" w:space="0"/>
              <w:right w:val="single" w:color="auto" w:sz="4" w:space="0"/>
            </w:tcBorders>
            <w:vAlign w:val="center"/>
          </w:tcPr>
          <w:p w14:paraId="43BD00EF">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具有依法缴纳税收和社会保障资金的良好记录</w:t>
            </w:r>
          </w:p>
        </w:tc>
        <w:tc>
          <w:tcPr>
            <w:tcW w:w="6347" w:type="dxa"/>
            <w:tcBorders>
              <w:top w:val="single" w:color="auto" w:sz="4" w:space="0"/>
              <w:left w:val="single" w:color="auto" w:sz="4" w:space="0"/>
              <w:bottom w:val="single" w:color="auto" w:sz="4" w:space="0"/>
              <w:right w:val="single" w:color="auto" w:sz="4" w:space="0"/>
            </w:tcBorders>
            <w:vAlign w:val="center"/>
          </w:tcPr>
          <w:p w14:paraId="44D9AFFC">
            <w:pPr>
              <w:widowControl/>
              <w:spacing w:line="500" w:lineRule="exact"/>
              <w:jc w:val="left"/>
              <w:rPr>
                <w:rFonts w:hint="eastAsia" w:asciiTheme="majorEastAsia" w:hAnsiTheme="majorEastAsia" w:eastAsiaTheme="majorEastAsia" w:cstheme="majorEastAsia"/>
                <w:sz w:val="24"/>
                <w:lang w:bidi="ar"/>
              </w:rPr>
            </w:pPr>
            <w:r>
              <w:rPr>
                <w:rFonts w:hint="eastAsia" w:asciiTheme="majorEastAsia" w:hAnsiTheme="majorEastAsia" w:eastAsiaTheme="majorEastAsia" w:cstheme="majorEastAsia"/>
                <w:sz w:val="24"/>
                <w:lang w:bidi="ar"/>
              </w:rPr>
              <w:t>投标人须提供具有依法缴纳税收和社会保障资金的良好记录的书面声明或提供202</w:t>
            </w:r>
            <w:r>
              <w:rPr>
                <w:rFonts w:hint="eastAsia" w:asciiTheme="majorEastAsia" w:hAnsiTheme="majorEastAsia" w:eastAsiaTheme="majorEastAsia" w:cstheme="majorEastAsia"/>
                <w:sz w:val="24"/>
                <w:lang w:val="en-US" w:eastAsia="zh-CN" w:bidi="ar"/>
              </w:rPr>
              <w:t>6</w:t>
            </w:r>
            <w:r>
              <w:rPr>
                <w:rFonts w:hint="eastAsia" w:asciiTheme="majorEastAsia" w:hAnsiTheme="majorEastAsia" w:eastAsiaTheme="majorEastAsia" w:cstheme="majorEastAsia"/>
                <w:sz w:val="24"/>
                <w:lang w:bidi="ar"/>
              </w:rPr>
              <w:t>年1月至今任意1个月依法缴纳税收和缴纳社会保障资金的证明材料（成立未满1个月的提供成立以来的税收和社会保障资金缴纳凭证或相关情况说明；依法免税或不需要缴纳社会保障资金的投标人，应提供说明或相应文件证明其依法免税或不需要缴纳社会保障资金）；</w:t>
            </w:r>
          </w:p>
        </w:tc>
      </w:tr>
      <w:tr w14:paraId="04D21DD1">
        <w:tblPrEx>
          <w:tblCellMar>
            <w:top w:w="0" w:type="dxa"/>
            <w:left w:w="108" w:type="dxa"/>
            <w:bottom w:w="0" w:type="dxa"/>
            <w:right w:w="108" w:type="dxa"/>
          </w:tblCellMar>
        </w:tblPrEx>
        <w:trPr>
          <w:trHeight w:val="750"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54186C96">
            <w:pPr>
              <w:widowControl/>
              <w:spacing w:line="500" w:lineRule="exact"/>
              <w:jc w:val="center"/>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5</w:t>
            </w:r>
          </w:p>
        </w:tc>
        <w:tc>
          <w:tcPr>
            <w:tcW w:w="2055" w:type="dxa"/>
            <w:tcBorders>
              <w:top w:val="single" w:color="auto" w:sz="4" w:space="0"/>
              <w:left w:val="single" w:color="auto" w:sz="4" w:space="0"/>
              <w:bottom w:val="single" w:color="auto" w:sz="4" w:space="0"/>
              <w:right w:val="single" w:color="auto" w:sz="4" w:space="0"/>
            </w:tcBorders>
            <w:vAlign w:val="center"/>
          </w:tcPr>
          <w:p w14:paraId="480A9F51">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参加政府采购活动前三年内，在经营活动中没有重大违法记录</w:t>
            </w:r>
          </w:p>
        </w:tc>
        <w:tc>
          <w:tcPr>
            <w:tcW w:w="6347" w:type="dxa"/>
            <w:tcBorders>
              <w:top w:val="single" w:color="auto" w:sz="4" w:space="0"/>
              <w:left w:val="single" w:color="auto" w:sz="4" w:space="0"/>
              <w:bottom w:val="single" w:color="auto" w:sz="4" w:space="0"/>
              <w:right w:val="single" w:color="auto" w:sz="4" w:space="0"/>
            </w:tcBorders>
            <w:vAlign w:val="center"/>
          </w:tcPr>
          <w:p w14:paraId="321C5ABF">
            <w:pPr>
              <w:widowControl/>
              <w:spacing w:line="500" w:lineRule="exact"/>
              <w:jc w:val="left"/>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color w:val="auto"/>
                <w:spacing w:val="-4"/>
                <w:kern w:val="0"/>
                <w:sz w:val="24"/>
                <w:szCs w:val="24"/>
                <w:highlight w:val="none"/>
                <w:lang w:eastAsia="zh-CN"/>
              </w:rPr>
              <w:t>提供参加政府采购活动前三年内在经营活动中没有重大违法记录的证明材料或书面声明</w:t>
            </w:r>
            <w:r>
              <w:rPr>
                <w:rFonts w:hint="eastAsia" w:asciiTheme="majorEastAsia" w:hAnsiTheme="majorEastAsia" w:eastAsiaTheme="majorEastAsia" w:cstheme="majorEastAsia"/>
                <w:sz w:val="24"/>
                <w:lang w:bidi="ar"/>
              </w:rPr>
              <w:t>。</w:t>
            </w:r>
          </w:p>
        </w:tc>
      </w:tr>
      <w:tr w14:paraId="2797C973">
        <w:tblPrEx>
          <w:tblCellMar>
            <w:top w:w="0" w:type="dxa"/>
            <w:left w:w="108" w:type="dxa"/>
            <w:bottom w:w="0" w:type="dxa"/>
            <w:right w:w="108" w:type="dxa"/>
          </w:tblCellMar>
        </w:tblPrEx>
        <w:trPr>
          <w:trHeight w:val="750"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0BCE98E5">
            <w:pPr>
              <w:widowControl/>
              <w:spacing w:line="500" w:lineRule="exact"/>
              <w:jc w:val="center"/>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6</w:t>
            </w:r>
          </w:p>
        </w:tc>
        <w:tc>
          <w:tcPr>
            <w:tcW w:w="2055" w:type="dxa"/>
            <w:tcBorders>
              <w:top w:val="single" w:color="auto" w:sz="4" w:space="0"/>
              <w:left w:val="single" w:color="auto" w:sz="4" w:space="0"/>
              <w:bottom w:val="single" w:color="auto" w:sz="4" w:space="0"/>
              <w:right w:val="single" w:color="auto" w:sz="4" w:space="0"/>
            </w:tcBorders>
            <w:vAlign w:val="center"/>
          </w:tcPr>
          <w:p w14:paraId="0FCC44FD">
            <w:pPr>
              <w:widowControl/>
              <w:spacing w:line="500" w:lineRule="exact"/>
              <w:jc w:val="center"/>
              <w:rPr>
                <w:rFonts w:hint="eastAsia" w:asciiTheme="majorEastAsia" w:hAnsiTheme="majorEastAsia" w:eastAsiaTheme="majorEastAsia" w:cstheme="majorEastAsia"/>
                <w:b/>
                <w:bCs/>
                <w:spacing w:val="-4"/>
                <w:kern w:val="0"/>
                <w:sz w:val="24"/>
              </w:rPr>
            </w:pPr>
            <w:r>
              <w:rPr>
                <w:rFonts w:hint="eastAsia" w:asciiTheme="majorEastAsia" w:hAnsiTheme="majorEastAsia" w:eastAsiaTheme="majorEastAsia" w:cstheme="majorEastAsia"/>
                <w:b/>
                <w:bCs/>
                <w:spacing w:val="-4"/>
                <w:kern w:val="0"/>
                <w:sz w:val="24"/>
              </w:rPr>
              <w:t>法律、行政法规规定的其他条件（须提供书面声明）</w:t>
            </w:r>
          </w:p>
        </w:tc>
        <w:tc>
          <w:tcPr>
            <w:tcW w:w="6347" w:type="dxa"/>
            <w:tcBorders>
              <w:top w:val="single" w:color="auto" w:sz="4" w:space="0"/>
              <w:left w:val="single" w:color="auto" w:sz="4" w:space="0"/>
              <w:bottom w:val="single" w:color="auto" w:sz="4" w:space="0"/>
              <w:right w:val="single" w:color="auto" w:sz="4" w:space="0"/>
            </w:tcBorders>
            <w:vAlign w:val="center"/>
          </w:tcPr>
          <w:p w14:paraId="2A7F4F70">
            <w:pPr>
              <w:spacing w:line="500" w:lineRule="exact"/>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①单位负责人为同一人或者存在直接控股、管理关系的不同投标人，不得参加同一合同项下的政府采购活动。</w:t>
            </w:r>
          </w:p>
          <w:p w14:paraId="711757FF">
            <w:pPr>
              <w:spacing w:line="500" w:lineRule="exact"/>
              <w:rPr>
                <w:rFonts w:hint="eastAsia" w:asciiTheme="majorEastAsia" w:hAnsiTheme="majorEastAsia" w:eastAsiaTheme="majorEastAsia" w:cstheme="majorEastAsia"/>
                <w:spacing w:val="-4"/>
                <w:kern w:val="0"/>
                <w:sz w:val="24"/>
              </w:rPr>
            </w:pPr>
            <w:r>
              <w:rPr>
                <w:rFonts w:hint="eastAsia" w:asciiTheme="majorEastAsia" w:hAnsiTheme="majorEastAsia" w:eastAsiaTheme="majorEastAsia" w:cstheme="majorEastAsia"/>
                <w:spacing w:val="-4"/>
                <w:kern w:val="0"/>
                <w:sz w:val="24"/>
              </w:rPr>
              <w:t>②投标人不得是，与采购人存在利害关系可能影响采购公正性的法人、其他组织或者个人。</w:t>
            </w:r>
          </w:p>
        </w:tc>
      </w:tr>
      <w:tr w14:paraId="2A238A17">
        <w:tblPrEx>
          <w:tblCellMar>
            <w:top w:w="0" w:type="dxa"/>
            <w:left w:w="108" w:type="dxa"/>
            <w:bottom w:w="0" w:type="dxa"/>
            <w:right w:w="108" w:type="dxa"/>
          </w:tblCellMar>
        </w:tblPrEx>
        <w:trPr>
          <w:trHeight w:val="750"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14:paraId="1AF9C5CD">
            <w:pPr>
              <w:widowControl/>
              <w:spacing w:line="500" w:lineRule="exact"/>
              <w:jc w:val="center"/>
              <w:rPr>
                <w:rFonts w:hint="eastAsia" w:asciiTheme="majorEastAsia" w:hAnsiTheme="majorEastAsia" w:eastAsiaTheme="majorEastAsia" w:cstheme="majorEastAsia"/>
                <w:spacing w:val="-4"/>
                <w:kern w:val="0"/>
                <w:sz w:val="24"/>
                <w:lang w:val="en-US" w:eastAsia="zh-CN"/>
              </w:rPr>
            </w:pPr>
            <w:r>
              <w:rPr>
                <w:rFonts w:hint="eastAsia" w:asciiTheme="majorEastAsia" w:hAnsiTheme="majorEastAsia" w:eastAsiaTheme="majorEastAsia" w:cstheme="majorEastAsia"/>
                <w:spacing w:val="-4"/>
                <w:kern w:val="0"/>
                <w:sz w:val="24"/>
                <w:lang w:val="en-US" w:eastAsia="zh-CN"/>
              </w:rPr>
              <w:t>7</w:t>
            </w:r>
          </w:p>
        </w:tc>
        <w:tc>
          <w:tcPr>
            <w:tcW w:w="2055" w:type="dxa"/>
            <w:tcBorders>
              <w:top w:val="single" w:color="auto" w:sz="4" w:space="0"/>
              <w:left w:val="single" w:color="auto" w:sz="4" w:space="0"/>
              <w:bottom w:val="single" w:color="auto" w:sz="4" w:space="0"/>
              <w:right w:val="single" w:color="auto" w:sz="4" w:space="0"/>
            </w:tcBorders>
            <w:vAlign w:val="center"/>
          </w:tcPr>
          <w:p w14:paraId="32DA214A">
            <w:pPr>
              <w:adjustRightInd w:val="0"/>
              <w:snapToGrid w:val="0"/>
              <w:spacing w:line="500" w:lineRule="exact"/>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本项目的特定资格要求</w:t>
            </w:r>
          </w:p>
          <w:p w14:paraId="33D53CB6">
            <w:pPr>
              <w:widowControl/>
              <w:spacing w:line="500" w:lineRule="exact"/>
              <w:jc w:val="center"/>
              <w:rPr>
                <w:rFonts w:hint="eastAsia" w:asciiTheme="majorEastAsia" w:hAnsiTheme="majorEastAsia" w:eastAsiaTheme="majorEastAsia" w:cstheme="majorEastAsia"/>
                <w:b/>
                <w:bCs/>
                <w:spacing w:val="-4"/>
                <w:kern w:val="0"/>
                <w:sz w:val="24"/>
              </w:rPr>
            </w:pPr>
          </w:p>
        </w:tc>
        <w:tc>
          <w:tcPr>
            <w:tcW w:w="6347" w:type="dxa"/>
            <w:tcBorders>
              <w:top w:val="single" w:color="auto" w:sz="4" w:space="0"/>
              <w:left w:val="single" w:color="auto" w:sz="4" w:space="0"/>
              <w:bottom w:val="single" w:color="auto" w:sz="4" w:space="0"/>
              <w:right w:val="single" w:color="auto" w:sz="4" w:space="0"/>
            </w:tcBorders>
            <w:vAlign w:val="center"/>
          </w:tcPr>
          <w:p w14:paraId="4064BEB4">
            <w:pPr>
              <w:pageBreakBefore w:val="0"/>
              <w:kinsoku/>
              <w:overflowPunct/>
              <w:topLinePunct w:val="0"/>
              <w:autoSpaceDE w:val="0"/>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如果是代理商或经销商，须提供医疗器械经营许可证或备案凭证，所投产品制造商医疗器械生产许可证、所投产品的医疗器械注册证。投标人如果是制造商，须提供医疗器械生产许可证、所投产品的医疗器械注册证。</w:t>
            </w:r>
          </w:p>
          <w:p w14:paraId="4AFB6BB7">
            <w:pPr>
              <w:pageBreakBefore w:val="0"/>
              <w:kinsoku/>
              <w:overflowPunct/>
              <w:topLinePunct w:val="0"/>
              <w:autoSpaceDE w:val="0"/>
              <w:autoSpaceDN/>
              <w:bidi w:val="0"/>
              <w:adjustRightInd/>
              <w:snapToGrid/>
              <w:spacing w:line="360" w:lineRule="auto"/>
              <w:textAlignment w:val="auto"/>
              <w:rPr>
                <w:rFonts w:hint="eastAsia" w:asciiTheme="majorEastAsia" w:hAnsiTheme="majorEastAsia" w:eastAsiaTheme="majorEastAsia" w:cstheme="majorEastAsia"/>
                <w:sz w:val="24"/>
              </w:rPr>
            </w:pPr>
            <w:r>
              <w:rPr>
                <w:rFonts w:hint="eastAsia" w:ascii="宋体" w:hAnsi="宋体" w:eastAsia="宋体" w:cs="宋体"/>
                <w:color w:val="auto"/>
                <w:sz w:val="24"/>
                <w:szCs w:val="24"/>
                <w:highlight w:val="none"/>
                <w:lang w:val="en-US" w:eastAsia="zh-CN"/>
              </w:rPr>
              <w:t>医疗器械生产或经营许可证生产或经营范围须覆盖所投第二、三类医疗器械</w:t>
            </w:r>
            <w:r>
              <w:rPr>
                <w:rFonts w:hint="eastAsia" w:asciiTheme="majorEastAsia" w:hAnsiTheme="majorEastAsia" w:eastAsiaTheme="majorEastAsia" w:cstheme="majorEastAsia"/>
                <w:sz w:val="24"/>
              </w:rPr>
              <w:t>（复印件加盖</w:t>
            </w:r>
            <w:r>
              <w:rPr>
                <w:rFonts w:hint="eastAsia" w:asciiTheme="majorEastAsia" w:hAnsiTheme="majorEastAsia" w:eastAsiaTheme="majorEastAsia" w:cstheme="majorEastAsia"/>
                <w:sz w:val="24"/>
                <w:lang w:val="en-US" w:eastAsia="zh-CN"/>
              </w:rPr>
              <w:t>投标人</w:t>
            </w:r>
            <w:r>
              <w:rPr>
                <w:rFonts w:hint="eastAsia" w:asciiTheme="majorEastAsia" w:hAnsiTheme="majorEastAsia" w:eastAsiaTheme="majorEastAsia" w:cstheme="majorEastAsia"/>
                <w:sz w:val="24"/>
              </w:rPr>
              <w:t>公章）。</w:t>
            </w:r>
          </w:p>
          <w:p w14:paraId="08071F6F">
            <w:pPr>
              <w:pageBreakBefore w:val="0"/>
              <w:kinsoku/>
              <w:overflowPunct/>
              <w:topLinePunct w:val="0"/>
              <w:autoSpaceDE w:val="0"/>
              <w:autoSpaceDN/>
              <w:bidi w:val="0"/>
              <w:adjustRightInd/>
              <w:snapToGrid/>
              <w:spacing w:line="360" w:lineRule="auto"/>
              <w:textAlignment w:val="auto"/>
              <w:rPr>
                <w:rFonts w:hint="eastAsia" w:asciiTheme="majorEastAsia" w:hAnsiTheme="majorEastAsia" w:eastAsiaTheme="majorEastAsia" w:cstheme="majorEastAsia"/>
                <w:spacing w:val="-4"/>
                <w:kern w:val="0"/>
                <w:sz w:val="24"/>
              </w:rPr>
            </w:pPr>
            <w:r>
              <w:rPr>
                <w:rFonts w:hint="eastAsia" w:ascii="宋体" w:hAnsi="宋体" w:eastAsia="宋体" w:cs="宋体"/>
                <w:color w:val="auto"/>
                <w:sz w:val="24"/>
                <w:szCs w:val="24"/>
                <w:highlight w:val="none"/>
                <w:lang w:val="en-US" w:eastAsia="zh-CN"/>
              </w:rPr>
              <w:t>（2）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tc>
      </w:tr>
    </w:tbl>
    <w:p w14:paraId="79A958C9"/>
    <w:p w14:paraId="059195CD">
      <w:pPr>
        <w:rPr>
          <w:rFonts w:hint="eastAsia" w:ascii="宋体" w:hAnsi="宋体" w:eastAsia="宋体" w:cs="宋体"/>
          <w:sz w:val="44"/>
          <w:szCs w:val="44"/>
        </w:rPr>
      </w:pPr>
      <w:r>
        <w:rPr>
          <w:rFonts w:hint="eastAsia" w:ascii="宋体" w:hAnsi="宋体" w:eastAsia="宋体" w:cs="宋体"/>
          <w:sz w:val="44"/>
          <w:szCs w:val="44"/>
        </w:rPr>
        <w:br w:type="page"/>
      </w:r>
    </w:p>
    <w:p w14:paraId="3D2C9FFB">
      <w:pPr>
        <w:pStyle w:val="3"/>
        <w:wordWrap w:val="0"/>
        <w:jc w:val="center"/>
        <w:rPr>
          <w:rFonts w:hint="eastAsia" w:ascii="宋体" w:hAnsi="宋体" w:eastAsia="宋体" w:cs="宋体"/>
          <w:sz w:val="44"/>
          <w:szCs w:val="44"/>
        </w:rPr>
      </w:pPr>
      <w:r>
        <w:rPr>
          <w:rFonts w:hint="eastAsia" w:ascii="宋体" w:hAnsi="宋体" w:eastAsia="宋体" w:cs="宋体"/>
          <w:sz w:val="44"/>
          <w:szCs w:val="44"/>
        </w:rPr>
        <w:br w:type="textWrapping"/>
      </w:r>
      <w:r>
        <w:rPr>
          <w:rFonts w:hint="eastAsia" w:ascii="宋体" w:hAnsi="宋体" w:eastAsia="宋体" w:cs="宋体"/>
          <w:sz w:val="44"/>
          <w:szCs w:val="44"/>
        </w:rPr>
        <w:br w:type="textWrapping"/>
      </w:r>
      <w:r>
        <w:rPr>
          <w:rFonts w:hint="eastAsia" w:ascii="宋体" w:hAnsi="宋体" w:eastAsia="宋体" w:cs="宋体"/>
          <w:sz w:val="44"/>
          <w:szCs w:val="44"/>
        </w:rPr>
        <w:br w:type="textWrapping"/>
      </w:r>
      <w:r>
        <w:rPr>
          <w:rFonts w:hint="eastAsia" w:ascii="宋体" w:hAnsi="宋体" w:eastAsia="宋体" w:cs="宋体"/>
          <w:sz w:val="44"/>
          <w:szCs w:val="44"/>
        </w:rPr>
        <w:br w:type="textWrapping"/>
      </w:r>
      <w:r>
        <w:rPr>
          <w:rFonts w:hint="eastAsia" w:ascii="宋体" w:hAnsi="宋体" w:eastAsia="宋体" w:cs="宋体"/>
          <w:sz w:val="44"/>
          <w:szCs w:val="44"/>
        </w:rPr>
        <w:br w:type="textWrapping"/>
      </w:r>
      <w:r>
        <w:rPr>
          <w:rFonts w:hint="eastAsia" w:ascii="宋体" w:hAnsi="宋体" w:eastAsia="宋体" w:cs="宋体"/>
          <w:sz w:val="44"/>
          <w:szCs w:val="44"/>
        </w:rPr>
        <w:br w:type="textWrapping"/>
      </w:r>
      <w:r>
        <w:rPr>
          <w:rFonts w:hint="eastAsia" w:ascii="宋体" w:hAnsi="宋体" w:eastAsia="宋体" w:cs="宋体"/>
          <w:sz w:val="44"/>
          <w:szCs w:val="44"/>
        </w:rPr>
        <w:br w:type="textWrapping"/>
      </w:r>
      <w:r>
        <w:rPr>
          <w:rFonts w:hint="eastAsia" w:ascii="宋体" w:hAnsi="宋体" w:eastAsia="宋体" w:cs="宋体"/>
          <w:sz w:val="44"/>
          <w:szCs w:val="44"/>
        </w:rPr>
        <w:br w:type="textWrapping"/>
      </w:r>
      <w:r>
        <w:rPr>
          <w:rFonts w:hint="eastAsia" w:ascii="宋体" w:hAnsi="宋体" w:eastAsia="宋体" w:cs="宋体"/>
          <w:sz w:val="44"/>
          <w:szCs w:val="44"/>
        </w:rPr>
        <w:br w:type="textWrapping"/>
      </w:r>
      <w:r>
        <w:rPr>
          <w:rFonts w:hint="eastAsia" w:ascii="宋体" w:hAnsi="宋体" w:eastAsia="宋体" w:cs="宋体"/>
          <w:sz w:val="44"/>
          <w:szCs w:val="44"/>
        </w:rPr>
        <w:t>二、报价文件部分</w:t>
      </w:r>
    </w:p>
    <w:p w14:paraId="74023719">
      <w:pPr>
        <w:bidi w:val="0"/>
        <w:rPr>
          <w:rFonts w:hint="eastAsia"/>
        </w:rPr>
      </w:pPr>
    </w:p>
    <w:p w14:paraId="1408AEE6">
      <w:pPr>
        <w:bidi w:val="0"/>
        <w:rPr>
          <w:rFonts w:hint="eastAsia"/>
        </w:rPr>
      </w:pPr>
    </w:p>
    <w:p w14:paraId="2C2A67ED">
      <w:pPr>
        <w:bidi w:val="0"/>
        <w:rPr>
          <w:rFonts w:hint="eastAsia"/>
        </w:rPr>
      </w:pPr>
    </w:p>
    <w:p w14:paraId="71E1B5AD">
      <w:pPr>
        <w:bidi w:val="0"/>
        <w:rPr>
          <w:rFonts w:hint="eastAsia"/>
        </w:rPr>
      </w:pPr>
    </w:p>
    <w:p w14:paraId="7B03B218">
      <w:pPr>
        <w:bidi w:val="0"/>
        <w:rPr>
          <w:rFonts w:hint="eastAsia"/>
        </w:rPr>
      </w:pPr>
    </w:p>
    <w:p w14:paraId="57D4337C">
      <w:pPr>
        <w:bidi w:val="0"/>
        <w:rPr>
          <w:rFonts w:hint="eastAsia"/>
        </w:rPr>
      </w:pPr>
    </w:p>
    <w:p w14:paraId="02C80420">
      <w:pPr>
        <w:bidi w:val="0"/>
        <w:rPr>
          <w:rFonts w:hint="eastAsia"/>
        </w:rPr>
      </w:pPr>
    </w:p>
    <w:p w14:paraId="4E52FE90">
      <w:pPr>
        <w:bidi w:val="0"/>
        <w:rPr>
          <w:rFonts w:hint="eastAsia"/>
        </w:rPr>
      </w:pPr>
    </w:p>
    <w:p w14:paraId="60FCCA55">
      <w:pPr>
        <w:bidi w:val="0"/>
        <w:rPr>
          <w:rFonts w:hint="eastAsia"/>
        </w:rPr>
      </w:pPr>
    </w:p>
    <w:p w14:paraId="5CEAFE90">
      <w:pPr>
        <w:bidi w:val="0"/>
      </w:pPr>
      <w:r>
        <w:br w:type="page"/>
      </w:r>
    </w:p>
    <w:p w14:paraId="28D4B406"/>
    <w:p w14:paraId="3E34B26E">
      <w:pPr>
        <w:pStyle w:val="14"/>
        <w:ind w:left="0"/>
        <w:jc w:val="center"/>
        <w:rPr>
          <w:rFonts w:ascii="Times New Roman" w:hAnsi="Times New Roman" w:eastAsia="宋体" w:cs="Times New Roman"/>
          <w:b/>
          <w:bCs/>
          <w:sz w:val="44"/>
          <w:szCs w:val="44"/>
        </w:rPr>
      </w:pPr>
      <w:r>
        <w:rPr>
          <w:rFonts w:hint="eastAsia" w:ascii="Times New Roman" w:hAnsi="Times New Roman" w:eastAsia="宋体" w:cs="Times New Roman"/>
          <w:b/>
          <w:bCs/>
          <w:sz w:val="44"/>
          <w:szCs w:val="44"/>
        </w:rPr>
        <w:t>（一）开标（唱标）一览表</w:t>
      </w:r>
    </w:p>
    <w:p w14:paraId="06ADF0D1">
      <w:pPr>
        <w:wordWrap w:val="0"/>
        <w:topLinePunct/>
        <w:rPr>
          <w:rFonts w:hint="eastAsia" w:ascii="宋体" w:hAnsi="宋体" w:eastAsia="宋体" w:cs="宋体"/>
          <w:kern w:val="0"/>
        </w:rPr>
      </w:pPr>
    </w:p>
    <w:p w14:paraId="59FC4702">
      <w:pPr>
        <w:wordWrap w:val="0"/>
        <w:topLinePunct/>
        <w:snapToGrid w:val="0"/>
        <w:spacing w:line="360" w:lineRule="auto"/>
        <w:rPr>
          <w:rFonts w:hint="eastAsia" w:ascii="宋体" w:hAnsi="宋体" w:eastAsia="宋体" w:cs="宋体"/>
          <w:kern w:val="0"/>
          <w:sz w:val="28"/>
          <w:szCs w:val="28"/>
          <w:u w:val="single"/>
        </w:rPr>
      </w:pPr>
      <w:r>
        <w:rPr>
          <w:rFonts w:hint="eastAsia" w:ascii="宋体" w:hAnsi="宋体" w:eastAsia="宋体" w:cs="宋体"/>
          <w:kern w:val="0"/>
          <w:sz w:val="28"/>
          <w:szCs w:val="28"/>
        </w:rPr>
        <w:t>项目名称：</w:t>
      </w:r>
      <w:r>
        <w:rPr>
          <w:rFonts w:hint="eastAsia" w:ascii="宋体" w:hAnsi="宋体" w:eastAsia="宋体" w:cs="宋体"/>
          <w:kern w:val="0"/>
          <w:sz w:val="28"/>
          <w:szCs w:val="28"/>
          <w:u w:val="single"/>
        </w:rPr>
        <w:t>　　　　　　　　　　　</w:t>
      </w:r>
      <w:r>
        <w:rPr>
          <w:rFonts w:hint="eastAsia" w:ascii="宋体" w:hAnsi="宋体" w:eastAsia="宋体" w:cs="宋体"/>
          <w:kern w:val="0"/>
          <w:sz w:val="28"/>
          <w:szCs w:val="28"/>
        </w:rPr>
        <w:t xml:space="preserve">   项目编号：</w:t>
      </w:r>
      <w:r>
        <w:rPr>
          <w:rFonts w:hint="eastAsia" w:ascii="宋体" w:hAnsi="宋体" w:eastAsia="宋体" w:cs="宋体"/>
          <w:kern w:val="0"/>
          <w:sz w:val="28"/>
          <w:szCs w:val="28"/>
          <w:u w:val="single"/>
        </w:rPr>
        <w:t xml:space="preserve">              </w:t>
      </w:r>
    </w:p>
    <w:tbl>
      <w:tblPr>
        <w:tblStyle w:val="26"/>
        <w:tblpPr w:leftFromText="180" w:rightFromText="180" w:vertAnchor="text" w:horzAnchor="page" w:tblpXSpec="center" w:tblpY="36"/>
        <w:tblOverlap w:val="never"/>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3"/>
        <w:gridCol w:w="6386"/>
      </w:tblGrid>
      <w:tr w14:paraId="2EBE0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jc w:val="center"/>
        </w:trPr>
        <w:tc>
          <w:tcPr>
            <w:tcW w:w="2313" w:type="dxa"/>
            <w:vAlign w:val="center"/>
          </w:tcPr>
          <w:p w14:paraId="3E3D03B3">
            <w:pPr>
              <w:spacing w:before="240" w:after="240"/>
              <w:jc w:val="center"/>
              <w:rPr>
                <w:rFonts w:hint="eastAsia" w:ascii="宋体" w:hAnsi="宋体" w:eastAsia="宋体" w:cs="宋体"/>
                <w:sz w:val="28"/>
                <w:szCs w:val="28"/>
              </w:rPr>
            </w:pPr>
            <w:r>
              <w:rPr>
                <w:rFonts w:hint="eastAsia" w:ascii="宋体" w:hAnsi="宋体" w:eastAsia="宋体" w:cs="宋体"/>
                <w:sz w:val="28"/>
                <w:szCs w:val="28"/>
              </w:rPr>
              <w:t>投标报价（元）</w:t>
            </w:r>
          </w:p>
        </w:tc>
        <w:tc>
          <w:tcPr>
            <w:tcW w:w="6386" w:type="dxa"/>
            <w:vAlign w:val="center"/>
          </w:tcPr>
          <w:p w14:paraId="45C3BA0D">
            <w:pPr>
              <w:spacing w:before="240" w:after="240"/>
              <w:rPr>
                <w:rFonts w:hint="eastAsia" w:ascii="宋体" w:hAnsi="宋体" w:eastAsia="宋体" w:cs="宋体"/>
                <w:sz w:val="28"/>
                <w:szCs w:val="28"/>
              </w:rPr>
            </w:pPr>
            <w:r>
              <w:rPr>
                <w:rFonts w:hint="eastAsia" w:ascii="宋体" w:hAnsi="宋体" w:eastAsia="宋体" w:cs="宋体"/>
                <w:sz w:val="28"/>
                <w:szCs w:val="28"/>
              </w:rPr>
              <w:t>小写：</w:t>
            </w:r>
          </w:p>
          <w:p w14:paraId="00C55E44">
            <w:pPr>
              <w:spacing w:before="240" w:after="240"/>
              <w:rPr>
                <w:rFonts w:hint="eastAsia" w:ascii="宋体" w:hAnsi="宋体" w:eastAsia="宋体" w:cs="宋体"/>
                <w:sz w:val="28"/>
                <w:szCs w:val="28"/>
              </w:rPr>
            </w:pPr>
            <w:r>
              <w:rPr>
                <w:rFonts w:hint="eastAsia" w:ascii="宋体" w:hAnsi="宋体" w:eastAsia="宋体" w:cs="宋体"/>
                <w:sz w:val="28"/>
                <w:szCs w:val="28"/>
              </w:rPr>
              <w:t>大写：</w:t>
            </w:r>
          </w:p>
        </w:tc>
      </w:tr>
      <w:tr w14:paraId="2BB85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2313" w:type="dxa"/>
            <w:vAlign w:val="center"/>
          </w:tcPr>
          <w:p w14:paraId="4BF27460">
            <w:pPr>
              <w:spacing w:before="240" w:after="240"/>
              <w:jc w:val="center"/>
              <w:rPr>
                <w:rFonts w:hint="eastAsia" w:ascii="宋体" w:hAnsi="宋体" w:eastAsia="宋体" w:cs="宋体"/>
                <w:sz w:val="28"/>
                <w:szCs w:val="28"/>
              </w:rPr>
            </w:pPr>
            <w:r>
              <w:rPr>
                <w:rFonts w:hint="eastAsia" w:ascii="宋体" w:hAnsi="宋体" w:eastAsia="宋体" w:cs="宋体"/>
                <w:sz w:val="28"/>
                <w:szCs w:val="28"/>
              </w:rPr>
              <w:t>合同履行期限</w:t>
            </w:r>
          </w:p>
        </w:tc>
        <w:tc>
          <w:tcPr>
            <w:tcW w:w="6386" w:type="dxa"/>
            <w:vAlign w:val="center"/>
          </w:tcPr>
          <w:p w14:paraId="2F675F1B">
            <w:pPr>
              <w:spacing w:before="240" w:after="240"/>
              <w:jc w:val="center"/>
              <w:rPr>
                <w:rFonts w:hint="eastAsia" w:ascii="宋体" w:hAnsi="宋体" w:eastAsia="宋体" w:cs="宋体"/>
                <w:sz w:val="28"/>
                <w:szCs w:val="28"/>
              </w:rPr>
            </w:pPr>
          </w:p>
        </w:tc>
      </w:tr>
      <w:tr w14:paraId="35DB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2313" w:type="dxa"/>
            <w:vAlign w:val="center"/>
          </w:tcPr>
          <w:p w14:paraId="590442F9">
            <w:pPr>
              <w:spacing w:before="240" w:after="240"/>
              <w:jc w:val="center"/>
              <w:rPr>
                <w:rFonts w:hint="eastAsia" w:ascii="宋体" w:hAnsi="宋体" w:eastAsia="宋体" w:cs="宋体"/>
                <w:sz w:val="28"/>
                <w:szCs w:val="28"/>
              </w:rPr>
            </w:pPr>
            <w:r>
              <w:rPr>
                <w:rFonts w:hint="eastAsia" w:ascii="宋体" w:hAnsi="宋体" w:eastAsia="宋体" w:cs="宋体"/>
                <w:sz w:val="28"/>
                <w:szCs w:val="28"/>
              </w:rPr>
              <w:t>质保期</w:t>
            </w:r>
          </w:p>
        </w:tc>
        <w:tc>
          <w:tcPr>
            <w:tcW w:w="6386" w:type="dxa"/>
            <w:vAlign w:val="center"/>
          </w:tcPr>
          <w:p w14:paraId="138A25DF">
            <w:pPr>
              <w:spacing w:before="240" w:after="240"/>
              <w:jc w:val="center"/>
              <w:rPr>
                <w:rFonts w:hint="eastAsia" w:ascii="宋体" w:hAnsi="宋体" w:eastAsia="宋体" w:cs="宋体"/>
                <w:sz w:val="28"/>
                <w:szCs w:val="28"/>
              </w:rPr>
            </w:pPr>
          </w:p>
        </w:tc>
      </w:tr>
      <w:tr w14:paraId="03682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2313" w:type="dxa"/>
            <w:vAlign w:val="center"/>
          </w:tcPr>
          <w:p w14:paraId="4691D840">
            <w:pPr>
              <w:spacing w:before="240" w:after="240"/>
              <w:jc w:val="center"/>
              <w:rPr>
                <w:rFonts w:hint="eastAsia" w:ascii="宋体" w:hAnsi="宋体" w:eastAsia="宋体" w:cs="宋体"/>
                <w:sz w:val="28"/>
                <w:szCs w:val="28"/>
              </w:rPr>
            </w:pPr>
            <w:r>
              <w:rPr>
                <w:rFonts w:hint="eastAsia" w:ascii="宋体" w:hAnsi="宋体" w:eastAsia="宋体" w:cs="宋体"/>
                <w:sz w:val="28"/>
                <w:szCs w:val="28"/>
              </w:rPr>
              <w:t>投标保证金</w:t>
            </w:r>
          </w:p>
        </w:tc>
        <w:tc>
          <w:tcPr>
            <w:tcW w:w="6386" w:type="dxa"/>
            <w:vAlign w:val="center"/>
          </w:tcPr>
          <w:p w14:paraId="6421E557">
            <w:pPr>
              <w:spacing w:before="240" w:after="240"/>
              <w:jc w:val="center"/>
              <w:rPr>
                <w:rFonts w:hint="eastAsia" w:ascii="宋体" w:hAnsi="宋体" w:eastAsia="宋体" w:cs="宋体"/>
                <w:sz w:val="28"/>
                <w:szCs w:val="28"/>
              </w:rPr>
            </w:pPr>
          </w:p>
        </w:tc>
      </w:tr>
      <w:tr w14:paraId="0FC1C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2313" w:type="dxa"/>
            <w:vAlign w:val="center"/>
          </w:tcPr>
          <w:p w14:paraId="4EF2DC66">
            <w:pPr>
              <w:spacing w:before="240" w:after="240"/>
              <w:jc w:val="center"/>
              <w:rPr>
                <w:rFonts w:hint="eastAsia" w:ascii="宋体" w:hAnsi="宋体" w:eastAsia="宋体" w:cs="宋体"/>
                <w:sz w:val="28"/>
                <w:szCs w:val="28"/>
              </w:rPr>
            </w:pPr>
            <w:r>
              <w:rPr>
                <w:rFonts w:hint="eastAsia" w:ascii="宋体" w:hAnsi="宋体" w:eastAsia="宋体" w:cs="宋体"/>
                <w:sz w:val="28"/>
                <w:szCs w:val="28"/>
              </w:rPr>
              <w:t>备注</w:t>
            </w:r>
          </w:p>
        </w:tc>
        <w:tc>
          <w:tcPr>
            <w:tcW w:w="6386" w:type="dxa"/>
            <w:vAlign w:val="center"/>
          </w:tcPr>
          <w:p w14:paraId="55FE16E9">
            <w:pPr>
              <w:spacing w:before="240" w:after="240"/>
              <w:rPr>
                <w:rFonts w:hint="eastAsia" w:ascii="宋体" w:hAnsi="宋体" w:eastAsia="宋体" w:cs="宋体"/>
                <w:sz w:val="28"/>
                <w:szCs w:val="28"/>
              </w:rPr>
            </w:pPr>
          </w:p>
        </w:tc>
      </w:tr>
    </w:tbl>
    <w:p w14:paraId="189691FA">
      <w:pPr>
        <w:pStyle w:val="7"/>
        <w:rPr>
          <w:rFonts w:hint="eastAsia" w:asciiTheme="minorEastAsia" w:hAnsiTheme="minorEastAsia" w:cstheme="minorEastAsia"/>
          <w:kern w:val="21"/>
          <w:sz w:val="24"/>
        </w:rPr>
      </w:pPr>
    </w:p>
    <w:p w14:paraId="636AF3C4">
      <w:pPr>
        <w:pStyle w:val="7"/>
        <w:rPr>
          <w:rFonts w:hint="eastAsia" w:asciiTheme="minorEastAsia" w:hAnsiTheme="minorEastAsia" w:cstheme="minorEastAsia"/>
          <w:kern w:val="21"/>
          <w:sz w:val="24"/>
        </w:rPr>
      </w:pPr>
    </w:p>
    <w:p w14:paraId="19169F24">
      <w:pPr>
        <w:spacing w:line="480" w:lineRule="exact"/>
        <w:ind w:firstLine="480" w:firstLineChars="200"/>
        <w:rPr>
          <w:rFonts w:hint="eastAsia" w:ascii="宋体" w:hAnsi="宋体" w:eastAsia="宋体" w:cs="宋体"/>
          <w:sz w:val="24"/>
        </w:rPr>
      </w:pPr>
    </w:p>
    <w:p w14:paraId="13E3E200">
      <w:pPr>
        <w:spacing w:line="480" w:lineRule="exact"/>
        <w:ind w:firstLine="480" w:firstLineChars="200"/>
        <w:rPr>
          <w:rFonts w:hint="eastAsia" w:ascii="宋体" w:hAnsi="宋体" w:eastAsia="宋体" w:cs="宋体"/>
          <w:sz w:val="24"/>
          <w:u w:val="single"/>
        </w:rPr>
      </w:pPr>
      <w:r>
        <w:rPr>
          <w:rFonts w:hint="eastAsia" w:ascii="宋体" w:hAnsi="宋体" w:eastAsia="宋体" w:cs="宋体"/>
          <w:sz w:val="24"/>
        </w:rPr>
        <w:t>投标人（电子签章）：</w:t>
      </w:r>
      <w:r>
        <w:rPr>
          <w:rFonts w:hint="eastAsia" w:ascii="宋体" w:hAnsi="宋体" w:eastAsia="宋体" w:cs="宋体"/>
          <w:sz w:val="24"/>
          <w:u w:val="single"/>
        </w:rPr>
        <w:t xml:space="preserve">                               </w:t>
      </w:r>
    </w:p>
    <w:p w14:paraId="2861DD23">
      <w:pPr>
        <w:spacing w:line="480" w:lineRule="exact"/>
        <w:ind w:firstLine="480" w:firstLineChars="200"/>
        <w:rPr>
          <w:rFonts w:hint="eastAsia" w:ascii="宋体" w:hAnsi="宋体" w:eastAsia="宋体" w:cs="宋体"/>
          <w:sz w:val="24"/>
          <w:u w:val="single"/>
        </w:rPr>
      </w:pPr>
      <w:r>
        <w:rPr>
          <w:rFonts w:hint="eastAsia" w:ascii="宋体" w:hAnsi="宋体" w:eastAsia="宋体" w:cs="宋体"/>
          <w:sz w:val="24"/>
        </w:rPr>
        <w:t>法定代表人或委托代理人（</w:t>
      </w:r>
      <w:r>
        <w:rPr>
          <w:rFonts w:hint="eastAsia" w:ascii="宋体" w:hAnsi="宋体" w:eastAsia="宋体" w:cs="宋体"/>
          <w:sz w:val="24"/>
          <w:lang w:val="en-US" w:eastAsia="zh-CN"/>
        </w:rPr>
        <w:t>签字或</w:t>
      </w:r>
      <w:r>
        <w:rPr>
          <w:rFonts w:hint="eastAsia" w:ascii="宋体" w:hAnsi="宋体" w:eastAsia="宋体" w:cs="宋体"/>
          <w:sz w:val="24"/>
        </w:rPr>
        <w:t xml:space="preserve">电子签章）： </w:t>
      </w:r>
      <w:r>
        <w:rPr>
          <w:rFonts w:hint="eastAsia" w:ascii="宋体" w:hAnsi="宋体" w:eastAsia="宋体" w:cs="宋体"/>
          <w:sz w:val="24"/>
          <w:u w:val="single"/>
        </w:rPr>
        <w:t xml:space="preserve">                </w:t>
      </w:r>
    </w:p>
    <w:p w14:paraId="4D6D57F6">
      <w:pPr>
        <w:spacing w:line="480" w:lineRule="exact"/>
        <w:ind w:firstLine="480" w:firstLineChars="200"/>
        <w:rPr>
          <w:rFonts w:hint="eastAsia"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76D466CF">
      <w:pPr>
        <w:pStyle w:val="10"/>
        <w:rPr>
          <w:rFonts w:hint="eastAsia" w:ascii="宋体" w:hAnsi="宋体" w:eastAsia="宋体" w:cs="宋体"/>
        </w:rPr>
      </w:pPr>
    </w:p>
    <w:p w14:paraId="2B7ACE9C">
      <w:pPr>
        <w:rPr>
          <w:rFonts w:hint="eastAsia" w:ascii="Times New Roman" w:hAnsi="Times New Roman" w:eastAsia="宋体" w:cs="Times New Roman"/>
          <w:b/>
          <w:bCs/>
          <w:sz w:val="44"/>
          <w:szCs w:val="44"/>
        </w:rPr>
      </w:pPr>
      <w:bookmarkStart w:id="292" w:name="_Toc16958"/>
      <w:bookmarkStart w:id="293" w:name="_Toc5978"/>
      <w:bookmarkStart w:id="294" w:name="_Toc10855"/>
      <w:bookmarkStart w:id="295" w:name="_Toc28215"/>
      <w:r>
        <w:rPr>
          <w:rFonts w:hint="eastAsia" w:ascii="Times New Roman" w:hAnsi="Times New Roman" w:eastAsia="宋体" w:cs="Times New Roman"/>
          <w:b/>
          <w:bCs/>
          <w:sz w:val="44"/>
          <w:szCs w:val="44"/>
        </w:rPr>
        <w:br w:type="page"/>
      </w:r>
    </w:p>
    <w:p w14:paraId="4D79095C">
      <w:pPr>
        <w:pStyle w:val="14"/>
        <w:ind w:left="0"/>
        <w:jc w:val="center"/>
        <w:rPr>
          <w:rFonts w:hint="eastAsia" w:ascii="宋体" w:hAnsi="宋体" w:eastAsia="宋体" w:cs="宋体"/>
          <w:kern w:val="0"/>
          <w:sz w:val="28"/>
          <w:szCs w:val="28"/>
        </w:rPr>
      </w:pPr>
      <w:r>
        <w:rPr>
          <w:rFonts w:hint="eastAsia" w:ascii="Times New Roman" w:hAnsi="Times New Roman" w:eastAsia="宋体" w:cs="Times New Roman"/>
          <w:b/>
          <w:bCs/>
          <w:sz w:val="44"/>
          <w:szCs w:val="44"/>
        </w:rPr>
        <w:t>（二）分项报价明细表</w:t>
      </w:r>
      <w:bookmarkEnd w:id="292"/>
      <w:bookmarkEnd w:id="293"/>
      <w:bookmarkEnd w:id="294"/>
      <w:bookmarkEnd w:id="295"/>
    </w:p>
    <w:p w14:paraId="3768F97F">
      <w:pPr>
        <w:pStyle w:val="25"/>
        <w:ind w:left="840" w:leftChars="400" w:firstLine="0" w:firstLineChars="0"/>
      </w:pPr>
      <w:r>
        <w:rPr>
          <w:rFonts w:hint="eastAsia" w:ascii="宋体" w:hAnsi="宋体" w:eastAsia="宋体" w:cs="宋体"/>
          <w:kern w:val="0"/>
          <w:sz w:val="28"/>
          <w:szCs w:val="28"/>
        </w:rPr>
        <w:t>项目名称：</w:t>
      </w:r>
      <w:r>
        <w:rPr>
          <w:rFonts w:hint="eastAsia" w:ascii="宋体" w:hAnsi="宋体" w:eastAsia="宋体" w:cs="宋体"/>
          <w:kern w:val="0"/>
          <w:sz w:val="28"/>
          <w:szCs w:val="28"/>
          <w:u w:val="single"/>
        </w:rPr>
        <w:t>　　　　　　　　　　　</w:t>
      </w:r>
      <w:r>
        <w:rPr>
          <w:rFonts w:hint="eastAsia" w:ascii="宋体" w:hAnsi="宋体" w:eastAsia="宋体" w:cs="宋体"/>
          <w:kern w:val="0"/>
          <w:sz w:val="28"/>
          <w:szCs w:val="28"/>
        </w:rPr>
        <w:t xml:space="preserve"> </w:t>
      </w:r>
    </w:p>
    <w:tbl>
      <w:tblPr>
        <w:tblStyle w:val="26"/>
        <w:tblW w:w="9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890"/>
        <w:gridCol w:w="1045"/>
        <w:gridCol w:w="1058"/>
        <w:gridCol w:w="889"/>
        <w:gridCol w:w="998"/>
        <w:gridCol w:w="897"/>
        <w:gridCol w:w="1058"/>
        <w:gridCol w:w="1161"/>
        <w:gridCol w:w="1084"/>
      </w:tblGrid>
      <w:tr w14:paraId="02EF9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jc w:val="center"/>
        </w:trPr>
        <w:tc>
          <w:tcPr>
            <w:tcW w:w="750" w:type="dxa"/>
            <w:vAlign w:val="center"/>
          </w:tcPr>
          <w:p w14:paraId="51384644">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序号</w:t>
            </w:r>
          </w:p>
        </w:tc>
        <w:tc>
          <w:tcPr>
            <w:tcW w:w="890" w:type="dxa"/>
            <w:vAlign w:val="center"/>
          </w:tcPr>
          <w:p w14:paraId="76EC8354">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lang w:val="en-US" w:eastAsia="zh-CN"/>
              </w:rPr>
              <w:t>分项</w:t>
            </w:r>
            <w:r>
              <w:rPr>
                <w:rFonts w:hint="eastAsia" w:ascii="宋体" w:hAnsi="宋体" w:eastAsia="宋体" w:cs="宋体"/>
                <w:b/>
                <w:kern w:val="0"/>
                <w:sz w:val="24"/>
              </w:rPr>
              <w:t>名称</w:t>
            </w:r>
          </w:p>
        </w:tc>
        <w:tc>
          <w:tcPr>
            <w:tcW w:w="1045" w:type="dxa"/>
            <w:vAlign w:val="center"/>
          </w:tcPr>
          <w:p w14:paraId="6A772B8B">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生产厂家</w:t>
            </w:r>
          </w:p>
        </w:tc>
        <w:tc>
          <w:tcPr>
            <w:tcW w:w="1058" w:type="dxa"/>
            <w:vAlign w:val="center"/>
          </w:tcPr>
          <w:p w14:paraId="78CE616A">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品牌</w:t>
            </w:r>
          </w:p>
        </w:tc>
        <w:tc>
          <w:tcPr>
            <w:tcW w:w="889" w:type="dxa"/>
            <w:vAlign w:val="center"/>
          </w:tcPr>
          <w:p w14:paraId="207C0B42">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规格型号</w:t>
            </w:r>
          </w:p>
        </w:tc>
        <w:tc>
          <w:tcPr>
            <w:tcW w:w="998" w:type="dxa"/>
            <w:vAlign w:val="center"/>
          </w:tcPr>
          <w:p w14:paraId="51C89E3E">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单位</w:t>
            </w:r>
          </w:p>
        </w:tc>
        <w:tc>
          <w:tcPr>
            <w:tcW w:w="897" w:type="dxa"/>
            <w:vAlign w:val="center"/>
          </w:tcPr>
          <w:p w14:paraId="186BA45E">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数量</w:t>
            </w:r>
          </w:p>
        </w:tc>
        <w:tc>
          <w:tcPr>
            <w:tcW w:w="1058" w:type="dxa"/>
            <w:vAlign w:val="center"/>
          </w:tcPr>
          <w:p w14:paraId="748D5694">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单价（元）</w:t>
            </w:r>
          </w:p>
        </w:tc>
        <w:tc>
          <w:tcPr>
            <w:tcW w:w="1161" w:type="dxa"/>
            <w:vAlign w:val="center"/>
          </w:tcPr>
          <w:p w14:paraId="6D3F60F3">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合价（元）</w:t>
            </w:r>
          </w:p>
        </w:tc>
        <w:tc>
          <w:tcPr>
            <w:tcW w:w="1084" w:type="dxa"/>
            <w:vAlign w:val="center"/>
          </w:tcPr>
          <w:p w14:paraId="33774DC7">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备注</w:t>
            </w:r>
          </w:p>
        </w:tc>
      </w:tr>
      <w:tr w14:paraId="6C138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750" w:type="dxa"/>
            <w:vAlign w:val="center"/>
          </w:tcPr>
          <w:p w14:paraId="3D5CE982">
            <w:pPr>
              <w:wordWrap w:val="0"/>
              <w:topLinePunct/>
              <w:adjustRightInd w:val="0"/>
              <w:snapToGrid w:val="0"/>
              <w:spacing w:line="360" w:lineRule="auto"/>
              <w:jc w:val="center"/>
              <w:rPr>
                <w:rFonts w:hint="eastAsia" w:ascii="宋体" w:hAnsi="宋体" w:eastAsia="宋体" w:cs="宋体"/>
                <w:b/>
                <w:kern w:val="0"/>
                <w:sz w:val="24"/>
              </w:rPr>
            </w:pPr>
          </w:p>
        </w:tc>
        <w:tc>
          <w:tcPr>
            <w:tcW w:w="890" w:type="dxa"/>
            <w:vAlign w:val="center"/>
          </w:tcPr>
          <w:p w14:paraId="3076FAD2">
            <w:pPr>
              <w:wordWrap w:val="0"/>
              <w:topLinePunct/>
              <w:adjustRightInd w:val="0"/>
              <w:snapToGrid w:val="0"/>
              <w:spacing w:line="360" w:lineRule="auto"/>
              <w:jc w:val="center"/>
              <w:rPr>
                <w:rFonts w:hint="eastAsia" w:ascii="宋体" w:hAnsi="宋体" w:eastAsia="宋体" w:cs="宋体"/>
                <w:b/>
                <w:kern w:val="0"/>
                <w:sz w:val="24"/>
              </w:rPr>
            </w:pPr>
          </w:p>
        </w:tc>
        <w:tc>
          <w:tcPr>
            <w:tcW w:w="1045" w:type="dxa"/>
            <w:vAlign w:val="center"/>
          </w:tcPr>
          <w:p w14:paraId="5F81058E">
            <w:pPr>
              <w:wordWrap w:val="0"/>
              <w:topLinePunct/>
              <w:adjustRightInd w:val="0"/>
              <w:snapToGrid w:val="0"/>
              <w:spacing w:line="360" w:lineRule="auto"/>
              <w:jc w:val="center"/>
              <w:rPr>
                <w:rFonts w:hint="eastAsia" w:ascii="宋体" w:hAnsi="宋体" w:eastAsia="宋体" w:cs="宋体"/>
                <w:b/>
                <w:kern w:val="0"/>
                <w:sz w:val="24"/>
              </w:rPr>
            </w:pPr>
          </w:p>
        </w:tc>
        <w:tc>
          <w:tcPr>
            <w:tcW w:w="1058" w:type="dxa"/>
            <w:vAlign w:val="center"/>
          </w:tcPr>
          <w:p w14:paraId="73BF0C6C">
            <w:pPr>
              <w:wordWrap w:val="0"/>
              <w:topLinePunct/>
              <w:adjustRightInd w:val="0"/>
              <w:snapToGrid w:val="0"/>
              <w:spacing w:line="360" w:lineRule="auto"/>
              <w:jc w:val="center"/>
              <w:rPr>
                <w:rFonts w:hint="eastAsia" w:ascii="宋体" w:hAnsi="宋体" w:eastAsia="宋体" w:cs="宋体"/>
                <w:b/>
                <w:kern w:val="0"/>
                <w:sz w:val="24"/>
              </w:rPr>
            </w:pPr>
          </w:p>
        </w:tc>
        <w:tc>
          <w:tcPr>
            <w:tcW w:w="889" w:type="dxa"/>
            <w:vAlign w:val="center"/>
          </w:tcPr>
          <w:p w14:paraId="034C8466">
            <w:pPr>
              <w:wordWrap w:val="0"/>
              <w:topLinePunct/>
              <w:adjustRightInd w:val="0"/>
              <w:snapToGrid w:val="0"/>
              <w:spacing w:line="360" w:lineRule="auto"/>
              <w:jc w:val="center"/>
              <w:rPr>
                <w:rFonts w:hint="eastAsia" w:ascii="宋体" w:hAnsi="宋体" w:eastAsia="宋体" w:cs="宋体"/>
                <w:b/>
                <w:kern w:val="0"/>
                <w:sz w:val="24"/>
              </w:rPr>
            </w:pPr>
          </w:p>
        </w:tc>
        <w:tc>
          <w:tcPr>
            <w:tcW w:w="998" w:type="dxa"/>
            <w:vAlign w:val="center"/>
          </w:tcPr>
          <w:p w14:paraId="297FE598">
            <w:pPr>
              <w:wordWrap w:val="0"/>
              <w:topLinePunct/>
              <w:adjustRightInd w:val="0"/>
              <w:snapToGrid w:val="0"/>
              <w:spacing w:line="360" w:lineRule="auto"/>
              <w:jc w:val="center"/>
              <w:rPr>
                <w:rFonts w:hint="eastAsia" w:ascii="宋体" w:hAnsi="宋体" w:eastAsia="宋体" w:cs="宋体"/>
                <w:b/>
                <w:kern w:val="0"/>
                <w:sz w:val="24"/>
              </w:rPr>
            </w:pPr>
          </w:p>
        </w:tc>
        <w:tc>
          <w:tcPr>
            <w:tcW w:w="897" w:type="dxa"/>
            <w:vAlign w:val="center"/>
          </w:tcPr>
          <w:p w14:paraId="2A97B5F7">
            <w:pPr>
              <w:wordWrap w:val="0"/>
              <w:topLinePunct/>
              <w:adjustRightInd w:val="0"/>
              <w:snapToGrid w:val="0"/>
              <w:spacing w:line="360" w:lineRule="auto"/>
              <w:jc w:val="center"/>
              <w:rPr>
                <w:rFonts w:hint="eastAsia" w:ascii="宋体" w:hAnsi="宋体" w:eastAsia="宋体" w:cs="宋体"/>
                <w:b/>
                <w:kern w:val="0"/>
                <w:sz w:val="24"/>
              </w:rPr>
            </w:pPr>
          </w:p>
        </w:tc>
        <w:tc>
          <w:tcPr>
            <w:tcW w:w="1058" w:type="dxa"/>
            <w:vAlign w:val="center"/>
          </w:tcPr>
          <w:p w14:paraId="192C82A0">
            <w:pPr>
              <w:wordWrap w:val="0"/>
              <w:topLinePunct/>
              <w:adjustRightInd w:val="0"/>
              <w:snapToGrid w:val="0"/>
              <w:spacing w:line="360" w:lineRule="auto"/>
              <w:jc w:val="center"/>
              <w:rPr>
                <w:rFonts w:hint="eastAsia" w:ascii="宋体" w:hAnsi="宋体" w:eastAsia="宋体" w:cs="宋体"/>
                <w:b/>
                <w:kern w:val="0"/>
                <w:sz w:val="24"/>
              </w:rPr>
            </w:pPr>
          </w:p>
        </w:tc>
        <w:tc>
          <w:tcPr>
            <w:tcW w:w="1161" w:type="dxa"/>
            <w:vAlign w:val="center"/>
          </w:tcPr>
          <w:p w14:paraId="5B9BE8F3">
            <w:pPr>
              <w:wordWrap w:val="0"/>
              <w:topLinePunct/>
              <w:adjustRightInd w:val="0"/>
              <w:snapToGrid w:val="0"/>
              <w:spacing w:line="360" w:lineRule="auto"/>
              <w:jc w:val="center"/>
              <w:rPr>
                <w:rFonts w:hint="eastAsia" w:ascii="宋体" w:hAnsi="宋体" w:eastAsia="宋体" w:cs="宋体"/>
                <w:b/>
                <w:kern w:val="0"/>
                <w:sz w:val="24"/>
              </w:rPr>
            </w:pPr>
          </w:p>
        </w:tc>
        <w:tc>
          <w:tcPr>
            <w:tcW w:w="1084" w:type="dxa"/>
            <w:vAlign w:val="center"/>
          </w:tcPr>
          <w:p w14:paraId="07448E4B">
            <w:pPr>
              <w:wordWrap w:val="0"/>
              <w:topLinePunct/>
              <w:adjustRightInd w:val="0"/>
              <w:snapToGrid w:val="0"/>
              <w:spacing w:line="360" w:lineRule="auto"/>
              <w:jc w:val="center"/>
              <w:rPr>
                <w:rFonts w:hint="eastAsia" w:ascii="宋体" w:hAnsi="宋体" w:eastAsia="宋体" w:cs="宋体"/>
                <w:b/>
                <w:kern w:val="0"/>
                <w:sz w:val="24"/>
              </w:rPr>
            </w:pPr>
          </w:p>
        </w:tc>
      </w:tr>
      <w:tr w14:paraId="2EE96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750" w:type="dxa"/>
            <w:vAlign w:val="center"/>
          </w:tcPr>
          <w:p w14:paraId="4474B542">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w:t>
            </w:r>
          </w:p>
        </w:tc>
        <w:tc>
          <w:tcPr>
            <w:tcW w:w="890" w:type="dxa"/>
            <w:vAlign w:val="center"/>
          </w:tcPr>
          <w:p w14:paraId="4C5A7E37">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w:t>
            </w:r>
          </w:p>
        </w:tc>
        <w:tc>
          <w:tcPr>
            <w:tcW w:w="1045" w:type="dxa"/>
            <w:vAlign w:val="center"/>
          </w:tcPr>
          <w:p w14:paraId="46A8EAA2">
            <w:pPr>
              <w:wordWrap w:val="0"/>
              <w:topLinePunct/>
              <w:adjustRightInd w:val="0"/>
              <w:snapToGrid w:val="0"/>
              <w:spacing w:line="360" w:lineRule="auto"/>
              <w:jc w:val="left"/>
              <w:rPr>
                <w:rFonts w:hint="eastAsia" w:ascii="宋体" w:hAnsi="宋体" w:eastAsia="仿宋" w:cs="宋体"/>
                <w:kern w:val="0"/>
                <w:sz w:val="24"/>
              </w:rPr>
            </w:pPr>
            <w:r>
              <w:rPr>
                <w:rFonts w:hint="eastAsia" w:ascii="宋体" w:hAnsi="宋体" w:eastAsia="仿宋" w:cs="宋体"/>
                <w:kern w:val="0"/>
                <w:sz w:val="24"/>
              </w:rPr>
              <w:t>...</w:t>
            </w:r>
          </w:p>
        </w:tc>
        <w:tc>
          <w:tcPr>
            <w:tcW w:w="1058" w:type="dxa"/>
            <w:vAlign w:val="center"/>
          </w:tcPr>
          <w:p w14:paraId="593E1CD8">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w:t>
            </w:r>
          </w:p>
        </w:tc>
        <w:tc>
          <w:tcPr>
            <w:tcW w:w="889" w:type="dxa"/>
            <w:vAlign w:val="center"/>
          </w:tcPr>
          <w:p w14:paraId="3EE57C0F">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w:t>
            </w:r>
          </w:p>
        </w:tc>
        <w:tc>
          <w:tcPr>
            <w:tcW w:w="998" w:type="dxa"/>
            <w:vAlign w:val="center"/>
          </w:tcPr>
          <w:p w14:paraId="04D53361">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w:t>
            </w:r>
          </w:p>
        </w:tc>
        <w:tc>
          <w:tcPr>
            <w:tcW w:w="897" w:type="dxa"/>
            <w:vAlign w:val="center"/>
          </w:tcPr>
          <w:p w14:paraId="0220C13F">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w:t>
            </w:r>
          </w:p>
        </w:tc>
        <w:tc>
          <w:tcPr>
            <w:tcW w:w="1058" w:type="dxa"/>
            <w:vAlign w:val="center"/>
          </w:tcPr>
          <w:p w14:paraId="3DA2396C">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w:t>
            </w:r>
          </w:p>
        </w:tc>
        <w:tc>
          <w:tcPr>
            <w:tcW w:w="1161" w:type="dxa"/>
            <w:vAlign w:val="center"/>
          </w:tcPr>
          <w:p w14:paraId="1381AC2C">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w:t>
            </w:r>
          </w:p>
        </w:tc>
        <w:tc>
          <w:tcPr>
            <w:tcW w:w="1084" w:type="dxa"/>
            <w:vAlign w:val="center"/>
          </w:tcPr>
          <w:p w14:paraId="70B6C67C">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w:t>
            </w:r>
          </w:p>
        </w:tc>
      </w:tr>
      <w:tr w14:paraId="4F5C2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jc w:val="center"/>
        </w:trPr>
        <w:tc>
          <w:tcPr>
            <w:tcW w:w="3743" w:type="dxa"/>
            <w:gridSpan w:val="4"/>
            <w:vAlign w:val="center"/>
          </w:tcPr>
          <w:p w14:paraId="4C0FE605">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投标总价</w:t>
            </w:r>
          </w:p>
        </w:tc>
        <w:tc>
          <w:tcPr>
            <w:tcW w:w="2784" w:type="dxa"/>
            <w:gridSpan w:val="3"/>
            <w:vAlign w:val="center"/>
          </w:tcPr>
          <w:p w14:paraId="18F81E24">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小写：</w:t>
            </w:r>
          </w:p>
        </w:tc>
        <w:tc>
          <w:tcPr>
            <w:tcW w:w="3303" w:type="dxa"/>
            <w:gridSpan w:val="3"/>
            <w:vAlign w:val="center"/>
          </w:tcPr>
          <w:p w14:paraId="01A91A22">
            <w:pPr>
              <w:wordWrap w:val="0"/>
              <w:topLinePunct/>
              <w:adjustRightInd w:val="0"/>
              <w:snapToGrid w:val="0"/>
              <w:spacing w:line="360" w:lineRule="auto"/>
              <w:jc w:val="center"/>
              <w:rPr>
                <w:rFonts w:hint="eastAsia" w:ascii="宋体" w:hAnsi="宋体" w:eastAsia="宋体" w:cs="宋体"/>
                <w:b/>
                <w:kern w:val="0"/>
                <w:sz w:val="24"/>
              </w:rPr>
            </w:pPr>
            <w:r>
              <w:rPr>
                <w:rFonts w:hint="eastAsia" w:ascii="宋体" w:hAnsi="宋体" w:eastAsia="宋体" w:cs="宋体"/>
                <w:b/>
                <w:kern w:val="0"/>
                <w:sz w:val="24"/>
              </w:rPr>
              <w:t>大写：</w:t>
            </w:r>
          </w:p>
        </w:tc>
      </w:tr>
    </w:tbl>
    <w:p w14:paraId="7391D865">
      <w:pPr>
        <w:pStyle w:val="25"/>
        <w:spacing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备注：1、投标人须按招标文件要求填报投标总价及各分项单价报价。本项目投标报价为含税综合包干价，表中所列货物为对应本项目需求的全部货物及所需附件购置费、包装费、运输费、人工费、保险费、安装调试费（含系统接口对接联调）、各种税费、资料费、售后服务费及完成项目应有的全部费用。如有漏项或缺项，投标人承担全部责任。</w:t>
      </w:r>
    </w:p>
    <w:p w14:paraId="1A167A75">
      <w:pPr>
        <w:pStyle w:val="25"/>
        <w:spacing w:line="360" w:lineRule="auto"/>
        <w:ind w:left="0" w:leftChars="0" w:firstLine="720" w:firstLineChars="3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2、本项目设置最高投标限价，投标人总报价及各分项单价报价均不得超出对应限价，否则视为实质性不响应，投标无效。</w:t>
      </w:r>
    </w:p>
    <w:p w14:paraId="6B64A6A1">
      <w:pPr>
        <w:pStyle w:val="25"/>
        <w:ind w:left="0" w:leftChars="0" w:firstLine="720" w:firstLineChars="3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3、本表可根据实际需求自行增减行数，但内容不得擅自修改。</w:t>
      </w:r>
    </w:p>
    <w:p w14:paraId="0F595D4F">
      <w:pPr>
        <w:pStyle w:val="25"/>
        <w:ind w:left="0" w:leftChars="0" w:firstLine="720" w:firstLineChars="3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4、可附“分项报价说明”对需要另行说明的问题进行阐述。</w:t>
      </w:r>
    </w:p>
    <w:p w14:paraId="725D6C0C">
      <w:pPr>
        <w:rPr>
          <w:rFonts w:hint="eastAsia" w:asciiTheme="majorEastAsia" w:hAnsiTheme="majorEastAsia" w:eastAsiaTheme="majorEastAsia" w:cstheme="majorEastAsia"/>
          <w:sz w:val="24"/>
        </w:rPr>
      </w:pPr>
    </w:p>
    <w:p w14:paraId="05070C16">
      <w:pPr>
        <w:spacing w:line="480" w:lineRule="exact"/>
        <w:ind w:firstLine="480" w:firstLineChars="2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投标人（电子签章）：</w:t>
      </w:r>
      <w:r>
        <w:rPr>
          <w:rFonts w:hint="eastAsia" w:asciiTheme="majorEastAsia" w:hAnsiTheme="majorEastAsia" w:eastAsiaTheme="majorEastAsia" w:cstheme="majorEastAsia"/>
          <w:sz w:val="24"/>
          <w:u w:val="single"/>
        </w:rPr>
        <w:t xml:space="preserve">                               </w:t>
      </w:r>
    </w:p>
    <w:p w14:paraId="7A67680D">
      <w:pPr>
        <w:spacing w:line="480" w:lineRule="exact"/>
        <w:ind w:firstLine="480" w:firstLineChars="2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法定代表人或委托代理人（</w:t>
      </w:r>
      <w:r>
        <w:rPr>
          <w:rFonts w:hint="eastAsia" w:asciiTheme="majorEastAsia" w:hAnsiTheme="majorEastAsia" w:eastAsiaTheme="majorEastAsia" w:cstheme="majorEastAsia"/>
          <w:sz w:val="24"/>
          <w:lang w:val="en-US" w:eastAsia="zh-CN"/>
        </w:rPr>
        <w:t>签字或</w:t>
      </w:r>
      <w:r>
        <w:rPr>
          <w:rFonts w:hint="eastAsia" w:asciiTheme="majorEastAsia" w:hAnsiTheme="majorEastAsia" w:eastAsiaTheme="majorEastAsia" w:cstheme="majorEastAsia"/>
          <w:sz w:val="24"/>
        </w:rPr>
        <w:t xml:space="preserve">电子签章）： </w:t>
      </w:r>
      <w:r>
        <w:rPr>
          <w:rFonts w:hint="eastAsia" w:asciiTheme="majorEastAsia" w:hAnsiTheme="majorEastAsia" w:eastAsiaTheme="majorEastAsia" w:cstheme="majorEastAsia"/>
          <w:sz w:val="24"/>
          <w:u w:val="single"/>
        </w:rPr>
        <w:t xml:space="preserve">                </w:t>
      </w:r>
    </w:p>
    <w:p w14:paraId="6C0FC689">
      <w:pPr>
        <w:spacing w:line="48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日期：</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w:t>
      </w:r>
    </w:p>
    <w:p w14:paraId="344073E0">
      <w:pPr>
        <w:pStyle w:val="14"/>
        <w:ind w:left="0"/>
        <w:jc w:val="both"/>
        <w:rPr>
          <w:rFonts w:ascii="Times New Roman" w:hAnsi="Times New Roman" w:eastAsia="宋体" w:cs="Times New Roman"/>
          <w:b/>
          <w:bCs/>
          <w:sz w:val="44"/>
          <w:szCs w:val="44"/>
        </w:rPr>
      </w:pPr>
    </w:p>
    <w:p w14:paraId="7299B82F">
      <w:r>
        <w:rPr>
          <w:rFonts w:ascii="Times New Roman" w:hAnsi="Times New Roman" w:eastAsia="宋体" w:cs="Times New Roman"/>
          <w:b/>
          <w:bCs/>
          <w:sz w:val="44"/>
          <w:szCs w:val="44"/>
        </w:rPr>
        <w:br w:type="page"/>
      </w:r>
    </w:p>
    <w:p w14:paraId="45A04D4F">
      <w:pPr>
        <w:pStyle w:val="14"/>
        <w:ind w:left="0"/>
        <w:jc w:val="center"/>
        <w:rPr>
          <w:rFonts w:hint="eastAsia" w:ascii="Times New Roman" w:hAnsi="Times New Roman" w:eastAsia="宋体" w:cs="Times New Roman"/>
          <w:b/>
          <w:bCs/>
          <w:sz w:val="44"/>
          <w:szCs w:val="44"/>
        </w:rPr>
      </w:pPr>
      <w:r>
        <w:rPr>
          <w:rFonts w:hint="eastAsia" w:ascii="Times New Roman" w:hAnsi="Times New Roman" w:eastAsia="宋体" w:cs="Times New Roman"/>
          <w:b/>
          <w:bCs/>
          <w:sz w:val="44"/>
          <w:szCs w:val="44"/>
        </w:rPr>
        <w:t>（三）优惠政策格式部分</w:t>
      </w:r>
    </w:p>
    <w:p w14:paraId="307921DC"/>
    <w:p w14:paraId="2716EA3A">
      <w:pPr>
        <w:pageBreakBefore w:val="0"/>
        <w:bidi w:val="0"/>
        <w:spacing w:line="360" w:lineRule="auto"/>
        <w:ind w:left="0" w:leftChars="0" w:right="0" w:rightChars="0"/>
        <w:jc w:val="center"/>
        <w:rPr>
          <w:rFonts w:hint="eastAsia" w:ascii="宋体" w:hAnsi="宋体" w:eastAsia="宋体" w:cs="宋体"/>
          <w:b/>
          <w:spacing w:val="6"/>
          <w:sz w:val="28"/>
          <w:szCs w:val="28"/>
          <w:highlight w:val="none"/>
          <w:lang w:eastAsia="zh-CN"/>
        </w:rPr>
      </w:pPr>
      <w:r>
        <w:rPr>
          <w:rFonts w:hint="eastAsia" w:ascii="宋体" w:hAnsi="宋体" w:eastAsia="宋体" w:cs="宋体"/>
          <w:b/>
          <w:spacing w:val="6"/>
          <w:sz w:val="28"/>
          <w:szCs w:val="28"/>
          <w:highlight w:val="none"/>
        </w:rPr>
        <w:t>中小企业声明函</w:t>
      </w:r>
      <w:r>
        <w:rPr>
          <w:rFonts w:hint="eastAsia" w:ascii="宋体" w:hAnsi="宋体" w:eastAsia="宋体" w:cs="宋体"/>
          <w:b/>
          <w:spacing w:val="6"/>
          <w:sz w:val="28"/>
          <w:szCs w:val="28"/>
          <w:highlight w:val="none"/>
          <w:lang w:eastAsia="zh-CN"/>
        </w:rPr>
        <w:t>（</w:t>
      </w:r>
      <w:r>
        <w:rPr>
          <w:rFonts w:hint="eastAsia" w:ascii="宋体" w:hAnsi="宋体" w:eastAsia="宋体" w:cs="宋体"/>
          <w:b/>
          <w:spacing w:val="6"/>
          <w:sz w:val="28"/>
          <w:szCs w:val="28"/>
          <w:highlight w:val="none"/>
          <w:lang w:val="en-US" w:eastAsia="zh-CN"/>
        </w:rPr>
        <w:t>货物</w:t>
      </w:r>
      <w:r>
        <w:rPr>
          <w:rFonts w:hint="eastAsia" w:ascii="宋体" w:hAnsi="宋体" w:eastAsia="宋体" w:cs="宋体"/>
          <w:b/>
          <w:spacing w:val="6"/>
          <w:sz w:val="28"/>
          <w:szCs w:val="28"/>
          <w:highlight w:val="none"/>
          <w:lang w:eastAsia="zh-CN"/>
        </w:rPr>
        <w:t>）</w:t>
      </w:r>
    </w:p>
    <w:p w14:paraId="0932F0B4">
      <w:pPr>
        <w:pStyle w:val="10"/>
        <w:keepNext w:val="0"/>
        <w:keepLines w:val="0"/>
        <w:pageBreakBefore w:val="0"/>
        <w:widowControl w:val="0"/>
        <w:kinsoku/>
        <w:wordWrap/>
        <w:overflowPunct/>
        <w:topLinePunct w:val="0"/>
        <w:autoSpaceDE/>
        <w:autoSpaceDN/>
        <w:bidi w:val="0"/>
        <w:adjustRightInd/>
        <w:snapToGrid w:val="0"/>
        <w:spacing w:after="0" w:line="360" w:lineRule="auto"/>
        <w:ind w:left="0" w:leftChars="0" w:right="0" w:rightChars="0" w:firstLine="480" w:firstLineChars="200"/>
        <w:textAlignment w:val="auto"/>
        <w:rPr>
          <w:rFonts w:hint="eastAsia" w:ascii="仿宋" w:hAnsi="仿宋" w:eastAsia="仿宋" w:cs="仿宋"/>
          <w:i w:val="0"/>
          <w:iCs w:val="0"/>
          <w:sz w:val="24"/>
          <w:szCs w:val="24"/>
          <w:highlight w:val="none"/>
        </w:rPr>
      </w:pPr>
    </w:p>
    <w:p w14:paraId="49D77437">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 （单位名称）</w:t>
      </w:r>
      <w:r>
        <w:rPr>
          <w:rFonts w:hint="eastAsia" w:ascii="宋体" w:hAnsi="宋体" w:eastAsia="宋体" w:cs="宋体"/>
          <w:color w:val="auto"/>
          <w:spacing w:val="6"/>
          <w:sz w:val="24"/>
          <w:szCs w:val="24"/>
          <w:highlight w:val="none"/>
        </w:rPr>
        <w:t xml:space="preserve"> 的</w:t>
      </w:r>
      <w:r>
        <w:rPr>
          <w:rFonts w:hint="eastAsia" w:ascii="宋体" w:hAnsi="宋体" w:eastAsia="宋体" w:cs="宋体"/>
          <w:color w:val="auto"/>
          <w:spacing w:val="6"/>
          <w:sz w:val="24"/>
          <w:szCs w:val="24"/>
          <w:highlight w:val="none"/>
          <w:u w:val="single"/>
        </w:rPr>
        <w:t xml:space="preserve"> （项目名称） </w:t>
      </w:r>
      <w:r>
        <w:rPr>
          <w:rFonts w:hint="eastAsia" w:ascii="宋体" w:hAnsi="宋体" w:eastAsia="宋体" w:cs="宋体"/>
          <w:color w:val="auto"/>
          <w:spacing w:val="6"/>
          <w:sz w:val="24"/>
          <w:szCs w:val="24"/>
          <w:highlight w:val="none"/>
        </w:rPr>
        <w:t>采购活动，提供的货物全部由符合政策要求的中小企业制造。相关企业（含联合体中的中小企业、签订分包意向协议的中小企业）的具体情况如下：</w:t>
      </w:r>
    </w:p>
    <w:p w14:paraId="13E98389">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1.</w:t>
      </w:r>
      <w:r>
        <w:rPr>
          <w:rFonts w:hint="eastAsia" w:ascii="宋体" w:hAnsi="宋体" w:eastAsia="宋体" w:cs="宋体"/>
          <w:color w:val="auto"/>
          <w:spacing w:val="6"/>
          <w:sz w:val="24"/>
          <w:szCs w:val="24"/>
          <w:highlight w:val="none"/>
          <w:u w:val="single"/>
        </w:rPr>
        <w:t xml:space="preserve"> （标的名称）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（采购文件中明确的所属行业）</w:t>
      </w:r>
      <w:r>
        <w:rPr>
          <w:rFonts w:hint="eastAsia" w:ascii="宋体" w:hAnsi="宋体" w:eastAsia="宋体" w:cs="宋体"/>
          <w:color w:val="auto"/>
          <w:spacing w:val="6"/>
          <w:sz w:val="24"/>
          <w:szCs w:val="24"/>
          <w:highlight w:val="none"/>
        </w:rPr>
        <w:t>行业 ；制造商为</w:t>
      </w:r>
      <w:r>
        <w:rPr>
          <w:rFonts w:hint="eastAsia" w:ascii="宋体" w:hAnsi="宋体" w:eastAsia="宋体" w:cs="宋体"/>
          <w:color w:val="auto"/>
          <w:spacing w:val="6"/>
          <w:sz w:val="24"/>
          <w:szCs w:val="24"/>
          <w:highlight w:val="none"/>
          <w:u w:val="single"/>
        </w:rPr>
        <w:t xml:space="preserve"> （企业名称） </w:t>
      </w:r>
      <w:r>
        <w:rPr>
          <w:rFonts w:hint="eastAsia" w:ascii="宋体" w:hAnsi="宋体" w:eastAsia="宋体" w:cs="宋体"/>
          <w:color w:val="auto"/>
          <w:spacing w:val="6"/>
          <w:sz w:val="24"/>
          <w:szCs w:val="24"/>
          <w:highlight w:val="none"/>
        </w:rPr>
        <w:t>，从业人员</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人，营业收入为</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万元，资产总额为</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万元，属于</w:t>
      </w:r>
      <w:r>
        <w:rPr>
          <w:rFonts w:hint="eastAsia" w:ascii="宋体" w:hAnsi="宋体" w:eastAsia="宋体" w:cs="宋体"/>
          <w:color w:val="auto"/>
          <w:spacing w:val="6"/>
          <w:sz w:val="24"/>
          <w:szCs w:val="24"/>
          <w:highlight w:val="none"/>
          <w:u w:val="single"/>
        </w:rPr>
        <w:t xml:space="preserve"> （中型企业、小型企业、微型企业）</w:t>
      </w:r>
      <w:r>
        <w:rPr>
          <w:rFonts w:hint="eastAsia" w:ascii="宋体" w:hAnsi="宋体" w:eastAsia="宋体" w:cs="宋体"/>
          <w:color w:val="auto"/>
          <w:spacing w:val="6"/>
          <w:sz w:val="24"/>
          <w:szCs w:val="24"/>
          <w:highlight w:val="none"/>
        </w:rPr>
        <w:t>；</w:t>
      </w:r>
    </w:p>
    <w:p w14:paraId="0A2EBDED">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u w:val="single"/>
        </w:rPr>
        <w:t xml:space="preserve"> （标的名称）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（采购文件中明确的所属行业）</w:t>
      </w:r>
      <w:r>
        <w:rPr>
          <w:rFonts w:hint="eastAsia" w:ascii="宋体" w:hAnsi="宋体" w:eastAsia="宋体" w:cs="宋体"/>
          <w:color w:val="auto"/>
          <w:spacing w:val="6"/>
          <w:sz w:val="24"/>
          <w:szCs w:val="24"/>
          <w:highlight w:val="none"/>
        </w:rPr>
        <w:t>行业 ；制造商为</w:t>
      </w:r>
      <w:r>
        <w:rPr>
          <w:rFonts w:hint="eastAsia" w:ascii="宋体" w:hAnsi="宋体" w:eastAsia="宋体" w:cs="宋体"/>
          <w:color w:val="auto"/>
          <w:spacing w:val="6"/>
          <w:sz w:val="24"/>
          <w:szCs w:val="24"/>
          <w:highlight w:val="none"/>
          <w:u w:val="single"/>
        </w:rPr>
        <w:t xml:space="preserve"> （企业名称） </w:t>
      </w:r>
      <w:r>
        <w:rPr>
          <w:rFonts w:hint="eastAsia" w:ascii="宋体" w:hAnsi="宋体" w:eastAsia="宋体" w:cs="宋体"/>
          <w:color w:val="auto"/>
          <w:spacing w:val="6"/>
          <w:sz w:val="24"/>
          <w:szCs w:val="24"/>
          <w:highlight w:val="none"/>
        </w:rPr>
        <w:t>，从业人员</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人，营业收入为</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万元，资产总额为</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万元，属于</w:t>
      </w:r>
      <w:r>
        <w:rPr>
          <w:rFonts w:hint="eastAsia" w:ascii="宋体" w:hAnsi="宋体" w:eastAsia="宋体" w:cs="宋体"/>
          <w:color w:val="auto"/>
          <w:spacing w:val="6"/>
          <w:sz w:val="24"/>
          <w:szCs w:val="24"/>
          <w:highlight w:val="none"/>
          <w:u w:val="single"/>
        </w:rPr>
        <w:t xml:space="preserve"> （中型企业、小型企业、微型企业）</w:t>
      </w:r>
      <w:r>
        <w:rPr>
          <w:rFonts w:hint="eastAsia" w:ascii="宋体" w:hAnsi="宋体" w:eastAsia="宋体" w:cs="宋体"/>
          <w:color w:val="auto"/>
          <w:spacing w:val="6"/>
          <w:sz w:val="24"/>
          <w:szCs w:val="24"/>
          <w:highlight w:val="none"/>
        </w:rPr>
        <w:t>；</w:t>
      </w:r>
    </w:p>
    <w:p w14:paraId="79BDF863">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p>
    <w:p w14:paraId="472E30D2">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以上企业，不属于大企业的分支机构，不存在控股股东为大企业的情形，也不存在与大企业的负责人为同一人的情形。</w:t>
      </w:r>
    </w:p>
    <w:p w14:paraId="566F862F">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本企业对上述声明内容的真实性负责。如有虚假，将依法承担相应责任。</w:t>
      </w:r>
    </w:p>
    <w:p w14:paraId="30CCBE84">
      <w:pPr>
        <w:keepNext w:val="0"/>
        <w:keepLines w:val="0"/>
        <w:pageBreakBefore w:val="0"/>
        <w:widowControl w:val="0"/>
        <w:kinsoku/>
        <w:wordWrap/>
        <w:overflowPunct/>
        <w:topLinePunct w:val="0"/>
        <w:autoSpaceDE/>
        <w:autoSpaceDN/>
        <w:bidi w:val="0"/>
        <w:adjustRightInd/>
        <w:snapToGrid/>
        <w:spacing w:line="360" w:lineRule="auto"/>
        <w:ind w:right="1008" w:firstLine="4788" w:firstLineChars="1900"/>
        <w:textAlignment w:val="auto"/>
        <w:rPr>
          <w:rFonts w:hint="eastAsia" w:ascii="宋体" w:hAnsi="宋体" w:eastAsia="宋体" w:cs="宋体"/>
          <w:color w:val="auto"/>
          <w:spacing w:val="6"/>
          <w:sz w:val="24"/>
          <w:szCs w:val="24"/>
          <w:highlight w:val="none"/>
        </w:rPr>
      </w:pPr>
    </w:p>
    <w:p w14:paraId="772041AE">
      <w:pPr>
        <w:spacing w:line="500" w:lineRule="exact"/>
        <w:ind w:firstLine="2640" w:firstLineChars="11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投标人（电子签章）：</w:t>
      </w:r>
    </w:p>
    <w:p w14:paraId="2B00670B">
      <w:pPr>
        <w:keepNext w:val="0"/>
        <w:keepLines w:val="0"/>
        <w:pageBreakBefore w:val="0"/>
        <w:widowControl w:val="0"/>
        <w:kinsoku/>
        <w:wordWrap/>
        <w:overflowPunct/>
        <w:topLinePunct w:val="0"/>
        <w:autoSpaceDE/>
        <w:autoSpaceDN/>
        <w:bidi w:val="0"/>
        <w:adjustRightInd/>
        <w:snapToGrid/>
        <w:spacing w:line="360" w:lineRule="auto"/>
        <w:ind w:right="1008" w:firstLine="3780" w:firstLineChars="1500"/>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日</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期：</w:t>
      </w:r>
      <w:r>
        <w:rPr>
          <w:rFonts w:hint="eastAsia" w:ascii="宋体" w:hAnsi="宋体" w:eastAsia="宋体" w:cs="宋体"/>
          <w:color w:val="auto"/>
          <w:spacing w:val="6"/>
          <w:sz w:val="24"/>
          <w:szCs w:val="24"/>
          <w:highlight w:val="none"/>
          <w:lang w:val="en-US" w:eastAsia="zh-CN"/>
        </w:rPr>
        <w:t xml:space="preserve">   年  月  日</w:t>
      </w:r>
    </w:p>
    <w:p w14:paraId="770C2571">
      <w:pPr>
        <w:spacing w:line="500" w:lineRule="exact"/>
        <w:rPr>
          <w:rFonts w:hint="eastAsia" w:asciiTheme="majorEastAsia" w:hAnsiTheme="majorEastAsia" w:eastAsiaTheme="majorEastAsia" w:cstheme="majorEastAsia"/>
          <w:b/>
          <w:bCs/>
          <w:sz w:val="24"/>
        </w:rPr>
      </w:pPr>
    </w:p>
    <w:p w14:paraId="3102A247">
      <w:pPr>
        <w:spacing w:line="500" w:lineRule="exact"/>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bCs/>
          <w:sz w:val="24"/>
        </w:rPr>
        <w:t>说明：</w:t>
      </w:r>
      <w:r>
        <w:rPr>
          <w:rFonts w:hint="eastAsia" w:asciiTheme="majorEastAsia" w:hAnsiTheme="majorEastAsia" w:eastAsiaTheme="majorEastAsia" w:cstheme="majorEastAsia"/>
          <w:b/>
          <w:sz w:val="24"/>
        </w:rPr>
        <w:t>从业人员、营业收入、资产总额填报上一年度数据，无上一年度数据的新成立企业可不填报数据；但仍需提供此声明函，并在填写本表时，对企业类型填写应准确、唯一，不允许跨越式填写（如中小企业、小微企业等）。</w:t>
      </w:r>
    </w:p>
    <w:p w14:paraId="4D1852FC">
      <w:pPr>
        <w:widowControl/>
        <w:spacing w:line="360" w:lineRule="auto"/>
        <w:jc w:val="center"/>
        <w:rPr>
          <w:rFonts w:hint="eastAsia" w:asciiTheme="majorEastAsia" w:hAnsiTheme="majorEastAsia" w:eastAsiaTheme="majorEastAsia" w:cstheme="majorEastAsia"/>
          <w:kern w:val="0"/>
          <w:sz w:val="24"/>
        </w:rPr>
      </w:pPr>
    </w:p>
    <w:p w14:paraId="39347B8B">
      <w:pPr>
        <w:widowControl/>
        <w:spacing w:line="360" w:lineRule="auto"/>
        <w:jc w:val="center"/>
        <w:rPr>
          <w:rFonts w:hint="eastAsia" w:asciiTheme="majorEastAsia" w:hAnsiTheme="majorEastAsia" w:eastAsiaTheme="majorEastAsia" w:cstheme="majorEastAsia"/>
          <w:kern w:val="0"/>
          <w:sz w:val="24"/>
        </w:rPr>
      </w:pPr>
    </w:p>
    <w:p w14:paraId="2D744FD9">
      <w:pPr>
        <w:widowControl/>
        <w:spacing w:line="360" w:lineRule="auto"/>
        <w:jc w:val="center"/>
        <w:rPr>
          <w:rFonts w:hint="eastAsia" w:asciiTheme="majorEastAsia" w:hAnsiTheme="majorEastAsia" w:eastAsiaTheme="majorEastAsia" w:cstheme="majorEastAsia"/>
          <w:kern w:val="0"/>
          <w:sz w:val="24"/>
        </w:rPr>
      </w:pPr>
    </w:p>
    <w:p w14:paraId="62281531">
      <w:pPr>
        <w:widowControl/>
        <w:spacing w:line="360" w:lineRule="auto"/>
        <w:jc w:val="center"/>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大中小微型企业划分标准</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770"/>
        <w:gridCol w:w="1481"/>
        <w:gridCol w:w="758"/>
        <w:gridCol w:w="1071"/>
        <w:gridCol w:w="1081"/>
        <w:gridCol w:w="1408"/>
        <w:gridCol w:w="947"/>
      </w:tblGrid>
      <w:tr w14:paraId="6A013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trPr>
        <w:tc>
          <w:tcPr>
            <w:tcW w:w="1863" w:type="dxa"/>
            <w:tcMar>
              <w:left w:w="105" w:type="dxa"/>
              <w:right w:w="105" w:type="dxa"/>
            </w:tcMar>
            <w:vAlign w:val="center"/>
          </w:tcPr>
          <w:p w14:paraId="36C1DF14">
            <w:pPr>
              <w:pStyle w:val="22"/>
              <w:widowControl/>
              <w:wordWrap w:val="0"/>
              <w:spacing w:line="240" w:lineRule="atLeast"/>
              <w:jc w:val="center"/>
              <w:rPr>
                <w:rFonts w:hint="eastAsia" w:asciiTheme="majorEastAsia" w:hAnsiTheme="majorEastAsia" w:eastAsiaTheme="majorEastAsia" w:cstheme="majorEastAsia"/>
              </w:rPr>
            </w:pPr>
            <w:r>
              <w:rPr>
                <w:rStyle w:val="29"/>
                <w:rFonts w:hint="eastAsia" w:asciiTheme="majorEastAsia" w:hAnsiTheme="majorEastAsia" w:eastAsiaTheme="majorEastAsia" w:cstheme="majorEastAsia"/>
                <w:spacing w:val="7"/>
              </w:rPr>
              <w:t>行业名称</w:t>
            </w:r>
          </w:p>
        </w:tc>
        <w:tc>
          <w:tcPr>
            <w:tcW w:w="1538" w:type="dxa"/>
            <w:tcMar>
              <w:left w:w="105" w:type="dxa"/>
              <w:right w:w="105" w:type="dxa"/>
            </w:tcMar>
            <w:vAlign w:val="center"/>
          </w:tcPr>
          <w:p w14:paraId="4697D9C8">
            <w:pPr>
              <w:pStyle w:val="22"/>
              <w:widowControl/>
              <w:wordWrap w:val="0"/>
              <w:spacing w:line="24" w:lineRule="atLeast"/>
              <w:jc w:val="center"/>
              <w:rPr>
                <w:rFonts w:hint="eastAsia" w:asciiTheme="majorEastAsia" w:hAnsiTheme="majorEastAsia" w:eastAsiaTheme="majorEastAsia" w:cstheme="majorEastAsia"/>
              </w:rPr>
            </w:pPr>
            <w:r>
              <w:rPr>
                <w:rStyle w:val="29"/>
                <w:rFonts w:hint="eastAsia" w:asciiTheme="majorEastAsia" w:hAnsiTheme="majorEastAsia" w:eastAsiaTheme="majorEastAsia" w:cstheme="majorEastAsia"/>
                <w:spacing w:val="7"/>
              </w:rPr>
              <w:t>指标名称</w:t>
            </w:r>
          </w:p>
        </w:tc>
        <w:tc>
          <w:tcPr>
            <w:tcW w:w="784" w:type="dxa"/>
            <w:tcMar>
              <w:left w:w="105" w:type="dxa"/>
              <w:right w:w="105" w:type="dxa"/>
            </w:tcMar>
            <w:vAlign w:val="center"/>
          </w:tcPr>
          <w:p w14:paraId="4A8AAD7D">
            <w:pPr>
              <w:pStyle w:val="22"/>
              <w:widowControl/>
              <w:wordWrap w:val="0"/>
              <w:spacing w:line="24" w:lineRule="atLeast"/>
              <w:jc w:val="center"/>
              <w:rPr>
                <w:rFonts w:hint="eastAsia" w:asciiTheme="majorEastAsia" w:hAnsiTheme="majorEastAsia" w:eastAsiaTheme="majorEastAsia" w:cstheme="majorEastAsia"/>
              </w:rPr>
            </w:pPr>
            <w:r>
              <w:rPr>
                <w:rStyle w:val="29"/>
                <w:rFonts w:hint="eastAsia" w:asciiTheme="majorEastAsia" w:hAnsiTheme="majorEastAsia" w:eastAsiaTheme="majorEastAsia" w:cstheme="majorEastAsia"/>
                <w:spacing w:val="7"/>
              </w:rPr>
              <w:t>计量单位</w:t>
            </w:r>
          </w:p>
        </w:tc>
        <w:tc>
          <w:tcPr>
            <w:tcW w:w="1125" w:type="dxa"/>
            <w:tcMar>
              <w:left w:w="105" w:type="dxa"/>
              <w:right w:w="105" w:type="dxa"/>
            </w:tcMar>
            <w:vAlign w:val="center"/>
          </w:tcPr>
          <w:p w14:paraId="452E7A76">
            <w:pPr>
              <w:pStyle w:val="22"/>
              <w:widowControl/>
              <w:wordWrap w:val="0"/>
              <w:spacing w:line="24" w:lineRule="atLeast"/>
              <w:jc w:val="center"/>
              <w:rPr>
                <w:rFonts w:hint="eastAsia" w:asciiTheme="majorEastAsia" w:hAnsiTheme="majorEastAsia" w:eastAsiaTheme="majorEastAsia" w:cstheme="majorEastAsia"/>
              </w:rPr>
            </w:pPr>
            <w:r>
              <w:rPr>
                <w:rStyle w:val="29"/>
                <w:rFonts w:hint="eastAsia" w:asciiTheme="majorEastAsia" w:hAnsiTheme="majorEastAsia" w:eastAsiaTheme="majorEastAsia" w:cstheme="majorEastAsia"/>
                <w:spacing w:val="7"/>
              </w:rPr>
              <w:t>大型</w:t>
            </w:r>
          </w:p>
        </w:tc>
        <w:tc>
          <w:tcPr>
            <w:tcW w:w="1125" w:type="dxa"/>
            <w:tcMar>
              <w:left w:w="105" w:type="dxa"/>
              <w:right w:w="105" w:type="dxa"/>
            </w:tcMar>
            <w:vAlign w:val="center"/>
          </w:tcPr>
          <w:p w14:paraId="231CE9D8">
            <w:pPr>
              <w:pStyle w:val="22"/>
              <w:widowControl/>
              <w:wordWrap w:val="0"/>
              <w:spacing w:line="24" w:lineRule="atLeast"/>
              <w:jc w:val="center"/>
              <w:rPr>
                <w:rFonts w:hint="eastAsia" w:asciiTheme="majorEastAsia" w:hAnsiTheme="majorEastAsia" w:eastAsiaTheme="majorEastAsia" w:cstheme="majorEastAsia"/>
              </w:rPr>
            </w:pPr>
            <w:r>
              <w:rPr>
                <w:rStyle w:val="29"/>
                <w:rFonts w:hint="eastAsia" w:asciiTheme="majorEastAsia" w:hAnsiTheme="majorEastAsia" w:eastAsiaTheme="majorEastAsia" w:cstheme="majorEastAsia"/>
                <w:spacing w:val="7"/>
              </w:rPr>
              <w:t>中型</w:t>
            </w:r>
          </w:p>
        </w:tc>
        <w:tc>
          <w:tcPr>
            <w:tcW w:w="1425" w:type="dxa"/>
            <w:tcMar>
              <w:left w:w="105" w:type="dxa"/>
              <w:right w:w="105" w:type="dxa"/>
            </w:tcMar>
            <w:vAlign w:val="center"/>
          </w:tcPr>
          <w:p w14:paraId="2743C94E">
            <w:pPr>
              <w:pStyle w:val="22"/>
              <w:widowControl/>
              <w:wordWrap w:val="0"/>
              <w:spacing w:line="24" w:lineRule="atLeast"/>
              <w:jc w:val="center"/>
              <w:rPr>
                <w:rFonts w:hint="eastAsia" w:asciiTheme="majorEastAsia" w:hAnsiTheme="majorEastAsia" w:eastAsiaTheme="majorEastAsia" w:cstheme="majorEastAsia"/>
              </w:rPr>
            </w:pPr>
            <w:r>
              <w:rPr>
                <w:rStyle w:val="29"/>
                <w:rFonts w:hint="eastAsia" w:asciiTheme="majorEastAsia" w:hAnsiTheme="majorEastAsia" w:eastAsiaTheme="majorEastAsia" w:cstheme="majorEastAsia"/>
                <w:spacing w:val="7"/>
              </w:rPr>
              <w:t>小型</w:t>
            </w:r>
          </w:p>
        </w:tc>
        <w:tc>
          <w:tcPr>
            <w:tcW w:w="990" w:type="dxa"/>
            <w:tcMar>
              <w:left w:w="105" w:type="dxa"/>
              <w:right w:w="105" w:type="dxa"/>
            </w:tcMar>
            <w:vAlign w:val="center"/>
          </w:tcPr>
          <w:p w14:paraId="6E8E73E6">
            <w:pPr>
              <w:pStyle w:val="22"/>
              <w:widowControl/>
              <w:wordWrap w:val="0"/>
              <w:spacing w:line="24" w:lineRule="atLeast"/>
              <w:jc w:val="center"/>
              <w:rPr>
                <w:rFonts w:hint="eastAsia" w:asciiTheme="majorEastAsia" w:hAnsiTheme="majorEastAsia" w:eastAsiaTheme="majorEastAsia" w:cstheme="majorEastAsia"/>
              </w:rPr>
            </w:pPr>
            <w:r>
              <w:rPr>
                <w:rStyle w:val="29"/>
                <w:rFonts w:hint="eastAsia" w:asciiTheme="majorEastAsia" w:hAnsiTheme="majorEastAsia" w:eastAsiaTheme="majorEastAsia" w:cstheme="majorEastAsia"/>
                <w:spacing w:val="7"/>
              </w:rPr>
              <w:t>微型</w:t>
            </w:r>
          </w:p>
        </w:tc>
      </w:tr>
      <w:tr w14:paraId="76049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tcMar>
              <w:left w:w="105" w:type="dxa"/>
              <w:right w:w="105" w:type="dxa"/>
            </w:tcMar>
            <w:vAlign w:val="center"/>
          </w:tcPr>
          <w:p w14:paraId="4AEBA027">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农、林、牧、渔业</w:t>
            </w:r>
          </w:p>
        </w:tc>
        <w:tc>
          <w:tcPr>
            <w:tcW w:w="1538" w:type="dxa"/>
            <w:tcMar>
              <w:left w:w="105" w:type="dxa"/>
              <w:right w:w="105" w:type="dxa"/>
            </w:tcMar>
            <w:vAlign w:val="center"/>
          </w:tcPr>
          <w:p w14:paraId="4C6BE56A">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624CE6E7">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3B430C20">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Y≥20000</w:t>
            </w:r>
          </w:p>
        </w:tc>
        <w:tc>
          <w:tcPr>
            <w:tcW w:w="1125" w:type="dxa"/>
            <w:tcMar>
              <w:left w:w="105" w:type="dxa"/>
              <w:right w:w="105" w:type="dxa"/>
            </w:tcMar>
            <w:vAlign w:val="center"/>
          </w:tcPr>
          <w:p w14:paraId="16350A29">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500≤Y&lt;20000</w:t>
            </w:r>
          </w:p>
        </w:tc>
        <w:tc>
          <w:tcPr>
            <w:tcW w:w="1425" w:type="dxa"/>
            <w:tcMar>
              <w:left w:w="105" w:type="dxa"/>
              <w:right w:w="105" w:type="dxa"/>
            </w:tcMar>
            <w:vAlign w:val="center"/>
          </w:tcPr>
          <w:p w14:paraId="0BD374E7">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50≤Y&lt;500</w:t>
            </w:r>
          </w:p>
        </w:tc>
        <w:tc>
          <w:tcPr>
            <w:tcW w:w="990" w:type="dxa"/>
            <w:tcMar>
              <w:left w:w="105" w:type="dxa"/>
              <w:right w:w="105" w:type="dxa"/>
            </w:tcMar>
            <w:vAlign w:val="center"/>
          </w:tcPr>
          <w:p w14:paraId="4A3889A0">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Y&lt;50</w:t>
            </w:r>
          </w:p>
        </w:tc>
      </w:tr>
      <w:tr w14:paraId="52610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restart"/>
            <w:tcMar>
              <w:left w:w="105" w:type="dxa"/>
              <w:right w:w="105" w:type="dxa"/>
            </w:tcMar>
            <w:vAlign w:val="center"/>
          </w:tcPr>
          <w:p w14:paraId="2872F8A8">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工业 *</w:t>
            </w:r>
          </w:p>
        </w:tc>
        <w:tc>
          <w:tcPr>
            <w:tcW w:w="1538" w:type="dxa"/>
            <w:tcMar>
              <w:left w:w="105" w:type="dxa"/>
              <w:right w:w="105" w:type="dxa"/>
            </w:tcMar>
            <w:vAlign w:val="center"/>
          </w:tcPr>
          <w:p w14:paraId="5DBA0565">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446DCEA8">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439DCA2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X≥1000</w:t>
            </w:r>
          </w:p>
        </w:tc>
        <w:tc>
          <w:tcPr>
            <w:tcW w:w="1125" w:type="dxa"/>
            <w:tcMar>
              <w:left w:w="105" w:type="dxa"/>
              <w:right w:w="105" w:type="dxa"/>
            </w:tcMar>
            <w:vAlign w:val="center"/>
          </w:tcPr>
          <w:p w14:paraId="17608905">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300≤X&lt;1000</w:t>
            </w:r>
          </w:p>
        </w:tc>
        <w:tc>
          <w:tcPr>
            <w:tcW w:w="1425" w:type="dxa"/>
            <w:tcMar>
              <w:left w:w="105" w:type="dxa"/>
              <w:right w:w="105" w:type="dxa"/>
            </w:tcMar>
            <w:vAlign w:val="center"/>
          </w:tcPr>
          <w:p w14:paraId="6D75324C">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20≤X&lt;300</w:t>
            </w:r>
          </w:p>
        </w:tc>
        <w:tc>
          <w:tcPr>
            <w:tcW w:w="990" w:type="dxa"/>
            <w:tcMar>
              <w:left w:w="105" w:type="dxa"/>
              <w:right w:w="105" w:type="dxa"/>
            </w:tcMar>
            <w:vAlign w:val="center"/>
          </w:tcPr>
          <w:p w14:paraId="44177144">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X&lt;20</w:t>
            </w:r>
          </w:p>
        </w:tc>
      </w:tr>
      <w:tr w14:paraId="48C2D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continue"/>
            <w:tcMar>
              <w:left w:w="105" w:type="dxa"/>
              <w:right w:w="105" w:type="dxa"/>
            </w:tcMar>
            <w:vAlign w:val="center"/>
          </w:tcPr>
          <w:p w14:paraId="6F6F9C95">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27D6F731">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7CD5DE66">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33C1F9D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Y≥40000</w:t>
            </w:r>
          </w:p>
        </w:tc>
        <w:tc>
          <w:tcPr>
            <w:tcW w:w="1125" w:type="dxa"/>
            <w:tcMar>
              <w:left w:w="105" w:type="dxa"/>
              <w:right w:w="105" w:type="dxa"/>
            </w:tcMar>
            <w:vAlign w:val="center"/>
          </w:tcPr>
          <w:p w14:paraId="3399D66A">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2000≤Y&lt;40000</w:t>
            </w:r>
          </w:p>
        </w:tc>
        <w:tc>
          <w:tcPr>
            <w:tcW w:w="1425" w:type="dxa"/>
            <w:tcMar>
              <w:left w:w="105" w:type="dxa"/>
              <w:right w:w="105" w:type="dxa"/>
            </w:tcMar>
            <w:vAlign w:val="center"/>
          </w:tcPr>
          <w:p w14:paraId="2FC37447">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300≤Y&lt;2000</w:t>
            </w:r>
          </w:p>
        </w:tc>
        <w:tc>
          <w:tcPr>
            <w:tcW w:w="990" w:type="dxa"/>
            <w:tcMar>
              <w:left w:w="105" w:type="dxa"/>
              <w:right w:w="105" w:type="dxa"/>
            </w:tcMar>
            <w:vAlign w:val="center"/>
          </w:tcPr>
          <w:p w14:paraId="7850A47A">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Y&lt;300</w:t>
            </w:r>
          </w:p>
        </w:tc>
      </w:tr>
      <w:tr w14:paraId="78457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restart"/>
            <w:tcMar>
              <w:left w:w="105" w:type="dxa"/>
              <w:right w:w="105" w:type="dxa"/>
            </w:tcMar>
            <w:vAlign w:val="center"/>
          </w:tcPr>
          <w:p w14:paraId="74C9C6E9">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建筑业</w:t>
            </w:r>
          </w:p>
        </w:tc>
        <w:tc>
          <w:tcPr>
            <w:tcW w:w="1538" w:type="dxa"/>
            <w:tcMar>
              <w:left w:w="105" w:type="dxa"/>
              <w:right w:w="105" w:type="dxa"/>
            </w:tcMar>
            <w:vAlign w:val="center"/>
          </w:tcPr>
          <w:p w14:paraId="7BE0DB77">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7C506A20">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34043E3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Y≥80000</w:t>
            </w:r>
          </w:p>
        </w:tc>
        <w:tc>
          <w:tcPr>
            <w:tcW w:w="1125" w:type="dxa"/>
            <w:tcMar>
              <w:left w:w="105" w:type="dxa"/>
              <w:right w:w="105" w:type="dxa"/>
            </w:tcMar>
            <w:vAlign w:val="center"/>
          </w:tcPr>
          <w:p w14:paraId="21D4AAAA">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6000≤Y&lt;80000</w:t>
            </w:r>
          </w:p>
        </w:tc>
        <w:tc>
          <w:tcPr>
            <w:tcW w:w="1425" w:type="dxa"/>
            <w:tcMar>
              <w:left w:w="105" w:type="dxa"/>
              <w:right w:w="105" w:type="dxa"/>
            </w:tcMar>
            <w:vAlign w:val="center"/>
          </w:tcPr>
          <w:p w14:paraId="76A402F0">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300≤Y&lt;6000</w:t>
            </w:r>
          </w:p>
        </w:tc>
        <w:tc>
          <w:tcPr>
            <w:tcW w:w="990" w:type="dxa"/>
            <w:tcMar>
              <w:left w:w="105" w:type="dxa"/>
              <w:right w:w="105" w:type="dxa"/>
            </w:tcMar>
            <w:vAlign w:val="center"/>
          </w:tcPr>
          <w:p w14:paraId="0D11A076">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Y&lt;300</w:t>
            </w:r>
          </w:p>
        </w:tc>
      </w:tr>
      <w:tr w14:paraId="6FB3B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continue"/>
            <w:tcMar>
              <w:left w:w="105" w:type="dxa"/>
              <w:right w:w="105" w:type="dxa"/>
            </w:tcMar>
            <w:vAlign w:val="center"/>
          </w:tcPr>
          <w:p w14:paraId="1C250CF9">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546F6E9E">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资产总额（Z）</w:t>
            </w:r>
          </w:p>
        </w:tc>
        <w:tc>
          <w:tcPr>
            <w:tcW w:w="784" w:type="dxa"/>
            <w:tcMar>
              <w:left w:w="105" w:type="dxa"/>
              <w:right w:w="105" w:type="dxa"/>
            </w:tcMar>
            <w:vAlign w:val="center"/>
          </w:tcPr>
          <w:p w14:paraId="51F38C26">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0754651A">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Z≥80000</w:t>
            </w:r>
          </w:p>
        </w:tc>
        <w:tc>
          <w:tcPr>
            <w:tcW w:w="1125" w:type="dxa"/>
            <w:tcMar>
              <w:left w:w="105" w:type="dxa"/>
              <w:right w:w="105" w:type="dxa"/>
            </w:tcMar>
            <w:vAlign w:val="center"/>
          </w:tcPr>
          <w:p w14:paraId="4BB73B0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5000≤Z&lt;80000</w:t>
            </w:r>
          </w:p>
        </w:tc>
        <w:tc>
          <w:tcPr>
            <w:tcW w:w="1425" w:type="dxa"/>
            <w:tcMar>
              <w:left w:w="105" w:type="dxa"/>
              <w:right w:w="105" w:type="dxa"/>
            </w:tcMar>
            <w:vAlign w:val="center"/>
          </w:tcPr>
          <w:p w14:paraId="4F5FAE24">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300≤Z&lt;5000</w:t>
            </w:r>
          </w:p>
        </w:tc>
        <w:tc>
          <w:tcPr>
            <w:tcW w:w="990" w:type="dxa"/>
            <w:tcMar>
              <w:left w:w="105" w:type="dxa"/>
              <w:right w:w="105" w:type="dxa"/>
            </w:tcMar>
            <w:vAlign w:val="center"/>
          </w:tcPr>
          <w:p w14:paraId="24A882E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Z&lt;300</w:t>
            </w:r>
          </w:p>
        </w:tc>
      </w:tr>
      <w:tr w14:paraId="61F3F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restart"/>
            <w:tcMar>
              <w:left w:w="105" w:type="dxa"/>
              <w:right w:w="105" w:type="dxa"/>
            </w:tcMar>
            <w:vAlign w:val="center"/>
          </w:tcPr>
          <w:p w14:paraId="5C2E31F0">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批发业</w:t>
            </w:r>
          </w:p>
        </w:tc>
        <w:tc>
          <w:tcPr>
            <w:tcW w:w="1538" w:type="dxa"/>
            <w:tcMar>
              <w:left w:w="105" w:type="dxa"/>
              <w:right w:w="105" w:type="dxa"/>
            </w:tcMar>
            <w:vAlign w:val="center"/>
          </w:tcPr>
          <w:p w14:paraId="733EB21B">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4743A18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0899A639">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X≥200</w:t>
            </w:r>
          </w:p>
        </w:tc>
        <w:tc>
          <w:tcPr>
            <w:tcW w:w="1125" w:type="dxa"/>
            <w:tcMar>
              <w:left w:w="105" w:type="dxa"/>
              <w:right w:w="105" w:type="dxa"/>
            </w:tcMar>
            <w:vAlign w:val="center"/>
          </w:tcPr>
          <w:p w14:paraId="098A7FD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20≤X&lt;200</w:t>
            </w:r>
          </w:p>
        </w:tc>
        <w:tc>
          <w:tcPr>
            <w:tcW w:w="1425" w:type="dxa"/>
            <w:tcMar>
              <w:left w:w="105" w:type="dxa"/>
              <w:right w:w="105" w:type="dxa"/>
            </w:tcMar>
            <w:vAlign w:val="center"/>
          </w:tcPr>
          <w:p w14:paraId="21566E16">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5≤X&lt;20</w:t>
            </w:r>
          </w:p>
        </w:tc>
        <w:tc>
          <w:tcPr>
            <w:tcW w:w="990" w:type="dxa"/>
            <w:tcMar>
              <w:left w:w="105" w:type="dxa"/>
              <w:right w:w="105" w:type="dxa"/>
            </w:tcMar>
            <w:vAlign w:val="center"/>
          </w:tcPr>
          <w:p w14:paraId="0BCA10D2">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X&lt;5</w:t>
            </w:r>
          </w:p>
        </w:tc>
      </w:tr>
      <w:tr w14:paraId="5804F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continue"/>
            <w:tcMar>
              <w:left w:w="105" w:type="dxa"/>
              <w:right w:w="105" w:type="dxa"/>
            </w:tcMar>
            <w:vAlign w:val="center"/>
          </w:tcPr>
          <w:p w14:paraId="688CDA2F">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7E9B20F3">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204C0F5A">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20F5B9F4">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Y≥40000</w:t>
            </w:r>
          </w:p>
        </w:tc>
        <w:tc>
          <w:tcPr>
            <w:tcW w:w="1125" w:type="dxa"/>
            <w:tcMar>
              <w:left w:w="105" w:type="dxa"/>
              <w:right w:w="105" w:type="dxa"/>
            </w:tcMar>
            <w:vAlign w:val="center"/>
          </w:tcPr>
          <w:p w14:paraId="0DEB7958">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5000≤Y&lt;40000</w:t>
            </w:r>
          </w:p>
        </w:tc>
        <w:tc>
          <w:tcPr>
            <w:tcW w:w="1425" w:type="dxa"/>
            <w:tcMar>
              <w:left w:w="105" w:type="dxa"/>
              <w:right w:w="105" w:type="dxa"/>
            </w:tcMar>
            <w:vAlign w:val="center"/>
          </w:tcPr>
          <w:p w14:paraId="1D9AE52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1000≤Y&lt;5000</w:t>
            </w:r>
          </w:p>
        </w:tc>
        <w:tc>
          <w:tcPr>
            <w:tcW w:w="990" w:type="dxa"/>
            <w:tcMar>
              <w:left w:w="105" w:type="dxa"/>
              <w:right w:w="105" w:type="dxa"/>
            </w:tcMar>
            <w:vAlign w:val="center"/>
          </w:tcPr>
          <w:p w14:paraId="5A570919">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Y&lt;1000</w:t>
            </w:r>
          </w:p>
        </w:tc>
      </w:tr>
      <w:tr w14:paraId="06636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restart"/>
            <w:tcMar>
              <w:left w:w="105" w:type="dxa"/>
              <w:right w:w="105" w:type="dxa"/>
            </w:tcMar>
            <w:vAlign w:val="center"/>
          </w:tcPr>
          <w:p w14:paraId="51EFC84C">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零售业</w:t>
            </w:r>
          </w:p>
        </w:tc>
        <w:tc>
          <w:tcPr>
            <w:tcW w:w="1538" w:type="dxa"/>
            <w:tcMar>
              <w:left w:w="105" w:type="dxa"/>
              <w:right w:w="105" w:type="dxa"/>
            </w:tcMar>
            <w:vAlign w:val="center"/>
          </w:tcPr>
          <w:p w14:paraId="76E3E67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200E7CA4">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66D065A2">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X≥300</w:t>
            </w:r>
          </w:p>
        </w:tc>
        <w:tc>
          <w:tcPr>
            <w:tcW w:w="1125" w:type="dxa"/>
            <w:tcMar>
              <w:left w:w="105" w:type="dxa"/>
              <w:right w:w="105" w:type="dxa"/>
            </w:tcMar>
            <w:vAlign w:val="center"/>
          </w:tcPr>
          <w:p w14:paraId="63D7F1A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50≤X&lt;300</w:t>
            </w:r>
          </w:p>
        </w:tc>
        <w:tc>
          <w:tcPr>
            <w:tcW w:w="1425" w:type="dxa"/>
            <w:tcMar>
              <w:left w:w="105" w:type="dxa"/>
              <w:right w:w="105" w:type="dxa"/>
            </w:tcMar>
            <w:vAlign w:val="center"/>
          </w:tcPr>
          <w:p w14:paraId="6E5FADB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10≤X&lt;50</w:t>
            </w:r>
          </w:p>
        </w:tc>
        <w:tc>
          <w:tcPr>
            <w:tcW w:w="990" w:type="dxa"/>
            <w:tcMar>
              <w:left w:w="105" w:type="dxa"/>
              <w:right w:w="105" w:type="dxa"/>
            </w:tcMar>
            <w:vAlign w:val="center"/>
          </w:tcPr>
          <w:p w14:paraId="67997D28">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X&lt;10</w:t>
            </w:r>
          </w:p>
        </w:tc>
      </w:tr>
      <w:tr w14:paraId="2DC4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continue"/>
            <w:tcMar>
              <w:left w:w="105" w:type="dxa"/>
              <w:right w:w="105" w:type="dxa"/>
            </w:tcMar>
            <w:vAlign w:val="center"/>
          </w:tcPr>
          <w:p w14:paraId="2DCBF1C4">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0406AAEC">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0ED7D47D">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08FF6E18">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Y≥20000</w:t>
            </w:r>
          </w:p>
        </w:tc>
        <w:tc>
          <w:tcPr>
            <w:tcW w:w="1125" w:type="dxa"/>
            <w:tcMar>
              <w:left w:w="105" w:type="dxa"/>
              <w:right w:w="105" w:type="dxa"/>
            </w:tcMar>
            <w:vAlign w:val="center"/>
          </w:tcPr>
          <w:p w14:paraId="4A2F486A">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500≤Y&lt;20000</w:t>
            </w:r>
          </w:p>
        </w:tc>
        <w:tc>
          <w:tcPr>
            <w:tcW w:w="1425" w:type="dxa"/>
            <w:tcMar>
              <w:left w:w="105" w:type="dxa"/>
              <w:right w:w="105" w:type="dxa"/>
            </w:tcMar>
            <w:vAlign w:val="center"/>
          </w:tcPr>
          <w:p w14:paraId="12F9DF1B">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100≤Y&lt;500</w:t>
            </w:r>
          </w:p>
        </w:tc>
        <w:tc>
          <w:tcPr>
            <w:tcW w:w="990" w:type="dxa"/>
            <w:tcMar>
              <w:left w:w="105" w:type="dxa"/>
              <w:right w:w="105" w:type="dxa"/>
            </w:tcMar>
            <w:vAlign w:val="center"/>
          </w:tcPr>
          <w:p w14:paraId="16F0C50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Y&lt;100</w:t>
            </w:r>
          </w:p>
        </w:tc>
      </w:tr>
      <w:tr w14:paraId="4645B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restart"/>
            <w:tcMar>
              <w:left w:w="105" w:type="dxa"/>
              <w:right w:w="105" w:type="dxa"/>
            </w:tcMar>
            <w:vAlign w:val="center"/>
          </w:tcPr>
          <w:p w14:paraId="69F14B24">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交通运输业 *</w:t>
            </w:r>
          </w:p>
        </w:tc>
        <w:tc>
          <w:tcPr>
            <w:tcW w:w="1538" w:type="dxa"/>
            <w:tcMar>
              <w:left w:w="105" w:type="dxa"/>
              <w:right w:w="105" w:type="dxa"/>
            </w:tcMar>
            <w:vAlign w:val="center"/>
          </w:tcPr>
          <w:p w14:paraId="68DCA687">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73ED6BF2">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76531A1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X≥1000</w:t>
            </w:r>
          </w:p>
        </w:tc>
        <w:tc>
          <w:tcPr>
            <w:tcW w:w="1125" w:type="dxa"/>
            <w:tcMar>
              <w:left w:w="105" w:type="dxa"/>
              <w:right w:w="105" w:type="dxa"/>
            </w:tcMar>
            <w:vAlign w:val="center"/>
          </w:tcPr>
          <w:p w14:paraId="6D1E1729">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300≤X&lt;1000</w:t>
            </w:r>
          </w:p>
        </w:tc>
        <w:tc>
          <w:tcPr>
            <w:tcW w:w="1425" w:type="dxa"/>
            <w:tcMar>
              <w:left w:w="105" w:type="dxa"/>
              <w:right w:w="105" w:type="dxa"/>
            </w:tcMar>
            <w:vAlign w:val="center"/>
          </w:tcPr>
          <w:p w14:paraId="366B827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20≤X&lt;300</w:t>
            </w:r>
          </w:p>
        </w:tc>
        <w:tc>
          <w:tcPr>
            <w:tcW w:w="990" w:type="dxa"/>
            <w:tcMar>
              <w:left w:w="105" w:type="dxa"/>
              <w:right w:w="105" w:type="dxa"/>
            </w:tcMar>
            <w:vAlign w:val="center"/>
          </w:tcPr>
          <w:p w14:paraId="557A0CB0">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X&lt;20</w:t>
            </w:r>
          </w:p>
        </w:tc>
      </w:tr>
      <w:tr w14:paraId="1FB7E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continue"/>
            <w:tcMar>
              <w:left w:w="105" w:type="dxa"/>
              <w:right w:w="105" w:type="dxa"/>
            </w:tcMar>
            <w:vAlign w:val="center"/>
          </w:tcPr>
          <w:p w14:paraId="7AC5B477">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0DA92E1F">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2E5B1C87">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78622288">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Y≥30000</w:t>
            </w:r>
          </w:p>
        </w:tc>
        <w:tc>
          <w:tcPr>
            <w:tcW w:w="1125" w:type="dxa"/>
            <w:tcMar>
              <w:left w:w="105" w:type="dxa"/>
              <w:right w:w="105" w:type="dxa"/>
            </w:tcMar>
            <w:vAlign w:val="center"/>
          </w:tcPr>
          <w:p w14:paraId="67D3C426">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3000≤Y&lt;30000</w:t>
            </w:r>
          </w:p>
        </w:tc>
        <w:tc>
          <w:tcPr>
            <w:tcW w:w="1425" w:type="dxa"/>
            <w:tcMar>
              <w:left w:w="105" w:type="dxa"/>
              <w:right w:w="105" w:type="dxa"/>
            </w:tcMar>
            <w:vAlign w:val="center"/>
          </w:tcPr>
          <w:p w14:paraId="4218D2AD">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200≤Y&lt;3000</w:t>
            </w:r>
          </w:p>
        </w:tc>
        <w:tc>
          <w:tcPr>
            <w:tcW w:w="990" w:type="dxa"/>
            <w:tcMar>
              <w:left w:w="105" w:type="dxa"/>
              <w:right w:w="105" w:type="dxa"/>
            </w:tcMar>
            <w:vAlign w:val="center"/>
          </w:tcPr>
          <w:p w14:paraId="4D570DC4">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Y&lt;200</w:t>
            </w:r>
          </w:p>
        </w:tc>
      </w:tr>
      <w:tr w14:paraId="61041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restart"/>
            <w:tcMar>
              <w:left w:w="105" w:type="dxa"/>
              <w:right w:w="105" w:type="dxa"/>
            </w:tcMar>
            <w:vAlign w:val="center"/>
          </w:tcPr>
          <w:p w14:paraId="6D187553">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仓储业*</w:t>
            </w:r>
          </w:p>
        </w:tc>
        <w:tc>
          <w:tcPr>
            <w:tcW w:w="1538" w:type="dxa"/>
            <w:tcMar>
              <w:left w:w="105" w:type="dxa"/>
              <w:right w:w="105" w:type="dxa"/>
            </w:tcMar>
            <w:vAlign w:val="center"/>
          </w:tcPr>
          <w:p w14:paraId="5E59D721">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379EEF12">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67465676">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X≥200</w:t>
            </w:r>
          </w:p>
        </w:tc>
        <w:tc>
          <w:tcPr>
            <w:tcW w:w="1125" w:type="dxa"/>
            <w:tcMar>
              <w:left w:w="105" w:type="dxa"/>
              <w:right w:w="105" w:type="dxa"/>
            </w:tcMar>
            <w:vAlign w:val="center"/>
          </w:tcPr>
          <w:p w14:paraId="106FCD4E">
            <w:pPr>
              <w:pStyle w:val="22"/>
              <w:widowControl/>
              <w:wordWrap w:val="0"/>
              <w:spacing w:line="24" w:lineRule="atLeast"/>
              <w:ind w:left="10"/>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100≤X&lt;200</w:t>
            </w:r>
          </w:p>
        </w:tc>
        <w:tc>
          <w:tcPr>
            <w:tcW w:w="1425" w:type="dxa"/>
            <w:tcMar>
              <w:left w:w="105" w:type="dxa"/>
              <w:right w:w="105" w:type="dxa"/>
            </w:tcMar>
            <w:vAlign w:val="center"/>
          </w:tcPr>
          <w:p w14:paraId="2C23D40C">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20≤X&lt;100</w:t>
            </w:r>
          </w:p>
        </w:tc>
        <w:tc>
          <w:tcPr>
            <w:tcW w:w="990" w:type="dxa"/>
            <w:tcMar>
              <w:left w:w="105" w:type="dxa"/>
              <w:right w:w="105" w:type="dxa"/>
            </w:tcMar>
            <w:vAlign w:val="center"/>
          </w:tcPr>
          <w:p w14:paraId="758A985D">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X&lt;20</w:t>
            </w:r>
          </w:p>
        </w:tc>
      </w:tr>
      <w:tr w14:paraId="73C72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continue"/>
            <w:tcMar>
              <w:left w:w="105" w:type="dxa"/>
              <w:right w:w="105" w:type="dxa"/>
            </w:tcMar>
            <w:vAlign w:val="center"/>
          </w:tcPr>
          <w:p w14:paraId="74F263F0">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11F0D657">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5F5B8DA9">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5656863A">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Y≥30000</w:t>
            </w:r>
          </w:p>
        </w:tc>
        <w:tc>
          <w:tcPr>
            <w:tcW w:w="1125" w:type="dxa"/>
            <w:tcMar>
              <w:left w:w="105" w:type="dxa"/>
              <w:right w:w="105" w:type="dxa"/>
            </w:tcMar>
            <w:vAlign w:val="center"/>
          </w:tcPr>
          <w:p w14:paraId="5068463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1000≤Y&lt;30000</w:t>
            </w:r>
          </w:p>
        </w:tc>
        <w:tc>
          <w:tcPr>
            <w:tcW w:w="1425" w:type="dxa"/>
            <w:tcMar>
              <w:left w:w="105" w:type="dxa"/>
              <w:right w:w="105" w:type="dxa"/>
            </w:tcMar>
            <w:vAlign w:val="center"/>
          </w:tcPr>
          <w:p w14:paraId="4B5BBD4C">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100≤Y&lt;1000</w:t>
            </w:r>
          </w:p>
        </w:tc>
        <w:tc>
          <w:tcPr>
            <w:tcW w:w="990" w:type="dxa"/>
            <w:tcMar>
              <w:left w:w="105" w:type="dxa"/>
              <w:right w:w="105" w:type="dxa"/>
            </w:tcMar>
            <w:vAlign w:val="center"/>
          </w:tcPr>
          <w:p w14:paraId="1979E15B">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Y&lt;100</w:t>
            </w:r>
          </w:p>
        </w:tc>
      </w:tr>
      <w:tr w14:paraId="4E135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restart"/>
            <w:tcMar>
              <w:left w:w="105" w:type="dxa"/>
              <w:right w:w="105" w:type="dxa"/>
            </w:tcMar>
            <w:vAlign w:val="center"/>
          </w:tcPr>
          <w:p w14:paraId="39C6439A">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邮政业</w:t>
            </w:r>
          </w:p>
        </w:tc>
        <w:tc>
          <w:tcPr>
            <w:tcW w:w="1538" w:type="dxa"/>
            <w:tcMar>
              <w:left w:w="105" w:type="dxa"/>
              <w:right w:w="105" w:type="dxa"/>
            </w:tcMar>
            <w:vAlign w:val="center"/>
          </w:tcPr>
          <w:p w14:paraId="061C462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05BB625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00B965BA">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X≥1000</w:t>
            </w:r>
          </w:p>
        </w:tc>
        <w:tc>
          <w:tcPr>
            <w:tcW w:w="1125" w:type="dxa"/>
            <w:tcMar>
              <w:left w:w="105" w:type="dxa"/>
              <w:right w:w="105" w:type="dxa"/>
            </w:tcMar>
            <w:vAlign w:val="center"/>
          </w:tcPr>
          <w:p w14:paraId="63803F2D">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300≤X&lt;1000</w:t>
            </w:r>
          </w:p>
        </w:tc>
        <w:tc>
          <w:tcPr>
            <w:tcW w:w="1425" w:type="dxa"/>
            <w:tcMar>
              <w:left w:w="105" w:type="dxa"/>
              <w:right w:w="105" w:type="dxa"/>
            </w:tcMar>
            <w:vAlign w:val="center"/>
          </w:tcPr>
          <w:p w14:paraId="4A047A70">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20≤X&lt;300</w:t>
            </w:r>
          </w:p>
        </w:tc>
        <w:tc>
          <w:tcPr>
            <w:tcW w:w="990" w:type="dxa"/>
            <w:tcMar>
              <w:left w:w="105" w:type="dxa"/>
              <w:right w:w="105" w:type="dxa"/>
            </w:tcMar>
            <w:vAlign w:val="center"/>
          </w:tcPr>
          <w:p w14:paraId="28D9FED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X&lt;20</w:t>
            </w:r>
          </w:p>
        </w:tc>
      </w:tr>
      <w:tr w14:paraId="54441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continue"/>
            <w:tcMar>
              <w:left w:w="105" w:type="dxa"/>
              <w:right w:w="105" w:type="dxa"/>
            </w:tcMar>
            <w:vAlign w:val="center"/>
          </w:tcPr>
          <w:p w14:paraId="582B4AC8">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0FE0B639">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3ABB5AD6">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40988B1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Y≥30000</w:t>
            </w:r>
          </w:p>
        </w:tc>
        <w:tc>
          <w:tcPr>
            <w:tcW w:w="1125" w:type="dxa"/>
            <w:tcMar>
              <w:left w:w="105" w:type="dxa"/>
              <w:right w:w="105" w:type="dxa"/>
            </w:tcMar>
            <w:vAlign w:val="center"/>
          </w:tcPr>
          <w:p w14:paraId="371C2EB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2000≤Y&lt;30000</w:t>
            </w:r>
          </w:p>
        </w:tc>
        <w:tc>
          <w:tcPr>
            <w:tcW w:w="1425" w:type="dxa"/>
            <w:tcMar>
              <w:left w:w="105" w:type="dxa"/>
              <w:right w:w="105" w:type="dxa"/>
            </w:tcMar>
            <w:vAlign w:val="center"/>
          </w:tcPr>
          <w:p w14:paraId="4F3A1CD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100≤Y&lt;2000</w:t>
            </w:r>
          </w:p>
        </w:tc>
        <w:tc>
          <w:tcPr>
            <w:tcW w:w="990" w:type="dxa"/>
            <w:tcMar>
              <w:left w:w="105" w:type="dxa"/>
              <w:right w:w="105" w:type="dxa"/>
            </w:tcMar>
            <w:vAlign w:val="center"/>
          </w:tcPr>
          <w:p w14:paraId="0372556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Y&lt;100</w:t>
            </w:r>
          </w:p>
        </w:tc>
      </w:tr>
      <w:tr w14:paraId="12A08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restart"/>
            <w:tcMar>
              <w:left w:w="105" w:type="dxa"/>
              <w:right w:w="105" w:type="dxa"/>
            </w:tcMar>
            <w:vAlign w:val="center"/>
          </w:tcPr>
          <w:p w14:paraId="53FAB60E">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住宿业</w:t>
            </w:r>
          </w:p>
        </w:tc>
        <w:tc>
          <w:tcPr>
            <w:tcW w:w="1538" w:type="dxa"/>
            <w:tcMar>
              <w:left w:w="105" w:type="dxa"/>
              <w:right w:w="105" w:type="dxa"/>
            </w:tcMar>
            <w:vAlign w:val="center"/>
          </w:tcPr>
          <w:p w14:paraId="542715A5">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7A763D9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2526DF12">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X≥300</w:t>
            </w:r>
          </w:p>
        </w:tc>
        <w:tc>
          <w:tcPr>
            <w:tcW w:w="1125" w:type="dxa"/>
            <w:tcMar>
              <w:left w:w="105" w:type="dxa"/>
              <w:right w:w="105" w:type="dxa"/>
            </w:tcMar>
            <w:vAlign w:val="center"/>
          </w:tcPr>
          <w:p w14:paraId="5F487500">
            <w:pPr>
              <w:pStyle w:val="22"/>
              <w:widowControl/>
              <w:wordWrap w:val="0"/>
              <w:spacing w:line="24" w:lineRule="atLeast"/>
              <w:ind w:left="10"/>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100≤X&lt;300</w:t>
            </w:r>
          </w:p>
        </w:tc>
        <w:tc>
          <w:tcPr>
            <w:tcW w:w="1425" w:type="dxa"/>
            <w:tcMar>
              <w:left w:w="105" w:type="dxa"/>
              <w:right w:w="105" w:type="dxa"/>
            </w:tcMar>
            <w:vAlign w:val="center"/>
          </w:tcPr>
          <w:p w14:paraId="79BD7B6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10≤X&lt;100</w:t>
            </w:r>
          </w:p>
        </w:tc>
        <w:tc>
          <w:tcPr>
            <w:tcW w:w="990" w:type="dxa"/>
            <w:tcMar>
              <w:left w:w="105" w:type="dxa"/>
              <w:right w:w="105" w:type="dxa"/>
            </w:tcMar>
            <w:vAlign w:val="center"/>
          </w:tcPr>
          <w:p w14:paraId="75352385">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X&lt;10</w:t>
            </w:r>
          </w:p>
        </w:tc>
      </w:tr>
      <w:tr w14:paraId="2F7AD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continue"/>
            <w:tcMar>
              <w:left w:w="105" w:type="dxa"/>
              <w:right w:w="105" w:type="dxa"/>
            </w:tcMar>
            <w:vAlign w:val="center"/>
          </w:tcPr>
          <w:p w14:paraId="33BC21F3">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536F3880">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6CD75C71">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1D024201">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Y≥10000</w:t>
            </w:r>
          </w:p>
        </w:tc>
        <w:tc>
          <w:tcPr>
            <w:tcW w:w="1125" w:type="dxa"/>
            <w:tcMar>
              <w:left w:w="105" w:type="dxa"/>
              <w:right w:w="105" w:type="dxa"/>
            </w:tcMar>
            <w:vAlign w:val="center"/>
          </w:tcPr>
          <w:p w14:paraId="7AAAEA04">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2000≤Y&lt;10000</w:t>
            </w:r>
          </w:p>
        </w:tc>
        <w:tc>
          <w:tcPr>
            <w:tcW w:w="1425" w:type="dxa"/>
            <w:tcMar>
              <w:left w:w="105" w:type="dxa"/>
              <w:right w:w="105" w:type="dxa"/>
            </w:tcMar>
            <w:vAlign w:val="center"/>
          </w:tcPr>
          <w:p w14:paraId="09E08A80">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100≤Y&lt;2000</w:t>
            </w:r>
          </w:p>
        </w:tc>
        <w:tc>
          <w:tcPr>
            <w:tcW w:w="990" w:type="dxa"/>
            <w:tcMar>
              <w:left w:w="105" w:type="dxa"/>
              <w:right w:w="105" w:type="dxa"/>
            </w:tcMar>
            <w:vAlign w:val="center"/>
          </w:tcPr>
          <w:p w14:paraId="062E0B79">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Y&lt;100</w:t>
            </w:r>
          </w:p>
        </w:tc>
      </w:tr>
      <w:tr w14:paraId="580C9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restart"/>
            <w:tcMar>
              <w:left w:w="105" w:type="dxa"/>
              <w:right w:w="105" w:type="dxa"/>
            </w:tcMar>
            <w:vAlign w:val="center"/>
          </w:tcPr>
          <w:p w14:paraId="15EC9B3B">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餐饮业</w:t>
            </w:r>
          </w:p>
        </w:tc>
        <w:tc>
          <w:tcPr>
            <w:tcW w:w="1538" w:type="dxa"/>
            <w:tcMar>
              <w:left w:w="105" w:type="dxa"/>
              <w:right w:w="105" w:type="dxa"/>
            </w:tcMar>
            <w:vAlign w:val="center"/>
          </w:tcPr>
          <w:p w14:paraId="310BF3C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329344B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56BF5E18">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X≥300</w:t>
            </w:r>
          </w:p>
        </w:tc>
        <w:tc>
          <w:tcPr>
            <w:tcW w:w="1125" w:type="dxa"/>
            <w:tcMar>
              <w:left w:w="105" w:type="dxa"/>
              <w:right w:w="105" w:type="dxa"/>
            </w:tcMar>
            <w:vAlign w:val="center"/>
          </w:tcPr>
          <w:p w14:paraId="06899B1C">
            <w:pPr>
              <w:pStyle w:val="22"/>
              <w:widowControl/>
              <w:wordWrap w:val="0"/>
              <w:spacing w:line="24" w:lineRule="atLeast"/>
              <w:ind w:left="10"/>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100≤X&lt;300</w:t>
            </w:r>
          </w:p>
        </w:tc>
        <w:tc>
          <w:tcPr>
            <w:tcW w:w="1425" w:type="dxa"/>
            <w:tcMar>
              <w:left w:w="105" w:type="dxa"/>
              <w:right w:w="105" w:type="dxa"/>
            </w:tcMar>
            <w:vAlign w:val="center"/>
          </w:tcPr>
          <w:p w14:paraId="68103339">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10≤X&lt;100</w:t>
            </w:r>
          </w:p>
        </w:tc>
        <w:tc>
          <w:tcPr>
            <w:tcW w:w="990" w:type="dxa"/>
            <w:tcMar>
              <w:left w:w="105" w:type="dxa"/>
              <w:right w:w="105" w:type="dxa"/>
            </w:tcMar>
            <w:vAlign w:val="center"/>
          </w:tcPr>
          <w:p w14:paraId="5089F86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X&lt;10</w:t>
            </w:r>
          </w:p>
        </w:tc>
      </w:tr>
      <w:tr w14:paraId="5F494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continue"/>
            <w:tcMar>
              <w:left w:w="105" w:type="dxa"/>
              <w:right w:w="105" w:type="dxa"/>
            </w:tcMar>
            <w:vAlign w:val="center"/>
          </w:tcPr>
          <w:p w14:paraId="75C7FEFD">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148E1837">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2A43A377">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7FE2C985">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Y≥10000</w:t>
            </w:r>
          </w:p>
        </w:tc>
        <w:tc>
          <w:tcPr>
            <w:tcW w:w="1125" w:type="dxa"/>
            <w:tcMar>
              <w:left w:w="105" w:type="dxa"/>
              <w:right w:w="105" w:type="dxa"/>
            </w:tcMar>
            <w:vAlign w:val="center"/>
          </w:tcPr>
          <w:p w14:paraId="3A59E37C">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2000≤Y&lt;10000</w:t>
            </w:r>
          </w:p>
        </w:tc>
        <w:tc>
          <w:tcPr>
            <w:tcW w:w="1425" w:type="dxa"/>
            <w:tcMar>
              <w:left w:w="105" w:type="dxa"/>
              <w:right w:w="105" w:type="dxa"/>
            </w:tcMar>
            <w:vAlign w:val="center"/>
          </w:tcPr>
          <w:p w14:paraId="2578E2B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100≤Y&lt;2000</w:t>
            </w:r>
          </w:p>
        </w:tc>
        <w:tc>
          <w:tcPr>
            <w:tcW w:w="990" w:type="dxa"/>
            <w:tcMar>
              <w:left w:w="105" w:type="dxa"/>
              <w:right w:w="105" w:type="dxa"/>
            </w:tcMar>
            <w:vAlign w:val="center"/>
          </w:tcPr>
          <w:p w14:paraId="299F4C92">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Y&lt;100</w:t>
            </w:r>
          </w:p>
        </w:tc>
      </w:tr>
      <w:tr w14:paraId="52CB7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restart"/>
            <w:tcMar>
              <w:left w:w="105" w:type="dxa"/>
              <w:right w:w="105" w:type="dxa"/>
            </w:tcMar>
            <w:vAlign w:val="center"/>
          </w:tcPr>
          <w:p w14:paraId="18B6E885">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信息传输业 *</w:t>
            </w:r>
          </w:p>
        </w:tc>
        <w:tc>
          <w:tcPr>
            <w:tcW w:w="1538" w:type="dxa"/>
            <w:tcMar>
              <w:left w:w="105" w:type="dxa"/>
              <w:right w:w="105" w:type="dxa"/>
            </w:tcMar>
            <w:vAlign w:val="center"/>
          </w:tcPr>
          <w:p w14:paraId="3C02FC86">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599E8216">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30F164ED">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X≥2000</w:t>
            </w:r>
          </w:p>
        </w:tc>
        <w:tc>
          <w:tcPr>
            <w:tcW w:w="1125" w:type="dxa"/>
            <w:tcMar>
              <w:left w:w="105" w:type="dxa"/>
              <w:right w:w="105" w:type="dxa"/>
            </w:tcMar>
            <w:vAlign w:val="center"/>
          </w:tcPr>
          <w:p w14:paraId="37B9B742">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100≤X&lt;2000</w:t>
            </w:r>
          </w:p>
        </w:tc>
        <w:tc>
          <w:tcPr>
            <w:tcW w:w="1425" w:type="dxa"/>
            <w:tcMar>
              <w:left w:w="105" w:type="dxa"/>
              <w:right w:w="105" w:type="dxa"/>
            </w:tcMar>
            <w:vAlign w:val="center"/>
          </w:tcPr>
          <w:p w14:paraId="6AB82CAD">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10≤X&lt;100</w:t>
            </w:r>
          </w:p>
        </w:tc>
        <w:tc>
          <w:tcPr>
            <w:tcW w:w="990" w:type="dxa"/>
            <w:tcMar>
              <w:left w:w="105" w:type="dxa"/>
              <w:right w:w="105" w:type="dxa"/>
            </w:tcMar>
            <w:vAlign w:val="center"/>
          </w:tcPr>
          <w:p w14:paraId="3696D08D">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X&lt;10</w:t>
            </w:r>
          </w:p>
        </w:tc>
      </w:tr>
      <w:tr w14:paraId="31477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vMerge w:val="continue"/>
            <w:tcMar>
              <w:left w:w="105" w:type="dxa"/>
              <w:right w:w="105" w:type="dxa"/>
            </w:tcMar>
            <w:vAlign w:val="center"/>
          </w:tcPr>
          <w:p w14:paraId="6221DED5">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486E7E8D">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51F9B3A6">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736DCBA1">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Y≥100000</w:t>
            </w:r>
          </w:p>
        </w:tc>
        <w:tc>
          <w:tcPr>
            <w:tcW w:w="1125" w:type="dxa"/>
            <w:tcMar>
              <w:left w:w="105" w:type="dxa"/>
              <w:right w:w="105" w:type="dxa"/>
            </w:tcMar>
            <w:vAlign w:val="center"/>
          </w:tcPr>
          <w:p w14:paraId="5629E802">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1000≤Y&lt;100000</w:t>
            </w:r>
          </w:p>
        </w:tc>
        <w:tc>
          <w:tcPr>
            <w:tcW w:w="1425" w:type="dxa"/>
            <w:tcMar>
              <w:left w:w="105" w:type="dxa"/>
              <w:right w:w="105" w:type="dxa"/>
            </w:tcMar>
            <w:vAlign w:val="center"/>
          </w:tcPr>
          <w:p w14:paraId="20B66CC5">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100≤Y&lt;1000</w:t>
            </w:r>
          </w:p>
        </w:tc>
        <w:tc>
          <w:tcPr>
            <w:tcW w:w="990" w:type="dxa"/>
            <w:tcMar>
              <w:left w:w="105" w:type="dxa"/>
              <w:right w:w="105" w:type="dxa"/>
            </w:tcMar>
            <w:vAlign w:val="center"/>
          </w:tcPr>
          <w:p w14:paraId="11778574">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Y&lt;100</w:t>
            </w:r>
          </w:p>
        </w:tc>
      </w:tr>
      <w:tr w14:paraId="12B1E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1863" w:type="dxa"/>
            <w:vMerge w:val="restart"/>
            <w:tcMar>
              <w:left w:w="105" w:type="dxa"/>
              <w:right w:w="105" w:type="dxa"/>
            </w:tcMar>
            <w:vAlign w:val="center"/>
          </w:tcPr>
          <w:p w14:paraId="1E7A2791">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12"/>
              </w:rPr>
              <w:t>软件和信息技术服</w:t>
            </w:r>
            <w:r>
              <w:rPr>
                <w:rFonts w:hint="eastAsia" w:asciiTheme="majorEastAsia" w:hAnsiTheme="majorEastAsia" w:eastAsiaTheme="majorEastAsia" w:cstheme="majorEastAsia"/>
                <w:spacing w:val="7"/>
              </w:rPr>
              <w:t>务业</w:t>
            </w:r>
          </w:p>
        </w:tc>
        <w:tc>
          <w:tcPr>
            <w:tcW w:w="1538" w:type="dxa"/>
            <w:tcMar>
              <w:left w:w="105" w:type="dxa"/>
              <w:right w:w="105" w:type="dxa"/>
            </w:tcMar>
            <w:vAlign w:val="center"/>
          </w:tcPr>
          <w:p w14:paraId="4F4CB938">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4D6A877D">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0ADCA0B4">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X≥300</w:t>
            </w:r>
          </w:p>
        </w:tc>
        <w:tc>
          <w:tcPr>
            <w:tcW w:w="1125" w:type="dxa"/>
            <w:tcMar>
              <w:left w:w="105" w:type="dxa"/>
              <w:right w:w="105" w:type="dxa"/>
            </w:tcMar>
            <w:vAlign w:val="center"/>
          </w:tcPr>
          <w:p w14:paraId="4D0DC825">
            <w:pPr>
              <w:pStyle w:val="22"/>
              <w:widowControl/>
              <w:wordWrap w:val="0"/>
              <w:spacing w:line="24" w:lineRule="atLeast"/>
              <w:ind w:left="10"/>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100≤X&lt;300</w:t>
            </w:r>
          </w:p>
        </w:tc>
        <w:tc>
          <w:tcPr>
            <w:tcW w:w="1425" w:type="dxa"/>
            <w:tcMar>
              <w:left w:w="105" w:type="dxa"/>
              <w:right w:w="105" w:type="dxa"/>
            </w:tcMar>
            <w:vAlign w:val="center"/>
          </w:tcPr>
          <w:p w14:paraId="24C41A78">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10≤X&lt;100</w:t>
            </w:r>
          </w:p>
        </w:tc>
        <w:tc>
          <w:tcPr>
            <w:tcW w:w="990" w:type="dxa"/>
            <w:tcMar>
              <w:left w:w="105" w:type="dxa"/>
              <w:right w:w="105" w:type="dxa"/>
            </w:tcMar>
            <w:vAlign w:val="center"/>
          </w:tcPr>
          <w:p w14:paraId="12383E12">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X&lt;10</w:t>
            </w:r>
          </w:p>
        </w:tc>
      </w:tr>
      <w:tr w14:paraId="49480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1863" w:type="dxa"/>
            <w:vMerge w:val="continue"/>
            <w:tcMar>
              <w:left w:w="105" w:type="dxa"/>
              <w:right w:w="105" w:type="dxa"/>
            </w:tcMar>
            <w:vAlign w:val="center"/>
          </w:tcPr>
          <w:p w14:paraId="4F30E1B1">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214F2F6D">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75DB2031">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726EEF75">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Y≥10000</w:t>
            </w:r>
          </w:p>
        </w:tc>
        <w:tc>
          <w:tcPr>
            <w:tcW w:w="1125" w:type="dxa"/>
            <w:tcMar>
              <w:left w:w="105" w:type="dxa"/>
              <w:right w:w="105" w:type="dxa"/>
            </w:tcMar>
            <w:vAlign w:val="center"/>
          </w:tcPr>
          <w:p w14:paraId="24E55EDB">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1000≤Y&lt;10000</w:t>
            </w:r>
          </w:p>
        </w:tc>
        <w:tc>
          <w:tcPr>
            <w:tcW w:w="1425" w:type="dxa"/>
            <w:tcMar>
              <w:left w:w="105" w:type="dxa"/>
              <w:right w:w="105" w:type="dxa"/>
            </w:tcMar>
            <w:vAlign w:val="center"/>
          </w:tcPr>
          <w:p w14:paraId="0E74BB1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50≤Y&lt;1000</w:t>
            </w:r>
          </w:p>
        </w:tc>
        <w:tc>
          <w:tcPr>
            <w:tcW w:w="990" w:type="dxa"/>
            <w:tcMar>
              <w:left w:w="105" w:type="dxa"/>
              <w:right w:w="105" w:type="dxa"/>
            </w:tcMar>
            <w:vAlign w:val="center"/>
          </w:tcPr>
          <w:p w14:paraId="2F396E44">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Y&lt;50</w:t>
            </w:r>
          </w:p>
        </w:tc>
      </w:tr>
      <w:tr w14:paraId="4D67B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1863" w:type="dxa"/>
            <w:vMerge w:val="restart"/>
            <w:tcMar>
              <w:left w:w="105" w:type="dxa"/>
              <w:right w:w="105" w:type="dxa"/>
            </w:tcMar>
            <w:vAlign w:val="center"/>
          </w:tcPr>
          <w:p w14:paraId="6A49A62A">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房地产开发经营</w:t>
            </w:r>
          </w:p>
        </w:tc>
        <w:tc>
          <w:tcPr>
            <w:tcW w:w="1538" w:type="dxa"/>
            <w:tcMar>
              <w:left w:w="105" w:type="dxa"/>
              <w:right w:w="105" w:type="dxa"/>
            </w:tcMar>
            <w:vAlign w:val="center"/>
          </w:tcPr>
          <w:p w14:paraId="2678990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7B92D650">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4B34AD2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Y≥200000</w:t>
            </w:r>
          </w:p>
        </w:tc>
        <w:tc>
          <w:tcPr>
            <w:tcW w:w="1125" w:type="dxa"/>
            <w:tcMar>
              <w:left w:w="105" w:type="dxa"/>
              <w:right w:w="105" w:type="dxa"/>
            </w:tcMar>
            <w:vAlign w:val="center"/>
          </w:tcPr>
          <w:p w14:paraId="3EE489C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1000≤Y&lt;200000</w:t>
            </w:r>
          </w:p>
        </w:tc>
        <w:tc>
          <w:tcPr>
            <w:tcW w:w="1425" w:type="dxa"/>
            <w:tcMar>
              <w:left w:w="105" w:type="dxa"/>
              <w:right w:w="105" w:type="dxa"/>
            </w:tcMar>
            <w:vAlign w:val="center"/>
          </w:tcPr>
          <w:p w14:paraId="6085E5B0">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100≤Y&lt;1000</w:t>
            </w:r>
          </w:p>
        </w:tc>
        <w:tc>
          <w:tcPr>
            <w:tcW w:w="990" w:type="dxa"/>
            <w:tcMar>
              <w:left w:w="105" w:type="dxa"/>
              <w:right w:w="105" w:type="dxa"/>
            </w:tcMar>
            <w:vAlign w:val="center"/>
          </w:tcPr>
          <w:p w14:paraId="0BC987B4">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Y&lt;100</w:t>
            </w:r>
          </w:p>
        </w:tc>
      </w:tr>
      <w:tr w14:paraId="015B5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1863" w:type="dxa"/>
            <w:vMerge w:val="continue"/>
            <w:tcMar>
              <w:left w:w="105" w:type="dxa"/>
              <w:right w:w="105" w:type="dxa"/>
            </w:tcMar>
            <w:vAlign w:val="center"/>
          </w:tcPr>
          <w:p w14:paraId="1E72F7EB">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3B9DB7C1">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资产总额（Z）</w:t>
            </w:r>
          </w:p>
        </w:tc>
        <w:tc>
          <w:tcPr>
            <w:tcW w:w="784" w:type="dxa"/>
            <w:tcMar>
              <w:left w:w="105" w:type="dxa"/>
              <w:right w:w="105" w:type="dxa"/>
            </w:tcMar>
            <w:vAlign w:val="center"/>
          </w:tcPr>
          <w:p w14:paraId="2C9F4899">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75B0D51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Z≥10000</w:t>
            </w:r>
          </w:p>
        </w:tc>
        <w:tc>
          <w:tcPr>
            <w:tcW w:w="1125" w:type="dxa"/>
            <w:tcMar>
              <w:left w:w="105" w:type="dxa"/>
              <w:right w:w="105" w:type="dxa"/>
            </w:tcMar>
            <w:vAlign w:val="center"/>
          </w:tcPr>
          <w:p w14:paraId="1BECE14D">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5000≤Z&lt;10000</w:t>
            </w:r>
          </w:p>
        </w:tc>
        <w:tc>
          <w:tcPr>
            <w:tcW w:w="1425" w:type="dxa"/>
            <w:tcMar>
              <w:left w:w="105" w:type="dxa"/>
              <w:right w:w="105" w:type="dxa"/>
            </w:tcMar>
            <w:vAlign w:val="center"/>
          </w:tcPr>
          <w:p w14:paraId="698C151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2000≤Z&lt;5000    </w:t>
            </w:r>
          </w:p>
        </w:tc>
        <w:tc>
          <w:tcPr>
            <w:tcW w:w="990" w:type="dxa"/>
            <w:tcMar>
              <w:left w:w="105" w:type="dxa"/>
              <w:right w:w="105" w:type="dxa"/>
            </w:tcMar>
            <w:vAlign w:val="center"/>
          </w:tcPr>
          <w:p w14:paraId="3E133169">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Z&lt;2000</w:t>
            </w:r>
          </w:p>
        </w:tc>
      </w:tr>
      <w:tr w14:paraId="20BB8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1863" w:type="dxa"/>
            <w:vMerge w:val="restart"/>
            <w:tcMar>
              <w:left w:w="105" w:type="dxa"/>
              <w:right w:w="105" w:type="dxa"/>
            </w:tcMar>
            <w:vAlign w:val="center"/>
          </w:tcPr>
          <w:p w14:paraId="287B8008">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物业管理</w:t>
            </w:r>
          </w:p>
        </w:tc>
        <w:tc>
          <w:tcPr>
            <w:tcW w:w="1538" w:type="dxa"/>
            <w:tcMar>
              <w:left w:w="105" w:type="dxa"/>
              <w:right w:w="105" w:type="dxa"/>
            </w:tcMar>
            <w:vAlign w:val="center"/>
          </w:tcPr>
          <w:p w14:paraId="24EB8AF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7B3E5BA9">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224F609D">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X≥1000</w:t>
            </w:r>
          </w:p>
        </w:tc>
        <w:tc>
          <w:tcPr>
            <w:tcW w:w="1125" w:type="dxa"/>
            <w:tcMar>
              <w:left w:w="105" w:type="dxa"/>
              <w:right w:w="105" w:type="dxa"/>
            </w:tcMar>
            <w:vAlign w:val="center"/>
          </w:tcPr>
          <w:p w14:paraId="5A3A2CCB">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300≤X&lt;1000</w:t>
            </w:r>
          </w:p>
        </w:tc>
        <w:tc>
          <w:tcPr>
            <w:tcW w:w="1425" w:type="dxa"/>
            <w:tcMar>
              <w:left w:w="105" w:type="dxa"/>
              <w:right w:w="105" w:type="dxa"/>
            </w:tcMar>
            <w:vAlign w:val="center"/>
          </w:tcPr>
          <w:p w14:paraId="04D545B6">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100≤X&lt;300</w:t>
            </w:r>
          </w:p>
        </w:tc>
        <w:tc>
          <w:tcPr>
            <w:tcW w:w="990" w:type="dxa"/>
            <w:tcMar>
              <w:left w:w="105" w:type="dxa"/>
              <w:right w:w="105" w:type="dxa"/>
            </w:tcMar>
            <w:vAlign w:val="center"/>
          </w:tcPr>
          <w:p w14:paraId="04E0020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X&lt;100</w:t>
            </w:r>
          </w:p>
        </w:tc>
      </w:tr>
      <w:tr w14:paraId="4ABB2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1863" w:type="dxa"/>
            <w:vMerge w:val="continue"/>
            <w:tcMar>
              <w:left w:w="105" w:type="dxa"/>
              <w:right w:w="105" w:type="dxa"/>
            </w:tcMar>
            <w:vAlign w:val="center"/>
          </w:tcPr>
          <w:p w14:paraId="559BEEAE">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5A207974">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营业收入（Y）</w:t>
            </w:r>
          </w:p>
        </w:tc>
        <w:tc>
          <w:tcPr>
            <w:tcW w:w="784" w:type="dxa"/>
            <w:tcMar>
              <w:left w:w="105" w:type="dxa"/>
              <w:right w:w="105" w:type="dxa"/>
            </w:tcMar>
            <w:vAlign w:val="center"/>
          </w:tcPr>
          <w:p w14:paraId="2AE034BA">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76539863">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Y≥5000</w:t>
            </w:r>
          </w:p>
        </w:tc>
        <w:tc>
          <w:tcPr>
            <w:tcW w:w="1125" w:type="dxa"/>
            <w:tcMar>
              <w:left w:w="105" w:type="dxa"/>
              <w:right w:w="105" w:type="dxa"/>
            </w:tcMar>
            <w:vAlign w:val="center"/>
          </w:tcPr>
          <w:p w14:paraId="0009FF7C">
            <w:pPr>
              <w:pStyle w:val="22"/>
              <w:widowControl/>
              <w:wordWrap w:val="0"/>
              <w:spacing w:line="24" w:lineRule="atLeast"/>
              <w:ind w:left="10"/>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1000≤Y&lt;5000</w:t>
            </w:r>
          </w:p>
        </w:tc>
        <w:tc>
          <w:tcPr>
            <w:tcW w:w="1425" w:type="dxa"/>
            <w:tcMar>
              <w:left w:w="105" w:type="dxa"/>
              <w:right w:w="105" w:type="dxa"/>
            </w:tcMar>
            <w:vAlign w:val="center"/>
          </w:tcPr>
          <w:p w14:paraId="1A9AF2B8">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500≤Y&lt;1000</w:t>
            </w:r>
          </w:p>
        </w:tc>
        <w:tc>
          <w:tcPr>
            <w:tcW w:w="990" w:type="dxa"/>
            <w:tcMar>
              <w:left w:w="105" w:type="dxa"/>
              <w:right w:w="105" w:type="dxa"/>
            </w:tcMar>
            <w:vAlign w:val="center"/>
          </w:tcPr>
          <w:p w14:paraId="455E38F0">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Y&lt;500</w:t>
            </w:r>
          </w:p>
        </w:tc>
      </w:tr>
      <w:tr w14:paraId="548EF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1863" w:type="dxa"/>
            <w:vMerge w:val="restart"/>
            <w:tcMar>
              <w:left w:w="105" w:type="dxa"/>
              <w:right w:w="105" w:type="dxa"/>
            </w:tcMar>
            <w:vAlign w:val="center"/>
          </w:tcPr>
          <w:p w14:paraId="09507919">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租赁和商务服务业</w:t>
            </w:r>
          </w:p>
        </w:tc>
        <w:tc>
          <w:tcPr>
            <w:tcW w:w="1538" w:type="dxa"/>
            <w:tcMar>
              <w:left w:w="105" w:type="dxa"/>
              <w:right w:w="105" w:type="dxa"/>
            </w:tcMar>
            <w:vAlign w:val="center"/>
          </w:tcPr>
          <w:p w14:paraId="6F426F1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62ADFD8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47E5362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X≥300</w:t>
            </w:r>
          </w:p>
        </w:tc>
        <w:tc>
          <w:tcPr>
            <w:tcW w:w="1125" w:type="dxa"/>
            <w:tcMar>
              <w:left w:w="105" w:type="dxa"/>
              <w:right w:w="105" w:type="dxa"/>
            </w:tcMar>
            <w:vAlign w:val="center"/>
          </w:tcPr>
          <w:p w14:paraId="3F5C7DBE">
            <w:pPr>
              <w:pStyle w:val="22"/>
              <w:widowControl/>
              <w:wordWrap w:val="0"/>
              <w:spacing w:line="24" w:lineRule="atLeast"/>
              <w:ind w:left="10"/>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100≤X&lt;300</w:t>
            </w:r>
          </w:p>
        </w:tc>
        <w:tc>
          <w:tcPr>
            <w:tcW w:w="1425" w:type="dxa"/>
            <w:tcMar>
              <w:left w:w="105" w:type="dxa"/>
              <w:right w:w="105" w:type="dxa"/>
            </w:tcMar>
            <w:vAlign w:val="center"/>
          </w:tcPr>
          <w:p w14:paraId="5A50C59A">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10≤X&lt;100</w:t>
            </w:r>
          </w:p>
        </w:tc>
        <w:tc>
          <w:tcPr>
            <w:tcW w:w="990" w:type="dxa"/>
            <w:tcMar>
              <w:left w:w="105" w:type="dxa"/>
              <w:right w:w="105" w:type="dxa"/>
            </w:tcMar>
            <w:vAlign w:val="center"/>
          </w:tcPr>
          <w:p w14:paraId="67B98E24">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X&lt;10</w:t>
            </w:r>
          </w:p>
        </w:tc>
      </w:tr>
      <w:tr w14:paraId="785E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1863" w:type="dxa"/>
            <w:vMerge w:val="continue"/>
            <w:tcMar>
              <w:left w:w="105" w:type="dxa"/>
              <w:right w:w="105" w:type="dxa"/>
            </w:tcMar>
            <w:vAlign w:val="center"/>
          </w:tcPr>
          <w:p w14:paraId="0C6D4948">
            <w:pPr>
              <w:rPr>
                <w:rFonts w:hint="eastAsia" w:asciiTheme="majorEastAsia" w:hAnsiTheme="majorEastAsia" w:eastAsiaTheme="majorEastAsia" w:cstheme="majorEastAsia"/>
                <w:spacing w:val="7"/>
                <w:sz w:val="24"/>
              </w:rPr>
            </w:pPr>
          </w:p>
        </w:tc>
        <w:tc>
          <w:tcPr>
            <w:tcW w:w="1538" w:type="dxa"/>
            <w:tcMar>
              <w:left w:w="105" w:type="dxa"/>
              <w:right w:w="105" w:type="dxa"/>
            </w:tcMar>
            <w:vAlign w:val="center"/>
          </w:tcPr>
          <w:p w14:paraId="57A0F718">
            <w:pPr>
              <w:pStyle w:val="22"/>
              <w:widowControl/>
              <w:wordWrap w:val="0"/>
              <w:spacing w:line="24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资产总额（Z）</w:t>
            </w:r>
          </w:p>
        </w:tc>
        <w:tc>
          <w:tcPr>
            <w:tcW w:w="784" w:type="dxa"/>
            <w:tcMar>
              <w:left w:w="105" w:type="dxa"/>
              <w:right w:w="105" w:type="dxa"/>
            </w:tcMar>
            <w:vAlign w:val="center"/>
          </w:tcPr>
          <w:p w14:paraId="55342670">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万元</w:t>
            </w:r>
          </w:p>
        </w:tc>
        <w:tc>
          <w:tcPr>
            <w:tcW w:w="1125" w:type="dxa"/>
            <w:tcMar>
              <w:left w:w="105" w:type="dxa"/>
              <w:right w:w="105" w:type="dxa"/>
            </w:tcMar>
            <w:vAlign w:val="center"/>
          </w:tcPr>
          <w:p w14:paraId="4CB384E8">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Z≥120000</w:t>
            </w:r>
          </w:p>
        </w:tc>
        <w:tc>
          <w:tcPr>
            <w:tcW w:w="1125" w:type="dxa"/>
            <w:tcMar>
              <w:left w:w="105" w:type="dxa"/>
              <w:right w:w="105" w:type="dxa"/>
            </w:tcMar>
            <w:vAlign w:val="center"/>
          </w:tcPr>
          <w:p w14:paraId="1DFE998A">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8000≤Z&lt;120000</w:t>
            </w:r>
          </w:p>
        </w:tc>
        <w:tc>
          <w:tcPr>
            <w:tcW w:w="1425" w:type="dxa"/>
            <w:tcMar>
              <w:left w:w="105" w:type="dxa"/>
              <w:right w:w="105" w:type="dxa"/>
            </w:tcMar>
            <w:vAlign w:val="center"/>
          </w:tcPr>
          <w:p w14:paraId="4B551421">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100≤Z&lt;8000</w:t>
            </w:r>
          </w:p>
        </w:tc>
        <w:tc>
          <w:tcPr>
            <w:tcW w:w="990" w:type="dxa"/>
            <w:tcMar>
              <w:left w:w="105" w:type="dxa"/>
              <w:right w:w="105" w:type="dxa"/>
            </w:tcMar>
            <w:vAlign w:val="center"/>
          </w:tcPr>
          <w:p w14:paraId="19F21D64">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Z&lt;100</w:t>
            </w:r>
          </w:p>
        </w:tc>
      </w:tr>
      <w:tr w14:paraId="24630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1863" w:type="dxa"/>
            <w:tcMar>
              <w:left w:w="105" w:type="dxa"/>
              <w:right w:w="105" w:type="dxa"/>
            </w:tcMar>
            <w:vAlign w:val="center"/>
          </w:tcPr>
          <w:p w14:paraId="55875C89">
            <w:pPr>
              <w:pStyle w:val="22"/>
              <w:widowControl/>
              <w:wordWrap w:val="0"/>
              <w:spacing w:line="24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其他未列明行业 *</w:t>
            </w:r>
          </w:p>
        </w:tc>
        <w:tc>
          <w:tcPr>
            <w:tcW w:w="1538" w:type="dxa"/>
            <w:tcMar>
              <w:left w:w="105" w:type="dxa"/>
              <w:right w:w="105" w:type="dxa"/>
            </w:tcMar>
            <w:vAlign w:val="center"/>
          </w:tcPr>
          <w:p w14:paraId="44F5DF97">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从业人员（X）</w:t>
            </w:r>
          </w:p>
        </w:tc>
        <w:tc>
          <w:tcPr>
            <w:tcW w:w="784" w:type="dxa"/>
            <w:tcMar>
              <w:left w:w="105" w:type="dxa"/>
              <w:right w:w="105" w:type="dxa"/>
            </w:tcMar>
            <w:vAlign w:val="center"/>
          </w:tcPr>
          <w:p w14:paraId="278F8C4F">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人</w:t>
            </w:r>
          </w:p>
        </w:tc>
        <w:tc>
          <w:tcPr>
            <w:tcW w:w="1125" w:type="dxa"/>
            <w:tcMar>
              <w:left w:w="105" w:type="dxa"/>
              <w:right w:w="105" w:type="dxa"/>
            </w:tcMar>
            <w:vAlign w:val="center"/>
          </w:tcPr>
          <w:p w14:paraId="49066E1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X≥300</w:t>
            </w:r>
          </w:p>
        </w:tc>
        <w:tc>
          <w:tcPr>
            <w:tcW w:w="1125" w:type="dxa"/>
            <w:tcMar>
              <w:left w:w="105" w:type="dxa"/>
              <w:right w:w="105" w:type="dxa"/>
            </w:tcMar>
            <w:vAlign w:val="center"/>
          </w:tcPr>
          <w:p w14:paraId="16BB5050">
            <w:pPr>
              <w:pStyle w:val="22"/>
              <w:widowControl/>
              <w:wordWrap w:val="0"/>
              <w:spacing w:line="24" w:lineRule="atLeast"/>
              <w:ind w:left="10"/>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100≤X&lt;300</w:t>
            </w:r>
          </w:p>
        </w:tc>
        <w:tc>
          <w:tcPr>
            <w:tcW w:w="1425" w:type="dxa"/>
            <w:tcMar>
              <w:left w:w="105" w:type="dxa"/>
              <w:right w:w="105" w:type="dxa"/>
            </w:tcMar>
            <w:vAlign w:val="center"/>
          </w:tcPr>
          <w:p w14:paraId="2B04D79E">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 10≤X&lt;100</w:t>
            </w:r>
          </w:p>
        </w:tc>
        <w:tc>
          <w:tcPr>
            <w:tcW w:w="990" w:type="dxa"/>
            <w:tcMar>
              <w:left w:w="105" w:type="dxa"/>
              <w:right w:w="105" w:type="dxa"/>
            </w:tcMar>
            <w:vAlign w:val="center"/>
          </w:tcPr>
          <w:p w14:paraId="73D097F8">
            <w:pPr>
              <w:pStyle w:val="22"/>
              <w:widowControl/>
              <w:wordWrap w:val="0"/>
              <w:spacing w:line="24"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7"/>
              </w:rPr>
              <w:t>X&lt;10</w:t>
            </w:r>
          </w:p>
        </w:tc>
      </w:tr>
    </w:tbl>
    <w:p w14:paraId="053F4CD4">
      <w:pPr>
        <w:widowControl/>
        <w:spacing w:line="360" w:lineRule="auto"/>
        <w:ind w:firstLine="480" w:firstLineChars="200"/>
        <w:jc w:val="left"/>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说明：</w:t>
      </w:r>
    </w:p>
    <w:p w14:paraId="687302E2">
      <w:pPr>
        <w:widowControl/>
        <w:spacing w:line="360" w:lineRule="auto"/>
        <w:ind w:firstLine="480" w:firstLineChars="200"/>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1.大型、中型和小型企业须同时满足所列指标的下限，否则下划一档；微型企业只需满足所列指标中的一项即可。</w:t>
      </w:r>
    </w:p>
    <w:p w14:paraId="1F4275D7">
      <w:pPr>
        <w:widowControl/>
        <w:spacing w:line="360" w:lineRule="auto"/>
        <w:ind w:firstLine="480" w:firstLineChars="200"/>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3AF757F">
      <w:pPr>
        <w:widowControl/>
        <w:spacing w:line="360" w:lineRule="auto"/>
        <w:ind w:firstLine="480" w:firstLineChars="200"/>
        <w:rPr>
          <w:rFonts w:hint="eastAsia"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D3B726A">
      <w:pPr>
        <w:spacing w:line="500" w:lineRule="exact"/>
        <w:ind w:firstLine="562" w:firstLineChars="200"/>
        <w:rPr>
          <w:rFonts w:hint="eastAsia" w:ascii="宋体" w:hAnsi="宋体" w:cs="宋体"/>
          <w:b/>
          <w:bCs/>
          <w:sz w:val="28"/>
          <w:szCs w:val="28"/>
        </w:rPr>
      </w:pPr>
    </w:p>
    <w:p w14:paraId="3CA107DA">
      <w:pPr>
        <w:pStyle w:val="10"/>
        <w:spacing w:line="360" w:lineRule="auto"/>
        <w:jc w:val="center"/>
        <w:rPr>
          <w:rFonts w:hint="eastAsia" w:ascii="宋体" w:hAnsi="宋体" w:eastAsia="宋体" w:cs="宋体"/>
          <w:b/>
          <w:kern w:val="0"/>
          <w:sz w:val="24"/>
        </w:rPr>
      </w:pPr>
    </w:p>
    <w:p w14:paraId="08B70AA5">
      <w:pPr>
        <w:pStyle w:val="10"/>
        <w:spacing w:line="360" w:lineRule="auto"/>
        <w:jc w:val="center"/>
        <w:rPr>
          <w:rFonts w:hint="eastAsia" w:ascii="宋体" w:hAnsi="宋体" w:eastAsia="宋体" w:cs="宋体"/>
          <w:b/>
          <w:kern w:val="0"/>
          <w:sz w:val="24"/>
        </w:rPr>
      </w:pPr>
    </w:p>
    <w:p w14:paraId="71200440">
      <w:pPr>
        <w:pStyle w:val="10"/>
        <w:spacing w:line="360" w:lineRule="auto"/>
        <w:jc w:val="center"/>
        <w:rPr>
          <w:rFonts w:hint="eastAsia" w:ascii="宋体" w:hAnsi="宋体" w:eastAsia="宋体" w:cs="宋体"/>
          <w:b/>
          <w:kern w:val="0"/>
          <w:sz w:val="24"/>
        </w:rPr>
      </w:pPr>
    </w:p>
    <w:p w14:paraId="745000CF">
      <w:pPr>
        <w:pStyle w:val="10"/>
        <w:spacing w:line="360" w:lineRule="auto"/>
        <w:jc w:val="center"/>
        <w:rPr>
          <w:rFonts w:hint="eastAsia" w:ascii="宋体" w:hAnsi="宋体" w:eastAsia="宋体" w:cs="宋体"/>
          <w:b/>
          <w:kern w:val="0"/>
          <w:sz w:val="24"/>
        </w:rPr>
      </w:pPr>
    </w:p>
    <w:p w14:paraId="3C3C0541">
      <w:pPr>
        <w:pStyle w:val="10"/>
        <w:spacing w:line="360" w:lineRule="auto"/>
        <w:jc w:val="center"/>
        <w:rPr>
          <w:rFonts w:hint="eastAsia" w:ascii="宋体" w:hAnsi="宋体" w:eastAsia="宋体" w:cs="宋体"/>
          <w:b/>
          <w:kern w:val="0"/>
          <w:sz w:val="24"/>
        </w:rPr>
      </w:pPr>
    </w:p>
    <w:p w14:paraId="65A2526C">
      <w:pPr>
        <w:pStyle w:val="10"/>
        <w:spacing w:line="360" w:lineRule="auto"/>
        <w:jc w:val="center"/>
        <w:rPr>
          <w:rFonts w:hint="eastAsia" w:ascii="宋体" w:hAnsi="宋体" w:eastAsia="宋体" w:cs="宋体"/>
          <w:b/>
          <w:kern w:val="0"/>
          <w:sz w:val="24"/>
        </w:rPr>
      </w:pPr>
    </w:p>
    <w:p w14:paraId="1F40E1D6">
      <w:pPr>
        <w:pStyle w:val="10"/>
        <w:spacing w:line="360" w:lineRule="auto"/>
        <w:jc w:val="center"/>
        <w:rPr>
          <w:rFonts w:hint="eastAsia" w:ascii="宋体" w:hAnsi="宋体" w:eastAsia="宋体" w:cs="宋体"/>
          <w:b/>
          <w:kern w:val="0"/>
          <w:sz w:val="24"/>
        </w:rPr>
      </w:pPr>
    </w:p>
    <w:p w14:paraId="1724981A">
      <w:pPr>
        <w:pStyle w:val="10"/>
        <w:spacing w:line="360" w:lineRule="auto"/>
        <w:jc w:val="center"/>
        <w:rPr>
          <w:rFonts w:hint="eastAsia" w:ascii="宋体" w:hAnsi="宋体" w:eastAsia="宋体" w:cs="宋体"/>
          <w:b/>
          <w:kern w:val="0"/>
          <w:sz w:val="24"/>
        </w:rPr>
      </w:pPr>
    </w:p>
    <w:p w14:paraId="71EBCA40">
      <w:pPr>
        <w:pStyle w:val="10"/>
        <w:spacing w:line="360" w:lineRule="auto"/>
        <w:jc w:val="center"/>
        <w:rPr>
          <w:rFonts w:hint="eastAsia" w:ascii="宋体" w:hAnsi="宋体" w:eastAsia="宋体" w:cs="宋体"/>
          <w:b/>
          <w:kern w:val="0"/>
          <w:sz w:val="24"/>
        </w:rPr>
      </w:pPr>
    </w:p>
    <w:p w14:paraId="3E6D771D">
      <w:pPr>
        <w:rPr>
          <w:rFonts w:hint="eastAsia"/>
        </w:rPr>
      </w:pPr>
      <w:r>
        <w:rPr>
          <w:rFonts w:hint="eastAsia" w:ascii="宋体" w:hAnsi="宋体" w:eastAsia="宋体" w:cs="宋体"/>
          <w:b/>
          <w:kern w:val="0"/>
          <w:sz w:val="24"/>
        </w:rPr>
        <w:br w:type="page"/>
      </w:r>
    </w:p>
    <w:p w14:paraId="56C73D4A">
      <w:pPr>
        <w:pStyle w:val="10"/>
        <w:spacing w:line="360" w:lineRule="auto"/>
        <w:jc w:val="center"/>
        <w:rPr>
          <w:rFonts w:hint="eastAsia" w:ascii="宋体" w:hAnsi="宋体" w:eastAsia="宋体" w:cs="宋体"/>
          <w:b/>
          <w:kern w:val="0"/>
          <w:sz w:val="24"/>
        </w:rPr>
      </w:pPr>
      <w:r>
        <w:rPr>
          <w:rFonts w:ascii="宋体" w:hAnsi="宋体" w:eastAsia="宋体" w:cs="宋体"/>
          <w:b/>
          <w:kern w:val="0"/>
          <w:sz w:val="24"/>
        </w:rPr>
        <w:t>残疾人福利性单位声明函</w:t>
      </w:r>
    </w:p>
    <w:p w14:paraId="348726E9">
      <w:pPr>
        <w:pStyle w:val="10"/>
        <w:spacing w:line="360" w:lineRule="auto"/>
        <w:ind w:firstLine="420"/>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（不属于残疾人福利性单位的无需填写）</w:t>
      </w:r>
    </w:p>
    <w:p w14:paraId="3FEC891E">
      <w:pPr>
        <w:pStyle w:val="10"/>
        <w:spacing w:line="360" w:lineRule="auto"/>
        <w:ind w:firstLine="420"/>
        <w:jc w:val="left"/>
        <w:rPr>
          <w:rFonts w:hint="eastAsia" w:asciiTheme="majorEastAsia" w:hAnsiTheme="majorEastAsia" w:eastAsiaTheme="majorEastAsia" w:cstheme="majorEastAsia"/>
          <w:sz w:val="24"/>
        </w:rPr>
      </w:pPr>
    </w:p>
    <w:p w14:paraId="705520E2">
      <w:pPr>
        <w:pStyle w:val="10"/>
        <w:spacing w:line="46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本单位郑重声明，根据《财政部 民政部 中国残疾人联合会关于促进残疾人就业政府采购政策</w:t>
      </w:r>
      <w:r>
        <w:rPr>
          <w:rFonts w:hint="eastAsia" w:asciiTheme="majorEastAsia" w:hAnsiTheme="majorEastAsia" w:eastAsiaTheme="majorEastAsia" w:cstheme="majorEastAsia"/>
          <w:spacing w:val="-10"/>
          <w:sz w:val="24"/>
        </w:rPr>
        <w:t xml:space="preserve">的通知》（财库〔2017〕  </w:t>
      </w:r>
      <w:r>
        <w:rPr>
          <w:rFonts w:hint="eastAsia" w:asciiTheme="majorEastAsia" w:hAnsiTheme="majorEastAsia" w:eastAsiaTheme="majorEastAsia" w:cstheme="majorEastAsia"/>
          <w:sz w:val="24"/>
        </w:rPr>
        <w:t>141号）的规定，本单位为符合条件的残疾人福利性单位，且本单位参加</w:t>
      </w:r>
      <w:r>
        <w:rPr>
          <w:rFonts w:hint="eastAsia" w:asciiTheme="majorEastAsia" w:hAnsiTheme="majorEastAsia" w:eastAsiaTheme="majorEastAsia" w:cstheme="majorEastAsia"/>
          <w:sz w:val="24"/>
          <w:u w:val="single" w:color="000000"/>
        </w:rPr>
        <w:t xml:space="preserve">           </w:t>
      </w:r>
      <w:r>
        <w:rPr>
          <w:rFonts w:hint="eastAsia" w:asciiTheme="majorEastAsia" w:hAnsiTheme="majorEastAsia" w:eastAsiaTheme="majorEastAsia" w:cstheme="majorEastAsia"/>
          <w:spacing w:val="-1"/>
          <w:sz w:val="24"/>
        </w:rPr>
        <w:t>单位的</w:t>
      </w:r>
      <w:r>
        <w:rPr>
          <w:rFonts w:hint="eastAsia" w:asciiTheme="majorEastAsia" w:hAnsiTheme="majorEastAsia" w:eastAsiaTheme="majorEastAsia" w:cstheme="majorEastAsia"/>
          <w:spacing w:val="-1"/>
          <w:sz w:val="24"/>
          <w:u w:val="single" w:color="000000"/>
        </w:rPr>
        <w:t xml:space="preserve">            </w:t>
      </w:r>
      <w:r>
        <w:rPr>
          <w:rFonts w:hint="eastAsia" w:asciiTheme="majorEastAsia" w:hAnsiTheme="majorEastAsia" w:eastAsiaTheme="majorEastAsia" w:cstheme="majorEastAsia"/>
          <w:spacing w:val="-4"/>
          <w:sz w:val="24"/>
        </w:rPr>
        <w:t>项目采购活动提供本单位制造的货物（由本单位承担工程/提供服务），或者提供其他残疾人福利性单位制造的货物（不包括使用非残疾人福利性单位注册商标的货物）。</w:t>
      </w:r>
    </w:p>
    <w:p w14:paraId="0CDB67E7">
      <w:pPr>
        <w:pStyle w:val="10"/>
        <w:spacing w:line="460" w:lineRule="exact"/>
        <w:ind w:firstLine="480" w:firstLineChars="200"/>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本单位对上述声明的真实性负责。如有虚假，将依法承担相应责任。</w:t>
      </w:r>
    </w:p>
    <w:p w14:paraId="582DCEAD">
      <w:pPr>
        <w:spacing w:line="460" w:lineRule="exact"/>
        <w:rPr>
          <w:rFonts w:hint="eastAsia" w:asciiTheme="majorEastAsia" w:hAnsiTheme="majorEastAsia" w:eastAsiaTheme="majorEastAsia" w:cstheme="majorEastAsia"/>
          <w:sz w:val="24"/>
        </w:rPr>
      </w:pPr>
    </w:p>
    <w:p w14:paraId="705EA0CE">
      <w:pPr>
        <w:pStyle w:val="10"/>
        <w:spacing w:line="460" w:lineRule="exact"/>
        <w:ind w:firstLine="420"/>
        <w:jc w:val="left"/>
        <w:rPr>
          <w:rFonts w:hint="eastAsia" w:asciiTheme="majorEastAsia" w:hAnsiTheme="majorEastAsia" w:eastAsiaTheme="majorEastAsia" w:cstheme="majorEastAsia"/>
          <w:spacing w:val="-4"/>
          <w:sz w:val="24"/>
        </w:rPr>
      </w:pPr>
      <w:r>
        <w:rPr>
          <w:rFonts w:hint="eastAsia" w:asciiTheme="majorEastAsia" w:hAnsiTheme="majorEastAsia" w:eastAsiaTheme="majorEastAsia" w:cstheme="majorEastAsia"/>
          <w:spacing w:val="-4"/>
          <w:sz w:val="24"/>
        </w:rPr>
        <w:t>注： 单独列出所供残疾人福利性单位制造的货物产品单价和总价。</w:t>
      </w:r>
    </w:p>
    <w:p w14:paraId="794BF67E">
      <w:pPr>
        <w:pStyle w:val="10"/>
        <w:spacing w:line="460" w:lineRule="exact"/>
        <w:jc w:val="lef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pacing w:val="-5"/>
          <w:sz w:val="24"/>
        </w:rPr>
        <w:t>（若投标文件中无上述材料，则在评审时不考虑对该</w:t>
      </w:r>
      <w:r>
        <w:rPr>
          <w:rFonts w:hint="eastAsia" w:asciiTheme="majorEastAsia" w:hAnsiTheme="majorEastAsia" w:eastAsiaTheme="majorEastAsia" w:cstheme="majorEastAsia"/>
          <w:spacing w:val="-4"/>
          <w:sz w:val="24"/>
        </w:rPr>
        <w:t>残疾人福利性单位</w:t>
      </w:r>
      <w:r>
        <w:rPr>
          <w:rFonts w:hint="eastAsia" w:asciiTheme="majorEastAsia" w:hAnsiTheme="majorEastAsia" w:eastAsiaTheme="majorEastAsia" w:cstheme="majorEastAsia"/>
          <w:spacing w:val="-5"/>
          <w:sz w:val="24"/>
        </w:rPr>
        <w:t>的相关优惠。）</w:t>
      </w:r>
    </w:p>
    <w:p w14:paraId="723C431F">
      <w:pPr>
        <w:spacing w:line="460" w:lineRule="exact"/>
        <w:rPr>
          <w:rFonts w:hint="eastAsia" w:asciiTheme="majorEastAsia" w:hAnsiTheme="majorEastAsia" w:eastAsiaTheme="majorEastAsia" w:cstheme="majorEastAsia"/>
          <w:sz w:val="24"/>
        </w:rPr>
      </w:pPr>
    </w:p>
    <w:p w14:paraId="0CE7E624">
      <w:pPr>
        <w:spacing w:line="480" w:lineRule="exact"/>
        <w:ind w:firstLine="480" w:firstLineChars="2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lang w:val="en-US" w:eastAsia="zh-CN"/>
        </w:rPr>
        <w:t>投标人</w:t>
      </w:r>
      <w:r>
        <w:rPr>
          <w:rFonts w:hint="eastAsia" w:asciiTheme="majorEastAsia" w:hAnsiTheme="majorEastAsia" w:eastAsiaTheme="majorEastAsia" w:cstheme="majorEastAsia"/>
          <w:sz w:val="24"/>
        </w:rPr>
        <w:t>（电子签章）：</w:t>
      </w:r>
    </w:p>
    <w:p w14:paraId="37749984">
      <w:pPr>
        <w:spacing w:line="48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日期：</w:t>
      </w:r>
    </w:p>
    <w:p w14:paraId="0F323DC4">
      <w:pPr>
        <w:pStyle w:val="10"/>
        <w:spacing w:line="460" w:lineRule="exact"/>
        <w:ind w:hanging="27"/>
        <w:jc w:val="left"/>
        <w:rPr>
          <w:rFonts w:hint="eastAsia" w:asciiTheme="majorEastAsia" w:hAnsiTheme="majorEastAsia" w:eastAsiaTheme="majorEastAsia" w:cstheme="majorEastAsia"/>
          <w:sz w:val="24"/>
        </w:rPr>
      </w:pPr>
    </w:p>
    <w:p w14:paraId="15782F65">
      <w:pPr>
        <w:spacing w:line="460" w:lineRule="exact"/>
        <w:rPr>
          <w:rFonts w:hint="eastAsia" w:asciiTheme="majorEastAsia" w:hAnsiTheme="majorEastAsia" w:eastAsiaTheme="majorEastAsia" w:cstheme="majorEastAsia"/>
          <w:sz w:val="24"/>
        </w:rPr>
      </w:pPr>
    </w:p>
    <w:p w14:paraId="3EBEE918">
      <w:pPr>
        <w:pStyle w:val="25"/>
        <w:spacing w:after="0" w:line="460" w:lineRule="exact"/>
        <w:ind w:left="0" w:leftChars="0" w:firstLine="0" w:firstLineChars="0"/>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pacing w:val="-1"/>
          <w:sz w:val="24"/>
        </w:rPr>
        <w:t>注：符合条件的残疾人福利性单位在参加政府采购活动时，应当提供本通知规定的《残疾人福利性单位声明函》，并对声明的真实性负责。采购代理机构在随中标、成交结果同时公告其《残疾人福利性单位声明函》，接受社会监督。投标人提供的《残疾人福利性单位声明函》与事实不符的，依照《政府采购法》第七十七条第一款的规定追究法律责任。</w:t>
      </w:r>
    </w:p>
    <w:p w14:paraId="3D01086C">
      <w:pPr>
        <w:pStyle w:val="25"/>
        <w:ind w:firstLine="562"/>
        <w:rPr>
          <w:rFonts w:hint="eastAsia" w:ascii="宋体" w:hAnsi="宋体" w:cs="宋体"/>
          <w:b/>
          <w:bCs/>
          <w:sz w:val="28"/>
          <w:szCs w:val="28"/>
        </w:rPr>
      </w:pPr>
    </w:p>
    <w:p w14:paraId="6BACF4BE">
      <w:pPr>
        <w:pStyle w:val="3"/>
        <w:keepNext w:val="0"/>
        <w:keepLines w:val="0"/>
        <w:numPr>
          <w:ilvl w:val="1"/>
          <w:numId w:val="0"/>
        </w:numPr>
        <w:wordWrap w:val="0"/>
        <w:adjustRightInd w:val="0"/>
        <w:snapToGrid w:val="0"/>
        <w:spacing w:before="0" w:line="360" w:lineRule="auto"/>
        <w:ind w:firstLine="482" w:firstLineChars="200"/>
        <w:textAlignment w:val="baseline"/>
        <w:rPr>
          <w:rFonts w:hint="eastAsia" w:ascii="宋体" w:hAnsi="宋体" w:eastAsia="宋体" w:cs="宋体"/>
          <w:bCs w:val="0"/>
          <w:sz w:val="24"/>
          <w:szCs w:val="24"/>
        </w:rPr>
      </w:pPr>
    </w:p>
    <w:p w14:paraId="6536113C">
      <w:pPr>
        <w:rPr>
          <w:rFonts w:hint="eastAsia" w:ascii="宋体" w:hAnsi="宋体" w:eastAsia="宋体" w:cs="宋体"/>
          <w:b/>
          <w:sz w:val="28"/>
          <w:szCs w:val="28"/>
        </w:rPr>
      </w:pPr>
    </w:p>
    <w:p w14:paraId="66402082">
      <w:pPr>
        <w:widowControl/>
        <w:spacing w:line="460" w:lineRule="exact"/>
        <w:jc w:val="center"/>
        <w:rPr>
          <w:rFonts w:hint="eastAsia" w:ascii="方正小标宋_GBK" w:hAnsi="方正小标宋_GBK" w:eastAsia="方正小标宋_GBK" w:cs="方正小标宋_GBK"/>
          <w:bCs/>
          <w:sz w:val="24"/>
        </w:rPr>
      </w:pPr>
      <w:r>
        <w:rPr>
          <w:rFonts w:hint="eastAsia" w:asciiTheme="minorEastAsia" w:hAnsiTheme="minorEastAsia" w:cstheme="minorEastAsia"/>
          <w:b/>
          <w:sz w:val="24"/>
        </w:rPr>
        <w:t>监狱企业证明文件</w:t>
      </w:r>
    </w:p>
    <w:p w14:paraId="452C02C7">
      <w:pPr>
        <w:widowControl/>
        <w:rPr>
          <w:rFonts w:hint="eastAsia" w:ascii="宋体" w:hAnsi="宋体"/>
          <w:spacing w:val="6"/>
          <w:sz w:val="24"/>
        </w:rPr>
      </w:pPr>
    </w:p>
    <w:p w14:paraId="4473672E">
      <w:pPr>
        <w:pStyle w:val="10"/>
        <w:spacing w:line="600" w:lineRule="exact"/>
        <w:ind w:firstLine="480" w:firstLineChars="200"/>
        <w:jc w:val="left"/>
        <w:rPr>
          <w:rFonts w:hint="eastAsia" w:ascii="宋体" w:hAnsi="宋体" w:eastAsia="宋体" w:cs="宋体"/>
          <w:sz w:val="24"/>
          <w:lang w:val="zh-CN"/>
        </w:rPr>
      </w:pPr>
      <w:r>
        <w:rPr>
          <w:rFonts w:ascii="宋体" w:hAnsi="宋体" w:eastAsia="宋体" w:cs="宋体"/>
          <w:sz w:val="24"/>
          <w:lang w:val="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4A3637">
      <w:pPr>
        <w:pStyle w:val="10"/>
        <w:spacing w:line="600" w:lineRule="exact"/>
        <w:ind w:firstLine="480" w:firstLineChars="200"/>
        <w:jc w:val="left"/>
        <w:rPr>
          <w:rFonts w:hint="eastAsia" w:ascii="宋体" w:hAnsi="宋体" w:eastAsia="宋体" w:cs="宋体"/>
          <w:sz w:val="24"/>
          <w:lang w:val="zh-CN"/>
        </w:rPr>
      </w:pPr>
      <w:r>
        <w:rPr>
          <w:rFonts w:ascii="宋体" w:hAnsi="宋体" w:eastAsia="宋体" w:cs="宋体"/>
          <w:sz w:val="24"/>
          <w:lang w:val="zh-CN"/>
        </w:rPr>
        <w:t>监狱企业参加政府采购活动时，应当提供由省级以上监狱管理局、戒毒管理局（含新疆生产建设兵团）出具的属于监狱企业的证明文件。</w:t>
      </w:r>
    </w:p>
    <w:p w14:paraId="2C0EA20A">
      <w:pPr>
        <w:pStyle w:val="10"/>
        <w:spacing w:line="360" w:lineRule="auto"/>
        <w:jc w:val="center"/>
        <w:rPr>
          <w:rFonts w:hint="eastAsia" w:ascii="宋体" w:hAnsi="宋体" w:eastAsia="宋体" w:cs="宋体"/>
          <w:b/>
          <w:sz w:val="24"/>
        </w:rPr>
      </w:pPr>
    </w:p>
    <w:p w14:paraId="486B2D1A">
      <w:pPr>
        <w:pStyle w:val="10"/>
        <w:spacing w:line="360" w:lineRule="auto"/>
        <w:jc w:val="center"/>
        <w:rPr>
          <w:rFonts w:hint="eastAsia" w:ascii="宋体" w:hAnsi="宋体" w:eastAsia="宋体" w:cs="宋体"/>
          <w:b/>
          <w:sz w:val="28"/>
          <w:szCs w:val="28"/>
        </w:rPr>
      </w:pPr>
    </w:p>
    <w:p w14:paraId="52AE259F">
      <w:pPr>
        <w:pStyle w:val="10"/>
        <w:spacing w:line="360" w:lineRule="auto"/>
        <w:jc w:val="center"/>
        <w:rPr>
          <w:rFonts w:hint="eastAsia" w:ascii="宋体" w:hAnsi="宋体" w:eastAsia="宋体" w:cs="宋体"/>
          <w:b/>
          <w:sz w:val="28"/>
          <w:szCs w:val="28"/>
        </w:rPr>
      </w:pPr>
    </w:p>
    <w:p w14:paraId="7DE6232B">
      <w:pPr>
        <w:pStyle w:val="10"/>
        <w:spacing w:line="360" w:lineRule="auto"/>
        <w:jc w:val="center"/>
        <w:rPr>
          <w:rFonts w:hint="eastAsia" w:ascii="宋体" w:hAnsi="宋体" w:eastAsia="宋体" w:cs="宋体"/>
          <w:b/>
          <w:sz w:val="28"/>
          <w:szCs w:val="28"/>
        </w:rPr>
      </w:pPr>
    </w:p>
    <w:p w14:paraId="00E023BC">
      <w:pPr>
        <w:pStyle w:val="22"/>
        <w:snapToGrid w:val="0"/>
        <w:spacing w:beforeAutospacing="0" w:afterAutospacing="0" w:line="360" w:lineRule="auto"/>
        <w:rPr>
          <w:rFonts w:hint="eastAsia" w:ascii="宋体" w:hAnsi="宋体" w:eastAsia="宋体" w:cs="宋体"/>
        </w:rPr>
      </w:pPr>
    </w:p>
    <w:p w14:paraId="31C78132">
      <w:pPr>
        <w:spacing w:line="360" w:lineRule="auto"/>
        <w:rPr>
          <w:rFonts w:hint="eastAsia" w:ascii="宋体" w:hAnsi="宋体" w:eastAsia="宋体" w:cs="宋体"/>
          <w:szCs w:val="21"/>
        </w:rPr>
      </w:pPr>
    </w:p>
    <w:p w14:paraId="4DB420D9">
      <w:pPr>
        <w:pStyle w:val="25"/>
        <w:rPr>
          <w:rFonts w:hint="eastAsia" w:ascii="宋体" w:hAnsi="宋体" w:eastAsia="宋体" w:cs="宋体"/>
          <w:szCs w:val="21"/>
        </w:rPr>
      </w:pPr>
    </w:p>
    <w:p w14:paraId="125D0754">
      <w:pPr>
        <w:rPr>
          <w:rFonts w:hint="eastAsia" w:ascii="宋体" w:hAnsi="宋体" w:eastAsia="宋体" w:cs="宋体"/>
          <w:szCs w:val="21"/>
        </w:rPr>
      </w:pPr>
    </w:p>
    <w:p w14:paraId="15EEDF42">
      <w:pPr>
        <w:pStyle w:val="25"/>
        <w:rPr>
          <w:rFonts w:hint="eastAsia" w:ascii="宋体" w:hAnsi="宋体" w:eastAsia="宋体" w:cs="宋体"/>
          <w:szCs w:val="21"/>
        </w:rPr>
      </w:pPr>
    </w:p>
    <w:p w14:paraId="07F7B43B">
      <w:pPr>
        <w:rPr>
          <w:rFonts w:hint="eastAsia" w:ascii="宋体" w:hAnsi="宋体" w:eastAsia="宋体" w:cs="宋体"/>
          <w:szCs w:val="21"/>
        </w:rPr>
      </w:pPr>
    </w:p>
    <w:p w14:paraId="44C9F953">
      <w:pPr>
        <w:pStyle w:val="25"/>
        <w:rPr>
          <w:rFonts w:hint="eastAsia" w:ascii="宋体" w:hAnsi="宋体" w:eastAsia="宋体" w:cs="宋体"/>
          <w:szCs w:val="21"/>
        </w:rPr>
      </w:pPr>
    </w:p>
    <w:p w14:paraId="136EC058">
      <w:pPr>
        <w:rPr>
          <w:rFonts w:hint="eastAsia" w:ascii="宋体" w:hAnsi="宋体" w:eastAsia="宋体" w:cs="宋体"/>
          <w:szCs w:val="21"/>
        </w:rPr>
      </w:pPr>
    </w:p>
    <w:p w14:paraId="1AD5A59F">
      <w:pPr>
        <w:pStyle w:val="25"/>
        <w:rPr>
          <w:rFonts w:hint="eastAsia" w:ascii="宋体" w:hAnsi="宋体" w:eastAsia="宋体" w:cs="宋体"/>
          <w:szCs w:val="21"/>
        </w:rPr>
      </w:pPr>
    </w:p>
    <w:p w14:paraId="113F7A57">
      <w:pPr>
        <w:rPr>
          <w:rFonts w:hint="eastAsia" w:ascii="宋体" w:hAnsi="宋体" w:eastAsia="宋体" w:cs="宋体"/>
          <w:szCs w:val="21"/>
        </w:rPr>
      </w:pPr>
    </w:p>
    <w:p w14:paraId="4B450A36">
      <w:pPr>
        <w:rPr>
          <w:rFonts w:hint="eastAsia" w:ascii="宋体" w:hAnsi="宋体" w:eastAsia="宋体" w:cs="宋体"/>
          <w:szCs w:val="21"/>
        </w:rPr>
      </w:pPr>
    </w:p>
    <w:p w14:paraId="591DA5C7">
      <w:pPr>
        <w:rPr>
          <w:rFonts w:hint="eastAsia"/>
        </w:rPr>
      </w:pPr>
      <w:r>
        <w:rPr>
          <w:rFonts w:hint="eastAsia" w:ascii="宋体" w:hAnsi="宋体" w:eastAsia="宋体" w:cs="宋体"/>
          <w:szCs w:val="21"/>
        </w:rPr>
        <w:br w:type="page"/>
      </w:r>
    </w:p>
    <w:p w14:paraId="563D91D4">
      <w:pPr>
        <w:numPr>
          <w:ilvl w:val="2"/>
          <w:numId w:val="0"/>
        </w:numPr>
        <w:tabs>
          <w:tab w:val="left" w:pos="900"/>
        </w:tabs>
        <w:adjustRightInd w:val="0"/>
        <w:spacing w:line="440" w:lineRule="exact"/>
        <w:jc w:val="center"/>
        <w:textAlignment w:val="baseline"/>
        <w:outlineLvl w:val="2"/>
        <w:rPr>
          <w:sz w:val="24"/>
        </w:rPr>
      </w:pPr>
      <w:r>
        <w:rPr>
          <w:rFonts w:hint="eastAsia" w:ascii="宋体" w:hAnsi="宋体" w:cs="宋体"/>
          <w:b/>
          <w:kern w:val="0"/>
          <w:sz w:val="24"/>
        </w:rPr>
        <w:t>关于符合本国产品标准的声明函</w:t>
      </w:r>
    </w:p>
    <w:p w14:paraId="131062DC">
      <w:pPr>
        <w:spacing w:line="44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本公司（单位）郑重声明，根据《国务院办公厅关于在政府采购中实施本国产品标准及相关政策的通知》（国办发〔2025〕34号）的规定，</w:t>
      </w:r>
      <w:r>
        <w:rPr>
          <w:rFonts w:hint="eastAsia" w:asciiTheme="majorEastAsia" w:hAnsiTheme="majorEastAsia" w:eastAsiaTheme="majorEastAsia" w:cstheme="majorEastAsia"/>
          <w:b/>
          <w:bCs/>
          <w:sz w:val="24"/>
        </w:rPr>
        <w:t>本公司（单位）提供的以下产品属于本国产品</w:t>
      </w:r>
      <w:r>
        <w:rPr>
          <w:rFonts w:hint="eastAsia" w:asciiTheme="majorEastAsia" w:hAnsiTheme="majorEastAsia" w:eastAsiaTheme="majorEastAsia" w:cstheme="majorEastAsia"/>
          <w:sz w:val="24"/>
        </w:rPr>
        <w:t>。具体情况如下：</w:t>
      </w:r>
    </w:p>
    <w:p w14:paraId="76AD5A86">
      <w:pPr>
        <w:widowControl/>
        <w:spacing w:line="360" w:lineRule="auto"/>
        <w:ind w:firstLine="480" w:firstLineChars="200"/>
        <w:rPr>
          <w:rFonts w:hint="eastAsia" w:ascii="宋体" w:hAnsi="宋体" w:eastAsia="宋体" w:cs="宋体"/>
          <w:kern w:val="0"/>
          <w:sz w:val="24"/>
          <w:lang w:bidi="ar"/>
        </w:rPr>
      </w:pPr>
      <w:r>
        <w:rPr>
          <w:rFonts w:hint="eastAsia" w:ascii="宋体" w:hAnsi="宋体" w:eastAsia="宋体" w:cs="宋体"/>
          <w:kern w:val="0"/>
          <w:sz w:val="24"/>
          <w:lang w:bidi="ar"/>
        </w:rPr>
        <w:t>1.</w:t>
      </w:r>
      <w:r>
        <w:rPr>
          <w:rFonts w:hint="eastAsia" w:ascii="宋体" w:hAnsi="宋体" w:eastAsia="宋体" w:cs="宋体"/>
          <w:kern w:val="0"/>
          <w:sz w:val="24"/>
          <w:u w:val="single"/>
          <w:lang w:bidi="ar"/>
        </w:rPr>
        <w:t>（产品名称1）</w:t>
      </w:r>
      <w:r>
        <w:rPr>
          <w:rFonts w:hint="eastAsia" w:ascii="宋体" w:hAnsi="宋体" w:eastAsia="宋体" w:cs="宋体"/>
          <w:kern w:val="0"/>
          <w:sz w:val="24"/>
          <w:lang w:bidi="ar"/>
        </w:rPr>
        <w:t>1，生产厂为</w:t>
      </w:r>
      <w:r>
        <w:rPr>
          <w:rFonts w:hint="eastAsia" w:ascii="宋体" w:hAnsi="宋体" w:eastAsia="宋体" w:cs="宋体"/>
          <w:kern w:val="0"/>
          <w:sz w:val="24"/>
          <w:u w:val="single"/>
          <w:lang w:bidi="ar"/>
        </w:rPr>
        <w:t>（厂名）</w:t>
      </w:r>
      <w:r>
        <w:rPr>
          <w:rFonts w:hint="eastAsia" w:ascii="宋体" w:hAnsi="宋体" w:eastAsia="宋体" w:cs="宋体"/>
          <w:kern w:val="0"/>
          <w:sz w:val="24"/>
          <w:lang w:bidi="ar"/>
        </w:rPr>
        <w:t>2，厂址为</w:t>
      </w:r>
      <w:r>
        <w:rPr>
          <w:rFonts w:hint="eastAsia" w:ascii="宋体" w:hAnsi="宋体" w:eastAsia="宋体" w:cs="宋体"/>
          <w:kern w:val="0"/>
          <w:sz w:val="24"/>
          <w:u w:val="single"/>
          <w:lang w:bidi="ar"/>
        </w:rPr>
        <w:t>（生产厂址）</w:t>
      </w:r>
      <w:r>
        <w:rPr>
          <w:rFonts w:hint="eastAsia" w:ascii="宋体" w:hAnsi="宋体" w:eastAsia="宋体" w:cs="宋体"/>
          <w:kern w:val="0"/>
          <w:sz w:val="24"/>
          <w:lang w:bidi="ar"/>
        </w:rPr>
        <w:t>。</w:t>
      </w:r>
      <w:r>
        <w:rPr>
          <w:rFonts w:hint="eastAsia" w:ascii="宋体" w:hAnsi="宋体" w:eastAsia="宋体" w:cs="宋体"/>
          <w:kern w:val="0"/>
          <w:sz w:val="24"/>
          <w:u w:val="single"/>
          <w:lang w:bidi="ar"/>
        </w:rPr>
        <w:t>（产品名称1）</w:t>
      </w:r>
      <w:r>
        <w:rPr>
          <w:rFonts w:hint="eastAsia" w:ascii="宋体" w:hAnsi="宋体" w:eastAsia="宋体" w:cs="宋体"/>
          <w:kern w:val="0"/>
          <w:sz w:val="24"/>
          <w:lang w:bidi="ar"/>
        </w:rPr>
        <w:t>的中国境内生产的组件成本占比≥</w:t>
      </w:r>
      <w:r>
        <w:rPr>
          <w:rFonts w:hint="eastAsia" w:ascii="宋体" w:hAnsi="宋体" w:eastAsia="宋体" w:cs="宋体"/>
          <w:kern w:val="0"/>
          <w:sz w:val="24"/>
          <w:u w:val="single"/>
          <w:lang w:bidi="ar"/>
        </w:rPr>
        <w:t>（规定比例）</w:t>
      </w:r>
      <w:r>
        <w:rPr>
          <w:rFonts w:hint="eastAsia" w:ascii="宋体" w:hAnsi="宋体" w:eastAsia="宋体" w:cs="宋体"/>
          <w:kern w:val="0"/>
          <w:sz w:val="24"/>
          <w:lang w:bidi="ar"/>
        </w:rPr>
        <w:t>3。</w:t>
      </w:r>
      <w:r>
        <w:rPr>
          <w:rFonts w:hint="eastAsia" w:ascii="宋体" w:hAnsi="宋体" w:eastAsia="宋体" w:cs="宋体"/>
          <w:kern w:val="0"/>
          <w:sz w:val="24"/>
          <w:u w:val="single"/>
          <w:lang w:bidi="ar"/>
        </w:rPr>
        <w:t>（产品名称1）</w:t>
      </w:r>
      <w:r>
        <w:rPr>
          <w:rFonts w:hint="eastAsia" w:ascii="宋体" w:hAnsi="宋体" w:eastAsia="宋体" w:cs="宋体"/>
          <w:kern w:val="0"/>
          <w:sz w:val="24"/>
          <w:lang w:bidi="ar"/>
        </w:rPr>
        <w:t>的</w:t>
      </w:r>
      <w:r>
        <w:rPr>
          <w:rFonts w:hint="eastAsia" w:ascii="宋体" w:hAnsi="宋体" w:eastAsia="宋体" w:cs="宋体"/>
          <w:kern w:val="0"/>
          <w:sz w:val="24"/>
          <w:u w:val="single"/>
          <w:lang w:bidi="ar"/>
        </w:rPr>
        <w:t>（关键组件）</w:t>
      </w:r>
      <w:r>
        <w:rPr>
          <w:rFonts w:hint="eastAsia" w:ascii="宋体" w:hAnsi="宋体" w:eastAsia="宋体" w:cs="宋体"/>
          <w:kern w:val="0"/>
          <w:sz w:val="24"/>
          <w:lang w:bidi="ar"/>
        </w:rPr>
        <w:t>4在中国境内生产。</w:t>
      </w:r>
      <w:r>
        <w:rPr>
          <w:rFonts w:hint="eastAsia" w:ascii="宋体" w:hAnsi="宋体" w:eastAsia="宋体" w:cs="宋体"/>
          <w:kern w:val="0"/>
          <w:sz w:val="24"/>
          <w:u w:val="single"/>
          <w:lang w:bidi="ar"/>
        </w:rPr>
        <w:t>（产品名称1）</w:t>
      </w:r>
      <w:r>
        <w:rPr>
          <w:rFonts w:hint="eastAsia" w:ascii="宋体" w:hAnsi="宋体" w:eastAsia="宋体" w:cs="宋体"/>
          <w:kern w:val="0"/>
          <w:sz w:val="24"/>
          <w:lang w:bidi="ar"/>
        </w:rPr>
        <w:t>的</w:t>
      </w:r>
      <w:r>
        <w:rPr>
          <w:rFonts w:hint="eastAsia" w:ascii="宋体" w:hAnsi="宋体" w:eastAsia="宋体" w:cs="宋体"/>
          <w:kern w:val="0"/>
          <w:sz w:val="24"/>
          <w:u w:val="single"/>
          <w:lang w:bidi="ar"/>
        </w:rPr>
        <w:t>（关键工序）</w:t>
      </w:r>
      <w:r>
        <w:rPr>
          <w:rFonts w:hint="eastAsia" w:ascii="宋体" w:hAnsi="宋体" w:eastAsia="宋体" w:cs="宋体"/>
          <w:kern w:val="0"/>
          <w:sz w:val="24"/>
          <w:lang w:bidi="ar"/>
        </w:rPr>
        <w:t>5在中国境内完成。</w:t>
      </w:r>
    </w:p>
    <w:p w14:paraId="7376C741">
      <w:pPr>
        <w:widowControl/>
        <w:spacing w:line="360" w:lineRule="auto"/>
        <w:ind w:firstLine="480" w:firstLineChars="200"/>
        <w:rPr>
          <w:rFonts w:hint="eastAsia" w:ascii="宋体" w:hAnsi="宋体" w:eastAsia="宋体" w:cs="宋体"/>
          <w:kern w:val="0"/>
          <w:sz w:val="24"/>
          <w:lang w:bidi="ar"/>
        </w:rPr>
      </w:pPr>
      <w:r>
        <w:rPr>
          <w:rFonts w:hint="eastAsia" w:ascii="宋体" w:hAnsi="宋体" w:eastAsia="宋体" w:cs="宋体"/>
          <w:kern w:val="0"/>
          <w:sz w:val="24"/>
          <w:lang w:bidi="ar"/>
        </w:rPr>
        <w:t>2.</w:t>
      </w:r>
      <w:r>
        <w:rPr>
          <w:rFonts w:hint="eastAsia" w:ascii="宋体" w:hAnsi="宋体" w:eastAsia="宋体" w:cs="宋体"/>
          <w:kern w:val="0"/>
          <w:sz w:val="24"/>
          <w:u w:val="single"/>
          <w:lang w:bidi="ar"/>
        </w:rPr>
        <w:t>（产品名称2）</w:t>
      </w:r>
      <w:r>
        <w:rPr>
          <w:rFonts w:hint="eastAsia" w:ascii="宋体" w:hAnsi="宋体" w:eastAsia="宋体" w:cs="宋体"/>
          <w:kern w:val="0"/>
          <w:sz w:val="24"/>
          <w:lang w:bidi="ar"/>
        </w:rPr>
        <w:t>，生产厂为</w:t>
      </w:r>
      <w:r>
        <w:rPr>
          <w:rFonts w:hint="eastAsia" w:ascii="宋体" w:hAnsi="宋体" w:eastAsia="宋体" w:cs="宋体"/>
          <w:kern w:val="0"/>
          <w:sz w:val="24"/>
          <w:u w:val="single"/>
          <w:lang w:bidi="ar"/>
        </w:rPr>
        <w:t>（厂名）</w:t>
      </w:r>
      <w:r>
        <w:rPr>
          <w:rFonts w:hint="eastAsia" w:ascii="宋体" w:hAnsi="宋体" w:eastAsia="宋体" w:cs="宋体"/>
          <w:kern w:val="0"/>
          <w:sz w:val="24"/>
          <w:lang w:bidi="ar"/>
        </w:rPr>
        <w:t>，厂址为</w:t>
      </w:r>
      <w:r>
        <w:rPr>
          <w:rFonts w:hint="eastAsia" w:ascii="宋体" w:hAnsi="宋体" w:eastAsia="宋体" w:cs="宋体"/>
          <w:kern w:val="0"/>
          <w:sz w:val="24"/>
          <w:u w:val="single"/>
          <w:lang w:bidi="ar"/>
        </w:rPr>
        <w:t>（生产厂址）</w:t>
      </w:r>
      <w:r>
        <w:rPr>
          <w:rFonts w:hint="eastAsia" w:ascii="宋体" w:hAnsi="宋体" w:eastAsia="宋体" w:cs="宋体"/>
          <w:kern w:val="0"/>
          <w:sz w:val="24"/>
          <w:lang w:bidi="ar"/>
        </w:rPr>
        <w:t>。</w:t>
      </w:r>
      <w:r>
        <w:rPr>
          <w:rFonts w:hint="eastAsia" w:ascii="宋体" w:hAnsi="宋体" w:eastAsia="宋体" w:cs="宋体"/>
          <w:kern w:val="0"/>
          <w:sz w:val="24"/>
          <w:u w:val="single"/>
          <w:lang w:bidi="ar"/>
        </w:rPr>
        <w:t>（产品名称2）</w:t>
      </w:r>
      <w:r>
        <w:rPr>
          <w:rFonts w:hint="eastAsia" w:ascii="宋体" w:hAnsi="宋体" w:eastAsia="宋体" w:cs="宋体"/>
          <w:kern w:val="0"/>
          <w:sz w:val="24"/>
          <w:lang w:bidi="ar"/>
        </w:rPr>
        <w:t>的中国境内生产的组件成本占比≥</w:t>
      </w:r>
      <w:r>
        <w:rPr>
          <w:rFonts w:hint="eastAsia" w:ascii="宋体" w:hAnsi="宋体" w:eastAsia="宋体" w:cs="宋体"/>
          <w:kern w:val="0"/>
          <w:sz w:val="24"/>
          <w:u w:val="single"/>
          <w:lang w:bidi="ar"/>
        </w:rPr>
        <w:t>（规定比例）</w:t>
      </w:r>
      <w:r>
        <w:rPr>
          <w:rFonts w:hint="eastAsia" w:ascii="宋体" w:hAnsi="宋体" w:eastAsia="宋体" w:cs="宋体"/>
          <w:kern w:val="0"/>
          <w:sz w:val="24"/>
          <w:lang w:bidi="ar"/>
        </w:rPr>
        <w:t>。</w:t>
      </w:r>
      <w:r>
        <w:rPr>
          <w:rFonts w:hint="eastAsia" w:ascii="宋体" w:hAnsi="宋体" w:eastAsia="宋体" w:cs="宋体"/>
          <w:kern w:val="0"/>
          <w:sz w:val="24"/>
          <w:u w:val="single"/>
          <w:lang w:bidi="ar"/>
        </w:rPr>
        <w:t>（产品名称2）</w:t>
      </w:r>
      <w:r>
        <w:rPr>
          <w:rFonts w:hint="eastAsia" w:ascii="宋体" w:hAnsi="宋体" w:eastAsia="宋体" w:cs="宋体"/>
          <w:kern w:val="0"/>
          <w:sz w:val="24"/>
          <w:lang w:bidi="ar"/>
        </w:rPr>
        <w:t>的</w:t>
      </w:r>
      <w:r>
        <w:rPr>
          <w:rFonts w:hint="eastAsia" w:ascii="宋体" w:hAnsi="宋体" w:eastAsia="宋体" w:cs="宋体"/>
          <w:kern w:val="0"/>
          <w:sz w:val="24"/>
          <w:u w:val="single"/>
          <w:lang w:bidi="ar"/>
        </w:rPr>
        <w:t>（关键组件）</w:t>
      </w:r>
      <w:r>
        <w:rPr>
          <w:rFonts w:hint="eastAsia" w:ascii="宋体" w:hAnsi="宋体" w:eastAsia="宋体" w:cs="宋体"/>
          <w:kern w:val="0"/>
          <w:sz w:val="24"/>
          <w:lang w:bidi="ar"/>
        </w:rPr>
        <w:t>在中国境内生产。</w:t>
      </w:r>
      <w:r>
        <w:rPr>
          <w:rFonts w:hint="eastAsia" w:ascii="宋体" w:hAnsi="宋体" w:eastAsia="宋体" w:cs="宋体"/>
          <w:kern w:val="0"/>
          <w:sz w:val="24"/>
          <w:u w:val="single"/>
          <w:lang w:bidi="ar"/>
        </w:rPr>
        <w:t>（产品名称2）</w:t>
      </w:r>
      <w:r>
        <w:rPr>
          <w:rFonts w:hint="eastAsia" w:ascii="宋体" w:hAnsi="宋体" w:eastAsia="宋体" w:cs="宋体"/>
          <w:kern w:val="0"/>
          <w:sz w:val="24"/>
          <w:lang w:bidi="ar"/>
        </w:rPr>
        <w:t>的（关键工序）在中国境内完成。</w:t>
      </w:r>
    </w:p>
    <w:p w14:paraId="2EC6FD21">
      <w:pPr>
        <w:widowControl/>
        <w:spacing w:line="360" w:lineRule="auto"/>
        <w:ind w:firstLine="480" w:firstLineChars="200"/>
        <w:rPr>
          <w:rFonts w:hint="eastAsia" w:ascii="宋体" w:hAnsi="宋体" w:eastAsia="宋体" w:cs="宋体"/>
          <w:kern w:val="0"/>
          <w:sz w:val="24"/>
          <w:lang w:bidi="ar"/>
        </w:rPr>
      </w:pPr>
      <w:r>
        <w:rPr>
          <w:rFonts w:hint="eastAsia" w:ascii="宋体" w:hAnsi="宋体" w:eastAsia="宋体" w:cs="宋体"/>
          <w:kern w:val="0"/>
          <w:sz w:val="24"/>
          <w:lang w:bidi="ar"/>
        </w:rPr>
        <w:t>……</w:t>
      </w:r>
    </w:p>
    <w:p w14:paraId="22E99FD9">
      <w:pPr>
        <w:widowControl/>
        <w:spacing w:line="360" w:lineRule="auto"/>
        <w:ind w:firstLine="480" w:firstLineChars="200"/>
        <w:rPr>
          <w:rFonts w:hint="eastAsia" w:ascii="宋体" w:hAnsi="宋体" w:eastAsia="宋体" w:cs="宋体"/>
          <w:kern w:val="0"/>
          <w:sz w:val="24"/>
          <w:lang w:bidi="ar"/>
        </w:rPr>
      </w:pPr>
      <w:r>
        <w:rPr>
          <w:rFonts w:hint="eastAsia" w:ascii="宋体" w:hAnsi="宋体" w:eastAsia="宋体" w:cs="宋体"/>
          <w:kern w:val="0"/>
          <w:sz w:val="24"/>
          <w:lang w:bidi="ar"/>
        </w:rPr>
        <w:t>本公司（单位）对上述声明内容的真实性负责。如有虚假，愿承担相应法律责任。</w:t>
      </w:r>
    </w:p>
    <w:p w14:paraId="2AC301CA">
      <w:pPr>
        <w:widowControl/>
        <w:spacing w:line="360" w:lineRule="auto"/>
        <w:ind w:firstLine="480" w:firstLineChars="200"/>
        <w:rPr>
          <w:rFonts w:hint="eastAsia" w:ascii="宋体" w:hAnsi="宋体" w:eastAsia="宋体" w:cs="宋体"/>
          <w:kern w:val="0"/>
          <w:sz w:val="24"/>
          <w:lang w:bidi="ar"/>
        </w:rPr>
      </w:pPr>
    </w:p>
    <w:p w14:paraId="3AFC39F1">
      <w:pPr>
        <w:wordWrap w:val="0"/>
        <w:spacing w:line="44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投标人（电子签章）：</w:t>
      </w:r>
    </w:p>
    <w:p w14:paraId="7947AB0A">
      <w:pPr>
        <w:spacing w:line="44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日期：    年    月    日</w:t>
      </w:r>
    </w:p>
    <w:p w14:paraId="4D798C54">
      <w:pPr>
        <w:spacing w:line="440" w:lineRule="exact"/>
        <w:ind w:firstLine="420"/>
        <w:rPr>
          <w:rFonts w:hint="eastAsia" w:asciiTheme="majorEastAsia" w:hAnsiTheme="majorEastAsia" w:eastAsiaTheme="majorEastAsia" w:cstheme="majorEastAsia"/>
          <w:sz w:val="24"/>
        </w:rPr>
      </w:pPr>
    </w:p>
    <w:p w14:paraId="4B09495B">
      <w:pPr>
        <w:spacing w:line="44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1.产品如有型号，请在“产品名称”栏一并填写。</w:t>
      </w:r>
    </w:p>
    <w:p w14:paraId="3E5015E7">
      <w:pPr>
        <w:spacing w:line="44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2.生产厂名与厂址应与生产厂营业执照载明的相关信息保持一致。</w:t>
      </w:r>
    </w:p>
    <w:p w14:paraId="216523B3">
      <w:pPr>
        <w:spacing w:line="44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3.该产品的中国境内生产的组件成本占比相关要求实施前，“规定比例”栏可不填，下同。</w:t>
      </w:r>
    </w:p>
    <w:p w14:paraId="40174944">
      <w:pPr>
        <w:spacing w:line="44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4.该产品的关键组件要求实施前，“关键组件”栏可不填，下同。</w:t>
      </w:r>
    </w:p>
    <w:p w14:paraId="58629B3B">
      <w:pPr>
        <w:spacing w:line="44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5.该产品的关键工序要求实施前，“关键工序”栏可不填，下同。</w:t>
      </w:r>
    </w:p>
    <w:p w14:paraId="59EA04FE">
      <w:pPr>
        <w:spacing w:line="44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6.当采购项目或者采购包中含有多种产品，应当逐项填写。</w:t>
      </w:r>
    </w:p>
    <w:p w14:paraId="01CE66F5">
      <w:pPr>
        <w:spacing w:line="44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7.服务采购项目中涉及的货物，也应按本函格式，逐项填写。</w:t>
      </w:r>
    </w:p>
    <w:p w14:paraId="665080F2">
      <w:pPr>
        <w:spacing w:line="44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8.采购代理机构将随中标、成交结果同时公告中标、成交供应商提供的《声明函》或有关证明文件，请各投标人如实进行声明。</w:t>
      </w:r>
    </w:p>
    <w:p w14:paraId="396FA9BF">
      <w:pPr>
        <w:spacing w:line="44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9.供应商提供虚假《声明函》、虚假证明文件谋取中标、成交的，依照《中华人民共和国政府采购法》等法律法规规定追究相应责任。</w:t>
      </w:r>
    </w:p>
    <w:p w14:paraId="0BCFC919">
      <w:pPr>
        <w:spacing w:line="44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10.若供应商认为提供的货物不符合本国产品标准，可以不填写声明函，不享受价格折扣政策。</w:t>
      </w:r>
    </w:p>
    <w:p w14:paraId="3D628D36">
      <w:pPr>
        <w:pStyle w:val="22"/>
        <w:shd w:val="clear" w:color="auto" w:fill="FFFFFF"/>
        <w:spacing w:before="20" w:after="20" w:afterAutospacing="0"/>
        <w:jc w:val="center"/>
        <w:rPr>
          <w:rFonts w:hint="eastAsia" w:ascii="宋体" w:hAnsi="宋体" w:eastAsia="宋体" w:cs="宋体"/>
          <w:b/>
          <w:bCs/>
        </w:rPr>
      </w:pPr>
      <w:r>
        <w:rPr>
          <w:rFonts w:hint="eastAsia" w:ascii="宋体" w:hAnsi="宋体" w:eastAsia="宋体" w:cs="宋体"/>
          <w:b/>
          <w:bCs/>
        </w:rPr>
        <w:t>本国产品支持政策价格评审优惠声明函</w:t>
      </w:r>
    </w:p>
    <w:p w14:paraId="08D03540">
      <w:pPr>
        <w:widowControl/>
        <w:shd w:val="clear" w:color="auto" w:fill="FFFFFF"/>
        <w:spacing w:before="20" w:after="20" w:line="500" w:lineRule="exact"/>
        <w:ind w:firstLine="420"/>
        <w:jc w:val="left"/>
        <w:textAlignment w:val="baseline"/>
        <w:rPr>
          <w:rFonts w:hint="eastAsia" w:asciiTheme="majorEastAsia" w:hAnsiTheme="majorEastAsia" w:eastAsiaTheme="majorEastAsia" w:cstheme="majorEastAsia"/>
          <w:b/>
          <w:bCs/>
          <w:kern w:val="0"/>
          <w:sz w:val="24"/>
          <w:shd w:val="clear" w:color="auto" w:fill="FFFFFF"/>
        </w:rPr>
      </w:pPr>
    </w:p>
    <w:p w14:paraId="3697898E">
      <w:pPr>
        <w:widowControl/>
        <w:shd w:val="clear" w:color="auto" w:fill="FFFFFF"/>
        <w:spacing w:before="20" w:after="20" w:line="500" w:lineRule="exact"/>
        <w:ind w:firstLine="420"/>
        <w:jc w:val="left"/>
        <w:textAlignment w:val="baseline"/>
        <w:rPr>
          <w:rFonts w:hint="eastAsia" w:asciiTheme="majorEastAsia" w:hAnsiTheme="majorEastAsia" w:eastAsiaTheme="majorEastAsia" w:cstheme="majorEastAsia"/>
          <w:b/>
          <w:bCs/>
          <w:kern w:val="0"/>
          <w:sz w:val="24"/>
          <w:shd w:val="clear" w:color="auto" w:fill="FFFFFF"/>
        </w:rPr>
      </w:pPr>
      <w:r>
        <w:rPr>
          <w:rFonts w:hint="eastAsia" w:asciiTheme="majorEastAsia" w:hAnsiTheme="majorEastAsia" w:eastAsiaTheme="majorEastAsia" w:cstheme="majorEastAsia"/>
          <w:b/>
          <w:bCs/>
          <w:kern w:val="0"/>
          <w:sz w:val="24"/>
          <w:shd w:val="clear" w:color="auto" w:fill="FFFFFF"/>
        </w:rPr>
        <w:t>（本声明函适用于当采购项目或者采购包中含有多种产品或服务采购项目中包含货物时，且符合本国产品标准的产品成本之和占该供应商提供的全部产品成本之和的比例达到80%时填写；单一产品采购或服务采购项目中不包含货物或符合本国产品标准的产品成本之和占全部产品成本之和的比例未达到80%的，不用填写。）</w:t>
      </w:r>
    </w:p>
    <w:p w14:paraId="6E84D3FD">
      <w:pPr>
        <w:widowControl/>
        <w:shd w:val="clear" w:color="auto" w:fill="FFFFFF"/>
        <w:spacing w:before="20" w:after="20" w:line="500" w:lineRule="exact"/>
        <w:ind w:firstLine="420"/>
        <w:jc w:val="left"/>
        <w:textAlignment w:val="baseline"/>
        <w:rPr>
          <w:rFonts w:hint="eastAsia" w:asciiTheme="majorEastAsia" w:hAnsiTheme="majorEastAsia" w:eastAsiaTheme="majorEastAsia" w:cstheme="majorEastAsia"/>
          <w:kern w:val="0"/>
          <w:sz w:val="24"/>
          <w:shd w:val="clear" w:color="auto" w:fill="FFFFFF"/>
        </w:rPr>
      </w:pPr>
      <w:r>
        <w:rPr>
          <w:rFonts w:hint="eastAsia" w:asciiTheme="majorEastAsia" w:hAnsiTheme="majorEastAsia" w:eastAsiaTheme="majorEastAsia" w:cstheme="majorEastAsia"/>
          <w:kern w:val="0"/>
          <w:sz w:val="24"/>
          <w:shd w:val="clear" w:color="auto" w:fill="FFFFFF"/>
        </w:rPr>
        <w:t xml:space="preserve"> </w:t>
      </w:r>
    </w:p>
    <w:p w14:paraId="78C59515">
      <w:pPr>
        <w:widowControl/>
        <w:shd w:val="clear" w:color="auto" w:fill="FFFFFF"/>
        <w:spacing w:before="20" w:after="20" w:line="500" w:lineRule="exact"/>
        <w:ind w:firstLine="420"/>
        <w:jc w:val="left"/>
        <w:textAlignment w:val="baseline"/>
        <w:rPr>
          <w:rFonts w:hint="eastAsia" w:asciiTheme="majorEastAsia" w:hAnsiTheme="majorEastAsia" w:eastAsiaTheme="majorEastAsia" w:cstheme="majorEastAsia"/>
          <w:kern w:val="0"/>
          <w:sz w:val="24"/>
          <w:shd w:val="clear" w:color="auto" w:fill="FFFFFF"/>
        </w:rPr>
      </w:pPr>
      <w:r>
        <w:rPr>
          <w:rFonts w:hint="eastAsia" w:asciiTheme="majorEastAsia" w:hAnsiTheme="majorEastAsia" w:eastAsiaTheme="majorEastAsia" w:cstheme="majorEastAsia"/>
          <w:kern w:val="0"/>
          <w:sz w:val="24"/>
          <w:shd w:val="clear" w:color="auto" w:fill="FFFFFF"/>
        </w:rPr>
        <w:t>本公司（单位）郑重声明：符合本国产品标准的产品成本之和占我公司提供的全部产品成本之和的比例达到80%，具体内容如下：</w:t>
      </w:r>
    </w:p>
    <w:p w14:paraId="4EF5305A">
      <w:pPr>
        <w:widowControl/>
        <w:shd w:val="clear" w:color="auto" w:fill="FFFFFF"/>
        <w:spacing w:before="20" w:after="20" w:line="500" w:lineRule="exact"/>
        <w:ind w:firstLine="420"/>
        <w:jc w:val="left"/>
        <w:textAlignment w:val="baseline"/>
        <w:rPr>
          <w:rFonts w:hint="eastAsia" w:asciiTheme="majorEastAsia" w:hAnsiTheme="majorEastAsia" w:eastAsiaTheme="majorEastAsia" w:cstheme="majorEastAsia"/>
          <w:kern w:val="0"/>
          <w:sz w:val="24"/>
          <w:shd w:val="clear" w:color="auto" w:fill="FFFFFF"/>
        </w:rPr>
      </w:pPr>
      <w:r>
        <w:rPr>
          <w:rFonts w:hint="eastAsia" w:asciiTheme="majorEastAsia" w:hAnsiTheme="majorEastAsia" w:eastAsiaTheme="majorEastAsia" w:cstheme="majorEastAsia"/>
          <w:kern w:val="0"/>
          <w:sz w:val="24"/>
          <w:shd w:val="clear" w:color="auto" w:fill="FFFFFF"/>
        </w:rPr>
        <w:t xml:space="preserve"> </w:t>
      </w:r>
    </w:p>
    <w:tbl>
      <w:tblPr>
        <w:tblStyle w:val="26"/>
        <w:tblW w:w="852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781"/>
        <w:gridCol w:w="5739"/>
      </w:tblGrid>
      <w:tr w14:paraId="6EB572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2781" w:type="dxa"/>
            <w:tcBorders>
              <w:tl2br w:val="nil"/>
              <w:tr2bl w:val="nil"/>
            </w:tcBorders>
            <w:vAlign w:val="center"/>
          </w:tcPr>
          <w:p w14:paraId="2F4CD1ED">
            <w:pPr>
              <w:widowControl/>
              <w:shd w:val="clear" w:color="auto" w:fill="FFFFFF"/>
              <w:spacing w:before="20" w:after="20" w:line="500" w:lineRule="exact"/>
              <w:jc w:val="center"/>
              <w:textAlignment w:val="baseline"/>
              <w:rPr>
                <w:rFonts w:hint="eastAsia" w:asciiTheme="majorEastAsia" w:hAnsiTheme="majorEastAsia" w:eastAsiaTheme="majorEastAsia" w:cstheme="majorEastAsia"/>
                <w:kern w:val="0"/>
                <w:sz w:val="24"/>
                <w:shd w:val="clear" w:color="auto" w:fill="FFFFFF"/>
              </w:rPr>
            </w:pPr>
            <w:r>
              <w:rPr>
                <w:rFonts w:hint="eastAsia" w:asciiTheme="majorEastAsia" w:hAnsiTheme="majorEastAsia" w:eastAsiaTheme="majorEastAsia" w:cstheme="majorEastAsia"/>
                <w:kern w:val="0"/>
                <w:sz w:val="24"/>
                <w:shd w:val="clear" w:color="auto" w:fill="FFFFFF"/>
              </w:rPr>
              <w:t>项目名称</w:t>
            </w:r>
          </w:p>
        </w:tc>
        <w:tc>
          <w:tcPr>
            <w:tcW w:w="5739" w:type="dxa"/>
            <w:tcBorders>
              <w:tl2br w:val="nil"/>
              <w:tr2bl w:val="nil"/>
            </w:tcBorders>
            <w:vAlign w:val="center"/>
          </w:tcPr>
          <w:p w14:paraId="311E33C9">
            <w:pPr>
              <w:widowControl/>
              <w:shd w:val="clear" w:color="auto" w:fill="FFFFFF"/>
              <w:spacing w:before="20" w:after="20" w:line="500" w:lineRule="exact"/>
              <w:jc w:val="center"/>
              <w:textAlignment w:val="baseline"/>
              <w:rPr>
                <w:rFonts w:hint="eastAsia" w:asciiTheme="majorEastAsia" w:hAnsiTheme="majorEastAsia" w:eastAsiaTheme="majorEastAsia" w:cstheme="majorEastAsia"/>
                <w:kern w:val="0"/>
                <w:sz w:val="24"/>
                <w:shd w:val="clear" w:color="auto" w:fill="FFFFFF"/>
              </w:rPr>
            </w:pPr>
            <w:r>
              <w:rPr>
                <w:rFonts w:hint="eastAsia" w:asciiTheme="majorEastAsia" w:hAnsiTheme="majorEastAsia" w:eastAsiaTheme="majorEastAsia" w:cstheme="majorEastAsia"/>
                <w:kern w:val="0"/>
                <w:sz w:val="24"/>
                <w:shd w:val="clear" w:color="auto" w:fill="FFFFFF"/>
              </w:rPr>
              <w:t>符合本国产品标准的产品成本之和占全部产品成本之和的比例（%）</w:t>
            </w:r>
          </w:p>
        </w:tc>
      </w:tr>
      <w:tr w14:paraId="401217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2781" w:type="dxa"/>
            <w:tcBorders>
              <w:tl2br w:val="nil"/>
              <w:tr2bl w:val="nil"/>
            </w:tcBorders>
          </w:tcPr>
          <w:p w14:paraId="4202C319">
            <w:pPr>
              <w:widowControl/>
              <w:spacing w:before="20" w:after="20" w:line="500" w:lineRule="exact"/>
              <w:jc w:val="center"/>
              <w:textAlignment w:val="baseline"/>
              <w:rPr>
                <w:rFonts w:hint="eastAsia" w:asciiTheme="majorEastAsia" w:hAnsiTheme="majorEastAsia" w:eastAsiaTheme="majorEastAsia" w:cstheme="majorEastAsia"/>
                <w:kern w:val="0"/>
                <w:sz w:val="24"/>
                <w:shd w:val="clear" w:color="auto" w:fill="FFFFFF"/>
              </w:rPr>
            </w:pPr>
          </w:p>
        </w:tc>
        <w:tc>
          <w:tcPr>
            <w:tcW w:w="5739" w:type="dxa"/>
            <w:tcBorders>
              <w:tl2br w:val="nil"/>
              <w:tr2bl w:val="nil"/>
            </w:tcBorders>
          </w:tcPr>
          <w:p w14:paraId="7F0363A1">
            <w:pPr>
              <w:widowControl/>
              <w:spacing w:before="20" w:after="20" w:line="500" w:lineRule="exact"/>
              <w:jc w:val="center"/>
              <w:textAlignment w:val="baseline"/>
              <w:rPr>
                <w:rFonts w:hint="eastAsia" w:asciiTheme="majorEastAsia" w:hAnsiTheme="majorEastAsia" w:eastAsiaTheme="majorEastAsia" w:cstheme="majorEastAsia"/>
                <w:kern w:val="0"/>
                <w:sz w:val="24"/>
                <w:shd w:val="clear" w:color="auto" w:fill="FFFFFF"/>
              </w:rPr>
            </w:pPr>
          </w:p>
        </w:tc>
      </w:tr>
    </w:tbl>
    <w:p w14:paraId="1120D341">
      <w:pPr>
        <w:widowControl/>
        <w:shd w:val="clear" w:color="auto" w:fill="FFFFFF"/>
        <w:spacing w:before="20" w:after="20" w:line="500" w:lineRule="exact"/>
        <w:ind w:firstLine="420"/>
        <w:jc w:val="left"/>
        <w:textAlignment w:val="baseline"/>
        <w:rPr>
          <w:rFonts w:hint="eastAsia" w:asciiTheme="majorEastAsia" w:hAnsiTheme="majorEastAsia" w:eastAsiaTheme="majorEastAsia" w:cstheme="majorEastAsia"/>
          <w:kern w:val="0"/>
          <w:sz w:val="24"/>
          <w:shd w:val="clear" w:color="auto" w:fill="FFFFFF"/>
        </w:rPr>
      </w:pPr>
      <w:r>
        <w:rPr>
          <w:rFonts w:hint="eastAsia" w:asciiTheme="majorEastAsia" w:hAnsiTheme="majorEastAsia" w:eastAsiaTheme="majorEastAsia" w:cstheme="majorEastAsia"/>
          <w:kern w:val="0"/>
          <w:sz w:val="24"/>
          <w:shd w:val="clear" w:color="auto" w:fill="FFFFFF"/>
        </w:rPr>
        <w:t>本公司（单位）对上述声明内容的真实性负责。如有虚假，愿承担相应法律责任。</w:t>
      </w:r>
    </w:p>
    <w:p w14:paraId="335529B3">
      <w:pPr>
        <w:widowControl/>
        <w:shd w:val="clear" w:color="auto" w:fill="FFFFFF"/>
        <w:spacing w:before="20" w:after="20" w:line="500" w:lineRule="exact"/>
        <w:ind w:firstLine="420"/>
        <w:jc w:val="left"/>
        <w:textAlignment w:val="baseline"/>
        <w:rPr>
          <w:rFonts w:hint="eastAsia" w:asciiTheme="majorEastAsia" w:hAnsiTheme="majorEastAsia" w:eastAsiaTheme="majorEastAsia" w:cstheme="majorEastAsia"/>
          <w:kern w:val="0"/>
          <w:sz w:val="24"/>
          <w:shd w:val="clear" w:color="auto" w:fill="FFFFFF"/>
        </w:rPr>
      </w:pPr>
      <w:r>
        <w:rPr>
          <w:rFonts w:hint="eastAsia" w:asciiTheme="majorEastAsia" w:hAnsiTheme="majorEastAsia" w:eastAsiaTheme="majorEastAsia" w:cstheme="majorEastAsia"/>
          <w:kern w:val="0"/>
          <w:sz w:val="24"/>
          <w:shd w:val="clear" w:color="auto" w:fill="FFFFFF"/>
        </w:rPr>
        <w:t xml:space="preserve"> </w:t>
      </w:r>
    </w:p>
    <w:p w14:paraId="652D7DA2">
      <w:pPr>
        <w:spacing w:line="500" w:lineRule="exact"/>
        <w:ind w:firstLine="480" w:firstLineChars="2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投标人（电子签章）：</w:t>
      </w:r>
      <w:r>
        <w:rPr>
          <w:rFonts w:hint="eastAsia" w:asciiTheme="majorEastAsia" w:hAnsiTheme="majorEastAsia" w:eastAsiaTheme="majorEastAsia" w:cstheme="majorEastAsia"/>
          <w:sz w:val="24"/>
          <w:u w:val="single"/>
        </w:rPr>
        <w:t xml:space="preserve">                               </w:t>
      </w:r>
    </w:p>
    <w:p w14:paraId="1D39A63E">
      <w:pPr>
        <w:spacing w:line="500" w:lineRule="exact"/>
        <w:ind w:firstLine="480" w:firstLineChars="2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法定代表人或委托代理人（</w:t>
      </w:r>
      <w:r>
        <w:rPr>
          <w:rFonts w:hint="eastAsia" w:asciiTheme="majorEastAsia" w:hAnsiTheme="majorEastAsia" w:eastAsiaTheme="majorEastAsia" w:cstheme="majorEastAsia"/>
          <w:sz w:val="24"/>
          <w:lang w:val="en-US" w:eastAsia="zh-CN"/>
        </w:rPr>
        <w:t>签字或</w:t>
      </w:r>
      <w:r>
        <w:rPr>
          <w:rFonts w:hint="eastAsia" w:asciiTheme="majorEastAsia" w:hAnsiTheme="majorEastAsia" w:eastAsiaTheme="majorEastAsia" w:cstheme="majorEastAsia"/>
          <w:sz w:val="24"/>
        </w:rPr>
        <w:t xml:space="preserve">电子签章）： </w:t>
      </w:r>
      <w:r>
        <w:rPr>
          <w:rFonts w:hint="eastAsia" w:asciiTheme="majorEastAsia" w:hAnsiTheme="majorEastAsia" w:eastAsiaTheme="majorEastAsia" w:cstheme="majorEastAsia"/>
          <w:sz w:val="24"/>
          <w:u w:val="single"/>
        </w:rPr>
        <w:t xml:space="preserve">                </w:t>
      </w:r>
    </w:p>
    <w:p w14:paraId="47AB4BB3">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日期：</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w:t>
      </w:r>
    </w:p>
    <w:p w14:paraId="1183EE31">
      <w:pPr>
        <w:pStyle w:val="14"/>
        <w:ind w:left="0"/>
        <w:jc w:val="center"/>
        <w:rPr>
          <w:rFonts w:ascii="Times New Roman" w:hAnsi="Times New Roman" w:eastAsia="宋体" w:cs="Times New Roman"/>
          <w:b/>
          <w:bCs/>
          <w:sz w:val="44"/>
          <w:szCs w:val="44"/>
        </w:rPr>
      </w:pPr>
    </w:p>
    <w:p w14:paraId="0D559151">
      <w:pPr>
        <w:pStyle w:val="14"/>
        <w:ind w:left="0"/>
        <w:jc w:val="center"/>
        <w:rPr>
          <w:rFonts w:ascii="Times New Roman" w:hAnsi="Times New Roman" w:eastAsia="宋体" w:cs="Times New Roman"/>
          <w:b/>
          <w:bCs/>
          <w:sz w:val="44"/>
          <w:szCs w:val="44"/>
        </w:rPr>
      </w:pPr>
    </w:p>
    <w:p w14:paraId="26B476CA">
      <w:pPr>
        <w:pStyle w:val="14"/>
        <w:ind w:left="0"/>
        <w:jc w:val="center"/>
        <w:rPr>
          <w:rFonts w:ascii="Times New Roman" w:hAnsi="Times New Roman" w:eastAsia="宋体" w:cs="Times New Roman"/>
          <w:b/>
          <w:bCs/>
          <w:sz w:val="44"/>
          <w:szCs w:val="44"/>
        </w:rPr>
      </w:pPr>
    </w:p>
    <w:p w14:paraId="743DFD38">
      <w:pPr>
        <w:pStyle w:val="14"/>
        <w:ind w:left="0"/>
        <w:jc w:val="center"/>
        <w:rPr>
          <w:rFonts w:ascii="Times New Roman" w:hAnsi="Times New Roman" w:eastAsia="宋体" w:cs="Times New Roman"/>
          <w:b/>
          <w:bCs/>
          <w:sz w:val="44"/>
          <w:szCs w:val="44"/>
        </w:rPr>
      </w:pPr>
    </w:p>
    <w:p w14:paraId="09284562">
      <w:pPr>
        <w:pStyle w:val="14"/>
        <w:ind w:left="0"/>
        <w:jc w:val="center"/>
        <w:rPr>
          <w:rFonts w:ascii="Times New Roman" w:hAnsi="Times New Roman" w:eastAsia="宋体" w:cs="Times New Roman"/>
          <w:b/>
          <w:bCs/>
          <w:sz w:val="44"/>
          <w:szCs w:val="44"/>
        </w:rPr>
      </w:pPr>
    </w:p>
    <w:p w14:paraId="68FA73C7">
      <w:pPr>
        <w:pStyle w:val="14"/>
        <w:ind w:left="0"/>
        <w:jc w:val="center"/>
        <w:rPr>
          <w:rFonts w:ascii="Times New Roman" w:hAnsi="Times New Roman" w:eastAsia="宋体" w:cs="Times New Roman"/>
          <w:b/>
          <w:bCs/>
          <w:sz w:val="44"/>
          <w:szCs w:val="44"/>
        </w:rPr>
      </w:pPr>
    </w:p>
    <w:p w14:paraId="6B387574">
      <w:pPr>
        <w:numPr>
          <w:ilvl w:val="2"/>
          <w:numId w:val="0"/>
        </w:numPr>
        <w:tabs>
          <w:tab w:val="left" w:pos="900"/>
        </w:tabs>
        <w:adjustRightInd w:val="0"/>
        <w:spacing w:line="500" w:lineRule="exact"/>
        <w:jc w:val="center"/>
        <w:textAlignment w:val="baseline"/>
        <w:outlineLvl w:val="2"/>
        <w:rPr>
          <w:rFonts w:hint="eastAsia" w:asciiTheme="majorEastAsia" w:hAnsiTheme="majorEastAsia" w:eastAsiaTheme="majorEastAsia" w:cstheme="majorEastAsia"/>
          <w:b/>
          <w:kern w:val="0"/>
          <w:sz w:val="24"/>
        </w:rPr>
      </w:pPr>
      <w:r>
        <w:rPr>
          <w:rFonts w:hint="eastAsia" w:asciiTheme="majorEastAsia" w:hAnsiTheme="majorEastAsia" w:eastAsiaTheme="majorEastAsia" w:cstheme="majorEastAsia"/>
          <w:b/>
          <w:kern w:val="0"/>
          <w:sz w:val="24"/>
        </w:rPr>
        <w:t>节能产品/环境标志产品承诺书</w:t>
      </w:r>
    </w:p>
    <w:p w14:paraId="6FFECD03">
      <w:pPr>
        <w:spacing w:line="500" w:lineRule="exact"/>
        <w:ind w:firstLine="444"/>
        <w:jc w:val="center"/>
        <w:rPr>
          <w:rFonts w:hint="eastAsia" w:asciiTheme="majorEastAsia" w:hAnsiTheme="majorEastAsia" w:eastAsiaTheme="majorEastAsia" w:cstheme="majorEastAsia"/>
          <w:spacing w:val="6"/>
          <w:sz w:val="24"/>
        </w:rPr>
      </w:pPr>
      <w:r>
        <w:rPr>
          <w:rFonts w:hint="eastAsia" w:asciiTheme="majorEastAsia" w:hAnsiTheme="majorEastAsia" w:eastAsiaTheme="majorEastAsia" w:cstheme="majorEastAsia"/>
          <w:spacing w:val="6"/>
          <w:sz w:val="24"/>
        </w:rPr>
        <w:t>（如有，根据投标人自身情况如实提供）</w:t>
      </w:r>
    </w:p>
    <w:p w14:paraId="1D0BDF42">
      <w:pPr>
        <w:spacing w:line="500" w:lineRule="exact"/>
        <w:ind w:firstLine="562"/>
        <w:rPr>
          <w:rFonts w:hint="eastAsia" w:asciiTheme="majorEastAsia" w:hAnsiTheme="majorEastAsia" w:eastAsiaTheme="majorEastAsia" w:cstheme="majorEastAsia"/>
          <w:b/>
          <w:sz w:val="24"/>
        </w:rPr>
      </w:pPr>
    </w:p>
    <w:p w14:paraId="6B80A17E">
      <w:pPr>
        <w:spacing w:line="50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致</w:t>
      </w:r>
      <w:r>
        <w:rPr>
          <w:rFonts w:hint="eastAsia" w:asciiTheme="majorEastAsia" w:hAnsiTheme="majorEastAsia" w:eastAsiaTheme="majorEastAsia" w:cstheme="majorEastAsia"/>
          <w:sz w:val="24"/>
          <w:u w:val="single"/>
        </w:rPr>
        <w:t>（采购人名称）</w:t>
      </w:r>
      <w:r>
        <w:rPr>
          <w:rFonts w:hint="eastAsia" w:asciiTheme="majorEastAsia" w:hAnsiTheme="majorEastAsia" w:eastAsiaTheme="majorEastAsia" w:cstheme="majorEastAsia"/>
          <w:sz w:val="24"/>
        </w:rPr>
        <w:t>：</w:t>
      </w:r>
    </w:p>
    <w:p w14:paraId="40C059A8">
      <w:pPr>
        <w:spacing w:line="50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本单位承诺，根据《财政部发展改革委生态环境部市场监管总局关于调整优化节能产品、环境标志产品政府采购执行机制的通知》（财库〔2019〕9号）的规定，本单位提供的</w:t>
      </w:r>
      <w:r>
        <w:rPr>
          <w:rFonts w:hint="eastAsia" w:asciiTheme="majorEastAsia" w:hAnsiTheme="majorEastAsia" w:eastAsiaTheme="majorEastAsia" w:cstheme="majorEastAsia"/>
          <w:sz w:val="24"/>
          <w:u w:val="single"/>
        </w:rPr>
        <w:t>（产品名称）</w:t>
      </w:r>
      <w:r>
        <w:rPr>
          <w:rFonts w:hint="eastAsia" w:asciiTheme="majorEastAsia" w:hAnsiTheme="majorEastAsia" w:eastAsiaTheme="majorEastAsia" w:cstheme="majorEastAsia"/>
          <w:sz w:val="24"/>
        </w:rPr>
        <w:t>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证书编号为：</w:t>
      </w:r>
      <w:r>
        <w:rPr>
          <w:rFonts w:hint="eastAsia" w:asciiTheme="majorEastAsia" w:hAnsiTheme="majorEastAsia" w:eastAsiaTheme="majorEastAsia" w:cstheme="majorEastAsia"/>
          <w:sz w:val="24"/>
          <w:u w:val="single"/>
        </w:rPr>
        <w:t>（产品证书编号）</w:t>
      </w:r>
      <w:r>
        <w:rPr>
          <w:rFonts w:hint="eastAsia" w:asciiTheme="majorEastAsia" w:hAnsiTheme="majorEastAsia" w:eastAsiaTheme="majorEastAsia" w:cstheme="majorEastAsia"/>
          <w:sz w:val="24"/>
        </w:rPr>
        <w:t>。</w:t>
      </w:r>
    </w:p>
    <w:p w14:paraId="2E3C57AD">
      <w:pPr>
        <w:spacing w:line="500" w:lineRule="exact"/>
        <w:ind w:firstLine="42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本单位对上述承诺的真实性负责。如有虚假，将依法承担相应责任。</w:t>
      </w:r>
    </w:p>
    <w:p w14:paraId="5BFC52ED">
      <w:pPr>
        <w:spacing w:line="500" w:lineRule="exact"/>
        <w:ind w:firstLine="480" w:firstLineChars="200"/>
        <w:rPr>
          <w:rFonts w:hint="eastAsia" w:asciiTheme="majorEastAsia" w:hAnsiTheme="majorEastAsia" w:eastAsiaTheme="majorEastAsia" w:cstheme="majorEastAsia"/>
          <w:sz w:val="24"/>
        </w:rPr>
      </w:pPr>
    </w:p>
    <w:p w14:paraId="7A062815">
      <w:pPr>
        <w:spacing w:line="500" w:lineRule="exact"/>
        <w:ind w:firstLine="480" w:firstLineChars="200"/>
        <w:rPr>
          <w:rFonts w:hint="eastAsia" w:asciiTheme="majorEastAsia" w:hAnsiTheme="majorEastAsia" w:eastAsiaTheme="majorEastAsia" w:cstheme="majorEastAsia"/>
          <w:sz w:val="24"/>
        </w:rPr>
      </w:pPr>
    </w:p>
    <w:p w14:paraId="593CB399">
      <w:pPr>
        <w:spacing w:line="500" w:lineRule="exact"/>
        <w:ind w:firstLine="480" w:firstLineChars="2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投标人（电子签章）：</w:t>
      </w:r>
      <w:r>
        <w:rPr>
          <w:rFonts w:hint="eastAsia" w:asciiTheme="majorEastAsia" w:hAnsiTheme="majorEastAsia" w:eastAsiaTheme="majorEastAsia" w:cstheme="majorEastAsia"/>
          <w:sz w:val="24"/>
          <w:u w:val="single"/>
        </w:rPr>
        <w:t xml:space="preserve">                               </w:t>
      </w:r>
    </w:p>
    <w:p w14:paraId="08C2EC19">
      <w:pPr>
        <w:spacing w:line="500" w:lineRule="exact"/>
        <w:ind w:firstLine="480" w:firstLineChars="200"/>
        <w:rPr>
          <w:rFonts w:hint="eastAsia"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法定代表人或委托代理人（</w:t>
      </w:r>
      <w:r>
        <w:rPr>
          <w:rFonts w:hint="eastAsia" w:asciiTheme="majorEastAsia" w:hAnsiTheme="majorEastAsia" w:eastAsiaTheme="majorEastAsia" w:cstheme="majorEastAsia"/>
          <w:sz w:val="24"/>
          <w:lang w:val="en-US" w:eastAsia="zh-CN"/>
        </w:rPr>
        <w:t>签字或</w:t>
      </w:r>
      <w:r>
        <w:rPr>
          <w:rFonts w:hint="eastAsia" w:asciiTheme="majorEastAsia" w:hAnsiTheme="majorEastAsia" w:eastAsiaTheme="majorEastAsia" w:cstheme="majorEastAsia"/>
          <w:sz w:val="24"/>
        </w:rPr>
        <w:t xml:space="preserve">电子签章）： </w:t>
      </w:r>
      <w:r>
        <w:rPr>
          <w:rFonts w:hint="eastAsia" w:asciiTheme="majorEastAsia" w:hAnsiTheme="majorEastAsia" w:eastAsiaTheme="majorEastAsia" w:cstheme="majorEastAsia"/>
          <w:sz w:val="24"/>
          <w:u w:val="single"/>
        </w:rPr>
        <w:t xml:space="preserve">                </w:t>
      </w:r>
    </w:p>
    <w:p w14:paraId="38E823B2">
      <w:pPr>
        <w:spacing w:line="500" w:lineRule="exact"/>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日期：</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w:t>
      </w:r>
    </w:p>
    <w:p w14:paraId="3CAE2860">
      <w:pPr>
        <w:bidi w:val="0"/>
        <w:rPr>
          <w:rFonts w:hint="eastAsia"/>
        </w:rPr>
      </w:pPr>
    </w:p>
    <w:p w14:paraId="004FB402">
      <w:pPr>
        <w:bidi w:val="0"/>
        <w:rPr>
          <w:rFonts w:hint="eastAsia"/>
        </w:rPr>
      </w:pPr>
    </w:p>
    <w:p w14:paraId="0CB96EFF">
      <w:pPr>
        <w:bidi w:val="0"/>
        <w:rPr>
          <w:rFonts w:hint="eastAsia"/>
        </w:rPr>
      </w:pPr>
    </w:p>
    <w:p w14:paraId="40E3DDF1">
      <w:pPr>
        <w:bidi w:val="0"/>
        <w:rPr>
          <w:rFonts w:hint="eastAsia"/>
        </w:rPr>
      </w:pPr>
    </w:p>
    <w:p w14:paraId="00C63C57">
      <w:pPr>
        <w:bidi w:val="0"/>
        <w:rPr>
          <w:rFonts w:hint="eastAsia"/>
        </w:rPr>
      </w:pPr>
    </w:p>
    <w:p w14:paraId="41B9C8F4">
      <w:pPr>
        <w:rPr>
          <w:rFonts w:hint="eastAsia" w:ascii="宋体" w:hAnsi="宋体" w:eastAsia="宋体" w:cs="宋体"/>
          <w:sz w:val="44"/>
          <w:szCs w:val="44"/>
        </w:rPr>
      </w:pPr>
      <w:r>
        <w:rPr>
          <w:rFonts w:hint="eastAsia" w:ascii="宋体" w:hAnsi="宋体" w:eastAsia="宋体" w:cs="宋体"/>
          <w:sz w:val="44"/>
          <w:szCs w:val="44"/>
        </w:rPr>
        <w:br w:type="page"/>
      </w:r>
    </w:p>
    <w:p w14:paraId="1A38595B">
      <w:pPr>
        <w:bidi w:val="0"/>
        <w:rPr>
          <w:rFonts w:hint="eastAsia"/>
        </w:rPr>
      </w:pPr>
    </w:p>
    <w:p w14:paraId="73CB3BED">
      <w:pPr>
        <w:bidi w:val="0"/>
        <w:rPr>
          <w:rFonts w:hint="eastAsia"/>
        </w:rPr>
      </w:pPr>
    </w:p>
    <w:p w14:paraId="0A7E8F66">
      <w:pPr>
        <w:bidi w:val="0"/>
        <w:rPr>
          <w:rFonts w:hint="eastAsia"/>
        </w:rPr>
      </w:pPr>
    </w:p>
    <w:p w14:paraId="1B265759">
      <w:pPr>
        <w:bidi w:val="0"/>
        <w:rPr>
          <w:rFonts w:hint="eastAsia"/>
        </w:rPr>
      </w:pPr>
    </w:p>
    <w:p w14:paraId="02F4446C">
      <w:pPr>
        <w:bidi w:val="0"/>
        <w:rPr>
          <w:rFonts w:hint="eastAsia"/>
        </w:rPr>
      </w:pPr>
    </w:p>
    <w:p w14:paraId="09CF193C">
      <w:pPr>
        <w:pStyle w:val="3"/>
        <w:wordWrap w:val="0"/>
        <w:jc w:val="center"/>
        <w:rPr>
          <w:rFonts w:hint="eastAsia" w:ascii="宋体" w:hAnsi="宋体" w:eastAsia="宋体" w:cs="宋体"/>
          <w:sz w:val="44"/>
          <w:szCs w:val="44"/>
        </w:rPr>
      </w:pPr>
    </w:p>
    <w:p w14:paraId="5F52D974">
      <w:pPr>
        <w:pStyle w:val="3"/>
        <w:wordWrap w:val="0"/>
        <w:jc w:val="center"/>
        <w:rPr>
          <w:rFonts w:hint="eastAsia" w:ascii="宋体" w:hAnsi="宋体" w:eastAsia="宋体" w:cs="宋体"/>
          <w:sz w:val="44"/>
          <w:szCs w:val="44"/>
        </w:rPr>
      </w:pPr>
    </w:p>
    <w:p w14:paraId="500578F9">
      <w:pPr>
        <w:pStyle w:val="3"/>
        <w:wordWrap w:val="0"/>
        <w:jc w:val="center"/>
        <w:rPr>
          <w:rFonts w:hint="eastAsia" w:asciiTheme="minorEastAsia" w:hAnsiTheme="minorEastAsia" w:eastAsiaTheme="minorEastAsia" w:cstheme="minorEastAsia"/>
          <w:kern w:val="21"/>
          <w:sz w:val="44"/>
          <w:szCs w:val="44"/>
        </w:rPr>
      </w:pPr>
      <w:r>
        <w:rPr>
          <w:rFonts w:hint="eastAsia" w:ascii="宋体" w:hAnsi="宋体" w:eastAsia="宋体" w:cs="宋体"/>
          <w:sz w:val="44"/>
          <w:szCs w:val="44"/>
        </w:rPr>
        <w:t>三、技术、商务部分</w:t>
      </w:r>
    </w:p>
    <w:p w14:paraId="7CFEB81B">
      <w:pPr>
        <w:spacing w:line="500" w:lineRule="exact"/>
        <w:jc w:val="center"/>
        <w:rPr>
          <w:rFonts w:hint="eastAsia" w:ascii="宋体" w:hAnsi="宋体" w:eastAsia="宋体" w:cs="宋体"/>
          <w:b/>
          <w:sz w:val="44"/>
          <w:szCs w:val="44"/>
        </w:rPr>
      </w:pPr>
    </w:p>
    <w:p w14:paraId="52E9CC55">
      <w:pPr>
        <w:bidi w:val="0"/>
        <w:rPr>
          <w:rFonts w:hint="eastAsia"/>
        </w:rPr>
      </w:pPr>
    </w:p>
    <w:p w14:paraId="6E50C1B3">
      <w:pPr>
        <w:bidi w:val="0"/>
        <w:rPr>
          <w:rFonts w:hint="eastAsia"/>
        </w:rPr>
      </w:pPr>
    </w:p>
    <w:p w14:paraId="2B23F4A7">
      <w:pPr>
        <w:bidi w:val="0"/>
        <w:rPr>
          <w:rFonts w:hint="eastAsia"/>
        </w:rPr>
      </w:pPr>
    </w:p>
    <w:p w14:paraId="1D6D71A1">
      <w:pPr>
        <w:bidi w:val="0"/>
        <w:rPr>
          <w:rFonts w:hint="eastAsia"/>
        </w:rPr>
      </w:pPr>
    </w:p>
    <w:p w14:paraId="0AACE17E">
      <w:pPr>
        <w:bidi w:val="0"/>
        <w:rPr>
          <w:rFonts w:hint="eastAsia"/>
        </w:rPr>
      </w:pPr>
    </w:p>
    <w:p w14:paraId="25535480">
      <w:pPr>
        <w:bidi w:val="0"/>
        <w:rPr>
          <w:rFonts w:hint="eastAsia"/>
        </w:rPr>
      </w:pPr>
    </w:p>
    <w:p w14:paraId="08DD6F0C">
      <w:pPr>
        <w:bidi w:val="0"/>
        <w:rPr>
          <w:rFonts w:hint="eastAsia"/>
        </w:rPr>
      </w:pPr>
    </w:p>
    <w:p w14:paraId="31F9C9D8">
      <w:pPr>
        <w:bidi w:val="0"/>
        <w:rPr>
          <w:rFonts w:hint="eastAsia"/>
        </w:rPr>
      </w:pPr>
    </w:p>
    <w:p w14:paraId="56C13CEF">
      <w:pPr>
        <w:bidi w:val="0"/>
        <w:rPr>
          <w:rFonts w:hint="eastAsia"/>
        </w:rPr>
      </w:pPr>
    </w:p>
    <w:p w14:paraId="339B121F">
      <w:pPr>
        <w:rPr>
          <w:rFonts w:hint="eastAsia" w:ascii="Times New Roman" w:hAnsi="Times New Roman" w:eastAsia="宋体" w:cs="Times New Roman"/>
          <w:b/>
          <w:bCs/>
          <w:sz w:val="44"/>
          <w:szCs w:val="44"/>
        </w:rPr>
      </w:pPr>
      <w:r>
        <w:rPr>
          <w:rFonts w:hint="eastAsia" w:ascii="Times New Roman" w:hAnsi="Times New Roman" w:eastAsia="宋体" w:cs="Times New Roman"/>
          <w:b/>
          <w:bCs/>
          <w:sz w:val="44"/>
          <w:szCs w:val="44"/>
        </w:rPr>
        <w:br w:type="page"/>
      </w:r>
    </w:p>
    <w:p w14:paraId="4E4B7204">
      <w:pPr>
        <w:pStyle w:val="14"/>
        <w:ind w:left="0"/>
        <w:jc w:val="center"/>
        <w:rPr>
          <w:rFonts w:ascii="Times New Roman" w:hAnsi="Times New Roman" w:eastAsia="宋体" w:cs="Times New Roman"/>
          <w:b/>
          <w:bCs/>
          <w:sz w:val="44"/>
          <w:szCs w:val="44"/>
        </w:rPr>
      </w:pPr>
      <w:r>
        <w:rPr>
          <w:rFonts w:hint="eastAsia" w:ascii="Times New Roman" w:hAnsi="Times New Roman" w:eastAsia="宋体" w:cs="Times New Roman"/>
          <w:b/>
          <w:bCs/>
          <w:sz w:val="44"/>
          <w:szCs w:val="44"/>
        </w:rPr>
        <w:t>（一）投标函</w:t>
      </w:r>
    </w:p>
    <w:p w14:paraId="3F61F173">
      <w:pPr>
        <w:pStyle w:val="3"/>
        <w:wordWrap w:val="0"/>
        <w:topLinePunct/>
        <w:spacing w:before="0" w:after="0"/>
        <w:rPr>
          <w:rFonts w:hint="eastAsia" w:ascii="宋体" w:hAnsi="宋体" w:eastAsia="宋体" w:cs="宋体"/>
          <w:kern w:val="0"/>
          <w:u w:val="single"/>
        </w:rPr>
      </w:pPr>
      <w:r>
        <w:rPr>
          <w:rFonts w:hint="eastAsia" w:ascii="宋体" w:hAnsi="宋体" w:eastAsia="宋体" w:cs="宋体"/>
          <w:kern w:val="0"/>
          <w:sz w:val="24"/>
        </w:rPr>
        <w:t>致：</w:t>
      </w:r>
      <w:r>
        <w:rPr>
          <w:rFonts w:hint="eastAsia" w:ascii="宋体" w:hAnsi="宋体" w:eastAsia="宋体" w:cs="宋体"/>
          <w:kern w:val="0"/>
          <w:sz w:val="24"/>
          <w:u w:val="single"/>
        </w:rPr>
        <w:t xml:space="preserve">                 </w:t>
      </w:r>
    </w:p>
    <w:p w14:paraId="2B789521">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我公司正式授权</w:t>
      </w:r>
      <w:r>
        <w:rPr>
          <w:rFonts w:hint="eastAsia" w:ascii="宋体" w:hAnsi="宋体" w:eastAsia="宋体" w:cs="宋体"/>
          <w:sz w:val="24"/>
          <w:u w:val="single"/>
        </w:rPr>
        <w:t xml:space="preserve">   （姓名）     </w:t>
      </w:r>
      <w:r>
        <w:rPr>
          <w:rFonts w:hint="eastAsia" w:ascii="宋体" w:hAnsi="宋体" w:eastAsia="宋体" w:cs="宋体"/>
          <w:sz w:val="24"/>
        </w:rPr>
        <w:t>全权代表我公司</w:t>
      </w:r>
      <w:r>
        <w:rPr>
          <w:rFonts w:hint="eastAsia" w:ascii="宋体" w:hAnsi="宋体" w:eastAsia="宋体" w:cs="宋体"/>
          <w:sz w:val="24"/>
          <w:u w:val="single"/>
        </w:rPr>
        <w:t xml:space="preserve">      （投标人全称）</w:t>
      </w:r>
      <w:r>
        <w:rPr>
          <w:rFonts w:hint="eastAsia" w:ascii="宋体" w:hAnsi="宋体" w:eastAsia="宋体" w:cs="宋体"/>
          <w:sz w:val="24"/>
        </w:rPr>
        <w:t>参加贵方组织的</w:t>
      </w:r>
      <w:r>
        <w:rPr>
          <w:rFonts w:hint="eastAsia" w:ascii="宋体" w:hAnsi="宋体" w:eastAsia="宋体" w:cs="宋体"/>
          <w:sz w:val="24"/>
          <w:u w:val="single"/>
        </w:rPr>
        <w:t xml:space="preserve">（项目名称）（项目编号）   </w:t>
      </w:r>
      <w:r>
        <w:rPr>
          <w:rFonts w:hint="eastAsia" w:ascii="宋体" w:hAnsi="宋体" w:eastAsia="宋体" w:cs="宋体"/>
          <w:sz w:val="24"/>
        </w:rPr>
        <w:t>的招标活动。据此函，我方愿意缴纳投标保证金</w:t>
      </w:r>
      <w:r>
        <w:rPr>
          <w:rFonts w:hint="eastAsia" w:ascii="宋体" w:hAnsi="宋体" w:eastAsia="宋体" w:cs="宋体"/>
          <w:sz w:val="24"/>
          <w:u w:val="single"/>
        </w:rPr>
        <w:t xml:space="preserve">  （金额）  </w:t>
      </w:r>
      <w:r>
        <w:rPr>
          <w:rFonts w:hint="eastAsia" w:ascii="宋体" w:hAnsi="宋体" w:eastAsia="宋体" w:cs="宋体"/>
          <w:sz w:val="24"/>
        </w:rPr>
        <w:t>作为本次投标的保证，并承诺如下：</w:t>
      </w:r>
    </w:p>
    <w:p w14:paraId="4BFDF059">
      <w:pPr>
        <w:wordWrap w:val="0"/>
        <w:snapToGrid w:val="0"/>
        <w:spacing w:line="360" w:lineRule="auto"/>
        <w:rPr>
          <w:rFonts w:hint="eastAsia" w:ascii="宋体" w:hAnsi="宋体" w:eastAsia="宋体" w:cs="宋体"/>
          <w:sz w:val="24"/>
        </w:rPr>
      </w:pPr>
      <w:r>
        <w:rPr>
          <w:rFonts w:hint="eastAsia" w:ascii="宋体" w:hAnsi="宋体" w:eastAsia="宋体" w:cs="宋体"/>
          <w:sz w:val="24"/>
        </w:rPr>
        <w:t xml:space="preserve">    1、我方愿意按招标文件的要求提供报价，并以最优惠的价格参加本次招标项目的投标（详见开标唱标一览表）。   </w:t>
      </w:r>
    </w:p>
    <w:p w14:paraId="67FA6C9B">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我方同意自开标日起遵循本招标文件的要求，并在投标文件有效期（90日历天内）满之前具有约束力。如果我方的投标被接受，则至合同履行完、质保期满为止，本投标函保持有效。投标有效期为递交投标文件之日起90日历天。若我公司中标，则投标有效期延至合同验收之日。</w:t>
      </w:r>
    </w:p>
    <w:p w14:paraId="0D257431">
      <w:pPr>
        <w:pStyle w:val="15"/>
        <w:wordWrap w:val="0"/>
        <w:snapToGrid w:val="0"/>
        <w:spacing w:line="360" w:lineRule="auto"/>
        <w:ind w:firstLine="420"/>
        <w:rPr>
          <w:rFonts w:hint="eastAsia" w:hAnsi="宋体" w:eastAsia="宋体" w:cs="宋体"/>
          <w:caps/>
          <w:sz w:val="24"/>
          <w:szCs w:val="24"/>
        </w:rPr>
      </w:pPr>
      <w:r>
        <w:rPr>
          <w:rFonts w:hint="eastAsia" w:hAnsi="宋体" w:eastAsia="宋体" w:cs="宋体"/>
          <w:sz w:val="24"/>
          <w:szCs w:val="24"/>
        </w:rPr>
        <w:t>3、我方已经仔细阅读了招标文件全部内容，包括澄清通知、更正通知、修改通知、参考文件及招标文件的附件。我方已完全清晰理解招标文件的要求，不存在任何含糊不清和误解之处，</w:t>
      </w:r>
      <w:r>
        <w:rPr>
          <w:rFonts w:hint="eastAsia" w:hAnsi="宋体" w:eastAsia="宋体" w:cs="宋体"/>
          <w:caps/>
          <w:sz w:val="24"/>
          <w:szCs w:val="24"/>
        </w:rPr>
        <w:t>我方接受招标文件中的相关规定和条款。不再对招标文件作出任何质疑。</w:t>
      </w:r>
    </w:p>
    <w:p w14:paraId="70E73545">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caps/>
          <w:sz w:val="24"/>
        </w:rPr>
        <w:t>4、如果我公司在投标文件有效期内撤回投标或者有其他违约行为，我方的投标保证金可被</w:t>
      </w:r>
      <w:r>
        <w:rPr>
          <w:rFonts w:hint="eastAsia" w:ascii="宋体" w:hAnsi="宋体" w:eastAsia="宋体" w:cs="宋体"/>
          <w:sz w:val="24"/>
        </w:rPr>
        <w:t>贵单位没收。</w:t>
      </w:r>
    </w:p>
    <w:p w14:paraId="70F37E1E">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5、我公司已毫无保留地向贵方提供一切所需的证明材料。</w:t>
      </w:r>
    </w:p>
    <w:p w14:paraId="483A2E06">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6、我公司承诺在本次投标文件中提供的一切文件，无论是原件还是扫描件均为真实和准确的，绝无任何虚假、伪造和夸大的成分，否则，愿承担相应的后果和法律责任。</w:t>
      </w:r>
    </w:p>
    <w:p w14:paraId="7B047005">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7、我公司完全服从和尊重评标委员会所作的评标结果，同时清楚理解报价最低并非意味着必定获得中标资格。</w:t>
      </w:r>
    </w:p>
    <w:p w14:paraId="744A79D5">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8、一旦我单位中标，我们将根据招标文件及其有效补充文件的规定，严格按照《中华人民共和国民法典》履行自己的责任和义务。</w:t>
      </w:r>
    </w:p>
    <w:p w14:paraId="6830D0B2">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9、我公司承诺我们已经具备《中华人民共和国政府采购法》中“第二十二条投标人资格条件”规定的参加采购活动的投标人应当具备的条件即：</w:t>
      </w:r>
    </w:p>
    <w:p w14:paraId="33C3214B">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①具有独立承担民事责任的能力；</w:t>
      </w:r>
    </w:p>
    <w:p w14:paraId="5FE111E9">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②具有良好的商业信誉和健全的财务会计制度；</w:t>
      </w:r>
    </w:p>
    <w:p w14:paraId="5879056A">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③具有履行合同所必需的设备和专业技术能力；</w:t>
      </w:r>
    </w:p>
    <w:p w14:paraId="35D19152">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④有依法缴纳税收和社会保障资金的良好记录；</w:t>
      </w:r>
    </w:p>
    <w:p w14:paraId="43C0BA26">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⑤参加政府采购活动前三年内，在经营活动中没有重大违法记录；</w:t>
      </w:r>
    </w:p>
    <w:p w14:paraId="53B228F5">
      <w:pPr>
        <w:wordWrap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⑥法律、行政法规规定的其他条件。</w:t>
      </w:r>
    </w:p>
    <w:p w14:paraId="74DA2115">
      <w:pPr>
        <w:pStyle w:val="15"/>
        <w:wordWrap w:val="0"/>
        <w:topLinePunct/>
        <w:snapToGrid w:val="0"/>
        <w:spacing w:line="360" w:lineRule="auto"/>
        <w:ind w:firstLine="420"/>
        <w:rPr>
          <w:rFonts w:hint="eastAsia" w:hAnsi="宋体" w:eastAsia="宋体" w:cs="宋体"/>
          <w:caps/>
          <w:sz w:val="24"/>
          <w:szCs w:val="24"/>
        </w:rPr>
      </w:pPr>
    </w:p>
    <w:p w14:paraId="6F3419EA">
      <w:pPr>
        <w:pStyle w:val="15"/>
        <w:wordWrap w:val="0"/>
        <w:topLinePunct/>
        <w:snapToGrid w:val="0"/>
        <w:spacing w:line="360" w:lineRule="auto"/>
        <w:ind w:firstLine="420"/>
        <w:rPr>
          <w:rFonts w:hint="eastAsia" w:hAnsi="宋体" w:eastAsia="宋体" w:cs="宋体"/>
          <w:caps/>
          <w:sz w:val="24"/>
          <w:szCs w:val="24"/>
        </w:rPr>
      </w:pPr>
      <w:r>
        <w:rPr>
          <w:rFonts w:hint="eastAsia" w:hAnsi="宋体" w:eastAsia="宋体" w:cs="宋体"/>
          <w:caps/>
          <w:sz w:val="24"/>
          <w:szCs w:val="24"/>
        </w:rPr>
        <w:t>与本次投标有关的正式通讯地址为：</w:t>
      </w:r>
    </w:p>
    <w:p w14:paraId="3CD30671">
      <w:pPr>
        <w:pStyle w:val="15"/>
        <w:wordWrap w:val="0"/>
        <w:topLinePunct/>
        <w:snapToGrid w:val="0"/>
        <w:spacing w:line="360" w:lineRule="auto"/>
        <w:rPr>
          <w:rFonts w:hint="eastAsia" w:hAnsi="宋体" w:eastAsia="宋体" w:cs="宋体"/>
          <w:caps/>
          <w:sz w:val="24"/>
          <w:szCs w:val="24"/>
        </w:rPr>
      </w:pPr>
    </w:p>
    <w:p w14:paraId="06AAEE34">
      <w:pPr>
        <w:pStyle w:val="15"/>
        <w:wordWrap w:val="0"/>
        <w:topLinePunct/>
        <w:snapToGrid w:val="0"/>
        <w:spacing w:line="360" w:lineRule="auto"/>
        <w:rPr>
          <w:rFonts w:hint="eastAsia" w:hAnsi="宋体" w:eastAsia="宋体" w:cs="宋体"/>
          <w:caps/>
          <w:sz w:val="24"/>
          <w:szCs w:val="24"/>
        </w:rPr>
      </w:pPr>
      <w:r>
        <w:rPr>
          <w:rFonts w:hint="eastAsia" w:hAnsi="宋体" w:eastAsia="宋体" w:cs="宋体"/>
          <w:caps/>
          <w:sz w:val="24"/>
          <w:szCs w:val="24"/>
        </w:rPr>
        <w:t>地址：</w:t>
      </w:r>
      <w:r>
        <w:rPr>
          <w:rFonts w:hint="eastAsia" w:hAnsi="宋体" w:eastAsia="宋体" w:cs="宋体"/>
          <w:caps/>
          <w:sz w:val="24"/>
          <w:szCs w:val="24"/>
          <w:u w:val="single"/>
        </w:rPr>
        <w:t xml:space="preserve">                                   </w:t>
      </w:r>
      <w:r>
        <w:rPr>
          <w:rFonts w:hint="eastAsia" w:hAnsi="宋体" w:eastAsia="宋体" w:cs="宋体"/>
          <w:caps/>
          <w:sz w:val="24"/>
          <w:szCs w:val="24"/>
        </w:rPr>
        <w:t>邮政编码：</w:t>
      </w:r>
      <w:r>
        <w:rPr>
          <w:rFonts w:hint="eastAsia" w:hAnsi="宋体" w:eastAsia="宋体" w:cs="宋体"/>
          <w:caps/>
          <w:sz w:val="24"/>
          <w:szCs w:val="24"/>
          <w:u w:val="single"/>
        </w:rPr>
        <w:t xml:space="preserve">                  </w:t>
      </w:r>
    </w:p>
    <w:p w14:paraId="6680E980">
      <w:pPr>
        <w:pStyle w:val="15"/>
        <w:wordWrap w:val="0"/>
        <w:topLinePunct/>
        <w:snapToGrid w:val="0"/>
        <w:spacing w:line="360" w:lineRule="auto"/>
        <w:rPr>
          <w:rFonts w:hint="eastAsia" w:hAnsi="宋体" w:eastAsia="宋体" w:cs="宋体"/>
          <w:caps/>
          <w:sz w:val="24"/>
          <w:szCs w:val="24"/>
        </w:rPr>
      </w:pPr>
      <w:r>
        <w:rPr>
          <w:rFonts w:hint="eastAsia" w:hAnsi="宋体" w:eastAsia="宋体" w:cs="宋体"/>
          <w:caps/>
          <w:sz w:val="24"/>
          <w:szCs w:val="24"/>
        </w:rPr>
        <w:t>电话：</w:t>
      </w:r>
      <w:r>
        <w:rPr>
          <w:rFonts w:hint="eastAsia" w:hAnsi="宋体" w:eastAsia="宋体" w:cs="宋体"/>
          <w:caps/>
          <w:sz w:val="24"/>
          <w:szCs w:val="24"/>
          <w:u w:val="single"/>
        </w:rPr>
        <w:t xml:space="preserve">                                   </w:t>
      </w:r>
      <w:r>
        <w:rPr>
          <w:rFonts w:hint="eastAsia" w:hAnsi="宋体" w:eastAsia="宋体" w:cs="宋体"/>
          <w:caps/>
          <w:sz w:val="24"/>
          <w:szCs w:val="24"/>
        </w:rPr>
        <w:t>传真：</w:t>
      </w:r>
      <w:r>
        <w:rPr>
          <w:rFonts w:hint="eastAsia" w:hAnsi="宋体" w:eastAsia="宋体" w:cs="宋体"/>
          <w:caps/>
          <w:sz w:val="24"/>
          <w:szCs w:val="24"/>
          <w:u w:val="single"/>
        </w:rPr>
        <w:t>　　　　　　　　　  　</w:t>
      </w:r>
    </w:p>
    <w:p w14:paraId="7A8ABE92">
      <w:pPr>
        <w:pStyle w:val="15"/>
        <w:wordWrap w:val="0"/>
        <w:topLinePunct/>
        <w:snapToGrid w:val="0"/>
        <w:spacing w:line="360" w:lineRule="auto"/>
        <w:rPr>
          <w:rFonts w:hint="eastAsia" w:hAnsi="宋体" w:eastAsia="宋体" w:cs="宋体"/>
          <w:caps/>
          <w:sz w:val="24"/>
          <w:szCs w:val="24"/>
          <w:u w:val="single"/>
        </w:rPr>
      </w:pPr>
      <w:r>
        <w:rPr>
          <w:rFonts w:hint="eastAsia" w:hAnsi="宋体" w:eastAsia="宋体" w:cs="宋体"/>
          <w:caps/>
          <w:sz w:val="24"/>
          <w:szCs w:val="24"/>
        </w:rPr>
        <w:t>开户银行：</w:t>
      </w:r>
      <w:r>
        <w:rPr>
          <w:rFonts w:hint="eastAsia" w:hAnsi="宋体" w:eastAsia="宋体" w:cs="宋体"/>
          <w:caps/>
          <w:sz w:val="24"/>
          <w:szCs w:val="24"/>
          <w:u w:val="single"/>
        </w:rPr>
        <w:t xml:space="preserve">                                账号</w:t>
      </w:r>
      <w:r>
        <w:rPr>
          <w:rFonts w:hint="eastAsia" w:hAnsi="宋体" w:eastAsia="宋体" w:cs="宋体"/>
          <w:caps/>
          <w:sz w:val="24"/>
          <w:szCs w:val="24"/>
        </w:rPr>
        <w:t>：</w:t>
      </w:r>
      <w:r>
        <w:rPr>
          <w:rFonts w:hint="eastAsia" w:hAnsi="宋体" w:eastAsia="宋体" w:cs="宋体"/>
          <w:caps/>
          <w:sz w:val="24"/>
          <w:szCs w:val="24"/>
          <w:u w:val="single"/>
        </w:rPr>
        <w:t xml:space="preserve">                      </w:t>
      </w:r>
    </w:p>
    <w:p w14:paraId="37BDD688">
      <w:pPr>
        <w:pStyle w:val="15"/>
        <w:wordWrap w:val="0"/>
        <w:topLinePunct/>
        <w:snapToGrid w:val="0"/>
        <w:spacing w:line="360" w:lineRule="auto"/>
        <w:rPr>
          <w:rFonts w:hint="eastAsia" w:hAnsi="宋体" w:eastAsia="宋体" w:cs="宋体"/>
          <w:caps/>
          <w:sz w:val="24"/>
          <w:szCs w:val="24"/>
        </w:rPr>
      </w:pPr>
      <w:r>
        <w:rPr>
          <w:rFonts w:hint="eastAsia" w:hAnsi="宋体" w:eastAsia="宋体" w:cs="宋体"/>
          <w:caps/>
          <w:sz w:val="24"/>
          <w:szCs w:val="24"/>
        </w:rPr>
        <w:t>法定代表人或委托代理人（</w:t>
      </w:r>
      <w:r>
        <w:rPr>
          <w:rFonts w:hint="eastAsia" w:hAnsi="宋体" w:eastAsia="宋体" w:cs="宋体"/>
          <w:caps/>
          <w:sz w:val="24"/>
          <w:szCs w:val="24"/>
          <w:lang w:val="en-US" w:eastAsia="zh-CN"/>
        </w:rPr>
        <w:t>签字或</w:t>
      </w:r>
      <w:r>
        <w:rPr>
          <w:rFonts w:hint="eastAsia" w:hAnsi="宋体" w:eastAsia="宋体" w:cs="宋体"/>
          <w:caps/>
          <w:sz w:val="24"/>
          <w:szCs w:val="24"/>
        </w:rPr>
        <w:t>电子签章）：</w:t>
      </w:r>
      <w:r>
        <w:rPr>
          <w:rFonts w:hint="eastAsia" w:hAnsi="宋体" w:eastAsia="宋体" w:cs="宋体"/>
          <w:caps/>
          <w:sz w:val="24"/>
          <w:szCs w:val="24"/>
          <w:u w:val="single"/>
        </w:rPr>
        <w:t xml:space="preserve">                            </w:t>
      </w:r>
    </w:p>
    <w:p w14:paraId="08DC040A">
      <w:pPr>
        <w:pStyle w:val="15"/>
        <w:wordWrap w:val="0"/>
        <w:topLinePunct/>
        <w:snapToGrid w:val="0"/>
        <w:spacing w:line="360" w:lineRule="auto"/>
        <w:rPr>
          <w:rFonts w:hint="eastAsia" w:hAnsi="宋体" w:eastAsia="宋体" w:cs="宋体"/>
          <w:caps/>
          <w:sz w:val="24"/>
          <w:szCs w:val="24"/>
          <w:u w:val="single"/>
        </w:rPr>
      </w:pPr>
      <w:r>
        <w:rPr>
          <w:rFonts w:hint="eastAsia" w:hAnsi="宋体" w:eastAsia="宋体" w:cs="宋体"/>
          <w:caps/>
          <w:sz w:val="24"/>
          <w:szCs w:val="24"/>
        </w:rPr>
        <w:t>投标人（电子签章）：</w:t>
      </w:r>
      <w:r>
        <w:rPr>
          <w:rFonts w:hint="eastAsia" w:hAnsi="宋体" w:eastAsia="宋体" w:cs="宋体"/>
          <w:caps/>
          <w:sz w:val="24"/>
          <w:szCs w:val="24"/>
          <w:u w:val="single"/>
        </w:rPr>
        <w:t xml:space="preserve">                                                 </w:t>
      </w:r>
    </w:p>
    <w:p w14:paraId="7B93A4EF">
      <w:pPr>
        <w:pStyle w:val="15"/>
        <w:wordWrap w:val="0"/>
        <w:topLinePunct/>
        <w:snapToGrid w:val="0"/>
        <w:spacing w:line="360" w:lineRule="auto"/>
        <w:rPr>
          <w:rFonts w:hint="eastAsia" w:hAnsi="宋体" w:eastAsia="宋体" w:cs="宋体"/>
          <w:caps/>
          <w:sz w:val="24"/>
          <w:szCs w:val="24"/>
          <w:u w:val="single"/>
        </w:rPr>
      </w:pPr>
      <w:r>
        <w:rPr>
          <w:rFonts w:hint="eastAsia" w:hAnsi="宋体" w:eastAsia="宋体" w:cs="宋体"/>
          <w:caps/>
          <w:sz w:val="24"/>
          <w:szCs w:val="24"/>
        </w:rPr>
        <w:t>日期：</w:t>
      </w:r>
      <w:r>
        <w:rPr>
          <w:rFonts w:hint="eastAsia" w:hAnsi="宋体" w:eastAsia="宋体" w:cs="宋体"/>
          <w:caps/>
          <w:sz w:val="24"/>
          <w:szCs w:val="24"/>
          <w:u w:val="single"/>
        </w:rPr>
        <w:t xml:space="preserve">                                                               </w:t>
      </w:r>
    </w:p>
    <w:p w14:paraId="6A2B5298">
      <w:pPr>
        <w:pStyle w:val="15"/>
        <w:wordWrap w:val="0"/>
        <w:topLinePunct/>
        <w:snapToGrid w:val="0"/>
        <w:spacing w:line="360" w:lineRule="auto"/>
        <w:ind w:firstLine="420"/>
        <w:rPr>
          <w:rFonts w:hint="eastAsia" w:hAnsi="宋体" w:eastAsia="宋体" w:cs="宋体"/>
          <w:kern w:val="0"/>
          <w:sz w:val="24"/>
          <w:szCs w:val="24"/>
          <w:u w:val="single"/>
        </w:rPr>
      </w:pPr>
    </w:p>
    <w:p w14:paraId="1B0C6F1B">
      <w:pPr>
        <w:pStyle w:val="14"/>
        <w:ind w:left="0"/>
        <w:jc w:val="center"/>
        <w:rPr>
          <w:rFonts w:ascii="Times New Roman" w:hAnsi="Times New Roman" w:eastAsia="宋体" w:cs="Times New Roman"/>
          <w:b/>
          <w:bCs/>
          <w:sz w:val="44"/>
          <w:szCs w:val="44"/>
        </w:rPr>
      </w:pPr>
    </w:p>
    <w:p w14:paraId="470F2923">
      <w:pPr>
        <w:pStyle w:val="14"/>
        <w:ind w:left="0"/>
        <w:jc w:val="center"/>
        <w:rPr>
          <w:rFonts w:ascii="Times New Roman" w:hAnsi="Times New Roman" w:eastAsia="宋体" w:cs="Times New Roman"/>
          <w:b/>
          <w:bCs/>
          <w:sz w:val="44"/>
          <w:szCs w:val="44"/>
        </w:rPr>
      </w:pPr>
    </w:p>
    <w:p w14:paraId="2BAA04C0">
      <w:pPr>
        <w:pStyle w:val="14"/>
        <w:ind w:left="0"/>
        <w:jc w:val="center"/>
        <w:rPr>
          <w:rFonts w:ascii="Times New Roman" w:hAnsi="Times New Roman" w:eastAsia="宋体" w:cs="Times New Roman"/>
          <w:b/>
          <w:bCs/>
          <w:sz w:val="44"/>
          <w:szCs w:val="44"/>
        </w:rPr>
      </w:pPr>
    </w:p>
    <w:p w14:paraId="3484F5D8">
      <w:pPr>
        <w:pStyle w:val="14"/>
        <w:ind w:left="0"/>
        <w:jc w:val="center"/>
        <w:rPr>
          <w:rFonts w:ascii="Times New Roman" w:hAnsi="Times New Roman" w:eastAsia="宋体" w:cs="Times New Roman"/>
          <w:b/>
          <w:bCs/>
          <w:sz w:val="44"/>
          <w:szCs w:val="44"/>
        </w:rPr>
      </w:pPr>
    </w:p>
    <w:p w14:paraId="6BD82CDE">
      <w:pPr>
        <w:pStyle w:val="14"/>
        <w:ind w:left="0"/>
        <w:jc w:val="center"/>
        <w:rPr>
          <w:rFonts w:ascii="Times New Roman" w:hAnsi="Times New Roman" w:eastAsia="宋体" w:cs="Times New Roman"/>
          <w:b/>
          <w:bCs/>
          <w:sz w:val="44"/>
          <w:szCs w:val="44"/>
        </w:rPr>
      </w:pPr>
    </w:p>
    <w:p w14:paraId="5F3E32D6">
      <w:pPr>
        <w:pStyle w:val="14"/>
        <w:ind w:left="0"/>
        <w:jc w:val="center"/>
        <w:rPr>
          <w:rFonts w:ascii="Times New Roman" w:hAnsi="Times New Roman" w:eastAsia="宋体" w:cs="Times New Roman"/>
          <w:b/>
          <w:bCs/>
          <w:sz w:val="44"/>
          <w:szCs w:val="44"/>
        </w:rPr>
      </w:pPr>
    </w:p>
    <w:p w14:paraId="7031350C">
      <w:pPr>
        <w:pStyle w:val="14"/>
        <w:ind w:left="0"/>
        <w:jc w:val="center"/>
        <w:rPr>
          <w:rFonts w:ascii="Times New Roman" w:hAnsi="Times New Roman" w:eastAsia="宋体" w:cs="Times New Roman"/>
          <w:b/>
          <w:bCs/>
          <w:sz w:val="44"/>
          <w:szCs w:val="44"/>
        </w:rPr>
      </w:pPr>
    </w:p>
    <w:p w14:paraId="2ACD107C">
      <w:pPr>
        <w:pStyle w:val="14"/>
        <w:ind w:left="0"/>
        <w:jc w:val="center"/>
        <w:rPr>
          <w:rFonts w:ascii="Times New Roman" w:hAnsi="Times New Roman" w:eastAsia="宋体" w:cs="Times New Roman"/>
          <w:b/>
          <w:bCs/>
          <w:sz w:val="44"/>
          <w:szCs w:val="44"/>
        </w:rPr>
      </w:pPr>
    </w:p>
    <w:p w14:paraId="17FE3A18">
      <w:pPr>
        <w:pStyle w:val="14"/>
        <w:ind w:left="0"/>
        <w:jc w:val="center"/>
        <w:rPr>
          <w:rFonts w:ascii="Times New Roman" w:hAnsi="Times New Roman" w:eastAsia="宋体" w:cs="Times New Roman"/>
          <w:b/>
          <w:bCs/>
          <w:sz w:val="44"/>
          <w:szCs w:val="44"/>
        </w:rPr>
      </w:pPr>
    </w:p>
    <w:p w14:paraId="0F07646B">
      <w:pPr>
        <w:pStyle w:val="14"/>
        <w:ind w:left="0"/>
        <w:jc w:val="center"/>
        <w:rPr>
          <w:rFonts w:ascii="Times New Roman" w:hAnsi="Times New Roman" w:eastAsia="宋体" w:cs="Times New Roman"/>
          <w:b/>
          <w:bCs/>
          <w:sz w:val="44"/>
          <w:szCs w:val="44"/>
        </w:rPr>
      </w:pPr>
    </w:p>
    <w:p w14:paraId="29A40B1B">
      <w:pPr>
        <w:pStyle w:val="14"/>
        <w:ind w:left="0"/>
        <w:jc w:val="center"/>
        <w:rPr>
          <w:rFonts w:ascii="Times New Roman" w:hAnsi="Times New Roman" w:eastAsia="宋体" w:cs="Times New Roman"/>
          <w:b/>
          <w:bCs/>
          <w:sz w:val="44"/>
          <w:szCs w:val="44"/>
        </w:rPr>
      </w:pPr>
    </w:p>
    <w:p w14:paraId="154AC10F">
      <w:pPr>
        <w:pStyle w:val="14"/>
        <w:ind w:left="0"/>
        <w:jc w:val="center"/>
        <w:rPr>
          <w:rFonts w:ascii="Times New Roman" w:hAnsi="Times New Roman" w:eastAsia="宋体" w:cs="Times New Roman"/>
          <w:b/>
          <w:bCs/>
          <w:sz w:val="44"/>
          <w:szCs w:val="44"/>
        </w:rPr>
      </w:pPr>
      <w:bookmarkStart w:id="296" w:name="_Toc427678322"/>
      <w:r>
        <w:rPr>
          <w:rFonts w:hint="eastAsia" w:ascii="Times New Roman" w:hAnsi="Times New Roman" w:eastAsia="宋体" w:cs="Times New Roman"/>
          <w:b/>
          <w:bCs/>
          <w:sz w:val="44"/>
          <w:szCs w:val="44"/>
        </w:rPr>
        <w:t>（二）法定代表人资格证明书及授权委托书</w:t>
      </w:r>
    </w:p>
    <w:p w14:paraId="6FDD2367">
      <w:pPr>
        <w:pStyle w:val="14"/>
        <w:spacing w:line="600" w:lineRule="exact"/>
        <w:ind w:left="0"/>
        <w:jc w:val="center"/>
        <w:rPr>
          <w:rFonts w:ascii="Times New Roman" w:hAnsi="Times New Roman" w:eastAsia="宋体" w:cs="Times New Roman"/>
          <w:b/>
          <w:bCs/>
          <w:sz w:val="36"/>
          <w:szCs w:val="36"/>
        </w:rPr>
      </w:pPr>
      <w:r>
        <w:rPr>
          <w:rFonts w:hint="eastAsia" w:ascii="Times New Roman" w:hAnsi="Times New Roman" w:eastAsia="宋体" w:cs="Times New Roman"/>
          <w:b/>
          <w:bCs/>
          <w:sz w:val="36"/>
          <w:szCs w:val="36"/>
        </w:rPr>
        <w:t>法定代表人资格证明书</w:t>
      </w:r>
      <w:bookmarkEnd w:id="296"/>
    </w:p>
    <w:p w14:paraId="11A42726">
      <w:pPr>
        <w:pStyle w:val="45"/>
        <w:wordWrap w:val="0"/>
        <w:topLinePunct/>
        <w:autoSpaceDE/>
        <w:autoSpaceDN/>
        <w:snapToGrid w:val="0"/>
        <w:spacing w:after="0" w:line="360" w:lineRule="auto"/>
        <w:rPr>
          <w:rFonts w:hint="eastAsia" w:cs="宋体"/>
          <w:sz w:val="28"/>
          <w:szCs w:val="28"/>
        </w:rPr>
      </w:pPr>
    </w:p>
    <w:p w14:paraId="617E92AD">
      <w:pPr>
        <w:autoSpaceDE w:val="0"/>
        <w:autoSpaceDN w:val="0"/>
        <w:adjustRightInd w:val="0"/>
        <w:spacing w:line="360" w:lineRule="auto"/>
        <w:ind w:firstLine="420" w:firstLineChars="150"/>
        <w:rPr>
          <w:rFonts w:hint="eastAsia" w:ascii="宋体" w:hAnsi="宋体" w:cs="宋体"/>
          <w:bCs/>
          <w:kern w:val="0"/>
          <w:sz w:val="28"/>
          <w:szCs w:val="28"/>
          <w:u w:val="single"/>
        </w:rPr>
      </w:pPr>
      <w:r>
        <w:rPr>
          <w:rFonts w:hint="eastAsia" w:ascii="宋体" w:hAnsi="宋体" w:cs="宋体"/>
          <w:bCs/>
          <w:kern w:val="0"/>
          <w:sz w:val="28"/>
          <w:szCs w:val="28"/>
        </w:rPr>
        <w:t xml:space="preserve">投标人名称： </w:t>
      </w:r>
      <w:r>
        <w:rPr>
          <w:rFonts w:hint="eastAsia" w:ascii="宋体" w:hAnsi="宋体" w:cs="宋体"/>
          <w:bCs/>
          <w:kern w:val="0"/>
          <w:sz w:val="28"/>
          <w:szCs w:val="28"/>
          <w:u w:val="single"/>
        </w:rPr>
        <w:t xml:space="preserve">                              </w:t>
      </w:r>
    </w:p>
    <w:p w14:paraId="4FCDE7B0">
      <w:pPr>
        <w:autoSpaceDE w:val="0"/>
        <w:autoSpaceDN w:val="0"/>
        <w:adjustRightInd w:val="0"/>
        <w:spacing w:line="360" w:lineRule="auto"/>
        <w:ind w:firstLine="420" w:firstLineChars="150"/>
        <w:jc w:val="left"/>
        <w:rPr>
          <w:rFonts w:hint="eastAsia" w:ascii="宋体" w:hAnsi="宋体" w:cs="宋体"/>
          <w:bCs/>
          <w:kern w:val="0"/>
          <w:sz w:val="28"/>
          <w:szCs w:val="28"/>
          <w:u w:val="single"/>
        </w:rPr>
      </w:pPr>
      <w:r>
        <w:rPr>
          <w:rFonts w:hint="eastAsia" w:ascii="宋体" w:hAnsi="宋体" w:cs="宋体"/>
          <w:bCs/>
          <w:kern w:val="0"/>
          <w:sz w:val="28"/>
          <w:szCs w:val="28"/>
        </w:rPr>
        <w:t>单位性质：</w:t>
      </w:r>
      <w:r>
        <w:rPr>
          <w:rFonts w:hint="eastAsia" w:ascii="宋体" w:hAnsi="宋体" w:cs="宋体"/>
          <w:bCs/>
          <w:kern w:val="0"/>
          <w:sz w:val="28"/>
          <w:szCs w:val="28"/>
          <w:u w:val="single"/>
        </w:rPr>
        <w:t xml:space="preserve">                                 </w:t>
      </w:r>
    </w:p>
    <w:p w14:paraId="293E39E8">
      <w:pPr>
        <w:autoSpaceDE w:val="0"/>
        <w:autoSpaceDN w:val="0"/>
        <w:adjustRightInd w:val="0"/>
        <w:spacing w:line="360" w:lineRule="auto"/>
        <w:ind w:firstLine="420" w:firstLineChars="150"/>
        <w:jc w:val="left"/>
        <w:rPr>
          <w:rFonts w:hint="eastAsia" w:ascii="宋体" w:hAnsi="宋体" w:cs="宋体"/>
          <w:bCs/>
          <w:kern w:val="0"/>
          <w:sz w:val="28"/>
          <w:szCs w:val="28"/>
          <w:u w:val="single"/>
        </w:rPr>
      </w:pPr>
      <w:r>
        <w:rPr>
          <w:rFonts w:hint="eastAsia" w:ascii="宋体" w:hAnsi="宋体" w:cs="宋体"/>
          <w:bCs/>
          <w:kern w:val="0"/>
          <w:sz w:val="28"/>
          <w:szCs w:val="28"/>
        </w:rPr>
        <w:t>地址：</w:t>
      </w:r>
      <w:r>
        <w:rPr>
          <w:rFonts w:hint="eastAsia" w:ascii="宋体" w:hAnsi="宋体" w:cs="宋体"/>
          <w:bCs/>
          <w:kern w:val="0"/>
          <w:sz w:val="28"/>
          <w:szCs w:val="28"/>
          <w:u w:val="single"/>
        </w:rPr>
        <w:t xml:space="preserve">                                     </w:t>
      </w:r>
    </w:p>
    <w:p w14:paraId="5340537E">
      <w:pPr>
        <w:autoSpaceDE w:val="0"/>
        <w:autoSpaceDN w:val="0"/>
        <w:adjustRightInd w:val="0"/>
        <w:spacing w:line="360" w:lineRule="auto"/>
        <w:ind w:firstLine="420" w:firstLineChars="150"/>
        <w:jc w:val="left"/>
        <w:rPr>
          <w:rFonts w:hint="eastAsia" w:ascii="宋体" w:hAnsi="宋体" w:cs="宋体"/>
          <w:bCs/>
          <w:kern w:val="0"/>
          <w:sz w:val="28"/>
          <w:szCs w:val="28"/>
          <w:u w:val="single"/>
        </w:rPr>
      </w:pPr>
      <w:r>
        <w:rPr>
          <w:rFonts w:hint="eastAsia" w:ascii="宋体" w:hAnsi="宋体" w:cs="宋体"/>
          <w:bCs/>
          <w:kern w:val="0"/>
          <w:sz w:val="28"/>
          <w:szCs w:val="28"/>
        </w:rPr>
        <w:t>成立时间：</w:t>
      </w:r>
      <w:r>
        <w:rPr>
          <w:rFonts w:hint="eastAsia" w:ascii="宋体" w:hAnsi="宋体" w:cs="宋体"/>
          <w:bCs/>
          <w:kern w:val="0"/>
          <w:sz w:val="28"/>
          <w:szCs w:val="28"/>
          <w:u w:val="single"/>
        </w:rPr>
        <w:t xml:space="preserve">          </w:t>
      </w:r>
      <w:r>
        <w:rPr>
          <w:rFonts w:hint="eastAsia" w:ascii="宋体" w:hAnsi="宋体" w:cs="宋体"/>
          <w:bCs/>
          <w:kern w:val="0"/>
          <w:sz w:val="28"/>
          <w:szCs w:val="28"/>
        </w:rPr>
        <w:t xml:space="preserve"> 年</w:t>
      </w:r>
      <w:r>
        <w:rPr>
          <w:rFonts w:hint="eastAsia" w:ascii="宋体" w:hAnsi="宋体" w:cs="宋体"/>
          <w:bCs/>
          <w:kern w:val="0"/>
          <w:sz w:val="28"/>
          <w:szCs w:val="28"/>
          <w:u w:val="single"/>
        </w:rPr>
        <w:t xml:space="preserve">       </w:t>
      </w:r>
      <w:r>
        <w:rPr>
          <w:rFonts w:hint="eastAsia" w:ascii="宋体" w:hAnsi="宋体" w:cs="宋体"/>
          <w:bCs/>
          <w:kern w:val="0"/>
          <w:sz w:val="28"/>
          <w:szCs w:val="28"/>
        </w:rPr>
        <w:t>月</w:t>
      </w:r>
      <w:r>
        <w:rPr>
          <w:rFonts w:hint="eastAsia" w:ascii="宋体" w:hAnsi="宋体" w:cs="宋体"/>
          <w:bCs/>
          <w:kern w:val="0"/>
          <w:sz w:val="28"/>
          <w:szCs w:val="28"/>
          <w:u w:val="single"/>
        </w:rPr>
        <w:t xml:space="preserve">       </w:t>
      </w:r>
      <w:r>
        <w:rPr>
          <w:rFonts w:hint="eastAsia" w:ascii="宋体" w:hAnsi="宋体" w:cs="宋体"/>
          <w:bCs/>
          <w:kern w:val="0"/>
          <w:sz w:val="28"/>
          <w:szCs w:val="28"/>
        </w:rPr>
        <w:t>日</w:t>
      </w:r>
    </w:p>
    <w:p w14:paraId="65CFFD49">
      <w:pPr>
        <w:autoSpaceDE w:val="0"/>
        <w:autoSpaceDN w:val="0"/>
        <w:adjustRightInd w:val="0"/>
        <w:spacing w:line="360" w:lineRule="auto"/>
        <w:ind w:firstLine="420" w:firstLineChars="150"/>
        <w:jc w:val="left"/>
        <w:rPr>
          <w:rFonts w:hint="eastAsia" w:ascii="宋体" w:hAnsi="宋体" w:cs="宋体"/>
          <w:bCs/>
          <w:kern w:val="0"/>
          <w:sz w:val="28"/>
          <w:szCs w:val="28"/>
          <w:u w:val="single"/>
        </w:rPr>
      </w:pPr>
      <w:r>
        <w:rPr>
          <w:rFonts w:hint="eastAsia" w:ascii="宋体" w:hAnsi="宋体" w:cs="宋体"/>
          <w:bCs/>
          <w:kern w:val="0"/>
          <w:sz w:val="28"/>
          <w:szCs w:val="28"/>
        </w:rPr>
        <w:t>经营期限：</w:t>
      </w:r>
      <w:r>
        <w:rPr>
          <w:rFonts w:hint="eastAsia" w:ascii="宋体" w:hAnsi="宋体" w:cs="宋体"/>
          <w:bCs/>
          <w:kern w:val="0"/>
          <w:sz w:val="28"/>
          <w:szCs w:val="28"/>
          <w:u w:val="single"/>
        </w:rPr>
        <w:t xml:space="preserve">                                 </w:t>
      </w:r>
    </w:p>
    <w:p w14:paraId="7734C4AA">
      <w:pPr>
        <w:autoSpaceDE w:val="0"/>
        <w:autoSpaceDN w:val="0"/>
        <w:adjustRightInd w:val="0"/>
        <w:spacing w:line="360" w:lineRule="auto"/>
        <w:ind w:firstLine="420" w:firstLineChars="150"/>
        <w:jc w:val="left"/>
        <w:rPr>
          <w:rFonts w:hint="eastAsia" w:ascii="宋体" w:hAnsi="宋体" w:cs="宋体"/>
          <w:bCs/>
          <w:kern w:val="0"/>
          <w:sz w:val="28"/>
          <w:szCs w:val="28"/>
          <w:u w:val="single"/>
        </w:rPr>
      </w:pPr>
      <w:r>
        <w:rPr>
          <w:rFonts w:hint="eastAsia" w:ascii="宋体" w:hAnsi="宋体" w:cs="宋体"/>
          <w:bCs/>
          <w:kern w:val="0"/>
          <w:sz w:val="28"/>
          <w:szCs w:val="28"/>
        </w:rPr>
        <w:t>姓名：</w:t>
      </w:r>
      <w:r>
        <w:rPr>
          <w:rFonts w:hint="eastAsia" w:ascii="宋体" w:hAnsi="宋体" w:cs="宋体"/>
          <w:bCs/>
          <w:kern w:val="0"/>
          <w:sz w:val="28"/>
          <w:szCs w:val="28"/>
          <w:u w:val="single"/>
        </w:rPr>
        <w:t xml:space="preserve">         </w:t>
      </w:r>
      <w:r>
        <w:rPr>
          <w:rFonts w:hint="eastAsia" w:ascii="宋体" w:hAnsi="宋体" w:cs="宋体"/>
          <w:bCs/>
          <w:kern w:val="0"/>
          <w:sz w:val="28"/>
          <w:szCs w:val="28"/>
        </w:rPr>
        <w:t>性别：</w:t>
      </w:r>
      <w:r>
        <w:rPr>
          <w:rFonts w:hint="eastAsia" w:ascii="宋体" w:hAnsi="宋体" w:cs="宋体"/>
          <w:bCs/>
          <w:kern w:val="0"/>
          <w:sz w:val="28"/>
          <w:szCs w:val="28"/>
          <w:u w:val="single"/>
        </w:rPr>
        <w:t xml:space="preserve">         </w:t>
      </w:r>
      <w:r>
        <w:rPr>
          <w:rFonts w:hint="eastAsia" w:ascii="宋体" w:hAnsi="宋体" w:cs="宋体"/>
          <w:bCs/>
          <w:kern w:val="0"/>
          <w:sz w:val="28"/>
          <w:szCs w:val="28"/>
        </w:rPr>
        <w:t>年龄：</w:t>
      </w:r>
      <w:r>
        <w:rPr>
          <w:rFonts w:hint="eastAsia" w:ascii="宋体" w:hAnsi="宋体" w:cs="宋体"/>
          <w:bCs/>
          <w:kern w:val="0"/>
          <w:sz w:val="28"/>
          <w:szCs w:val="28"/>
          <w:u w:val="single"/>
        </w:rPr>
        <w:t xml:space="preserve">      </w:t>
      </w:r>
      <w:r>
        <w:rPr>
          <w:rFonts w:hint="eastAsia" w:ascii="宋体" w:hAnsi="宋体" w:cs="宋体"/>
          <w:bCs/>
          <w:kern w:val="0"/>
          <w:sz w:val="28"/>
          <w:szCs w:val="28"/>
        </w:rPr>
        <w:t>身份证号码：</w:t>
      </w:r>
      <w:r>
        <w:rPr>
          <w:rFonts w:hint="eastAsia" w:ascii="宋体" w:hAnsi="宋体" w:cs="宋体"/>
          <w:bCs/>
          <w:kern w:val="0"/>
          <w:sz w:val="28"/>
          <w:szCs w:val="28"/>
          <w:u w:val="single"/>
        </w:rPr>
        <w:t xml:space="preserve">                      </w:t>
      </w:r>
    </w:p>
    <w:p w14:paraId="3E69A438">
      <w:pPr>
        <w:spacing w:line="460" w:lineRule="exact"/>
        <w:ind w:firstLine="420" w:firstLineChars="150"/>
        <w:rPr>
          <w:rFonts w:hint="eastAsia" w:ascii="宋体" w:hAnsi="宋体" w:cs="宋体"/>
          <w:bCs/>
          <w:kern w:val="0"/>
          <w:sz w:val="28"/>
          <w:szCs w:val="28"/>
        </w:rPr>
      </w:pPr>
      <w:r>
        <w:rPr>
          <w:rFonts w:hint="eastAsia" w:ascii="宋体" w:hAnsi="宋体" w:cs="宋体"/>
          <w:bCs/>
          <w:kern w:val="0"/>
          <w:sz w:val="28"/>
          <w:szCs w:val="28"/>
        </w:rPr>
        <w:t>职务：</w:t>
      </w:r>
      <w:r>
        <w:rPr>
          <w:rFonts w:hint="eastAsia" w:ascii="宋体" w:hAnsi="宋体" w:cs="宋体"/>
          <w:bCs/>
          <w:kern w:val="0"/>
          <w:sz w:val="28"/>
          <w:szCs w:val="28"/>
          <w:u w:val="single"/>
        </w:rPr>
        <w:t xml:space="preserve">              </w:t>
      </w:r>
      <w:r>
        <w:rPr>
          <w:rFonts w:hint="eastAsia" w:ascii="宋体" w:hAnsi="宋体" w:cs="宋体"/>
          <w:bCs/>
          <w:kern w:val="0"/>
          <w:sz w:val="28"/>
          <w:szCs w:val="28"/>
        </w:rPr>
        <w:t>系</w:t>
      </w:r>
      <w:r>
        <w:rPr>
          <w:rFonts w:hint="eastAsia" w:ascii="宋体" w:hAnsi="宋体" w:cs="宋体"/>
          <w:bCs/>
          <w:kern w:val="0"/>
          <w:sz w:val="28"/>
          <w:szCs w:val="28"/>
          <w:u w:val="single"/>
        </w:rPr>
        <w:t xml:space="preserve">   （投标人名称）   </w:t>
      </w:r>
      <w:r>
        <w:rPr>
          <w:rFonts w:hint="eastAsia" w:ascii="宋体" w:hAnsi="宋体" w:cs="宋体"/>
          <w:bCs/>
          <w:kern w:val="0"/>
          <w:sz w:val="28"/>
          <w:szCs w:val="28"/>
        </w:rPr>
        <w:t>的法定代表人。</w:t>
      </w:r>
    </w:p>
    <w:p w14:paraId="75CDD8EC">
      <w:pPr>
        <w:spacing w:line="460" w:lineRule="exact"/>
        <w:ind w:firstLine="420" w:firstLineChars="150"/>
        <w:rPr>
          <w:rFonts w:hint="eastAsia" w:ascii="宋体" w:hAnsi="宋体" w:cs="宋体"/>
          <w:bCs/>
          <w:kern w:val="0"/>
          <w:sz w:val="28"/>
          <w:szCs w:val="28"/>
        </w:rPr>
      </w:pPr>
    </w:p>
    <w:p w14:paraId="7507DB1B">
      <w:pPr>
        <w:spacing w:line="460" w:lineRule="exact"/>
        <w:ind w:firstLine="420" w:firstLineChars="150"/>
        <w:rPr>
          <w:rFonts w:hint="eastAsia" w:ascii="宋体" w:hAnsi="宋体" w:eastAsia="宋体" w:cs="宋体"/>
          <w:sz w:val="28"/>
          <w:szCs w:val="28"/>
        </w:rPr>
      </w:pPr>
      <w:r>
        <w:rPr>
          <w:rFonts w:hint="eastAsia" w:ascii="宋体" w:hAnsi="宋体" w:eastAsia="宋体" w:cs="宋体"/>
          <w:sz w:val="28"/>
          <w:szCs w:val="28"/>
        </w:rPr>
        <w:t>特此证明。</w:t>
      </w:r>
    </w:p>
    <w:p w14:paraId="496D80F0">
      <w:pPr>
        <w:spacing w:line="460" w:lineRule="exact"/>
        <w:ind w:firstLine="420" w:firstLineChars="150"/>
        <w:rPr>
          <w:rFonts w:hint="eastAsia" w:ascii="宋体" w:hAnsi="宋体" w:eastAsia="宋体" w:cs="宋体"/>
          <w:sz w:val="28"/>
          <w:szCs w:val="28"/>
        </w:rPr>
      </w:pPr>
    </w:p>
    <w:p w14:paraId="08F840D8">
      <w:pPr>
        <w:spacing w:line="460" w:lineRule="exact"/>
        <w:ind w:firstLine="420" w:firstLineChars="150"/>
        <w:rPr>
          <w:rFonts w:hint="eastAsia" w:ascii="宋体" w:hAnsi="宋体" w:eastAsia="宋体" w:cs="宋体"/>
          <w:sz w:val="28"/>
          <w:szCs w:val="28"/>
        </w:rPr>
      </w:pPr>
      <w:r>
        <w:rPr>
          <w:rFonts w:hint="eastAsia" w:ascii="宋体" w:hAnsi="宋体" w:eastAsia="宋体" w:cs="宋体"/>
          <w:sz w:val="28"/>
          <w:szCs w:val="28"/>
        </w:rPr>
        <w:t>附法定代表人身份证扫描件。</w:t>
      </w:r>
    </w:p>
    <w:p w14:paraId="36DC6726">
      <w:pPr>
        <w:pStyle w:val="39"/>
        <w:wordWrap w:val="0"/>
        <w:topLinePunct/>
        <w:autoSpaceDE/>
        <w:autoSpaceDN/>
        <w:snapToGrid w:val="0"/>
        <w:spacing w:line="360" w:lineRule="auto"/>
        <w:rPr>
          <w:rFonts w:hint="eastAsia" w:cs="宋体"/>
          <w:color w:val="auto"/>
          <w:sz w:val="28"/>
          <w:szCs w:val="28"/>
        </w:rPr>
      </w:pPr>
    </w:p>
    <w:p w14:paraId="406DFDFD">
      <w:pPr>
        <w:pStyle w:val="39"/>
        <w:wordWrap w:val="0"/>
        <w:topLinePunct/>
        <w:autoSpaceDE/>
        <w:autoSpaceDN/>
        <w:snapToGrid w:val="0"/>
        <w:spacing w:line="360" w:lineRule="auto"/>
        <w:rPr>
          <w:rFonts w:hint="eastAsia" w:cs="宋体"/>
          <w:color w:val="auto"/>
          <w:sz w:val="28"/>
          <w:szCs w:val="28"/>
        </w:rPr>
      </w:pPr>
    </w:p>
    <w:p w14:paraId="56B59CF0">
      <w:pPr>
        <w:pStyle w:val="39"/>
        <w:wordWrap w:val="0"/>
        <w:topLinePunct/>
        <w:autoSpaceDE/>
        <w:autoSpaceDN/>
        <w:snapToGrid w:val="0"/>
        <w:spacing w:line="360" w:lineRule="auto"/>
        <w:rPr>
          <w:rFonts w:hint="eastAsia" w:cs="宋体"/>
          <w:color w:val="auto"/>
          <w:sz w:val="28"/>
          <w:szCs w:val="28"/>
        </w:rPr>
      </w:pPr>
    </w:p>
    <w:p w14:paraId="10528EB6">
      <w:pPr>
        <w:pStyle w:val="39"/>
        <w:wordWrap w:val="0"/>
        <w:topLinePunct/>
        <w:autoSpaceDE/>
        <w:autoSpaceDN/>
        <w:snapToGrid w:val="0"/>
        <w:spacing w:line="360" w:lineRule="auto"/>
        <w:jc w:val="right"/>
        <w:rPr>
          <w:rFonts w:hint="eastAsia" w:cs="宋体"/>
          <w:color w:val="auto"/>
          <w:sz w:val="28"/>
          <w:szCs w:val="28"/>
        </w:rPr>
      </w:pPr>
      <w:r>
        <w:rPr>
          <w:rFonts w:ascii="Times New Roman" w:hAnsi="Times New Roman"/>
          <w:color w:val="auto"/>
          <w:sz w:val="28"/>
          <w:szCs w:val="28"/>
        </w:rPr>
        <w:t>投标人（</w:t>
      </w:r>
      <w:r>
        <w:rPr>
          <w:rFonts w:hint="eastAsia" w:ascii="Times New Roman" w:hAnsi="Times New Roman"/>
          <w:color w:val="auto"/>
          <w:sz w:val="28"/>
          <w:szCs w:val="28"/>
        </w:rPr>
        <w:t>电子签章</w:t>
      </w:r>
      <w:r>
        <w:rPr>
          <w:rFonts w:ascii="Times New Roman" w:hAnsi="Times New Roman"/>
          <w:color w:val="auto"/>
          <w:sz w:val="28"/>
          <w:szCs w:val="28"/>
        </w:rPr>
        <w:t>）</w:t>
      </w:r>
      <w:r>
        <w:rPr>
          <w:rFonts w:hint="eastAsia" w:cs="宋体"/>
          <w:color w:val="auto"/>
          <w:sz w:val="28"/>
          <w:szCs w:val="28"/>
        </w:rPr>
        <w:t>：</w:t>
      </w:r>
      <w:r>
        <w:rPr>
          <w:rFonts w:hint="eastAsia" w:cs="宋体"/>
          <w:color w:val="auto"/>
          <w:sz w:val="28"/>
          <w:szCs w:val="28"/>
          <w:u w:val="single"/>
        </w:rPr>
        <w:t xml:space="preserve">               </w:t>
      </w:r>
    </w:p>
    <w:p w14:paraId="4A39A8B2">
      <w:pPr>
        <w:pStyle w:val="39"/>
        <w:wordWrap w:val="0"/>
        <w:topLinePunct/>
        <w:autoSpaceDE/>
        <w:autoSpaceDN/>
        <w:snapToGrid w:val="0"/>
        <w:spacing w:line="360" w:lineRule="auto"/>
        <w:ind w:right="600"/>
        <w:jc w:val="right"/>
        <w:rPr>
          <w:rFonts w:hint="eastAsia" w:cs="宋体"/>
          <w:color w:val="auto"/>
          <w:sz w:val="28"/>
          <w:szCs w:val="28"/>
        </w:rPr>
      </w:pPr>
      <w:r>
        <w:rPr>
          <w:rFonts w:hint="eastAsia" w:cs="宋体"/>
          <w:color w:val="auto"/>
          <w:sz w:val="28"/>
          <w:szCs w:val="28"/>
        </w:rPr>
        <w:t>年     月     日</w:t>
      </w:r>
    </w:p>
    <w:p w14:paraId="21098092">
      <w:pPr>
        <w:pStyle w:val="14"/>
        <w:spacing w:line="600" w:lineRule="exact"/>
        <w:ind w:left="0"/>
        <w:jc w:val="center"/>
        <w:rPr>
          <w:rFonts w:ascii="Times New Roman" w:hAnsi="Times New Roman" w:eastAsia="宋体" w:cs="Times New Roman"/>
          <w:b/>
          <w:bCs/>
          <w:sz w:val="36"/>
          <w:szCs w:val="36"/>
        </w:rPr>
      </w:pPr>
      <w:bookmarkStart w:id="297" w:name="_Toc277776505"/>
      <w:bookmarkStart w:id="298" w:name="_Toc427678323"/>
    </w:p>
    <w:p w14:paraId="04961498">
      <w:pPr>
        <w:pStyle w:val="14"/>
        <w:spacing w:line="600" w:lineRule="exact"/>
        <w:ind w:left="0"/>
        <w:jc w:val="center"/>
        <w:rPr>
          <w:rFonts w:ascii="Times New Roman" w:hAnsi="Times New Roman" w:eastAsia="宋体" w:cs="Times New Roman"/>
          <w:b/>
          <w:bCs/>
          <w:sz w:val="36"/>
          <w:szCs w:val="36"/>
        </w:rPr>
      </w:pPr>
    </w:p>
    <w:p w14:paraId="0CA0BD80">
      <w:pPr>
        <w:pStyle w:val="14"/>
        <w:spacing w:line="600" w:lineRule="exact"/>
        <w:ind w:left="0"/>
        <w:jc w:val="center"/>
        <w:rPr>
          <w:rFonts w:ascii="Times New Roman" w:hAnsi="Times New Roman" w:eastAsia="宋体" w:cs="Times New Roman"/>
          <w:b/>
          <w:bCs/>
          <w:sz w:val="36"/>
          <w:szCs w:val="36"/>
        </w:rPr>
      </w:pPr>
    </w:p>
    <w:p w14:paraId="0D928669">
      <w:pPr>
        <w:pStyle w:val="14"/>
        <w:spacing w:line="600" w:lineRule="exact"/>
        <w:ind w:left="0"/>
        <w:jc w:val="center"/>
        <w:rPr>
          <w:rFonts w:ascii="Times New Roman" w:hAnsi="Times New Roman" w:eastAsia="宋体" w:cs="Times New Roman"/>
          <w:b/>
          <w:bCs/>
          <w:sz w:val="36"/>
          <w:szCs w:val="36"/>
        </w:rPr>
      </w:pPr>
    </w:p>
    <w:p w14:paraId="493B1261">
      <w:pPr>
        <w:pStyle w:val="14"/>
        <w:spacing w:line="600" w:lineRule="exact"/>
        <w:ind w:left="0"/>
        <w:jc w:val="center"/>
        <w:rPr>
          <w:rFonts w:ascii="Times New Roman" w:hAnsi="Times New Roman" w:eastAsia="宋体" w:cs="Times New Roman"/>
          <w:b/>
          <w:bCs/>
          <w:sz w:val="36"/>
          <w:szCs w:val="36"/>
        </w:rPr>
      </w:pPr>
    </w:p>
    <w:p w14:paraId="7A3D01D4">
      <w:pPr>
        <w:pStyle w:val="14"/>
        <w:spacing w:line="600" w:lineRule="exact"/>
        <w:ind w:left="0"/>
        <w:jc w:val="center"/>
        <w:rPr>
          <w:rFonts w:ascii="Times New Roman" w:hAnsi="Times New Roman" w:eastAsia="宋体" w:cs="Times New Roman"/>
          <w:b/>
          <w:bCs/>
          <w:sz w:val="36"/>
          <w:szCs w:val="36"/>
        </w:rPr>
      </w:pPr>
      <w:r>
        <w:rPr>
          <w:rFonts w:hint="eastAsia" w:ascii="Times New Roman" w:hAnsi="Times New Roman" w:eastAsia="宋体" w:cs="Times New Roman"/>
          <w:b/>
          <w:bCs/>
          <w:sz w:val="36"/>
          <w:szCs w:val="36"/>
        </w:rPr>
        <w:t>法定代表人授权委托书</w:t>
      </w:r>
      <w:bookmarkEnd w:id="297"/>
      <w:bookmarkEnd w:id="298"/>
    </w:p>
    <w:p w14:paraId="117C261E">
      <w:pPr>
        <w:pStyle w:val="15"/>
        <w:wordWrap w:val="0"/>
        <w:topLinePunct/>
        <w:snapToGrid w:val="0"/>
        <w:spacing w:line="360" w:lineRule="auto"/>
        <w:rPr>
          <w:rFonts w:hint="eastAsia" w:hAnsi="宋体" w:eastAsia="宋体" w:cs="宋体"/>
          <w:kern w:val="0"/>
          <w:sz w:val="28"/>
          <w:szCs w:val="28"/>
        </w:rPr>
      </w:pPr>
    </w:p>
    <w:p w14:paraId="62CF095D">
      <w:pPr>
        <w:pStyle w:val="15"/>
        <w:wordWrap w:val="0"/>
        <w:topLinePunct/>
        <w:snapToGrid w:val="0"/>
        <w:spacing w:line="360" w:lineRule="auto"/>
        <w:rPr>
          <w:rFonts w:hint="eastAsia" w:hAnsi="宋体" w:eastAsia="宋体" w:cs="宋体"/>
          <w:b/>
          <w:kern w:val="0"/>
          <w:sz w:val="28"/>
          <w:szCs w:val="28"/>
        </w:rPr>
      </w:pPr>
      <w:r>
        <w:rPr>
          <w:rFonts w:hint="eastAsia" w:hAnsi="宋体" w:eastAsia="宋体" w:cs="宋体"/>
          <w:kern w:val="0"/>
          <w:sz w:val="28"/>
          <w:szCs w:val="28"/>
        </w:rPr>
        <w:t>致：</w:t>
      </w:r>
      <w:r>
        <w:rPr>
          <w:rFonts w:hint="eastAsia" w:hAnsi="宋体" w:eastAsia="宋体" w:cs="宋体"/>
          <w:kern w:val="0"/>
          <w:sz w:val="28"/>
          <w:szCs w:val="28"/>
          <w:u w:val="single"/>
        </w:rPr>
        <w:t xml:space="preserve">                  </w:t>
      </w:r>
    </w:p>
    <w:p w14:paraId="3BA72507">
      <w:pPr>
        <w:pStyle w:val="15"/>
        <w:wordWrap w:val="0"/>
        <w:topLinePunct/>
        <w:snapToGrid w:val="0"/>
        <w:spacing w:line="360" w:lineRule="auto"/>
        <w:ind w:firstLine="420"/>
        <w:rPr>
          <w:rFonts w:hint="eastAsia" w:hAnsi="宋体" w:eastAsia="宋体" w:cs="宋体"/>
          <w:kern w:val="0"/>
          <w:sz w:val="28"/>
          <w:szCs w:val="28"/>
        </w:rPr>
      </w:pPr>
      <w:r>
        <w:rPr>
          <w:rFonts w:hint="eastAsia" w:hAnsi="宋体" w:eastAsia="宋体" w:cs="宋体"/>
          <w:kern w:val="0"/>
          <w:sz w:val="28"/>
          <w:szCs w:val="28"/>
        </w:rPr>
        <w:t>本授权书声明：</w:t>
      </w:r>
      <w:r>
        <w:rPr>
          <w:rFonts w:hint="eastAsia" w:hAnsi="宋体" w:eastAsia="宋体" w:cs="宋体"/>
          <w:kern w:val="0"/>
          <w:sz w:val="28"/>
          <w:szCs w:val="28"/>
          <w:u w:val="single"/>
        </w:rPr>
        <w:t xml:space="preserve">  （投标人全称） </w:t>
      </w:r>
      <w:r>
        <w:rPr>
          <w:rFonts w:hint="eastAsia" w:hAnsi="宋体" w:eastAsia="宋体" w:cs="宋体"/>
          <w:kern w:val="0"/>
          <w:sz w:val="28"/>
          <w:szCs w:val="28"/>
        </w:rPr>
        <w:t>的法定代表人</w:t>
      </w:r>
      <w:r>
        <w:rPr>
          <w:rFonts w:hint="eastAsia" w:hAnsi="宋体" w:eastAsia="宋体" w:cs="宋体"/>
          <w:kern w:val="0"/>
          <w:sz w:val="28"/>
          <w:szCs w:val="28"/>
          <w:u w:val="single"/>
        </w:rPr>
        <w:t xml:space="preserve">  （法定代表人姓名及身份证号）</w:t>
      </w:r>
      <w:r>
        <w:rPr>
          <w:rFonts w:hint="eastAsia" w:hAnsi="宋体" w:eastAsia="宋体" w:cs="宋体"/>
          <w:kern w:val="0"/>
          <w:sz w:val="28"/>
          <w:szCs w:val="28"/>
        </w:rPr>
        <w:t xml:space="preserve">代表本公司授权 </w:t>
      </w:r>
      <w:r>
        <w:rPr>
          <w:rFonts w:hint="eastAsia" w:hAnsi="宋体" w:eastAsia="宋体" w:cs="宋体"/>
          <w:kern w:val="0"/>
          <w:sz w:val="28"/>
          <w:szCs w:val="28"/>
          <w:u w:val="single"/>
        </w:rPr>
        <w:t xml:space="preserve">   （授权委托代理人姓名及身份证号） </w:t>
      </w:r>
      <w:r>
        <w:rPr>
          <w:rFonts w:hint="eastAsia" w:hAnsi="宋体" w:eastAsia="宋体" w:cs="宋体"/>
          <w:kern w:val="0"/>
          <w:sz w:val="28"/>
          <w:szCs w:val="28"/>
        </w:rPr>
        <w:t>为本公司合法代理人，就贵单位组织的有关</w:t>
      </w:r>
      <w:r>
        <w:rPr>
          <w:rFonts w:hint="eastAsia" w:hAnsi="宋体" w:eastAsia="宋体" w:cs="宋体"/>
          <w:kern w:val="0"/>
          <w:sz w:val="28"/>
          <w:szCs w:val="28"/>
          <w:u w:val="single"/>
        </w:rPr>
        <w:t xml:space="preserve">     （项目名称）（项目编号）   </w:t>
      </w:r>
      <w:r>
        <w:rPr>
          <w:rFonts w:hint="eastAsia" w:hAnsi="宋体" w:eastAsia="宋体" w:cs="宋体"/>
          <w:kern w:val="0"/>
          <w:sz w:val="28"/>
          <w:szCs w:val="28"/>
        </w:rPr>
        <w:t>的投标，授权委托代理人以本单位的名义处理一切与本项目有关的事务。授权委托代理人签署的所有与本项目有关的文件，我公司均予以无条件的承认和接受，并承担相应的法律责任、履行相应的义务。</w:t>
      </w:r>
    </w:p>
    <w:p w14:paraId="16445B22">
      <w:pPr>
        <w:pStyle w:val="15"/>
        <w:wordWrap w:val="0"/>
        <w:topLinePunct/>
        <w:snapToGrid w:val="0"/>
        <w:spacing w:line="360" w:lineRule="auto"/>
        <w:ind w:firstLine="420"/>
        <w:rPr>
          <w:rFonts w:hint="eastAsia" w:hAnsi="宋体" w:eastAsia="宋体" w:cs="宋体"/>
          <w:kern w:val="0"/>
          <w:sz w:val="28"/>
          <w:szCs w:val="28"/>
        </w:rPr>
      </w:pPr>
      <w:r>
        <w:rPr>
          <w:rFonts w:hint="eastAsia" w:hAnsi="宋体" w:eastAsia="宋体" w:cs="宋体"/>
          <w:kern w:val="0"/>
          <w:sz w:val="28"/>
          <w:szCs w:val="28"/>
        </w:rPr>
        <w:t>授权委托代理人无转委托权。</w:t>
      </w:r>
    </w:p>
    <w:p w14:paraId="5768D5CE">
      <w:pPr>
        <w:pStyle w:val="15"/>
        <w:wordWrap w:val="0"/>
        <w:topLinePunct/>
        <w:snapToGrid w:val="0"/>
        <w:spacing w:line="360" w:lineRule="auto"/>
        <w:ind w:firstLine="420"/>
        <w:rPr>
          <w:rFonts w:hint="eastAsia" w:hAnsi="宋体" w:eastAsia="宋体" w:cs="宋体"/>
          <w:kern w:val="0"/>
          <w:sz w:val="28"/>
          <w:szCs w:val="28"/>
        </w:rPr>
      </w:pPr>
    </w:p>
    <w:p w14:paraId="6BDF315A">
      <w:pPr>
        <w:pStyle w:val="15"/>
        <w:wordWrap w:val="0"/>
        <w:topLinePunct/>
        <w:snapToGrid w:val="0"/>
        <w:spacing w:line="360" w:lineRule="auto"/>
        <w:ind w:firstLine="420"/>
        <w:rPr>
          <w:rFonts w:hint="eastAsia" w:hAnsi="宋体" w:eastAsia="宋体" w:cs="宋体"/>
          <w:kern w:val="0"/>
          <w:sz w:val="28"/>
          <w:szCs w:val="28"/>
        </w:rPr>
      </w:pPr>
      <w:r>
        <w:rPr>
          <w:rFonts w:hint="eastAsia" w:hAnsi="宋体" w:eastAsia="宋体" w:cs="宋体"/>
          <w:kern w:val="0"/>
          <w:sz w:val="28"/>
          <w:szCs w:val="28"/>
        </w:rPr>
        <w:t>附授权委托代理人身份证扫描件。</w:t>
      </w:r>
    </w:p>
    <w:p w14:paraId="6C752AA6">
      <w:pPr>
        <w:pStyle w:val="15"/>
        <w:wordWrap w:val="0"/>
        <w:topLinePunct/>
        <w:snapToGrid w:val="0"/>
        <w:spacing w:line="360" w:lineRule="auto"/>
        <w:ind w:firstLine="420"/>
        <w:rPr>
          <w:rFonts w:hint="eastAsia" w:hAnsi="宋体" w:eastAsia="宋体" w:cs="宋体"/>
          <w:kern w:val="0"/>
          <w:sz w:val="28"/>
          <w:szCs w:val="28"/>
        </w:rPr>
      </w:pPr>
    </w:p>
    <w:p w14:paraId="00809DFC">
      <w:pPr>
        <w:pStyle w:val="15"/>
        <w:tabs>
          <w:tab w:val="left" w:pos="4860"/>
          <w:tab w:val="left" w:pos="5220"/>
          <w:tab w:val="left" w:pos="5580"/>
        </w:tabs>
        <w:topLinePunct/>
        <w:snapToGrid w:val="0"/>
        <w:spacing w:line="700" w:lineRule="exact"/>
        <w:ind w:firstLine="840" w:firstLineChars="300"/>
        <w:jc w:val="left"/>
        <w:rPr>
          <w:rFonts w:hint="eastAsia" w:hAnsi="宋体" w:eastAsia="宋体" w:cs="宋体"/>
          <w:kern w:val="0"/>
          <w:sz w:val="28"/>
          <w:szCs w:val="28"/>
        </w:rPr>
      </w:pPr>
      <w:r>
        <w:rPr>
          <w:rFonts w:hint="eastAsia" w:hAnsi="宋体" w:eastAsia="宋体" w:cs="宋体"/>
          <w:kern w:val="0"/>
          <w:sz w:val="28"/>
          <w:szCs w:val="28"/>
        </w:rPr>
        <w:t>法定代表人</w:t>
      </w:r>
      <w:r>
        <w:rPr>
          <w:rFonts w:hint="eastAsia" w:hAnsi="宋体" w:eastAsia="宋体" w:cs="宋体"/>
          <w:kern w:val="0"/>
          <w:sz w:val="28"/>
          <w:szCs w:val="28"/>
          <w:lang w:eastAsia="zh-CN"/>
        </w:rPr>
        <w:t>（</w:t>
      </w:r>
      <w:r>
        <w:rPr>
          <w:rFonts w:hint="eastAsia" w:hAnsi="宋体" w:eastAsia="宋体" w:cs="宋体"/>
          <w:kern w:val="0"/>
          <w:sz w:val="28"/>
          <w:szCs w:val="28"/>
          <w:lang w:val="en-US" w:eastAsia="zh-CN"/>
        </w:rPr>
        <w:t>签字或电子签章</w:t>
      </w:r>
      <w:r>
        <w:rPr>
          <w:rFonts w:hint="eastAsia" w:hAnsi="宋体" w:eastAsia="宋体" w:cs="宋体"/>
          <w:kern w:val="0"/>
          <w:sz w:val="28"/>
          <w:szCs w:val="28"/>
          <w:lang w:eastAsia="zh-CN"/>
        </w:rPr>
        <w:t>）</w:t>
      </w:r>
      <w:r>
        <w:rPr>
          <w:rFonts w:hint="eastAsia" w:hAnsi="宋体" w:eastAsia="宋体" w:cs="宋体"/>
          <w:kern w:val="0"/>
          <w:sz w:val="28"/>
          <w:szCs w:val="28"/>
        </w:rPr>
        <w:t>：</w:t>
      </w:r>
      <w:r>
        <w:rPr>
          <w:rFonts w:hint="eastAsia" w:hAnsi="宋体" w:eastAsia="宋体" w:cs="宋体"/>
          <w:kern w:val="0"/>
          <w:sz w:val="28"/>
          <w:szCs w:val="28"/>
          <w:u w:val="single"/>
        </w:rPr>
        <w:t xml:space="preserve">               </w:t>
      </w:r>
      <w:r>
        <w:rPr>
          <w:rFonts w:hint="eastAsia" w:hAnsi="宋体" w:eastAsia="宋体" w:cs="宋体"/>
          <w:kern w:val="0"/>
          <w:sz w:val="28"/>
          <w:szCs w:val="28"/>
        </w:rPr>
        <w:t xml:space="preserve"> </w:t>
      </w:r>
    </w:p>
    <w:p w14:paraId="1567A3DF">
      <w:pPr>
        <w:pStyle w:val="15"/>
        <w:tabs>
          <w:tab w:val="left" w:pos="4860"/>
          <w:tab w:val="left" w:pos="5220"/>
          <w:tab w:val="left" w:pos="5580"/>
        </w:tabs>
        <w:topLinePunct/>
        <w:snapToGrid w:val="0"/>
        <w:spacing w:line="700" w:lineRule="exact"/>
        <w:ind w:firstLine="840" w:firstLineChars="300"/>
        <w:jc w:val="left"/>
        <w:rPr>
          <w:rFonts w:hint="eastAsia" w:hAnsi="宋体" w:eastAsia="宋体" w:cs="宋体"/>
          <w:kern w:val="0"/>
          <w:sz w:val="28"/>
          <w:szCs w:val="28"/>
        </w:rPr>
      </w:pPr>
      <w:r>
        <w:rPr>
          <w:rFonts w:hint="eastAsia" w:hAnsi="宋体" w:eastAsia="宋体" w:cs="宋体"/>
          <w:kern w:val="0"/>
          <w:sz w:val="28"/>
          <w:szCs w:val="28"/>
        </w:rPr>
        <w:t>投标人（</w:t>
      </w:r>
      <w:r>
        <w:rPr>
          <w:rFonts w:hint="eastAsia" w:ascii="Times New Roman" w:hAnsi="Times New Roman"/>
          <w:sz w:val="28"/>
          <w:szCs w:val="28"/>
        </w:rPr>
        <w:t>电子签章</w:t>
      </w:r>
      <w:r>
        <w:rPr>
          <w:rFonts w:hint="eastAsia" w:hAnsi="宋体" w:eastAsia="宋体" w:cs="宋体"/>
          <w:kern w:val="0"/>
          <w:sz w:val="28"/>
          <w:szCs w:val="28"/>
        </w:rPr>
        <w:t>）：</w:t>
      </w:r>
      <w:r>
        <w:rPr>
          <w:rFonts w:hint="eastAsia" w:hAnsi="宋体" w:eastAsia="宋体" w:cs="宋体"/>
          <w:kern w:val="0"/>
          <w:sz w:val="28"/>
          <w:szCs w:val="28"/>
          <w:u w:val="single"/>
        </w:rPr>
        <w:t xml:space="preserve">                    </w:t>
      </w:r>
      <w:r>
        <w:rPr>
          <w:rFonts w:hint="eastAsia" w:hAnsi="宋体" w:eastAsia="宋体" w:cs="宋体"/>
          <w:kern w:val="0"/>
          <w:sz w:val="28"/>
          <w:szCs w:val="28"/>
        </w:rPr>
        <w:t xml:space="preserve">             </w:t>
      </w:r>
    </w:p>
    <w:p w14:paraId="44066C31">
      <w:pPr>
        <w:pStyle w:val="15"/>
        <w:tabs>
          <w:tab w:val="left" w:pos="4860"/>
          <w:tab w:val="left" w:pos="5220"/>
          <w:tab w:val="left" w:pos="5580"/>
        </w:tabs>
        <w:topLinePunct/>
        <w:snapToGrid w:val="0"/>
        <w:spacing w:line="700" w:lineRule="exact"/>
        <w:ind w:firstLine="840" w:firstLineChars="300"/>
        <w:jc w:val="left"/>
        <w:rPr>
          <w:rFonts w:hint="eastAsia" w:hAnsi="宋体" w:eastAsia="宋体" w:cs="宋体"/>
          <w:kern w:val="0"/>
          <w:sz w:val="28"/>
          <w:szCs w:val="28"/>
        </w:rPr>
      </w:pPr>
      <w:r>
        <w:rPr>
          <w:rFonts w:hint="eastAsia" w:hAnsi="宋体" w:eastAsia="宋体" w:cs="宋体"/>
          <w:kern w:val="0"/>
          <w:sz w:val="28"/>
          <w:szCs w:val="28"/>
        </w:rPr>
        <w:t>日期：   年    月     日</w:t>
      </w:r>
    </w:p>
    <w:p w14:paraId="457166E5">
      <w:pPr>
        <w:pStyle w:val="14"/>
        <w:ind w:left="0"/>
        <w:jc w:val="center"/>
        <w:rPr>
          <w:rFonts w:ascii="Times New Roman" w:hAnsi="Times New Roman" w:eastAsia="宋体" w:cs="Times New Roman"/>
          <w:b/>
          <w:bCs/>
          <w:sz w:val="44"/>
          <w:szCs w:val="44"/>
        </w:rPr>
      </w:pPr>
    </w:p>
    <w:p w14:paraId="2A8549E4">
      <w:pPr>
        <w:rPr>
          <w:rFonts w:ascii="Times New Roman" w:hAnsi="Times New Roman" w:eastAsia="宋体" w:cs="Times New Roman"/>
          <w:b/>
          <w:bCs/>
          <w:sz w:val="44"/>
          <w:szCs w:val="44"/>
        </w:rPr>
      </w:pPr>
    </w:p>
    <w:p w14:paraId="56707C7B">
      <w:pPr>
        <w:rPr>
          <w:rFonts w:ascii="Times New Roman" w:hAnsi="Times New Roman" w:eastAsia="宋体" w:cs="Times New Roman"/>
          <w:b/>
          <w:bCs/>
          <w:sz w:val="44"/>
          <w:szCs w:val="44"/>
        </w:rPr>
      </w:pPr>
    </w:p>
    <w:p w14:paraId="34644D8E">
      <w:pPr>
        <w:rPr>
          <w:rFonts w:ascii="Times New Roman" w:hAnsi="Times New Roman" w:eastAsia="宋体" w:cs="Times New Roman"/>
          <w:b/>
          <w:bCs/>
          <w:sz w:val="44"/>
          <w:szCs w:val="44"/>
        </w:rPr>
      </w:pPr>
    </w:p>
    <w:p w14:paraId="07001662">
      <w:pPr>
        <w:rPr>
          <w:rFonts w:ascii="Times New Roman" w:hAnsi="Times New Roman" w:eastAsia="宋体" w:cs="Times New Roman"/>
          <w:b/>
          <w:bCs/>
          <w:sz w:val="44"/>
          <w:szCs w:val="44"/>
        </w:rPr>
      </w:pPr>
    </w:p>
    <w:p w14:paraId="29676041">
      <w:pPr>
        <w:rPr>
          <w:rFonts w:ascii="Times New Roman" w:hAnsi="Times New Roman" w:eastAsia="宋体" w:cs="Times New Roman"/>
          <w:b/>
          <w:bCs/>
          <w:sz w:val="44"/>
          <w:szCs w:val="44"/>
        </w:rPr>
      </w:pPr>
    </w:p>
    <w:p w14:paraId="7DE46F5B">
      <w:pPr>
        <w:pStyle w:val="14"/>
        <w:ind w:left="0"/>
        <w:jc w:val="center"/>
        <w:rPr>
          <w:rFonts w:ascii="Times New Roman" w:hAnsi="Times New Roman" w:eastAsia="宋体" w:cs="Times New Roman"/>
          <w:b/>
          <w:bCs/>
          <w:sz w:val="44"/>
          <w:szCs w:val="44"/>
        </w:rPr>
      </w:pPr>
      <w:r>
        <w:rPr>
          <w:rFonts w:hint="eastAsia" w:ascii="Times New Roman" w:hAnsi="Times New Roman" w:eastAsia="宋体" w:cs="Times New Roman"/>
          <w:b/>
          <w:bCs/>
          <w:sz w:val="44"/>
          <w:szCs w:val="44"/>
        </w:rPr>
        <w:t>（三）投标保证金</w:t>
      </w:r>
    </w:p>
    <w:p w14:paraId="3F90FCC8">
      <w:pPr>
        <w:spacing w:line="560" w:lineRule="exact"/>
        <w:rPr>
          <w:sz w:val="28"/>
          <w:szCs w:val="28"/>
          <w:u w:val="single"/>
        </w:rPr>
      </w:pPr>
      <w:r>
        <w:rPr>
          <w:sz w:val="28"/>
          <w:szCs w:val="28"/>
        </w:rPr>
        <w:t>致：</w:t>
      </w:r>
      <w:r>
        <w:rPr>
          <w:sz w:val="28"/>
          <w:szCs w:val="28"/>
          <w:u w:val="single"/>
        </w:rPr>
        <w:t xml:space="preserve"> </w:t>
      </w:r>
      <w:r>
        <w:rPr>
          <w:rFonts w:hint="eastAsia" w:ascii="宋体" w:hAnsi="宋体"/>
          <w:sz w:val="28"/>
          <w:szCs w:val="28"/>
          <w:u w:val="single"/>
        </w:rPr>
        <w:t>（采购人）</w:t>
      </w:r>
      <w:r>
        <w:rPr>
          <w:sz w:val="28"/>
          <w:szCs w:val="28"/>
          <w:u w:val="single"/>
        </w:rPr>
        <w:t xml:space="preserve"> </w:t>
      </w:r>
    </w:p>
    <w:p w14:paraId="383E4EE9">
      <w:pPr>
        <w:spacing w:line="560" w:lineRule="exact"/>
        <w:rPr>
          <w:sz w:val="28"/>
          <w:szCs w:val="28"/>
        </w:rPr>
      </w:pPr>
      <w:r>
        <w:rPr>
          <w:sz w:val="28"/>
          <w:szCs w:val="28"/>
        </w:rPr>
        <w:t xml:space="preserve">    </w:t>
      </w:r>
      <w:r>
        <w:rPr>
          <w:rFonts w:hint="eastAsia"/>
          <w:sz w:val="28"/>
          <w:szCs w:val="28"/>
          <w:u w:val="single"/>
        </w:rPr>
        <w:t xml:space="preserve">    </w:t>
      </w:r>
      <w:r>
        <w:rPr>
          <w:sz w:val="28"/>
          <w:szCs w:val="28"/>
          <w:u w:val="single"/>
        </w:rPr>
        <w:t>（投标人全称</w:t>
      </w:r>
      <w:r>
        <w:rPr>
          <w:rFonts w:hint="eastAsia"/>
          <w:sz w:val="28"/>
          <w:szCs w:val="28"/>
          <w:u w:val="single"/>
        </w:rPr>
        <w:t>）</w:t>
      </w:r>
      <w:r>
        <w:rPr>
          <w:sz w:val="28"/>
          <w:szCs w:val="28"/>
          <w:u w:val="single"/>
        </w:rPr>
        <w:t xml:space="preserve"> </w:t>
      </w:r>
      <w:r>
        <w:rPr>
          <w:sz w:val="28"/>
          <w:szCs w:val="28"/>
        </w:rPr>
        <w:t>参加贵方组织的</w:t>
      </w:r>
      <w:r>
        <w:rPr>
          <w:sz w:val="28"/>
          <w:szCs w:val="28"/>
          <w:u w:val="single"/>
        </w:rPr>
        <w:t xml:space="preserve"> （项目名称）（</w:t>
      </w:r>
      <w:r>
        <w:rPr>
          <w:rFonts w:hint="eastAsia"/>
          <w:sz w:val="28"/>
          <w:szCs w:val="28"/>
          <w:u w:val="single"/>
        </w:rPr>
        <w:t>项目编号</w:t>
      </w:r>
      <w:r>
        <w:rPr>
          <w:sz w:val="28"/>
          <w:szCs w:val="28"/>
          <w:u w:val="single"/>
        </w:rPr>
        <w:t xml:space="preserve">） </w:t>
      </w:r>
      <w:r>
        <w:rPr>
          <w:sz w:val="28"/>
          <w:szCs w:val="28"/>
        </w:rPr>
        <w:t>项目的</w:t>
      </w:r>
      <w:r>
        <w:rPr>
          <w:rFonts w:hint="eastAsia"/>
          <w:sz w:val="28"/>
          <w:szCs w:val="28"/>
        </w:rPr>
        <w:t>招标</w:t>
      </w:r>
      <w:r>
        <w:rPr>
          <w:sz w:val="28"/>
          <w:szCs w:val="28"/>
        </w:rPr>
        <w:t>活动。按招标文件的规定，已通过</w:t>
      </w:r>
      <w:r>
        <w:rPr>
          <w:rFonts w:hint="eastAsia"/>
          <w:sz w:val="28"/>
          <w:szCs w:val="28"/>
          <w:u w:val="single"/>
        </w:rPr>
        <w:t xml:space="preserve">          </w:t>
      </w:r>
      <w:r>
        <w:rPr>
          <w:sz w:val="28"/>
          <w:szCs w:val="28"/>
        </w:rPr>
        <w:t>形式</w:t>
      </w:r>
      <w:r>
        <w:rPr>
          <w:rFonts w:hint="eastAsia"/>
          <w:sz w:val="28"/>
          <w:szCs w:val="28"/>
        </w:rPr>
        <w:t>缴纳</w:t>
      </w:r>
      <w:r>
        <w:rPr>
          <w:sz w:val="28"/>
          <w:szCs w:val="28"/>
        </w:rPr>
        <w:t>人民币</w:t>
      </w:r>
      <w:r>
        <w:rPr>
          <w:sz w:val="28"/>
          <w:szCs w:val="28"/>
          <w:u w:val="single"/>
        </w:rPr>
        <w:t xml:space="preserve"> </w:t>
      </w:r>
      <w:r>
        <w:rPr>
          <w:rFonts w:hint="eastAsia"/>
          <w:sz w:val="28"/>
          <w:szCs w:val="28"/>
          <w:u w:val="single"/>
        </w:rPr>
        <w:t>（小写）</w:t>
      </w:r>
      <w:r>
        <w:rPr>
          <w:sz w:val="28"/>
          <w:szCs w:val="28"/>
          <w:u w:val="single"/>
        </w:rPr>
        <w:t xml:space="preserve">（大写） </w:t>
      </w:r>
      <w:r>
        <w:rPr>
          <w:sz w:val="28"/>
          <w:szCs w:val="28"/>
        </w:rPr>
        <w:t>的投标保证金。</w:t>
      </w:r>
    </w:p>
    <w:p w14:paraId="49661AB5">
      <w:pPr>
        <w:spacing w:line="560" w:lineRule="exact"/>
        <w:ind w:firstLine="560" w:firstLineChars="200"/>
        <w:rPr>
          <w:sz w:val="28"/>
          <w:szCs w:val="28"/>
        </w:rPr>
      </w:pPr>
      <w:r>
        <w:rPr>
          <w:sz w:val="28"/>
          <w:szCs w:val="28"/>
        </w:rPr>
        <w:t>投标人名称：</w:t>
      </w:r>
      <w:r>
        <w:rPr>
          <w:sz w:val="28"/>
          <w:szCs w:val="28"/>
          <w:u w:val="single"/>
        </w:rPr>
        <w:t xml:space="preserve">                              </w:t>
      </w:r>
    </w:p>
    <w:p w14:paraId="6D1B7854">
      <w:pPr>
        <w:spacing w:line="560" w:lineRule="exact"/>
        <w:ind w:firstLine="560" w:firstLineChars="200"/>
        <w:rPr>
          <w:sz w:val="28"/>
          <w:szCs w:val="28"/>
        </w:rPr>
      </w:pPr>
      <w:r>
        <w:rPr>
          <w:sz w:val="28"/>
          <w:szCs w:val="28"/>
        </w:rPr>
        <w:t>投标人开户银行：</w:t>
      </w:r>
      <w:r>
        <w:rPr>
          <w:sz w:val="28"/>
          <w:szCs w:val="28"/>
          <w:u w:val="single"/>
        </w:rPr>
        <w:t xml:space="preserve">                          </w:t>
      </w:r>
    </w:p>
    <w:p w14:paraId="51E421E8">
      <w:pPr>
        <w:spacing w:line="560" w:lineRule="exact"/>
        <w:ind w:firstLine="560" w:firstLineChars="200"/>
        <w:rPr>
          <w:sz w:val="28"/>
          <w:szCs w:val="28"/>
          <w:u w:val="single"/>
        </w:rPr>
      </w:pPr>
      <w:r>
        <w:rPr>
          <w:sz w:val="28"/>
          <w:szCs w:val="28"/>
        </w:rPr>
        <w:t>投标人</w:t>
      </w:r>
      <w:r>
        <w:rPr>
          <w:rFonts w:hint="eastAsia"/>
          <w:sz w:val="28"/>
          <w:szCs w:val="28"/>
        </w:rPr>
        <w:t>银行账号：</w:t>
      </w:r>
      <w:r>
        <w:rPr>
          <w:sz w:val="28"/>
          <w:szCs w:val="28"/>
          <w:u w:val="single"/>
        </w:rPr>
        <w:t xml:space="preserve">                          </w:t>
      </w:r>
    </w:p>
    <w:p w14:paraId="37F590A2">
      <w:pPr>
        <w:spacing w:line="560" w:lineRule="exact"/>
        <w:rPr>
          <w:sz w:val="28"/>
          <w:szCs w:val="28"/>
        </w:rPr>
      </w:pPr>
    </w:p>
    <w:p w14:paraId="62BA580A">
      <w:pPr>
        <w:spacing w:line="560" w:lineRule="exact"/>
        <w:rPr>
          <w:rFonts w:ascii="Times New Roman" w:hAnsi="Times New Roman"/>
          <w:sz w:val="28"/>
          <w:szCs w:val="28"/>
          <w:u w:val="single"/>
        </w:rPr>
      </w:pPr>
      <w:r>
        <w:rPr>
          <w:rFonts w:ascii="Times New Roman" w:hAnsi="Times New Roman"/>
          <w:sz w:val="28"/>
          <w:szCs w:val="28"/>
        </w:rPr>
        <w:t>投标人（</w:t>
      </w:r>
      <w:r>
        <w:rPr>
          <w:rFonts w:hint="eastAsia" w:ascii="Times New Roman" w:hAnsi="Times New Roman"/>
          <w:sz w:val="28"/>
          <w:szCs w:val="28"/>
        </w:rPr>
        <w:t>电子签章</w:t>
      </w:r>
      <w:r>
        <w:rPr>
          <w:rFonts w:ascii="Times New Roman" w:hAnsi="Times New Roman"/>
          <w:sz w:val="28"/>
          <w:szCs w:val="28"/>
        </w:rPr>
        <w:t>）：</w:t>
      </w:r>
      <w:r>
        <w:rPr>
          <w:rFonts w:ascii="Times New Roman" w:hAnsi="Times New Roman"/>
          <w:sz w:val="28"/>
          <w:szCs w:val="28"/>
          <w:u w:val="single"/>
        </w:rPr>
        <w:t xml:space="preserve">          </w:t>
      </w:r>
      <w:r>
        <w:rPr>
          <w:rFonts w:hint="eastAsia" w:ascii="Times New Roman" w:hAnsi="Times New Roman"/>
          <w:sz w:val="28"/>
          <w:szCs w:val="28"/>
          <w:u w:val="single"/>
        </w:rPr>
        <w:t xml:space="preserve">        </w:t>
      </w:r>
      <w:r>
        <w:rPr>
          <w:rFonts w:ascii="Times New Roman" w:hAnsi="Times New Roman"/>
          <w:sz w:val="28"/>
          <w:szCs w:val="28"/>
          <w:u w:val="single"/>
        </w:rPr>
        <w:t xml:space="preserve">                     </w:t>
      </w:r>
    </w:p>
    <w:p w14:paraId="21D05286">
      <w:pPr>
        <w:spacing w:line="560" w:lineRule="exact"/>
        <w:rPr>
          <w:rFonts w:ascii="Times New Roman" w:hAnsi="Times New Roman"/>
          <w:sz w:val="28"/>
          <w:szCs w:val="28"/>
          <w:u w:val="single"/>
        </w:rPr>
      </w:pPr>
      <w:r>
        <w:rPr>
          <w:rFonts w:hint="eastAsia" w:ascii="宋体" w:hAnsi="宋体" w:eastAsia="宋体" w:cs="宋体"/>
          <w:caps/>
          <w:sz w:val="28"/>
          <w:szCs w:val="28"/>
        </w:rPr>
        <w:t>法定代表人或委托代理人（</w:t>
      </w:r>
      <w:r>
        <w:rPr>
          <w:rFonts w:hint="eastAsia" w:ascii="宋体" w:hAnsi="宋体" w:eastAsia="宋体" w:cs="宋体"/>
          <w:caps/>
          <w:sz w:val="28"/>
          <w:szCs w:val="28"/>
          <w:lang w:val="en-US" w:eastAsia="zh-CN"/>
        </w:rPr>
        <w:t>签字或</w:t>
      </w:r>
      <w:r>
        <w:rPr>
          <w:rFonts w:hint="eastAsia" w:ascii="Times New Roman" w:hAnsi="Times New Roman"/>
          <w:sz w:val="28"/>
          <w:szCs w:val="28"/>
        </w:rPr>
        <w:t>电子签章</w:t>
      </w:r>
      <w:r>
        <w:rPr>
          <w:rFonts w:hint="eastAsia" w:ascii="宋体" w:hAnsi="宋体" w:eastAsia="宋体" w:cs="宋体"/>
          <w:caps/>
          <w:sz w:val="28"/>
          <w:szCs w:val="28"/>
        </w:rPr>
        <w:t>）</w:t>
      </w:r>
      <w:r>
        <w:rPr>
          <w:rFonts w:ascii="Times New Roman" w:hAnsi="Times New Roman"/>
          <w:sz w:val="28"/>
          <w:szCs w:val="28"/>
        </w:rPr>
        <w:t xml:space="preserve">： </w:t>
      </w:r>
      <w:r>
        <w:rPr>
          <w:rFonts w:ascii="Times New Roman" w:hAnsi="Times New Roman"/>
          <w:sz w:val="28"/>
          <w:szCs w:val="28"/>
          <w:u w:val="single"/>
        </w:rPr>
        <w:t xml:space="preserve">                            </w:t>
      </w:r>
    </w:p>
    <w:p w14:paraId="4FFA9ED1">
      <w:pPr>
        <w:spacing w:line="560" w:lineRule="exact"/>
        <w:rPr>
          <w:rFonts w:ascii="Times New Roman" w:hAnsi="Times New Roman"/>
          <w:sz w:val="28"/>
          <w:szCs w:val="28"/>
        </w:rPr>
      </w:pPr>
      <w:r>
        <w:rPr>
          <w:rFonts w:ascii="Times New Roman" w:hAnsi="Times New Roman"/>
          <w:sz w:val="28"/>
          <w:szCs w:val="28"/>
        </w:rPr>
        <w:t>日期：</w:t>
      </w:r>
      <w:r>
        <w:rPr>
          <w:rFonts w:ascii="Times New Roman" w:hAnsi="Times New Roman"/>
          <w:sz w:val="28"/>
          <w:szCs w:val="28"/>
          <w:u w:val="single"/>
        </w:rPr>
        <w:t xml:space="preserve">      </w:t>
      </w:r>
      <w:r>
        <w:rPr>
          <w:rFonts w:ascii="Times New Roman" w:hAnsi="Times New Roman"/>
          <w:sz w:val="28"/>
          <w:szCs w:val="28"/>
        </w:rPr>
        <w:t>年</w:t>
      </w:r>
      <w:r>
        <w:rPr>
          <w:rFonts w:ascii="Times New Roman" w:hAnsi="Times New Roman"/>
          <w:sz w:val="28"/>
          <w:szCs w:val="28"/>
          <w:u w:val="single"/>
        </w:rPr>
        <w:t xml:space="preserve">     </w:t>
      </w:r>
      <w:r>
        <w:rPr>
          <w:rFonts w:ascii="Times New Roman" w:hAnsi="Times New Roman"/>
          <w:sz w:val="28"/>
          <w:szCs w:val="28"/>
        </w:rPr>
        <w:t>月</w:t>
      </w:r>
      <w:r>
        <w:rPr>
          <w:rFonts w:ascii="Times New Roman" w:hAnsi="Times New Roman"/>
          <w:sz w:val="28"/>
          <w:szCs w:val="28"/>
          <w:u w:val="single"/>
        </w:rPr>
        <w:t xml:space="preserve">      </w:t>
      </w:r>
      <w:r>
        <w:rPr>
          <w:rFonts w:ascii="Times New Roman" w:hAnsi="Times New Roman"/>
          <w:sz w:val="28"/>
          <w:szCs w:val="28"/>
        </w:rPr>
        <w:t>日</w:t>
      </w:r>
    </w:p>
    <w:p w14:paraId="5CABA458">
      <w:pPr>
        <w:spacing w:line="560" w:lineRule="exact"/>
        <w:rPr>
          <w:b/>
          <w:bCs/>
          <w:sz w:val="28"/>
          <w:szCs w:val="28"/>
        </w:rPr>
      </w:pPr>
    </w:p>
    <w:p w14:paraId="3FCCBDCD">
      <w:pPr>
        <w:spacing w:line="560" w:lineRule="exact"/>
        <w:rPr>
          <w:rFonts w:hint="eastAsia" w:ascii="宋体" w:hAnsi="宋体" w:eastAsia="宋体" w:cs="宋体"/>
          <w:b w:val="0"/>
          <w:bCs w:val="0"/>
          <w:sz w:val="28"/>
          <w:szCs w:val="28"/>
        </w:rPr>
      </w:pPr>
      <w:r>
        <w:rPr>
          <w:b w:val="0"/>
          <w:bCs w:val="0"/>
          <w:sz w:val="28"/>
          <w:szCs w:val="28"/>
        </w:rPr>
        <w:t>附：</w:t>
      </w:r>
      <w:bookmarkStart w:id="299" w:name="_Toc18371_WPSOffice_Level1"/>
      <w:r>
        <w:rPr>
          <w:rFonts w:hint="eastAsia"/>
          <w:b w:val="0"/>
          <w:bCs w:val="0"/>
          <w:sz w:val="28"/>
          <w:szCs w:val="28"/>
        </w:rPr>
        <w:t>转账</w:t>
      </w:r>
      <w:r>
        <w:rPr>
          <w:rFonts w:hint="eastAsia" w:ascii="宋体" w:hAnsi="宋体" w:eastAsia="宋体" w:cs="宋体"/>
          <w:b w:val="0"/>
          <w:bCs w:val="0"/>
          <w:sz w:val="28"/>
          <w:szCs w:val="28"/>
        </w:rPr>
        <w:t>或汇款凭证</w:t>
      </w:r>
      <w:bookmarkEnd w:id="299"/>
      <w:r>
        <w:rPr>
          <w:rFonts w:hint="eastAsia" w:ascii="宋体" w:hAnsi="宋体" w:cs="宋体"/>
          <w:b w:val="0"/>
          <w:bCs w:val="0"/>
          <w:sz w:val="28"/>
          <w:szCs w:val="28"/>
        </w:rPr>
        <w:t>扫描件</w:t>
      </w:r>
    </w:p>
    <w:p w14:paraId="2C9A48A7">
      <w:pPr>
        <w:wordWrap w:val="0"/>
        <w:topLinePunct/>
        <w:adjustRightInd w:val="0"/>
        <w:snapToGrid w:val="0"/>
        <w:spacing w:line="560" w:lineRule="exact"/>
        <w:jc w:val="left"/>
        <w:rPr>
          <w:rFonts w:hint="eastAsia" w:ascii="宋体" w:hAnsi="宋体" w:eastAsia="宋体" w:cs="宋体"/>
          <w:kern w:val="0"/>
          <w:sz w:val="28"/>
          <w:szCs w:val="28"/>
        </w:rPr>
      </w:pPr>
    </w:p>
    <w:p w14:paraId="35E1E6B7">
      <w:pPr>
        <w:wordWrap w:val="0"/>
        <w:topLinePunct/>
        <w:adjustRightInd w:val="0"/>
        <w:snapToGrid w:val="0"/>
        <w:spacing w:line="360" w:lineRule="auto"/>
        <w:jc w:val="left"/>
        <w:rPr>
          <w:rFonts w:hint="eastAsia" w:ascii="宋体" w:hAnsi="宋体" w:eastAsia="宋体" w:cs="宋体"/>
          <w:kern w:val="0"/>
          <w:sz w:val="24"/>
        </w:rPr>
      </w:pPr>
    </w:p>
    <w:p w14:paraId="365CCF3A">
      <w:pPr>
        <w:pStyle w:val="3"/>
        <w:wordWrap w:val="0"/>
        <w:topLinePunct/>
        <w:spacing w:before="0" w:after="0"/>
        <w:rPr>
          <w:rFonts w:hint="eastAsia" w:ascii="宋体" w:hAnsi="宋体" w:eastAsia="宋体" w:cs="宋体"/>
          <w:b w:val="0"/>
          <w:kern w:val="0"/>
          <w:sz w:val="28"/>
          <w:szCs w:val="28"/>
        </w:rPr>
      </w:pPr>
    </w:p>
    <w:p w14:paraId="2186A842">
      <w:pPr>
        <w:wordWrap w:val="0"/>
        <w:topLinePunct/>
        <w:rPr>
          <w:rFonts w:hint="eastAsia" w:ascii="宋体" w:hAnsi="宋体" w:eastAsia="宋体" w:cs="宋体"/>
          <w:kern w:val="0"/>
          <w:sz w:val="28"/>
          <w:szCs w:val="28"/>
        </w:rPr>
      </w:pPr>
    </w:p>
    <w:p w14:paraId="45F1AAB1">
      <w:pPr>
        <w:wordWrap w:val="0"/>
        <w:topLinePunct/>
        <w:rPr>
          <w:rFonts w:hint="eastAsia" w:ascii="宋体" w:hAnsi="宋体" w:eastAsia="宋体" w:cs="宋体"/>
          <w:kern w:val="0"/>
          <w:sz w:val="28"/>
          <w:szCs w:val="28"/>
        </w:rPr>
      </w:pPr>
    </w:p>
    <w:p w14:paraId="632E2369">
      <w:pPr>
        <w:wordWrap w:val="0"/>
        <w:topLinePunct/>
        <w:rPr>
          <w:rFonts w:hint="eastAsia" w:ascii="宋体" w:hAnsi="宋体" w:eastAsia="宋体" w:cs="宋体"/>
          <w:kern w:val="0"/>
          <w:sz w:val="28"/>
          <w:szCs w:val="28"/>
        </w:rPr>
      </w:pPr>
    </w:p>
    <w:p w14:paraId="7C116E8C">
      <w:pPr>
        <w:wordWrap w:val="0"/>
        <w:topLinePunct/>
        <w:rPr>
          <w:rFonts w:hint="eastAsia" w:ascii="宋体" w:hAnsi="宋体" w:eastAsia="宋体" w:cs="宋体"/>
          <w:kern w:val="0"/>
          <w:sz w:val="28"/>
          <w:szCs w:val="28"/>
        </w:rPr>
      </w:pPr>
    </w:p>
    <w:p w14:paraId="43CAF748">
      <w:pPr>
        <w:wordWrap w:val="0"/>
        <w:topLinePunct/>
        <w:rPr>
          <w:rFonts w:hint="eastAsia" w:ascii="宋体" w:hAnsi="宋体" w:eastAsia="宋体" w:cs="宋体"/>
          <w:kern w:val="0"/>
          <w:sz w:val="28"/>
          <w:szCs w:val="28"/>
        </w:rPr>
      </w:pPr>
    </w:p>
    <w:p w14:paraId="5C7D59E6">
      <w:pPr>
        <w:wordWrap w:val="0"/>
        <w:topLinePunct/>
        <w:rPr>
          <w:rFonts w:hint="eastAsia" w:ascii="宋体" w:hAnsi="宋体" w:eastAsia="宋体" w:cs="宋体"/>
          <w:kern w:val="0"/>
          <w:sz w:val="28"/>
          <w:szCs w:val="28"/>
        </w:rPr>
      </w:pPr>
    </w:p>
    <w:p w14:paraId="4FEEB71A">
      <w:pPr>
        <w:wordWrap w:val="0"/>
        <w:topLinePunct/>
        <w:rPr>
          <w:rFonts w:hint="eastAsia" w:ascii="宋体" w:hAnsi="宋体" w:eastAsia="宋体" w:cs="宋体"/>
          <w:kern w:val="0"/>
          <w:sz w:val="28"/>
          <w:szCs w:val="28"/>
        </w:rPr>
      </w:pPr>
    </w:p>
    <w:p w14:paraId="039809FD">
      <w:pPr>
        <w:pStyle w:val="14"/>
        <w:ind w:left="0"/>
        <w:jc w:val="center"/>
        <w:rPr>
          <w:rFonts w:hint="eastAsia" w:ascii="Times New Roman" w:hAnsi="Times New Roman" w:eastAsia="宋体" w:cs="Times New Roman"/>
          <w:b/>
          <w:bCs/>
          <w:sz w:val="44"/>
          <w:szCs w:val="44"/>
        </w:rPr>
      </w:pPr>
      <w:r>
        <w:rPr>
          <w:rFonts w:hint="eastAsia" w:ascii="Times New Roman" w:hAnsi="Times New Roman" w:eastAsia="宋体" w:cs="Times New Roman"/>
          <w:b/>
          <w:bCs/>
          <w:sz w:val="44"/>
          <w:szCs w:val="44"/>
        </w:rPr>
        <w:t>（</w:t>
      </w:r>
      <w:r>
        <w:rPr>
          <w:rFonts w:hint="eastAsia" w:ascii="Times New Roman" w:hAnsi="Times New Roman" w:eastAsia="宋体" w:cs="Times New Roman"/>
          <w:b/>
          <w:bCs/>
          <w:sz w:val="44"/>
          <w:szCs w:val="44"/>
          <w:lang w:eastAsia="zh-CN"/>
        </w:rPr>
        <w:t>四</w:t>
      </w:r>
      <w:r>
        <w:rPr>
          <w:rFonts w:hint="eastAsia" w:ascii="Times New Roman" w:hAnsi="Times New Roman" w:eastAsia="宋体" w:cs="Times New Roman"/>
          <w:b/>
          <w:bCs/>
          <w:sz w:val="44"/>
          <w:szCs w:val="44"/>
        </w:rPr>
        <w:t>）技术</w:t>
      </w:r>
      <w:r>
        <w:rPr>
          <w:rFonts w:hint="eastAsia" w:ascii="Times New Roman" w:hAnsi="Times New Roman" w:eastAsia="宋体" w:cs="Times New Roman"/>
          <w:b/>
          <w:bCs/>
          <w:sz w:val="44"/>
          <w:szCs w:val="44"/>
          <w:lang w:val="en-US" w:eastAsia="zh-CN"/>
        </w:rPr>
        <w:t>响应</w:t>
      </w:r>
      <w:r>
        <w:rPr>
          <w:rFonts w:hint="eastAsia" w:ascii="Times New Roman" w:hAnsi="Times New Roman" w:eastAsia="宋体" w:cs="Times New Roman"/>
          <w:b/>
          <w:bCs/>
          <w:sz w:val="44"/>
          <w:szCs w:val="44"/>
        </w:rPr>
        <w:t>偏离表</w:t>
      </w:r>
    </w:p>
    <w:tbl>
      <w:tblPr>
        <w:tblStyle w:val="26"/>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295"/>
        <w:gridCol w:w="2231"/>
        <w:gridCol w:w="2580"/>
        <w:gridCol w:w="1560"/>
        <w:gridCol w:w="1245"/>
      </w:tblGrid>
      <w:tr w14:paraId="40B25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vAlign w:val="center"/>
          </w:tcPr>
          <w:p w14:paraId="7AC3E887">
            <w:pPr>
              <w:autoSpaceDE w:val="0"/>
              <w:autoSpaceDN w:val="0"/>
              <w:spacing w:line="500" w:lineRule="exact"/>
              <w:jc w:val="center"/>
              <w:rPr>
                <w:rFonts w:hint="eastAsia" w:ascii="宋体" w:hAnsi="宋体" w:cs="宋体"/>
                <w:sz w:val="24"/>
              </w:rPr>
            </w:pPr>
            <w:r>
              <w:rPr>
                <w:rFonts w:hint="eastAsia" w:ascii="宋体" w:hAnsi="宋体" w:cs="宋体"/>
                <w:sz w:val="24"/>
              </w:rPr>
              <w:t>序号</w:t>
            </w:r>
          </w:p>
        </w:tc>
        <w:tc>
          <w:tcPr>
            <w:tcW w:w="1295" w:type="dxa"/>
            <w:vAlign w:val="center"/>
          </w:tcPr>
          <w:p w14:paraId="48BC7708">
            <w:pPr>
              <w:autoSpaceDE w:val="0"/>
              <w:autoSpaceDN w:val="0"/>
              <w:spacing w:line="500" w:lineRule="exact"/>
              <w:jc w:val="center"/>
              <w:rPr>
                <w:rFonts w:hint="eastAsia" w:ascii="宋体" w:hAnsi="宋体" w:cs="宋体"/>
                <w:sz w:val="24"/>
              </w:rPr>
            </w:pPr>
            <w:r>
              <w:rPr>
                <w:rFonts w:hint="eastAsia" w:ascii="宋体" w:hAnsi="宋体" w:cs="宋体"/>
                <w:sz w:val="24"/>
              </w:rPr>
              <w:t>产品名称</w:t>
            </w:r>
          </w:p>
        </w:tc>
        <w:tc>
          <w:tcPr>
            <w:tcW w:w="2231" w:type="dxa"/>
            <w:vAlign w:val="center"/>
          </w:tcPr>
          <w:p w14:paraId="012F4EA5">
            <w:pPr>
              <w:autoSpaceDE w:val="0"/>
              <w:autoSpaceDN w:val="0"/>
              <w:spacing w:line="500" w:lineRule="exact"/>
              <w:jc w:val="center"/>
              <w:rPr>
                <w:rFonts w:hint="eastAsia" w:ascii="宋体" w:hAnsi="宋体" w:cs="宋体"/>
                <w:sz w:val="24"/>
              </w:rPr>
            </w:pPr>
            <w:r>
              <w:rPr>
                <w:rFonts w:hint="eastAsia" w:ascii="宋体" w:hAnsi="宋体" w:cs="宋体"/>
                <w:sz w:val="24"/>
              </w:rPr>
              <w:t>招标文件技术参数</w:t>
            </w:r>
          </w:p>
        </w:tc>
        <w:tc>
          <w:tcPr>
            <w:tcW w:w="2580" w:type="dxa"/>
            <w:vAlign w:val="center"/>
          </w:tcPr>
          <w:p w14:paraId="0EE8B02A">
            <w:pPr>
              <w:autoSpaceDE w:val="0"/>
              <w:autoSpaceDN w:val="0"/>
              <w:spacing w:line="500" w:lineRule="exact"/>
              <w:jc w:val="center"/>
              <w:rPr>
                <w:rFonts w:hint="eastAsia" w:ascii="宋体" w:hAnsi="宋体" w:cs="宋体"/>
                <w:sz w:val="24"/>
              </w:rPr>
            </w:pPr>
            <w:r>
              <w:rPr>
                <w:rFonts w:hint="eastAsia" w:ascii="宋体" w:hAnsi="宋体" w:cs="宋体"/>
                <w:sz w:val="24"/>
              </w:rPr>
              <w:t>投标文件技术参数</w:t>
            </w:r>
          </w:p>
        </w:tc>
        <w:tc>
          <w:tcPr>
            <w:tcW w:w="1560" w:type="dxa"/>
            <w:vAlign w:val="center"/>
          </w:tcPr>
          <w:p w14:paraId="0FBAF2C9">
            <w:pPr>
              <w:autoSpaceDE w:val="0"/>
              <w:autoSpaceDN w:val="0"/>
              <w:spacing w:line="500" w:lineRule="exact"/>
              <w:jc w:val="center"/>
              <w:rPr>
                <w:rFonts w:hint="eastAsia" w:ascii="宋体" w:hAnsi="宋体" w:cs="宋体"/>
                <w:sz w:val="24"/>
              </w:rPr>
            </w:pPr>
            <w:r>
              <w:rPr>
                <w:rFonts w:hint="eastAsia" w:ascii="宋体" w:hAnsi="宋体" w:eastAsia="宋体" w:cs="宋体"/>
                <w:sz w:val="24"/>
              </w:rPr>
              <w:t>是否偏离（无偏离/正偏离/负偏离）</w:t>
            </w:r>
          </w:p>
        </w:tc>
        <w:tc>
          <w:tcPr>
            <w:tcW w:w="1245" w:type="dxa"/>
            <w:vAlign w:val="center"/>
          </w:tcPr>
          <w:p w14:paraId="1200B87D">
            <w:pPr>
              <w:autoSpaceDE w:val="0"/>
              <w:autoSpaceDN w:val="0"/>
              <w:spacing w:line="500" w:lineRule="exact"/>
              <w:jc w:val="center"/>
              <w:rPr>
                <w:rFonts w:hint="eastAsia" w:ascii="宋体" w:hAnsi="宋体" w:cs="宋体"/>
                <w:sz w:val="24"/>
              </w:rPr>
            </w:pPr>
            <w:r>
              <w:rPr>
                <w:rFonts w:hint="eastAsia" w:ascii="宋体" w:hAnsi="宋体" w:cs="宋体"/>
                <w:sz w:val="24"/>
              </w:rPr>
              <w:t>偏离说明</w:t>
            </w:r>
          </w:p>
        </w:tc>
      </w:tr>
      <w:tr w14:paraId="69A3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tcPr>
          <w:p w14:paraId="159C2E71">
            <w:pPr>
              <w:autoSpaceDE w:val="0"/>
              <w:autoSpaceDN w:val="0"/>
              <w:spacing w:line="500" w:lineRule="exact"/>
              <w:rPr>
                <w:rFonts w:hint="eastAsia" w:ascii="宋体" w:hAnsi="宋体" w:cs="宋体"/>
                <w:b/>
                <w:sz w:val="24"/>
              </w:rPr>
            </w:pPr>
          </w:p>
        </w:tc>
        <w:tc>
          <w:tcPr>
            <w:tcW w:w="1295" w:type="dxa"/>
          </w:tcPr>
          <w:p w14:paraId="23AE5F32">
            <w:pPr>
              <w:autoSpaceDE w:val="0"/>
              <w:autoSpaceDN w:val="0"/>
              <w:spacing w:line="500" w:lineRule="exact"/>
              <w:rPr>
                <w:rFonts w:hint="eastAsia" w:ascii="宋体" w:hAnsi="宋体" w:cs="宋体"/>
                <w:b/>
                <w:sz w:val="24"/>
              </w:rPr>
            </w:pPr>
          </w:p>
        </w:tc>
        <w:tc>
          <w:tcPr>
            <w:tcW w:w="2231" w:type="dxa"/>
          </w:tcPr>
          <w:p w14:paraId="7386D934">
            <w:pPr>
              <w:autoSpaceDE w:val="0"/>
              <w:autoSpaceDN w:val="0"/>
              <w:spacing w:line="500" w:lineRule="exact"/>
              <w:rPr>
                <w:rFonts w:hint="eastAsia" w:ascii="宋体" w:hAnsi="宋体" w:cs="宋体"/>
                <w:b/>
                <w:sz w:val="24"/>
              </w:rPr>
            </w:pPr>
          </w:p>
        </w:tc>
        <w:tc>
          <w:tcPr>
            <w:tcW w:w="2580" w:type="dxa"/>
          </w:tcPr>
          <w:p w14:paraId="17478A24">
            <w:pPr>
              <w:autoSpaceDE w:val="0"/>
              <w:autoSpaceDN w:val="0"/>
              <w:spacing w:line="500" w:lineRule="exact"/>
              <w:rPr>
                <w:rFonts w:hint="eastAsia" w:ascii="宋体" w:hAnsi="宋体" w:cs="宋体"/>
                <w:b/>
                <w:sz w:val="24"/>
              </w:rPr>
            </w:pPr>
          </w:p>
        </w:tc>
        <w:tc>
          <w:tcPr>
            <w:tcW w:w="1560" w:type="dxa"/>
          </w:tcPr>
          <w:p w14:paraId="2E8B506F">
            <w:pPr>
              <w:autoSpaceDE w:val="0"/>
              <w:autoSpaceDN w:val="0"/>
              <w:spacing w:line="500" w:lineRule="exact"/>
              <w:rPr>
                <w:rFonts w:hint="eastAsia" w:ascii="宋体" w:hAnsi="宋体" w:cs="宋体"/>
                <w:b/>
                <w:sz w:val="24"/>
              </w:rPr>
            </w:pPr>
          </w:p>
        </w:tc>
        <w:tc>
          <w:tcPr>
            <w:tcW w:w="1245" w:type="dxa"/>
          </w:tcPr>
          <w:p w14:paraId="3199857F">
            <w:pPr>
              <w:autoSpaceDE w:val="0"/>
              <w:autoSpaceDN w:val="0"/>
              <w:spacing w:line="500" w:lineRule="exact"/>
              <w:rPr>
                <w:rFonts w:hint="eastAsia" w:ascii="宋体" w:hAnsi="宋体" w:cs="宋体"/>
                <w:b/>
                <w:sz w:val="24"/>
              </w:rPr>
            </w:pPr>
          </w:p>
        </w:tc>
      </w:tr>
      <w:tr w14:paraId="062D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tcPr>
          <w:p w14:paraId="32B9CB95">
            <w:pPr>
              <w:autoSpaceDE w:val="0"/>
              <w:autoSpaceDN w:val="0"/>
              <w:spacing w:line="500" w:lineRule="exact"/>
              <w:rPr>
                <w:rFonts w:hint="eastAsia" w:ascii="宋体" w:hAnsi="宋体" w:cs="宋体"/>
                <w:b/>
                <w:sz w:val="24"/>
              </w:rPr>
            </w:pPr>
          </w:p>
        </w:tc>
        <w:tc>
          <w:tcPr>
            <w:tcW w:w="1295" w:type="dxa"/>
          </w:tcPr>
          <w:p w14:paraId="1CC3E660">
            <w:pPr>
              <w:autoSpaceDE w:val="0"/>
              <w:autoSpaceDN w:val="0"/>
              <w:spacing w:line="500" w:lineRule="exact"/>
              <w:rPr>
                <w:rFonts w:hint="eastAsia" w:ascii="宋体" w:hAnsi="宋体" w:cs="宋体"/>
                <w:b/>
                <w:sz w:val="24"/>
              </w:rPr>
            </w:pPr>
          </w:p>
        </w:tc>
        <w:tc>
          <w:tcPr>
            <w:tcW w:w="2231" w:type="dxa"/>
          </w:tcPr>
          <w:p w14:paraId="2269C326">
            <w:pPr>
              <w:autoSpaceDE w:val="0"/>
              <w:autoSpaceDN w:val="0"/>
              <w:spacing w:line="500" w:lineRule="exact"/>
              <w:rPr>
                <w:rFonts w:hint="eastAsia" w:ascii="宋体" w:hAnsi="宋体" w:cs="宋体"/>
                <w:b/>
                <w:sz w:val="24"/>
              </w:rPr>
            </w:pPr>
          </w:p>
        </w:tc>
        <w:tc>
          <w:tcPr>
            <w:tcW w:w="2580" w:type="dxa"/>
          </w:tcPr>
          <w:p w14:paraId="4E704D37">
            <w:pPr>
              <w:autoSpaceDE w:val="0"/>
              <w:autoSpaceDN w:val="0"/>
              <w:spacing w:line="500" w:lineRule="exact"/>
              <w:rPr>
                <w:rFonts w:hint="eastAsia" w:ascii="宋体" w:hAnsi="宋体" w:cs="宋体"/>
                <w:b/>
                <w:sz w:val="24"/>
              </w:rPr>
            </w:pPr>
          </w:p>
        </w:tc>
        <w:tc>
          <w:tcPr>
            <w:tcW w:w="1560" w:type="dxa"/>
          </w:tcPr>
          <w:p w14:paraId="454F0A9A">
            <w:pPr>
              <w:autoSpaceDE w:val="0"/>
              <w:autoSpaceDN w:val="0"/>
              <w:spacing w:line="500" w:lineRule="exact"/>
              <w:rPr>
                <w:rFonts w:hint="eastAsia" w:ascii="宋体" w:hAnsi="宋体" w:cs="宋体"/>
                <w:b/>
                <w:sz w:val="24"/>
              </w:rPr>
            </w:pPr>
          </w:p>
        </w:tc>
        <w:tc>
          <w:tcPr>
            <w:tcW w:w="1245" w:type="dxa"/>
          </w:tcPr>
          <w:p w14:paraId="045684B3">
            <w:pPr>
              <w:autoSpaceDE w:val="0"/>
              <w:autoSpaceDN w:val="0"/>
              <w:spacing w:line="500" w:lineRule="exact"/>
              <w:rPr>
                <w:rFonts w:hint="eastAsia" w:ascii="宋体" w:hAnsi="宋体" w:cs="宋体"/>
                <w:b/>
                <w:sz w:val="24"/>
              </w:rPr>
            </w:pPr>
          </w:p>
        </w:tc>
      </w:tr>
      <w:tr w14:paraId="6FF8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tcPr>
          <w:p w14:paraId="19349EE0">
            <w:pPr>
              <w:autoSpaceDE w:val="0"/>
              <w:autoSpaceDN w:val="0"/>
              <w:spacing w:line="500" w:lineRule="exact"/>
              <w:rPr>
                <w:rFonts w:hint="eastAsia" w:ascii="宋体" w:hAnsi="宋体" w:cs="宋体"/>
                <w:b/>
                <w:sz w:val="24"/>
              </w:rPr>
            </w:pPr>
          </w:p>
        </w:tc>
        <w:tc>
          <w:tcPr>
            <w:tcW w:w="1295" w:type="dxa"/>
          </w:tcPr>
          <w:p w14:paraId="12BFB485">
            <w:pPr>
              <w:autoSpaceDE w:val="0"/>
              <w:autoSpaceDN w:val="0"/>
              <w:spacing w:line="500" w:lineRule="exact"/>
              <w:rPr>
                <w:rFonts w:hint="eastAsia" w:ascii="宋体" w:hAnsi="宋体" w:cs="宋体"/>
                <w:b/>
                <w:sz w:val="24"/>
              </w:rPr>
            </w:pPr>
          </w:p>
        </w:tc>
        <w:tc>
          <w:tcPr>
            <w:tcW w:w="2231" w:type="dxa"/>
          </w:tcPr>
          <w:p w14:paraId="5F7D0E2F">
            <w:pPr>
              <w:autoSpaceDE w:val="0"/>
              <w:autoSpaceDN w:val="0"/>
              <w:spacing w:line="500" w:lineRule="exact"/>
              <w:rPr>
                <w:rFonts w:hint="eastAsia" w:ascii="宋体" w:hAnsi="宋体" w:cs="宋体"/>
                <w:b/>
                <w:sz w:val="24"/>
              </w:rPr>
            </w:pPr>
          </w:p>
        </w:tc>
        <w:tc>
          <w:tcPr>
            <w:tcW w:w="2580" w:type="dxa"/>
          </w:tcPr>
          <w:p w14:paraId="5B95FFEF">
            <w:pPr>
              <w:autoSpaceDE w:val="0"/>
              <w:autoSpaceDN w:val="0"/>
              <w:spacing w:line="500" w:lineRule="exact"/>
              <w:rPr>
                <w:rFonts w:hint="eastAsia" w:ascii="宋体" w:hAnsi="宋体" w:cs="宋体"/>
                <w:b/>
                <w:sz w:val="24"/>
              </w:rPr>
            </w:pPr>
          </w:p>
        </w:tc>
        <w:tc>
          <w:tcPr>
            <w:tcW w:w="1560" w:type="dxa"/>
          </w:tcPr>
          <w:p w14:paraId="24884C04">
            <w:pPr>
              <w:autoSpaceDE w:val="0"/>
              <w:autoSpaceDN w:val="0"/>
              <w:spacing w:line="500" w:lineRule="exact"/>
              <w:rPr>
                <w:rFonts w:hint="eastAsia" w:ascii="宋体" w:hAnsi="宋体" w:cs="宋体"/>
                <w:b/>
                <w:sz w:val="24"/>
              </w:rPr>
            </w:pPr>
          </w:p>
        </w:tc>
        <w:tc>
          <w:tcPr>
            <w:tcW w:w="1245" w:type="dxa"/>
          </w:tcPr>
          <w:p w14:paraId="1BD90747">
            <w:pPr>
              <w:autoSpaceDE w:val="0"/>
              <w:autoSpaceDN w:val="0"/>
              <w:spacing w:line="500" w:lineRule="exact"/>
              <w:rPr>
                <w:rFonts w:hint="eastAsia" w:ascii="宋体" w:hAnsi="宋体" w:cs="宋体"/>
                <w:b/>
                <w:sz w:val="24"/>
              </w:rPr>
            </w:pPr>
          </w:p>
        </w:tc>
      </w:tr>
      <w:tr w14:paraId="5E802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tcPr>
          <w:p w14:paraId="3C12AB76">
            <w:pPr>
              <w:autoSpaceDE w:val="0"/>
              <w:autoSpaceDN w:val="0"/>
              <w:spacing w:line="500" w:lineRule="exact"/>
              <w:rPr>
                <w:rFonts w:hint="eastAsia" w:ascii="宋体" w:hAnsi="宋体" w:cs="宋体"/>
                <w:b/>
                <w:sz w:val="24"/>
              </w:rPr>
            </w:pPr>
          </w:p>
        </w:tc>
        <w:tc>
          <w:tcPr>
            <w:tcW w:w="1295" w:type="dxa"/>
          </w:tcPr>
          <w:p w14:paraId="33489A85">
            <w:pPr>
              <w:autoSpaceDE w:val="0"/>
              <w:autoSpaceDN w:val="0"/>
              <w:spacing w:line="500" w:lineRule="exact"/>
              <w:rPr>
                <w:rFonts w:hint="eastAsia" w:ascii="宋体" w:hAnsi="宋体" w:cs="宋体"/>
                <w:b/>
                <w:sz w:val="24"/>
              </w:rPr>
            </w:pPr>
          </w:p>
        </w:tc>
        <w:tc>
          <w:tcPr>
            <w:tcW w:w="2231" w:type="dxa"/>
          </w:tcPr>
          <w:p w14:paraId="035CB331">
            <w:pPr>
              <w:autoSpaceDE w:val="0"/>
              <w:autoSpaceDN w:val="0"/>
              <w:spacing w:line="500" w:lineRule="exact"/>
              <w:rPr>
                <w:rFonts w:hint="eastAsia" w:ascii="宋体" w:hAnsi="宋体" w:cs="宋体"/>
                <w:b/>
                <w:sz w:val="24"/>
              </w:rPr>
            </w:pPr>
          </w:p>
        </w:tc>
        <w:tc>
          <w:tcPr>
            <w:tcW w:w="2580" w:type="dxa"/>
          </w:tcPr>
          <w:p w14:paraId="16530E3C">
            <w:pPr>
              <w:autoSpaceDE w:val="0"/>
              <w:autoSpaceDN w:val="0"/>
              <w:spacing w:line="500" w:lineRule="exact"/>
              <w:rPr>
                <w:rFonts w:hint="eastAsia" w:ascii="宋体" w:hAnsi="宋体" w:cs="宋体"/>
                <w:b/>
                <w:sz w:val="24"/>
              </w:rPr>
            </w:pPr>
          </w:p>
        </w:tc>
        <w:tc>
          <w:tcPr>
            <w:tcW w:w="1560" w:type="dxa"/>
          </w:tcPr>
          <w:p w14:paraId="0B55C674">
            <w:pPr>
              <w:autoSpaceDE w:val="0"/>
              <w:autoSpaceDN w:val="0"/>
              <w:spacing w:line="500" w:lineRule="exact"/>
              <w:rPr>
                <w:rFonts w:hint="eastAsia" w:ascii="宋体" w:hAnsi="宋体" w:cs="宋体"/>
                <w:b/>
                <w:sz w:val="24"/>
              </w:rPr>
            </w:pPr>
          </w:p>
        </w:tc>
        <w:tc>
          <w:tcPr>
            <w:tcW w:w="1245" w:type="dxa"/>
          </w:tcPr>
          <w:p w14:paraId="74AAFB85">
            <w:pPr>
              <w:autoSpaceDE w:val="0"/>
              <w:autoSpaceDN w:val="0"/>
              <w:spacing w:line="500" w:lineRule="exact"/>
              <w:rPr>
                <w:rFonts w:hint="eastAsia" w:ascii="宋体" w:hAnsi="宋体" w:cs="宋体"/>
                <w:b/>
                <w:sz w:val="24"/>
              </w:rPr>
            </w:pPr>
          </w:p>
        </w:tc>
      </w:tr>
      <w:tr w14:paraId="38CD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tcPr>
          <w:p w14:paraId="74F35DE2">
            <w:pPr>
              <w:autoSpaceDE w:val="0"/>
              <w:autoSpaceDN w:val="0"/>
              <w:spacing w:line="500" w:lineRule="exact"/>
              <w:rPr>
                <w:rFonts w:hint="eastAsia" w:ascii="宋体" w:hAnsi="宋体" w:eastAsia="宋体" w:cs="宋体"/>
                <w:b/>
                <w:sz w:val="24"/>
              </w:rPr>
            </w:pPr>
          </w:p>
        </w:tc>
        <w:tc>
          <w:tcPr>
            <w:tcW w:w="1295" w:type="dxa"/>
          </w:tcPr>
          <w:p w14:paraId="3765A788">
            <w:pPr>
              <w:autoSpaceDE w:val="0"/>
              <w:autoSpaceDN w:val="0"/>
              <w:spacing w:line="500" w:lineRule="exact"/>
              <w:rPr>
                <w:rFonts w:hint="eastAsia" w:ascii="宋体" w:hAnsi="宋体" w:cs="宋体"/>
                <w:b/>
                <w:sz w:val="24"/>
              </w:rPr>
            </w:pPr>
          </w:p>
        </w:tc>
        <w:tc>
          <w:tcPr>
            <w:tcW w:w="2231" w:type="dxa"/>
          </w:tcPr>
          <w:p w14:paraId="51D8CCC5">
            <w:pPr>
              <w:autoSpaceDE w:val="0"/>
              <w:autoSpaceDN w:val="0"/>
              <w:spacing w:line="500" w:lineRule="exact"/>
              <w:rPr>
                <w:rFonts w:hint="eastAsia" w:ascii="宋体" w:hAnsi="宋体" w:cs="宋体"/>
                <w:b/>
                <w:sz w:val="24"/>
              </w:rPr>
            </w:pPr>
          </w:p>
        </w:tc>
        <w:tc>
          <w:tcPr>
            <w:tcW w:w="2580" w:type="dxa"/>
          </w:tcPr>
          <w:p w14:paraId="05347C89">
            <w:pPr>
              <w:autoSpaceDE w:val="0"/>
              <w:autoSpaceDN w:val="0"/>
              <w:spacing w:line="500" w:lineRule="exact"/>
              <w:rPr>
                <w:rFonts w:hint="eastAsia" w:ascii="宋体" w:hAnsi="宋体" w:cs="宋体"/>
                <w:b/>
                <w:sz w:val="24"/>
              </w:rPr>
            </w:pPr>
          </w:p>
        </w:tc>
        <w:tc>
          <w:tcPr>
            <w:tcW w:w="1560" w:type="dxa"/>
          </w:tcPr>
          <w:p w14:paraId="499A3483">
            <w:pPr>
              <w:autoSpaceDE w:val="0"/>
              <w:autoSpaceDN w:val="0"/>
              <w:spacing w:line="500" w:lineRule="exact"/>
              <w:rPr>
                <w:rFonts w:hint="eastAsia" w:ascii="宋体" w:hAnsi="宋体" w:cs="宋体"/>
                <w:b/>
                <w:sz w:val="24"/>
              </w:rPr>
            </w:pPr>
          </w:p>
        </w:tc>
        <w:tc>
          <w:tcPr>
            <w:tcW w:w="1245" w:type="dxa"/>
          </w:tcPr>
          <w:p w14:paraId="3BDD6DE4">
            <w:pPr>
              <w:autoSpaceDE w:val="0"/>
              <w:autoSpaceDN w:val="0"/>
              <w:spacing w:line="500" w:lineRule="exact"/>
              <w:rPr>
                <w:rFonts w:hint="eastAsia" w:ascii="宋体" w:hAnsi="宋体" w:cs="宋体"/>
                <w:b/>
                <w:sz w:val="24"/>
              </w:rPr>
            </w:pPr>
          </w:p>
        </w:tc>
      </w:tr>
    </w:tbl>
    <w:p w14:paraId="42408524">
      <w:pPr>
        <w:autoSpaceDE w:val="0"/>
        <w:autoSpaceDN w:val="0"/>
        <w:spacing w:line="500" w:lineRule="exact"/>
        <w:rPr>
          <w:rFonts w:hint="eastAsia" w:ascii="宋体" w:hAnsi="宋体" w:cs="宋体"/>
          <w:sz w:val="24"/>
        </w:rPr>
      </w:pPr>
      <w:r>
        <w:rPr>
          <w:rFonts w:hint="eastAsia" w:ascii="宋体" w:hAnsi="宋体" w:cs="宋体"/>
          <w:sz w:val="24"/>
        </w:rPr>
        <w:t>注：</w:t>
      </w:r>
    </w:p>
    <w:p w14:paraId="40407FE2">
      <w:pPr>
        <w:numPr>
          <w:ilvl w:val="0"/>
          <w:numId w:val="10"/>
        </w:numPr>
        <w:autoSpaceDE w:val="0"/>
        <w:autoSpaceDN w:val="0"/>
        <w:spacing w:line="500" w:lineRule="exact"/>
        <w:rPr>
          <w:rFonts w:hint="eastAsia" w:ascii="宋体" w:hAnsi="宋体" w:cs="宋体"/>
          <w:sz w:val="24"/>
        </w:rPr>
      </w:pPr>
      <w:r>
        <w:rPr>
          <w:rFonts w:hint="eastAsia" w:ascii="宋体" w:hAnsi="宋体" w:cs="宋体"/>
          <w:sz w:val="24"/>
        </w:rPr>
        <w:t>投标人必须对应招标文件第三章采购需求中“技术参数”的内容逐条响应。</w:t>
      </w:r>
    </w:p>
    <w:p w14:paraId="0576D7B9">
      <w:pPr>
        <w:autoSpaceDE w:val="0"/>
        <w:autoSpaceDN w:val="0"/>
        <w:spacing w:line="500" w:lineRule="exact"/>
        <w:rPr>
          <w:rFonts w:hint="eastAsia" w:ascii="宋体" w:hAnsi="宋体" w:cs="宋体"/>
          <w:sz w:val="24"/>
        </w:rPr>
      </w:pPr>
      <w:r>
        <w:rPr>
          <w:rFonts w:hint="eastAsia" w:ascii="宋体" w:hAnsi="宋体" w:cs="宋体"/>
          <w:bCs/>
          <w:sz w:val="24"/>
        </w:rPr>
        <w:t>2、投标人应按投标货物实际数据填写</w:t>
      </w:r>
      <w:r>
        <w:rPr>
          <w:rFonts w:hint="eastAsia" w:ascii="宋体" w:hAnsi="宋体" w:cs="宋体"/>
          <w:sz w:val="24"/>
        </w:rPr>
        <w:t>实际参数</w:t>
      </w:r>
      <w:r>
        <w:rPr>
          <w:rFonts w:hint="eastAsia" w:ascii="宋体" w:hAnsi="宋体" w:cs="宋体"/>
          <w:bCs/>
          <w:sz w:val="24"/>
        </w:rPr>
        <w:t>。</w:t>
      </w:r>
    </w:p>
    <w:p w14:paraId="3B3E86C9">
      <w:pPr>
        <w:autoSpaceDE w:val="0"/>
        <w:autoSpaceDN w:val="0"/>
        <w:spacing w:line="500" w:lineRule="exact"/>
        <w:rPr>
          <w:rFonts w:hint="eastAsia" w:ascii="宋体" w:hAnsi="宋体" w:cs="宋体"/>
          <w:sz w:val="24"/>
        </w:rPr>
      </w:pPr>
      <w:r>
        <w:rPr>
          <w:rFonts w:hint="eastAsia" w:ascii="宋体" w:hAnsi="宋体" w:cs="宋体"/>
          <w:sz w:val="24"/>
        </w:rPr>
        <w:t>3、</w:t>
      </w:r>
      <w:r>
        <w:rPr>
          <w:rFonts w:hint="eastAsia" w:ascii="宋体" w:hAnsi="宋体" w:eastAsia="宋体" w:cs="宋体"/>
          <w:bCs/>
          <w:sz w:val="24"/>
        </w:rPr>
        <w:t>各投标人必须对招标文件</w:t>
      </w:r>
      <w:r>
        <w:rPr>
          <w:rFonts w:hint="eastAsia" w:ascii="宋体" w:hAnsi="宋体" w:cs="宋体"/>
          <w:sz w:val="24"/>
        </w:rPr>
        <w:t>第三章采购需求“技术参数”中</w:t>
      </w:r>
      <w:r>
        <w:rPr>
          <w:rFonts w:hint="eastAsia" w:ascii="宋体" w:hAnsi="宋体" w:eastAsia="宋体" w:cs="宋体"/>
          <w:bCs/>
          <w:sz w:val="24"/>
        </w:rPr>
        <w:t>要求作出全面、真实的反映，投标人除如实填写技术规格偏离表外，投标人提供相关证明材料以证明其产品的技术指标参数和具体配置情况的真实性（证明材料需按采购需求中技术参数要求的证明材料提供），若投标文件中的证明材料与技术</w:t>
      </w:r>
      <w:r>
        <w:rPr>
          <w:rFonts w:hint="eastAsia" w:ascii="宋体" w:hAnsi="宋体" w:cs="宋体"/>
          <w:bCs/>
          <w:sz w:val="24"/>
        </w:rPr>
        <w:t>参数</w:t>
      </w:r>
      <w:r>
        <w:rPr>
          <w:rFonts w:hint="eastAsia" w:ascii="宋体" w:hAnsi="宋体" w:eastAsia="宋体" w:cs="宋体"/>
          <w:bCs/>
          <w:sz w:val="24"/>
        </w:rPr>
        <w:t>偏离表应答不符或无技术资料应答，而投标人又未在投标文件中作出说明和解释的，视为不响应该条技术参数要求</w:t>
      </w:r>
      <w:r>
        <w:rPr>
          <w:rFonts w:hint="eastAsia" w:ascii="宋体" w:hAnsi="宋体" w:cs="宋体"/>
          <w:sz w:val="24"/>
        </w:rPr>
        <w:t>。</w:t>
      </w:r>
    </w:p>
    <w:p w14:paraId="68C597CC">
      <w:pPr>
        <w:autoSpaceDE w:val="0"/>
        <w:autoSpaceDN w:val="0"/>
        <w:spacing w:line="500" w:lineRule="exact"/>
        <w:rPr>
          <w:rFonts w:hint="eastAsia" w:ascii="宋体" w:hAnsi="宋体" w:eastAsia="宋体" w:cs="宋体"/>
          <w:bCs/>
          <w:sz w:val="24"/>
        </w:rPr>
      </w:pPr>
      <w:r>
        <w:rPr>
          <w:rFonts w:hint="eastAsia" w:ascii="宋体" w:hAnsi="宋体" w:eastAsia="宋体" w:cs="宋体"/>
          <w:bCs/>
          <w:sz w:val="24"/>
        </w:rPr>
        <w:t>4、本表可根据实际需求自行增减行数，但内容不得擅自修改。</w:t>
      </w:r>
    </w:p>
    <w:p w14:paraId="7F5D5196">
      <w:pPr>
        <w:spacing w:line="480" w:lineRule="exact"/>
        <w:ind w:firstLine="480" w:firstLineChars="200"/>
        <w:rPr>
          <w:rFonts w:hint="eastAsia" w:ascii="宋体" w:hAnsi="宋体" w:eastAsia="宋体" w:cs="宋体"/>
          <w:sz w:val="24"/>
        </w:rPr>
      </w:pPr>
    </w:p>
    <w:p w14:paraId="3A0FD796">
      <w:pPr>
        <w:spacing w:line="480" w:lineRule="exact"/>
        <w:ind w:firstLine="480" w:firstLineChars="200"/>
        <w:rPr>
          <w:rFonts w:hint="eastAsia" w:ascii="宋体" w:hAnsi="宋体" w:eastAsia="宋体" w:cs="宋体"/>
          <w:sz w:val="24"/>
          <w:u w:val="single"/>
        </w:rPr>
      </w:pPr>
      <w:r>
        <w:rPr>
          <w:rFonts w:hint="eastAsia" w:ascii="宋体" w:hAnsi="宋体" w:eastAsia="宋体" w:cs="宋体"/>
          <w:sz w:val="24"/>
        </w:rPr>
        <w:t>投标人（电子签章）：</w:t>
      </w:r>
      <w:r>
        <w:rPr>
          <w:rFonts w:hint="eastAsia" w:ascii="宋体" w:hAnsi="宋体" w:eastAsia="宋体" w:cs="宋体"/>
          <w:sz w:val="24"/>
          <w:u w:val="single"/>
        </w:rPr>
        <w:t xml:space="preserve">                               </w:t>
      </w:r>
    </w:p>
    <w:p w14:paraId="0CCE6525">
      <w:pPr>
        <w:spacing w:line="480" w:lineRule="exact"/>
        <w:ind w:firstLine="480" w:firstLineChars="200"/>
        <w:rPr>
          <w:rFonts w:hint="eastAsia" w:ascii="宋体" w:hAnsi="宋体" w:eastAsia="宋体" w:cs="宋体"/>
          <w:sz w:val="24"/>
          <w:u w:val="single"/>
        </w:rPr>
      </w:pPr>
      <w:r>
        <w:rPr>
          <w:rFonts w:hint="eastAsia" w:ascii="宋体" w:hAnsi="宋体" w:eastAsia="宋体" w:cs="宋体"/>
          <w:sz w:val="24"/>
        </w:rPr>
        <w:t>法定代表人或委托代理人（</w:t>
      </w:r>
      <w:r>
        <w:rPr>
          <w:rFonts w:hint="eastAsia" w:ascii="宋体" w:hAnsi="宋体" w:eastAsia="宋体" w:cs="宋体"/>
          <w:sz w:val="24"/>
          <w:lang w:val="en-US" w:eastAsia="zh-CN"/>
        </w:rPr>
        <w:t>签字或</w:t>
      </w:r>
      <w:r>
        <w:rPr>
          <w:rFonts w:hint="eastAsia" w:ascii="宋体" w:hAnsi="宋体" w:eastAsia="宋体" w:cs="宋体"/>
          <w:sz w:val="24"/>
        </w:rPr>
        <w:t xml:space="preserve">电子签章）： </w:t>
      </w:r>
      <w:r>
        <w:rPr>
          <w:rFonts w:hint="eastAsia" w:ascii="宋体" w:hAnsi="宋体" w:eastAsia="宋体" w:cs="宋体"/>
          <w:sz w:val="24"/>
          <w:u w:val="single"/>
        </w:rPr>
        <w:t xml:space="preserve">                </w:t>
      </w:r>
    </w:p>
    <w:p w14:paraId="650AF323">
      <w:pPr>
        <w:spacing w:line="480" w:lineRule="exact"/>
        <w:ind w:firstLine="480" w:firstLineChars="200"/>
        <w:rPr>
          <w:rFonts w:hint="eastAsia"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701E767B">
      <w:pPr>
        <w:rPr>
          <w:rFonts w:hint="eastAsia" w:ascii="宋体" w:hAnsi="宋体" w:eastAsia="宋体" w:cs="宋体"/>
          <w:sz w:val="32"/>
          <w:szCs w:val="32"/>
        </w:rPr>
      </w:pPr>
    </w:p>
    <w:p w14:paraId="5BB434AF">
      <w:pPr>
        <w:rPr>
          <w:rFonts w:hint="eastAsia" w:ascii="宋体" w:hAnsi="宋体" w:eastAsia="宋体" w:cs="宋体"/>
          <w:sz w:val="32"/>
          <w:szCs w:val="32"/>
        </w:rPr>
      </w:pPr>
    </w:p>
    <w:p w14:paraId="2B55FBE9">
      <w:pPr>
        <w:pStyle w:val="3"/>
        <w:topLinePunct/>
        <w:jc w:val="center"/>
        <w:rPr>
          <w:rFonts w:hint="default" w:ascii="Times New Roman" w:hAnsi="Times New Roman" w:eastAsia="宋体" w:cs="Times New Roman"/>
          <w:sz w:val="44"/>
          <w:szCs w:val="44"/>
          <w:lang w:val="en-US" w:eastAsia="zh-CN"/>
        </w:rPr>
      </w:pPr>
      <w:r>
        <w:rPr>
          <w:rFonts w:hint="eastAsia" w:ascii="Times New Roman" w:hAnsi="Times New Roman" w:eastAsia="宋体" w:cs="Times New Roman"/>
          <w:sz w:val="44"/>
          <w:szCs w:val="44"/>
        </w:rPr>
        <w:t>（</w:t>
      </w:r>
      <w:r>
        <w:rPr>
          <w:rFonts w:hint="eastAsia" w:ascii="Times New Roman" w:hAnsi="Times New Roman" w:eastAsia="宋体" w:cs="Times New Roman"/>
          <w:sz w:val="44"/>
          <w:szCs w:val="44"/>
          <w:lang w:eastAsia="zh-CN"/>
        </w:rPr>
        <w:t>五</w:t>
      </w:r>
      <w:r>
        <w:rPr>
          <w:rFonts w:hint="eastAsia" w:ascii="Times New Roman" w:hAnsi="Times New Roman" w:eastAsia="宋体" w:cs="Times New Roman"/>
          <w:sz w:val="44"/>
          <w:szCs w:val="44"/>
        </w:rPr>
        <w:t>）</w:t>
      </w:r>
      <w:r>
        <w:rPr>
          <w:rFonts w:hint="eastAsia" w:ascii="Times New Roman" w:hAnsi="Times New Roman" w:eastAsia="宋体" w:cs="Times New Roman"/>
          <w:sz w:val="44"/>
          <w:szCs w:val="44"/>
          <w:lang w:val="en-US" w:eastAsia="zh-CN"/>
        </w:rPr>
        <w:t>交货履约保障方案</w:t>
      </w:r>
    </w:p>
    <w:p w14:paraId="1CADE76C">
      <w:pPr>
        <w:pStyle w:val="3"/>
        <w:topLinePunct/>
        <w:jc w:val="center"/>
        <w:rPr>
          <w:rFonts w:hint="eastAsia" w:ascii="宋体" w:hAnsi="宋体" w:eastAsia="宋体" w:cs="宋体"/>
          <w:caps/>
        </w:rPr>
      </w:pPr>
      <w:r>
        <w:rPr>
          <w:rFonts w:hint="eastAsia" w:ascii="宋体" w:hAnsi="宋体" w:eastAsia="宋体" w:cs="宋体"/>
          <w:caps/>
        </w:rPr>
        <w:t>（根据招标文件评分办法要求作出相应说明，格式自拟）</w:t>
      </w:r>
    </w:p>
    <w:p w14:paraId="5693E28A">
      <w:pPr>
        <w:pStyle w:val="3"/>
        <w:topLinePunct/>
        <w:rPr>
          <w:rFonts w:hint="eastAsia" w:ascii="宋体" w:hAnsi="宋体" w:eastAsia="宋体" w:cs="宋体"/>
          <w:caps/>
        </w:rPr>
      </w:pPr>
    </w:p>
    <w:p w14:paraId="0266ACD7">
      <w:pPr>
        <w:spacing w:line="480" w:lineRule="exact"/>
        <w:ind w:firstLine="560" w:firstLineChars="200"/>
        <w:rPr>
          <w:rFonts w:hint="eastAsia" w:ascii="宋体" w:hAnsi="宋体" w:eastAsia="宋体" w:cs="宋体"/>
          <w:sz w:val="28"/>
          <w:szCs w:val="28"/>
        </w:rPr>
      </w:pPr>
    </w:p>
    <w:p w14:paraId="38016C61">
      <w:pPr>
        <w:spacing w:line="480" w:lineRule="exact"/>
        <w:ind w:firstLine="560" w:firstLineChars="200"/>
        <w:rPr>
          <w:rFonts w:hint="eastAsia" w:ascii="宋体" w:hAnsi="宋体" w:eastAsia="宋体" w:cs="宋体"/>
          <w:sz w:val="28"/>
          <w:szCs w:val="28"/>
        </w:rPr>
      </w:pPr>
    </w:p>
    <w:p w14:paraId="29A78887">
      <w:pPr>
        <w:spacing w:line="48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投标人（电子签章）：</w:t>
      </w:r>
      <w:r>
        <w:rPr>
          <w:rFonts w:hint="eastAsia" w:ascii="宋体" w:hAnsi="宋体" w:eastAsia="宋体" w:cs="宋体"/>
          <w:sz w:val="28"/>
          <w:szCs w:val="28"/>
          <w:u w:val="single"/>
        </w:rPr>
        <w:t xml:space="preserve">                               </w:t>
      </w:r>
    </w:p>
    <w:p w14:paraId="1B2D71DF">
      <w:pPr>
        <w:spacing w:line="48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法定代表人或委托代理人（</w:t>
      </w:r>
      <w:r>
        <w:rPr>
          <w:rFonts w:hint="eastAsia" w:ascii="宋体" w:hAnsi="宋体" w:eastAsia="宋体" w:cs="宋体"/>
          <w:sz w:val="28"/>
          <w:szCs w:val="28"/>
          <w:lang w:val="en-US" w:eastAsia="zh-CN"/>
        </w:rPr>
        <w:t>签字或</w:t>
      </w:r>
      <w:r>
        <w:rPr>
          <w:rFonts w:hint="eastAsia" w:ascii="宋体" w:hAnsi="宋体" w:eastAsia="宋体" w:cs="宋体"/>
          <w:sz w:val="28"/>
          <w:szCs w:val="28"/>
        </w:rPr>
        <w:t xml:space="preserve">电子签章）： </w:t>
      </w:r>
      <w:r>
        <w:rPr>
          <w:rFonts w:hint="eastAsia" w:ascii="宋体" w:hAnsi="宋体" w:eastAsia="宋体" w:cs="宋体"/>
          <w:sz w:val="28"/>
          <w:szCs w:val="28"/>
          <w:u w:val="single"/>
        </w:rPr>
        <w:t xml:space="preserve">                </w:t>
      </w:r>
    </w:p>
    <w:p w14:paraId="39762EC9">
      <w:pPr>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05EDA665">
      <w:pPr>
        <w:pStyle w:val="14"/>
        <w:ind w:left="0"/>
        <w:jc w:val="center"/>
        <w:rPr>
          <w:rFonts w:ascii="Times New Roman" w:hAnsi="Times New Roman" w:eastAsia="宋体" w:cs="Times New Roman"/>
          <w:b/>
          <w:bCs/>
          <w:sz w:val="44"/>
          <w:szCs w:val="44"/>
        </w:rPr>
      </w:pPr>
    </w:p>
    <w:p w14:paraId="09152E36">
      <w:pPr>
        <w:rPr>
          <w:rFonts w:hint="eastAsia" w:ascii="宋体" w:hAnsi="宋体" w:eastAsia="宋体" w:cs="宋体"/>
          <w:sz w:val="32"/>
          <w:szCs w:val="32"/>
        </w:rPr>
      </w:pPr>
    </w:p>
    <w:p w14:paraId="0C9A85F7">
      <w:pPr>
        <w:rPr>
          <w:rFonts w:hint="eastAsia" w:ascii="宋体" w:hAnsi="宋体" w:eastAsia="宋体" w:cs="宋体"/>
          <w:sz w:val="32"/>
          <w:szCs w:val="32"/>
        </w:rPr>
      </w:pPr>
    </w:p>
    <w:p w14:paraId="1F121EFD">
      <w:pPr>
        <w:rPr>
          <w:rFonts w:hint="eastAsia" w:ascii="宋体" w:hAnsi="宋体" w:eastAsia="宋体" w:cs="宋体"/>
          <w:sz w:val="32"/>
          <w:szCs w:val="32"/>
        </w:rPr>
      </w:pPr>
    </w:p>
    <w:p w14:paraId="153B839D">
      <w:pPr>
        <w:pStyle w:val="3"/>
        <w:topLinePunct/>
        <w:jc w:val="center"/>
        <w:rPr>
          <w:rFonts w:ascii="Times New Roman" w:hAnsi="Times New Roman" w:eastAsia="宋体" w:cs="Times New Roman"/>
          <w:sz w:val="44"/>
          <w:szCs w:val="44"/>
        </w:rPr>
      </w:pPr>
      <w:r>
        <w:rPr>
          <w:rFonts w:hint="eastAsia" w:ascii="Times New Roman" w:hAnsi="Times New Roman" w:eastAsia="宋体" w:cs="Times New Roman"/>
          <w:sz w:val="44"/>
          <w:szCs w:val="44"/>
        </w:rPr>
        <w:t>（</w:t>
      </w:r>
      <w:r>
        <w:rPr>
          <w:rFonts w:hint="eastAsia" w:ascii="Times New Roman" w:hAnsi="Times New Roman" w:eastAsia="宋体" w:cs="Times New Roman"/>
          <w:sz w:val="44"/>
          <w:szCs w:val="44"/>
          <w:lang w:val="en-US" w:eastAsia="zh-CN"/>
        </w:rPr>
        <w:t>六</w:t>
      </w:r>
      <w:r>
        <w:rPr>
          <w:rFonts w:hint="eastAsia" w:ascii="Times New Roman" w:hAnsi="Times New Roman" w:eastAsia="宋体" w:cs="Times New Roman"/>
          <w:sz w:val="44"/>
          <w:szCs w:val="44"/>
        </w:rPr>
        <w:t>）质量保障措施及承诺</w:t>
      </w:r>
    </w:p>
    <w:sdt>
      <w:sdtPr>
        <w:rPr>
          <w:rFonts w:hint="eastAsia" w:ascii="宋体" w:hAnsi="宋体" w:eastAsia="宋体" w:cs="宋体"/>
          <w:b w:val="0"/>
          <w:bCs w:val="0"/>
          <w:sz w:val="21"/>
          <w:szCs w:val="24"/>
        </w:rPr>
        <w:id w:val="147454548"/>
        <w15:color w:val="DBDBDB"/>
        <w:docPartObj>
          <w:docPartGallery w:val="Table of Contents"/>
          <w:docPartUnique/>
        </w:docPartObj>
      </w:sdtPr>
      <w:sdtEndPr>
        <w:rPr>
          <w:rFonts w:hint="eastAsia" w:ascii="宋体" w:hAnsi="宋体" w:eastAsia="宋体" w:cs="宋体"/>
          <w:b w:val="0"/>
          <w:bCs w:val="0"/>
          <w:sz w:val="21"/>
          <w:szCs w:val="24"/>
        </w:rPr>
      </w:sdtEndPr>
      <w:sdtContent>
        <w:p w14:paraId="2734DE40">
          <w:pPr>
            <w:pStyle w:val="3"/>
            <w:topLinePunct/>
            <w:jc w:val="center"/>
            <w:rPr>
              <w:rFonts w:hint="eastAsia" w:ascii="宋体" w:hAnsi="宋体" w:eastAsia="宋体" w:cs="宋体"/>
              <w:caps/>
            </w:rPr>
          </w:pPr>
          <w:r>
            <w:rPr>
              <w:rFonts w:hint="eastAsia" w:ascii="宋体" w:hAnsi="宋体" w:eastAsia="宋体" w:cs="宋体"/>
              <w:caps/>
            </w:rPr>
            <w:t>（根据招标文件评分办法要求作出相应说明，格式自拟）</w:t>
          </w:r>
        </w:p>
        <w:p w14:paraId="323F0A47">
          <w:pPr>
            <w:pStyle w:val="3"/>
            <w:topLinePunct/>
            <w:rPr>
              <w:rFonts w:hint="eastAsia" w:ascii="宋体" w:hAnsi="宋体" w:eastAsia="宋体" w:cs="宋体"/>
              <w:caps/>
            </w:rPr>
          </w:pPr>
        </w:p>
        <w:p w14:paraId="377A1525">
          <w:pPr>
            <w:spacing w:line="480" w:lineRule="exact"/>
            <w:ind w:firstLine="560" w:firstLineChars="200"/>
            <w:rPr>
              <w:rFonts w:hint="eastAsia" w:ascii="宋体" w:hAnsi="宋体" w:eastAsia="宋体" w:cs="宋体"/>
              <w:sz w:val="28"/>
              <w:szCs w:val="28"/>
            </w:rPr>
          </w:pPr>
        </w:p>
        <w:p w14:paraId="6189EDA1">
          <w:pPr>
            <w:spacing w:line="480" w:lineRule="exact"/>
            <w:ind w:firstLine="560" w:firstLineChars="200"/>
            <w:rPr>
              <w:rFonts w:hint="eastAsia" w:ascii="宋体" w:hAnsi="宋体" w:eastAsia="宋体" w:cs="宋体"/>
              <w:sz w:val="28"/>
              <w:szCs w:val="28"/>
            </w:rPr>
          </w:pPr>
        </w:p>
        <w:p w14:paraId="036E1461">
          <w:pPr>
            <w:spacing w:line="48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投标人（电子签章）：</w:t>
          </w:r>
          <w:r>
            <w:rPr>
              <w:rFonts w:hint="eastAsia" w:ascii="宋体" w:hAnsi="宋体" w:eastAsia="宋体" w:cs="宋体"/>
              <w:sz w:val="28"/>
              <w:szCs w:val="28"/>
              <w:u w:val="single"/>
            </w:rPr>
            <w:t xml:space="preserve">                               </w:t>
          </w:r>
        </w:p>
        <w:p w14:paraId="31108D61">
          <w:pPr>
            <w:spacing w:line="48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法定代表人或委托代理人（</w:t>
          </w:r>
          <w:r>
            <w:rPr>
              <w:rFonts w:hint="eastAsia" w:ascii="宋体" w:hAnsi="宋体" w:eastAsia="宋体" w:cs="宋体"/>
              <w:sz w:val="28"/>
              <w:szCs w:val="28"/>
              <w:lang w:val="en-US" w:eastAsia="zh-CN"/>
            </w:rPr>
            <w:t>签字或</w:t>
          </w:r>
          <w:r>
            <w:rPr>
              <w:rFonts w:hint="eastAsia" w:ascii="宋体" w:hAnsi="宋体" w:eastAsia="宋体" w:cs="宋体"/>
              <w:sz w:val="28"/>
              <w:szCs w:val="28"/>
            </w:rPr>
            <w:t xml:space="preserve">电子签章）： </w:t>
          </w:r>
          <w:r>
            <w:rPr>
              <w:rFonts w:hint="eastAsia" w:ascii="宋体" w:hAnsi="宋体" w:eastAsia="宋体" w:cs="宋体"/>
              <w:sz w:val="28"/>
              <w:szCs w:val="28"/>
              <w:u w:val="single"/>
            </w:rPr>
            <w:t xml:space="preserve">                </w:t>
          </w:r>
        </w:p>
        <w:p w14:paraId="630C884B">
          <w:pPr>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2D59F14">
          <w:pPr>
            <w:jc w:val="center"/>
            <w:rPr>
              <w:rFonts w:ascii="Times New Roman" w:hAnsi="Times New Roman" w:eastAsia="宋体" w:cs="Times New Roman"/>
              <w:b/>
              <w:bCs/>
              <w:sz w:val="44"/>
              <w:szCs w:val="44"/>
            </w:rPr>
          </w:pPr>
        </w:p>
        <w:p w14:paraId="0844A972">
          <w:pPr>
            <w:jc w:val="center"/>
            <w:rPr>
              <w:rFonts w:hint="eastAsia" w:ascii="宋体" w:hAnsi="宋体" w:eastAsia="宋体" w:cs="宋体"/>
              <w:sz w:val="32"/>
              <w:szCs w:val="32"/>
            </w:rPr>
          </w:pPr>
          <w:r>
            <w:rPr>
              <w:rFonts w:hint="eastAsia" w:ascii="Times New Roman" w:hAnsi="Times New Roman" w:eastAsia="宋体" w:cs="Times New Roman"/>
              <w:b/>
              <w:bCs/>
              <w:kern w:val="2"/>
              <w:sz w:val="44"/>
              <w:szCs w:val="44"/>
              <w:lang w:val="en-US" w:eastAsia="zh-CN" w:bidi="ar-SA"/>
            </w:rPr>
            <w:t>（七）售后服务</w:t>
          </w:r>
        </w:p>
      </w:sdtContent>
    </w:sdt>
    <w:p w14:paraId="4D253289">
      <w:pPr>
        <w:pStyle w:val="3"/>
        <w:topLinePunct/>
        <w:jc w:val="center"/>
        <w:rPr>
          <w:rFonts w:hint="eastAsia" w:ascii="宋体" w:hAnsi="宋体" w:eastAsia="宋体" w:cs="宋体"/>
          <w:caps/>
        </w:rPr>
      </w:pPr>
      <w:bookmarkStart w:id="300" w:name="_Toc25189"/>
      <w:r>
        <w:rPr>
          <w:rFonts w:hint="eastAsia" w:ascii="宋体" w:hAnsi="宋体" w:eastAsia="宋体" w:cs="宋体"/>
          <w:caps/>
        </w:rPr>
        <w:t>（根据招标文件评分办法要求作出相应说明，格式自拟）</w:t>
      </w:r>
      <w:bookmarkEnd w:id="300"/>
    </w:p>
    <w:p w14:paraId="27108D7C">
      <w:pPr>
        <w:pStyle w:val="3"/>
        <w:topLinePunct/>
        <w:rPr>
          <w:rFonts w:hint="eastAsia" w:ascii="宋体" w:hAnsi="宋体" w:eastAsia="宋体" w:cs="宋体"/>
          <w:caps/>
        </w:rPr>
      </w:pPr>
    </w:p>
    <w:p w14:paraId="41108E1C">
      <w:pPr>
        <w:spacing w:line="480" w:lineRule="exact"/>
        <w:ind w:firstLine="560" w:firstLineChars="200"/>
        <w:rPr>
          <w:rFonts w:hint="eastAsia" w:ascii="宋体" w:hAnsi="宋体" w:eastAsia="宋体" w:cs="宋体"/>
          <w:sz w:val="28"/>
          <w:szCs w:val="28"/>
        </w:rPr>
      </w:pPr>
    </w:p>
    <w:p w14:paraId="3328ADA0">
      <w:pPr>
        <w:spacing w:line="480" w:lineRule="exact"/>
        <w:ind w:firstLine="560" w:firstLineChars="200"/>
        <w:rPr>
          <w:rFonts w:hint="eastAsia" w:ascii="宋体" w:hAnsi="宋体" w:eastAsia="宋体" w:cs="宋体"/>
          <w:sz w:val="28"/>
          <w:szCs w:val="28"/>
        </w:rPr>
      </w:pPr>
    </w:p>
    <w:p w14:paraId="3A99AAB8">
      <w:pPr>
        <w:spacing w:line="48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投标人（电子签章）：</w:t>
      </w:r>
      <w:r>
        <w:rPr>
          <w:rFonts w:hint="eastAsia" w:ascii="宋体" w:hAnsi="宋体" w:eastAsia="宋体" w:cs="宋体"/>
          <w:sz w:val="28"/>
          <w:szCs w:val="28"/>
          <w:u w:val="single"/>
        </w:rPr>
        <w:t xml:space="preserve">                               </w:t>
      </w:r>
    </w:p>
    <w:p w14:paraId="34371548">
      <w:pPr>
        <w:spacing w:line="48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法定代表人或委托代理人（</w:t>
      </w:r>
      <w:r>
        <w:rPr>
          <w:rFonts w:hint="eastAsia" w:ascii="宋体" w:hAnsi="宋体" w:eastAsia="宋体" w:cs="宋体"/>
          <w:sz w:val="28"/>
          <w:szCs w:val="28"/>
          <w:lang w:val="en-US" w:eastAsia="zh-CN"/>
        </w:rPr>
        <w:t>签字或</w:t>
      </w:r>
      <w:r>
        <w:rPr>
          <w:rFonts w:hint="eastAsia" w:ascii="宋体" w:hAnsi="宋体" w:eastAsia="宋体" w:cs="宋体"/>
          <w:sz w:val="28"/>
          <w:szCs w:val="28"/>
        </w:rPr>
        <w:t xml:space="preserve">电子签章）： </w:t>
      </w:r>
      <w:r>
        <w:rPr>
          <w:rFonts w:hint="eastAsia" w:ascii="宋体" w:hAnsi="宋体" w:eastAsia="宋体" w:cs="宋体"/>
          <w:sz w:val="28"/>
          <w:szCs w:val="28"/>
          <w:u w:val="single"/>
        </w:rPr>
        <w:t xml:space="preserve">                </w:t>
      </w:r>
    </w:p>
    <w:p w14:paraId="40384D16">
      <w:pPr>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4AF22E57">
      <w:pPr>
        <w:rPr>
          <w:rFonts w:hint="eastAsia" w:ascii="宋体" w:hAnsi="宋体" w:eastAsia="宋体" w:cs="宋体"/>
          <w:sz w:val="32"/>
          <w:szCs w:val="32"/>
        </w:rPr>
      </w:pPr>
    </w:p>
    <w:p w14:paraId="47E8A848">
      <w:pPr>
        <w:rPr>
          <w:rFonts w:hint="eastAsia" w:ascii="宋体" w:hAnsi="宋体" w:eastAsia="宋体" w:cs="宋体"/>
          <w:sz w:val="32"/>
          <w:szCs w:val="32"/>
        </w:rPr>
      </w:pPr>
    </w:p>
    <w:p w14:paraId="438CA27B">
      <w:pPr>
        <w:rPr>
          <w:rFonts w:hint="eastAsia" w:ascii="宋体" w:hAnsi="宋体" w:eastAsia="宋体" w:cs="宋体"/>
          <w:sz w:val="32"/>
          <w:szCs w:val="32"/>
        </w:rPr>
      </w:pPr>
    </w:p>
    <w:p w14:paraId="054217BD">
      <w:pPr>
        <w:rPr>
          <w:rFonts w:hint="eastAsia" w:ascii="宋体" w:hAnsi="宋体" w:eastAsia="宋体" w:cs="宋体"/>
          <w:sz w:val="32"/>
          <w:szCs w:val="32"/>
        </w:rPr>
      </w:pPr>
    </w:p>
    <w:sdt>
      <w:sdtPr>
        <w:rPr>
          <w:rFonts w:hint="eastAsia" w:ascii="宋体" w:hAnsi="宋体" w:eastAsia="宋体" w:cs="宋体"/>
          <w:sz w:val="32"/>
          <w:szCs w:val="32"/>
        </w:rPr>
        <w:id w:val="147469110"/>
        <w15:color w:val="DBDBDB"/>
        <w:docPartObj>
          <w:docPartGallery w:val="Table of Contents"/>
          <w:docPartUnique/>
        </w:docPartObj>
      </w:sdtPr>
      <w:sdtEndPr>
        <w:rPr>
          <w:rFonts w:hint="eastAsia" w:ascii="宋体" w:hAnsi="宋体" w:eastAsia="宋体" w:cs="宋体"/>
          <w:sz w:val="32"/>
          <w:szCs w:val="32"/>
        </w:rPr>
      </w:sdtEndPr>
      <w:sdtContent>
        <w:p w14:paraId="1874E339">
          <w:pPr>
            <w:rPr>
              <w:rFonts w:ascii="Times New Roman" w:hAnsi="Times New Roman" w:eastAsia="宋体" w:cs="Times New Roman"/>
              <w:b/>
              <w:bCs/>
              <w:sz w:val="44"/>
              <w:szCs w:val="44"/>
            </w:rPr>
          </w:pPr>
        </w:p>
        <w:p w14:paraId="353C03CD">
          <w:pPr>
            <w:pStyle w:val="3"/>
            <w:wordWrap w:val="0"/>
            <w:spacing w:before="0" w:after="0" w:line="240" w:lineRule="auto"/>
            <w:jc w:val="both"/>
            <w:rPr>
              <w:rFonts w:hint="eastAsia" w:asciiTheme="minorEastAsia" w:hAnsiTheme="minorEastAsia" w:eastAsiaTheme="minorEastAsia" w:cstheme="minorEastAsia"/>
              <w:kern w:val="21"/>
              <w:sz w:val="44"/>
              <w:szCs w:val="44"/>
            </w:rPr>
          </w:pPr>
        </w:p>
        <w:p w14:paraId="5A6A9348">
          <w:pPr>
            <w:pStyle w:val="3"/>
            <w:wordWrap w:val="0"/>
            <w:jc w:val="center"/>
            <w:rPr>
              <w:rFonts w:hint="eastAsia" w:asciiTheme="minorEastAsia" w:hAnsiTheme="minorEastAsia" w:eastAsiaTheme="minorEastAsia" w:cstheme="minorEastAsia"/>
              <w:kern w:val="21"/>
              <w:sz w:val="44"/>
              <w:szCs w:val="44"/>
            </w:rPr>
          </w:pPr>
        </w:p>
        <w:p w14:paraId="45A12824">
          <w:pPr>
            <w:pStyle w:val="3"/>
            <w:wordWrap w:val="0"/>
            <w:jc w:val="center"/>
            <w:rPr>
              <w:rFonts w:hint="eastAsia" w:asciiTheme="minorEastAsia" w:hAnsiTheme="minorEastAsia" w:eastAsiaTheme="minorEastAsia" w:cstheme="minorEastAsia"/>
              <w:kern w:val="21"/>
              <w:sz w:val="44"/>
              <w:szCs w:val="44"/>
            </w:rPr>
          </w:pPr>
        </w:p>
        <w:p w14:paraId="528DD800">
          <w:pPr>
            <w:pStyle w:val="3"/>
            <w:wordWrap w:val="0"/>
            <w:jc w:val="center"/>
            <w:rPr>
              <w:rFonts w:hint="eastAsia" w:asciiTheme="minorEastAsia" w:hAnsiTheme="minorEastAsia" w:eastAsiaTheme="minorEastAsia" w:cstheme="minorEastAsia"/>
              <w:kern w:val="21"/>
              <w:sz w:val="44"/>
              <w:szCs w:val="44"/>
            </w:rPr>
          </w:pPr>
        </w:p>
        <w:p w14:paraId="26A4598F">
          <w:pPr>
            <w:rPr>
              <w:rFonts w:hint="eastAsia" w:ascii="宋体" w:hAnsi="宋体" w:eastAsia="宋体" w:cs="宋体"/>
              <w:sz w:val="32"/>
              <w:szCs w:val="32"/>
            </w:rPr>
          </w:pPr>
        </w:p>
        <w:p w14:paraId="0A0C8976">
          <w:pPr>
            <w:rPr>
              <w:rFonts w:hint="eastAsia" w:ascii="宋体" w:hAnsi="宋体" w:eastAsia="宋体" w:cs="宋体"/>
              <w:sz w:val="32"/>
              <w:szCs w:val="32"/>
            </w:rPr>
          </w:pPr>
        </w:p>
        <w:p w14:paraId="1E02246C">
          <w:pPr>
            <w:rPr>
              <w:rFonts w:hint="eastAsia" w:ascii="宋体" w:hAnsi="宋体" w:eastAsia="宋体" w:cs="宋体"/>
              <w:sz w:val="32"/>
              <w:szCs w:val="32"/>
            </w:rPr>
          </w:pPr>
        </w:p>
        <w:p w14:paraId="14B21466">
          <w:pPr>
            <w:pStyle w:val="14"/>
            <w:ind w:left="0"/>
            <w:jc w:val="center"/>
            <w:rPr>
              <w:rFonts w:ascii="Times New Roman" w:hAnsi="Times New Roman" w:eastAsia="宋体" w:cs="Times New Roman"/>
              <w:b/>
              <w:bCs/>
              <w:sz w:val="44"/>
              <w:szCs w:val="44"/>
            </w:rPr>
          </w:pPr>
          <w:r>
            <w:rPr>
              <w:rFonts w:hint="eastAsia" w:ascii="Times New Roman" w:hAnsi="Times New Roman" w:eastAsia="宋体" w:cs="Times New Roman"/>
              <w:b/>
              <w:bCs/>
              <w:sz w:val="44"/>
              <w:szCs w:val="44"/>
            </w:rPr>
            <w:t>（</w:t>
          </w:r>
          <w:r>
            <w:rPr>
              <w:rFonts w:hint="eastAsia" w:ascii="Times New Roman" w:hAnsi="Times New Roman" w:eastAsia="宋体" w:cs="Times New Roman"/>
              <w:b/>
              <w:bCs/>
              <w:sz w:val="44"/>
              <w:szCs w:val="44"/>
              <w:lang w:val="en-US" w:eastAsia="zh-CN"/>
            </w:rPr>
            <w:t>八</w:t>
          </w:r>
          <w:r>
            <w:rPr>
              <w:rFonts w:hint="eastAsia" w:ascii="Times New Roman" w:hAnsi="Times New Roman" w:eastAsia="宋体" w:cs="Times New Roman"/>
              <w:b/>
              <w:bCs/>
              <w:sz w:val="44"/>
              <w:szCs w:val="44"/>
            </w:rPr>
            <w:t>）投标人认为有必要提供的其他资料</w:t>
          </w:r>
        </w:p>
        <w:p w14:paraId="1807B5BC">
          <w:pPr>
            <w:rPr>
              <w:rFonts w:hint="eastAsia" w:ascii="宋体" w:hAnsi="宋体" w:eastAsia="宋体" w:cs="宋体"/>
              <w:sz w:val="32"/>
              <w:szCs w:val="32"/>
            </w:rPr>
          </w:pPr>
        </w:p>
        <w:p w14:paraId="427F473B">
          <w:pPr>
            <w:rPr>
              <w:rFonts w:hint="eastAsia" w:ascii="宋体" w:hAnsi="宋体" w:eastAsia="宋体" w:cs="宋体"/>
              <w:sz w:val="32"/>
              <w:szCs w:val="32"/>
            </w:rPr>
          </w:pPr>
        </w:p>
        <w:p w14:paraId="27DC886A">
          <w:pPr>
            <w:rPr>
              <w:rFonts w:hint="eastAsia" w:ascii="宋体" w:hAnsi="宋体" w:eastAsia="宋体" w:cs="宋体"/>
              <w:sz w:val="32"/>
              <w:szCs w:val="32"/>
            </w:rPr>
          </w:pPr>
        </w:p>
      </w:sdtContent>
    </w:sdt>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AA991">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E21B0">
                          <w:pPr>
                            <w:pStyle w:val="1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72E21B0">
                    <w:pPr>
                      <w:pStyle w:val="1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87664">
    <w:pPr>
      <w:pStyle w:val="16"/>
      <w:ind w:right="800"/>
      <w:rPr>
        <w:sz w:val="22"/>
        <w:szCs w:val="22"/>
      </w:rPr>
    </w:pP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7926E6">
                          <w:pPr>
                            <w:pStyle w:val="1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57926E6">
                    <w:pPr>
                      <w:pStyle w:val="1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92E31">
    <w:pPr>
      <w:pStyle w:val="1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26C96A">
                          <w:pPr>
                            <w:pStyle w:val="16"/>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3426C96A">
                    <w:pPr>
                      <w:pStyle w:val="16"/>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46B0F">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644318F"/>
    <w:multiLevelType w:val="singleLevel"/>
    <w:tmpl w:val="0644318F"/>
    <w:lvl w:ilvl="0" w:tentative="0">
      <w:start w:val="2"/>
      <w:numFmt w:val="decimal"/>
      <w:suff w:val="nothing"/>
      <w:lvlText w:val="%1、"/>
      <w:lvlJc w:val="left"/>
    </w:lvl>
  </w:abstractNum>
  <w:abstractNum w:abstractNumId="7">
    <w:nsid w:val="2EFE0A03"/>
    <w:multiLevelType w:val="multilevel"/>
    <w:tmpl w:val="2EFE0A03"/>
    <w:lvl w:ilvl="0" w:tentative="0">
      <w:start w:val="3"/>
      <w:numFmt w:val="decimal"/>
      <w:lvlText w:val="%1."/>
      <w:lvlJc w:val="left"/>
      <w:pPr>
        <w:tabs>
          <w:tab w:val="left" w:pos="425"/>
        </w:tabs>
        <w:ind w:left="425" w:hanging="425"/>
      </w:pPr>
      <w:rPr>
        <w:rFonts w:hint="eastAsia"/>
      </w:rPr>
    </w:lvl>
    <w:lvl w:ilvl="1" w:tentative="0">
      <w:start w:val="2"/>
      <w:numFmt w:val="decimal"/>
      <w:lvlText w:val="%1.%2."/>
      <w:lvlJc w:val="left"/>
      <w:pPr>
        <w:tabs>
          <w:tab w:val="left" w:pos="567"/>
        </w:tabs>
        <w:ind w:left="567" w:hanging="567"/>
      </w:pPr>
      <w:rPr>
        <w:rFonts w:hint="eastAsia"/>
      </w:rPr>
    </w:lvl>
    <w:lvl w:ilvl="2" w:tentative="0">
      <w:start w:val="1"/>
      <w:numFmt w:val="decimal"/>
      <w:lvlRestart w:val="1"/>
      <w:pStyle w:val="52"/>
      <w:suff w:val="nothing"/>
      <w:lvlText w:val="%1.%2.%3　"/>
      <w:lvlJc w:val="left"/>
      <w:pPr>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8181D90"/>
    <w:multiLevelType w:val="singleLevel"/>
    <w:tmpl w:val="58181D90"/>
    <w:lvl w:ilvl="0" w:tentative="0">
      <w:start w:val="1"/>
      <w:numFmt w:val="decimal"/>
      <w:suff w:val="nothing"/>
      <w:lvlText w:val="%1、"/>
      <w:lvlJc w:val="left"/>
    </w:lvl>
  </w:abstractNum>
  <w:abstractNum w:abstractNumId="9">
    <w:nsid w:val="7A0F6431"/>
    <w:multiLevelType w:val="singleLevel"/>
    <w:tmpl w:val="7A0F6431"/>
    <w:lvl w:ilvl="0" w:tentative="0">
      <w:start w:val="1"/>
      <w:numFmt w:val="decimal"/>
      <w:suff w:val="space"/>
      <w:lvlText w:val="%1."/>
      <w:lvlJc w:val="left"/>
    </w:lvl>
  </w:abstractNum>
  <w:num w:numId="1">
    <w:abstractNumId w:val="7"/>
  </w:num>
  <w:num w:numId="2">
    <w:abstractNumId w:val="6"/>
  </w:num>
  <w:num w:numId="3">
    <w:abstractNumId w:val="9"/>
  </w:num>
  <w:num w:numId="4">
    <w:abstractNumId w:val="1"/>
  </w:num>
  <w:num w:numId="5">
    <w:abstractNumId w:val="5"/>
  </w:num>
  <w:num w:numId="6">
    <w:abstractNumId w:val="3"/>
  </w:num>
  <w:num w:numId="7">
    <w:abstractNumId w:val="2"/>
  </w:num>
  <w:num w:numId="8">
    <w:abstractNumId w:val="0"/>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ZjMmY3MjZjOWFhZGJhZWUzNmZiYjVjMjhhMjJhNDEifQ=="/>
  </w:docVars>
  <w:rsids>
    <w:rsidRoot w:val="02A708E5"/>
    <w:rsid w:val="00050830"/>
    <w:rsid w:val="000C1793"/>
    <w:rsid w:val="00333A2A"/>
    <w:rsid w:val="00351550"/>
    <w:rsid w:val="004357A0"/>
    <w:rsid w:val="00460991"/>
    <w:rsid w:val="005846B9"/>
    <w:rsid w:val="0087167F"/>
    <w:rsid w:val="00A514B2"/>
    <w:rsid w:val="00BF15A0"/>
    <w:rsid w:val="00F512A4"/>
    <w:rsid w:val="01B430DC"/>
    <w:rsid w:val="01CC50BA"/>
    <w:rsid w:val="02A708E5"/>
    <w:rsid w:val="02DF5541"/>
    <w:rsid w:val="034825A1"/>
    <w:rsid w:val="035D3297"/>
    <w:rsid w:val="04120403"/>
    <w:rsid w:val="046A643B"/>
    <w:rsid w:val="04706FFA"/>
    <w:rsid w:val="04D1586B"/>
    <w:rsid w:val="05ED01D7"/>
    <w:rsid w:val="06336531"/>
    <w:rsid w:val="06450013"/>
    <w:rsid w:val="06514C09"/>
    <w:rsid w:val="06565D7C"/>
    <w:rsid w:val="06AA1A32"/>
    <w:rsid w:val="06ED4597"/>
    <w:rsid w:val="07DD49A7"/>
    <w:rsid w:val="09C83034"/>
    <w:rsid w:val="0A36214C"/>
    <w:rsid w:val="0A432718"/>
    <w:rsid w:val="0A80786B"/>
    <w:rsid w:val="0B2E5519"/>
    <w:rsid w:val="0BBF6656"/>
    <w:rsid w:val="0BCA5413"/>
    <w:rsid w:val="0BD215C1"/>
    <w:rsid w:val="0BE37AEB"/>
    <w:rsid w:val="0BF95B27"/>
    <w:rsid w:val="0C9702C2"/>
    <w:rsid w:val="0C9E047D"/>
    <w:rsid w:val="0C9F379C"/>
    <w:rsid w:val="0D2131A7"/>
    <w:rsid w:val="0DA872C0"/>
    <w:rsid w:val="0E346F28"/>
    <w:rsid w:val="0EA65092"/>
    <w:rsid w:val="0FA26F3D"/>
    <w:rsid w:val="0FC04BEA"/>
    <w:rsid w:val="0FC87CEA"/>
    <w:rsid w:val="10144091"/>
    <w:rsid w:val="10256FB3"/>
    <w:rsid w:val="103435D2"/>
    <w:rsid w:val="106E6374"/>
    <w:rsid w:val="10EC7A09"/>
    <w:rsid w:val="110132AF"/>
    <w:rsid w:val="11067B95"/>
    <w:rsid w:val="11634D01"/>
    <w:rsid w:val="13675F19"/>
    <w:rsid w:val="137D2B9A"/>
    <w:rsid w:val="139F5206"/>
    <w:rsid w:val="147F6790"/>
    <w:rsid w:val="14F311E9"/>
    <w:rsid w:val="159643E7"/>
    <w:rsid w:val="15B650C0"/>
    <w:rsid w:val="1651030E"/>
    <w:rsid w:val="16B31B3B"/>
    <w:rsid w:val="16FC296F"/>
    <w:rsid w:val="17123F41"/>
    <w:rsid w:val="18316649"/>
    <w:rsid w:val="19067AD5"/>
    <w:rsid w:val="1A07140F"/>
    <w:rsid w:val="1A0C213E"/>
    <w:rsid w:val="1A5605E9"/>
    <w:rsid w:val="1ACE62BE"/>
    <w:rsid w:val="1AF26D42"/>
    <w:rsid w:val="1B96580E"/>
    <w:rsid w:val="1BA23AE5"/>
    <w:rsid w:val="1BAB04C0"/>
    <w:rsid w:val="1BC33855"/>
    <w:rsid w:val="1C0B7651"/>
    <w:rsid w:val="1C136791"/>
    <w:rsid w:val="1C1B6A27"/>
    <w:rsid w:val="1C24274C"/>
    <w:rsid w:val="1C56667E"/>
    <w:rsid w:val="1C964CCC"/>
    <w:rsid w:val="1CF92CAF"/>
    <w:rsid w:val="1D5C3938"/>
    <w:rsid w:val="1DBC1951"/>
    <w:rsid w:val="1E1C34B4"/>
    <w:rsid w:val="1E3713D7"/>
    <w:rsid w:val="1EEA4952"/>
    <w:rsid w:val="1F646872"/>
    <w:rsid w:val="1F8E2FE8"/>
    <w:rsid w:val="20944680"/>
    <w:rsid w:val="20EE3329"/>
    <w:rsid w:val="21154D5A"/>
    <w:rsid w:val="21AF5D06"/>
    <w:rsid w:val="22521696"/>
    <w:rsid w:val="22575740"/>
    <w:rsid w:val="22732305"/>
    <w:rsid w:val="233549B0"/>
    <w:rsid w:val="23517B9F"/>
    <w:rsid w:val="23953948"/>
    <w:rsid w:val="23F8656C"/>
    <w:rsid w:val="24503B35"/>
    <w:rsid w:val="24560224"/>
    <w:rsid w:val="247D0DC5"/>
    <w:rsid w:val="24F9706B"/>
    <w:rsid w:val="25013E8B"/>
    <w:rsid w:val="25B61F3B"/>
    <w:rsid w:val="25FA28D1"/>
    <w:rsid w:val="25FD7B6A"/>
    <w:rsid w:val="263D4071"/>
    <w:rsid w:val="266D4CF0"/>
    <w:rsid w:val="26E53DB6"/>
    <w:rsid w:val="2714160F"/>
    <w:rsid w:val="27C052F3"/>
    <w:rsid w:val="27EA37A1"/>
    <w:rsid w:val="28596EB6"/>
    <w:rsid w:val="28C50E13"/>
    <w:rsid w:val="28F74D3B"/>
    <w:rsid w:val="29686BF8"/>
    <w:rsid w:val="29B407E3"/>
    <w:rsid w:val="29DD38E2"/>
    <w:rsid w:val="2AF92FF6"/>
    <w:rsid w:val="2B285689"/>
    <w:rsid w:val="2BC929C8"/>
    <w:rsid w:val="2BF437BD"/>
    <w:rsid w:val="2C0734F1"/>
    <w:rsid w:val="2D3D4257"/>
    <w:rsid w:val="2EB72C1B"/>
    <w:rsid w:val="2F340AA1"/>
    <w:rsid w:val="2F4C76A5"/>
    <w:rsid w:val="2F8A5F4C"/>
    <w:rsid w:val="2FB203BE"/>
    <w:rsid w:val="2FE57FED"/>
    <w:rsid w:val="3013261D"/>
    <w:rsid w:val="301F52AD"/>
    <w:rsid w:val="302B3D82"/>
    <w:rsid w:val="306776BC"/>
    <w:rsid w:val="309A0DD7"/>
    <w:rsid w:val="30AD0CFD"/>
    <w:rsid w:val="31462D0D"/>
    <w:rsid w:val="315E0057"/>
    <w:rsid w:val="31750EFD"/>
    <w:rsid w:val="31BC4D7D"/>
    <w:rsid w:val="31C67BA9"/>
    <w:rsid w:val="31DD71CE"/>
    <w:rsid w:val="320504D2"/>
    <w:rsid w:val="320E5EF6"/>
    <w:rsid w:val="323C1807"/>
    <w:rsid w:val="327C2C35"/>
    <w:rsid w:val="338D313B"/>
    <w:rsid w:val="3391091F"/>
    <w:rsid w:val="33A361F5"/>
    <w:rsid w:val="353A40FA"/>
    <w:rsid w:val="35B77D36"/>
    <w:rsid w:val="35ED5754"/>
    <w:rsid w:val="36266C69"/>
    <w:rsid w:val="37CD1A92"/>
    <w:rsid w:val="37E32D23"/>
    <w:rsid w:val="38060B00"/>
    <w:rsid w:val="385E1F0D"/>
    <w:rsid w:val="388201AD"/>
    <w:rsid w:val="38F366BD"/>
    <w:rsid w:val="391661B3"/>
    <w:rsid w:val="392A5BA3"/>
    <w:rsid w:val="39624FEC"/>
    <w:rsid w:val="39BA6046"/>
    <w:rsid w:val="39ED6EAD"/>
    <w:rsid w:val="3A033549"/>
    <w:rsid w:val="3A7C4BD1"/>
    <w:rsid w:val="3B293484"/>
    <w:rsid w:val="3B661580"/>
    <w:rsid w:val="3C0A451A"/>
    <w:rsid w:val="3C805325"/>
    <w:rsid w:val="3C9455E1"/>
    <w:rsid w:val="3CE31410"/>
    <w:rsid w:val="3D013771"/>
    <w:rsid w:val="3D933070"/>
    <w:rsid w:val="3DB01584"/>
    <w:rsid w:val="3DC54DB4"/>
    <w:rsid w:val="3E432AAE"/>
    <w:rsid w:val="3E4531C7"/>
    <w:rsid w:val="3E66054B"/>
    <w:rsid w:val="3E787C09"/>
    <w:rsid w:val="3EB36C31"/>
    <w:rsid w:val="3F67457A"/>
    <w:rsid w:val="3F7316AD"/>
    <w:rsid w:val="402C22CE"/>
    <w:rsid w:val="40844CB8"/>
    <w:rsid w:val="40C32194"/>
    <w:rsid w:val="40C96B6F"/>
    <w:rsid w:val="41E41EB2"/>
    <w:rsid w:val="427C78AF"/>
    <w:rsid w:val="43065568"/>
    <w:rsid w:val="438507B2"/>
    <w:rsid w:val="43B407A7"/>
    <w:rsid w:val="443E0F82"/>
    <w:rsid w:val="444E13D2"/>
    <w:rsid w:val="447E115C"/>
    <w:rsid w:val="45B925A8"/>
    <w:rsid w:val="464E3D9E"/>
    <w:rsid w:val="467A6182"/>
    <w:rsid w:val="46B04A59"/>
    <w:rsid w:val="46BB7C9C"/>
    <w:rsid w:val="476842AD"/>
    <w:rsid w:val="47E12061"/>
    <w:rsid w:val="48A44EF3"/>
    <w:rsid w:val="49C01F03"/>
    <w:rsid w:val="4A4A5C55"/>
    <w:rsid w:val="4A6A5403"/>
    <w:rsid w:val="4A7135ED"/>
    <w:rsid w:val="4AEA31D4"/>
    <w:rsid w:val="4C096552"/>
    <w:rsid w:val="4C3A4602"/>
    <w:rsid w:val="4C4C5A57"/>
    <w:rsid w:val="4D565C2E"/>
    <w:rsid w:val="4D87306D"/>
    <w:rsid w:val="4E433CEC"/>
    <w:rsid w:val="4FDE15F3"/>
    <w:rsid w:val="4FF04118"/>
    <w:rsid w:val="503C735D"/>
    <w:rsid w:val="50A76ECD"/>
    <w:rsid w:val="514B3456"/>
    <w:rsid w:val="51C615D4"/>
    <w:rsid w:val="51E5251B"/>
    <w:rsid w:val="527C6137"/>
    <w:rsid w:val="533D58C6"/>
    <w:rsid w:val="5348316A"/>
    <w:rsid w:val="537B019D"/>
    <w:rsid w:val="5382528E"/>
    <w:rsid w:val="53932EAE"/>
    <w:rsid w:val="53966D85"/>
    <w:rsid w:val="53B86CFB"/>
    <w:rsid w:val="53CB2ED2"/>
    <w:rsid w:val="551B5793"/>
    <w:rsid w:val="55496AC6"/>
    <w:rsid w:val="55517407"/>
    <w:rsid w:val="56263AB6"/>
    <w:rsid w:val="56B96505"/>
    <w:rsid w:val="56EC7E03"/>
    <w:rsid w:val="57BA5E08"/>
    <w:rsid w:val="57C6377C"/>
    <w:rsid w:val="587B479B"/>
    <w:rsid w:val="58F17422"/>
    <w:rsid w:val="59396794"/>
    <w:rsid w:val="59457283"/>
    <w:rsid w:val="59EF3692"/>
    <w:rsid w:val="59F0521F"/>
    <w:rsid w:val="5AA44EE5"/>
    <w:rsid w:val="5B215ACE"/>
    <w:rsid w:val="5BE32D83"/>
    <w:rsid w:val="5C2060A7"/>
    <w:rsid w:val="5C3924E1"/>
    <w:rsid w:val="5C6A71CF"/>
    <w:rsid w:val="5C6C2D78"/>
    <w:rsid w:val="5C80234E"/>
    <w:rsid w:val="5CA2679A"/>
    <w:rsid w:val="5D4D4958"/>
    <w:rsid w:val="5DE65F0D"/>
    <w:rsid w:val="5DF5645F"/>
    <w:rsid w:val="5EBD0C8E"/>
    <w:rsid w:val="5EF62DCD"/>
    <w:rsid w:val="60250BA3"/>
    <w:rsid w:val="6028345A"/>
    <w:rsid w:val="60E460ED"/>
    <w:rsid w:val="612E7300"/>
    <w:rsid w:val="61C36635"/>
    <w:rsid w:val="621F43E9"/>
    <w:rsid w:val="623D50DC"/>
    <w:rsid w:val="627302FF"/>
    <w:rsid w:val="629865DD"/>
    <w:rsid w:val="62C90F25"/>
    <w:rsid w:val="63350368"/>
    <w:rsid w:val="633F736F"/>
    <w:rsid w:val="64236CCA"/>
    <w:rsid w:val="64DD0C72"/>
    <w:rsid w:val="65183A9D"/>
    <w:rsid w:val="653F56B9"/>
    <w:rsid w:val="657B748E"/>
    <w:rsid w:val="65D674C4"/>
    <w:rsid w:val="65DF45BB"/>
    <w:rsid w:val="65E038A5"/>
    <w:rsid w:val="66002002"/>
    <w:rsid w:val="66884C53"/>
    <w:rsid w:val="675A3B42"/>
    <w:rsid w:val="67971869"/>
    <w:rsid w:val="68091DC3"/>
    <w:rsid w:val="680E5A14"/>
    <w:rsid w:val="68945B31"/>
    <w:rsid w:val="68CD23BF"/>
    <w:rsid w:val="69B61AD7"/>
    <w:rsid w:val="6B0A032C"/>
    <w:rsid w:val="6B0C26E9"/>
    <w:rsid w:val="6BDA157A"/>
    <w:rsid w:val="6BE50451"/>
    <w:rsid w:val="6C2543A1"/>
    <w:rsid w:val="6D7F289B"/>
    <w:rsid w:val="6D82064E"/>
    <w:rsid w:val="6DA02882"/>
    <w:rsid w:val="6E4218A9"/>
    <w:rsid w:val="6E78655E"/>
    <w:rsid w:val="6E7F63E3"/>
    <w:rsid w:val="6EA66C54"/>
    <w:rsid w:val="6F0E7CBF"/>
    <w:rsid w:val="6F2F210F"/>
    <w:rsid w:val="6F5222A2"/>
    <w:rsid w:val="6FB2278F"/>
    <w:rsid w:val="6FB302B1"/>
    <w:rsid w:val="70291A0E"/>
    <w:rsid w:val="70394A92"/>
    <w:rsid w:val="70451C9F"/>
    <w:rsid w:val="71094A08"/>
    <w:rsid w:val="71F60B5D"/>
    <w:rsid w:val="722A0C16"/>
    <w:rsid w:val="7264110D"/>
    <w:rsid w:val="72C87F57"/>
    <w:rsid w:val="72EB0A43"/>
    <w:rsid w:val="743E5CC3"/>
    <w:rsid w:val="74714F78"/>
    <w:rsid w:val="74A7099A"/>
    <w:rsid w:val="74FA4F6E"/>
    <w:rsid w:val="75206410"/>
    <w:rsid w:val="75705941"/>
    <w:rsid w:val="75AB44BA"/>
    <w:rsid w:val="75F662E4"/>
    <w:rsid w:val="762F0C47"/>
    <w:rsid w:val="764861AD"/>
    <w:rsid w:val="76790114"/>
    <w:rsid w:val="76CD16D4"/>
    <w:rsid w:val="779416A9"/>
    <w:rsid w:val="77B72B3D"/>
    <w:rsid w:val="78443B94"/>
    <w:rsid w:val="78AA2807"/>
    <w:rsid w:val="78FA281E"/>
    <w:rsid w:val="794D51FF"/>
    <w:rsid w:val="7A2554D9"/>
    <w:rsid w:val="7AE33563"/>
    <w:rsid w:val="7B702578"/>
    <w:rsid w:val="7B8B395F"/>
    <w:rsid w:val="7B9F061D"/>
    <w:rsid w:val="7BA64E2E"/>
    <w:rsid w:val="7C1D3BB5"/>
    <w:rsid w:val="7C4A47F8"/>
    <w:rsid w:val="7CCF6CE0"/>
    <w:rsid w:val="7D537911"/>
    <w:rsid w:val="7D5C044C"/>
    <w:rsid w:val="7DF3B376"/>
    <w:rsid w:val="7DF8057F"/>
    <w:rsid w:val="7E5D7B9E"/>
    <w:rsid w:val="7EBD0CE6"/>
    <w:rsid w:val="7ED54355"/>
    <w:rsid w:val="7EF344C9"/>
    <w:rsid w:val="7F3D2317"/>
    <w:rsid w:val="7F980D19"/>
    <w:rsid w:val="7FC93EBA"/>
    <w:rsid w:val="7FEF23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1"/>
    <w:qFormat/>
    <w:uiPriority w:val="9"/>
    <w:pPr>
      <w:keepNext/>
      <w:keepLines/>
      <w:adjustRightInd w:val="0"/>
      <w:spacing w:before="120" w:line="360" w:lineRule="auto"/>
      <w:outlineLvl w:val="0"/>
    </w:pPr>
    <w:rPr>
      <w:rFonts w:eastAsia="黑体"/>
      <w:b/>
      <w:kern w:val="44"/>
      <w:sz w:val="28"/>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qFormat/>
    <w:uiPriority w:val="0"/>
    <w:pPr>
      <w:keepNext/>
      <w:keepLines/>
      <w:spacing w:before="60" w:after="60" w:line="400" w:lineRule="exact"/>
      <w:ind w:firstLine="510"/>
      <w:outlineLvl w:val="2"/>
    </w:pPr>
    <w:rPr>
      <w:rFonts w:ascii="宋体"/>
      <w:b/>
      <w:sz w:val="24"/>
    </w:rPr>
  </w:style>
  <w:style w:type="paragraph" w:styleId="5">
    <w:name w:val="heading 4"/>
    <w:basedOn w:val="1"/>
    <w:next w:val="1"/>
    <w:unhideWhenUsed/>
    <w:qFormat/>
    <w:uiPriority w:val="0"/>
    <w:pPr>
      <w:keepNext/>
      <w:keepLines/>
      <w:spacing w:before="120" w:after="120" w:line="360" w:lineRule="auto"/>
      <w:outlineLvl w:val="3"/>
    </w:pPr>
    <w:rPr>
      <w:rFonts w:asciiTheme="majorHAnsi" w:hAnsiTheme="majorHAnsi" w:eastAsiaTheme="majorEastAsia" w:cstheme="majorBidi"/>
      <w:b/>
      <w:bCs/>
      <w:sz w:val="24"/>
      <w:szCs w:val="28"/>
    </w:rPr>
  </w:style>
  <w:style w:type="paragraph" w:styleId="6">
    <w:name w:val="heading 5"/>
    <w:basedOn w:val="1"/>
    <w:next w:val="1"/>
    <w:unhideWhenUsed/>
    <w:qFormat/>
    <w:uiPriority w:val="0"/>
    <w:pPr>
      <w:keepNext/>
      <w:keepLines/>
      <w:spacing w:before="120" w:after="120" w:line="360" w:lineRule="auto"/>
      <w:outlineLvl w:val="4"/>
    </w:pPr>
    <w:rPr>
      <w:b/>
      <w:bCs/>
      <w:sz w:val="24"/>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style>
  <w:style w:type="paragraph" w:styleId="8">
    <w:name w:val="annotation text"/>
    <w:basedOn w:val="1"/>
    <w:unhideWhenUsed/>
    <w:qFormat/>
    <w:uiPriority w:val="99"/>
    <w:pPr>
      <w:spacing w:before="50" w:beforeLines="50" w:after="50" w:afterLines="50" w:line="440" w:lineRule="exact"/>
      <w:ind w:firstLine="200" w:firstLineChars="200"/>
      <w:jc w:val="left"/>
    </w:pPr>
    <w:rPr>
      <w:rFonts w:ascii="方正仿宋_GBK" w:hAnsi="Calibri" w:eastAsia="方正仿宋_GBK"/>
      <w:sz w:val="28"/>
      <w:szCs w:val="22"/>
    </w:rPr>
  </w:style>
  <w:style w:type="paragraph" w:styleId="9">
    <w:name w:val="Body Text 3"/>
    <w:basedOn w:val="1"/>
    <w:unhideWhenUsed/>
    <w:qFormat/>
    <w:uiPriority w:val="99"/>
    <w:rPr>
      <w:rFonts w:ascii="宋体" w:hAnsi="Calibri"/>
      <w:sz w:val="24"/>
    </w:rPr>
  </w:style>
  <w:style w:type="paragraph" w:styleId="10">
    <w:name w:val="Body Text"/>
    <w:basedOn w:val="1"/>
    <w:next w:val="11"/>
    <w:semiHidden/>
    <w:unhideWhenUsed/>
    <w:qFormat/>
    <w:uiPriority w:val="99"/>
    <w:pPr>
      <w:spacing w:after="120"/>
    </w:pPr>
  </w:style>
  <w:style w:type="paragraph" w:styleId="11">
    <w:name w:val="Body Text First Indent"/>
    <w:basedOn w:val="10"/>
    <w:unhideWhenUsed/>
    <w:qFormat/>
    <w:uiPriority w:val="99"/>
    <w:pPr>
      <w:ind w:firstLine="420" w:firstLineChars="100"/>
    </w:pPr>
    <w:rPr>
      <w:rFonts w:ascii="Times New Roman" w:hAnsi="Times New Roman"/>
    </w:rPr>
  </w:style>
  <w:style w:type="paragraph" w:styleId="12">
    <w:name w:val="Body Text Indent"/>
    <w:basedOn w:val="1"/>
    <w:next w:val="1"/>
    <w:qFormat/>
    <w:uiPriority w:val="0"/>
    <w:pPr>
      <w:spacing w:after="120"/>
      <w:ind w:left="420" w:leftChars="200"/>
    </w:pPr>
  </w:style>
  <w:style w:type="paragraph" w:styleId="13">
    <w:name w:val="Block Text"/>
    <w:basedOn w:val="1"/>
    <w:qFormat/>
    <w:uiPriority w:val="0"/>
    <w:pPr>
      <w:ind w:left="600" w:right="-112" w:rightChars="-112" w:hanging="600" w:hangingChars="200"/>
    </w:pPr>
    <w:rPr>
      <w:sz w:val="30"/>
    </w:rPr>
  </w:style>
  <w:style w:type="paragraph" w:styleId="14">
    <w:name w:val="toc 5"/>
    <w:basedOn w:val="1"/>
    <w:next w:val="1"/>
    <w:semiHidden/>
    <w:qFormat/>
    <w:uiPriority w:val="0"/>
    <w:pPr>
      <w:ind w:left="840"/>
      <w:jc w:val="left"/>
    </w:pPr>
    <w:rPr>
      <w:sz w:val="18"/>
      <w:szCs w:val="18"/>
    </w:rPr>
  </w:style>
  <w:style w:type="paragraph" w:styleId="15">
    <w:name w:val="Plain Text"/>
    <w:basedOn w:val="1"/>
    <w:qFormat/>
    <w:uiPriority w:val="0"/>
    <w:rPr>
      <w:rFonts w:ascii="宋体" w:hAnsi="Courier New"/>
      <w:szCs w:val="22"/>
    </w:rPr>
  </w:style>
  <w:style w:type="paragraph" w:styleId="16">
    <w:name w:val="footer"/>
    <w:basedOn w:val="1"/>
    <w:qFormat/>
    <w:uiPriority w:val="0"/>
    <w:pPr>
      <w:tabs>
        <w:tab w:val="center" w:pos="4153"/>
        <w:tab w:val="right" w:pos="8306"/>
      </w:tabs>
      <w:snapToGrid w:val="0"/>
      <w:jc w:val="left"/>
    </w:pPr>
    <w:rPr>
      <w:sz w:val="18"/>
    </w:rPr>
  </w:style>
  <w:style w:type="paragraph" w:styleId="17">
    <w:name w:val="envelope return"/>
    <w:basedOn w:val="1"/>
    <w:qFormat/>
    <w:uiPriority w:val="0"/>
    <w:pPr>
      <w:snapToGrid w:val="0"/>
    </w:pPr>
    <w:rPr>
      <w:rFonts w:ascii="Arial" w:hAnsi="Arial" w:eastAsia="宋体" w:cs="Times New Roman"/>
      <w:szCs w:val="22"/>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qFormat/>
    <w:uiPriority w:val="0"/>
    <w:pPr>
      <w:tabs>
        <w:tab w:val="right" w:leader="dot" w:pos="8280"/>
      </w:tabs>
      <w:spacing w:before="120" w:after="120"/>
      <w:jc w:val="left"/>
    </w:pPr>
    <w:rPr>
      <w:rFonts w:ascii="Times New Roman" w:hAnsi="Times New Roman" w:eastAsia="宋体" w:cs="Times New Roman"/>
      <w:b/>
      <w:caps/>
      <w:sz w:val="20"/>
    </w:rPr>
  </w:style>
  <w:style w:type="paragraph" w:styleId="20">
    <w:name w:val="toc 2"/>
    <w:basedOn w:val="1"/>
    <w:next w:val="1"/>
    <w:qFormat/>
    <w:uiPriority w:val="0"/>
    <w:pPr>
      <w:ind w:left="420" w:leftChars="200"/>
    </w:pPr>
  </w:style>
  <w:style w:type="paragraph" w:styleId="21">
    <w:name w:val="Message Header"/>
    <w:basedOn w:val="1"/>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2">
    <w:name w:val="Normal (Web)"/>
    <w:basedOn w:val="1"/>
    <w:qFormat/>
    <w:uiPriority w:val="0"/>
    <w:pPr>
      <w:spacing w:beforeAutospacing="1" w:afterAutospacing="1"/>
      <w:jc w:val="left"/>
    </w:pPr>
    <w:rPr>
      <w:rFonts w:cs="Times New Roman"/>
      <w:kern w:val="0"/>
      <w:sz w:val="24"/>
    </w:rPr>
  </w:style>
  <w:style w:type="paragraph" w:styleId="23">
    <w:name w:val="Title"/>
    <w:basedOn w:val="1"/>
    <w:next w:val="1"/>
    <w:qFormat/>
    <w:uiPriority w:val="0"/>
    <w:pPr>
      <w:spacing w:before="240" w:after="60"/>
      <w:jc w:val="center"/>
      <w:outlineLvl w:val="0"/>
    </w:pPr>
    <w:rPr>
      <w:rFonts w:ascii="Cambria" w:hAnsi="Cambria"/>
      <w:b/>
      <w:bCs/>
      <w:sz w:val="32"/>
      <w:szCs w:val="32"/>
    </w:rPr>
  </w:style>
  <w:style w:type="paragraph" w:styleId="24">
    <w:name w:val="annotation subject"/>
    <w:basedOn w:val="8"/>
    <w:next w:val="1"/>
    <w:unhideWhenUsed/>
    <w:qFormat/>
    <w:uiPriority w:val="99"/>
    <w:rPr>
      <w:b/>
      <w:bCs/>
    </w:rPr>
  </w:style>
  <w:style w:type="paragraph" w:styleId="25">
    <w:name w:val="Body Text First Indent 2"/>
    <w:basedOn w:val="12"/>
    <w:next w:val="1"/>
    <w:qFormat/>
    <w:uiPriority w:val="0"/>
    <w:pPr>
      <w:ind w:firstLine="420" w:firstLineChars="200"/>
    </w:pPr>
  </w:style>
  <w:style w:type="table" w:styleId="27">
    <w:name w:val="Table Grid"/>
    <w:basedOn w:val="26"/>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0"/>
  </w:style>
  <w:style w:type="paragraph" w:customStyle="1" w:styleId="31">
    <w:name w:val="正文1"/>
    <w:next w:val="25"/>
    <w:qFormat/>
    <w:uiPriority w:val="0"/>
    <w:pPr>
      <w:spacing w:after="200" w:line="276" w:lineRule="auto"/>
      <w:jc w:val="both"/>
    </w:pPr>
    <w:rPr>
      <w:rFonts w:ascii="Times New Roman" w:hAnsi="Times New Roman" w:eastAsia="宋体" w:cs="Times New Roman"/>
      <w:kern w:val="2"/>
      <w:sz w:val="21"/>
      <w:szCs w:val="21"/>
      <w:lang w:val="en-US" w:eastAsia="zh-CN" w:bidi="ar-SA"/>
    </w:rPr>
  </w:style>
  <w:style w:type="paragraph" w:customStyle="1" w:styleId="3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3">
    <w:name w:val="一级条标题"/>
    <w:basedOn w:val="34"/>
    <w:next w:val="35"/>
    <w:qFormat/>
    <w:uiPriority w:val="0"/>
    <w:pPr>
      <w:tabs>
        <w:tab w:val="left" w:pos="360"/>
        <w:tab w:val="left" w:pos="1035"/>
        <w:tab w:val="left" w:pos="1137"/>
        <w:tab w:val="left" w:pos="2577"/>
      </w:tabs>
      <w:spacing w:beforeLines="0" w:afterLines="0"/>
      <w:ind w:left="1035" w:hanging="570"/>
      <w:outlineLvl w:val="2"/>
    </w:pPr>
  </w:style>
  <w:style w:type="paragraph" w:customStyle="1" w:styleId="34">
    <w:name w:val="章标题"/>
    <w:next w:val="1"/>
    <w:qFormat/>
    <w:uiPriority w:val="0"/>
    <w:pPr>
      <w:spacing w:beforeLines="50" w:afterLines="50"/>
      <w:jc w:val="both"/>
      <w:outlineLvl w:val="1"/>
    </w:pPr>
    <w:rPr>
      <w:rFonts w:ascii="黑体" w:hAnsi="Calibri" w:eastAsia="黑体" w:cs="Times New Roman"/>
      <w:sz w:val="21"/>
      <w:szCs w:val="22"/>
      <w:lang w:val="en-US" w:eastAsia="zh-CN" w:bidi="ar-SA"/>
    </w:rPr>
  </w:style>
  <w:style w:type="paragraph" w:customStyle="1" w:styleId="35">
    <w:name w:val="段"/>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36">
    <w:name w:val="四号正文"/>
    <w:basedOn w:val="1"/>
    <w:qFormat/>
    <w:uiPriority w:val="0"/>
    <w:pPr>
      <w:spacing w:line="360" w:lineRule="auto"/>
      <w:ind w:firstLine="560" w:firstLineChars="200"/>
    </w:pPr>
    <w:rPr>
      <w:rFonts w:ascii="等线" w:hAnsi="等线" w:eastAsia="仿宋"/>
      <w:sz w:val="28"/>
      <w:szCs w:val="28"/>
    </w:rPr>
  </w:style>
  <w:style w:type="paragraph" w:styleId="37">
    <w:name w:val="List Paragraph"/>
    <w:basedOn w:val="1"/>
    <w:qFormat/>
    <w:uiPriority w:val="34"/>
    <w:pPr>
      <w:ind w:firstLine="420" w:firstLineChars="200"/>
    </w:pPr>
  </w:style>
  <w:style w:type="paragraph" w:customStyle="1" w:styleId="38">
    <w:name w:val="附件样式"/>
    <w:basedOn w:val="1"/>
    <w:qFormat/>
    <w:uiPriority w:val="0"/>
    <w:rPr>
      <w:sz w:val="28"/>
    </w:rPr>
  </w:style>
  <w:style w:type="paragraph" w:customStyle="1" w:styleId="39">
    <w:name w:val="Default"/>
    <w:qFormat/>
    <w:uiPriority w:val="0"/>
    <w:pPr>
      <w:widowControl w:val="0"/>
      <w:autoSpaceDE w:val="0"/>
      <w:autoSpaceDN w:val="0"/>
      <w:adjustRightInd w:val="0"/>
    </w:pPr>
    <w:rPr>
      <w:rFonts w:ascii="宋体" w:hAnsi="宋体" w:eastAsia="宋体" w:cs="Times New Roman"/>
      <w:color w:val="000000"/>
      <w:sz w:val="24"/>
      <w:szCs w:val="22"/>
      <w:lang w:val="en-US" w:eastAsia="zh-CN" w:bidi="ar-SA"/>
    </w:rPr>
  </w:style>
  <w:style w:type="paragraph" w:customStyle="1" w:styleId="40">
    <w:name w:val="_Style 2"/>
    <w:basedOn w:val="1"/>
    <w:qFormat/>
    <w:uiPriority w:val="0"/>
  </w:style>
  <w:style w:type="character" w:customStyle="1" w:styleId="41">
    <w:name w:val="16"/>
    <w:qFormat/>
    <w:uiPriority w:val="0"/>
    <w:rPr>
      <w:rFonts w:hint="default" w:ascii="Times New Roman" w:hAnsi="Times New Roman" w:cs="Times New Roman"/>
      <w:b/>
      <w:bCs/>
      <w:sz w:val="32"/>
      <w:szCs w:val="32"/>
    </w:rPr>
  </w:style>
  <w:style w:type="paragraph" w:customStyle="1" w:styleId="42">
    <w:name w:val="Table Paragraph"/>
    <w:basedOn w:val="1"/>
    <w:qFormat/>
    <w:uiPriority w:val="1"/>
  </w:style>
  <w:style w:type="character" w:customStyle="1" w:styleId="43">
    <w:name w:val="NormalCharacter"/>
    <w:semiHidden/>
    <w:qFormat/>
    <w:uiPriority w:val="0"/>
    <w:rPr>
      <w:kern w:val="2"/>
      <w:sz w:val="21"/>
      <w:szCs w:val="24"/>
      <w:lang w:val="en-US" w:eastAsia="zh-CN" w:bidi="ar-SA"/>
    </w:rPr>
  </w:style>
  <w:style w:type="paragraph" w:customStyle="1" w:styleId="44">
    <w:name w:val="文档正文"/>
    <w:basedOn w:val="1"/>
    <w:qFormat/>
    <w:uiPriority w:val="0"/>
    <w:pPr>
      <w:ind w:firstLine="482"/>
    </w:pPr>
  </w:style>
  <w:style w:type="paragraph" w:customStyle="1" w:styleId="45">
    <w:name w:val="CM91"/>
    <w:basedOn w:val="39"/>
    <w:next w:val="39"/>
    <w:qFormat/>
    <w:uiPriority w:val="0"/>
    <w:pPr>
      <w:spacing w:after="160"/>
    </w:pPr>
    <w:rPr>
      <w:color w:val="auto"/>
    </w:rPr>
  </w:style>
  <w:style w:type="paragraph" w:customStyle="1" w:styleId="46">
    <w:name w:val="WPSOffice手动目录 1"/>
    <w:qFormat/>
    <w:uiPriority w:val="0"/>
    <w:rPr>
      <w:rFonts w:asciiTheme="minorHAnsi" w:hAnsiTheme="minorHAnsi" w:eastAsiaTheme="minorEastAsia" w:cstheme="minorBidi"/>
      <w:lang w:val="en-US" w:eastAsia="zh-CN" w:bidi="ar-SA"/>
    </w:rPr>
  </w:style>
  <w:style w:type="paragraph" w:customStyle="1" w:styleId="47">
    <w:name w:val="列出段落1"/>
    <w:basedOn w:val="1"/>
    <w:qFormat/>
    <w:uiPriority w:val="0"/>
    <w:pPr>
      <w:ind w:firstLine="420" w:firstLineChars="200"/>
    </w:pPr>
    <w:rPr>
      <w:szCs w:val="21"/>
    </w:rPr>
  </w:style>
  <w:style w:type="character" w:customStyle="1" w:styleId="48">
    <w:name w:val="font31"/>
    <w:basedOn w:val="28"/>
    <w:qFormat/>
    <w:uiPriority w:val="0"/>
    <w:rPr>
      <w:rFonts w:hint="eastAsia" w:ascii="宋体" w:hAnsi="宋体" w:eastAsia="宋体" w:cs="宋体"/>
      <w:color w:val="000000"/>
      <w:sz w:val="22"/>
      <w:szCs w:val="22"/>
      <w:u w:val="none"/>
    </w:rPr>
  </w:style>
  <w:style w:type="character" w:customStyle="1" w:styleId="49">
    <w:name w:val="font81"/>
    <w:basedOn w:val="28"/>
    <w:qFormat/>
    <w:uiPriority w:val="0"/>
    <w:rPr>
      <w:rFonts w:hint="default" w:ascii="Times New Roman" w:hAnsi="Times New Roman" w:cs="Times New Roman"/>
      <w:color w:val="000000"/>
      <w:sz w:val="22"/>
      <w:szCs w:val="22"/>
      <w:u w:val="none"/>
      <w:vertAlign w:val="superscript"/>
    </w:rPr>
  </w:style>
  <w:style w:type="character" w:customStyle="1" w:styleId="50">
    <w:name w:val="font01"/>
    <w:basedOn w:val="28"/>
    <w:qFormat/>
    <w:uiPriority w:val="0"/>
    <w:rPr>
      <w:rFonts w:hint="eastAsia" w:ascii="宋体" w:hAnsi="宋体" w:eastAsia="宋体" w:cs="宋体"/>
      <w:color w:val="000000"/>
      <w:sz w:val="22"/>
      <w:szCs w:val="22"/>
      <w:u w:val="none"/>
    </w:rPr>
  </w:style>
  <w:style w:type="character" w:customStyle="1" w:styleId="51">
    <w:name w:val="标题 1 字符"/>
    <w:link w:val="2"/>
    <w:qFormat/>
    <w:uiPriority w:val="0"/>
    <w:rPr>
      <w:rFonts w:eastAsia="黑体"/>
      <w:b/>
      <w:kern w:val="44"/>
      <w:sz w:val="28"/>
    </w:rPr>
  </w:style>
  <w:style w:type="paragraph" w:customStyle="1" w:styleId="52">
    <w:name w:val="二级条标题"/>
    <w:basedOn w:val="1"/>
    <w:next w:val="35"/>
    <w:qFormat/>
    <w:uiPriority w:val="0"/>
    <w:pPr>
      <w:widowControl/>
      <w:numPr>
        <w:ilvl w:val="2"/>
        <w:numId w:val="1"/>
      </w:numPr>
      <w:tabs>
        <w:tab w:val="left" w:pos="425"/>
      </w:tabs>
      <w:outlineLvl w:val="3"/>
    </w:pPr>
    <w:rPr>
      <w:rFonts w:ascii="黑体" w:hAnsi="Times New Roman" w:eastAsia="黑体" w:cs="Times New Roman"/>
      <w:kern w:val="0"/>
      <w:szCs w:val="20"/>
    </w:rPr>
  </w:style>
  <w:style w:type="paragraph" w:customStyle="1" w:styleId="53">
    <w:name w:val="列出段落11"/>
    <w:basedOn w:val="1"/>
    <w:qFormat/>
    <w:uiPriority w:val="99"/>
    <w:pPr>
      <w:ind w:firstLine="420" w:firstLineChars="200"/>
    </w:pPr>
    <w:rPr>
      <w:rFonts w:ascii="Calibri" w:hAnsi="Calibri" w:cs="Calibri"/>
      <w:szCs w:val="21"/>
    </w:rPr>
  </w:style>
  <w:style w:type="paragraph" w:customStyle="1" w:styleId="54">
    <w:name w:val="正文缩进2"/>
    <w:basedOn w:val="1"/>
    <w:autoRedefine/>
    <w:qFormat/>
    <w:uiPriority w:val="0"/>
    <w:pPr>
      <w:wordWrap w:val="0"/>
      <w:ind w:firstLine="480"/>
    </w:pPr>
    <w:rPr>
      <w:iCs/>
      <w:shd w:val="clear" w:color="auto" w:fill="FFFFFF" w:themeFill="background1"/>
      <w:lang w:val="zh-CN"/>
    </w:rPr>
  </w:style>
  <w:style w:type="paragraph" w:customStyle="1" w:styleId="55">
    <w:name w:val="Revision"/>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56">
    <w:name w:val="15"/>
    <w:basedOn w:val="28"/>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98</Pages>
  <Words>8852</Words>
  <Characters>9971</Characters>
  <Lines>2176</Lines>
  <Paragraphs>2115</Paragraphs>
  <TotalTime>73</TotalTime>
  <ScaleCrop>false</ScaleCrop>
  <LinksUpToDate>false</LinksUpToDate>
  <CharactersWithSpaces>10054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2024-07-30T10:05:00Z</dcterms:created>
  <dc:creator>。半真半假半温柔</dc:creator>
  <cp:lastModifiedBy>WPS_1621295689</cp:lastModifiedBy>
  <cp:lastPrinted>2026-09-15T12:01:01Z</cp:lastPrinted>
  <dcterms:modified xsi:type="dcterms:W3CDTF">2026-09-15T12:56:28Z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B1B1DD306CD9455EB00385F420CDF2C7_13</vt:lpwstr>
  </property>
  <property fmtid="{D5CDD505-2E9C-101B-9397-08002B2CF9AE}" pid="4" name="KSOTemplateDocerSaveRecord">
    <vt:lpwstr>eyJoZGlkIjoiMzE3NzdjZWRjNzZmMzMwYTFhMDEwZDVjMGRmZTcwNjMiLCJ1c2VySWQiOiIxMjEzNTg4NDUwIn0=</vt:lpwstr>
  </property>
</Properties>
</file>