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版本号：N513328202600007420260623001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甘孜州甘孜县祥云路至白塔东路改建项目勘察、设计采购服务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N5133282026000074</w:t>
      </w:r>
    </w:p>
    <w:p>
      <w:pPr>
        <w:pStyle w:val="null3"/>
        <w:jc w:val="left"/>
        <w:outlineLvl w:val="2"/>
      </w:pPr>
      <w:r>
        <w:rPr>
          <w:rFonts w:ascii="仿宋_GB2312" w:hAnsi="仿宋_GB2312" w:cs="仿宋_GB2312" w:eastAsia="仿宋_GB2312"/>
          <w:sz w:val="28"/>
          <w:b/>
        </w:rPr>
        <w:t>甘孜县住房和城乡建设局</w:t>
      </w:r>
    </w:p>
    <w:p>
      <w:pPr>
        <w:pStyle w:val="null3"/>
        <w:jc w:val="center"/>
        <w:outlineLvl w:val="2"/>
      </w:pPr>
      <w:r>
        <w:rPr>
          <w:rFonts w:ascii="仿宋_GB2312" w:hAnsi="仿宋_GB2312" w:cs="仿宋_GB2312" w:eastAsia="仿宋_GB2312"/>
          <w:sz w:val="28"/>
          <w:b/>
        </w:rPr>
        <w:t>四川华标鼎忆项目管理有限公司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四川华标鼎忆项目管理有限公司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甘孜县住房和城乡建设局</w:t>
      </w:r>
      <w:r>
        <w:rPr>
          <w:rFonts w:ascii="仿宋_GB2312" w:hAnsi="仿宋_GB2312" w:cs="仿宋_GB2312" w:eastAsia="仿宋_GB2312"/>
        </w:rPr>
        <w:t xml:space="preserve"> 委托，拟对 </w:t>
      </w:r>
      <w:r>
        <w:rPr>
          <w:rFonts w:ascii="仿宋_GB2312" w:hAnsi="仿宋_GB2312" w:cs="仿宋_GB2312" w:eastAsia="仿宋_GB2312"/>
        </w:rPr>
        <w:t>甘孜州甘孜县祥云路至白塔东路改建项目勘察、设计采购服务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甘孜藏族自治州甘孜县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N5133282026000074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甘孜州甘孜县祥云路至白塔东路改建项目勘察、设计采购服务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本项目为甘孜州甘孜县祥云路至白塔东路改建项目勘察、设计采购服务，共1个包</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供应商以联合体形式参加本采购包的，联合体各方均应当为中小企业。组成联合体的中小企业与联合体内其他企业之间不得存在直接控股、管理关系。</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勘察资质：具有国家建设行政主管部门颁发的工程勘察专业类（岩土工程（勘察））乙级及以上资质（描述：勘察资质：提供国家建设行政主管部门颁发的工程勘察专业类（岩土工程（勘察））乙级及以上资质）</w:t>
      </w:r>
    </w:p>
    <w:p>
      <w:pPr>
        <w:pStyle w:val="null3"/>
        <w:jc w:val="left"/>
      </w:pPr>
      <w:r>
        <w:rPr>
          <w:rFonts w:ascii="仿宋_GB2312" w:hAnsi="仿宋_GB2312" w:cs="仿宋_GB2312" w:eastAsia="仿宋_GB2312"/>
        </w:rPr>
        <w:t>2、设计资质：具有国家建设行政主管部门颁发的工程设计市政行业（道路工程、排水工程）乙级及以上资质（描述：设计资质：提供国家建设行政主管部门颁发的工程设计市政行业（道路工程、排水工程）乙级及以上资质）</w:t>
      </w:r>
    </w:p>
    <w:p>
      <w:pPr>
        <w:pStyle w:val="null3"/>
        <w:jc w:val="left"/>
      </w:pPr>
      <w:r>
        <w:rPr>
          <w:rFonts w:ascii="仿宋_GB2312" w:hAnsi="仿宋_GB2312" w:cs="仿宋_GB2312" w:eastAsia="仿宋_GB2312"/>
        </w:rPr>
        <w:t>3、本项目允许联合体投标，联合体数量最多不得超过2家（描述：注：1、投标人为联合体时，联合体各方应签订联合体协议书，明确联合体牵头人和各方权利义务，联合体各方应当共同与采购人签订采购合同，就采购合同约定事项对采购人承担连带责任））</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甘孜县住房和城乡建设局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甘孜县滨河西路232号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626700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白老师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08367526100</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四川华标鼎忆项目管理有限公司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四川省成都市武侯区中国（四川）自由贸易试验区成都高新区吉泰路666号2栋25层11号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郑女士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028-83323005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采购包1：912,080.00元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采购包1：</w:t>
            </w:r>
            <w:r>
              <w:br/>
            </w:r>
            <w:r>
              <w:rPr>
                <w:rFonts w:ascii="仿宋_GB2312" w:hAnsi="仿宋_GB2312" w:cs="仿宋_GB2312" w:eastAsia="仿宋_GB2312"/>
              </w:rPr>
              <w:t>政府购买服务项目（含政府和社会资本合作项目）：否</w:t>
            </w:r>
            <w:r>
              <w:br/>
            </w:r>
            <w:r>
              <w:rPr>
                <w:rFonts w:ascii="仿宋_GB2312" w:hAnsi="仿宋_GB2312" w:cs="仿宋_GB2312" w:eastAsia="仿宋_GB2312"/>
              </w:rPr>
              <w:t>市场竞争不充分的科研项目：否</w:t>
            </w:r>
            <w:r>
              <w:br/>
            </w:r>
            <w:r>
              <w:rPr>
                <w:rFonts w:ascii="仿宋_GB2312" w:hAnsi="仿宋_GB2312" w:cs="仿宋_GB2312" w:eastAsia="仿宋_GB2312"/>
              </w:rPr>
              <w:t>需要扶持的科技成果转化项目：否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代理服务费收费标准：按照成本加合理利润原则，由成交供应商在领取中标通知书前按照成交金额*1.2%向代理机构交纳招标代理服务费。</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 xml:space="preserve"> （一）交易系统发生故障而无法正常使用的；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 xml:space="preserve"> 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甘孜县住房和城乡建设局</w:t>
      </w:r>
      <w:r>
        <w:rPr>
          <w:rFonts w:ascii="仿宋_GB2312" w:hAnsi="仿宋_GB2312" w:cs="仿宋_GB2312" w:eastAsia="仿宋_GB2312"/>
        </w:rPr>
        <w:t xml:space="preserve"> 和 </w:t>
      </w:r>
      <w:r>
        <w:rPr>
          <w:rFonts w:ascii="仿宋_GB2312" w:hAnsi="仿宋_GB2312" w:cs="仿宋_GB2312" w:eastAsia="仿宋_GB2312"/>
        </w:rPr>
        <w:t>四川华标鼎忆项目管理有限公司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甘孜县住房和城乡建设局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四川华标鼎忆项目管理有限公司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双方如对质量要求和技术指标的约定标准有相互抵触或异议的事项，由采购人在采购文件和供应商响应文件中按质量要求和技术指标比较优胜的原则确定该项的约定标准进行验收。其他未尽事宜将按照《财政部关于进一步加强政府采购需求和履约验收管理的指导意见》 (财库 (2016) 205号)、《政府采购需求管理办法》(财库(2021) 22号)的要求及国家行业主管部门规定的标准、方法和内容进行验收</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按照采购文件的技术要求、质量要求和技术指标、供应商的响应文件及承诺与合同约定标准进行验收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按照采购文件商务要求及供应商响应商务要求内容进行验收。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按照政府采购相关法律法规、《财政部关于进一步加强政府采购需求和履约验收管理的指导意见》（财库〔2016〕205号）以及《政府采购需求管理办法》（财库〔2021〕22号）的要求进行验收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甘孜县住房和城乡建设局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四川华标鼎忆项目管理有限公司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四川华标鼎忆项目管理有限公司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联系人：郑女士</w:t>
      </w:r>
    </w:p>
    <w:p>
      <w:pPr>
        <w:pStyle w:val="null3"/>
        <w:jc w:val="left"/>
      </w:pPr>
      <w:r>
        <w:rPr>
          <w:rFonts w:ascii="仿宋_GB2312" w:hAnsi="仿宋_GB2312" w:cs="仿宋_GB2312" w:eastAsia="仿宋_GB2312"/>
        </w:rPr>
        <w:t>联系电话：028-83323005</w:t>
      </w:r>
    </w:p>
    <w:p>
      <w:pPr>
        <w:pStyle w:val="null3"/>
        <w:jc w:val="left"/>
      </w:pPr>
      <w:r>
        <w:rPr>
          <w:rFonts w:ascii="仿宋_GB2312" w:hAnsi="仿宋_GB2312" w:cs="仿宋_GB2312" w:eastAsia="仿宋_GB2312"/>
        </w:rPr>
        <w:t>地址：四川省成都市金牛区兴科中路36号西物之芯1栋7楼703号</w:t>
      </w:r>
    </w:p>
    <w:p>
      <w:pPr>
        <w:pStyle w:val="null3"/>
        <w:jc w:val="left"/>
      </w:pPr>
      <w:r>
        <w:rPr>
          <w:rFonts w:ascii="仿宋_GB2312" w:hAnsi="仿宋_GB2312" w:cs="仿宋_GB2312" w:eastAsia="仿宋_GB2312"/>
        </w:rPr>
        <w:t>邮编：610000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912,080.00</w:t>
      </w:r>
    </w:p>
    <w:p>
      <w:pPr>
        <w:pStyle w:val="null3"/>
        <w:jc w:val="left"/>
      </w:pPr>
      <w:r>
        <w:rPr>
          <w:rFonts w:ascii="仿宋_GB2312" w:hAnsi="仿宋_GB2312" w:cs="仿宋_GB2312" w:eastAsia="仿宋_GB2312"/>
        </w:rPr>
        <w:t>采购包最高限价（元）: 912,080.00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C11020000 工程设计服务</w:t>
            </w:r>
          </w:p>
        </w:tc>
        <w:tc>
          <w:tcPr>
            <w:tcW w:type="dxa" w:w="821"/>
          </w:tcPr>
          <w:p>
            <w:pPr>
              <w:pStyle w:val="null3"/>
              <w:jc w:val="left"/>
            </w:pPr>
            <w:r>
              <w:rPr>
                <w:rFonts w:ascii="仿宋_GB2312" w:hAnsi="仿宋_GB2312" w:cs="仿宋_GB2312" w:eastAsia="仿宋_GB2312"/>
              </w:rPr>
              <w:t>甘孜州甘孜县祥云路至白塔东路改建项目勘察、设计采购服务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912,080.00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甘孜州甘孜县祥云路至白塔东路改建项目勘察、设计采购服务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912,080.00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标的名称：甘孜州甘孜县祥云路至白塔东路改建项目勘察、设计采购服务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甘孜州甘孜县祥云路至白塔东路改建项目勘察、设计采购服务</w:t>
            </w:r>
          </w:p>
        </w:tc>
        <w:tc>
          <w:tcPr>
            <w:tcW w:type="dxa" w:w="5814"/>
          </w:tcPr>
          <w:p>
            <w:pPr>
              <w:pStyle w:val="null3"/>
              <w:jc w:val="left"/>
            </w:pPr>
            <w:r>
              <w:rPr>
                <w:rFonts w:ascii="仿宋_GB2312" w:hAnsi="仿宋_GB2312" w:cs="仿宋_GB2312" w:eastAsia="仿宋_GB2312"/>
                <w:sz w:val="24"/>
                <w:color w:val="000000"/>
              </w:rPr>
              <w:t>一、</w:t>
            </w:r>
            <w:r>
              <w:rPr>
                <w:rFonts w:ascii="仿宋_GB2312" w:hAnsi="仿宋_GB2312" w:cs="仿宋_GB2312" w:eastAsia="仿宋_GB2312"/>
                <w:sz w:val="24"/>
                <w:color w:val="000000"/>
              </w:rPr>
              <w:t>建设内容及规模：改建道路</w:t>
            </w:r>
            <w:r>
              <w:rPr>
                <w:rFonts w:ascii="仿宋_GB2312" w:hAnsi="仿宋_GB2312" w:cs="仿宋_GB2312" w:eastAsia="仿宋_GB2312"/>
                <w:sz w:val="24"/>
                <w:color w:val="000000"/>
              </w:rPr>
              <w:t xml:space="preserve">1950 </w:t>
            </w:r>
            <w:r>
              <w:rPr>
                <w:rFonts w:ascii="仿宋_GB2312" w:hAnsi="仿宋_GB2312" w:cs="仿宋_GB2312" w:eastAsia="仿宋_GB2312"/>
                <w:sz w:val="24"/>
                <w:color w:val="000000"/>
              </w:rPr>
              <w:t>米。其中，祥云路长</w:t>
            </w:r>
            <w:r>
              <w:rPr>
                <w:rFonts w:ascii="仿宋_GB2312" w:hAnsi="仿宋_GB2312" w:cs="仿宋_GB2312" w:eastAsia="仿宋_GB2312"/>
                <w:sz w:val="24"/>
                <w:color w:val="000000"/>
              </w:rPr>
              <w:t xml:space="preserve">450 </w:t>
            </w:r>
            <w:r>
              <w:rPr>
                <w:rFonts w:ascii="仿宋_GB2312" w:hAnsi="仿宋_GB2312" w:cs="仿宋_GB2312" w:eastAsia="仿宋_GB2312"/>
                <w:sz w:val="24"/>
                <w:color w:val="000000"/>
              </w:rPr>
              <w:t>米，宽</w:t>
            </w:r>
            <w:r>
              <w:rPr>
                <w:rFonts w:ascii="仿宋_GB2312" w:hAnsi="仿宋_GB2312" w:cs="仿宋_GB2312" w:eastAsia="仿宋_GB2312"/>
                <w:sz w:val="24"/>
                <w:color w:val="000000"/>
              </w:rPr>
              <w:t xml:space="preserve">8 </w:t>
            </w:r>
            <w:r>
              <w:rPr>
                <w:rFonts w:ascii="仿宋_GB2312" w:hAnsi="仿宋_GB2312" w:cs="仿宋_GB2312" w:eastAsia="仿宋_GB2312"/>
                <w:sz w:val="24"/>
                <w:color w:val="000000"/>
              </w:rPr>
              <w:t>米；白塔东路长</w:t>
            </w:r>
            <w:r>
              <w:rPr>
                <w:rFonts w:ascii="仿宋_GB2312" w:hAnsi="仿宋_GB2312" w:cs="仿宋_GB2312" w:eastAsia="仿宋_GB2312"/>
                <w:sz w:val="24"/>
                <w:color w:val="000000"/>
              </w:rPr>
              <w:t xml:space="preserve">1500 </w:t>
            </w:r>
            <w:r>
              <w:rPr>
                <w:rFonts w:ascii="仿宋_GB2312" w:hAnsi="仿宋_GB2312" w:cs="仿宋_GB2312" w:eastAsia="仿宋_GB2312"/>
                <w:sz w:val="24"/>
                <w:color w:val="000000"/>
              </w:rPr>
              <w:t>米，宽</w:t>
            </w:r>
            <w:r>
              <w:rPr>
                <w:rFonts w:ascii="仿宋_GB2312" w:hAnsi="仿宋_GB2312" w:cs="仿宋_GB2312" w:eastAsia="仿宋_GB2312"/>
                <w:sz w:val="24"/>
                <w:color w:val="000000"/>
              </w:rPr>
              <w:t xml:space="preserve">11 </w:t>
            </w:r>
            <w:r>
              <w:rPr>
                <w:rFonts w:ascii="仿宋_GB2312" w:hAnsi="仿宋_GB2312" w:cs="仿宋_GB2312" w:eastAsia="仿宋_GB2312"/>
                <w:sz w:val="24"/>
                <w:color w:val="000000"/>
              </w:rPr>
              <w:t>米及配套道路照明等附属设施设备。</w:t>
            </w:r>
          </w:p>
          <w:p>
            <w:pPr>
              <w:pStyle w:val="null3"/>
              <w:ind w:firstLine="480"/>
              <w:jc w:val="left"/>
            </w:pPr>
            <w:r>
              <w:rPr>
                <w:rFonts w:ascii="仿宋_GB2312" w:hAnsi="仿宋_GB2312" w:cs="仿宋_GB2312" w:eastAsia="仿宋_GB2312"/>
                <w:sz w:val="24"/>
                <w:color w:val="000000"/>
              </w:rPr>
              <w:t>二</w:t>
            </w:r>
            <w:r>
              <w:rPr>
                <w:rFonts w:ascii="仿宋_GB2312" w:hAnsi="仿宋_GB2312" w:cs="仿宋_GB2312" w:eastAsia="仿宋_GB2312"/>
                <w:sz w:val="24"/>
                <w:color w:val="000000"/>
              </w:rPr>
              <w:t>、勘察服务</w:t>
            </w:r>
          </w:p>
          <w:p>
            <w:pPr>
              <w:pStyle w:val="null3"/>
              <w:ind w:firstLine="480"/>
              <w:jc w:val="left"/>
            </w:pPr>
            <w:r>
              <w:rPr>
                <w:rFonts w:ascii="仿宋_GB2312" w:hAnsi="仿宋_GB2312" w:cs="仿宋_GB2312" w:eastAsia="仿宋_GB2312"/>
                <w:sz w:val="24"/>
                <w:color w:val="000000"/>
              </w:rPr>
              <w:t>1、根据采购人和建设项目的要求，收集及熟悉相关资料、现场踏勘、制定勘察纲要，进行测绘、勘探、取样、试验、测试、检测等勘察作业、分析、建设场地地质地理环境特征并编制建设工程勘察文件。</w:t>
            </w:r>
          </w:p>
          <w:p>
            <w:pPr>
              <w:pStyle w:val="null3"/>
              <w:ind w:firstLine="480"/>
              <w:jc w:val="left"/>
            </w:pPr>
            <w:r>
              <w:rPr>
                <w:rFonts w:ascii="仿宋_GB2312" w:hAnsi="仿宋_GB2312" w:cs="仿宋_GB2312" w:eastAsia="仿宋_GB2312"/>
                <w:sz w:val="24"/>
                <w:color w:val="000000"/>
              </w:rPr>
              <w:t>2、具体服务要求</w:t>
            </w:r>
          </w:p>
          <w:p>
            <w:pPr>
              <w:pStyle w:val="null3"/>
              <w:ind w:firstLine="480"/>
              <w:jc w:val="left"/>
            </w:pPr>
            <w:r>
              <w:rPr>
                <w:rFonts w:ascii="仿宋_GB2312" w:hAnsi="仿宋_GB2312" w:cs="仿宋_GB2312" w:eastAsia="仿宋_GB2312"/>
                <w:sz w:val="24"/>
                <w:color w:val="000000"/>
              </w:rPr>
              <w:t>2.1检查资料的完整、合规性。在服务期内，提供的成果完整性、准确性出现重大漏项和误差时，供应商须承担由此带来的损失。</w:t>
            </w:r>
          </w:p>
          <w:p>
            <w:pPr>
              <w:pStyle w:val="null3"/>
              <w:ind w:firstLine="480"/>
              <w:jc w:val="left"/>
            </w:pPr>
            <w:r>
              <w:rPr>
                <w:rFonts w:ascii="仿宋_GB2312" w:hAnsi="仿宋_GB2312" w:cs="仿宋_GB2312" w:eastAsia="仿宋_GB2312"/>
                <w:sz w:val="24"/>
                <w:color w:val="000000"/>
              </w:rPr>
              <w:t>2.2供应商须严格按照采购人规定的时间完成相应工作。因特殊情况不能在规定的时间内完成任务的，书面报经采购人批准后，延长服务时间。</w:t>
            </w:r>
          </w:p>
          <w:p>
            <w:pPr>
              <w:pStyle w:val="null3"/>
              <w:ind w:firstLine="480"/>
              <w:jc w:val="left"/>
            </w:pPr>
            <w:r>
              <w:rPr>
                <w:rFonts w:ascii="仿宋_GB2312" w:hAnsi="仿宋_GB2312" w:cs="仿宋_GB2312" w:eastAsia="仿宋_GB2312"/>
                <w:sz w:val="24"/>
                <w:color w:val="000000"/>
              </w:rPr>
              <w:t>2.3配合项目建设单位参与技术审查工作。</w:t>
            </w:r>
          </w:p>
          <w:p>
            <w:pPr>
              <w:pStyle w:val="null3"/>
              <w:ind w:firstLine="480"/>
              <w:jc w:val="left"/>
            </w:pPr>
            <w:r>
              <w:rPr>
                <w:rFonts w:ascii="仿宋_GB2312" w:hAnsi="仿宋_GB2312" w:cs="仿宋_GB2312" w:eastAsia="仿宋_GB2312"/>
                <w:sz w:val="24"/>
                <w:color w:val="000000"/>
              </w:rPr>
              <w:t>三</w:t>
            </w:r>
            <w:r>
              <w:rPr>
                <w:rFonts w:ascii="仿宋_GB2312" w:hAnsi="仿宋_GB2312" w:cs="仿宋_GB2312" w:eastAsia="仿宋_GB2312"/>
                <w:sz w:val="24"/>
                <w:color w:val="000000"/>
              </w:rPr>
              <w:t>、设计服务</w:t>
            </w:r>
          </w:p>
          <w:p>
            <w:pPr>
              <w:pStyle w:val="null3"/>
              <w:ind w:firstLine="480"/>
              <w:jc w:val="left"/>
            </w:pPr>
            <w:r>
              <w:rPr>
                <w:rFonts w:ascii="仿宋_GB2312" w:hAnsi="仿宋_GB2312" w:cs="仿宋_GB2312" w:eastAsia="仿宋_GB2312"/>
                <w:sz w:val="24"/>
                <w:color w:val="000000"/>
              </w:rPr>
              <w:t>1、方案设计：①与采购人充分沟通，深入研究项目基础资料，协助采购人提出适合本项目的设计方案；②完成方案设计，提供满足深度的方案设计图纸，并制作符合规范要求的设计方案文件；③接受采购人的合理化建议并对设计方案进行调整。</w:t>
            </w:r>
          </w:p>
          <w:p>
            <w:pPr>
              <w:pStyle w:val="null3"/>
              <w:ind w:firstLine="480"/>
              <w:jc w:val="left"/>
            </w:pPr>
            <w:r>
              <w:rPr>
                <w:rFonts w:ascii="仿宋_GB2312" w:hAnsi="仿宋_GB2312" w:cs="仿宋_GB2312" w:eastAsia="仿宋_GB2312"/>
                <w:sz w:val="24"/>
                <w:color w:val="000000"/>
              </w:rPr>
              <w:t>2、初步设计（含概算）：①负责完成并制作初步设计文件，设计内容和深度应满足采购人要求和国家相关规范规定；②制作初步设计审查的文本和设计图纸等材料，配合采购人进行报审工作，负责有关解释和修改，直至审查通过；③编制初步设计概算，满足采购人要求和国家相关规范规定。</w:t>
            </w:r>
          </w:p>
          <w:p>
            <w:pPr>
              <w:pStyle w:val="null3"/>
              <w:ind w:firstLine="480"/>
              <w:jc w:val="left"/>
            </w:pPr>
            <w:r>
              <w:rPr>
                <w:rFonts w:ascii="仿宋_GB2312" w:hAnsi="仿宋_GB2312" w:cs="仿宋_GB2312" w:eastAsia="仿宋_GB2312"/>
                <w:sz w:val="24"/>
                <w:color w:val="000000"/>
              </w:rPr>
              <w:t>3、施工图设计：①充分理解采购人需求，按照采购人提供的项目资料并结合现行国家、行业、地方的法律、规定及规范进行施工图设计；②负责</w:t>
            </w:r>
            <w:r>
              <w:rPr>
                <w:rFonts w:ascii="仿宋_GB2312" w:hAnsi="仿宋_GB2312" w:cs="仿宋_GB2312" w:eastAsia="仿宋_GB2312"/>
                <w:sz w:val="24"/>
              </w:rPr>
              <w:t>完成</w:t>
            </w:r>
            <w:r>
              <w:rPr>
                <w:rFonts w:ascii="仿宋_GB2312" w:hAnsi="仿宋_GB2312" w:cs="仿宋_GB2312" w:eastAsia="仿宋_GB2312"/>
                <w:sz w:val="24"/>
              </w:rPr>
              <w:t>相关</w:t>
            </w:r>
            <w:r>
              <w:rPr>
                <w:rFonts w:ascii="仿宋_GB2312" w:hAnsi="仿宋_GB2312" w:cs="仿宋_GB2312" w:eastAsia="仿宋_GB2312"/>
                <w:sz w:val="24"/>
              </w:rPr>
              <w:t>专业的施工图设计文件；</w:t>
            </w:r>
            <w:r>
              <w:rPr>
                <w:rFonts w:ascii="仿宋_GB2312" w:hAnsi="仿宋_GB2312" w:cs="仿宋_GB2312" w:eastAsia="仿宋_GB2312"/>
                <w:sz w:val="24"/>
              </w:rPr>
              <w:t>③根据采购人的审</w:t>
            </w:r>
            <w:r>
              <w:rPr>
                <w:rFonts w:ascii="仿宋_GB2312" w:hAnsi="仿宋_GB2312" w:cs="仿宋_GB2312" w:eastAsia="仿宋_GB2312"/>
                <w:sz w:val="24"/>
                <w:color w:val="000000"/>
              </w:rPr>
              <w:t>核修改意见进行修改、完善，保证其设计意图的最终实现；</w:t>
            </w:r>
            <w:r>
              <w:rPr>
                <w:rFonts w:ascii="仿宋_GB2312" w:hAnsi="仿宋_GB2312" w:cs="仿宋_GB2312" w:eastAsia="仿宋_GB2312"/>
                <w:sz w:val="24"/>
                <w:color w:val="000000"/>
              </w:rPr>
              <w:t>④配合采购人进行施工图送审工作，负责有关解释和修改，直至审查通过。</w:t>
            </w:r>
          </w:p>
          <w:p>
            <w:pPr>
              <w:pStyle w:val="null3"/>
              <w:ind w:firstLine="480"/>
              <w:jc w:val="left"/>
            </w:pPr>
            <w:r>
              <w:rPr>
                <w:rFonts w:ascii="仿宋_GB2312" w:hAnsi="仿宋_GB2312" w:cs="仿宋_GB2312" w:eastAsia="仿宋_GB2312"/>
                <w:sz w:val="24"/>
                <w:color w:val="000000"/>
              </w:rPr>
              <w:t>4、后续服务：包括工程量清单及预算控制价编制、项目施工期间的一系列技术服务，如图纸会审，技术交底，设计变更，各阶段各项验收等。</w:t>
            </w:r>
          </w:p>
          <w:p>
            <w:pPr>
              <w:pStyle w:val="null3"/>
              <w:ind w:firstLine="480"/>
              <w:jc w:val="left"/>
            </w:pPr>
            <w:r>
              <w:rPr>
                <w:rFonts w:ascii="仿宋_GB2312" w:hAnsi="仿宋_GB2312" w:cs="仿宋_GB2312" w:eastAsia="仿宋_GB2312"/>
                <w:sz w:val="24"/>
                <w:color w:val="000000"/>
              </w:rPr>
              <w:t>四</w:t>
            </w:r>
            <w:r>
              <w:rPr>
                <w:rFonts w:ascii="仿宋_GB2312" w:hAnsi="仿宋_GB2312" w:cs="仿宋_GB2312" w:eastAsia="仿宋_GB2312"/>
                <w:sz w:val="24"/>
                <w:color w:val="000000"/>
              </w:rPr>
              <w:t>、服务标准</w:t>
            </w:r>
          </w:p>
          <w:p>
            <w:pPr>
              <w:pStyle w:val="null3"/>
              <w:ind w:firstLine="480"/>
              <w:jc w:val="left"/>
            </w:pPr>
            <w:r>
              <w:rPr>
                <w:rFonts w:ascii="仿宋_GB2312" w:hAnsi="仿宋_GB2312" w:cs="仿宋_GB2312" w:eastAsia="仿宋_GB2312"/>
                <w:sz w:val="24"/>
                <w:color w:val="000000"/>
              </w:rPr>
              <w:t>1.本项目的勘察设计过程和成果均必须达到国家现行技术标准，能够满足的相关技术规范要求；</w:t>
            </w:r>
          </w:p>
          <w:p>
            <w:pPr>
              <w:pStyle w:val="null3"/>
              <w:ind w:firstLine="480"/>
              <w:jc w:val="left"/>
            </w:pPr>
            <w:r>
              <w:rPr>
                <w:rFonts w:ascii="仿宋_GB2312" w:hAnsi="仿宋_GB2312" w:cs="仿宋_GB2312" w:eastAsia="仿宋_GB2312"/>
                <w:sz w:val="24"/>
                <w:color w:val="000000"/>
              </w:rPr>
              <w:t>2.在勘察设计服务过程中，如果国家或有关部门颁布了新的技术标准或规范，则供应商应采用新的标准或规范进行设计；</w:t>
            </w:r>
          </w:p>
          <w:p>
            <w:pPr>
              <w:pStyle w:val="null3"/>
              <w:ind w:firstLine="480"/>
              <w:jc w:val="left"/>
            </w:pPr>
            <w:r>
              <w:rPr>
                <w:rFonts w:ascii="仿宋_GB2312" w:hAnsi="仿宋_GB2312" w:cs="仿宋_GB2312" w:eastAsia="仿宋_GB2312"/>
                <w:sz w:val="24"/>
                <w:color w:val="000000"/>
              </w:rPr>
              <w:t>3.符合国家及地方相关规定要求且满足采购人需求，并在要求时间内完成并顺利通过评审；</w:t>
            </w:r>
          </w:p>
          <w:p>
            <w:pPr>
              <w:pStyle w:val="null3"/>
              <w:ind w:firstLine="480"/>
              <w:jc w:val="left"/>
            </w:pPr>
            <w:r>
              <w:rPr>
                <w:rFonts w:ascii="仿宋_GB2312" w:hAnsi="仿宋_GB2312" w:cs="仿宋_GB2312" w:eastAsia="仿宋_GB2312"/>
                <w:sz w:val="24"/>
                <w:color w:val="000000"/>
              </w:rPr>
              <w:t>4.勘察设计成果及深度应达到现行有关法律法规、技术标准和磋商文件要求；</w:t>
            </w:r>
          </w:p>
          <w:p>
            <w:pPr>
              <w:pStyle w:val="null3"/>
              <w:ind w:firstLine="480"/>
              <w:jc w:val="left"/>
            </w:pPr>
            <w:r>
              <w:rPr>
                <w:rFonts w:ascii="仿宋_GB2312" w:hAnsi="仿宋_GB2312" w:cs="仿宋_GB2312" w:eastAsia="仿宋_GB2312"/>
                <w:sz w:val="24"/>
                <w:color w:val="000000"/>
              </w:rPr>
              <w:t>5.供应商在工程设计中应当采用合同约定的技术、工艺和设备，满足质量、安全、节能、环保等要求；</w:t>
            </w:r>
          </w:p>
          <w:p>
            <w:pPr>
              <w:pStyle w:val="null3"/>
              <w:ind w:firstLine="480"/>
              <w:jc w:val="left"/>
            </w:pPr>
            <w:r>
              <w:rPr>
                <w:rFonts w:ascii="仿宋_GB2312" w:hAnsi="仿宋_GB2312" w:cs="仿宋_GB2312" w:eastAsia="仿宋_GB2312"/>
                <w:sz w:val="24"/>
                <w:color w:val="000000"/>
              </w:rPr>
              <w:t>6.供应商应做好工程勘察设计的质量与技术管理工作，建立健全工程设计质量保证体系，加强工程设计全过程的质量控制，建立完整的勘察设计文件的勘察设计、审核、会签和批准制度，明确各阶段的责任人。</w:t>
            </w:r>
          </w:p>
          <w:p>
            <w:pPr>
              <w:pStyle w:val="null3"/>
              <w:ind w:firstLine="480"/>
              <w:jc w:val="left"/>
            </w:pPr>
            <w:r>
              <w:rPr>
                <w:rFonts w:ascii="仿宋_GB2312" w:hAnsi="仿宋_GB2312" w:cs="仿宋_GB2312" w:eastAsia="仿宋_GB2312"/>
                <w:sz w:val="24"/>
                <w:color w:val="000000"/>
              </w:rPr>
              <w:t>五</w:t>
            </w:r>
            <w:r>
              <w:rPr>
                <w:rFonts w:ascii="仿宋_GB2312" w:hAnsi="仿宋_GB2312" w:cs="仿宋_GB2312" w:eastAsia="仿宋_GB2312"/>
                <w:sz w:val="24"/>
                <w:color w:val="000000"/>
              </w:rPr>
              <w:t>、服务要求</w:t>
            </w:r>
          </w:p>
          <w:p>
            <w:pPr>
              <w:pStyle w:val="null3"/>
              <w:ind w:firstLine="480"/>
              <w:jc w:val="left"/>
            </w:pPr>
            <w:r>
              <w:rPr>
                <w:rFonts w:ascii="仿宋_GB2312" w:hAnsi="仿宋_GB2312" w:cs="仿宋_GB2312" w:eastAsia="仿宋_GB2312"/>
                <w:sz w:val="24"/>
                <w:color w:val="000000"/>
              </w:rPr>
              <w:t>1.根据本项目批准的可行性研究报告文件，严格执行有关设计强制标准，对该项目进行设计并通过有关部门和图审机构组织的评审以及后续服务工作；</w:t>
            </w:r>
          </w:p>
          <w:p>
            <w:pPr>
              <w:pStyle w:val="null3"/>
              <w:ind w:firstLine="480"/>
              <w:jc w:val="left"/>
            </w:pPr>
            <w:r>
              <w:rPr>
                <w:rFonts w:ascii="仿宋_GB2312" w:hAnsi="仿宋_GB2312" w:cs="仿宋_GB2312" w:eastAsia="仿宋_GB2312"/>
                <w:sz w:val="24"/>
                <w:color w:val="000000"/>
              </w:rPr>
              <w:t>3.按采购人的要求、部门和专家提出的意见修改、完善勘察设计方案，并做好服务等工作；</w:t>
            </w:r>
          </w:p>
          <w:p>
            <w:pPr>
              <w:pStyle w:val="null3"/>
              <w:ind w:firstLine="480"/>
              <w:jc w:val="left"/>
            </w:pPr>
            <w:r>
              <w:rPr>
                <w:rFonts w:ascii="仿宋_GB2312" w:hAnsi="仿宋_GB2312" w:cs="仿宋_GB2312" w:eastAsia="仿宋_GB2312"/>
                <w:sz w:val="24"/>
                <w:color w:val="000000"/>
              </w:rPr>
              <w:t>4.质量要求满足现行国家相关勘察设计标准、规范（规程）和相应设计文件编制深度要求；</w:t>
            </w:r>
          </w:p>
          <w:p>
            <w:pPr>
              <w:pStyle w:val="null3"/>
              <w:jc w:val="left"/>
            </w:pPr>
            <w:r>
              <w:rPr>
                <w:rFonts w:ascii="仿宋_GB2312" w:hAnsi="仿宋_GB2312" w:cs="仿宋_GB2312" w:eastAsia="仿宋_GB2312"/>
                <w:sz w:val="24"/>
                <w:color w:val="000000"/>
              </w:rPr>
              <w:t>5.最终成果提交的勘察设计成果文件包括纸质文件6份和电子文件1份，纸质文件需要装订成册。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安全要求</w:t>
            </w:r>
          </w:p>
        </w:tc>
        <w:tc>
          <w:tcPr>
            <w:tcW w:type="dxa" w:w="5814"/>
          </w:tcPr>
          <w:p>
            <w:pPr>
              <w:pStyle w:val="null3"/>
              <w:jc w:val="left"/>
            </w:pPr>
            <w:r>
              <w:rPr>
                <w:rFonts w:ascii="仿宋_GB2312" w:hAnsi="仿宋_GB2312" w:cs="仿宋_GB2312" w:eastAsia="仿宋_GB2312"/>
                <w:sz w:val="24"/>
                <w:color w:val="000000"/>
              </w:rPr>
              <w:t>本项目自签订合同之日起至服务完成之日止，供应商将负责该项目实施过程中的人身安全、财产安全等一切安全责任。在项目实施过程中造成的直接或间接损失，均由供应商自行承担。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保密要求</w:t>
            </w:r>
          </w:p>
        </w:tc>
        <w:tc>
          <w:tcPr>
            <w:tcW w:type="dxa" w:w="5814"/>
          </w:tcPr>
          <w:p>
            <w:pPr>
              <w:pStyle w:val="null3"/>
              <w:jc w:val="left"/>
            </w:pPr>
            <w:r>
              <w:rPr>
                <w:rFonts w:ascii="仿宋_GB2312" w:hAnsi="仿宋_GB2312" w:cs="仿宋_GB2312" w:eastAsia="仿宋_GB2312"/>
                <w:sz w:val="24"/>
                <w:color w:val="000000"/>
              </w:rPr>
              <w:t>成交供应商对本次服务内容应严格履行保密义务，不得未经采购人允许向第三方提供本项目的所有相关资料。</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jc w:val="left"/>
            </w:pPr>
            <w:r>
              <w:rPr>
                <w:rFonts w:ascii="仿宋_GB2312" w:hAnsi="仿宋_GB2312" w:cs="仿宋_GB2312" w:eastAsia="仿宋_GB2312"/>
                <w:sz w:val="24"/>
                <w:color w:val="000000"/>
              </w:rPr>
              <w:t>本项目的响应报价包括：人员工资、保险费、加班费、交通费、税费、管理费、利润等其他所有费用，采购人不再支付其他任何费用，如出现因响应报价估算错误等引起的损失由供应商自行承担。</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其它要求</w:t>
            </w:r>
          </w:p>
        </w:tc>
        <w:tc>
          <w:tcPr>
            <w:tcW w:type="dxa" w:w="5814"/>
          </w:tcPr>
          <w:p>
            <w:pPr>
              <w:pStyle w:val="null3"/>
              <w:jc w:val="left"/>
            </w:pPr>
            <w:r>
              <w:rPr>
                <w:rFonts w:ascii="仿宋_GB2312" w:hAnsi="仿宋_GB2312" w:cs="仿宋_GB2312" w:eastAsia="仿宋_GB2312"/>
                <w:sz w:val="24"/>
                <w:color w:val="000000"/>
              </w:rPr>
              <w:t>供应商应保证所提供的服务或其任何一部分均不会侵犯任何第三方的专利权、商标权或著作权。</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pPr>
            <w:r>
              <w:rPr>
                <w:rFonts w:ascii="仿宋_GB2312" w:hAnsi="仿宋_GB2312" w:cs="仿宋_GB2312" w:eastAsia="仿宋_GB2312"/>
              </w:rPr>
              <w:t>详见3.2技术要求</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自合同签订之日起60日内完成该项目的所有勘察设计工作并达到交付使用条件，后续服务至项目竣工验收合格止</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甘孜县</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按照政府采购相关法律法规、《财政部关于进一步加强政府采购需求和履约验收管理的指导意见》（财库〔2016〕205号）以及《政府采购需求管理办法》（财库〔2021〕22号）的要求进行验收。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1、采购人在合同签订后，达到付款条件起7日内，支付合同总金额的30.00%</w:t>
            </w:r>
          </w:p>
          <w:p>
            <w:pPr>
              <w:pStyle w:val="null3"/>
              <w:jc w:val="left"/>
            </w:pPr>
            <w:r>
              <w:rPr>
                <w:rFonts w:ascii="仿宋_GB2312" w:hAnsi="仿宋_GB2312" w:cs="仿宋_GB2312" w:eastAsia="仿宋_GB2312"/>
              </w:rPr>
              <w:t>2、供应商完成地勘报告及初步设计后，达到付款条件起7日内，支付合同总金额的40.00%</w:t>
            </w:r>
          </w:p>
          <w:p>
            <w:pPr>
              <w:pStyle w:val="null3"/>
              <w:jc w:val="left"/>
            </w:pPr>
            <w:r>
              <w:rPr>
                <w:rFonts w:ascii="仿宋_GB2312" w:hAnsi="仿宋_GB2312" w:cs="仿宋_GB2312" w:eastAsia="仿宋_GB2312"/>
              </w:rPr>
              <w:t>3、供应商在完成施工图审查后，达到付款条件起7日内，支付合同总金额的30.00%</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违约责任： 1采购人及供应商双方必须遵守采购合同并执行合同中的各项规定，保证采购合同的正常履行。 2如因供应商在履行过程中的疏忽、失职、过错等故意或者过失原因给采购人造成损失或侵害，包括采购人本身的财产损失、由此而导致的采购人对任何第三方的法律责任等，供应商对此均应承担全部的赔偿责任。 3如供应商有提交的成果达不到相关质量要求或未按采购人时间进度安排完成成果或拒绝履行合同内容等一系列其他严重失职行为的，采购人有权不支付合同相关款项，并有权无条件提出解除采购合同，一切因此产生的所有后果及损失等均由供应商承担，采购人不承担任何责任。 4争议解决办法： （1）采购人及供应商双方就采购合同所产生的任何争议都应该进行友好协商，协商解决不成的，任何一方均可向项目所在地仲裁委员会申请仲裁； （2）仲裁费应由败诉方承担； （3）在仲裁期间，除正在进行仲裁的部分外，合同其他部分继续执行； （4）协商、调解、仲裁不能解决的，双方可向项目所在地的人民法院提起诉讼。</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1、勘察设计工作方案：供应商针对本项目提供勘察设计工作方案，包含（1）项目现状分析、（2）项目背景理解、（3）勘察设计重难点分析、（4）勘察设计工作内容、（5）勘察设计组织措施。 2、质量及进度保障方案：供应商针对本项目提供质量及进度保障方案，包含：（1）质量目标及进度计划、（2）工作进度计划及其保障措施、（3）质量目标及其保障措施、（4）质量及进度保障组织机构 3、人员配备：供应商针对本项目配备相关专业技术人才，保障项目实施。 4、履约能力：供应商自2023年1月1日（含）起至今（以合同签订时间为准）具有类似勘察类和设计类业绩。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详见第三章</w:t>
      </w:r>
      <w:r>
        <w:rPr>
          <w:rFonts w:ascii="仿宋_GB2312" w:hAnsi="仿宋_GB2312" w:cs="仿宋_GB2312" w:eastAsia="仿宋_GB2312"/>
        </w:rPr>
        <w:t>“技术、服务及其他要求”中“3.2.技术要求”，“3.3.服务要求”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详见第七章</w:t>
      </w:r>
      <w:r>
        <w:rPr>
          <w:rFonts w:ascii="仿宋_GB2312" w:hAnsi="仿宋_GB2312" w:cs="仿宋_GB2312" w:eastAsia="仿宋_GB2312"/>
        </w:rPr>
        <w:t>“拟签订采购合同文本”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勘察资质：具有国家建设行政主管部门颁发的工程勘察专业类（岩土工程（勘察））乙级及以上资质</w:t>
            </w:r>
          </w:p>
        </w:tc>
        <w:tc>
          <w:tcPr>
            <w:tcW w:type="dxa" w:w="3322"/>
          </w:tcPr>
          <w:p>
            <w:pPr>
              <w:pStyle w:val="null3"/>
              <w:jc w:val="left"/>
            </w:pPr>
            <w:r>
              <w:rPr>
                <w:rFonts w:ascii="仿宋_GB2312" w:hAnsi="仿宋_GB2312" w:cs="仿宋_GB2312" w:eastAsia="仿宋_GB2312"/>
              </w:rPr>
              <w:t>勘察资质：提供国家建设行政主管部门颁发的工程勘察专业类（岩土工程（勘察））乙级及以上资质</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设计资质：具有国家建设行政主管部门颁发的工程设计市政行业（道路工程、排水工程）乙级及以上资质</w:t>
            </w:r>
          </w:p>
        </w:tc>
        <w:tc>
          <w:tcPr>
            <w:tcW w:type="dxa" w:w="3322"/>
          </w:tcPr>
          <w:p>
            <w:pPr>
              <w:pStyle w:val="null3"/>
              <w:jc w:val="left"/>
            </w:pPr>
            <w:r>
              <w:rPr>
                <w:rFonts w:ascii="仿宋_GB2312" w:hAnsi="仿宋_GB2312" w:cs="仿宋_GB2312" w:eastAsia="仿宋_GB2312"/>
              </w:rPr>
              <w:t>设计资质：提供国家建设行政主管部门颁发的工程设计市政行业（道路工程、排水工程）乙级及以上资质</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本项目允许联合体投标，联合体数量最多不得超过2家</w:t>
            </w:r>
          </w:p>
        </w:tc>
        <w:tc>
          <w:tcPr>
            <w:tcW w:type="dxa" w:w="3322"/>
          </w:tcPr>
          <w:p>
            <w:pPr>
              <w:pStyle w:val="null3"/>
              <w:jc w:val="left"/>
            </w:pPr>
            <w:r>
              <w:rPr>
                <w:rFonts w:ascii="仿宋_GB2312" w:hAnsi="仿宋_GB2312" w:cs="仿宋_GB2312" w:eastAsia="仿宋_GB2312"/>
              </w:rPr>
              <w:t>注：1、投标人为联合体时，联合体各方应签订联合体协议书，明确联合体牵头人和各方权利义务，联合体各方应当共同与采购人签订采购合同，就采购合同约定事项对采购人承担连带责任）</w:t>
            </w:r>
          </w:p>
        </w:tc>
        <w:tc>
          <w:tcPr>
            <w:tcW w:type="dxa" w:w="1661"/>
          </w:tcPr>
          <w:p>
            <w:pPr>
              <w:pStyle w:val="null3"/>
              <w:jc w:val="left"/>
            </w:pPr>
            <w:r>
              <w:rPr>
                <w:rFonts w:ascii="仿宋_GB2312" w:hAnsi="仿宋_GB2312" w:cs="仿宋_GB2312" w:eastAsia="仿宋_GB2312"/>
              </w:rPr>
              <w:t>投标人应提交的相关证明材料,联合体协议书.docx</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磋商⽂件实质性要求</w:t>
            </w:r>
          </w:p>
        </w:tc>
        <w:tc>
          <w:tcPr>
            <w:tcW w:type="dxa" w:w="3322"/>
          </w:tcPr>
          <w:p>
            <w:pPr>
              <w:pStyle w:val="null3"/>
              <w:jc w:val="left"/>
            </w:pPr>
            <w:r>
              <w:rPr>
                <w:rFonts w:ascii="仿宋_GB2312" w:hAnsi="仿宋_GB2312" w:cs="仿宋_GB2312" w:eastAsia="仿宋_GB2312"/>
              </w:rPr>
              <w:t>未完全响应磋商⽂件实质性要求，做⽆效投标处理</w:t>
            </w:r>
          </w:p>
        </w:tc>
        <w:tc>
          <w:tcPr>
            <w:tcW w:type="dxa" w:w="1661"/>
          </w:tcPr>
          <w:p>
            <w:pPr>
              <w:pStyle w:val="null3"/>
              <w:jc w:val="left"/>
            </w:pPr>
            <w:r>
              <w:rPr>
                <w:rFonts w:ascii="仿宋_GB2312" w:hAnsi="仿宋_GB2312" w:cs="仿宋_GB2312" w:eastAsia="仿宋_GB2312"/>
              </w:rPr>
              <w:t>服务应答表,符合-商务要求应答表.docx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文件不能详细列明采购标的的技术、服务要求，需经磋商由供应商提供最终设计方案或解决方案的，磋商结束后，磋商小组应当按照少数服从多数的原则投票推荐3家实质性响应的供应商的设计方案或解决方案，进入最后报价环节；只有3家的，推荐3家进入最后报价环节；不足3家的，终止本次采购活动。</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勘察设计工作方案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人员配备</w:t>
            </w:r>
          </w:p>
        </w:tc>
        <w:tc>
          <w:tcPr>
            <w:tcW w:type="dxa" w:w="2575"/>
          </w:tcPr>
          <w:p>
            <w:pPr>
              <w:pStyle w:val="null3"/>
              <w:jc w:val="left"/>
            </w:pPr>
            <w:r>
              <w:rPr>
                <w:rFonts w:ascii="仿宋_GB2312" w:hAnsi="仿宋_GB2312" w:cs="仿宋_GB2312" w:eastAsia="仿宋_GB2312"/>
              </w:rPr>
              <w:t>1、项目负责人（1人）：具有注册土木工程师（道路工程）执业证书得3分，同时具有中级及以上职称加2分；本项最高得5分。 2、项目勘察负责人（1人）：具有注册土木工程师（岩土）执业证书得3分，同时具有中级及以上职称加2分；本项最高得5分。 3、项目勘察专业负责人（1人）：具有注册土木工程师（岩土）执业证书得2分，同时具有中级及以上职称加1分；本项最高得3分。 4、项目技术负责人（1人）：具有一级注册结构工程师执业证书得3分，同时具有中级及以上职称加2分；本项最高得5分。 5、给排水专业负责人（1人）：具有公用设备工程师（给水排水）注册执业证书得2分，同时具有给排水工程相关专业中级及以上职称的加1分；本项最高得3分。 6、 电气专业负责人（1人）：具有注册电气工程师（供配电）执业证书得2分，同时具有中级及以上职称加1分；本项最高得3分。 7、造价专业负责人（1人）：具备注册一级造价工程师（土建专业或安装专业）得2分，同时具有中级及以上职称加1分；本项最高得3分。 注：1、提供人员在职证明和身份证和相关证书复印件并加盖供应商公章； 2、同一人员不得重复计分</w:t>
            </w:r>
          </w:p>
        </w:tc>
        <w:tc>
          <w:tcPr>
            <w:tcW w:type="dxa" w:w="831"/>
          </w:tcPr>
          <w:p>
            <w:pPr>
              <w:pStyle w:val="null3"/>
              <w:jc w:val="center"/>
            </w:pPr>
            <w:r>
              <w:rPr>
                <w:rFonts w:ascii="仿宋_GB2312" w:hAnsi="仿宋_GB2312" w:cs="仿宋_GB2312" w:eastAsia="仿宋_GB2312"/>
              </w:rPr>
              <w:t>27.0000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人员配置表.docx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1、供应商提供自2023年1月1日至今（以合同签订时间为准）的类似业绩，每提供一个市政工程勘察类似业绩得4分，最多得4分。 2、供应商提供自2023年1月1日至今（以合同签订时间为准）的类似业绩，每提供一个市政工程设计类似业绩得4分，最多得4分。 注：提供合同复印件并加盖供应商公章。</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供应商类似项目业绩一览表.docx</w:t>
            </w:r>
          </w:p>
        </w:tc>
      </w:tr>
      <w:tr>
        <w:tc>
          <w:tcPr>
            <w:tcW w:type="dxa" w:w="831"/>
            <w:vMerge/>
          </w:tcPr>
          <w:p/>
        </w:tc>
        <w:tc>
          <w:tcPr>
            <w:tcW w:type="dxa" w:w="1661"/>
          </w:tcPr>
          <w:p>
            <w:pPr>
              <w:pStyle w:val="null3"/>
              <w:jc w:val="left"/>
            </w:pPr>
            <w:r>
              <w:rPr>
                <w:rFonts w:ascii="仿宋_GB2312" w:hAnsi="仿宋_GB2312" w:cs="仿宋_GB2312" w:eastAsia="仿宋_GB2312"/>
              </w:rPr>
              <w:t>勘察设计工作方案</w:t>
            </w:r>
          </w:p>
        </w:tc>
        <w:tc>
          <w:tcPr>
            <w:tcW w:type="dxa" w:w="2575"/>
          </w:tcPr>
          <w:p>
            <w:pPr>
              <w:pStyle w:val="null3"/>
              <w:jc w:val="left"/>
            </w:pPr>
            <w:r>
              <w:rPr>
                <w:rFonts w:ascii="仿宋_GB2312" w:hAnsi="仿宋_GB2312" w:cs="仿宋_GB2312" w:eastAsia="仿宋_GB2312"/>
              </w:rPr>
              <w:t>根据供应商针对本项目提供勘察设计工作方案进行评审，包含：（1）项目现状分析、（2）项目背景理解、（3）勘察设计重难点分析、（4）勘察设计工作内容、（5）勘察设计组织措施。根据供应商针对上5个方面内容在响应文件中的响应情况进行综合评审：涵盖以上内容且不存在缺陷得35分，在此基础上，每缺少一项内容扣7分，每有一项内容存在缺陷或不满足实际情况的扣3.5分，扣完为止。 注：①存在缺陷指存在项目名称错误或实施地点错误或涉及的规范或标准（方法）错误或方案内容表述前后不一致或矛盾的情形。 ②不满足实际情况指内容脱离了实际情况与本项目采购需求无关或套用其他项目方案或引用科学原理错误。 ③以评审专家结合项目实际情况和响应文件响应综合评定为准。</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vMerge/>
          </w:tcPr>
          <w:p/>
        </w:tc>
        <w:tc>
          <w:tcPr>
            <w:tcW w:type="dxa" w:w="1661"/>
          </w:tcPr>
          <w:p>
            <w:pPr>
              <w:pStyle w:val="null3"/>
              <w:jc w:val="left"/>
            </w:pPr>
            <w:r>
              <w:rPr>
                <w:rFonts w:ascii="仿宋_GB2312" w:hAnsi="仿宋_GB2312" w:cs="仿宋_GB2312" w:eastAsia="仿宋_GB2312"/>
              </w:rPr>
              <w:t>质量及进度保障方案</w:t>
            </w:r>
          </w:p>
        </w:tc>
        <w:tc>
          <w:tcPr>
            <w:tcW w:type="dxa" w:w="2575"/>
          </w:tcPr>
          <w:p>
            <w:pPr>
              <w:pStyle w:val="null3"/>
              <w:jc w:val="left"/>
            </w:pPr>
            <w:r>
              <w:rPr>
                <w:rFonts w:ascii="仿宋_GB2312" w:hAnsi="仿宋_GB2312" w:cs="仿宋_GB2312" w:eastAsia="仿宋_GB2312"/>
              </w:rPr>
              <w:t>根据供应商针对本项目提供质量及进度保障方案进行评审，包含：（1）质量目标及进度计划、（2）工作进度计划及其保障措施、（3）质量目标及其保障措施、（4）质量及进度保障组织机构。根据供应商针对上4个方面内容在响应文件中的响应情况进行综合评审：涵盖以上内容且不存在缺陷得20分，在此基础上，每缺少一项内容扣5分，每有一项内容存在缺陷或不满足实际情况的扣2.5分，扣完为止。注：①存在缺陷指存在项目名称错误或实施地点错误或涉及的规范或标准（方法）错误或方案内容表述前后不一致或矛盾的情形。 ②不满足实际情况指内容脱离了实际情况与本项目采购需求无关或套用其他项目方案或引用科学原理错误。 ③以评审专家结合项目实际情况和响应文件响应综合评定为准。</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服务方案.docx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详见附件：服务方案.docx</w:t>
      </w:r>
    </w:p>
    <w:p>
      <w:pPr>
        <w:pStyle w:val="null3"/>
        <w:ind w:firstLine="960"/>
        <w:jc w:val="left"/>
      </w:pPr>
      <w:r>
        <w:rPr>
          <w:rFonts w:ascii="仿宋_GB2312" w:hAnsi="仿宋_GB2312" w:cs="仿宋_GB2312" w:eastAsia="仿宋_GB2312"/>
        </w:rPr>
        <w:t>详见附件：供应商类似项目业绩一览表.docx</w:t>
      </w:r>
    </w:p>
    <w:p>
      <w:pPr>
        <w:pStyle w:val="null3"/>
        <w:ind w:firstLine="960"/>
        <w:jc w:val="left"/>
      </w:pPr>
      <w:r>
        <w:rPr>
          <w:rFonts w:ascii="仿宋_GB2312" w:hAnsi="仿宋_GB2312" w:cs="仿宋_GB2312" w:eastAsia="仿宋_GB2312"/>
        </w:rPr>
        <w:t>详见附件：人员配置表.docx</w:t>
      </w:r>
    </w:p>
    <w:p>
      <w:pPr>
        <w:pStyle w:val="null3"/>
        <w:ind w:firstLine="960"/>
        <w:jc w:val="left"/>
      </w:pPr>
      <w:r>
        <w:rPr>
          <w:rFonts w:ascii="仿宋_GB2312" w:hAnsi="仿宋_GB2312" w:cs="仿宋_GB2312" w:eastAsia="仿宋_GB2312"/>
        </w:rPr>
        <w:t>详见附件：联合体协议书.docx</w:t>
      </w:r>
    </w:p>
    <w:p>
      <w:pPr>
        <w:pStyle w:val="null3"/>
        <w:ind w:firstLine="960"/>
        <w:jc w:val="left"/>
      </w:pPr>
      <w:r>
        <w:rPr>
          <w:rFonts w:ascii="仿宋_GB2312" w:hAnsi="仿宋_GB2312" w:cs="仿宋_GB2312" w:eastAsia="仿宋_GB2312"/>
        </w:rPr>
        <w:t>详见附件：符合-商务要求应答表.docx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