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百色市田阳县坡洪镇坡丹村等4个村、头塘镇新山村2个耕地提质改造项目整改施工</w:t>
      </w:r>
      <w:r>
        <w:rPr>
          <w:rFonts w:hint="eastAsia" w:ascii="宋体" w:hAnsi="宋体" w:eastAsia="宋体" w:cs="宋体"/>
          <w:b/>
          <w:bCs/>
          <w:color w:val="auto"/>
          <w:sz w:val="28"/>
          <w:szCs w:val="28"/>
          <w:highlight w:val="none"/>
        </w:rPr>
        <w:t>招标公告</w:t>
      </w:r>
    </w:p>
    <w:p>
      <w:pPr>
        <w:spacing w:line="400" w:lineRule="exact"/>
        <w:jc w:val="center"/>
        <w:rPr>
          <w:rFonts w:hint="eastAsia" w:ascii="宋体" w:hAnsi="宋体" w:eastAsia="宋体" w:cs="宋体"/>
          <w:b/>
          <w:bCs/>
          <w:color w:val="auto"/>
          <w:sz w:val="24"/>
          <w:szCs w:val="24"/>
          <w:highlight w:val="none"/>
        </w:rPr>
      </w:pPr>
    </w:p>
    <w:tbl>
      <w:tblPr>
        <w:tblStyle w:val="2"/>
        <w:tblW w:w="91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1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1.招标条件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    本招标项目</w:t>
            </w:r>
            <w:r>
              <w:rPr>
                <w:rFonts w:hint="eastAsia" w:ascii="宋体" w:hAnsi="宋体" w:eastAsia="宋体" w:cs="宋体"/>
                <w:b/>
                <w:bCs/>
                <w:i w:val="0"/>
                <w:iCs w:val="0"/>
                <w:smallCaps w:val="0"/>
                <w:color w:val="auto"/>
                <w:kern w:val="0"/>
                <w:sz w:val="21"/>
                <w:szCs w:val="21"/>
                <w:lang w:eastAsia="zh-CN"/>
              </w:rPr>
              <w:t>百色市田阳县坡洪镇坡丹村等4个村、头塘镇新山村2个耕地提质改造项目整改施工</w:t>
            </w:r>
            <w:r>
              <w:rPr>
                <w:rFonts w:ascii="宋体" w:hAnsi="宋体" w:eastAsia="宋体" w:cs="宋体"/>
                <w:b w:val="0"/>
                <w:bCs w:val="0"/>
                <w:i w:val="0"/>
                <w:iCs w:val="0"/>
                <w:smallCaps w:val="0"/>
                <w:color w:val="auto"/>
                <w:kern w:val="0"/>
                <w:sz w:val="21"/>
                <w:szCs w:val="21"/>
              </w:rPr>
              <w:t>已由</w:t>
            </w:r>
            <w:r>
              <w:rPr>
                <w:rFonts w:hint="eastAsia" w:ascii="宋体" w:hAnsi="宋体" w:eastAsia="宋体" w:cs="宋体"/>
                <w:b/>
                <w:bCs/>
                <w:i w:val="0"/>
                <w:iCs w:val="0"/>
                <w:smallCaps w:val="0"/>
                <w:color w:val="auto"/>
                <w:kern w:val="0"/>
                <w:sz w:val="21"/>
                <w:szCs w:val="21"/>
                <w:highlight w:val="none"/>
                <w:u w:val="single"/>
                <w:lang w:val="en-US" w:eastAsia="zh-CN"/>
              </w:rPr>
              <w:t>百色市国土资源局、百色市财政局</w:t>
            </w:r>
            <w:r>
              <w:rPr>
                <w:rFonts w:ascii="宋体" w:hAnsi="宋体" w:eastAsia="宋体" w:cs="宋体"/>
                <w:b w:val="0"/>
                <w:bCs w:val="0"/>
                <w:i w:val="0"/>
                <w:iCs w:val="0"/>
                <w:smallCaps w:val="0"/>
                <w:color w:val="auto"/>
                <w:kern w:val="0"/>
                <w:sz w:val="21"/>
                <w:szCs w:val="21"/>
              </w:rPr>
              <w:t>以</w:t>
            </w:r>
            <w:r>
              <w:rPr>
                <w:rFonts w:hint="eastAsia" w:ascii="宋体" w:hAnsi="宋体" w:eastAsia="宋体" w:cs="宋体"/>
                <w:b w:val="0"/>
                <w:bCs w:val="0"/>
                <w:i w:val="0"/>
                <w:iCs w:val="0"/>
                <w:smallCaps w:val="0"/>
                <w:color w:val="auto"/>
                <w:kern w:val="0"/>
                <w:sz w:val="21"/>
                <w:szCs w:val="21"/>
                <w:lang w:val="en-US" w:eastAsia="zh-CN"/>
              </w:rPr>
              <w:t>百国土资函</w:t>
            </w:r>
            <w:r>
              <w:rPr>
                <w:rFonts w:ascii="宋体" w:hAnsi="宋体" w:eastAsia="宋体" w:cs="宋体"/>
                <w:b w:val="0"/>
                <w:bCs w:val="0"/>
                <w:i w:val="0"/>
                <w:iCs w:val="0"/>
                <w:smallCaps w:val="0"/>
                <w:color w:val="auto"/>
                <w:kern w:val="0"/>
                <w:sz w:val="21"/>
                <w:szCs w:val="21"/>
              </w:rPr>
              <w:t>[20</w:t>
            </w:r>
            <w:r>
              <w:rPr>
                <w:rFonts w:hint="eastAsia" w:ascii="宋体" w:hAnsi="宋体" w:eastAsia="宋体" w:cs="宋体"/>
                <w:b w:val="0"/>
                <w:bCs w:val="0"/>
                <w:i w:val="0"/>
                <w:iCs w:val="0"/>
                <w:smallCaps w:val="0"/>
                <w:color w:val="auto"/>
                <w:kern w:val="0"/>
                <w:sz w:val="21"/>
                <w:szCs w:val="21"/>
                <w:lang w:val="en-US" w:eastAsia="zh-CN"/>
              </w:rPr>
              <w:t>15</w:t>
            </w:r>
            <w:r>
              <w:rPr>
                <w:rFonts w:ascii="宋体" w:hAnsi="宋体" w:eastAsia="宋体" w:cs="宋体"/>
                <w:b w:val="0"/>
                <w:bCs w:val="0"/>
                <w:i w:val="0"/>
                <w:iCs w:val="0"/>
                <w:smallCaps w:val="0"/>
                <w:color w:val="auto"/>
                <w:kern w:val="0"/>
                <w:sz w:val="21"/>
                <w:szCs w:val="21"/>
              </w:rPr>
              <w:t>]</w:t>
            </w:r>
            <w:r>
              <w:rPr>
                <w:rFonts w:hint="eastAsia" w:ascii="宋体" w:hAnsi="宋体" w:eastAsia="宋体" w:cs="宋体"/>
                <w:b w:val="0"/>
                <w:bCs w:val="0"/>
                <w:i w:val="0"/>
                <w:iCs w:val="0"/>
                <w:smallCaps w:val="0"/>
                <w:color w:val="auto"/>
                <w:kern w:val="0"/>
                <w:sz w:val="21"/>
                <w:szCs w:val="21"/>
                <w:lang w:val="en-US" w:eastAsia="zh-CN"/>
              </w:rPr>
              <w:t>65</w:t>
            </w:r>
            <w:r>
              <w:rPr>
                <w:rFonts w:ascii="宋体" w:hAnsi="宋体" w:eastAsia="宋体" w:cs="宋体"/>
                <w:b w:val="0"/>
                <w:bCs w:val="0"/>
                <w:i w:val="0"/>
                <w:iCs w:val="0"/>
                <w:smallCaps w:val="0"/>
                <w:color w:val="auto"/>
                <w:kern w:val="0"/>
                <w:sz w:val="21"/>
                <w:szCs w:val="21"/>
              </w:rPr>
              <w:t>号、</w:t>
            </w:r>
            <w:r>
              <w:rPr>
                <w:rFonts w:hint="eastAsia" w:ascii="宋体" w:hAnsi="宋体" w:eastAsia="宋体" w:cs="宋体"/>
                <w:b w:val="0"/>
                <w:bCs w:val="0"/>
                <w:i w:val="0"/>
                <w:iCs w:val="0"/>
                <w:smallCaps w:val="0"/>
                <w:color w:val="auto"/>
                <w:kern w:val="0"/>
                <w:sz w:val="21"/>
                <w:szCs w:val="21"/>
              </w:rPr>
              <w:t>百国土资函[2015]6</w:t>
            </w:r>
            <w:r>
              <w:rPr>
                <w:rFonts w:hint="eastAsia" w:ascii="宋体" w:hAnsi="宋体" w:eastAsia="宋体" w:cs="宋体"/>
                <w:b w:val="0"/>
                <w:bCs w:val="0"/>
                <w:i w:val="0"/>
                <w:iCs w:val="0"/>
                <w:smallCaps w:val="0"/>
                <w:color w:val="auto"/>
                <w:kern w:val="0"/>
                <w:sz w:val="21"/>
                <w:szCs w:val="21"/>
                <w:lang w:val="en-US" w:eastAsia="zh-CN"/>
              </w:rPr>
              <w:t>7</w:t>
            </w:r>
            <w:r>
              <w:rPr>
                <w:rFonts w:hint="eastAsia" w:ascii="宋体" w:hAnsi="宋体" w:eastAsia="宋体" w:cs="宋体"/>
                <w:b w:val="0"/>
                <w:bCs w:val="0"/>
                <w:i w:val="0"/>
                <w:iCs w:val="0"/>
                <w:smallCaps w:val="0"/>
                <w:color w:val="auto"/>
                <w:kern w:val="0"/>
                <w:sz w:val="21"/>
                <w:szCs w:val="21"/>
              </w:rPr>
              <w:t>号</w:t>
            </w:r>
            <w:r>
              <w:rPr>
                <w:rFonts w:ascii="宋体" w:hAnsi="宋体" w:eastAsia="宋体" w:cs="宋体"/>
                <w:b w:val="0"/>
                <w:bCs w:val="0"/>
                <w:i w:val="0"/>
                <w:iCs w:val="0"/>
                <w:smallCaps w:val="0"/>
                <w:color w:val="auto"/>
                <w:kern w:val="0"/>
                <w:sz w:val="21"/>
                <w:szCs w:val="21"/>
              </w:rPr>
              <w:t>批准建设。招标人为</w:t>
            </w:r>
            <w:r>
              <w:rPr>
                <w:rFonts w:hint="eastAsia" w:ascii="宋体" w:hAnsi="宋体" w:eastAsia="宋体" w:cs="宋体"/>
                <w:b/>
                <w:bCs/>
                <w:i w:val="0"/>
                <w:iCs w:val="0"/>
                <w:smallCaps w:val="0"/>
                <w:color w:val="auto"/>
                <w:kern w:val="0"/>
                <w:sz w:val="21"/>
                <w:szCs w:val="21"/>
                <w:lang w:eastAsia="zh-CN"/>
              </w:rPr>
              <w:t>百色市田阳区自然资源局</w:t>
            </w:r>
            <w:r>
              <w:rPr>
                <w:rFonts w:ascii="宋体" w:hAnsi="宋体" w:eastAsia="宋体" w:cs="宋体"/>
                <w:b w:val="0"/>
                <w:bCs w:val="0"/>
                <w:i w:val="0"/>
                <w:iCs w:val="0"/>
                <w:smallCaps w:val="0"/>
                <w:color w:val="auto"/>
                <w:kern w:val="0"/>
                <w:sz w:val="21"/>
                <w:szCs w:val="21"/>
              </w:rPr>
              <w:t>,建设资金来自</w:t>
            </w:r>
            <w:r>
              <w:rPr>
                <w:rFonts w:hint="eastAsia" w:ascii="宋体" w:hAnsi="宋体" w:eastAsia="宋体" w:cs="宋体"/>
                <w:b/>
                <w:bCs/>
                <w:i w:val="0"/>
                <w:iCs w:val="0"/>
                <w:smallCaps w:val="0"/>
                <w:color w:val="auto"/>
                <w:kern w:val="0"/>
                <w:sz w:val="21"/>
                <w:szCs w:val="21"/>
                <w:lang w:val="en-US" w:eastAsia="zh-CN"/>
              </w:rPr>
              <w:t>财政</w:t>
            </w:r>
            <w:r>
              <w:rPr>
                <w:rFonts w:hint="eastAsia" w:ascii="宋体" w:hAnsi="宋体" w:eastAsia="宋体" w:cs="宋体"/>
                <w:b/>
                <w:bCs/>
                <w:i w:val="0"/>
                <w:iCs w:val="0"/>
                <w:smallCaps w:val="0"/>
                <w:color w:val="auto"/>
                <w:kern w:val="0"/>
                <w:sz w:val="21"/>
                <w:szCs w:val="21"/>
              </w:rPr>
              <w:t>资金</w:t>
            </w:r>
            <w:r>
              <w:rPr>
                <w:rFonts w:ascii="宋体" w:hAnsi="宋体" w:eastAsia="宋体" w:cs="宋体"/>
                <w:b w:val="0"/>
                <w:bCs w:val="0"/>
                <w:i w:val="0"/>
                <w:iCs w:val="0"/>
                <w:smallCaps w:val="0"/>
                <w:color w:val="auto"/>
                <w:kern w:val="0"/>
                <w:sz w:val="21"/>
                <w:szCs w:val="21"/>
              </w:rPr>
              <w:t>，项目出资比例为</w:t>
            </w:r>
            <w:r>
              <w:rPr>
                <w:rFonts w:hint="eastAsia" w:ascii="宋体" w:hAnsi="宋体" w:eastAsia="宋体" w:cs="宋体"/>
                <w:b w:val="0"/>
                <w:bCs w:val="0"/>
                <w:i w:val="0"/>
                <w:iCs w:val="0"/>
                <w:smallCaps w:val="0"/>
                <w:color w:val="auto"/>
                <w:kern w:val="0"/>
                <w:sz w:val="21"/>
                <w:szCs w:val="21"/>
                <w:lang w:val="en-US" w:eastAsia="zh-CN"/>
              </w:rPr>
              <w:t>100%</w:t>
            </w:r>
            <w:r>
              <w:rPr>
                <w:rFonts w:ascii="宋体" w:hAnsi="宋体" w:eastAsia="宋体" w:cs="宋体"/>
                <w:b w:val="0"/>
                <w:bCs w:val="0"/>
                <w:i w:val="0"/>
                <w:iCs w:val="0"/>
                <w:smallCaps w:val="0"/>
                <w:color w:val="auto"/>
                <w:kern w:val="0"/>
                <w:sz w:val="21"/>
                <w:szCs w:val="21"/>
              </w:rPr>
              <w:t>：</w:t>
            </w:r>
            <w:r>
              <w:rPr>
                <w:rFonts w:hint="eastAsia" w:ascii="宋体" w:hAnsi="宋体" w:eastAsia="宋体" w:cs="宋体"/>
                <w:b w:val="0"/>
                <w:bCs w:val="0"/>
                <w:i w:val="0"/>
                <w:iCs w:val="0"/>
                <w:smallCaps w:val="0"/>
                <w:color w:val="auto"/>
                <w:kern w:val="0"/>
                <w:sz w:val="21"/>
                <w:szCs w:val="21"/>
              </w:rPr>
              <w:t>项目已具备招标条件，现对该项目的施工进行公开招标。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36" w:hRule="atLeast"/>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bCs/>
                <w:i w:val="0"/>
                <w:iCs w:val="0"/>
                <w:smallCaps w:val="0"/>
                <w:color w:val="auto"/>
                <w:kern w:val="0"/>
                <w:sz w:val="21"/>
                <w:szCs w:val="21"/>
              </w:rPr>
            </w:pPr>
            <w:r>
              <w:rPr>
                <w:rFonts w:ascii="宋体" w:hAnsi="宋体" w:eastAsia="宋体" w:cs="宋体"/>
                <w:b/>
                <w:bCs/>
                <w:i w:val="0"/>
                <w:iCs w:val="0"/>
                <w:smallCaps w:val="0"/>
                <w:color w:val="auto"/>
                <w:kern w:val="0"/>
                <w:sz w:val="21"/>
                <w:szCs w:val="21"/>
              </w:rPr>
              <w:t>2.项目概况与招标范围</w:t>
            </w:r>
          </w:p>
          <w:p>
            <w:pPr>
              <w:widowControl/>
              <w:spacing w:line="360" w:lineRule="auto"/>
              <w:jc w:val="left"/>
              <w:rPr>
                <w:rFonts w:hint="eastAsia" w:ascii="宋体" w:hAnsi="宋体" w:eastAsia="宋体" w:cs="宋体"/>
                <w:b w:val="0"/>
                <w:bCs w:val="0"/>
                <w:i w:val="0"/>
                <w:iCs w:val="0"/>
                <w:smallCaps w:val="0"/>
                <w:color w:val="auto"/>
                <w:kern w:val="0"/>
                <w:sz w:val="21"/>
                <w:szCs w:val="21"/>
                <w:lang w:val="en-US" w:eastAsia="zh-CN"/>
              </w:rPr>
            </w:pPr>
            <w:r>
              <w:rPr>
                <w:rFonts w:ascii="宋体" w:hAnsi="宋体" w:eastAsia="宋体" w:cs="宋体"/>
                <w:b w:val="0"/>
                <w:bCs w:val="0"/>
                <w:i w:val="0"/>
                <w:iCs w:val="0"/>
                <w:smallCaps w:val="0"/>
                <w:color w:val="auto"/>
                <w:kern w:val="0"/>
                <w:sz w:val="21"/>
                <w:szCs w:val="21"/>
              </w:rPr>
              <w:t>项目招标编号：</w:t>
            </w:r>
            <w:r>
              <w:rPr>
                <w:rFonts w:hint="eastAsia" w:ascii="宋体" w:hAnsi="宋体" w:eastAsia="宋体" w:cs="宋体"/>
                <w:b w:val="0"/>
                <w:bCs w:val="0"/>
                <w:i w:val="0"/>
                <w:iCs w:val="0"/>
                <w:smallCaps w:val="0"/>
                <w:color w:val="auto"/>
                <w:kern w:val="0"/>
                <w:sz w:val="21"/>
                <w:szCs w:val="21"/>
                <w:lang w:eastAsia="zh-CN"/>
              </w:rPr>
              <w:t>BSZC2022-G2-03001-XYGC</w:t>
            </w:r>
            <w:r>
              <w:rPr>
                <w:rFonts w:ascii="宋体" w:hAnsi="宋体" w:eastAsia="宋体" w:cs="宋体"/>
                <w:b w:val="0"/>
                <w:bCs w:val="0"/>
                <w:i w:val="0"/>
                <w:iCs w:val="0"/>
                <w:smallCaps w:val="0"/>
                <w:color w:val="auto"/>
                <w:kern w:val="0"/>
                <w:sz w:val="21"/>
                <w:szCs w:val="21"/>
              </w:rPr>
              <w:br w:type="textWrapping"/>
            </w:r>
            <w:r>
              <w:rPr>
                <w:rFonts w:ascii="宋体" w:hAnsi="宋体" w:eastAsia="宋体" w:cs="宋体"/>
                <w:b w:val="0"/>
                <w:bCs w:val="0"/>
                <w:i w:val="0"/>
                <w:iCs w:val="0"/>
                <w:smallCaps w:val="0"/>
                <w:color w:val="auto"/>
                <w:kern w:val="0"/>
                <w:sz w:val="21"/>
                <w:szCs w:val="21"/>
              </w:rPr>
              <w:t>建设地点：</w:t>
            </w:r>
            <w:r>
              <w:rPr>
                <w:rFonts w:hint="eastAsia" w:ascii="宋体" w:hAnsi="宋体" w:eastAsia="宋体" w:cs="宋体"/>
                <w:b w:val="0"/>
                <w:bCs w:val="0"/>
                <w:i w:val="0"/>
                <w:iCs w:val="0"/>
                <w:smallCaps w:val="0"/>
                <w:color w:val="auto"/>
                <w:kern w:val="0"/>
                <w:sz w:val="21"/>
                <w:szCs w:val="21"/>
              </w:rPr>
              <w:t>百色市田阳县坡洪镇</w:t>
            </w:r>
            <w:r>
              <w:rPr>
                <w:rFonts w:hint="eastAsia" w:ascii="宋体" w:hAnsi="宋体" w:eastAsia="宋体" w:cs="宋体"/>
                <w:b w:val="0"/>
                <w:bCs w:val="0"/>
                <w:i w:val="0"/>
                <w:iCs w:val="0"/>
                <w:smallCaps w:val="0"/>
                <w:color w:val="auto"/>
                <w:kern w:val="0"/>
                <w:sz w:val="21"/>
                <w:szCs w:val="21"/>
                <w:lang w:eastAsia="zh-CN"/>
              </w:rPr>
              <w:t>、头塘镇</w:t>
            </w:r>
            <w:r>
              <w:rPr>
                <w:rFonts w:ascii="宋体" w:hAnsi="宋体" w:eastAsia="宋体" w:cs="宋体"/>
                <w:b w:val="0"/>
                <w:bCs w:val="0"/>
                <w:i w:val="0"/>
                <w:iCs w:val="0"/>
                <w:smallCaps w:val="0"/>
                <w:color w:val="auto"/>
                <w:kern w:val="0"/>
                <w:sz w:val="21"/>
                <w:szCs w:val="21"/>
              </w:rPr>
              <w:br w:type="textWrapping"/>
            </w:r>
            <w:r>
              <w:rPr>
                <w:rFonts w:hint="eastAsia" w:ascii="宋体" w:hAnsi="宋体" w:eastAsia="宋体" w:cs="宋体"/>
                <w:b w:val="0"/>
                <w:bCs w:val="0"/>
                <w:i w:val="0"/>
                <w:iCs w:val="0"/>
                <w:smallCaps w:val="0"/>
                <w:color w:val="auto"/>
                <w:kern w:val="0"/>
                <w:sz w:val="21"/>
                <w:szCs w:val="21"/>
                <w:lang w:val="en-US" w:eastAsia="zh-CN"/>
              </w:rPr>
              <w:t>招标范围</w:t>
            </w:r>
            <w:r>
              <w:rPr>
                <w:rFonts w:ascii="宋体" w:hAnsi="宋体" w:eastAsia="宋体" w:cs="宋体"/>
                <w:b w:val="0"/>
                <w:bCs w:val="0"/>
                <w:i w:val="0"/>
                <w:iCs w:val="0"/>
                <w:smallCaps w:val="0"/>
                <w:color w:val="auto"/>
                <w:kern w:val="0"/>
                <w:sz w:val="21"/>
                <w:szCs w:val="21"/>
              </w:rPr>
              <w:t>：</w:t>
            </w:r>
            <w:r>
              <w:rPr>
                <w:rFonts w:hint="eastAsia" w:ascii="宋体" w:hAnsi="宋体" w:eastAsia="宋体" w:cs="宋体"/>
                <w:b w:val="0"/>
                <w:bCs w:val="0"/>
                <w:i w:val="0"/>
                <w:iCs w:val="0"/>
                <w:smallCaps w:val="0"/>
                <w:color w:val="auto"/>
                <w:kern w:val="0"/>
                <w:sz w:val="21"/>
                <w:szCs w:val="21"/>
                <w:lang w:val="en-US" w:eastAsia="zh-CN"/>
              </w:rPr>
              <w:t>本项目共划分为2个标段，其中：</w:t>
            </w:r>
          </w:p>
          <w:p>
            <w:pPr>
              <w:widowControl/>
              <w:spacing w:line="360" w:lineRule="auto"/>
              <w:jc w:val="left"/>
              <w:rPr>
                <w:rFonts w:hint="eastAsia" w:ascii="宋体" w:hAnsi="宋体" w:eastAsia="宋体" w:cs="宋体"/>
                <w:b w:val="0"/>
                <w:bCs w:val="0"/>
                <w:i w:val="0"/>
                <w:iCs w:val="0"/>
                <w:smallCaps w:val="0"/>
                <w:color w:val="auto"/>
                <w:kern w:val="0"/>
                <w:sz w:val="21"/>
                <w:szCs w:val="21"/>
                <w:lang w:eastAsia="zh-CN"/>
              </w:rPr>
            </w:pPr>
            <w:r>
              <w:rPr>
                <w:rFonts w:hint="eastAsia" w:ascii="宋体" w:hAnsi="宋体" w:eastAsia="宋体" w:cs="宋体"/>
                <w:b w:val="0"/>
                <w:bCs w:val="0"/>
                <w:i w:val="0"/>
                <w:iCs w:val="0"/>
                <w:smallCaps w:val="0"/>
                <w:color w:val="auto"/>
                <w:kern w:val="0"/>
                <w:sz w:val="21"/>
                <w:szCs w:val="21"/>
                <w:lang w:val="en-US" w:eastAsia="zh-CN"/>
              </w:rPr>
              <w:t>1标段：百色市田阳县坡洪镇坡丹村等4个村耕地提质改造项目整改施工，主要建设内容有：砍树635棵，表土剥离81072.50m3，表土回填771018.84m3，场地平整土方挖填64280.70m3，土方外运2858.30m3，田埂修筑1377.93m3，土地翻耕42.254公顷，土壤培肥499038kg，新建泵房1座、斗渠1条191m、输水管768m、出水池6座等工程</w:t>
            </w:r>
            <w:r>
              <w:rPr>
                <w:rFonts w:hint="eastAsia" w:ascii="宋体" w:hAnsi="宋体" w:eastAsia="宋体" w:cs="宋体"/>
                <w:b w:val="0"/>
                <w:bCs w:val="0"/>
                <w:i w:val="0"/>
                <w:iCs w:val="0"/>
                <w:smallCaps w:val="0"/>
                <w:color w:val="auto"/>
                <w:kern w:val="0"/>
                <w:sz w:val="21"/>
                <w:szCs w:val="21"/>
              </w:rPr>
              <w:t>（具体以图纸及工程量清单为准</w:t>
            </w:r>
            <w:r>
              <w:rPr>
                <w:rFonts w:hint="eastAsia" w:ascii="宋体" w:hAnsi="宋体" w:eastAsia="宋体" w:cs="宋体"/>
                <w:b w:val="0"/>
                <w:bCs w:val="0"/>
                <w:i w:val="0"/>
                <w:iCs w:val="0"/>
                <w:smallCaps w:val="0"/>
                <w:color w:val="auto"/>
                <w:kern w:val="0"/>
                <w:sz w:val="21"/>
                <w:szCs w:val="21"/>
                <w:lang w:eastAsia="zh-CN"/>
              </w:rPr>
              <w:t>）；</w:t>
            </w:r>
          </w:p>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lang w:val="en-US" w:eastAsia="zh-CN"/>
              </w:rPr>
              <w:t>2标段：百色市田阳县头塘镇新山村2个耕地提质改造项目整改施工，主要建设内容有：项目建设规模23.0029hm2，砍树，田埂修筑，土地翻耕，施商品有机肥，新建输水管，新建斗渠、农渠，对渠道农沟进行清淤等。底层有砂土需外运，外购粘土回填（具体以图纸及工程量清单为准）。</w:t>
            </w:r>
            <w:r>
              <w:rPr>
                <w:rFonts w:ascii="宋体" w:hAnsi="宋体" w:eastAsia="宋体" w:cs="宋体"/>
                <w:b w:val="0"/>
                <w:bCs w:val="0"/>
                <w:i w:val="0"/>
                <w:iCs w:val="0"/>
                <w:smallCaps w:val="0"/>
                <w:color w:val="auto"/>
                <w:kern w:val="0"/>
                <w:sz w:val="21"/>
                <w:szCs w:val="21"/>
              </w:rPr>
              <w:br w:type="textWrapping"/>
            </w:r>
            <w:r>
              <w:rPr>
                <w:rFonts w:ascii="宋体" w:hAnsi="宋体" w:eastAsia="宋体" w:cs="宋体"/>
                <w:b w:val="0"/>
                <w:bCs w:val="0"/>
                <w:i w:val="0"/>
                <w:iCs w:val="0"/>
                <w:smallCaps w:val="0"/>
                <w:color w:val="auto"/>
                <w:kern w:val="0"/>
                <w:sz w:val="21"/>
                <w:szCs w:val="21"/>
              </w:rPr>
              <w:t>合同估算价：</w:t>
            </w:r>
            <w:r>
              <w:rPr>
                <w:rFonts w:hint="eastAsia" w:ascii="宋体" w:hAnsi="宋体" w:eastAsia="宋体" w:cs="宋体"/>
                <w:b w:val="0"/>
                <w:bCs w:val="0"/>
                <w:i w:val="0"/>
                <w:iCs w:val="0"/>
                <w:smallCaps w:val="0"/>
                <w:color w:val="auto"/>
                <w:kern w:val="0"/>
                <w:sz w:val="21"/>
                <w:szCs w:val="21"/>
                <w:lang w:val="en-US" w:eastAsia="zh-CN"/>
              </w:rPr>
              <w:t>1标段3906449.34元；2标段：2501982.61元。</w:t>
            </w:r>
            <w:r>
              <w:rPr>
                <w:rFonts w:ascii="宋体" w:hAnsi="宋体" w:eastAsia="宋体" w:cs="宋体"/>
                <w:b w:val="0"/>
                <w:bCs w:val="0"/>
                <w:i w:val="0"/>
                <w:iCs w:val="0"/>
                <w:smallCaps w:val="0"/>
                <w:color w:val="auto"/>
                <w:kern w:val="0"/>
                <w:sz w:val="21"/>
                <w:szCs w:val="21"/>
              </w:rPr>
              <w:br w:type="textWrapping"/>
            </w:r>
            <w:r>
              <w:rPr>
                <w:rFonts w:ascii="宋体" w:hAnsi="宋体" w:eastAsia="宋体" w:cs="宋体"/>
                <w:b w:val="0"/>
                <w:bCs w:val="0"/>
                <w:i w:val="0"/>
                <w:iCs w:val="0"/>
                <w:smallCaps w:val="0"/>
                <w:color w:val="auto"/>
                <w:kern w:val="0"/>
                <w:sz w:val="21"/>
                <w:szCs w:val="21"/>
              </w:rPr>
              <w:t>要求工期：</w:t>
            </w:r>
            <w:r>
              <w:rPr>
                <w:rFonts w:hint="eastAsia" w:ascii="宋体" w:hAnsi="宋体" w:eastAsia="宋体" w:cs="宋体"/>
                <w:b w:val="0"/>
                <w:bCs w:val="0"/>
                <w:i w:val="0"/>
                <w:iCs w:val="0"/>
                <w:smallCaps w:val="0"/>
                <w:color w:val="auto"/>
                <w:kern w:val="0"/>
                <w:sz w:val="21"/>
                <w:szCs w:val="21"/>
                <w:lang w:val="en-US" w:eastAsia="zh-CN"/>
              </w:rPr>
              <w:t>每个标段30日历</w:t>
            </w:r>
            <w:r>
              <w:rPr>
                <w:rFonts w:ascii="宋体" w:hAnsi="宋体" w:eastAsia="宋体" w:cs="宋体"/>
                <w:b w:val="0"/>
                <w:bCs w:val="0"/>
                <w:i w:val="0"/>
                <w:iCs w:val="0"/>
                <w:smallCaps w:val="0"/>
                <w:color w:val="auto"/>
                <w:kern w:val="0"/>
                <w:sz w:val="21"/>
                <w:szCs w:val="21"/>
              </w:rPr>
              <w:t>天</w:t>
            </w:r>
            <w:r>
              <w:rPr>
                <w:rFonts w:ascii="宋体" w:hAnsi="宋体" w:eastAsia="宋体" w:cs="宋体"/>
                <w:b/>
                <w:bCs/>
                <w:i w:val="0"/>
                <w:iCs w:val="0"/>
                <w:smallCaps w:val="0"/>
                <w:color w:val="auto"/>
                <w:kern w:val="0"/>
                <w:sz w:val="21"/>
                <w:szCs w:val="2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3.投标人资格要求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hint="eastAsia"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lang w:val="en-US" w:eastAsia="zh-CN"/>
              </w:rPr>
              <w:t>3.1</w:t>
            </w:r>
            <w:r>
              <w:rPr>
                <w:rFonts w:hint="eastAsia" w:ascii="宋体" w:hAnsi="宋体" w:eastAsia="宋体" w:cs="宋体"/>
                <w:b w:val="0"/>
                <w:bCs w:val="0"/>
                <w:i w:val="0"/>
                <w:iCs w:val="0"/>
                <w:smallCaps w:val="0"/>
                <w:color w:val="auto"/>
                <w:kern w:val="0"/>
                <w:sz w:val="21"/>
                <w:szCs w:val="21"/>
              </w:rPr>
              <w:t>本次招标要求投标人具备水利水电工程施工总承包三级(含)以上资质或市政公用工程施工总承包三级(含)以上资质，并在人员、设备、资金等方面具备相应的施工能力。其中，投标人拟派项目经理须具备水利水电工程或市政公用工程专业贰(含)注册建造师执业资格，并具备有效的安全生产考核合格证书（B类）。本项目不接受有在建、已中标未开工或已列为其他项目中标候选人第一名的建造师作为项目经理。</w:t>
            </w:r>
          </w:p>
          <w:p>
            <w:pPr>
              <w:widowControl/>
              <w:spacing w:line="360" w:lineRule="auto"/>
              <w:jc w:val="left"/>
              <w:rPr>
                <w:rFonts w:hint="eastAsia"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lang w:val="en-US" w:eastAsia="zh-CN"/>
              </w:rPr>
              <w:t>3.2</w:t>
            </w:r>
            <w:r>
              <w:rPr>
                <w:rFonts w:hint="eastAsia" w:ascii="宋体" w:hAnsi="宋体" w:eastAsia="宋体" w:cs="宋体"/>
                <w:b w:val="0"/>
                <w:bCs w:val="0"/>
                <w:i w:val="0"/>
                <w:iCs w:val="0"/>
                <w:smallCaps w:val="0"/>
                <w:color w:val="auto"/>
                <w:kern w:val="0"/>
                <w:sz w:val="21"/>
                <w:szCs w:val="21"/>
              </w:rPr>
              <w:t>单位负责人为同一人或者存在直接控股、管理关系的不同的投标人，不得参加同一合同项下的采购活动。除单一来源采购项目外，为采购项目提供整体设计、规范编制或者项目管理、监理、检测等服务的供应商，不得再参加该采购项目的其他采购活动。</w:t>
            </w:r>
          </w:p>
          <w:p>
            <w:pPr>
              <w:widowControl/>
              <w:spacing w:line="360" w:lineRule="auto"/>
              <w:jc w:val="left"/>
              <w:rPr>
                <w:rFonts w:hint="eastAsia"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lang w:val="en-US" w:eastAsia="zh-CN"/>
              </w:rPr>
              <w:t>3.3</w:t>
            </w:r>
            <w:r>
              <w:rPr>
                <w:rFonts w:hint="eastAsia" w:ascii="宋体" w:hAnsi="宋体" w:eastAsia="宋体" w:cs="宋体"/>
                <w:b w:val="0"/>
                <w:bCs w:val="0"/>
                <w:i w:val="0"/>
                <w:iCs w:val="0"/>
                <w:smallCaps w:val="0"/>
                <w:color w:val="auto"/>
                <w:kern w:val="0"/>
                <w:sz w:val="21"/>
                <w:szCs w:val="21"/>
              </w:rPr>
              <w:t>根据最高人民法院等9部门《关于在招标投标活动中对失信被执行人实施联合惩戒的通知》（法〔2016〕285号）规定，须提供(中国裁判文书网)公司及项目经理查询，投标人不得为失信被执行人（以评标阶段通过“信用中国”网站、“中国裁判文书网”查询的结果为准）；</w:t>
            </w:r>
          </w:p>
          <w:p>
            <w:pPr>
              <w:widowControl/>
              <w:spacing w:line="360" w:lineRule="auto"/>
              <w:jc w:val="left"/>
              <w:rPr>
                <w:rFonts w:hint="eastAsia"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3.</w:t>
            </w:r>
            <w:r>
              <w:rPr>
                <w:rFonts w:hint="eastAsia" w:ascii="宋体" w:hAnsi="宋体" w:eastAsia="宋体" w:cs="宋体"/>
                <w:b w:val="0"/>
                <w:bCs w:val="0"/>
                <w:i w:val="0"/>
                <w:iCs w:val="0"/>
                <w:smallCaps w:val="0"/>
                <w:color w:val="auto"/>
                <w:kern w:val="0"/>
                <w:sz w:val="21"/>
                <w:szCs w:val="21"/>
                <w:lang w:val="en-US" w:eastAsia="zh-CN"/>
              </w:rPr>
              <w:t>4</w:t>
            </w:r>
            <w:r>
              <w:rPr>
                <w:rFonts w:hint="eastAsia" w:ascii="宋体" w:hAnsi="宋体" w:eastAsia="宋体" w:cs="宋体"/>
                <w:b w:val="0"/>
                <w:bCs w:val="0"/>
                <w:i w:val="0"/>
                <w:iCs w:val="0"/>
                <w:smallCaps w:val="0"/>
                <w:color w:val="auto"/>
                <w:kern w:val="0"/>
                <w:sz w:val="21"/>
                <w:szCs w:val="21"/>
              </w:rPr>
              <w:t>本项目为非中小企业预留项目。</w:t>
            </w:r>
          </w:p>
          <w:p>
            <w:pPr>
              <w:widowControl/>
              <w:spacing w:line="360" w:lineRule="auto"/>
              <w:jc w:val="left"/>
              <w:rPr>
                <w:rFonts w:hint="eastAsia"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lang w:val="en-US" w:eastAsia="zh-CN"/>
              </w:rPr>
              <w:t>3.5</w:t>
            </w:r>
            <w:r>
              <w:rPr>
                <w:rFonts w:hint="eastAsia" w:ascii="宋体" w:hAnsi="宋体" w:eastAsia="宋体" w:cs="宋体"/>
                <w:b w:val="0"/>
                <w:bCs w:val="0"/>
                <w:i w:val="0"/>
                <w:iCs w:val="0"/>
                <w:smallCaps w:val="0"/>
                <w:color w:val="auto"/>
                <w:kern w:val="0"/>
                <w:sz w:val="21"/>
                <w:szCs w:val="21"/>
              </w:rPr>
              <w:t>本项目不接受联合体投标。</w:t>
            </w:r>
          </w:p>
          <w:p>
            <w:pPr>
              <w:widowControl/>
              <w:spacing w:line="360" w:lineRule="auto"/>
              <w:jc w:val="left"/>
              <w:rPr>
                <w:rFonts w:hint="default" w:ascii="宋体" w:hAnsi="宋体" w:eastAsia="宋体" w:cs="宋体"/>
                <w:b w:val="0"/>
                <w:bCs w:val="0"/>
                <w:i w:val="0"/>
                <w:iCs w:val="0"/>
                <w:smallCaps w:val="0"/>
                <w:color w:val="auto"/>
                <w:kern w:val="0"/>
                <w:sz w:val="21"/>
                <w:szCs w:val="21"/>
                <w:lang w:val="en-US" w:eastAsia="zh-CN"/>
              </w:rPr>
            </w:pPr>
            <w:r>
              <w:rPr>
                <w:rFonts w:hint="eastAsia" w:ascii="宋体" w:hAnsi="宋体" w:eastAsia="宋体" w:cs="宋体"/>
                <w:b w:val="0"/>
                <w:bCs w:val="0"/>
                <w:i w:val="0"/>
                <w:iCs w:val="0"/>
                <w:smallCaps w:val="0"/>
                <w:color w:val="auto"/>
                <w:kern w:val="0"/>
                <w:sz w:val="21"/>
                <w:szCs w:val="21"/>
                <w:lang w:val="en-US" w:eastAsia="zh-CN"/>
              </w:rPr>
              <w:t>3.6投标人可就本招标项目的所有标段进行投标，但只允许中标其中一个标段。评标时评标委员会将按照1标→2标的顺序依次确定各分标的中标人。投标人所投标段拟派的主要人员（项目经理等),不同的标段不能为同一组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4.招标文件获取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spacing w:line="360" w:lineRule="auto"/>
              <w:rPr>
                <w:rFonts w:ascii="宋体" w:hAnsi="宋体" w:eastAsia="宋体" w:cs="宋体"/>
                <w:b w:val="0"/>
                <w:bCs w:val="0"/>
                <w:i w:val="0"/>
                <w:iCs w:val="0"/>
                <w:smallCaps w:val="0"/>
                <w:color w:val="auto"/>
                <w:kern w:val="0"/>
                <w:sz w:val="21"/>
                <w:szCs w:val="21"/>
              </w:rPr>
            </w:pPr>
            <w:r>
              <w:rPr>
                <w:rFonts w:hint="eastAsia" w:ascii="宋体" w:hAnsi="宋体" w:eastAsia="宋体" w:cs="宋体"/>
                <w:color w:val="auto"/>
                <w:sz w:val="21"/>
                <w:szCs w:val="21"/>
                <w:highlight w:val="none"/>
              </w:rPr>
              <w:t>方式：本项目采用不记名方式自行下载招标文件。潜在</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均可于</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日至202</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15</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rPr>
              <w:t>止在全国公共资源交易平台（广西百色）（http://ggzy.jgswj.gxzf.gov.cn/bsggzy/）自行下载招标文件电子版。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5.投标文件递交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tabs>
                <w:tab w:val="left" w:pos="8280"/>
              </w:tabs>
              <w:spacing w:line="360" w:lineRule="auto"/>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 xml:space="preserve"> 提交投标文件截止时间和开标时间：</w:t>
            </w:r>
            <w:r>
              <w:rPr>
                <w:rFonts w:hint="eastAsia" w:ascii="宋体" w:hAnsi="宋体" w:eastAsia="宋体" w:cs="宋体"/>
                <w:bCs/>
                <w:color w:val="auto"/>
                <w:kern w:val="0"/>
                <w:sz w:val="21"/>
                <w:szCs w:val="21"/>
                <w:highlight w:val="none"/>
              </w:rPr>
              <w:t>202</w:t>
            </w:r>
            <w:r>
              <w:rPr>
                <w:rFonts w:hint="eastAsia" w:ascii="宋体" w:hAnsi="宋体" w:eastAsia="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4</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29 </w:t>
            </w:r>
            <w:r>
              <w:rPr>
                <w:rFonts w:hint="eastAsia" w:ascii="宋体" w:hAnsi="宋体" w:eastAsia="宋体" w:cs="宋体"/>
                <w:bCs/>
                <w:color w:val="auto"/>
                <w:kern w:val="0"/>
                <w:sz w:val="21"/>
                <w:szCs w:val="21"/>
                <w:highlight w:val="none"/>
              </w:rPr>
              <w:t>日</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09 </w:t>
            </w:r>
            <w:r>
              <w:rPr>
                <w:rFonts w:hint="eastAsia" w:ascii="宋体" w:hAnsi="宋体" w:eastAsia="宋体" w:cs="宋体"/>
                <w:bCs/>
                <w:color w:val="auto"/>
                <w:kern w:val="0"/>
                <w:sz w:val="21"/>
                <w:szCs w:val="21"/>
                <w:highlight w:val="none"/>
                <w:lang w:val="en-US" w:eastAsia="zh-CN"/>
              </w:rPr>
              <w:t>时</w:t>
            </w:r>
            <w:r>
              <w:rPr>
                <w:rFonts w:hint="eastAsia" w:ascii="宋体" w:hAnsi="宋体" w:eastAsia="宋体" w:cs="宋体"/>
                <w:bCs/>
                <w:color w:val="auto"/>
                <w:kern w:val="0"/>
                <w:sz w:val="21"/>
                <w:szCs w:val="21"/>
                <w:highlight w:val="none"/>
                <w:u w:val="single"/>
                <w:lang w:val="en-US" w:eastAsia="zh-CN"/>
              </w:rPr>
              <w:t xml:space="preserve"> 30 </w:t>
            </w:r>
            <w:r>
              <w:rPr>
                <w:rFonts w:hint="eastAsia" w:ascii="宋体" w:hAnsi="宋体" w:eastAsia="宋体" w:cs="宋体"/>
                <w:bCs/>
                <w:color w:val="auto"/>
                <w:kern w:val="0"/>
                <w:sz w:val="21"/>
                <w:szCs w:val="21"/>
                <w:highlight w:val="none"/>
              </w:rPr>
              <w:t>分（北京时间）；</w:t>
            </w:r>
          </w:p>
          <w:p>
            <w:pPr>
              <w:tabs>
                <w:tab w:val="left" w:pos="8280"/>
              </w:tabs>
              <w:spacing w:line="360" w:lineRule="auto"/>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b/>
                <w:color w:val="auto"/>
                <w:kern w:val="0"/>
                <w:sz w:val="21"/>
                <w:szCs w:val="21"/>
                <w:highlight w:val="none"/>
              </w:rPr>
              <w:t>地点：</w:t>
            </w:r>
            <w:r>
              <w:rPr>
                <w:rFonts w:hint="eastAsia" w:ascii="宋体" w:hAnsi="宋体" w:eastAsia="宋体" w:cs="宋体"/>
                <w:color w:val="auto"/>
                <w:sz w:val="21"/>
                <w:szCs w:val="21"/>
                <w:highlight w:val="none"/>
                <w:shd w:val="clear" w:color="auto" w:fill="FFFFFF"/>
              </w:rPr>
              <w:t>百色市园博园主展馆新政务中心三楼百色市公共资源交易中心（具体开标室参见当天电子大屏幕安排）。</w:t>
            </w:r>
          </w:p>
          <w:p>
            <w:pPr>
              <w:tabs>
                <w:tab w:val="left" w:pos="8280"/>
              </w:tabs>
              <w:spacing w:line="360" w:lineRule="auto"/>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特别</w:t>
            </w:r>
            <w:r>
              <w:rPr>
                <w:rFonts w:hint="eastAsia" w:ascii="宋体" w:hAnsi="宋体" w:eastAsia="宋体" w:cs="宋体"/>
                <w:color w:val="auto"/>
                <w:sz w:val="21"/>
                <w:szCs w:val="21"/>
                <w:highlight w:val="none"/>
                <w:shd w:val="clear" w:color="auto" w:fill="FFFFFF"/>
                <w:lang w:val="en-US" w:eastAsia="zh-CN"/>
              </w:rPr>
              <w:t>说明</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shd w:val="clear" w:color="auto" w:fill="FFFFFF"/>
                <w:lang w:val="en-US" w:eastAsia="zh-CN"/>
              </w:rPr>
              <w:t>①</w:t>
            </w:r>
            <w:r>
              <w:rPr>
                <w:rFonts w:hint="eastAsia" w:ascii="宋体" w:hAnsi="宋体" w:eastAsia="宋体" w:cs="宋体"/>
                <w:color w:val="auto"/>
                <w:sz w:val="21"/>
                <w:szCs w:val="21"/>
                <w:highlight w:val="none"/>
                <w:shd w:val="clear" w:color="auto" w:fill="FFFFFF"/>
              </w:rPr>
              <w:t>疫情期间，投标人持“投标人（供应商）承诺书”或“各交易活动参与人承诺书”入场（格式在《百色市公共资源交易中心疫情防控期间进场交易项目服务指南》下载）。</w:t>
            </w:r>
            <w:r>
              <w:rPr>
                <w:rFonts w:hint="eastAsia" w:ascii="宋体" w:hAnsi="宋体" w:eastAsia="宋体" w:cs="宋体"/>
                <w:color w:val="auto"/>
                <w:sz w:val="21"/>
                <w:szCs w:val="21"/>
                <w:highlight w:val="none"/>
                <w:shd w:val="clear" w:color="auto" w:fill="FFFFFF"/>
                <w:lang w:val="en-US" w:eastAsia="zh-CN"/>
              </w:rPr>
              <w:t>②根据现行疫情防控的要求，进入百色市政务服务中心大楼的人员需要佩戴口罩，做好个人防护，在通过一楼大门的闸机时，配合进行体温检测、查验健康码、行程码和疫苗接种码。请投标人至少提前30分钟到百色市政务服务中心一楼大门，排队依次通过闸机检测进入大厅，如投标人未按要求提供以上材料或者拒绝配合检查导致无法按时到达开标现场的，后果自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6.评标方式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  本次招标采用综合评估法。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7.预付款和进度款支付方式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  详见招标文件合同条款。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8.发布媒介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  本次招标公告同时在中国采购与</w:t>
            </w:r>
            <w:r>
              <w:rPr>
                <w:rFonts w:hint="eastAsia" w:ascii="宋体" w:hAnsi="宋体" w:eastAsia="宋体" w:cs="宋体"/>
                <w:b w:val="0"/>
                <w:bCs w:val="0"/>
                <w:i w:val="0"/>
                <w:iCs w:val="0"/>
                <w:smallCaps w:val="0"/>
                <w:color w:val="auto"/>
                <w:kern w:val="0"/>
                <w:sz w:val="21"/>
                <w:szCs w:val="21"/>
              </w:rPr>
              <w:t>中国政府采购网(http://www.ccgp.gov.cn)、广西壮族自治区政府采购网(http://zfcg.gxzf.gov.cn)</w:t>
            </w:r>
            <w:r>
              <w:rPr>
                <w:rFonts w:ascii="宋体" w:hAnsi="宋体" w:eastAsia="宋体" w:cs="宋体"/>
                <w:b w:val="0"/>
                <w:bCs w:val="0"/>
                <w:i w:val="0"/>
                <w:iCs w:val="0"/>
                <w:smallCaps w:val="0"/>
                <w:color w:val="auto"/>
                <w:kern w:val="0"/>
                <w:sz w:val="21"/>
                <w:szCs w:val="21"/>
              </w:rPr>
              <w:t xml:space="preserve">、 </w:t>
            </w:r>
            <w:r>
              <w:rPr>
                <w:rFonts w:hint="eastAsia" w:ascii="宋体" w:hAnsi="宋体" w:eastAsia="宋体" w:cs="宋体"/>
                <w:b w:val="0"/>
                <w:bCs w:val="0"/>
                <w:i w:val="0"/>
                <w:iCs w:val="0"/>
                <w:smallCaps w:val="0"/>
                <w:color w:val="auto"/>
                <w:kern w:val="0"/>
                <w:sz w:val="21"/>
                <w:szCs w:val="21"/>
              </w:rPr>
              <w:t>全国公共资源交易平台（广西·百色）(http://ggzy.jgswj.gxzf.gov.cn/bsggzy/）</w:t>
            </w:r>
            <w:r>
              <w:rPr>
                <w:rFonts w:ascii="宋体" w:hAnsi="宋体" w:eastAsia="宋体" w:cs="宋体"/>
                <w:b w:val="0"/>
                <w:bCs w:val="0"/>
                <w:i w:val="0"/>
                <w:iCs w:val="0"/>
                <w:smallCaps w:val="0"/>
                <w:color w:val="auto"/>
                <w:kern w:val="0"/>
                <w:sz w:val="21"/>
                <w:szCs w:val="21"/>
              </w:rPr>
              <w:t>发布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9.交易服务单位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 xml:space="preserve">  百色市公共资源交易中心。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bCs/>
                <w:i w:val="0"/>
                <w:iCs w:val="0"/>
                <w:smallCaps w:val="0"/>
                <w:color w:val="auto"/>
                <w:kern w:val="0"/>
                <w:sz w:val="21"/>
                <w:szCs w:val="21"/>
              </w:rPr>
              <w:t>1</w:t>
            </w:r>
            <w:r>
              <w:rPr>
                <w:rFonts w:hint="eastAsia" w:ascii="宋体" w:hAnsi="宋体" w:eastAsia="宋体" w:cs="宋体"/>
                <w:b/>
                <w:bCs/>
                <w:i w:val="0"/>
                <w:iCs w:val="0"/>
                <w:smallCaps w:val="0"/>
                <w:color w:val="auto"/>
                <w:kern w:val="0"/>
                <w:sz w:val="21"/>
                <w:szCs w:val="21"/>
                <w:lang w:val="en-US" w:eastAsia="zh-CN"/>
              </w:rPr>
              <w:t>0</w:t>
            </w:r>
            <w:r>
              <w:rPr>
                <w:rFonts w:ascii="宋体" w:hAnsi="宋体" w:eastAsia="宋体" w:cs="宋体"/>
                <w:b/>
                <w:bCs/>
                <w:i w:val="0"/>
                <w:iCs w:val="0"/>
                <w:smallCaps w:val="0"/>
                <w:color w:val="auto"/>
                <w:kern w:val="0"/>
                <w:sz w:val="21"/>
                <w:szCs w:val="21"/>
              </w:rPr>
              <w:t>.联系方式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129" w:type="dxa"/>
            <w:noWrap w:val="0"/>
            <w:tcMar>
              <w:top w:w="15" w:type="dxa"/>
              <w:left w:w="15" w:type="dxa"/>
              <w:bottom w:w="15" w:type="dxa"/>
              <w:right w:w="15" w:type="dxa"/>
            </w:tcMar>
            <w:vAlign w:val="center"/>
          </w:tcPr>
          <w:tbl>
            <w:tblPr>
              <w:tblStyle w:val="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956"/>
              <w:gridCol w:w="2972"/>
              <w:gridCol w:w="1528"/>
              <w:gridCol w:w="36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56"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招标人:</w:t>
                  </w:r>
                </w:p>
              </w:tc>
              <w:tc>
                <w:tcPr>
                  <w:tcW w:w="2972" w:type="dxa"/>
                  <w:noWrap w:val="0"/>
                  <w:tcMar>
                    <w:top w:w="15" w:type="dxa"/>
                    <w:left w:w="15" w:type="dxa"/>
                    <w:bottom w:w="15" w:type="dxa"/>
                    <w:right w:w="15" w:type="dxa"/>
                  </w:tcMar>
                  <w:vAlign w:val="center"/>
                </w:tcPr>
                <w:p>
                  <w:pPr>
                    <w:widowControl/>
                    <w:spacing w:line="360" w:lineRule="auto"/>
                    <w:jc w:val="left"/>
                    <w:rPr>
                      <w:rFonts w:hint="eastAsia" w:ascii="宋体" w:hAnsi="宋体" w:eastAsia="宋体" w:cs="宋体"/>
                      <w:b w:val="0"/>
                      <w:bCs w:val="0"/>
                      <w:i w:val="0"/>
                      <w:iCs w:val="0"/>
                      <w:smallCaps w:val="0"/>
                      <w:color w:val="auto"/>
                      <w:kern w:val="0"/>
                      <w:sz w:val="21"/>
                      <w:szCs w:val="21"/>
                      <w:lang w:eastAsia="zh-CN"/>
                    </w:rPr>
                  </w:pPr>
                  <w:r>
                    <w:rPr>
                      <w:rFonts w:hint="eastAsia" w:ascii="宋体" w:hAnsi="宋体" w:eastAsia="宋体" w:cs="宋体"/>
                      <w:b w:val="0"/>
                      <w:bCs w:val="0"/>
                      <w:i w:val="0"/>
                      <w:iCs w:val="0"/>
                      <w:smallCaps w:val="0"/>
                      <w:color w:val="auto"/>
                      <w:kern w:val="0"/>
                      <w:sz w:val="21"/>
                      <w:szCs w:val="21"/>
                      <w:lang w:eastAsia="zh-CN"/>
                    </w:rPr>
                    <w:t>百色市田阳区自然资源局</w:t>
                  </w:r>
                </w:p>
              </w:tc>
              <w:tc>
                <w:tcPr>
                  <w:tcW w:w="1528"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招标代理机构:</w:t>
                  </w:r>
                </w:p>
              </w:tc>
              <w:tc>
                <w:tcPr>
                  <w:tcW w:w="3643"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广西信永工程咨询有限责任公司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56"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地址:</w:t>
                  </w:r>
                </w:p>
              </w:tc>
              <w:tc>
                <w:tcPr>
                  <w:tcW w:w="2972"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百色市田阳区金狮路4号</w:t>
                  </w:r>
                </w:p>
              </w:tc>
              <w:tc>
                <w:tcPr>
                  <w:tcW w:w="1528"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地址:</w:t>
                  </w:r>
                </w:p>
              </w:tc>
              <w:tc>
                <w:tcPr>
                  <w:tcW w:w="3643"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百色市右江区那毕大道新环球大厦左塔楼十层1025-1027#房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56"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邮编:</w:t>
                  </w:r>
                </w:p>
              </w:tc>
              <w:tc>
                <w:tcPr>
                  <w:tcW w:w="2972"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533000</w:t>
                  </w:r>
                </w:p>
              </w:tc>
              <w:tc>
                <w:tcPr>
                  <w:tcW w:w="1528"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邮编:</w:t>
                  </w:r>
                </w:p>
              </w:tc>
              <w:tc>
                <w:tcPr>
                  <w:tcW w:w="3643"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533000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56"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联系人:</w:t>
                  </w:r>
                </w:p>
              </w:tc>
              <w:tc>
                <w:tcPr>
                  <w:tcW w:w="2972" w:type="dxa"/>
                  <w:noWrap w:val="0"/>
                  <w:tcMar>
                    <w:top w:w="15" w:type="dxa"/>
                    <w:left w:w="15" w:type="dxa"/>
                    <w:bottom w:w="15" w:type="dxa"/>
                    <w:right w:w="15" w:type="dxa"/>
                  </w:tcMar>
                  <w:vAlign w:val="center"/>
                </w:tcPr>
                <w:p>
                  <w:pPr>
                    <w:widowControl/>
                    <w:spacing w:line="360" w:lineRule="auto"/>
                    <w:jc w:val="left"/>
                    <w:rPr>
                      <w:rFonts w:hint="default" w:ascii="宋体" w:hAnsi="宋体" w:eastAsia="宋体" w:cs="宋体"/>
                      <w:b w:val="0"/>
                      <w:bCs w:val="0"/>
                      <w:i w:val="0"/>
                      <w:iCs w:val="0"/>
                      <w:smallCaps w:val="0"/>
                      <w:color w:val="auto"/>
                      <w:kern w:val="0"/>
                      <w:sz w:val="21"/>
                      <w:szCs w:val="21"/>
                      <w:lang w:val="en-US" w:eastAsia="zh-CN"/>
                    </w:rPr>
                  </w:pPr>
                  <w:r>
                    <w:rPr>
                      <w:rFonts w:hint="eastAsia" w:ascii="宋体" w:hAnsi="宋体" w:eastAsia="宋体" w:cs="宋体"/>
                      <w:b w:val="0"/>
                      <w:bCs w:val="0"/>
                      <w:i w:val="0"/>
                      <w:iCs w:val="0"/>
                      <w:smallCaps w:val="0"/>
                      <w:color w:val="auto"/>
                      <w:kern w:val="0"/>
                      <w:sz w:val="21"/>
                      <w:szCs w:val="21"/>
                      <w:lang w:val="en-US" w:eastAsia="zh-CN"/>
                    </w:rPr>
                    <w:t>蒙勇军</w:t>
                  </w:r>
                </w:p>
              </w:tc>
              <w:tc>
                <w:tcPr>
                  <w:tcW w:w="1528"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联系人:</w:t>
                  </w:r>
                </w:p>
              </w:tc>
              <w:tc>
                <w:tcPr>
                  <w:tcW w:w="3643"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廖美练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56"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电话:</w:t>
                  </w:r>
                </w:p>
              </w:tc>
              <w:tc>
                <w:tcPr>
                  <w:tcW w:w="2972"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18"/>
                      <w:szCs w:val="18"/>
                    </w:rPr>
                  </w:pPr>
                  <w:r>
                    <w:rPr>
                      <w:rFonts w:hint="eastAsia" w:ascii="宋体" w:hAnsi="宋体" w:eastAsia="宋体" w:cs="宋体"/>
                      <w:b w:val="0"/>
                      <w:bCs w:val="0"/>
                      <w:i w:val="0"/>
                      <w:iCs w:val="0"/>
                      <w:smallCaps w:val="0"/>
                      <w:color w:val="auto"/>
                      <w:kern w:val="0"/>
                      <w:sz w:val="21"/>
                      <w:szCs w:val="21"/>
                    </w:rPr>
                    <w:t>0776-3280199</w:t>
                  </w:r>
                </w:p>
              </w:tc>
              <w:tc>
                <w:tcPr>
                  <w:tcW w:w="1528" w:type="dxa"/>
                  <w:noWrap w:val="0"/>
                  <w:tcMar>
                    <w:top w:w="15" w:type="dxa"/>
                    <w:left w:w="15" w:type="dxa"/>
                    <w:bottom w:w="15" w:type="dxa"/>
                    <w:right w:w="15" w:type="dxa"/>
                  </w:tcMar>
                  <w:vAlign w:val="center"/>
                </w:tcPr>
                <w:p>
                  <w:pPr>
                    <w:widowControl/>
                    <w:spacing w:line="360" w:lineRule="auto"/>
                    <w:jc w:val="right"/>
                    <w:rPr>
                      <w:rFonts w:ascii="宋体" w:hAnsi="宋体" w:eastAsia="宋体" w:cs="宋体"/>
                      <w:b w:val="0"/>
                      <w:bCs w:val="0"/>
                      <w:i w:val="0"/>
                      <w:iCs w:val="0"/>
                      <w:smallCaps w:val="0"/>
                      <w:color w:val="auto"/>
                      <w:kern w:val="0"/>
                      <w:sz w:val="21"/>
                      <w:szCs w:val="21"/>
                    </w:rPr>
                  </w:pPr>
                  <w:r>
                    <w:rPr>
                      <w:rFonts w:ascii="宋体" w:hAnsi="宋体" w:eastAsia="宋体" w:cs="宋体"/>
                      <w:b w:val="0"/>
                      <w:bCs w:val="0"/>
                      <w:i w:val="0"/>
                      <w:iCs w:val="0"/>
                      <w:smallCaps w:val="0"/>
                      <w:color w:val="auto"/>
                      <w:kern w:val="0"/>
                      <w:sz w:val="21"/>
                      <w:szCs w:val="21"/>
                    </w:rPr>
                    <w:t>电话:</w:t>
                  </w:r>
                </w:p>
              </w:tc>
              <w:tc>
                <w:tcPr>
                  <w:tcW w:w="3643" w:type="dxa"/>
                  <w:noWrap w:val="0"/>
                  <w:tcMar>
                    <w:top w:w="15" w:type="dxa"/>
                    <w:left w:w="15" w:type="dxa"/>
                    <w:bottom w:w="15" w:type="dxa"/>
                    <w:right w:w="15" w:type="dxa"/>
                  </w:tcMar>
                  <w:vAlign w:val="center"/>
                </w:tcPr>
                <w:p>
                  <w:pPr>
                    <w:widowControl/>
                    <w:spacing w:line="360" w:lineRule="auto"/>
                    <w:jc w:val="left"/>
                    <w:rPr>
                      <w:rFonts w:ascii="宋体" w:hAnsi="宋体" w:eastAsia="宋体" w:cs="宋体"/>
                      <w:b w:val="0"/>
                      <w:bCs w:val="0"/>
                      <w:i w:val="0"/>
                      <w:iCs w:val="0"/>
                      <w:smallCaps w:val="0"/>
                      <w:color w:val="auto"/>
                      <w:kern w:val="0"/>
                      <w:sz w:val="21"/>
                      <w:szCs w:val="21"/>
                    </w:rPr>
                  </w:pPr>
                  <w:r>
                    <w:rPr>
                      <w:rFonts w:hint="eastAsia" w:ascii="宋体" w:hAnsi="宋体" w:eastAsia="宋体" w:cs="宋体"/>
                      <w:b w:val="0"/>
                      <w:bCs w:val="0"/>
                      <w:i w:val="0"/>
                      <w:iCs w:val="0"/>
                      <w:smallCaps w:val="0"/>
                      <w:color w:val="auto"/>
                      <w:kern w:val="0"/>
                      <w:sz w:val="21"/>
                      <w:szCs w:val="21"/>
                    </w:rPr>
                    <w:t>0776-8800201</w:t>
                  </w:r>
                </w:p>
              </w:tc>
            </w:tr>
          </w:tbl>
          <w:p>
            <w:pPr>
              <w:widowControl w:val="0"/>
              <w:spacing w:line="360" w:lineRule="auto"/>
              <w:jc w:val="both"/>
              <w:rPr>
                <w:rFonts w:ascii="宋体" w:hAnsi="宋体" w:eastAsia="宋体" w:cs="宋体"/>
                <w:b w:val="0"/>
                <w:bCs w:val="0"/>
                <w:i w:val="0"/>
                <w:iCs w:val="0"/>
                <w:smallCaps w:val="0"/>
                <w:color w:val="auto"/>
                <w:kern w:val="0"/>
                <w:sz w:val="21"/>
                <w:szCs w:val="21"/>
              </w:rPr>
            </w:pPr>
          </w:p>
        </w:tc>
      </w:tr>
    </w:tbl>
    <w:p/>
    <w:p/>
    <w:p/>
    <w:p>
      <w:bookmarkStart w:id="0" w:name="_GoBack"/>
      <w:bookmarkEnd w:id="0"/>
    </w:p>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lang w:val="en-US" w:eastAsia="zh-CN"/>
        </w:rPr>
      </w:pPr>
      <w:r>
        <w:rPr>
          <w:rFonts w:hint="eastAsia" w:ascii="宋体" w:hAnsi="宋体" w:eastAsia="宋体" w:cs="宋体"/>
          <w:lang w:val="en-US" w:eastAsia="zh-CN"/>
        </w:rPr>
        <w:t xml:space="preserve">                                               广西信永工程咨询有限责任公司</w:t>
      </w:r>
    </w:p>
    <w:p>
      <w:pPr>
        <w:rPr>
          <w:rFonts w:hint="eastAsia" w:ascii="宋体" w:hAnsi="宋体" w:eastAsia="宋体" w:cs="宋体"/>
          <w:lang w:val="en-US" w:eastAsia="zh-CN"/>
        </w:rPr>
      </w:pPr>
      <w:r>
        <w:rPr>
          <w:rFonts w:hint="eastAsia" w:ascii="宋体" w:hAnsi="宋体" w:eastAsia="宋体" w:cs="宋体"/>
          <w:lang w:val="en-US" w:eastAsia="zh-CN"/>
        </w:rPr>
        <w:t xml:space="preserve">                                                      2022年4月8日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F84B8C"/>
    <w:rsid w:val="66F84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2022-04-08T15:02:00Z</dcterms:created>
  <dc:creator>Administrator</dc:creator>
  <cp:lastModifiedBy>Administrator</cp:lastModifiedBy>
  <dcterms:modified xsi:type="dcterms:W3CDTF">2022-04-08T15:04:01Z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D7DBD7751A71462D8B39B5C27DF996ED</vt:lpwstr>
  </property>
</Properties>
</file>