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80" w:lineRule="exact"/>
        <w:jc w:val="both"/>
        <w:rPr>
          <w:rFonts w:hint="eastAsia" w:ascii="宋体" w:hAnsi="宋体" w:cs="宋体"/>
          <w:color w:val="auto"/>
          <w:sz w:val="24"/>
          <w:szCs w:val="24"/>
        </w:rPr>
      </w:pPr>
      <w:bookmarkStart w:id="33" w:name="_GoBack"/>
    </w:p>
    <w:bookmarkEnd w:id="33"/>
    <w:p>
      <w:pPr>
        <w:spacing w:line="380" w:lineRule="exact"/>
        <w:jc w:val="center"/>
        <w:rPr>
          <w:rFonts w:hint="eastAsia" w:ascii="宋体" w:hAnsi="宋体" w:cs="宋体"/>
          <w:color w:val="auto"/>
          <w:sz w:val="24"/>
          <w:szCs w:val="24"/>
          <w:lang w:val="en-US" w:eastAsia="zh-CN"/>
        </w:rPr>
      </w:pPr>
      <w:r>
        <w:rPr>
          <w:rFonts w:hint="eastAsia" w:ascii="宋体" w:hAnsi="宋体" w:cs="宋体"/>
          <w:color w:val="auto"/>
          <w:sz w:val="24"/>
          <w:szCs w:val="24"/>
        </w:rPr>
        <w:t>中国地质科学院地质研究所三重串联四极杆质谱仪采购项目</w:t>
      </w:r>
      <w:r>
        <w:rPr>
          <w:rFonts w:hint="eastAsia" w:ascii="宋体" w:hAnsi="宋体" w:cs="宋体"/>
          <w:color w:val="auto"/>
          <w:sz w:val="24"/>
          <w:szCs w:val="24"/>
          <w:lang w:val="en-US" w:eastAsia="zh-CN"/>
        </w:rPr>
        <w:t>招标公告</w:t>
      </w:r>
    </w:p>
    <w:p>
      <w:pPr>
        <w:spacing w:line="380" w:lineRule="exact"/>
        <w:jc w:val="both"/>
        <w:rPr>
          <w:rFonts w:hint="eastAsia" w:ascii="宋体" w:hAnsi="宋体" w:cs="宋体"/>
          <w:color w:val="auto"/>
          <w:sz w:val="24"/>
          <w:szCs w:val="24"/>
          <w:lang w:val="en-US" w:eastAsia="zh-CN"/>
        </w:rPr>
      </w:pPr>
    </w:p>
    <w:p>
      <w:pPr>
        <w:spacing w:line="380" w:lineRule="exact"/>
        <w:ind w:firstLine="420" w:firstLineChars="200"/>
        <w:rPr>
          <w:color w:val="auto"/>
        </w:rPr>
      </w:pPr>
      <w:r>
        <w:rPr>
          <w:rFonts w:hint="eastAsia"/>
          <w:color w:val="auto"/>
          <w:u w:val="single"/>
        </w:rPr>
        <w:t>三重串联四极杆质谱仪</w:t>
      </w:r>
      <w:r>
        <w:rPr>
          <w:rFonts w:hint="eastAsia"/>
          <w:color w:val="auto"/>
        </w:rPr>
        <w:t>采购项目的潜在投标人应在</w:t>
      </w:r>
      <w:r>
        <w:rPr>
          <w:rFonts w:hint="eastAsia"/>
          <w:color w:val="auto"/>
          <w:u w:val="single"/>
        </w:rPr>
        <w:t>网上</w:t>
      </w:r>
      <w:r>
        <w:rPr>
          <w:rFonts w:hint="eastAsia"/>
          <w:color w:val="auto"/>
        </w:rPr>
        <w:t>获取招标文件，并于202</w:t>
      </w:r>
      <w:r>
        <w:rPr>
          <w:color w:val="auto"/>
        </w:rPr>
        <w:t>3</w:t>
      </w:r>
      <w:r>
        <w:rPr>
          <w:rFonts w:hint="eastAsia"/>
          <w:color w:val="auto"/>
        </w:rPr>
        <w:t>年</w:t>
      </w:r>
      <w:r>
        <w:rPr>
          <w:rFonts w:hint="eastAsia"/>
          <w:color w:val="auto"/>
          <w:highlight w:val="none"/>
        </w:rPr>
        <w:t>6月</w:t>
      </w:r>
      <w:r>
        <w:rPr>
          <w:rFonts w:hint="eastAsia"/>
          <w:color w:val="auto"/>
          <w:highlight w:val="none"/>
          <w:lang w:val="en-US" w:eastAsia="zh-CN"/>
        </w:rPr>
        <w:t>6</w:t>
      </w:r>
      <w:r>
        <w:rPr>
          <w:rFonts w:hint="eastAsia"/>
          <w:color w:val="auto"/>
        </w:rPr>
        <w:t>日14时00分整</w:t>
      </w:r>
      <w:r>
        <w:rPr>
          <w:rFonts w:hint="eastAsia"/>
          <w:bCs/>
          <w:color w:val="auto"/>
        </w:rPr>
        <w:t>（北京时间）前递交投标</w:t>
      </w:r>
      <w:r>
        <w:rPr>
          <w:bCs/>
          <w:color w:val="auto"/>
        </w:rPr>
        <w:t>文件</w:t>
      </w:r>
      <w:r>
        <w:rPr>
          <w:rFonts w:hint="eastAsia"/>
          <w:color w:val="auto"/>
        </w:rPr>
        <w:t>。</w:t>
      </w:r>
    </w:p>
    <w:p>
      <w:pPr>
        <w:spacing w:line="380" w:lineRule="exact"/>
        <w:rPr>
          <w:b/>
          <w:color w:val="auto"/>
        </w:rPr>
      </w:pPr>
      <w:bookmarkStart w:id="0" w:name="_Toc35393621"/>
      <w:bookmarkStart w:id="1" w:name="_Toc35393790"/>
      <w:bookmarkStart w:id="2" w:name="_Toc28359002"/>
      <w:bookmarkStart w:id="3" w:name="_Toc28359079"/>
      <w:bookmarkStart w:id="4" w:name="_Hlk24379207"/>
      <w:r>
        <w:rPr>
          <w:rFonts w:hint="eastAsia"/>
          <w:b/>
          <w:color w:val="auto"/>
        </w:rPr>
        <w:t>一、项目基本情况</w:t>
      </w:r>
      <w:bookmarkEnd w:id="0"/>
      <w:bookmarkEnd w:id="1"/>
      <w:bookmarkEnd w:id="2"/>
      <w:bookmarkEnd w:id="3"/>
    </w:p>
    <w:p>
      <w:pPr>
        <w:spacing w:line="380" w:lineRule="exact"/>
        <w:ind w:firstLine="420" w:firstLineChars="200"/>
        <w:rPr>
          <w:rFonts w:hint="eastAsia"/>
          <w:color w:val="auto"/>
        </w:rPr>
      </w:pPr>
      <w:r>
        <w:rPr>
          <w:rFonts w:hint="eastAsia"/>
          <w:color w:val="auto"/>
        </w:rPr>
        <w:t>项目编号：23CNIC026473-058</w:t>
      </w:r>
    </w:p>
    <w:p>
      <w:pPr>
        <w:spacing w:line="380" w:lineRule="exact"/>
        <w:ind w:firstLine="420" w:firstLineChars="200"/>
        <w:rPr>
          <w:color w:val="auto"/>
        </w:rPr>
      </w:pPr>
      <w:r>
        <w:rPr>
          <w:rFonts w:hint="eastAsia"/>
          <w:color w:val="auto"/>
        </w:rPr>
        <w:t>项目名称：</w:t>
      </w:r>
      <w:bookmarkEnd w:id="4"/>
      <w:r>
        <w:rPr>
          <w:rFonts w:hint="eastAsia"/>
          <w:color w:val="auto"/>
        </w:rPr>
        <w:t>三重串联四极杆质谱仪采购项目</w:t>
      </w:r>
    </w:p>
    <w:p>
      <w:pPr>
        <w:spacing w:line="380" w:lineRule="exact"/>
        <w:ind w:firstLine="420" w:firstLineChars="200"/>
        <w:rPr>
          <w:color w:val="auto"/>
        </w:rPr>
      </w:pPr>
      <w:r>
        <w:rPr>
          <w:rFonts w:hint="eastAsia"/>
          <w:color w:val="auto"/>
        </w:rPr>
        <w:t>预算金额：项目总</w:t>
      </w:r>
      <w:r>
        <w:rPr>
          <w:color w:val="auto"/>
        </w:rPr>
        <w:t>预算180</w:t>
      </w:r>
      <w:r>
        <w:rPr>
          <w:rFonts w:hint="eastAsia"/>
          <w:color w:val="auto"/>
        </w:rPr>
        <w:t>万元，超过</w:t>
      </w:r>
      <w:r>
        <w:rPr>
          <w:color w:val="auto"/>
        </w:rPr>
        <w:t>预算</w:t>
      </w:r>
      <w:r>
        <w:rPr>
          <w:rFonts w:hint="eastAsia"/>
          <w:color w:val="auto"/>
        </w:rPr>
        <w:t>的投标报价将被视为无效报价。</w:t>
      </w:r>
    </w:p>
    <w:p>
      <w:pPr>
        <w:spacing w:line="380" w:lineRule="exact"/>
        <w:ind w:firstLine="420" w:firstLineChars="200"/>
        <w:rPr>
          <w:color w:val="auto"/>
        </w:rPr>
      </w:pPr>
      <w:r>
        <w:rPr>
          <w:rFonts w:hint="eastAsia"/>
          <w:color w:val="auto"/>
        </w:rPr>
        <w:t>最高限价：</w:t>
      </w:r>
      <w:r>
        <w:rPr>
          <w:color w:val="auto"/>
        </w:rPr>
        <w:t>180</w:t>
      </w:r>
      <w:r>
        <w:rPr>
          <w:rFonts w:hint="eastAsia"/>
          <w:color w:val="auto"/>
        </w:rPr>
        <w:t>万元</w:t>
      </w:r>
    </w:p>
    <w:p>
      <w:pPr>
        <w:spacing w:line="380" w:lineRule="exact"/>
        <w:ind w:firstLine="420" w:firstLineChars="200"/>
        <w:rPr>
          <w:rFonts w:hint="eastAsia"/>
          <w:color w:val="auto"/>
        </w:rPr>
      </w:pPr>
      <w:r>
        <w:rPr>
          <w:rFonts w:hint="eastAsia"/>
          <w:color w:val="auto"/>
        </w:rPr>
        <w:t>采购需求：</w:t>
      </w:r>
    </w:p>
    <w:tbl>
      <w:tblPr>
        <w:tblStyle w:val="5"/>
        <w:tblpPr w:leftFromText="180" w:rightFromText="180" w:vertAnchor="text" w:horzAnchor="page" w:tblpX="2143" w:tblpY="239"/>
        <w:tblOverlap w:val="never"/>
        <w:tblW w:w="8111" w:type="dxa"/>
        <w:tblInd w:w="0"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top w:w="0" w:type="dxa"/>
          <w:left w:w="108" w:type="dxa"/>
          <w:bottom w:w="0" w:type="dxa"/>
          <w:right w:w="108" w:type="dxa"/>
        </w:tblCellMar>
      </w:tblPr>
      <w:tblGrid>
        <w:gridCol w:w="1436"/>
        <w:gridCol w:w="964"/>
        <w:gridCol w:w="1961"/>
        <w:gridCol w:w="1178"/>
        <w:gridCol w:w="1134"/>
        <w:gridCol w:w="1438"/>
      </w:tblGrid>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top w:w="0" w:type="dxa"/>
            <w:left w:w="108" w:type="dxa"/>
            <w:bottom w:w="0" w:type="dxa"/>
            <w:right w:w="108" w:type="dxa"/>
          </w:tblCellMar>
        </w:tblPrEx>
        <w:trPr>
          <w:trHeight w:val="160" w:hRule="atLeast"/>
          <w:tblHeader/>
        </w:trPr>
        <w:tc>
          <w:tcPr>
            <w:tcW w:w="1436" w:type="dxa"/>
            <w:noWrap w:val="0"/>
            <w:vAlign w:val="center"/>
          </w:tcPr>
          <w:p>
            <w:pPr>
              <w:snapToGrid w:val="0"/>
              <w:spacing w:line="312" w:lineRule="atLeast"/>
              <w:jc w:val="center"/>
              <w:rPr>
                <w:b/>
                <w:color w:val="auto"/>
                <w:szCs w:val="21"/>
              </w:rPr>
            </w:pPr>
            <w:r>
              <w:rPr>
                <w:rFonts w:hint="eastAsia"/>
                <w:b/>
                <w:color w:val="auto"/>
                <w:szCs w:val="21"/>
              </w:rPr>
              <w:t>设备</w:t>
            </w:r>
          </w:p>
          <w:p>
            <w:pPr>
              <w:snapToGrid w:val="0"/>
              <w:spacing w:line="312" w:lineRule="atLeast"/>
              <w:jc w:val="center"/>
              <w:rPr>
                <w:b/>
                <w:color w:val="auto"/>
                <w:szCs w:val="21"/>
              </w:rPr>
            </w:pPr>
            <w:r>
              <w:rPr>
                <w:rFonts w:hint="eastAsia"/>
                <w:b/>
                <w:color w:val="auto"/>
                <w:szCs w:val="21"/>
              </w:rPr>
              <w:t>名称</w:t>
            </w:r>
          </w:p>
        </w:tc>
        <w:tc>
          <w:tcPr>
            <w:tcW w:w="964" w:type="dxa"/>
            <w:noWrap w:val="0"/>
            <w:vAlign w:val="center"/>
          </w:tcPr>
          <w:p>
            <w:pPr>
              <w:snapToGrid w:val="0"/>
              <w:spacing w:line="312" w:lineRule="atLeast"/>
              <w:jc w:val="center"/>
              <w:rPr>
                <w:b/>
                <w:color w:val="auto"/>
                <w:szCs w:val="21"/>
              </w:rPr>
            </w:pPr>
            <w:r>
              <w:rPr>
                <w:b/>
                <w:color w:val="auto"/>
                <w:szCs w:val="21"/>
              </w:rPr>
              <w:t>数量</w:t>
            </w:r>
            <w:r>
              <w:rPr>
                <w:rFonts w:hint="eastAsia"/>
                <w:b/>
                <w:color w:val="auto"/>
                <w:szCs w:val="21"/>
              </w:rPr>
              <w:t>（套）</w:t>
            </w:r>
          </w:p>
        </w:tc>
        <w:tc>
          <w:tcPr>
            <w:tcW w:w="1961" w:type="dxa"/>
            <w:noWrap w:val="0"/>
            <w:vAlign w:val="center"/>
          </w:tcPr>
          <w:p>
            <w:pPr>
              <w:snapToGrid w:val="0"/>
              <w:spacing w:line="312" w:lineRule="atLeast"/>
              <w:jc w:val="center"/>
              <w:rPr>
                <w:b/>
                <w:color w:val="auto"/>
                <w:szCs w:val="21"/>
              </w:rPr>
            </w:pPr>
            <w:r>
              <w:rPr>
                <w:b/>
                <w:color w:val="auto"/>
                <w:szCs w:val="21"/>
              </w:rPr>
              <w:t>简要规格/要求</w:t>
            </w:r>
          </w:p>
        </w:tc>
        <w:tc>
          <w:tcPr>
            <w:tcW w:w="1178" w:type="dxa"/>
            <w:noWrap w:val="0"/>
            <w:vAlign w:val="center"/>
          </w:tcPr>
          <w:p>
            <w:pPr>
              <w:snapToGrid w:val="0"/>
              <w:spacing w:line="312" w:lineRule="atLeast"/>
              <w:jc w:val="center"/>
              <w:rPr>
                <w:b/>
                <w:color w:val="auto"/>
                <w:szCs w:val="21"/>
              </w:rPr>
            </w:pPr>
            <w:r>
              <w:rPr>
                <w:b/>
                <w:color w:val="auto"/>
                <w:szCs w:val="21"/>
              </w:rPr>
              <w:t>交货期</w:t>
            </w:r>
          </w:p>
        </w:tc>
        <w:tc>
          <w:tcPr>
            <w:tcW w:w="1134" w:type="dxa"/>
            <w:noWrap w:val="0"/>
            <w:vAlign w:val="center"/>
          </w:tcPr>
          <w:p>
            <w:pPr>
              <w:snapToGrid w:val="0"/>
              <w:spacing w:line="312" w:lineRule="atLeast"/>
              <w:jc w:val="center"/>
              <w:rPr>
                <w:b/>
                <w:color w:val="auto"/>
                <w:szCs w:val="21"/>
              </w:rPr>
            </w:pPr>
            <w:r>
              <w:rPr>
                <w:b/>
                <w:color w:val="auto"/>
                <w:szCs w:val="21"/>
              </w:rPr>
              <w:t>到货地点</w:t>
            </w:r>
          </w:p>
        </w:tc>
        <w:tc>
          <w:tcPr>
            <w:tcW w:w="1438" w:type="dxa"/>
            <w:noWrap w:val="0"/>
            <w:vAlign w:val="center"/>
          </w:tcPr>
          <w:p>
            <w:pPr>
              <w:snapToGrid w:val="0"/>
              <w:spacing w:line="312" w:lineRule="atLeast"/>
              <w:jc w:val="center"/>
              <w:rPr>
                <w:b/>
                <w:color w:val="auto"/>
                <w:szCs w:val="21"/>
              </w:rPr>
            </w:pPr>
            <w:r>
              <w:rPr>
                <w:rFonts w:hint="eastAsia"/>
                <w:b/>
                <w:color w:val="auto"/>
                <w:szCs w:val="21"/>
              </w:rPr>
              <w:t>备注</w:t>
            </w:r>
          </w:p>
        </w:tc>
      </w:tr>
      <w:tr>
        <w:tblPrEx>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top w:w="0" w:type="dxa"/>
            <w:left w:w="108" w:type="dxa"/>
            <w:bottom w:w="0" w:type="dxa"/>
            <w:right w:w="108" w:type="dxa"/>
          </w:tblCellMar>
        </w:tblPrEx>
        <w:trPr>
          <w:trHeight w:val="4131" w:hRule="atLeast"/>
        </w:trPr>
        <w:tc>
          <w:tcPr>
            <w:tcW w:w="1436" w:type="dxa"/>
            <w:noWrap w:val="0"/>
            <w:vAlign w:val="center"/>
          </w:tcPr>
          <w:p>
            <w:pPr>
              <w:snapToGrid w:val="0"/>
              <w:spacing w:line="312" w:lineRule="atLeast"/>
              <w:jc w:val="center"/>
              <w:rPr>
                <w:color w:val="auto"/>
                <w:szCs w:val="21"/>
              </w:rPr>
            </w:pPr>
            <w:r>
              <w:rPr>
                <w:rFonts w:hint="eastAsia"/>
                <w:color w:val="auto"/>
                <w:szCs w:val="21"/>
              </w:rPr>
              <w:t>三重串联四极杆质谱仪</w:t>
            </w:r>
          </w:p>
        </w:tc>
        <w:tc>
          <w:tcPr>
            <w:tcW w:w="964" w:type="dxa"/>
            <w:noWrap w:val="0"/>
            <w:vAlign w:val="center"/>
          </w:tcPr>
          <w:p>
            <w:pPr>
              <w:snapToGrid w:val="0"/>
              <w:spacing w:line="312" w:lineRule="atLeast"/>
              <w:jc w:val="center"/>
              <w:rPr>
                <w:bCs/>
                <w:color w:val="auto"/>
                <w:szCs w:val="21"/>
              </w:rPr>
            </w:pPr>
            <w:r>
              <w:rPr>
                <w:bCs/>
                <w:color w:val="auto"/>
                <w:szCs w:val="21"/>
              </w:rPr>
              <w:t>1</w:t>
            </w:r>
          </w:p>
        </w:tc>
        <w:tc>
          <w:tcPr>
            <w:tcW w:w="1961" w:type="dxa"/>
            <w:noWrap w:val="0"/>
            <w:vAlign w:val="center"/>
          </w:tcPr>
          <w:p>
            <w:pPr>
              <w:snapToGrid w:val="0"/>
              <w:spacing w:line="312" w:lineRule="atLeast"/>
              <w:jc w:val="center"/>
              <w:rPr>
                <w:bCs/>
                <w:color w:val="auto"/>
                <w:szCs w:val="21"/>
              </w:rPr>
            </w:pPr>
            <w:r>
              <w:rPr>
                <w:rFonts w:hint="eastAsia" w:ascii="仿宋" w:hAnsi="仿宋" w:eastAsia="仿宋"/>
                <w:color w:val="auto"/>
              </w:rPr>
              <w:t>具备碰撞反应功能的三重串联四极的电感耦合等离子体质谱仪，含仪器日常运行所需的基本附件，包括但不仅限于循环水机、自动进样器,膜去溶进样系统等，配置需求详见招标文件</w:t>
            </w:r>
          </w:p>
        </w:tc>
        <w:tc>
          <w:tcPr>
            <w:tcW w:w="1178" w:type="dxa"/>
            <w:noWrap w:val="0"/>
            <w:vAlign w:val="center"/>
          </w:tcPr>
          <w:p>
            <w:pPr>
              <w:snapToGrid w:val="0"/>
              <w:spacing w:line="312" w:lineRule="atLeast"/>
              <w:jc w:val="center"/>
              <w:rPr>
                <w:bCs/>
                <w:color w:val="auto"/>
                <w:szCs w:val="21"/>
              </w:rPr>
            </w:pPr>
            <w:r>
              <w:rPr>
                <w:rFonts w:hint="eastAsia"/>
                <w:color w:val="auto"/>
                <w:szCs w:val="21"/>
              </w:rPr>
              <w:t>采购合同签订后6个月内</w:t>
            </w:r>
          </w:p>
        </w:tc>
        <w:tc>
          <w:tcPr>
            <w:tcW w:w="1134" w:type="dxa"/>
            <w:noWrap w:val="0"/>
            <w:vAlign w:val="center"/>
          </w:tcPr>
          <w:p>
            <w:pPr>
              <w:snapToGrid w:val="0"/>
              <w:spacing w:line="312" w:lineRule="atLeast"/>
              <w:jc w:val="center"/>
              <w:rPr>
                <w:bCs/>
                <w:color w:val="auto"/>
                <w:szCs w:val="21"/>
              </w:rPr>
            </w:pPr>
            <w:r>
              <w:rPr>
                <w:rFonts w:hint="eastAsia"/>
                <w:color w:val="auto"/>
                <w:szCs w:val="21"/>
              </w:rPr>
              <w:t>全部中标设备一次性交货至采购人指定地点。</w:t>
            </w:r>
          </w:p>
        </w:tc>
        <w:tc>
          <w:tcPr>
            <w:tcW w:w="1438" w:type="dxa"/>
            <w:noWrap w:val="0"/>
            <w:vAlign w:val="center"/>
          </w:tcPr>
          <w:p>
            <w:pPr>
              <w:snapToGrid w:val="0"/>
              <w:spacing w:line="312" w:lineRule="atLeast"/>
              <w:jc w:val="center"/>
              <w:rPr>
                <w:bCs/>
                <w:color w:val="auto"/>
                <w:szCs w:val="21"/>
              </w:rPr>
            </w:pPr>
            <w:r>
              <w:rPr>
                <w:rFonts w:hint="eastAsia"/>
                <w:bCs/>
                <w:color w:val="auto"/>
                <w:szCs w:val="21"/>
              </w:rPr>
              <w:t>接受进口设备投标</w:t>
            </w:r>
          </w:p>
        </w:tc>
      </w:tr>
    </w:tbl>
    <w:p>
      <w:pPr>
        <w:spacing w:line="380" w:lineRule="exact"/>
        <w:ind w:firstLine="420" w:firstLineChars="200"/>
        <w:rPr>
          <w:color w:val="auto"/>
        </w:rPr>
      </w:pPr>
    </w:p>
    <w:p>
      <w:pPr>
        <w:spacing w:line="380" w:lineRule="exact"/>
        <w:ind w:firstLine="420" w:firstLineChars="200"/>
        <w:rPr>
          <w:color w:val="auto"/>
          <w:u w:val="single"/>
        </w:rPr>
      </w:pPr>
      <w:r>
        <w:rPr>
          <w:rFonts w:hint="eastAsia"/>
          <w:color w:val="auto"/>
        </w:rPr>
        <w:t>具体要求详见招标文件</w:t>
      </w:r>
      <w:r>
        <w:rPr>
          <w:rFonts w:hint="eastAsia"/>
          <w:color w:val="auto"/>
          <w:highlight w:val="none"/>
        </w:rPr>
        <w:t>第六章项目采购需求</w:t>
      </w:r>
      <w:r>
        <w:rPr>
          <w:rFonts w:hint="eastAsia"/>
          <w:color w:val="auto"/>
        </w:rPr>
        <w:t>。</w:t>
      </w:r>
    </w:p>
    <w:p>
      <w:pPr>
        <w:adjustRightInd w:val="0"/>
        <w:snapToGrid w:val="0"/>
        <w:spacing w:line="380" w:lineRule="exact"/>
        <w:ind w:firstLine="420" w:firstLineChars="200"/>
        <w:rPr>
          <w:color w:val="auto"/>
        </w:rPr>
      </w:pPr>
      <w:r>
        <w:rPr>
          <w:rFonts w:hint="eastAsia"/>
          <w:color w:val="auto"/>
        </w:rPr>
        <w:t>合同履行期限：合同签订之日起6个月内将中标设备交货至采购人指定地点（中国地质科学院地质研究所），验收合格后整机免费保修一年。</w:t>
      </w:r>
    </w:p>
    <w:p>
      <w:pPr>
        <w:spacing w:line="380" w:lineRule="exact"/>
        <w:ind w:firstLine="420" w:firstLineChars="200"/>
        <w:rPr>
          <w:color w:val="auto"/>
        </w:rPr>
      </w:pPr>
      <w:r>
        <w:rPr>
          <w:rFonts w:hint="eastAsia"/>
          <w:color w:val="auto"/>
        </w:rPr>
        <w:t>不接受联合体投标。</w:t>
      </w:r>
    </w:p>
    <w:p>
      <w:pPr>
        <w:spacing w:line="380" w:lineRule="exact"/>
        <w:rPr>
          <w:b/>
          <w:color w:val="auto"/>
        </w:rPr>
      </w:pPr>
      <w:bookmarkStart w:id="5" w:name="_Toc28359080"/>
      <w:bookmarkStart w:id="6" w:name="_Toc35393622"/>
      <w:bookmarkStart w:id="7" w:name="_Toc35393791"/>
      <w:bookmarkStart w:id="8" w:name="_Toc28359003"/>
      <w:r>
        <w:rPr>
          <w:rFonts w:hint="eastAsia"/>
          <w:b/>
          <w:color w:val="auto"/>
        </w:rPr>
        <w:t>二、申请人的资格要求：</w:t>
      </w:r>
      <w:bookmarkEnd w:id="5"/>
      <w:bookmarkEnd w:id="6"/>
      <w:bookmarkEnd w:id="7"/>
      <w:bookmarkEnd w:id="8"/>
    </w:p>
    <w:p>
      <w:pPr>
        <w:spacing w:line="380" w:lineRule="exact"/>
        <w:ind w:firstLine="420" w:firstLineChars="200"/>
        <w:rPr>
          <w:color w:val="auto"/>
        </w:rPr>
      </w:pPr>
      <w:r>
        <w:rPr>
          <w:rFonts w:hint="eastAsia"/>
          <w:color w:val="auto"/>
        </w:rPr>
        <w:t>1.满足《中华人民共和国政府采购法》第二十二条规定：</w:t>
      </w:r>
    </w:p>
    <w:p>
      <w:pPr>
        <w:tabs>
          <w:tab w:val="left" w:pos="426"/>
          <w:tab w:val="left" w:pos="540"/>
        </w:tabs>
        <w:spacing w:line="380" w:lineRule="exact"/>
        <w:ind w:firstLine="420" w:firstLineChars="200"/>
        <w:rPr>
          <w:color w:val="auto"/>
        </w:rPr>
      </w:pPr>
      <w:r>
        <w:rPr>
          <w:rFonts w:hint="eastAsia"/>
          <w:color w:val="auto"/>
        </w:rPr>
        <w:t>（1）</w:t>
      </w:r>
      <w:r>
        <w:rPr>
          <w:color w:val="auto"/>
        </w:rPr>
        <w:t>具有独立承担民事责任的能力；</w:t>
      </w:r>
    </w:p>
    <w:p>
      <w:pPr>
        <w:tabs>
          <w:tab w:val="left" w:pos="426"/>
          <w:tab w:val="left" w:pos="540"/>
        </w:tabs>
        <w:spacing w:line="380" w:lineRule="exact"/>
        <w:ind w:firstLine="420" w:firstLineChars="200"/>
        <w:rPr>
          <w:color w:val="auto"/>
        </w:rPr>
      </w:pPr>
      <w:r>
        <w:rPr>
          <w:rFonts w:hint="eastAsia"/>
          <w:color w:val="auto"/>
        </w:rPr>
        <w:t>（2）</w:t>
      </w:r>
      <w:r>
        <w:rPr>
          <w:color w:val="auto"/>
        </w:rPr>
        <w:t>具有良好的商业信誉和健全的财务会计制度；</w:t>
      </w:r>
    </w:p>
    <w:p>
      <w:pPr>
        <w:tabs>
          <w:tab w:val="left" w:pos="426"/>
          <w:tab w:val="left" w:pos="540"/>
        </w:tabs>
        <w:spacing w:line="380" w:lineRule="exact"/>
        <w:ind w:firstLine="420" w:firstLineChars="200"/>
        <w:rPr>
          <w:color w:val="auto"/>
        </w:rPr>
      </w:pPr>
      <w:r>
        <w:rPr>
          <w:rFonts w:hint="eastAsia"/>
          <w:color w:val="auto"/>
        </w:rPr>
        <w:t>（3）</w:t>
      </w:r>
      <w:r>
        <w:rPr>
          <w:color w:val="auto"/>
        </w:rPr>
        <w:t>具有履行合同所必需的设备和专业技术能力；</w:t>
      </w:r>
    </w:p>
    <w:p>
      <w:pPr>
        <w:tabs>
          <w:tab w:val="left" w:pos="426"/>
          <w:tab w:val="left" w:pos="540"/>
        </w:tabs>
        <w:spacing w:line="380" w:lineRule="exact"/>
        <w:ind w:firstLine="420" w:firstLineChars="200"/>
        <w:rPr>
          <w:color w:val="auto"/>
        </w:rPr>
      </w:pPr>
      <w:r>
        <w:rPr>
          <w:rFonts w:hint="eastAsia"/>
          <w:color w:val="auto"/>
        </w:rPr>
        <w:t>（4）</w:t>
      </w:r>
      <w:r>
        <w:rPr>
          <w:color w:val="auto"/>
        </w:rPr>
        <w:t>有依法缴纳税收和社会保障资金的良好记录；</w:t>
      </w:r>
    </w:p>
    <w:p>
      <w:pPr>
        <w:tabs>
          <w:tab w:val="left" w:pos="426"/>
          <w:tab w:val="left" w:pos="540"/>
        </w:tabs>
        <w:spacing w:line="380" w:lineRule="exact"/>
        <w:ind w:firstLine="420" w:firstLineChars="200"/>
        <w:rPr>
          <w:color w:val="auto"/>
        </w:rPr>
      </w:pPr>
      <w:r>
        <w:rPr>
          <w:rFonts w:hint="eastAsia"/>
          <w:color w:val="auto"/>
        </w:rPr>
        <w:t>（5）</w:t>
      </w:r>
      <w:r>
        <w:rPr>
          <w:color w:val="auto"/>
        </w:rPr>
        <w:t>参加政府采购活动前三年内，在经营活动中没有重大违法记录；</w:t>
      </w:r>
    </w:p>
    <w:p>
      <w:pPr>
        <w:spacing w:line="380" w:lineRule="exact"/>
        <w:ind w:firstLine="420" w:firstLineChars="200"/>
        <w:rPr>
          <w:color w:val="auto"/>
        </w:rPr>
      </w:pPr>
      <w:r>
        <w:rPr>
          <w:rFonts w:hint="eastAsia"/>
          <w:color w:val="auto"/>
        </w:rPr>
        <w:t>（6）</w:t>
      </w:r>
      <w:r>
        <w:rPr>
          <w:color w:val="auto"/>
        </w:rPr>
        <w:t>法律、行政法规规定的其他条件</w:t>
      </w:r>
      <w:r>
        <w:rPr>
          <w:rFonts w:hint="eastAsia"/>
          <w:color w:val="auto"/>
        </w:rPr>
        <w:t>。</w:t>
      </w:r>
    </w:p>
    <w:p>
      <w:pPr>
        <w:spacing w:line="380" w:lineRule="exact"/>
        <w:ind w:firstLine="420" w:firstLineChars="200"/>
        <w:rPr>
          <w:color w:val="auto"/>
        </w:rPr>
      </w:pPr>
      <w:bookmarkStart w:id="9" w:name="_Toc28359081"/>
      <w:bookmarkStart w:id="10" w:name="_Toc28359004"/>
      <w:r>
        <w:rPr>
          <w:color w:val="auto"/>
        </w:rPr>
        <w:t>2</w:t>
      </w:r>
      <w:r>
        <w:rPr>
          <w:rFonts w:hint="eastAsia"/>
          <w:color w:val="auto"/>
        </w:rPr>
        <w:t>.落实政府采购政策需满足的资格要求：对小型和微型企业产品的价格给予10</w:t>
      </w:r>
      <w:r>
        <w:rPr>
          <w:color w:val="auto"/>
        </w:rPr>
        <w:t>%</w:t>
      </w:r>
      <w:r>
        <w:rPr>
          <w:rFonts w:hint="eastAsia"/>
          <w:color w:val="auto"/>
        </w:rPr>
        <w:t>的扣除，用扣除后的价格参与评审。</w:t>
      </w:r>
      <w:r>
        <w:rPr>
          <w:color w:val="auto"/>
        </w:rPr>
        <w:t>残疾人福利性单位</w:t>
      </w:r>
      <w:r>
        <w:rPr>
          <w:rFonts w:hint="eastAsia"/>
          <w:color w:val="auto"/>
        </w:rPr>
        <w:t>视同小微企业，</w:t>
      </w:r>
      <w:r>
        <w:rPr>
          <w:color w:val="auto"/>
        </w:rPr>
        <w:t>符合条件的残疾人福利性单位在参加政府采购活动时，应当提供本《残疾人福利性单位声明函》，并对声明的真实性负责。</w:t>
      </w:r>
      <w:r>
        <w:rPr>
          <w:rFonts w:hint="eastAsia"/>
          <w:color w:val="auto"/>
        </w:rPr>
        <w:t>监狱企业视同小微企业，应提供由省级以上监狱管理局、戒毒管理局（含新疆生产建设兵团）出具的属于监狱企业的证明文件。</w:t>
      </w:r>
      <w:r>
        <w:rPr>
          <w:color w:val="auto"/>
        </w:rPr>
        <w:t>中标供应商为</w:t>
      </w:r>
      <w:r>
        <w:rPr>
          <w:rFonts w:hint="eastAsia"/>
          <w:color w:val="auto"/>
        </w:rPr>
        <w:t>小型和微型企业、</w:t>
      </w:r>
      <w:r>
        <w:rPr>
          <w:color w:val="auto"/>
        </w:rPr>
        <w:t>残疾人福利性单位的，</w:t>
      </w:r>
      <w:r>
        <w:rPr>
          <w:rFonts w:hint="eastAsia"/>
          <w:color w:val="auto"/>
        </w:rPr>
        <w:t>将在</w:t>
      </w:r>
      <w:r>
        <w:rPr>
          <w:color w:val="auto"/>
        </w:rPr>
        <w:t>中标结果公告</w:t>
      </w:r>
      <w:r>
        <w:rPr>
          <w:rFonts w:hint="eastAsia"/>
          <w:color w:val="auto"/>
        </w:rPr>
        <w:t>的同时公告</w:t>
      </w:r>
      <w:r>
        <w:rPr>
          <w:color w:val="auto"/>
        </w:rPr>
        <w:t>其</w:t>
      </w:r>
      <w:r>
        <w:rPr>
          <w:rFonts w:hint="eastAsia"/>
          <w:color w:val="auto"/>
        </w:rPr>
        <w:t>《中小企业声明函》、</w:t>
      </w:r>
      <w:r>
        <w:rPr>
          <w:color w:val="auto"/>
        </w:rPr>
        <w:t>《残疾人福利性单位声明函》，接受社会监督。</w:t>
      </w:r>
      <w:r>
        <w:rPr>
          <w:rFonts w:hint="eastAsia"/>
          <w:color w:val="auto"/>
        </w:rPr>
        <w:t>优先采购节能环保产品（注：所采购的货物在政府采购节能产品、环境标志产品实施品目清单范围内，且具有国家确定的认证机构出具的、处于有效期之内的节能产品、环境标志产品认证证书，否则在评审时将不给予加分）。供应商所投产品中，如有符合政策的节能环保产品的，对节能环保产品在评审时给予适当加分。</w:t>
      </w:r>
    </w:p>
    <w:p>
      <w:pPr>
        <w:spacing w:line="380" w:lineRule="exact"/>
        <w:ind w:firstLine="420" w:firstLineChars="200"/>
        <w:rPr>
          <w:color w:val="auto"/>
        </w:rPr>
      </w:pPr>
      <w:r>
        <w:rPr>
          <w:rFonts w:hint="eastAsia"/>
          <w:color w:val="auto"/>
        </w:rPr>
        <w:t>3.本项目的特定资格要求：</w:t>
      </w:r>
    </w:p>
    <w:p>
      <w:pPr>
        <w:spacing w:line="380" w:lineRule="exact"/>
        <w:ind w:firstLine="420" w:firstLineChars="200"/>
        <w:rPr>
          <w:color w:val="auto"/>
        </w:rPr>
      </w:pPr>
      <w:r>
        <w:rPr>
          <w:rFonts w:hint="eastAsia"/>
          <w:color w:val="auto"/>
        </w:rPr>
        <w:t>（1）投标人为进口设备代理商的须提供生产制造厂家出具的针对本次投标项目的代理授权函；</w:t>
      </w:r>
    </w:p>
    <w:p>
      <w:pPr>
        <w:spacing w:line="380" w:lineRule="exact"/>
        <w:ind w:firstLine="420" w:firstLineChars="200"/>
        <w:rPr>
          <w:color w:val="auto"/>
        </w:rPr>
      </w:pPr>
      <w:r>
        <w:rPr>
          <w:rFonts w:hint="eastAsia"/>
          <w:color w:val="auto"/>
        </w:rPr>
        <w:t>（2）投标人未列入失信被执行人、重大税收违法案件当事人名单、政府采购严重违法失信行为记录名单；</w:t>
      </w:r>
    </w:p>
    <w:p>
      <w:pPr>
        <w:spacing w:line="380" w:lineRule="exact"/>
        <w:ind w:firstLine="420" w:firstLineChars="200"/>
        <w:rPr>
          <w:color w:val="auto"/>
        </w:rPr>
      </w:pPr>
      <w:r>
        <w:rPr>
          <w:rFonts w:hint="eastAsia"/>
          <w:color w:val="auto"/>
        </w:rPr>
        <w:t>（3）本次招标不接受联合体投标。</w:t>
      </w:r>
    </w:p>
    <w:p>
      <w:pPr>
        <w:spacing w:line="380" w:lineRule="exact"/>
        <w:rPr>
          <w:b/>
          <w:color w:val="auto"/>
        </w:rPr>
      </w:pPr>
      <w:bookmarkStart w:id="11" w:name="_Toc35393792"/>
      <w:bookmarkStart w:id="12" w:name="_Toc35393623"/>
      <w:r>
        <w:rPr>
          <w:rFonts w:hint="eastAsia"/>
          <w:b/>
          <w:color w:val="auto"/>
        </w:rPr>
        <w:t>三、获取招标文件</w:t>
      </w:r>
      <w:bookmarkEnd w:id="9"/>
      <w:bookmarkEnd w:id="10"/>
      <w:bookmarkEnd w:id="11"/>
      <w:bookmarkEnd w:id="12"/>
    </w:p>
    <w:p>
      <w:pPr>
        <w:spacing w:line="380" w:lineRule="exact"/>
        <w:ind w:firstLine="540"/>
        <w:rPr>
          <w:color w:val="auto"/>
        </w:rPr>
      </w:pPr>
      <w:r>
        <w:rPr>
          <w:rFonts w:hint="eastAsia"/>
          <w:color w:val="auto"/>
        </w:rPr>
        <w:t>时间：</w:t>
      </w:r>
      <w:r>
        <w:rPr>
          <w:rFonts w:hint="eastAsia"/>
          <w:color w:val="auto"/>
          <w:highlight w:val="none"/>
          <w:u w:val="single"/>
        </w:rPr>
        <w:t>202</w:t>
      </w:r>
      <w:r>
        <w:rPr>
          <w:color w:val="auto"/>
          <w:highlight w:val="none"/>
          <w:u w:val="single"/>
        </w:rPr>
        <w:t>3</w:t>
      </w:r>
      <w:r>
        <w:rPr>
          <w:rFonts w:hint="eastAsia"/>
          <w:color w:val="auto"/>
          <w:highlight w:val="none"/>
          <w:u w:val="single"/>
        </w:rPr>
        <w:t>年5月</w:t>
      </w:r>
      <w:r>
        <w:rPr>
          <w:rFonts w:hint="eastAsia"/>
          <w:color w:val="auto"/>
          <w:highlight w:val="none"/>
          <w:u w:val="single"/>
          <w:lang w:val="en-US" w:eastAsia="zh-CN"/>
        </w:rPr>
        <w:t>16</w:t>
      </w:r>
      <w:r>
        <w:rPr>
          <w:rFonts w:hint="eastAsia"/>
          <w:color w:val="auto"/>
          <w:highlight w:val="none"/>
          <w:u w:val="single"/>
        </w:rPr>
        <w:t>日</w:t>
      </w:r>
      <w:r>
        <w:rPr>
          <w:rFonts w:hint="eastAsia"/>
          <w:color w:val="auto"/>
          <w:highlight w:val="none"/>
        </w:rPr>
        <w:t>至</w:t>
      </w:r>
      <w:r>
        <w:rPr>
          <w:rFonts w:hint="eastAsia"/>
          <w:color w:val="auto"/>
          <w:highlight w:val="none"/>
          <w:u w:val="single"/>
        </w:rPr>
        <w:t>202</w:t>
      </w:r>
      <w:r>
        <w:rPr>
          <w:color w:val="auto"/>
          <w:highlight w:val="none"/>
          <w:u w:val="single"/>
        </w:rPr>
        <w:t>3</w:t>
      </w:r>
      <w:r>
        <w:rPr>
          <w:rFonts w:hint="eastAsia"/>
          <w:color w:val="auto"/>
          <w:highlight w:val="none"/>
          <w:u w:val="single"/>
        </w:rPr>
        <w:t>年5月</w:t>
      </w:r>
      <w:r>
        <w:rPr>
          <w:rFonts w:hint="eastAsia"/>
          <w:color w:val="auto"/>
          <w:highlight w:val="none"/>
          <w:u w:val="single"/>
          <w:lang w:val="en-US" w:eastAsia="zh-CN"/>
        </w:rPr>
        <w:t>22</w:t>
      </w:r>
      <w:r>
        <w:rPr>
          <w:rFonts w:hint="eastAsia"/>
          <w:color w:val="auto"/>
          <w:highlight w:val="none"/>
          <w:u w:val="single"/>
        </w:rPr>
        <w:t>日</w:t>
      </w:r>
      <w:r>
        <w:rPr>
          <w:rFonts w:hint="eastAsia"/>
          <w:color w:val="auto"/>
        </w:rPr>
        <w:t>，每天上午</w:t>
      </w:r>
      <w:r>
        <w:rPr>
          <w:rFonts w:hint="eastAsia" w:cs="MingLiU_HKSCS"/>
          <w:bCs/>
          <w:color w:val="auto"/>
        </w:rPr>
        <w:t>9:00-11:30</w:t>
      </w:r>
      <w:r>
        <w:rPr>
          <w:rFonts w:hint="eastAsia"/>
          <w:color w:val="auto"/>
        </w:rPr>
        <w:t>，下午</w:t>
      </w:r>
      <w:r>
        <w:rPr>
          <w:rFonts w:hint="eastAsia" w:cs="MingLiU_HKSCS"/>
          <w:bCs/>
          <w:color w:val="auto"/>
        </w:rPr>
        <w:t>1:00-4:30</w:t>
      </w:r>
      <w:r>
        <w:rPr>
          <w:rFonts w:hint="eastAsia"/>
          <w:color w:val="auto"/>
        </w:rPr>
        <w:t>（北京时间，</w:t>
      </w:r>
      <w:r>
        <w:rPr>
          <w:color w:val="auto"/>
        </w:rPr>
        <w:t>法定节假日</w:t>
      </w:r>
      <w:r>
        <w:rPr>
          <w:rFonts w:hint="eastAsia"/>
          <w:color w:val="auto"/>
        </w:rPr>
        <w:t>除外）</w:t>
      </w:r>
    </w:p>
    <w:p>
      <w:pPr>
        <w:spacing w:line="380" w:lineRule="exact"/>
        <w:ind w:firstLine="540"/>
        <w:rPr>
          <w:color w:val="auto"/>
          <w:u w:val="single"/>
        </w:rPr>
      </w:pPr>
      <w:r>
        <w:rPr>
          <w:rFonts w:hint="eastAsia"/>
          <w:color w:val="auto"/>
        </w:rPr>
        <w:t>地点：本项目不进行现场出售标书，仅通过</w:t>
      </w:r>
      <w:r>
        <w:rPr>
          <w:rFonts w:hint="eastAsia"/>
          <w:b/>
          <w:color w:val="auto"/>
        </w:rPr>
        <w:t>公对公账户转账</w:t>
      </w:r>
      <w:r>
        <w:rPr>
          <w:rFonts w:hint="eastAsia"/>
          <w:color w:val="auto"/>
        </w:rPr>
        <w:t>进行网上购买（不接受个人汇款）。</w:t>
      </w:r>
    </w:p>
    <w:p>
      <w:pPr>
        <w:spacing w:line="380" w:lineRule="exact"/>
        <w:ind w:firstLine="540"/>
        <w:rPr>
          <w:color w:val="auto"/>
        </w:rPr>
      </w:pPr>
      <w:r>
        <w:rPr>
          <w:rFonts w:hint="eastAsia"/>
          <w:color w:val="auto"/>
        </w:rPr>
        <w:t>方式：</w:t>
      </w:r>
      <w:r>
        <w:rPr>
          <w:color w:val="auto"/>
        </w:rPr>
        <w:t>按</w:t>
      </w:r>
      <w:r>
        <w:rPr>
          <w:rFonts w:hint="eastAsia"/>
          <w:color w:val="auto"/>
        </w:rPr>
        <w:t>代理</w:t>
      </w:r>
      <w:r>
        <w:rPr>
          <w:color w:val="auto"/>
        </w:rPr>
        <w:t>机构汇款信息汇款，汇款单上应注明汇款用途、所购招标编号，然后将购买招标文件</w:t>
      </w:r>
      <w:r>
        <w:rPr>
          <w:b/>
          <w:color w:val="auto"/>
        </w:rPr>
        <w:t>须递交的文件</w:t>
      </w:r>
      <w:r>
        <w:rPr>
          <w:rFonts w:hint="eastAsia"/>
          <w:b/>
          <w:color w:val="auto"/>
        </w:rPr>
        <w:t>、具有</w:t>
      </w:r>
      <w:r>
        <w:rPr>
          <w:b/>
          <w:color w:val="auto"/>
        </w:rPr>
        <w:t>银行章的汇款单复印件</w:t>
      </w:r>
      <w:r>
        <w:rPr>
          <w:rFonts w:hint="eastAsia"/>
          <w:color w:val="auto"/>
        </w:rPr>
        <w:t>发至</w:t>
      </w:r>
      <w:r>
        <w:rPr>
          <w:color w:val="auto"/>
        </w:rPr>
        <w:t>招标代理</w:t>
      </w:r>
      <w:r>
        <w:rPr>
          <w:rFonts w:hint="eastAsia"/>
          <w:color w:val="auto"/>
        </w:rPr>
        <w:t>机构联系人邮箱</w:t>
      </w:r>
      <w:r>
        <w:rPr>
          <w:color w:val="auto"/>
        </w:rPr>
        <w:t>，招标代理</w:t>
      </w:r>
      <w:r>
        <w:rPr>
          <w:rFonts w:hint="eastAsia"/>
          <w:color w:val="auto"/>
        </w:rPr>
        <w:t>机构</w:t>
      </w:r>
      <w:r>
        <w:rPr>
          <w:color w:val="auto"/>
        </w:rPr>
        <w:t>收到</w:t>
      </w:r>
      <w:r>
        <w:rPr>
          <w:rFonts w:hint="eastAsia"/>
          <w:color w:val="auto"/>
        </w:rPr>
        <w:t>邮件</w:t>
      </w:r>
      <w:r>
        <w:rPr>
          <w:color w:val="auto"/>
        </w:rPr>
        <w:t>后</w:t>
      </w:r>
      <w:r>
        <w:rPr>
          <w:rFonts w:hint="eastAsia"/>
          <w:color w:val="auto"/>
        </w:rPr>
        <w:t>，审核</w:t>
      </w:r>
      <w:r>
        <w:rPr>
          <w:color w:val="auto"/>
        </w:rPr>
        <w:t>文件和到账情况</w:t>
      </w:r>
      <w:r>
        <w:rPr>
          <w:rFonts w:hint="eastAsia"/>
          <w:color w:val="auto"/>
        </w:rPr>
        <w:t>均符合</w:t>
      </w:r>
      <w:r>
        <w:rPr>
          <w:color w:val="auto"/>
        </w:rPr>
        <w:t>要求</w:t>
      </w:r>
      <w:r>
        <w:rPr>
          <w:rFonts w:hint="eastAsia"/>
          <w:color w:val="auto"/>
        </w:rPr>
        <w:t>后</w:t>
      </w:r>
      <w:r>
        <w:rPr>
          <w:color w:val="auto"/>
        </w:rPr>
        <w:t>将尽快以</w:t>
      </w:r>
      <w:r>
        <w:rPr>
          <w:rFonts w:hint="eastAsia"/>
          <w:color w:val="auto"/>
        </w:rPr>
        <w:t>邮件</w:t>
      </w:r>
      <w:r>
        <w:rPr>
          <w:color w:val="auto"/>
        </w:rPr>
        <w:t>方式将招标文件</w:t>
      </w:r>
      <w:r>
        <w:rPr>
          <w:rFonts w:hint="eastAsia"/>
          <w:color w:val="auto"/>
        </w:rPr>
        <w:t>发送</w:t>
      </w:r>
      <w:r>
        <w:rPr>
          <w:color w:val="auto"/>
        </w:rPr>
        <w:t>给购买单位。</w:t>
      </w:r>
    </w:p>
    <w:p>
      <w:pPr>
        <w:spacing w:line="380" w:lineRule="exact"/>
        <w:ind w:firstLine="540"/>
        <w:rPr>
          <w:color w:val="auto"/>
        </w:rPr>
      </w:pPr>
      <w:r>
        <w:rPr>
          <w:rFonts w:hint="eastAsia"/>
          <w:color w:val="auto"/>
        </w:rPr>
        <w:t>报名邮箱：</w:t>
      </w:r>
      <w:bookmarkStart w:id="13" w:name="_Hlt132588215"/>
      <w:bookmarkStart w:id="14" w:name="_Hlt132588216"/>
      <w:r>
        <w:rPr>
          <w:color w:val="auto"/>
        </w:rPr>
        <w:fldChar w:fldCharType="begin"/>
      </w:r>
      <w:r>
        <w:rPr>
          <w:color w:val="auto"/>
        </w:rPr>
        <w:instrText xml:space="preserve"> HYPERLINK "mailto:wangjizhong@cnic.gt.cn" </w:instrText>
      </w:r>
      <w:r>
        <w:rPr>
          <w:color w:val="auto"/>
        </w:rPr>
        <w:fldChar w:fldCharType="separate"/>
      </w:r>
      <w:r>
        <w:rPr>
          <w:rStyle w:val="7"/>
          <w:rFonts w:hint="eastAsia" w:ascii="’宋体’" w:hAnsi="’宋体’" w:eastAsia="’宋体’" w:cs="’宋体’"/>
          <w:color w:val="auto"/>
          <w:szCs w:val="21"/>
        </w:rPr>
        <w:t>wangjizhong@cnic.gt.cn</w:t>
      </w:r>
      <w:r>
        <w:rPr>
          <w:rFonts w:hint="eastAsia" w:ascii="’宋体’" w:hAnsi="’宋体’" w:eastAsia="’宋体’" w:cs="’宋体’"/>
          <w:color w:val="auto"/>
          <w:szCs w:val="21"/>
        </w:rPr>
        <w:fldChar w:fldCharType="end"/>
      </w:r>
      <w:bookmarkEnd w:id="13"/>
      <w:bookmarkEnd w:id="14"/>
    </w:p>
    <w:p>
      <w:pPr>
        <w:pStyle w:val="8"/>
        <w:spacing w:line="380" w:lineRule="exact"/>
        <w:ind w:firstLine="420" w:firstLineChars="200"/>
        <w:rPr>
          <w:rFonts w:hAnsi="宋体"/>
          <w:bCs/>
          <w:color w:val="auto"/>
          <w:szCs w:val="24"/>
        </w:rPr>
      </w:pPr>
      <w:r>
        <w:rPr>
          <w:rFonts w:hAnsi="宋体"/>
          <w:bCs/>
          <w:color w:val="auto"/>
          <w:szCs w:val="24"/>
        </w:rPr>
        <w:t>购买招标文件须递交</w:t>
      </w:r>
      <w:r>
        <w:rPr>
          <w:rFonts w:hint="eastAsia" w:hAnsi="宋体"/>
          <w:bCs/>
          <w:color w:val="auto"/>
          <w:szCs w:val="24"/>
        </w:rPr>
        <w:t>以下</w:t>
      </w:r>
      <w:r>
        <w:rPr>
          <w:rFonts w:hAnsi="宋体"/>
          <w:bCs/>
          <w:color w:val="auto"/>
          <w:szCs w:val="24"/>
        </w:rPr>
        <w:t>文</w:t>
      </w:r>
      <w:r>
        <w:rPr>
          <w:rFonts w:hAnsi="宋体"/>
          <w:color w:val="auto"/>
          <w:szCs w:val="24"/>
        </w:rPr>
        <w:t>件</w:t>
      </w:r>
      <w:r>
        <w:rPr>
          <w:rFonts w:hint="eastAsia" w:hAnsi="宋体"/>
          <w:color w:val="auto"/>
          <w:szCs w:val="24"/>
        </w:rPr>
        <w:t>各1份（格式</w:t>
      </w:r>
      <w:r>
        <w:rPr>
          <w:rFonts w:hAnsi="宋体"/>
          <w:color w:val="auto"/>
          <w:szCs w:val="24"/>
        </w:rPr>
        <w:t>附后</w:t>
      </w:r>
      <w:r>
        <w:rPr>
          <w:rFonts w:hint="eastAsia" w:hAnsi="宋体"/>
          <w:color w:val="auto"/>
          <w:szCs w:val="24"/>
        </w:rPr>
        <w:t>）</w:t>
      </w:r>
    </w:p>
    <w:p>
      <w:pPr>
        <w:spacing w:line="380" w:lineRule="exact"/>
        <w:ind w:firstLine="415" w:firstLineChars="198"/>
        <w:rPr>
          <w:color w:val="auto"/>
        </w:rPr>
      </w:pPr>
      <w:r>
        <w:rPr>
          <w:rFonts w:hint="eastAsia"/>
          <w:color w:val="auto"/>
        </w:rPr>
        <w:t>1）标书出售记录（加盖投标人公章的PDF版）</w:t>
      </w:r>
      <w:r>
        <w:rPr>
          <w:color w:val="auto"/>
        </w:rPr>
        <w:t>；</w:t>
      </w:r>
    </w:p>
    <w:p>
      <w:pPr>
        <w:spacing w:line="380" w:lineRule="exact"/>
        <w:ind w:firstLine="415" w:firstLineChars="198"/>
        <w:rPr>
          <w:color w:val="auto"/>
          <w:u w:val="single"/>
        </w:rPr>
      </w:pPr>
      <w:r>
        <w:rPr>
          <w:rFonts w:hint="eastAsia"/>
          <w:color w:val="auto"/>
        </w:rPr>
        <w:t>2）标书出售</w:t>
      </w:r>
      <w:r>
        <w:rPr>
          <w:color w:val="auto"/>
        </w:rPr>
        <w:t>记录（</w:t>
      </w:r>
      <w:r>
        <w:rPr>
          <w:rFonts w:hint="eastAsia"/>
          <w:color w:val="auto"/>
        </w:rPr>
        <w:t>WORD可</w:t>
      </w:r>
      <w:r>
        <w:rPr>
          <w:color w:val="auto"/>
        </w:rPr>
        <w:t>编辑版）</w:t>
      </w:r>
      <w:r>
        <w:rPr>
          <w:rFonts w:hint="eastAsia"/>
          <w:color w:val="auto"/>
        </w:rPr>
        <w:t>。</w:t>
      </w:r>
    </w:p>
    <w:p>
      <w:pPr>
        <w:spacing w:line="380" w:lineRule="exact"/>
        <w:ind w:firstLine="540"/>
        <w:rPr>
          <w:color w:val="auto"/>
        </w:rPr>
      </w:pPr>
      <w:r>
        <w:rPr>
          <w:rFonts w:hint="eastAsia"/>
          <w:color w:val="auto"/>
        </w:rPr>
        <w:t>售价：</w:t>
      </w:r>
      <w:r>
        <w:rPr>
          <w:color w:val="auto"/>
        </w:rPr>
        <w:t>600</w:t>
      </w:r>
      <w:r>
        <w:rPr>
          <w:rFonts w:hint="eastAsia"/>
          <w:color w:val="auto"/>
        </w:rPr>
        <w:t>元/本，招标文件售后不退。只有购买了招标文件的投标人才有资格参与投标。</w:t>
      </w:r>
    </w:p>
    <w:p>
      <w:pPr>
        <w:spacing w:line="380" w:lineRule="exact"/>
        <w:rPr>
          <w:b/>
          <w:color w:val="auto"/>
        </w:rPr>
      </w:pPr>
      <w:bookmarkStart w:id="15" w:name="_Toc28359082"/>
      <w:bookmarkStart w:id="16" w:name="_Toc28359005"/>
      <w:bookmarkStart w:id="17" w:name="_Toc35393624"/>
      <w:bookmarkStart w:id="18" w:name="_Toc35393793"/>
      <w:r>
        <w:rPr>
          <w:rFonts w:hint="eastAsia"/>
          <w:b/>
          <w:color w:val="auto"/>
        </w:rPr>
        <w:t>四、提交投标文件</w:t>
      </w:r>
      <w:bookmarkEnd w:id="15"/>
      <w:bookmarkEnd w:id="16"/>
      <w:r>
        <w:rPr>
          <w:rFonts w:hint="eastAsia"/>
          <w:b/>
          <w:color w:val="auto"/>
        </w:rPr>
        <w:t>截止时间、开标时间和地点</w:t>
      </w:r>
      <w:bookmarkEnd w:id="17"/>
      <w:bookmarkEnd w:id="18"/>
    </w:p>
    <w:p>
      <w:pPr>
        <w:spacing w:line="380" w:lineRule="exact"/>
        <w:ind w:right="21" w:rightChars="10" w:firstLine="420" w:firstLineChars="200"/>
        <w:rPr>
          <w:rFonts w:hint="eastAsia"/>
          <w:color w:val="auto"/>
          <w:highlight w:val="none"/>
        </w:rPr>
      </w:pPr>
      <w:r>
        <w:rPr>
          <w:rFonts w:hint="eastAsia"/>
          <w:color w:val="auto"/>
        </w:rPr>
        <w:t>接受投标文件时间</w:t>
      </w:r>
      <w:r>
        <w:rPr>
          <w:rFonts w:hint="eastAsia"/>
          <w:color w:val="auto"/>
          <w:highlight w:val="none"/>
        </w:rPr>
        <w:t>：2023 年6月</w:t>
      </w:r>
      <w:r>
        <w:rPr>
          <w:rFonts w:hint="eastAsia"/>
          <w:color w:val="auto"/>
          <w:highlight w:val="none"/>
          <w:lang w:val="en-US" w:eastAsia="zh-CN"/>
        </w:rPr>
        <w:t>6</w:t>
      </w:r>
      <w:r>
        <w:rPr>
          <w:rFonts w:hint="eastAsia"/>
          <w:color w:val="auto"/>
          <w:highlight w:val="none"/>
        </w:rPr>
        <w:t xml:space="preserve">日 </w:t>
      </w:r>
      <w:r>
        <w:rPr>
          <w:rFonts w:hint="eastAsia"/>
          <w:color w:val="auto"/>
          <w:highlight w:val="none"/>
        </w:rPr>
        <w:t xml:space="preserve">13:30 至14:00（北京时间）。 </w:t>
      </w:r>
    </w:p>
    <w:p>
      <w:pPr>
        <w:pStyle w:val="8"/>
        <w:spacing w:line="380" w:lineRule="exact"/>
        <w:ind w:firstLine="420" w:firstLineChars="200"/>
        <w:rPr>
          <w:rFonts w:hint="eastAsia" w:hAnsi="宋体"/>
          <w:color w:val="auto"/>
          <w:szCs w:val="24"/>
          <w:highlight w:val="none"/>
        </w:rPr>
      </w:pPr>
      <w:r>
        <w:rPr>
          <w:rFonts w:hint="eastAsia" w:hAnsi="宋体"/>
          <w:color w:val="auto"/>
          <w:szCs w:val="24"/>
          <w:highlight w:val="none"/>
        </w:rPr>
        <w:t>投标截止及开标时间：2023 年6月</w:t>
      </w:r>
      <w:r>
        <w:rPr>
          <w:rFonts w:hint="eastAsia" w:hAnsi="宋体"/>
          <w:color w:val="auto"/>
          <w:szCs w:val="24"/>
          <w:highlight w:val="none"/>
          <w:lang w:val="en-US" w:eastAsia="zh-CN"/>
        </w:rPr>
        <w:t>6</w:t>
      </w:r>
      <w:r>
        <w:rPr>
          <w:rFonts w:hint="eastAsia" w:hAnsi="宋体"/>
          <w:color w:val="auto"/>
          <w:szCs w:val="24"/>
          <w:highlight w:val="none"/>
        </w:rPr>
        <w:t>日 14:00整 （北京时间）。</w:t>
      </w:r>
    </w:p>
    <w:p>
      <w:pPr>
        <w:pStyle w:val="8"/>
        <w:spacing w:line="380" w:lineRule="exact"/>
        <w:ind w:firstLine="420" w:firstLineChars="200"/>
        <w:rPr>
          <w:rFonts w:hint="eastAsia" w:hAnsi="宋体"/>
          <w:bCs/>
          <w:color w:val="auto"/>
          <w:szCs w:val="24"/>
        </w:rPr>
      </w:pPr>
      <w:r>
        <w:rPr>
          <w:rFonts w:hint="eastAsia" w:hAnsi="宋体"/>
          <w:bCs/>
          <w:color w:val="auto"/>
          <w:szCs w:val="24"/>
          <w:highlight w:val="none"/>
        </w:rPr>
        <w:t>地点：北京市海淀区中关村南大街9号理工科技大厦20层2026</w:t>
      </w:r>
      <w:r>
        <w:rPr>
          <w:rFonts w:hint="eastAsia" w:hAnsi="宋体"/>
          <w:bCs/>
          <w:color w:val="auto"/>
          <w:szCs w:val="24"/>
        </w:rPr>
        <w:t>会议室。</w:t>
      </w:r>
    </w:p>
    <w:p>
      <w:pPr>
        <w:pStyle w:val="8"/>
        <w:spacing w:line="380" w:lineRule="exact"/>
        <w:ind w:firstLine="420" w:firstLineChars="200"/>
        <w:rPr>
          <w:rFonts w:hAnsi="宋体"/>
          <w:bCs/>
          <w:color w:val="auto"/>
          <w:szCs w:val="24"/>
        </w:rPr>
      </w:pPr>
      <w:r>
        <w:rPr>
          <w:rFonts w:hint="eastAsia" w:hAnsi="宋体"/>
          <w:bCs/>
          <w:color w:val="auto"/>
          <w:szCs w:val="24"/>
        </w:rPr>
        <w:t>届时请投标人的法定代表人或其授权的投标人代表出席开标仪式。</w:t>
      </w:r>
    </w:p>
    <w:p>
      <w:pPr>
        <w:spacing w:line="380" w:lineRule="exact"/>
        <w:rPr>
          <w:b/>
          <w:color w:val="auto"/>
        </w:rPr>
      </w:pPr>
      <w:bookmarkStart w:id="19" w:name="_Toc35393794"/>
      <w:bookmarkStart w:id="20" w:name="_Toc28359007"/>
      <w:bookmarkStart w:id="21" w:name="_Toc28359084"/>
      <w:bookmarkStart w:id="22" w:name="_Toc35393625"/>
      <w:r>
        <w:rPr>
          <w:rFonts w:hint="eastAsia"/>
          <w:b/>
          <w:color w:val="auto"/>
        </w:rPr>
        <w:t>五、公告期限</w:t>
      </w:r>
      <w:bookmarkEnd w:id="19"/>
      <w:bookmarkEnd w:id="20"/>
      <w:bookmarkEnd w:id="21"/>
      <w:bookmarkEnd w:id="22"/>
    </w:p>
    <w:p>
      <w:pPr>
        <w:spacing w:line="380" w:lineRule="exact"/>
        <w:ind w:firstLine="420" w:firstLineChars="200"/>
        <w:rPr>
          <w:color w:val="auto"/>
        </w:rPr>
      </w:pPr>
      <w:r>
        <w:rPr>
          <w:rFonts w:hint="eastAsia"/>
          <w:color w:val="auto"/>
        </w:rPr>
        <w:t>自本公告发布之日起5个工作日。</w:t>
      </w:r>
    </w:p>
    <w:p>
      <w:pPr>
        <w:spacing w:line="380" w:lineRule="exact"/>
        <w:rPr>
          <w:b/>
          <w:color w:val="auto"/>
        </w:rPr>
      </w:pPr>
      <w:bookmarkStart w:id="23" w:name="_Toc35393626"/>
      <w:bookmarkStart w:id="24" w:name="_Toc35393795"/>
      <w:r>
        <w:rPr>
          <w:rFonts w:hint="eastAsia"/>
          <w:b/>
          <w:color w:val="auto"/>
        </w:rPr>
        <w:t>六</w:t>
      </w:r>
      <w:r>
        <w:rPr>
          <w:b/>
          <w:color w:val="auto"/>
        </w:rPr>
        <w:t>、</w:t>
      </w:r>
      <w:r>
        <w:rPr>
          <w:rFonts w:hint="eastAsia"/>
          <w:b/>
          <w:color w:val="auto"/>
        </w:rPr>
        <w:t>其他补充事宜</w:t>
      </w:r>
      <w:bookmarkEnd w:id="23"/>
      <w:bookmarkEnd w:id="24"/>
    </w:p>
    <w:p>
      <w:pPr>
        <w:pStyle w:val="8"/>
        <w:spacing w:line="380" w:lineRule="exact"/>
        <w:ind w:firstLine="420" w:firstLineChars="200"/>
        <w:rPr>
          <w:rFonts w:hAnsi="宋体"/>
          <w:color w:val="auto"/>
          <w:szCs w:val="24"/>
        </w:rPr>
      </w:pPr>
      <w:r>
        <w:rPr>
          <w:rFonts w:hAnsi="宋体"/>
          <w:color w:val="auto"/>
          <w:szCs w:val="24"/>
        </w:rPr>
        <w:t>投标注意事项</w:t>
      </w:r>
      <w:r>
        <w:rPr>
          <w:rFonts w:hint="eastAsia" w:hAnsi="宋体"/>
          <w:color w:val="auto"/>
          <w:szCs w:val="24"/>
        </w:rPr>
        <w:t>：</w:t>
      </w:r>
    </w:p>
    <w:p>
      <w:pPr>
        <w:pStyle w:val="9"/>
        <w:spacing w:line="380" w:lineRule="exact"/>
        <w:ind w:left="420" w:firstLine="46" w:firstLineChars="22"/>
        <w:rPr>
          <w:rFonts w:hint="eastAsia"/>
          <w:color w:val="auto"/>
        </w:rPr>
      </w:pPr>
      <w:r>
        <w:rPr>
          <w:rFonts w:hint="eastAsia"/>
          <w:color w:val="auto"/>
        </w:rPr>
        <w:t>1）</w:t>
      </w:r>
      <w:r>
        <w:rPr>
          <w:color w:val="auto"/>
        </w:rPr>
        <w:t>仅投标人授权代表1人可进入大厦参与投标和开标活动，请授权代表</w:t>
      </w:r>
      <w:r>
        <w:rPr>
          <w:rFonts w:hint="eastAsia"/>
          <w:color w:val="auto"/>
        </w:rPr>
        <w:t>携带</w:t>
      </w:r>
      <w:r>
        <w:rPr>
          <w:color w:val="auto"/>
        </w:rPr>
        <w:t>身份证件和佩戴口罩进入大厦</w:t>
      </w:r>
      <w:r>
        <w:rPr>
          <w:rFonts w:hint="eastAsia"/>
          <w:color w:val="auto"/>
        </w:rPr>
        <w:t>。</w:t>
      </w:r>
    </w:p>
    <w:p>
      <w:pPr>
        <w:pStyle w:val="9"/>
        <w:spacing w:line="380" w:lineRule="exact"/>
        <w:ind w:left="420" w:firstLine="46" w:firstLineChars="22"/>
        <w:rPr>
          <w:color w:val="auto"/>
        </w:rPr>
      </w:pPr>
      <w:r>
        <w:rPr>
          <w:rFonts w:hint="eastAsia"/>
          <w:color w:val="auto"/>
        </w:rPr>
        <w:t>2）</w:t>
      </w:r>
      <w:r>
        <w:rPr>
          <w:color w:val="auto"/>
        </w:rPr>
        <w:t>请投标人代表至少提前半个小时到达投标地点，以便有充足的时间进行各项登记手续。</w:t>
      </w:r>
    </w:p>
    <w:p>
      <w:pPr>
        <w:spacing w:line="380" w:lineRule="exact"/>
        <w:rPr>
          <w:b/>
          <w:color w:val="auto"/>
        </w:rPr>
      </w:pPr>
      <w:bookmarkStart w:id="25" w:name="_Toc28359085"/>
      <w:bookmarkStart w:id="26" w:name="_Toc28359008"/>
      <w:bookmarkStart w:id="27" w:name="_Toc35393627"/>
      <w:bookmarkStart w:id="28" w:name="_Toc35393796"/>
      <w:r>
        <w:rPr>
          <w:rFonts w:hint="eastAsia"/>
          <w:b/>
          <w:color w:val="auto"/>
        </w:rPr>
        <w:t>七、对本次招标提出询问，请按</w:t>
      </w:r>
      <w:r>
        <w:rPr>
          <w:b/>
          <w:color w:val="auto"/>
        </w:rPr>
        <w:t>以下方式</w:t>
      </w:r>
      <w:r>
        <w:rPr>
          <w:rFonts w:hint="eastAsia"/>
          <w:b/>
          <w:color w:val="auto"/>
        </w:rPr>
        <w:t>联系。</w:t>
      </w:r>
      <w:bookmarkEnd w:id="25"/>
      <w:bookmarkEnd w:id="26"/>
      <w:bookmarkEnd w:id="27"/>
      <w:bookmarkEnd w:id="28"/>
    </w:p>
    <w:p>
      <w:pPr>
        <w:spacing w:line="380" w:lineRule="exact"/>
        <w:ind w:firstLine="420"/>
        <w:rPr>
          <w:color w:val="auto"/>
        </w:rPr>
      </w:pPr>
      <w:r>
        <w:rPr>
          <w:rFonts w:hint="eastAsia"/>
          <w:color w:val="auto"/>
        </w:rPr>
        <w:t>1.采购人信息</w:t>
      </w:r>
    </w:p>
    <w:p>
      <w:pPr>
        <w:spacing w:line="380" w:lineRule="exact"/>
        <w:ind w:firstLine="415" w:firstLineChars="198"/>
        <w:rPr>
          <w:rFonts w:hint="eastAsia"/>
          <w:color w:val="auto"/>
        </w:rPr>
      </w:pPr>
      <w:r>
        <w:rPr>
          <w:rFonts w:hint="eastAsia"/>
          <w:color w:val="auto"/>
        </w:rPr>
        <w:t>名 称：中国地质科学院地质研究所</w:t>
      </w:r>
    </w:p>
    <w:p>
      <w:pPr>
        <w:spacing w:line="380" w:lineRule="exact"/>
        <w:ind w:firstLine="415" w:firstLineChars="198"/>
        <w:rPr>
          <w:color w:val="auto"/>
        </w:rPr>
      </w:pPr>
      <w:r>
        <w:rPr>
          <w:rFonts w:hint="eastAsia"/>
          <w:color w:val="auto"/>
        </w:rPr>
        <w:t>地 址：北京市西城区百万庄大街26号</w:t>
      </w:r>
    </w:p>
    <w:p>
      <w:pPr>
        <w:spacing w:line="380" w:lineRule="exact"/>
        <w:ind w:firstLine="415" w:firstLineChars="198"/>
        <w:rPr>
          <w:color w:val="auto"/>
          <w:highlight w:val="none"/>
        </w:rPr>
      </w:pPr>
      <w:r>
        <w:rPr>
          <w:rFonts w:hint="eastAsia"/>
          <w:color w:val="auto"/>
          <w:highlight w:val="none"/>
        </w:rPr>
        <w:t>联系方式：</w:t>
      </w:r>
      <w:bookmarkStart w:id="29" w:name="_Toc28359086"/>
      <w:bookmarkStart w:id="30" w:name="_Toc28359009"/>
      <w:r>
        <w:rPr>
          <w:rFonts w:hint="eastAsia"/>
          <w:color w:val="auto"/>
          <w:highlight w:val="none"/>
        </w:rPr>
        <w:t>高老师</w:t>
      </w:r>
    </w:p>
    <w:p>
      <w:pPr>
        <w:spacing w:line="380" w:lineRule="exact"/>
        <w:ind w:firstLine="415" w:firstLineChars="198"/>
        <w:rPr>
          <w:color w:val="auto"/>
        </w:rPr>
      </w:pPr>
      <w:r>
        <w:rPr>
          <w:rFonts w:hint="eastAsia"/>
          <w:color w:val="auto"/>
          <w:highlight w:val="none"/>
        </w:rPr>
        <w:t>电 话：010-6899</w:t>
      </w:r>
      <w:r>
        <w:rPr>
          <w:color w:val="auto"/>
          <w:highlight w:val="none"/>
        </w:rPr>
        <w:t>96</w:t>
      </w:r>
      <w:r>
        <w:rPr>
          <w:color w:val="auto"/>
        </w:rPr>
        <w:t>67</w:t>
      </w:r>
    </w:p>
    <w:p>
      <w:pPr>
        <w:spacing w:line="380" w:lineRule="exact"/>
        <w:ind w:firstLine="415" w:firstLineChars="198"/>
        <w:rPr>
          <w:color w:val="auto"/>
        </w:rPr>
      </w:pPr>
      <w:r>
        <w:rPr>
          <w:rFonts w:hint="eastAsia"/>
          <w:color w:val="auto"/>
        </w:rPr>
        <w:t>2.采购代理机构信息</w:t>
      </w:r>
      <w:bookmarkEnd w:id="29"/>
      <w:bookmarkEnd w:id="30"/>
    </w:p>
    <w:p>
      <w:pPr>
        <w:spacing w:line="380" w:lineRule="exact"/>
        <w:ind w:firstLine="415" w:firstLineChars="198"/>
        <w:rPr>
          <w:color w:val="auto"/>
        </w:rPr>
      </w:pPr>
      <w:r>
        <w:rPr>
          <w:rFonts w:hint="eastAsia"/>
          <w:color w:val="auto"/>
        </w:rPr>
        <w:t>名 称：中国仪器进出口集团有限公司</w:t>
      </w:r>
    </w:p>
    <w:p>
      <w:pPr>
        <w:spacing w:line="380" w:lineRule="exact"/>
        <w:ind w:firstLine="415" w:firstLineChars="198"/>
        <w:rPr>
          <w:color w:val="auto"/>
        </w:rPr>
      </w:pPr>
      <w:r>
        <w:rPr>
          <w:rFonts w:hint="eastAsia"/>
          <w:color w:val="auto"/>
        </w:rPr>
        <w:t>地 址：北京市丰台区西营街1号院通用时代中心1区1号楼B座1517</w:t>
      </w:r>
    </w:p>
    <w:p>
      <w:pPr>
        <w:spacing w:line="380" w:lineRule="exact"/>
        <w:ind w:firstLine="415" w:firstLineChars="198"/>
        <w:rPr>
          <w:rFonts w:hint="eastAsia"/>
          <w:color w:val="auto"/>
        </w:rPr>
      </w:pPr>
      <w:r>
        <w:rPr>
          <w:rFonts w:hint="eastAsia"/>
          <w:color w:val="auto"/>
        </w:rPr>
        <w:t>联系方式：</w:t>
      </w:r>
      <w:bookmarkStart w:id="31" w:name="_Toc28359010"/>
      <w:bookmarkStart w:id="32" w:name="_Toc28359087"/>
      <w:r>
        <w:rPr>
          <w:rFonts w:hint="eastAsia"/>
          <w:color w:val="auto"/>
        </w:rPr>
        <w:t>王先生010-81166165</w:t>
      </w:r>
    </w:p>
    <w:p>
      <w:pPr>
        <w:spacing w:line="380" w:lineRule="exact"/>
        <w:ind w:firstLine="415" w:firstLineChars="198"/>
        <w:rPr>
          <w:color w:val="auto"/>
        </w:rPr>
      </w:pPr>
      <w:r>
        <w:rPr>
          <w:rFonts w:hint="eastAsia"/>
          <w:color w:val="auto"/>
        </w:rPr>
        <w:t>3.项目</w:t>
      </w:r>
      <w:r>
        <w:rPr>
          <w:color w:val="auto"/>
        </w:rPr>
        <w:t>联系方式</w:t>
      </w:r>
      <w:bookmarkEnd w:id="31"/>
      <w:bookmarkEnd w:id="32"/>
    </w:p>
    <w:p>
      <w:pPr>
        <w:spacing w:line="380" w:lineRule="exact"/>
        <w:ind w:firstLine="415" w:firstLineChars="198"/>
        <w:rPr>
          <w:color w:val="auto"/>
        </w:rPr>
      </w:pPr>
      <w:r>
        <w:rPr>
          <w:rFonts w:hint="eastAsia"/>
          <w:color w:val="auto"/>
        </w:rPr>
        <w:t>项目联系人：王先生</w:t>
      </w:r>
    </w:p>
    <w:p>
      <w:pPr>
        <w:spacing w:line="380" w:lineRule="exact"/>
        <w:ind w:firstLine="415" w:firstLineChars="198"/>
        <w:rPr>
          <w:rFonts w:hint="eastAsia"/>
          <w:color w:val="auto"/>
        </w:rPr>
      </w:pPr>
      <w:r>
        <w:rPr>
          <w:rFonts w:hint="eastAsia"/>
          <w:color w:val="auto"/>
        </w:rPr>
        <w:t>电 话：010-81166165</w:t>
      </w:r>
    </w:p>
    <w:p>
      <w:pPr>
        <w:spacing w:line="380" w:lineRule="exact"/>
        <w:ind w:firstLine="415" w:firstLineChars="198"/>
        <w:rPr>
          <w:color w:val="auto"/>
        </w:rPr>
      </w:pPr>
      <w:r>
        <w:rPr>
          <w:rFonts w:hint="eastAsia"/>
          <w:color w:val="auto"/>
        </w:rPr>
        <w:t>4.代理机构汇款信息</w:t>
      </w:r>
    </w:p>
    <w:p>
      <w:pPr>
        <w:spacing w:line="380" w:lineRule="exact"/>
        <w:ind w:left="489" w:leftChars="233"/>
        <w:rPr>
          <w:rFonts w:hint="eastAsia"/>
          <w:color w:val="auto"/>
        </w:rPr>
      </w:pPr>
      <w:r>
        <w:rPr>
          <w:rFonts w:hint="eastAsia"/>
          <w:color w:val="auto"/>
        </w:rPr>
        <w:t>户名：中国仪器进出口集团有限公司</w:t>
      </w:r>
    </w:p>
    <w:p>
      <w:pPr>
        <w:spacing w:line="380" w:lineRule="exact"/>
        <w:ind w:left="489" w:leftChars="233"/>
        <w:rPr>
          <w:rFonts w:hint="eastAsia"/>
          <w:color w:val="auto"/>
        </w:rPr>
      </w:pPr>
      <w:r>
        <w:rPr>
          <w:rFonts w:hint="eastAsia"/>
          <w:color w:val="auto"/>
        </w:rPr>
        <w:t>开户银行：交通银行阜外支行</w:t>
      </w:r>
    </w:p>
    <w:p>
      <w:pPr>
        <w:spacing w:line="380" w:lineRule="exact"/>
        <w:ind w:left="489" w:leftChars="233"/>
        <w:rPr>
          <w:color w:val="auto"/>
        </w:rPr>
      </w:pPr>
      <w:r>
        <w:rPr>
          <w:rFonts w:hint="eastAsia"/>
          <w:color w:val="auto"/>
        </w:rPr>
        <w:t>账号：110060239012015297042</w:t>
      </w:r>
    </w:p>
    <w:p>
      <w:pPr>
        <w:spacing w:line="380" w:lineRule="exact"/>
        <w:rPr>
          <w:color w:val="auto"/>
        </w:rPr>
      </w:pPr>
    </w:p>
    <w:p>
      <w:pPr>
        <w:spacing w:line="380" w:lineRule="exact"/>
        <w:ind w:left="4620" w:firstLine="420"/>
        <w:rPr>
          <w:color w:val="auto"/>
        </w:rPr>
      </w:pPr>
      <w:r>
        <w:rPr>
          <w:rFonts w:hint="eastAsia"/>
          <w:color w:val="auto"/>
        </w:rPr>
        <w:t>中国仪器进出口集团有限公司</w:t>
      </w:r>
    </w:p>
    <w:p>
      <w:pPr>
        <w:spacing w:line="380" w:lineRule="exact"/>
        <w:ind w:left="5405" w:firstLine="415" w:firstLineChars="198"/>
        <w:rPr>
          <w:color w:val="auto"/>
          <w:highlight w:val="none"/>
        </w:rPr>
      </w:pPr>
      <w:r>
        <w:rPr>
          <w:rFonts w:hint="eastAsia"/>
          <w:color w:val="auto"/>
          <w:highlight w:val="none"/>
        </w:rPr>
        <w:t>202</w:t>
      </w:r>
      <w:r>
        <w:rPr>
          <w:color w:val="auto"/>
          <w:highlight w:val="none"/>
        </w:rPr>
        <w:t>3</w:t>
      </w:r>
      <w:r>
        <w:rPr>
          <w:rFonts w:hint="eastAsia"/>
          <w:color w:val="auto"/>
          <w:highlight w:val="none"/>
        </w:rPr>
        <w:t>年5月1</w:t>
      </w:r>
      <w:r>
        <w:rPr>
          <w:rFonts w:hint="eastAsia"/>
          <w:color w:val="auto"/>
          <w:highlight w:val="none"/>
          <w:lang w:val="en-US" w:eastAsia="zh-CN"/>
        </w:rPr>
        <w:t>5</w:t>
      </w:r>
      <w:r>
        <w:rPr>
          <w:rFonts w:hint="eastAsia"/>
          <w:color w:val="auto"/>
          <w:highlight w:val="none"/>
        </w:rPr>
        <w:t>日</w:t>
      </w:r>
    </w:p>
    <w:p>
      <w:pPr>
        <w:jc w:val="center"/>
        <w:rPr>
          <w:rFonts w:ascii="华文中宋" w:hAnsi="华文中宋" w:eastAsia="华文中宋"/>
          <w:b/>
          <w:bCs/>
          <w:color w:val="auto"/>
          <w:highlight w:val="none"/>
        </w:rPr>
        <w:sectPr>
          <w:headerReference r:id="rId3" w:type="default"/>
          <w:footerReference r:id="rId4" w:type="default"/>
          <w:pgSz w:w="11906" w:h="16838"/>
          <w:pgMar w:top="1418" w:right="1418" w:bottom="1418" w:left="1588" w:header="851" w:footer="992" w:gutter="0"/>
          <w:pgNumType w:start="1"/>
          <w:cols w:space="720" w:num="1"/>
          <w:docGrid w:linePitch="312" w:charSpace="0"/>
        </w:sectPr>
      </w:pPr>
    </w:p>
    <w:tbl>
      <w:tblPr>
        <w:tblStyle w:val="5"/>
        <w:tblW w:w="14329" w:type="dxa"/>
        <w:tblInd w:w="0" w:type="dxa"/>
        <w:tblLayout w:type="fixed"/>
        <w:tblCellMar>
          <w:top w:w="0" w:type="dxa"/>
          <w:left w:w="108" w:type="dxa"/>
          <w:bottom w:w="0" w:type="dxa"/>
          <w:right w:w="108" w:type="dxa"/>
        </w:tblCellMar>
      </w:tblPr>
      <w:tblGrid>
        <w:gridCol w:w="3969"/>
        <w:gridCol w:w="10360"/>
      </w:tblGrid>
      <w:tr>
        <w:tblPrEx>
          <w:tblLayout w:type="fixed"/>
          <w:tblCellMar>
            <w:top w:w="0" w:type="dxa"/>
            <w:left w:w="108" w:type="dxa"/>
            <w:bottom w:w="0" w:type="dxa"/>
            <w:right w:w="108" w:type="dxa"/>
          </w:tblCellMar>
        </w:tblPrEx>
        <w:trPr>
          <w:trHeight w:val="585" w:hRule="atLeast"/>
        </w:trPr>
        <w:tc>
          <w:tcPr>
            <w:tcW w:w="14329" w:type="dxa"/>
            <w:gridSpan w:val="2"/>
            <w:tcBorders>
              <w:top w:val="nil"/>
              <w:left w:val="nil"/>
              <w:bottom w:val="nil"/>
              <w:right w:val="nil"/>
            </w:tcBorders>
            <w:noWrap w:val="0"/>
            <w:vAlign w:val="center"/>
          </w:tcPr>
          <w:p>
            <w:pPr>
              <w:jc w:val="center"/>
              <w:rPr>
                <w:rFonts w:ascii="华文中宋" w:hAnsi="华文中宋" w:eastAsia="华文中宋"/>
                <w:b/>
                <w:bCs/>
                <w:color w:val="auto"/>
                <w:sz w:val="36"/>
                <w:szCs w:val="36"/>
              </w:rPr>
            </w:pPr>
            <w:r>
              <w:rPr>
                <w:rFonts w:hint="eastAsia" w:ascii="华文中宋" w:hAnsi="华文中宋" w:eastAsia="华文中宋"/>
                <w:b/>
                <w:bCs/>
                <w:color w:val="auto"/>
                <w:sz w:val="36"/>
                <w:szCs w:val="36"/>
              </w:rPr>
              <w:t>标书出售记录</w:t>
            </w:r>
          </w:p>
        </w:tc>
      </w:tr>
      <w:tr>
        <w:tblPrEx>
          <w:tblLayout w:type="fixed"/>
          <w:tblCellMar>
            <w:top w:w="0" w:type="dxa"/>
            <w:left w:w="108" w:type="dxa"/>
            <w:bottom w:w="0" w:type="dxa"/>
            <w:right w:w="108" w:type="dxa"/>
          </w:tblCellMar>
        </w:tblPrEx>
        <w:trPr>
          <w:trHeight w:val="315" w:hRule="atLeast"/>
        </w:trPr>
        <w:tc>
          <w:tcPr>
            <w:tcW w:w="3969" w:type="dxa"/>
            <w:tcBorders>
              <w:top w:val="nil"/>
              <w:left w:val="nil"/>
              <w:bottom w:val="nil"/>
              <w:right w:val="nil"/>
            </w:tcBorders>
            <w:noWrap w:val="0"/>
            <w:vAlign w:val="center"/>
          </w:tcPr>
          <w:p>
            <w:pPr>
              <w:jc w:val="center"/>
              <w:rPr>
                <w:rFonts w:ascii="华文中宋" w:hAnsi="华文中宋" w:eastAsia="华文中宋"/>
                <w:b/>
                <w:bCs/>
                <w:color w:val="auto"/>
                <w:sz w:val="36"/>
                <w:szCs w:val="36"/>
              </w:rPr>
            </w:pPr>
          </w:p>
        </w:tc>
        <w:tc>
          <w:tcPr>
            <w:tcW w:w="10360" w:type="dxa"/>
            <w:tcBorders>
              <w:top w:val="nil"/>
              <w:left w:val="nil"/>
              <w:bottom w:val="nil"/>
              <w:right w:val="nil"/>
            </w:tcBorders>
            <w:noWrap w:val="0"/>
            <w:vAlign w:val="center"/>
          </w:tcPr>
          <w:p>
            <w:pPr>
              <w:jc w:val="center"/>
              <w:rPr>
                <w:rFonts w:ascii="Times New Roman" w:hAnsi="Times New Roman" w:eastAsia="Times New Roman"/>
                <w:color w:val="auto"/>
                <w:sz w:val="20"/>
                <w:szCs w:val="20"/>
              </w:rPr>
            </w:pPr>
          </w:p>
        </w:tc>
      </w:tr>
      <w:tr>
        <w:tblPrEx>
          <w:tblLayout w:type="fixed"/>
          <w:tblCellMar>
            <w:top w:w="0" w:type="dxa"/>
            <w:left w:w="108" w:type="dxa"/>
            <w:bottom w:w="0" w:type="dxa"/>
            <w:right w:w="108" w:type="dxa"/>
          </w:tblCellMar>
        </w:tblPrEx>
        <w:trPr>
          <w:trHeight w:val="420" w:hRule="atLeast"/>
        </w:trPr>
        <w:tc>
          <w:tcPr>
            <w:tcW w:w="14329" w:type="dxa"/>
            <w:gridSpan w:val="2"/>
            <w:tcBorders>
              <w:top w:val="nil"/>
              <w:left w:val="nil"/>
              <w:bottom w:val="nil"/>
              <w:right w:val="nil"/>
            </w:tcBorders>
            <w:noWrap w:val="0"/>
            <w:vAlign w:val="center"/>
          </w:tcPr>
          <w:p>
            <w:pPr>
              <w:rPr>
                <w:b/>
                <w:bCs/>
                <w:color w:val="auto"/>
              </w:rPr>
            </w:pPr>
            <w:r>
              <w:rPr>
                <w:rFonts w:hint="eastAsia"/>
                <w:b/>
                <w:bCs/>
                <w:color w:val="auto"/>
              </w:rPr>
              <w:t>项目名称：</w:t>
            </w:r>
            <w:r>
              <w:rPr>
                <w:rFonts w:hint="eastAsia"/>
                <w:color w:val="auto"/>
              </w:rPr>
              <w:t>三重串联四极杆质谱仪采购项目</w:t>
            </w:r>
          </w:p>
        </w:tc>
      </w:tr>
      <w:tr>
        <w:tblPrEx>
          <w:tblLayout w:type="fixed"/>
          <w:tblCellMar>
            <w:top w:w="0" w:type="dxa"/>
            <w:left w:w="108" w:type="dxa"/>
            <w:bottom w:w="0" w:type="dxa"/>
            <w:right w:w="108" w:type="dxa"/>
          </w:tblCellMar>
        </w:tblPrEx>
        <w:trPr>
          <w:trHeight w:val="420" w:hRule="atLeast"/>
        </w:trPr>
        <w:tc>
          <w:tcPr>
            <w:tcW w:w="14329" w:type="dxa"/>
            <w:gridSpan w:val="2"/>
            <w:tcBorders>
              <w:top w:val="nil"/>
              <w:left w:val="nil"/>
              <w:bottom w:val="nil"/>
              <w:right w:val="nil"/>
            </w:tcBorders>
            <w:noWrap w:val="0"/>
            <w:vAlign w:val="center"/>
          </w:tcPr>
          <w:p>
            <w:pPr>
              <w:rPr>
                <w:rFonts w:hint="eastAsia"/>
                <w:b/>
                <w:bCs/>
                <w:color w:val="auto"/>
              </w:rPr>
            </w:pPr>
            <w:r>
              <w:rPr>
                <w:rFonts w:hint="eastAsia"/>
                <w:b/>
                <w:bCs/>
                <w:color w:val="auto"/>
              </w:rPr>
              <w:t>项目编号：</w:t>
            </w:r>
            <w:r>
              <w:rPr>
                <w:rFonts w:hint="eastAsia"/>
                <w:color w:val="auto"/>
              </w:rPr>
              <w:t>23CNIC026473-058</w:t>
            </w:r>
          </w:p>
        </w:tc>
      </w:tr>
      <w:tr>
        <w:tblPrEx>
          <w:tblLayout w:type="fixed"/>
          <w:tblCellMar>
            <w:top w:w="0" w:type="dxa"/>
            <w:left w:w="108" w:type="dxa"/>
            <w:bottom w:w="0" w:type="dxa"/>
            <w:right w:w="108" w:type="dxa"/>
          </w:tblCellMar>
        </w:tblPrEx>
        <w:trPr>
          <w:trHeight w:val="420" w:hRule="atLeast"/>
        </w:trPr>
        <w:tc>
          <w:tcPr>
            <w:tcW w:w="3969" w:type="dxa"/>
            <w:tcBorders>
              <w:top w:val="nil"/>
              <w:left w:val="nil"/>
              <w:bottom w:val="nil"/>
              <w:right w:val="nil"/>
            </w:tcBorders>
            <w:noWrap w:val="0"/>
            <w:vAlign w:val="center"/>
          </w:tcPr>
          <w:p>
            <w:pPr>
              <w:rPr>
                <w:b/>
                <w:bCs/>
                <w:color w:val="auto"/>
              </w:rPr>
            </w:pPr>
            <w:r>
              <w:rPr>
                <w:rFonts w:hint="eastAsia"/>
                <w:b/>
                <w:bCs/>
                <w:color w:val="auto"/>
              </w:rPr>
              <w:t>项目经办人：</w:t>
            </w:r>
            <w:r>
              <w:rPr>
                <w:rFonts w:hint="eastAsia"/>
                <w:color w:val="auto"/>
              </w:rPr>
              <w:t>王先生</w:t>
            </w:r>
          </w:p>
        </w:tc>
        <w:tc>
          <w:tcPr>
            <w:tcW w:w="10360" w:type="dxa"/>
            <w:tcBorders>
              <w:top w:val="nil"/>
              <w:left w:val="nil"/>
              <w:bottom w:val="nil"/>
              <w:right w:val="nil"/>
            </w:tcBorders>
            <w:noWrap w:val="0"/>
            <w:vAlign w:val="center"/>
          </w:tcPr>
          <w:p>
            <w:pPr>
              <w:jc w:val="right"/>
              <w:rPr>
                <w:b/>
                <w:bCs/>
                <w:color w:val="auto"/>
              </w:rPr>
            </w:pPr>
          </w:p>
        </w:tc>
      </w:tr>
      <w:tr>
        <w:tblPrEx>
          <w:tblLayout w:type="fixed"/>
          <w:tblCellMar>
            <w:top w:w="0" w:type="dxa"/>
            <w:left w:w="108" w:type="dxa"/>
            <w:bottom w:w="0" w:type="dxa"/>
            <w:right w:w="108" w:type="dxa"/>
          </w:tblCellMar>
        </w:tblPrEx>
        <w:trPr>
          <w:trHeight w:val="642" w:hRule="atLeast"/>
        </w:trPr>
        <w:tc>
          <w:tcPr>
            <w:tcW w:w="3969" w:type="dxa"/>
            <w:tcBorders>
              <w:top w:val="single" w:color="auto" w:sz="4" w:space="0"/>
              <w:left w:val="single" w:color="auto" w:sz="4" w:space="0"/>
              <w:bottom w:val="single" w:color="auto" w:sz="4" w:space="0"/>
              <w:right w:val="single" w:color="auto" w:sz="4" w:space="0"/>
            </w:tcBorders>
            <w:noWrap w:val="0"/>
            <w:vAlign w:val="center"/>
          </w:tcPr>
          <w:p>
            <w:pPr>
              <w:jc w:val="center"/>
              <w:rPr>
                <w:b/>
                <w:bCs/>
                <w:color w:val="auto"/>
              </w:rPr>
            </w:pPr>
            <w:r>
              <w:rPr>
                <w:rFonts w:hint="eastAsia"/>
                <w:b/>
                <w:bCs/>
                <w:color w:val="auto"/>
              </w:rPr>
              <w:t>单位名称</w:t>
            </w:r>
          </w:p>
        </w:tc>
        <w:tc>
          <w:tcPr>
            <w:tcW w:w="10360" w:type="dxa"/>
            <w:tcBorders>
              <w:top w:val="single" w:color="auto" w:sz="4" w:space="0"/>
              <w:left w:val="nil"/>
              <w:bottom w:val="single" w:color="auto" w:sz="4" w:space="0"/>
              <w:right w:val="single" w:color="auto" w:sz="4" w:space="0"/>
            </w:tcBorders>
            <w:noWrap w:val="0"/>
            <w:vAlign w:val="center"/>
          </w:tcPr>
          <w:p>
            <w:pPr>
              <w:jc w:val="center"/>
              <w:rPr>
                <w:b/>
                <w:bCs/>
                <w:color w:val="auto"/>
              </w:rPr>
            </w:pPr>
            <w:r>
              <w:rPr>
                <w:rFonts w:hint="eastAsia"/>
                <w:b/>
                <w:bCs/>
                <w:color w:val="auto"/>
              </w:rPr>
              <w:t>　</w:t>
            </w:r>
          </w:p>
        </w:tc>
      </w:tr>
      <w:tr>
        <w:tblPrEx>
          <w:tblLayout w:type="fixed"/>
          <w:tblCellMar>
            <w:top w:w="0" w:type="dxa"/>
            <w:left w:w="108" w:type="dxa"/>
            <w:bottom w:w="0" w:type="dxa"/>
            <w:right w:w="108" w:type="dxa"/>
          </w:tblCellMar>
        </w:tblPrEx>
        <w:trPr>
          <w:trHeight w:val="642" w:hRule="atLeast"/>
        </w:trPr>
        <w:tc>
          <w:tcPr>
            <w:tcW w:w="3969" w:type="dxa"/>
            <w:tcBorders>
              <w:top w:val="nil"/>
              <w:left w:val="single" w:color="auto" w:sz="4" w:space="0"/>
              <w:bottom w:val="single" w:color="auto" w:sz="4" w:space="0"/>
              <w:right w:val="single" w:color="auto" w:sz="4" w:space="0"/>
            </w:tcBorders>
            <w:noWrap w:val="0"/>
            <w:vAlign w:val="center"/>
          </w:tcPr>
          <w:p>
            <w:pPr>
              <w:jc w:val="center"/>
              <w:rPr>
                <w:b/>
                <w:bCs/>
                <w:color w:val="auto"/>
              </w:rPr>
            </w:pPr>
            <w:r>
              <w:rPr>
                <w:rFonts w:hint="eastAsia"/>
                <w:b/>
                <w:bCs/>
                <w:color w:val="auto"/>
              </w:rPr>
              <w:t>纳税人识别号</w:t>
            </w:r>
          </w:p>
        </w:tc>
        <w:tc>
          <w:tcPr>
            <w:tcW w:w="10360" w:type="dxa"/>
            <w:tcBorders>
              <w:top w:val="nil"/>
              <w:left w:val="nil"/>
              <w:bottom w:val="single" w:color="auto" w:sz="4" w:space="0"/>
              <w:right w:val="single" w:color="auto" w:sz="4" w:space="0"/>
            </w:tcBorders>
            <w:noWrap w:val="0"/>
            <w:vAlign w:val="center"/>
          </w:tcPr>
          <w:p>
            <w:pPr>
              <w:rPr>
                <w:b/>
                <w:bCs/>
                <w:color w:val="auto"/>
              </w:rPr>
            </w:pPr>
            <w:r>
              <w:rPr>
                <w:rFonts w:hint="eastAsia"/>
                <w:b/>
                <w:bCs/>
                <w:color w:val="auto"/>
              </w:rPr>
              <w:t>　</w:t>
            </w:r>
          </w:p>
        </w:tc>
      </w:tr>
      <w:tr>
        <w:tblPrEx>
          <w:tblLayout w:type="fixed"/>
          <w:tblCellMar>
            <w:top w:w="0" w:type="dxa"/>
            <w:left w:w="108" w:type="dxa"/>
            <w:bottom w:w="0" w:type="dxa"/>
            <w:right w:w="108" w:type="dxa"/>
          </w:tblCellMar>
        </w:tblPrEx>
        <w:trPr>
          <w:trHeight w:val="642" w:hRule="atLeast"/>
        </w:trPr>
        <w:tc>
          <w:tcPr>
            <w:tcW w:w="3969" w:type="dxa"/>
            <w:tcBorders>
              <w:top w:val="nil"/>
              <w:left w:val="single" w:color="auto" w:sz="4" w:space="0"/>
              <w:bottom w:val="single" w:color="auto" w:sz="4" w:space="0"/>
              <w:right w:val="single" w:color="auto" w:sz="4" w:space="0"/>
            </w:tcBorders>
            <w:noWrap w:val="0"/>
            <w:vAlign w:val="center"/>
          </w:tcPr>
          <w:p>
            <w:pPr>
              <w:jc w:val="center"/>
              <w:rPr>
                <w:b/>
                <w:bCs/>
                <w:color w:val="auto"/>
              </w:rPr>
            </w:pPr>
            <w:r>
              <w:rPr>
                <w:rFonts w:hint="eastAsia"/>
                <w:b/>
                <w:bCs/>
                <w:color w:val="auto"/>
              </w:rPr>
              <w:t>来款金额</w:t>
            </w:r>
          </w:p>
        </w:tc>
        <w:tc>
          <w:tcPr>
            <w:tcW w:w="10360" w:type="dxa"/>
            <w:tcBorders>
              <w:top w:val="nil"/>
              <w:left w:val="nil"/>
              <w:bottom w:val="single" w:color="auto" w:sz="4" w:space="0"/>
              <w:right w:val="single" w:color="auto" w:sz="4" w:space="0"/>
            </w:tcBorders>
            <w:noWrap w:val="0"/>
            <w:vAlign w:val="center"/>
          </w:tcPr>
          <w:p>
            <w:pPr>
              <w:jc w:val="center"/>
              <w:rPr>
                <w:b/>
                <w:bCs/>
                <w:color w:val="auto"/>
              </w:rPr>
            </w:pPr>
            <w:r>
              <w:rPr>
                <w:rFonts w:hint="eastAsia"/>
                <w:b/>
                <w:bCs/>
                <w:color w:val="auto"/>
              </w:rPr>
              <w:t xml:space="preserve">                          注：600元</w:t>
            </w:r>
          </w:p>
        </w:tc>
      </w:tr>
      <w:tr>
        <w:tblPrEx>
          <w:tblLayout w:type="fixed"/>
          <w:tblCellMar>
            <w:top w:w="0" w:type="dxa"/>
            <w:left w:w="108" w:type="dxa"/>
            <w:bottom w:w="0" w:type="dxa"/>
            <w:right w:w="108" w:type="dxa"/>
          </w:tblCellMar>
        </w:tblPrEx>
        <w:trPr>
          <w:trHeight w:val="642" w:hRule="atLeast"/>
        </w:trPr>
        <w:tc>
          <w:tcPr>
            <w:tcW w:w="3969" w:type="dxa"/>
            <w:tcBorders>
              <w:top w:val="nil"/>
              <w:left w:val="single" w:color="auto" w:sz="4" w:space="0"/>
              <w:bottom w:val="single" w:color="auto" w:sz="4" w:space="0"/>
              <w:right w:val="single" w:color="auto" w:sz="4" w:space="0"/>
            </w:tcBorders>
            <w:noWrap w:val="0"/>
            <w:vAlign w:val="center"/>
          </w:tcPr>
          <w:p>
            <w:pPr>
              <w:jc w:val="center"/>
              <w:rPr>
                <w:b/>
                <w:bCs/>
                <w:color w:val="auto"/>
              </w:rPr>
            </w:pPr>
            <w:r>
              <w:rPr>
                <w:rFonts w:hint="eastAsia"/>
                <w:b/>
                <w:bCs/>
                <w:color w:val="auto"/>
              </w:rPr>
              <w:t>来款情况</w:t>
            </w:r>
          </w:p>
        </w:tc>
        <w:tc>
          <w:tcPr>
            <w:tcW w:w="10360" w:type="dxa"/>
            <w:tcBorders>
              <w:top w:val="nil"/>
              <w:left w:val="nil"/>
              <w:bottom w:val="single" w:color="auto" w:sz="4" w:space="0"/>
              <w:right w:val="single" w:color="auto" w:sz="4" w:space="0"/>
            </w:tcBorders>
            <w:noWrap w:val="0"/>
            <w:vAlign w:val="center"/>
          </w:tcPr>
          <w:p>
            <w:pPr>
              <w:jc w:val="center"/>
              <w:rPr>
                <w:b/>
                <w:bCs/>
                <w:color w:val="auto"/>
              </w:rPr>
            </w:pPr>
            <w:r>
              <w:rPr>
                <w:rFonts w:hint="eastAsia"/>
                <w:b/>
                <w:bCs/>
                <w:color w:val="auto"/>
              </w:rPr>
              <w:t>转账汇款</w:t>
            </w:r>
          </w:p>
        </w:tc>
      </w:tr>
      <w:tr>
        <w:tblPrEx>
          <w:tblLayout w:type="fixed"/>
          <w:tblCellMar>
            <w:top w:w="0" w:type="dxa"/>
            <w:left w:w="108" w:type="dxa"/>
            <w:bottom w:w="0" w:type="dxa"/>
            <w:right w:w="108" w:type="dxa"/>
          </w:tblCellMar>
        </w:tblPrEx>
        <w:trPr>
          <w:trHeight w:val="642" w:hRule="atLeast"/>
        </w:trPr>
        <w:tc>
          <w:tcPr>
            <w:tcW w:w="3969" w:type="dxa"/>
            <w:tcBorders>
              <w:top w:val="nil"/>
              <w:left w:val="single" w:color="auto" w:sz="4" w:space="0"/>
              <w:bottom w:val="single" w:color="auto" w:sz="4" w:space="0"/>
              <w:right w:val="single" w:color="auto" w:sz="4" w:space="0"/>
            </w:tcBorders>
            <w:noWrap w:val="0"/>
            <w:vAlign w:val="center"/>
          </w:tcPr>
          <w:p>
            <w:pPr>
              <w:jc w:val="center"/>
              <w:rPr>
                <w:b/>
                <w:bCs/>
                <w:color w:val="auto"/>
              </w:rPr>
            </w:pPr>
            <w:r>
              <w:rPr>
                <w:rFonts w:hint="eastAsia"/>
                <w:b/>
                <w:bCs/>
                <w:color w:val="auto"/>
              </w:rPr>
              <w:t>项目联系人</w:t>
            </w:r>
          </w:p>
        </w:tc>
        <w:tc>
          <w:tcPr>
            <w:tcW w:w="10360" w:type="dxa"/>
            <w:tcBorders>
              <w:top w:val="nil"/>
              <w:left w:val="nil"/>
              <w:bottom w:val="single" w:color="auto" w:sz="4" w:space="0"/>
              <w:right w:val="single" w:color="auto" w:sz="4" w:space="0"/>
            </w:tcBorders>
            <w:noWrap w:val="0"/>
            <w:vAlign w:val="center"/>
          </w:tcPr>
          <w:p>
            <w:pPr>
              <w:jc w:val="center"/>
              <w:rPr>
                <w:color w:val="auto"/>
              </w:rPr>
            </w:pPr>
            <w:r>
              <w:rPr>
                <w:rFonts w:hint="eastAsia"/>
                <w:color w:val="auto"/>
              </w:rPr>
              <w:t>　</w:t>
            </w:r>
          </w:p>
        </w:tc>
      </w:tr>
      <w:tr>
        <w:tblPrEx>
          <w:tblLayout w:type="fixed"/>
          <w:tblCellMar>
            <w:top w:w="0" w:type="dxa"/>
            <w:left w:w="108" w:type="dxa"/>
            <w:bottom w:w="0" w:type="dxa"/>
            <w:right w:w="108" w:type="dxa"/>
          </w:tblCellMar>
        </w:tblPrEx>
        <w:trPr>
          <w:trHeight w:val="642" w:hRule="atLeast"/>
        </w:trPr>
        <w:tc>
          <w:tcPr>
            <w:tcW w:w="3969" w:type="dxa"/>
            <w:tcBorders>
              <w:top w:val="nil"/>
              <w:left w:val="single" w:color="auto" w:sz="4" w:space="0"/>
              <w:bottom w:val="single" w:color="auto" w:sz="4" w:space="0"/>
              <w:right w:val="single" w:color="auto" w:sz="4" w:space="0"/>
            </w:tcBorders>
            <w:noWrap w:val="0"/>
            <w:vAlign w:val="center"/>
          </w:tcPr>
          <w:p>
            <w:pPr>
              <w:jc w:val="center"/>
              <w:rPr>
                <w:b/>
                <w:bCs/>
                <w:color w:val="auto"/>
              </w:rPr>
            </w:pPr>
            <w:r>
              <w:rPr>
                <w:rFonts w:hint="eastAsia"/>
                <w:b/>
                <w:bCs/>
                <w:color w:val="auto"/>
              </w:rPr>
              <w:t>联系电话</w:t>
            </w:r>
          </w:p>
        </w:tc>
        <w:tc>
          <w:tcPr>
            <w:tcW w:w="10360" w:type="dxa"/>
            <w:tcBorders>
              <w:top w:val="nil"/>
              <w:left w:val="nil"/>
              <w:bottom w:val="single" w:color="auto" w:sz="4" w:space="0"/>
              <w:right w:val="single" w:color="auto" w:sz="4" w:space="0"/>
            </w:tcBorders>
            <w:noWrap w:val="0"/>
            <w:vAlign w:val="center"/>
          </w:tcPr>
          <w:p>
            <w:pPr>
              <w:jc w:val="center"/>
              <w:rPr>
                <w:color w:val="auto"/>
              </w:rPr>
            </w:pPr>
            <w:r>
              <w:rPr>
                <w:rFonts w:hint="eastAsia"/>
                <w:color w:val="auto"/>
              </w:rPr>
              <w:t>　</w:t>
            </w:r>
          </w:p>
        </w:tc>
      </w:tr>
      <w:tr>
        <w:tblPrEx>
          <w:tblLayout w:type="fixed"/>
          <w:tblCellMar>
            <w:top w:w="0" w:type="dxa"/>
            <w:left w:w="108" w:type="dxa"/>
            <w:bottom w:w="0" w:type="dxa"/>
            <w:right w:w="108" w:type="dxa"/>
          </w:tblCellMar>
        </w:tblPrEx>
        <w:trPr>
          <w:trHeight w:val="642" w:hRule="atLeast"/>
        </w:trPr>
        <w:tc>
          <w:tcPr>
            <w:tcW w:w="3969" w:type="dxa"/>
            <w:tcBorders>
              <w:top w:val="nil"/>
              <w:left w:val="single" w:color="auto" w:sz="4" w:space="0"/>
              <w:bottom w:val="single" w:color="auto" w:sz="4" w:space="0"/>
              <w:right w:val="single" w:color="auto" w:sz="4" w:space="0"/>
            </w:tcBorders>
            <w:noWrap w:val="0"/>
            <w:vAlign w:val="center"/>
          </w:tcPr>
          <w:p>
            <w:pPr>
              <w:jc w:val="center"/>
              <w:rPr>
                <w:b/>
                <w:bCs/>
                <w:color w:val="auto"/>
              </w:rPr>
            </w:pPr>
            <w:r>
              <w:rPr>
                <w:rFonts w:hint="eastAsia"/>
                <w:b/>
                <w:bCs/>
                <w:color w:val="auto"/>
              </w:rPr>
              <w:t>电子邮箱</w:t>
            </w:r>
          </w:p>
        </w:tc>
        <w:tc>
          <w:tcPr>
            <w:tcW w:w="10360" w:type="dxa"/>
            <w:tcBorders>
              <w:top w:val="nil"/>
              <w:left w:val="nil"/>
              <w:bottom w:val="single" w:color="auto" w:sz="4" w:space="0"/>
              <w:right w:val="single" w:color="auto" w:sz="4" w:space="0"/>
            </w:tcBorders>
            <w:noWrap w:val="0"/>
            <w:vAlign w:val="center"/>
          </w:tcPr>
          <w:p>
            <w:pPr>
              <w:jc w:val="center"/>
              <w:rPr>
                <w:color w:val="auto"/>
              </w:rPr>
            </w:pPr>
            <w:r>
              <w:rPr>
                <w:rFonts w:hint="eastAsia"/>
                <w:color w:val="auto"/>
              </w:rPr>
              <w:t>　</w:t>
            </w:r>
          </w:p>
        </w:tc>
      </w:tr>
      <w:tr>
        <w:tblPrEx>
          <w:tblLayout w:type="fixed"/>
          <w:tblCellMar>
            <w:top w:w="0" w:type="dxa"/>
            <w:left w:w="108" w:type="dxa"/>
            <w:bottom w:w="0" w:type="dxa"/>
            <w:right w:w="108" w:type="dxa"/>
          </w:tblCellMar>
        </w:tblPrEx>
        <w:trPr>
          <w:trHeight w:val="642" w:hRule="atLeast"/>
        </w:trPr>
        <w:tc>
          <w:tcPr>
            <w:tcW w:w="3969" w:type="dxa"/>
            <w:tcBorders>
              <w:top w:val="nil"/>
              <w:left w:val="single" w:color="auto" w:sz="4" w:space="0"/>
              <w:bottom w:val="single" w:color="auto" w:sz="4" w:space="0"/>
              <w:right w:val="single" w:color="auto" w:sz="4" w:space="0"/>
            </w:tcBorders>
            <w:noWrap w:val="0"/>
            <w:vAlign w:val="center"/>
          </w:tcPr>
          <w:p>
            <w:pPr>
              <w:jc w:val="center"/>
              <w:rPr>
                <w:b/>
                <w:bCs/>
                <w:color w:val="auto"/>
              </w:rPr>
            </w:pPr>
            <w:r>
              <w:rPr>
                <w:rFonts w:hint="eastAsia"/>
                <w:b/>
                <w:bCs/>
                <w:color w:val="auto"/>
              </w:rPr>
              <w:t>购买日期</w:t>
            </w:r>
          </w:p>
        </w:tc>
        <w:tc>
          <w:tcPr>
            <w:tcW w:w="10360" w:type="dxa"/>
            <w:tcBorders>
              <w:top w:val="nil"/>
              <w:left w:val="nil"/>
              <w:bottom w:val="single" w:color="auto" w:sz="4" w:space="0"/>
              <w:right w:val="single" w:color="auto" w:sz="4" w:space="0"/>
            </w:tcBorders>
            <w:noWrap w:val="0"/>
            <w:vAlign w:val="center"/>
          </w:tcPr>
          <w:p>
            <w:pPr>
              <w:jc w:val="center"/>
              <w:rPr>
                <w:color w:val="auto"/>
              </w:rPr>
            </w:pPr>
            <w:r>
              <w:rPr>
                <w:rFonts w:hint="eastAsia"/>
                <w:color w:val="auto"/>
              </w:rPr>
              <w:t>　</w:t>
            </w:r>
          </w:p>
        </w:tc>
      </w:tr>
    </w:tbl>
    <w:p>
      <w:pPr>
        <w:jc w:val="both"/>
        <w:rPr>
          <w:rFonts w:hint="eastAsia"/>
          <w:color w:val="auto"/>
          <w:lang w:val="en-US" w:eastAsia="zh-CN"/>
        </w:rPr>
      </w:pPr>
    </w:p>
    <w:sectPr>
      <w:footerReference r:id="rId5"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D"/>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ngLiU_HKSCS">
    <w:altName w:val="Microsoft JhengHei"/>
    <w:panose1 w:val="02020500000000000000"/>
    <w:charset w:val="88"/>
    <w:family w:val="roman"/>
    <w:pitch w:val="default"/>
    <w:sig w:usb0="00000000" w:usb1="00000000" w:usb2="00000016" w:usb3="00000000" w:csb0="00100001" w:csb1="00000000"/>
  </w:font>
  <w:font w:name="’宋体’">
    <w:altName w:val="宋体"/>
    <w:panose1 w:val="00000000000000000000"/>
    <w:charset w:val="00"/>
    <w:family w:val="auto"/>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240" w:hanging="210" w:hangingChars="100"/>
      <w:rPr>
        <w:sz w:val="18"/>
        <w:szCs w:val="18"/>
      </w:rPr>
    </w:pPr>
    <w:r>
      <w:rPr>
        <w:rFonts w:hint="eastAsi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4MjI2YmFjYjFkNWUyYzIxZWFiYWJmNDZkYzc3MjkifQ=="/>
  </w:docVars>
  <w:rsids>
    <w:rsidRoot w:val="43E243F2"/>
    <w:rsid w:val="1FD61EC5"/>
    <w:rsid w:val="2A1837E4"/>
    <w:rsid w:val="34AC0BE3"/>
    <w:rsid w:val="43E243F2"/>
    <w:rsid w:val="6A1D65D9"/>
    <w:rsid w:val="70375A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footer"/>
    <w:basedOn w:val="1"/>
    <w:qFormat/>
    <w:uiPriority w:val="99"/>
    <w:pPr>
      <w:tabs>
        <w:tab w:val="center" w:pos="4153"/>
        <w:tab w:val="right" w:pos="8306"/>
      </w:tabs>
      <w:snapToGrid w:val="0"/>
      <w:jc w:val="left"/>
    </w:p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Hyperlink"/>
    <w:qFormat/>
    <w:uiPriority w:val="99"/>
    <w:rPr>
      <w:color w:val="0000FF"/>
      <w:u w:val="single"/>
    </w:rPr>
  </w:style>
  <w:style w:type="paragraph" w:customStyle="1" w:styleId="8">
    <w:name w:val="纯文本1"/>
    <w:basedOn w:val="1"/>
    <w:qFormat/>
    <w:uiPriority w:val="0"/>
    <w:rPr>
      <w:rFonts w:ascii="宋体" w:hAnsi="Courier New" w:cs="Courier New"/>
      <w:szCs w:val="21"/>
    </w:rPr>
  </w:style>
  <w:style w:type="paragraph" w:customStyle="1" w:styleId="9">
    <w:name w:val="列出段落2"/>
    <w:basedOn w:val="1"/>
    <w:qFormat/>
    <w:uiPriority w:val="0"/>
    <w:pPr>
      <w:ind w:firstLine="420" w:firstLineChars="200"/>
    </w:pPr>
  </w:style>
  <w:style w:type="character" w:customStyle="1" w:styleId="10">
    <w:name w:val="页码11"/>
    <w:qFormat/>
    <w:uiPriority w:val="0"/>
  </w:style>
  <w:style w:type="paragraph" w:customStyle="1" w:styleId="11">
    <w:name w:val="Body Text Indent 3"/>
    <w:basedOn w:val="1"/>
    <w:uiPriority w:val="0"/>
    <w:pPr>
      <w:widowControl/>
      <w:spacing w:before="100" w:beforeLines="0" w:after="100" w:afterLines="0" w:line="240" w:lineRule="auto"/>
    </w:pPr>
    <w:rPr>
      <w:rFonts w:ascii="宋体" w:hAnsi="宋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Words>
  <Characters>1</Characters>
  <Lines>0</Lines>
  <Paragraphs>0</Paragraphs>
  <TotalTime>2</TotalTime>
  <ScaleCrop>false</ScaleCrop>
  <LinksUpToDate>false</LinksUpToDate>
  <CharactersWithSpaces>1</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2022-07-22T00:54:00Z</dcterms:created>
  <dc:creator>wangj</dc:creator>
  <cp:lastModifiedBy>lenovo</cp:lastModifiedBy>
  <dcterms:modified xsi:type="dcterms:W3CDTF">2023-05-12T03:08:03Z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2355C179E0284A098778B172F4DAD30E</vt:lpwstr>
  </property>
</Properties>
</file>