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CE658">
      <w:pPr>
        <w:spacing w:line="500" w:lineRule="exact"/>
        <w:jc w:val="center"/>
        <w:rPr>
          <w:rFonts w:ascii="宋体" w:hAnsi="宋体" w:cs="宋体"/>
          <w:b/>
          <w:sz w:val="24"/>
          <w:szCs w:val="24"/>
        </w:rPr>
      </w:pPr>
    </w:p>
    <w:p w14:paraId="736F6784">
      <w:pPr>
        <w:spacing w:line="500" w:lineRule="exact"/>
        <w:jc w:val="center"/>
        <w:rPr>
          <w:rFonts w:ascii="宋体" w:hAnsi="宋体" w:cs="宋体"/>
          <w:b/>
          <w:sz w:val="24"/>
          <w:szCs w:val="24"/>
        </w:rPr>
      </w:pPr>
    </w:p>
    <w:p w14:paraId="0B7D299E">
      <w:pPr>
        <w:spacing w:line="720" w:lineRule="auto"/>
        <w:jc w:val="center"/>
        <w:rPr>
          <w:rFonts w:ascii="宋体" w:hAnsi="宋体" w:cs="宋体"/>
          <w:b/>
          <w:sz w:val="96"/>
          <w:szCs w:val="96"/>
        </w:rPr>
      </w:pPr>
      <w:r>
        <w:rPr>
          <w:rFonts w:hint="eastAsia" w:ascii="宋体" w:hAnsi="宋体" w:cs="宋体"/>
          <w:b/>
          <w:sz w:val="96"/>
          <w:szCs w:val="96"/>
        </w:rPr>
        <w:t>招标文件</w:t>
      </w:r>
    </w:p>
    <w:p w14:paraId="28E46C7B">
      <w:pPr>
        <w:spacing w:line="500" w:lineRule="exact"/>
        <w:jc w:val="center"/>
        <w:rPr>
          <w:rFonts w:ascii="宋体" w:hAnsi="宋体" w:cs="宋体"/>
          <w:b/>
          <w:sz w:val="24"/>
          <w:szCs w:val="24"/>
        </w:rPr>
      </w:pPr>
    </w:p>
    <w:p w14:paraId="132E8C01">
      <w:pPr>
        <w:spacing w:line="500" w:lineRule="exact"/>
        <w:jc w:val="center"/>
        <w:rPr>
          <w:rFonts w:ascii="宋体" w:hAnsi="宋体" w:cs="宋体"/>
          <w:b/>
          <w:sz w:val="24"/>
          <w:szCs w:val="24"/>
        </w:rPr>
      </w:pPr>
    </w:p>
    <w:p w14:paraId="22111C59">
      <w:pPr>
        <w:spacing w:line="500" w:lineRule="exact"/>
        <w:jc w:val="center"/>
        <w:rPr>
          <w:rFonts w:ascii="宋体" w:hAnsi="宋体" w:cs="宋体"/>
          <w:b/>
          <w:sz w:val="24"/>
          <w:szCs w:val="24"/>
        </w:rPr>
      </w:pPr>
    </w:p>
    <w:p w14:paraId="07FD111B">
      <w:pPr>
        <w:spacing w:line="500" w:lineRule="exact"/>
        <w:jc w:val="center"/>
        <w:rPr>
          <w:rFonts w:ascii="宋体" w:hAnsi="宋体" w:cs="宋体"/>
          <w:b/>
          <w:sz w:val="36"/>
          <w:szCs w:val="36"/>
          <w:u w:val="single"/>
        </w:rPr>
      </w:pPr>
      <w:r>
        <w:rPr>
          <w:rFonts w:hint="eastAsia" w:ascii="宋体" w:hAnsi="宋体" w:cs="宋体"/>
          <w:b/>
          <w:sz w:val="36"/>
          <w:szCs w:val="36"/>
        </w:rPr>
        <w:t>项目编号：YCGACG2024-ZB-JC15</w:t>
      </w:r>
    </w:p>
    <w:p w14:paraId="297F9F53">
      <w:pPr>
        <w:spacing w:line="500" w:lineRule="exact"/>
        <w:jc w:val="left"/>
        <w:rPr>
          <w:rFonts w:ascii="宋体" w:hAnsi="宋体" w:cs="宋体"/>
          <w:b/>
          <w:sz w:val="36"/>
          <w:szCs w:val="36"/>
        </w:rPr>
      </w:pPr>
    </w:p>
    <w:p w14:paraId="219066C0">
      <w:pPr>
        <w:spacing w:line="500" w:lineRule="exact"/>
        <w:jc w:val="center"/>
        <w:rPr>
          <w:rFonts w:ascii="宋体" w:hAnsi="宋体" w:cs="宋体"/>
          <w:b/>
          <w:sz w:val="36"/>
          <w:szCs w:val="36"/>
        </w:rPr>
      </w:pPr>
      <w:r>
        <w:rPr>
          <w:rFonts w:hint="eastAsia" w:ascii="宋体" w:hAnsi="宋体" w:cs="宋体"/>
          <w:b/>
          <w:sz w:val="36"/>
          <w:szCs w:val="36"/>
        </w:rPr>
        <w:t>项目名称：盐城市拘留所会见服务大厅升级改造项目</w:t>
      </w:r>
    </w:p>
    <w:p w14:paraId="35C85A48">
      <w:pPr>
        <w:spacing w:line="500" w:lineRule="exact"/>
        <w:rPr>
          <w:rFonts w:ascii="宋体" w:hAnsi="宋体" w:cs="宋体"/>
          <w:b/>
          <w:sz w:val="24"/>
          <w:szCs w:val="24"/>
        </w:rPr>
      </w:pPr>
    </w:p>
    <w:p w14:paraId="3719F256">
      <w:pPr>
        <w:spacing w:line="500" w:lineRule="exact"/>
        <w:jc w:val="center"/>
        <w:rPr>
          <w:rFonts w:ascii="宋体" w:hAnsi="宋体" w:cs="宋体"/>
          <w:bCs/>
          <w:spacing w:val="15"/>
          <w:sz w:val="32"/>
          <w:szCs w:val="32"/>
        </w:rPr>
      </w:pPr>
    </w:p>
    <w:p w14:paraId="7CEDE342">
      <w:pPr>
        <w:pStyle w:val="18"/>
        <w:ind w:firstLine="600"/>
        <w:rPr>
          <w:rFonts w:ascii="宋体" w:hAnsi="宋体" w:eastAsia="宋体" w:cs="宋体"/>
        </w:rPr>
      </w:pPr>
    </w:p>
    <w:p w14:paraId="4B1EF19D">
      <w:pPr>
        <w:spacing w:line="500" w:lineRule="exact"/>
        <w:jc w:val="center"/>
        <w:rPr>
          <w:rFonts w:ascii="宋体" w:hAnsi="宋体" w:cs="宋体"/>
          <w:bCs/>
          <w:spacing w:val="15"/>
          <w:sz w:val="32"/>
          <w:szCs w:val="32"/>
        </w:rPr>
      </w:pPr>
    </w:p>
    <w:p w14:paraId="20AE9CB0">
      <w:pPr>
        <w:pStyle w:val="17"/>
        <w:rPr>
          <w:rFonts w:ascii="宋体" w:hAnsi="宋体" w:eastAsia="宋体" w:cs="宋体"/>
        </w:rPr>
      </w:pPr>
    </w:p>
    <w:p w14:paraId="5A21F3CD">
      <w:pPr>
        <w:spacing w:line="500" w:lineRule="exact"/>
        <w:jc w:val="center"/>
        <w:rPr>
          <w:rFonts w:ascii="宋体" w:hAnsi="宋体" w:cs="宋体"/>
          <w:b/>
          <w:sz w:val="36"/>
          <w:szCs w:val="36"/>
        </w:rPr>
      </w:pPr>
      <w:r>
        <w:rPr>
          <w:rFonts w:hint="eastAsia" w:ascii="宋体" w:hAnsi="宋体" w:cs="宋体"/>
          <w:b/>
          <w:sz w:val="36"/>
          <w:szCs w:val="36"/>
        </w:rPr>
        <w:t>盐城市公安局</w:t>
      </w:r>
    </w:p>
    <w:p w14:paraId="21CD8576">
      <w:pPr>
        <w:spacing w:line="500" w:lineRule="exact"/>
        <w:jc w:val="center"/>
        <w:rPr>
          <w:rFonts w:ascii="宋体" w:hAnsi="宋体" w:cs="宋体"/>
          <w:b/>
          <w:sz w:val="36"/>
          <w:szCs w:val="36"/>
        </w:rPr>
      </w:pPr>
      <w:r>
        <w:rPr>
          <w:rFonts w:hint="eastAsia" w:ascii="宋体" w:hAnsi="宋体" w:cs="宋体"/>
          <w:b/>
          <w:sz w:val="36"/>
          <w:szCs w:val="36"/>
        </w:rPr>
        <w:t>江苏捷诚建设项目管理咨询有限公司</w:t>
      </w:r>
    </w:p>
    <w:p w14:paraId="683FC088">
      <w:pPr>
        <w:spacing w:line="500" w:lineRule="exact"/>
        <w:jc w:val="center"/>
        <w:rPr>
          <w:rFonts w:ascii="宋体" w:hAnsi="宋体" w:cs="宋体"/>
          <w:b/>
          <w:sz w:val="36"/>
          <w:szCs w:val="36"/>
        </w:rPr>
      </w:pPr>
      <w:r>
        <w:rPr>
          <w:rFonts w:hint="eastAsia" w:ascii="宋体" w:hAnsi="宋体" w:cs="宋体"/>
          <w:b/>
          <w:sz w:val="36"/>
          <w:szCs w:val="36"/>
        </w:rPr>
        <w:t>2024年</w:t>
      </w:r>
      <w:r>
        <w:rPr>
          <w:rFonts w:hint="eastAsia" w:ascii="宋体" w:hAnsi="宋体" w:cs="宋体"/>
          <w:b/>
          <w:sz w:val="36"/>
          <w:szCs w:val="36"/>
          <w:lang w:val="en-US" w:eastAsia="zh-CN"/>
        </w:rPr>
        <w:t>12</w:t>
      </w:r>
      <w:r>
        <w:rPr>
          <w:rFonts w:hint="eastAsia" w:ascii="宋体" w:hAnsi="宋体" w:cs="宋体"/>
          <w:b/>
          <w:sz w:val="36"/>
          <w:szCs w:val="36"/>
        </w:rPr>
        <w:t>月</w:t>
      </w:r>
      <w:r>
        <w:rPr>
          <w:rFonts w:hint="eastAsia" w:ascii="宋体" w:hAnsi="宋体" w:cs="宋体"/>
          <w:b/>
          <w:sz w:val="36"/>
          <w:szCs w:val="36"/>
          <w:lang w:val="en-US" w:eastAsia="zh-CN"/>
        </w:rPr>
        <w:t>10</w:t>
      </w:r>
      <w:r>
        <w:rPr>
          <w:rFonts w:hint="eastAsia" w:ascii="宋体" w:hAnsi="宋体" w:cs="宋体"/>
          <w:b/>
          <w:sz w:val="36"/>
          <w:szCs w:val="36"/>
        </w:rPr>
        <w:t>日</w:t>
      </w:r>
    </w:p>
    <w:p w14:paraId="22B66A1A">
      <w:pPr>
        <w:spacing w:line="500" w:lineRule="exact"/>
        <w:jc w:val="center"/>
        <w:rPr>
          <w:rFonts w:ascii="宋体" w:hAnsi="宋体" w:cs="宋体"/>
          <w:sz w:val="32"/>
          <w:szCs w:val="32"/>
        </w:rPr>
      </w:pPr>
    </w:p>
    <w:p w14:paraId="1EC9E243">
      <w:pPr>
        <w:spacing w:line="500" w:lineRule="exact"/>
        <w:jc w:val="center"/>
        <w:outlineLvl w:val="0"/>
        <w:rPr>
          <w:rFonts w:ascii="宋体" w:hAnsi="宋体" w:cs="宋体"/>
          <w:b/>
          <w:sz w:val="52"/>
          <w:szCs w:val="52"/>
        </w:rPr>
        <w:sectPr>
          <w:headerReference r:id="rId7" w:type="first"/>
          <w:footerReference r:id="rId9" w:type="first"/>
          <w:headerReference r:id="rId5" w:type="default"/>
          <w:headerReference r:id="rId6" w:type="even"/>
          <w:footerReference r:id="rId8" w:type="even"/>
          <w:pgSz w:w="11906" w:h="16838"/>
          <w:pgMar w:top="1440" w:right="1080" w:bottom="1440" w:left="1080" w:header="851" w:footer="992" w:gutter="0"/>
          <w:pgNumType w:start="0"/>
          <w:cols w:space="720" w:num="1"/>
          <w:docGrid w:type="lines" w:linePitch="312" w:charSpace="0"/>
        </w:sectPr>
      </w:pPr>
      <w:bookmarkStart w:id="0" w:name="_Toc120614210"/>
      <w:bookmarkStart w:id="1" w:name="_Toc513029200"/>
      <w:bookmarkStart w:id="2" w:name="_Toc20823272"/>
      <w:bookmarkStart w:id="3" w:name="_Toc479757206"/>
      <w:bookmarkStart w:id="4" w:name="_Toc523127445"/>
      <w:bookmarkStart w:id="5" w:name="_Toc16938516"/>
    </w:p>
    <w:p w14:paraId="4D8AEC57">
      <w:pPr>
        <w:spacing w:line="500" w:lineRule="exact"/>
        <w:jc w:val="center"/>
        <w:outlineLvl w:val="0"/>
        <w:rPr>
          <w:rFonts w:ascii="宋体" w:hAnsi="宋体" w:cs="宋体"/>
          <w:b/>
          <w:sz w:val="52"/>
          <w:szCs w:val="52"/>
        </w:rPr>
      </w:pPr>
    </w:p>
    <w:p w14:paraId="7496C990">
      <w:pPr>
        <w:spacing w:line="600" w:lineRule="exact"/>
        <w:jc w:val="center"/>
        <w:outlineLvl w:val="0"/>
        <w:rPr>
          <w:rFonts w:ascii="宋体" w:hAnsi="宋体" w:cs="宋体"/>
          <w:sz w:val="24"/>
          <w:szCs w:val="24"/>
        </w:rPr>
      </w:pPr>
      <w:r>
        <w:rPr>
          <w:rFonts w:hint="eastAsia" w:ascii="宋体" w:hAnsi="宋体" w:cs="宋体"/>
          <w:b/>
          <w:sz w:val="52"/>
          <w:szCs w:val="52"/>
        </w:rPr>
        <w:t>目  录</w:t>
      </w:r>
    </w:p>
    <w:p w14:paraId="5AE16074">
      <w:pPr>
        <w:spacing w:line="500" w:lineRule="exact"/>
        <w:rPr>
          <w:rFonts w:ascii="宋体" w:hAnsi="宋体" w:cs="宋体"/>
          <w:b/>
          <w:sz w:val="24"/>
          <w:szCs w:val="24"/>
        </w:rPr>
      </w:pPr>
    </w:p>
    <w:p w14:paraId="2B58D082">
      <w:pPr>
        <w:numPr>
          <w:ilvl w:val="0"/>
          <w:numId w:val="2"/>
        </w:numPr>
        <w:spacing w:line="1000" w:lineRule="exact"/>
        <w:outlineLvl w:val="0"/>
        <w:rPr>
          <w:rFonts w:ascii="宋体" w:hAnsi="宋体" w:cs="宋体"/>
          <w:sz w:val="32"/>
          <w:szCs w:val="32"/>
        </w:rPr>
      </w:pPr>
      <w:r>
        <w:rPr>
          <w:rFonts w:hint="eastAsia" w:ascii="宋体" w:hAnsi="宋体" w:cs="宋体"/>
          <w:sz w:val="32"/>
          <w:szCs w:val="32"/>
        </w:rPr>
        <w:t xml:space="preserve">招标公告………………………………………………2 </w:t>
      </w:r>
    </w:p>
    <w:p w14:paraId="434E0EC9">
      <w:pPr>
        <w:numPr>
          <w:ilvl w:val="0"/>
          <w:numId w:val="2"/>
        </w:numPr>
        <w:spacing w:line="1000" w:lineRule="exact"/>
        <w:outlineLvl w:val="0"/>
        <w:rPr>
          <w:rFonts w:ascii="宋体" w:hAnsi="宋体" w:cs="宋体"/>
          <w:sz w:val="32"/>
          <w:szCs w:val="32"/>
        </w:rPr>
      </w:pPr>
      <w:r>
        <w:rPr>
          <w:rFonts w:hint="eastAsia" w:ascii="宋体" w:hAnsi="宋体" w:cs="宋体"/>
          <w:bCs/>
          <w:sz w:val="32"/>
          <w:szCs w:val="32"/>
        </w:rPr>
        <w:t>投标人须知</w:t>
      </w:r>
      <w:r>
        <w:rPr>
          <w:rFonts w:hint="eastAsia" w:ascii="宋体" w:hAnsi="宋体" w:cs="宋体"/>
          <w:sz w:val="32"/>
          <w:szCs w:val="32"/>
        </w:rPr>
        <w:t>……………………………………………4</w:t>
      </w:r>
    </w:p>
    <w:p w14:paraId="7F310B89">
      <w:pPr>
        <w:numPr>
          <w:ilvl w:val="0"/>
          <w:numId w:val="2"/>
        </w:numPr>
        <w:spacing w:line="1000" w:lineRule="exact"/>
        <w:outlineLvl w:val="0"/>
        <w:rPr>
          <w:rFonts w:ascii="宋体" w:hAnsi="宋体" w:cs="宋体"/>
          <w:sz w:val="32"/>
          <w:szCs w:val="32"/>
        </w:rPr>
      </w:pPr>
      <w:r>
        <w:rPr>
          <w:rFonts w:hint="eastAsia" w:ascii="宋体" w:hAnsi="宋体" w:cs="宋体"/>
          <w:sz w:val="32"/>
          <w:szCs w:val="32"/>
        </w:rPr>
        <w:t>合同条款及格式………………………………………18</w:t>
      </w:r>
    </w:p>
    <w:p w14:paraId="55AAF9D9">
      <w:pPr>
        <w:numPr>
          <w:ilvl w:val="0"/>
          <w:numId w:val="2"/>
        </w:numPr>
        <w:spacing w:line="1000" w:lineRule="exact"/>
        <w:outlineLvl w:val="0"/>
        <w:rPr>
          <w:rFonts w:ascii="宋体" w:hAnsi="宋体" w:cs="宋体"/>
          <w:sz w:val="32"/>
          <w:szCs w:val="32"/>
        </w:rPr>
      </w:pPr>
      <w:r>
        <w:rPr>
          <w:rFonts w:hint="eastAsia" w:ascii="宋体" w:hAnsi="宋体" w:cs="宋体"/>
          <w:sz w:val="32"/>
          <w:szCs w:val="32"/>
        </w:rPr>
        <w:t>采购需求………………………………………………24</w:t>
      </w:r>
    </w:p>
    <w:p w14:paraId="4407F60D">
      <w:pPr>
        <w:numPr>
          <w:ilvl w:val="0"/>
          <w:numId w:val="2"/>
        </w:numPr>
        <w:spacing w:line="1000" w:lineRule="exact"/>
        <w:outlineLvl w:val="0"/>
        <w:rPr>
          <w:rFonts w:ascii="宋体" w:hAnsi="宋体" w:cs="宋体"/>
          <w:sz w:val="32"/>
          <w:szCs w:val="32"/>
        </w:rPr>
      </w:pPr>
      <w:r>
        <w:rPr>
          <w:rFonts w:hint="eastAsia" w:ascii="宋体" w:hAnsi="宋体" w:cs="宋体"/>
          <w:bCs/>
          <w:sz w:val="32"/>
          <w:szCs w:val="32"/>
        </w:rPr>
        <w:t>评标方法与评标标准</w:t>
      </w:r>
      <w:r>
        <w:rPr>
          <w:rFonts w:hint="eastAsia" w:ascii="宋体" w:hAnsi="宋体" w:cs="宋体"/>
          <w:sz w:val="32"/>
          <w:szCs w:val="32"/>
        </w:rPr>
        <w:t>…………………………………33</w:t>
      </w:r>
    </w:p>
    <w:p w14:paraId="56D74E98">
      <w:pPr>
        <w:numPr>
          <w:ilvl w:val="0"/>
          <w:numId w:val="2"/>
        </w:numPr>
        <w:spacing w:line="1000" w:lineRule="exact"/>
        <w:outlineLvl w:val="0"/>
        <w:rPr>
          <w:rFonts w:ascii="宋体" w:hAnsi="宋体" w:cs="宋体"/>
          <w:sz w:val="32"/>
          <w:szCs w:val="32"/>
        </w:rPr>
      </w:pPr>
      <w:r>
        <w:rPr>
          <w:rFonts w:hint="eastAsia" w:ascii="宋体" w:hAnsi="宋体" w:cs="宋体"/>
          <w:sz w:val="32"/>
          <w:szCs w:val="32"/>
        </w:rPr>
        <w:t>投标文件格式…………………………………………36</w:t>
      </w:r>
    </w:p>
    <w:p w14:paraId="23ED86DC">
      <w:pPr>
        <w:pStyle w:val="2"/>
        <w:spacing w:line="500" w:lineRule="exact"/>
        <w:rPr>
          <w:rFonts w:ascii="宋体" w:hAnsi="宋体" w:eastAsia="宋体" w:cs="宋体"/>
          <w:bCs/>
          <w:sz w:val="24"/>
          <w:szCs w:val="24"/>
        </w:rPr>
      </w:pPr>
    </w:p>
    <w:p w14:paraId="662F13C9">
      <w:pPr>
        <w:pStyle w:val="2"/>
        <w:spacing w:line="500" w:lineRule="exact"/>
        <w:rPr>
          <w:rFonts w:ascii="宋体" w:hAnsi="宋体" w:eastAsia="宋体" w:cs="宋体"/>
          <w:bCs/>
          <w:sz w:val="24"/>
          <w:szCs w:val="24"/>
        </w:rPr>
      </w:pPr>
    </w:p>
    <w:p w14:paraId="525778EC">
      <w:pPr>
        <w:widowControl/>
        <w:jc w:val="center"/>
        <w:rPr>
          <w:rFonts w:ascii="宋体" w:hAnsi="宋体" w:cs="宋体"/>
          <w:b/>
          <w:sz w:val="44"/>
          <w:szCs w:val="44"/>
        </w:rPr>
      </w:pPr>
      <w:r>
        <w:rPr>
          <w:rFonts w:hint="eastAsia" w:ascii="宋体" w:hAnsi="宋体" w:cs="宋体"/>
          <w:sz w:val="24"/>
          <w:szCs w:val="24"/>
        </w:rPr>
        <w:br w:type="page"/>
      </w:r>
      <w:r>
        <w:rPr>
          <w:rFonts w:hint="eastAsia" w:ascii="宋体" w:hAnsi="宋体" w:cs="宋体"/>
          <w:b/>
          <w:sz w:val="44"/>
          <w:szCs w:val="44"/>
        </w:rPr>
        <w:t>第一章</w:t>
      </w:r>
      <w:bookmarkEnd w:id="0"/>
      <w:r>
        <w:rPr>
          <w:rFonts w:hint="eastAsia" w:ascii="宋体" w:hAnsi="宋体" w:cs="宋体"/>
          <w:b/>
          <w:sz w:val="44"/>
          <w:szCs w:val="44"/>
        </w:rPr>
        <w:t xml:space="preserve">  招标公告</w:t>
      </w:r>
    </w:p>
    <w:p w14:paraId="16C80E5F">
      <w:pPr>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bidi w:val="0"/>
        <w:snapToGrid/>
        <w:spacing w:after="0" w:line="500" w:lineRule="exact"/>
        <w:textAlignment w:val="auto"/>
        <w:rPr>
          <w:rFonts w:ascii="宋体" w:hAnsi="宋体" w:cs="宋体"/>
          <w:sz w:val="24"/>
          <w:szCs w:val="24"/>
        </w:rPr>
      </w:pPr>
      <w:r>
        <w:rPr>
          <w:rFonts w:hint="eastAsia" w:ascii="宋体" w:hAnsi="宋体" w:cs="宋体"/>
          <w:sz w:val="24"/>
          <w:szCs w:val="24"/>
        </w:rPr>
        <w:t>项目概况</w:t>
      </w:r>
    </w:p>
    <w:p w14:paraId="1C596A2E">
      <w:pPr>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盐城市拘留所会见服务大厅升级改造项目的潜在投标人可在江苏捷诚建设项目管理咨询有限公司盐城分公司（盐城市神州路与新都路交界处紫金大厦506室）获取</w:t>
      </w:r>
      <w:r>
        <w:fldChar w:fldCharType="begin"/>
      </w:r>
      <w:r>
        <w:instrText xml:space="preserve"> HYPERLINK "http://www.yandu.gov.cn/index.html" </w:instrText>
      </w:r>
      <w:r>
        <w:fldChar w:fldCharType="separate"/>
      </w:r>
      <w:r>
        <w:rPr>
          <w:rStyle w:val="46"/>
          <w:rFonts w:hint="eastAsia" w:ascii="宋体" w:hAnsi="宋体" w:cs="宋体"/>
          <w:color w:val="auto"/>
          <w:sz w:val="24"/>
          <w:szCs w:val="24"/>
          <w:u w:val="none"/>
        </w:rPr>
        <w:t>招标文件，并于202</w:t>
      </w:r>
      <w:r>
        <w:rPr>
          <w:rStyle w:val="46"/>
          <w:rFonts w:hint="eastAsia" w:ascii="宋体" w:hAnsi="宋体" w:cs="宋体"/>
          <w:color w:val="auto"/>
          <w:sz w:val="24"/>
          <w:szCs w:val="24"/>
          <w:u w:val="none"/>
          <w:lang w:val="en-US" w:eastAsia="zh-CN"/>
        </w:rPr>
        <w:t>5</w:t>
      </w:r>
      <w:r>
        <w:rPr>
          <w:rStyle w:val="46"/>
          <w:rFonts w:hint="eastAsia" w:ascii="宋体" w:hAnsi="宋体" w:cs="宋体"/>
          <w:bCs/>
          <w:color w:val="auto"/>
          <w:sz w:val="24"/>
          <w:szCs w:val="24"/>
          <w:u w:val="none"/>
        </w:rPr>
        <w:t>年</w:t>
      </w:r>
      <w:r>
        <w:rPr>
          <w:rStyle w:val="46"/>
          <w:rFonts w:hint="eastAsia" w:ascii="宋体" w:hAnsi="宋体" w:cs="宋体"/>
          <w:bCs/>
          <w:color w:val="auto"/>
          <w:sz w:val="24"/>
          <w:szCs w:val="24"/>
          <w:u w:val="none"/>
        </w:rPr>
        <w:fldChar w:fldCharType="end"/>
      </w:r>
      <w:r>
        <w:rPr>
          <w:rStyle w:val="46"/>
          <w:rFonts w:hint="eastAsia" w:ascii="宋体" w:hAnsi="宋体" w:cs="宋体"/>
          <w:bCs/>
          <w:color w:val="auto"/>
          <w:sz w:val="24"/>
          <w:szCs w:val="24"/>
          <w:u w:val="none"/>
          <w:lang w:val="en-US" w:eastAsia="zh-CN"/>
        </w:rPr>
        <w:t>1</w:t>
      </w:r>
      <w:r>
        <w:rPr>
          <w:rFonts w:hint="eastAsia" w:ascii="宋体" w:hAnsi="宋体" w:cs="宋体"/>
          <w:bCs/>
          <w:sz w:val="24"/>
          <w:szCs w:val="24"/>
        </w:rPr>
        <w:t>月</w:t>
      </w:r>
      <w:r>
        <w:rPr>
          <w:rFonts w:hint="eastAsia" w:ascii="宋体" w:hAnsi="宋体" w:cs="宋体"/>
          <w:bCs/>
          <w:sz w:val="24"/>
          <w:szCs w:val="24"/>
          <w:lang w:val="en-US" w:eastAsia="zh-CN"/>
        </w:rPr>
        <w:t>6</w:t>
      </w:r>
      <w:r>
        <w:rPr>
          <w:rFonts w:hint="eastAsia" w:ascii="宋体" w:hAnsi="宋体" w:cs="宋体"/>
          <w:bCs/>
          <w:sz w:val="24"/>
          <w:szCs w:val="24"/>
        </w:rPr>
        <w:t>日15点00分（北京时间）前递交投标文件</w:t>
      </w:r>
      <w:r>
        <w:rPr>
          <w:rFonts w:hint="eastAsia" w:ascii="宋体" w:hAnsi="宋体" w:cs="宋体"/>
          <w:sz w:val="24"/>
          <w:szCs w:val="24"/>
        </w:rPr>
        <w:t>。</w:t>
      </w:r>
    </w:p>
    <w:p w14:paraId="2B378D0E">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after="0" w:line="500" w:lineRule="exact"/>
        <w:jc w:val="left"/>
        <w:textAlignment w:val="auto"/>
        <w:rPr>
          <w:rFonts w:ascii="宋体" w:hAnsi="宋体" w:eastAsia="宋体" w:cs="宋体"/>
          <w:b/>
          <w:sz w:val="24"/>
          <w:szCs w:val="24"/>
        </w:rPr>
      </w:pPr>
      <w:bookmarkStart w:id="6" w:name="_Toc35393621"/>
      <w:bookmarkStart w:id="7" w:name="_Toc35393790"/>
      <w:bookmarkStart w:id="8" w:name="_Toc28359079"/>
      <w:bookmarkStart w:id="9" w:name="_Toc28359002"/>
      <w:bookmarkStart w:id="10" w:name="_Hlk24379207"/>
      <w:r>
        <w:rPr>
          <w:rFonts w:hint="eastAsia" w:ascii="宋体" w:hAnsi="宋体" w:eastAsia="宋体" w:cs="宋体"/>
          <w:b/>
          <w:sz w:val="24"/>
          <w:szCs w:val="24"/>
        </w:rPr>
        <w:t>一、项目基本情况</w:t>
      </w:r>
      <w:bookmarkEnd w:id="6"/>
      <w:bookmarkEnd w:id="7"/>
      <w:bookmarkEnd w:id="8"/>
      <w:bookmarkEnd w:id="9"/>
    </w:p>
    <w:p w14:paraId="15666838">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1、项目编号：YCGACG2024-ZB-JC15</w:t>
      </w:r>
    </w:p>
    <w:p w14:paraId="229D5EC8">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2、项目名称：盐城市拘留所会见服务大厅升级改造项目</w:t>
      </w:r>
    </w:p>
    <w:bookmarkEnd w:id="10"/>
    <w:p w14:paraId="60E73F0E">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3、项目预算：25.2996万元</w:t>
      </w:r>
    </w:p>
    <w:p w14:paraId="6DD6A154">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4、采购需求：盐城市拘留所会见服务大厅升级改造，包含建设家属会见办理系统、电子宣传系统、家属网上预约会见管理系统，购置自助会见办理机、LED显示屏、监控摄像机等</w:t>
      </w:r>
      <w:r>
        <w:rPr>
          <w:rFonts w:hint="eastAsia" w:ascii="宋体" w:hAnsi="宋体" w:cs="宋体"/>
          <w:bCs/>
          <w:sz w:val="24"/>
        </w:rPr>
        <w:t>，详细内容见采购文件“项目需求”部分。</w:t>
      </w:r>
    </w:p>
    <w:p w14:paraId="5416C30D">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5、合同履行期限（供货期）：45日历天。</w:t>
      </w:r>
    </w:p>
    <w:p w14:paraId="6A017013">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6、本项目不接受联合体投标</w:t>
      </w:r>
    </w:p>
    <w:p w14:paraId="6FE206B2">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after="0" w:line="500" w:lineRule="exact"/>
        <w:jc w:val="left"/>
        <w:textAlignment w:val="auto"/>
        <w:rPr>
          <w:rFonts w:ascii="宋体" w:hAnsi="宋体" w:eastAsia="宋体" w:cs="宋体"/>
          <w:b/>
          <w:sz w:val="24"/>
          <w:szCs w:val="24"/>
        </w:rPr>
      </w:pPr>
      <w:bookmarkStart w:id="11" w:name="_Toc35393791"/>
      <w:bookmarkStart w:id="12" w:name="_Toc28359003"/>
      <w:bookmarkStart w:id="13" w:name="_Toc28359080"/>
      <w:bookmarkStart w:id="14" w:name="_Toc35393622"/>
      <w:r>
        <w:rPr>
          <w:rFonts w:hint="eastAsia" w:ascii="宋体" w:hAnsi="宋体" w:eastAsia="宋体" w:cs="宋体"/>
          <w:b/>
          <w:sz w:val="24"/>
          <w:szCs w:val="24"/>
        </w:rPr>
        <w:t>二、申请人的资格要求：</w:t>
      </w:r>
      <w:bookmarkEnd w:id="11"/>
      <w:bookmarkEnd w:id="12"/>
      <w:bookmarkEnd w:id="13"/>
      <w:bookmarkEnd w:id="14"/>
    </w:p>
    <w:p w14:paraId="07665537">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1、满足《中华人民共和国政府采购法》第二十二条规定，并提供下列材料；</w:t>
      </w:r>
    </w:p>
    <w:p w14:paraId="10607587">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(1)法人或者其他组织的营业执照等证明文件，自然人的身份证明；</w:t>
      </w:r>
    </w:p>
    <w:p w14:paraId="1432EEBB">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(2)上一年度的财务报表（上市公司或成立不满一年的不需提供）；</w:t>
      </w:r>
    </w:p>
    <w:p w14:paraId="21E64EE9">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(3)依法缴纳税收和社会保障资金的相关材料；</w:t>
      </w:r>
    </w:p>
    <w:p w14:paraId="307F3924">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(4)具备履行合同所必需的设备和专业技术能力的书面声明；</w:t>
      </w:r>
    </w:p>
    <w:p w14:paraId="47FDFA71">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(5)参加政府采购活动前3年内在经营活动中没有重大违法记录的书面声明；</w:t>
      </w:r>
    </w:p>
    <w:p w14:paraId="7C6423C9">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(6)法律、行政法规规定的其他条件。</w:t>
      </w:r>
    </w:p>
    <w:p w14:paraId="7328C929">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bookmarkStart w:id="15" w:name="_Toc28359004"/>
      <w:bookmarkStart w:id="16" w:name="_Toc28359081"/>
      <w:r>
        <w:rPr>
          <w:rFonts w:hint="eastAsia" w:ascii="宋体" w:hAnsi="宋体" w:cs="宋体"/>
          <w:sz w:val="24"/>
          <w:szCs w:val="24"/>
        </w:rPr>
        <w:t>2、落实政府采购政策需满足的资格要求：</w:t>
      </w:r>
      <w:r>
        <w:rPr>
          <w:rFonts w:hint="eastAsia" w:ascii="宋体" w:hAnsi="宋体" w:cs="宋体"/>
          <w:sz w:val="24"/>
        </w:rPr>
        <w:t>无。</w:t>
      </w:r>
    </w:p>
    <w:p w14:paraId="74E1F727">
      <w:pPr>
        <w:keepLines w:val="0"/>
        <w:pageBreakBefore w:val="0"/>
        <w:widowControl w:val="0"/>
        <w:kinsoku/>
        <w:wordWrap/>
        <w:overflowPunct/>
        <w:topLinePunct w:val="0"/>
        <w:bidi w:val="0"/>
        <w:snapToGrid/>
        <w:spacing w:after="0" w:line="500" w:lineRule="exact"/>
        <w:ind w:firstLine="600" w:firstLineChars="250"/>
        <w:textAlignment w:val="auto"/>
        <w:rPr>
          <w:rFonts w:ascii="宋体" w:hAnsi="宋体" w:cs="宋体"/>
          <w:sz w:val="24"/>
          <w:szCs w:val="24"/>
        </w:rPr>
      </w:pPr>
      <w:r>
        <w:rPr>
          <w:rFonts w:hint="eastAsia" w:ascii="宋体" w:hAnsi="宋体" w:cs="宋体"/>
          <w:sz w:val="24"/>
          <w:szCs w:val="24"/>
        </w:rPr>
        <w:t>3、本项目的特定资格要求：</w:t>
      </w:r>
    </w:p>
    <w:p w14:paraId="7D611104">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rPr>
      </w:pPr>
      <w:bookmarkStart w:id="17" w:name="_Toc35393792"/>
      <w:bookmarkStart w:id="18" w:name="_Toc35393623"/>
      <w:r>
        <w:rPr>
          <w:rFonts w:hint="eastAsia" w:ascii="宋体" w:hAnsi="宋体" w:cs="宋体"/>
          <w:sz w:val="24"/>
        </w:rPr>
        <w:t>(1)未被“信用中国”网站（www.creditchina.gov.cn）列入失信被执行人、重大税收违法案件当事人名单、政府采购严重失信行为记录名单。</w:t>
      </w:r>
    </w:p>
    <w:p w14:paraId="235723B3">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rPr>
        <w:t>(2)单位负责人为同一人或者存在直接控股、管理关系的不同供应商，不得参加同一合同项下的政府采购活动</w:t>
      </w:r>
      <w:r>
        <w:rPr>
          <w:rFonts w:hint="eastAsia" w:ascii="宋体" w:hAnsi="宋体" w:cs="宋体"/>
          <w:sz w:val="24"/>
          <w:szCs w:val="24"/>
        </w:rPr>
        <w:t>。</w:t>
      </w:r>
    </w:p>
    <w:p w14:paraId="3C2CFAD4">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after="0" w:line="500" w:lineRule="exact"/>
        <w:jc w:val="left"/>
        <w:textAlignment w:val="auto"/>
        <w:rPr>
          <w:rFonts w:ascii="宋体" w:hAnsi="宋体" w:eastAsia="宋体" w:cs="宋体"/>
          <w:b/>
          <w:sz w:val="24"/>
          <w:szCs w:val="24"/>
        </w:rPr>
      </w:pPr>
      <w:r>
        <w:rPr>
          <w:rFonts w:hint="eastAsia" w:ascii="宋体" w:hAnsi="宋体" w:eastAsia="宋体" w:cs="宋体"/>
          <w:b/>
          <w:sz w:val="24"/>
          <w:szCs w:val="24"/>
        </w:rPr>
        <w:t>三、获取招标文件</w:t>
      </w:r>
      <w:bookmarkEnd w:id="15"/>
      <w:bookmarkEnd w:id="16"/>
      <w:bookmarkEnd w:id="17"/>
      <w:bookmarkEnd w:id="18"/>
    </w:p>
    <w:p w14:paraId="235A7CFA">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rPr>
      </w:pPr>
      <w:r>
        <w:rPr>
          <w:rFonts w:hint="eastAsia" w:ascii="宋体" w:hAnsi="宋体" w:cs="宋体"/>
          <w:sz w:val="24"/>
        </w:rPr>
        <w:t>1、领取招标文件时间：2024年</w:t>
      </w:r>
      <w:r>
        <w:rPr>
          <w:rFonts w:hint="eastAsia" w:ascii="宋体" w:hAnsi="宋体" w:cs="宋体"/>
          <w:sz w:val="24"/>
          <w:lang w:val="en-US" w:eastAsia="zh-CN"/>
        </w:rPr>
        <w:t>12</w:t>
      </w:r>
      <w:r>
        <w:rPr>
          <w:rFonts w:hint="eastAsia" w:ascii="宋体" w:hAnsi="宋体" w:cs="宋体"/>
          <w:sz w:val="24"/>
        </w:rPr>
        <w:t>月</w:t>
      </w:r>
      <w:r>
        <w:rPr>
          <w:rFonts w:hint="eastAsia" w:ascii="宋体" w:hAnsi="宋体" w:cs="宋体"/>
          <w:sz w:val="24"/>
          <w:lang w:val="en-US" w:eastAsia="zh-CN"/>
        </w:rPr>
        <w:t>11</w:t>
      </w:r>
      <w:r>
        <w:rPr>
          <w:rFonts w:hint="eastAsia" w:ascii="宋体" w:hAnsi="宋体" w:cs="宋体"/>
          <w:sz w:val="24"/>
        </w:rPr>
        <w:t>日至2024年</w:t>
      </w:r>
      <w:r>
        <w:rPr>
          <w:rFonts w:hint="eastAsia" w:ascii="宋体" w:hAnsi="宋体" w:cs="宋体"/>
          <w:sz w:val="24"/>
          <w:lang w:val="en-US" w:eastAsia="zh-CN"/>
        </w:rPr>
        <w:t>12</w:t>
      </w:r>
      <w:r>
        <w:rPr>
          <w:rFonts w:hint="eastAsia" w:ascii="宋体" w:hAnsi="宋体" w:cs="宋体"/>
          <w:sz w:val="24"/>
        </w:rPr>
        <w:t>月</w:t>
      </w:r>
      <w:r>
        <w:rPr>
          <w:rFonts w:hint="eastAsia" w:ascii="宋体" w:hAnsi="宋体" w:cs="宋体"/>
          <w:sz w:val="24"/>
          <w:lang w:val="en-US" w:eastAsia="zh-CN"/>
        </w:rPr>
        <w:t>18</w:t>
      </w:r>
      <w:r>
        <w:rPr>
          <w:rFonts w:hint="eastAsia" w:ascii="宋体" w:hAnsi="宋体" w:cs="宋体"/>
          <w:sz w:val="24"/>
        </w:rPr>
        <w:t>日（上午8：00-下午6：00）。</w:t>
      </w:r>
    </w:p>
    <w:p w14:paraId="455F5305">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rPr>
      </w:pPr>
      <w:r>
        <w:rPr>
          <w:rFonts w:hint="eastAsia" w:ascii="宋体" w:hAnsi="宋体" w:cs="宋体"/>
          <w:sz w:val="24"/>
        </w:rPr>
        <w:t>2、领取方式：凡自愿参加本项目的供应商应于规定时间内携带单位授权委托书、个人居民身份证到盐城市神州路与新都路交界处紫金大厦506室或添加联系人微信（微信号：</w:t>
      </w:r>
      <w:r>
        <w:rPr>
          <w:rFonts w:hint="eastAsia" w:ascii="宋体" w:hAnsi="宋体" w:cs="宋体"/>
          <w:sz w:val="24"/>
          <w:szCs w:val="24"/>
        </w:rPr>
        <w:t>18752276906</w:t>
      </w:r>
      <w:r>
        <w:rPr>
          <w:rFonts w:hint="eastAsia" w:ascii="宋体" w:hAnsi="宋体" w:cs="宋体"/>
          <w:sz w:val="24"/>
        </w:rPr>
        <w:t>）购买招标文件，逾期的不予接收。</w:t>
      </w:r>
    </w:p>
    <w:p w14:paraId="00BF4019">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bCs/>
          <w:sz w:val="24"/>
        </w:rPr>
      </w:pPr>
      <w:r>
        <w:rPr>
          <w:rFonts w:hint="eastAsia" w:ascii="宋体" w:hAnsi="宋体" w:cs="宋体"/>
          <w:sz w:val="24"/>
        </w:rPr>
        <w:t>3、招标文件工本费：300元。</w:t>
      </w:r>
    </w:p>
    <w:p w14:paraId="0B85DA32">
      <w:pPr>
        <w:keepLines w:val="0"/>
        <w:pageBreakBefore w:val="0"/>
        <w:widowControl w:val="0"/>
        <w:kinsoku/>
        <w:wordWrap/>
        <w:overflowPunct/>
        <w:topLinePunct w:val="0"/>
        <w:bidi w:val="0"/>
        <w:snapToGrid/>
        <w:spacing w:after="0" w:line="500" w:lineRule="exact"/>
        <w:textAlignment w:val="auto"/>
        <w:rPr>
          <w:rFonts w:ascii="宋体" w:hAnsi="宋体" w:cs="宋体"/>
          <w:b/>
          <w:sz w:val="24"/>
          <w:szCs w:val="24"/>
        </w:rPr>
      </w:pPr>
      <w:bookmarkStart w:id="19" w:name="_Toc28359005"/>
      <w:bookmarkStart w:id="20" w:name="_Toc28359082"/>
      <w:bookmarkStart w:id="21" w:name="_Toc35393624"/>
      <w:bookmarkStart w:id="22" w:name="_Toc35393793"/>
      <w:r>
        <w:rPr>
          <w:rFonts w:hint="eastAsia" w:ascii="宋体" w:hAnsi="宋体" w:cs="宋体"/>
          <w:b/>
          <w:sz w:val="24"/>
          <w:szCs w:val="24"/>
        </w:rPr>
        <w:t>四、提交投标文件</w:t>
      </w:r>
      <w:bookmarkEnd w:id="19"/>
      <w:bookmarkEnd w:id="20"/>
      <w:r>
        <w:rPr>
          <w:rFonts w:hint="eastAsia" w:ascii="宋体" w:hAnsi="宋体" w:cs="宋体"/>
          <w:b/>
          <w:sz w:val="24"/>
          <w:szCs w:val="24"/>
        </w:rPr>
        <w:t>截止时间、开标时间和地点</w:t>
      </w:r>
      <w:bookmarkEnd w:id="21"/>
      <w:bookmarkEnd w:id="22"/>
    </w:p>
    <w:p w14:paraId="5CCB2A0D">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1、截止时间：</w:t>
      </w:r>
      <w:r>
        <w:rPr>
          <w:rFonts w:hint="eastAsia" w:ascii="宋体" w:hAnsi="宋体" w:cs="宋体"/>
          <w:sz w:val="24"/>
        </w:rPr>
        <w:t>202</w:t>
      </w:r>
      <w:r>
        <w:rPr>
          <w:rFonts w:hint="eastAsia" w:ascii="宋体" w:hAnsi="宋体" w:cs="宋体"/>
          <w:sz w:val="24"/>
          <w:lang w:val="en-US" w:eastAsia="zh-CN"/>
        </w:rPr>
        <w:t>5</w:t>
      </w:r>
      <w:r>
        <w:rPr>
          <w:rFonts w:hint="eastAsia" w:ascii="宋体" w:hAnsi="宋体" w:cs="宋体"/>
          <w:sz w:val="24"/>
        </w:rPr>
        <w:t>年</w:t>
      </w:r>
      <w:r>
        <w:rPr>
          <w:rFonts w:hint="eastAsia" w:ascii="宋体" w:hAnsi="宋体" w:cs="宋体"/>
          <w:sz w:val="24"/>
          <w:lang w:val="en-US" w:eastAsia="zh-CN"/>
        </w:rPr>
        <w:t>1</w:t>
      </w:r>
      <w:r>
        <w:rPr>
          <w:rFonts w:hint="eastAsia" w:ascii="宋体" w:hAnsi="宋体" w:cs="宋体"/>
          <w:sz w:val="24"/>
        </w:rPr>
        <w:t>月</w:t>
      </w:r>
      <w:r>
        <w:rPr>
          <w:rFonts w:hint="eastAsia" w:ascii="宋体" w:hAnsi="宋体" w:cs="宋体"/>
          <w:sz w:val="24"/>
          <w:lang w:val="en-US" w:eastAsia="zh-CN"/>
        </w:rPr>
        <w:t>6</w:t>
      </w:r>
      <w:r>
        <w:rPr>
          <w:rFonts w:hint="eastAsia" w:ascii="宋体" w:hAnsi="宋体" w:cs="宋体"/>
          <w:sz w:val="24"/>
        </w:rPr>
        <w:t>日</w:t>
      </w:r>
      <w:r>
        <w:rPr>
          <w:rFonts w:hint="eastAsia" w:ascii="宋体" w:hAnsi="宋体" w:cs="宋体"/>
          <w:sz w:val="24"/>
          <w:lang w:val="en-US" w:eastAsia="zh-CN"/>
        </w:rPr>
        <w:t>15</w:t>
      </w:r>
      <w:r>
        <w:rPr>
          <w:rFonts w:hint="eastAsia" w:ascii="宋体" w:hAnsi="宋体" w:cs="宋体"/>
          <w:sz w:val="24"/>
        </w:rPr>
        <w:t>点00分</w:t>
      </w:r>
      <w:r>
        <w:rPr>
          <w:rFonts w:hint="eastAsia" w:ascii="宋体" w:hAnsi="宋体" w:cs="宋体"/>
          <w:bCs/>
          <w:sz w:val="24"/>
          <w:szCs w:val="24"/>
        </w:rPr>
        <w:t>（北京时间）</w:t>
      </w:r>
    </w:p>
    <w:p w14:paraId="65C09788">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bCs/>
          <w:sz w:val="24"/>
        </w:rPr>
      </w:pPr>
      <w:r>
        <w:rPr>
          <w:rFonts w:hint="eastAsia" w:ascii="宋体" w:hAnsi="宋体" w:cs="宋体"/>
          <w:sz w:val="24"/>
          <w:szCs w:val="24"/>
        </w:rPr>
        <w:t>2、提交地点：</w:t>
      </w:r>
      <w:r>
        <w:rPr>
          <w:rFonts w:hint="eastAsia" w:ascii="宋体" w:hAnsi="宋体" w:cs="宋体"/>
          <w:sz w:val="24"/>
        </w:rPr>
        <w:t>江苏捷诚建设项目管理咨询有限公司会议室（</w:t>
      </w:r>
      <w:r>
        <w:rPr>
          <w:rFonts w:hint="eastAsia" w:ascii="宋体" w:hAnsi="宋体" w:cs="宋体"/>
          <w:sz w:val="24"/>
          <w:szCs w:val="24"/>
        </w:rPr>
        <w:t>盐城市盐都区紫金大厦505室</w:t>
      </w:r>
      <w:r>
        <w:rPr>
          <w:rFonts w:hint="eastAsia" w:ascii="宋体" w:hAnsi="宋体" w:cs="宋体"/>
          <w:sz w:val="24"/>
        </w:rPr>
        <w:t>）</w:t>
      </w:r>
      <w:r>
        <w:rPr>
          <w:rFonts w:hint="eastAsia" w:ascii="宋体" w:hAnsi="宋体" w:cs="宋体"/>
          <w:kern w:val="15"/>
          <w:position w:val="2"/>
          <w:sz w:val="24"/>
          <w:szCs w:val="22"/>
        </w:rPr>
        <w:t>。</w:t>
      </w:r>
    </w:p>
    <w:p w14:paraId="697385CD">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after="0" w:line="500" w:lineRule="exact"/>
        <w:jc w:val="left"/>
        <w:textAlignment w:val="auto"/>
        <w:rPr>
          <w:rFonts w:ascii="宋体" w:hAnsi="宋体" w:eastAsia="宋体" w:cs="宋体"/>
          <w:b/>
          <w:sz w:val="24"/>
          <w:szCs w:val="24"/>
        </w:rPr>
      </w:pPr>
      <w:bookmarkStart w:id="23" w:name="_Toc35393625"/>
      <w:bookmarkStart w:id="24" w:name="_Toc35393794"/>
      <w:bookmarkStart w:id="25" w:name="_Toc28359084"/>
      <w:bookmarkStart w:id="26" w:name="_Toc28359007"/>
      <w:r>
        <w:rPr>
          <w:rFonts w:hint="eastAsia" w:ascii="宋体" w:hAnsi="宋体" w:eastAsia="宋体" w:cs="宋体"/>
          <w:b/>
          <w:sz w:val="24"/>
          <w:szCs w:val="24"/>
        </w:rPr>
        <w:t>五、公告期限</w:t>
      </w:r>
      <w:bookmarkEnd w:id="23"/>
      <w:bookmarkEnd w:id="24"/>
      <w:bookmarkEnd w:id="25"/>
      <w:bookmarkEnd w:id="26"/>
    </w:p>
    <w:p w14:paraId="7A943B04">
      <w:pPr>
        <w:keepLines w:val="0"/>
        <w:pageBreakBefore w:val="0"/>
        <w:widowControl w:val="0"/>
        <w:kinsoku/>
        <w:wordWrap/>
        <w:overflowPunct/>
        <w:topLinePunct w:val="0"/>
        <w:bidi w:val="0"/>
        <w:snapToGrid/>
        <w:spacing w:after="0" w:line="500" w:lineRule="exact"/>
        <w:ind w:firstLine="540"/>
        <w:textAlignment w:val="auto"/>
        <w:rPr>
          <w:rFonts w:ascii="宋体" w:hAnsi="宋体" w:cs="宋体"/>
          <w:sz w:val="24"/>
          <w:szCs w:val="24"/>
        </w:rPr>
      </w:pPr>
      <w:r>
        <w:rPr>
          <w:rFonts w:hint="eastAsia" w:ascii="宋体" w:hAnsi="宋体" w:cs="宋体"/>
          <w:sz w:val="24"/>
          <w:szCs w:val="24"/>
        </w:rPr>
        <w:t>自本公告发布之日起5个工作日。</w:t>
      </w:r>
    </w:p>
    <w:p w14:paraId="0BFAB739">
      <w:pPr>
        <w:keepLines w:val="0"/>
        <w:pageBreakBefore w:val="0"/>
        <w:widowControl w:val="0"/>
        <w:kinsoku/>
        <w:wordWrap/>
        <w:overflowPunct/>
        <w:topLinePunct w:val="0"/>
        <w:bidi w:val="0"/>
        <w:snapToGrid/>
        <w:spacing w:after="0" w:line="500" w:lineRule="exact"/>
        <w:textAlignment w:val="auto"/>
        <w:rPr>
          <w:rFonts w:ascii="宋体" w:hAnsi="宋体" w:cs="宋体"/>
          <w:b/>
          <w:sz w:val="24"/>
          <w:szCs w:val="24"/>
        </w:rPr>
      </w:pPr>
      <w:bookmarkStart w:id="27" w:name="_Toc35393627"/>
      <w:bookmarkStart w:id="28" w:name="_Toc35393796"/>
      <w:bookmarkStart w:id="29" w:name="_Toc28359008"/>
      <w:bookmarkStart w:id="30" w:name="_Toc28359085"/>
      <w:r>
        <w:rPr>
          <w:rFonts w:hint="eastAsia" w:ascii="宋体" w:hAnsi="宋体" w:cs="宋体"/>
          <w:b/>
          <w:sz w:val="24"/>
          <w:szCs w:val="24"/>
        </w:rPr>
        <w:t>六、其他补充事宜</w:t>
      </w:r>
    </w:p>
    <w:p w14:paraId="6193C335">
      <w:pPr>
        <w:keepLines w:val="0"/>
        <w:pageBreakBefore w:val="0"/>
        <w:widowControl w:val="0"/>
        <w:kinsoku/>
        <w:wordWrap/>
        <w:overflowPunct/>
        <w:topLinePunct w:val="0"/>
        <w:bidi w:val="0"/>
        <w:snapToGrid/>
        <w:spacing w:after="0" w:line="500" w:lineRule="exact"/>
        <w:ind w:firstLine="540"/>
        <w:textAlignment w:val="auto"/>
        <w:rPr>
          <w:rFonts w:ascii="宋体" w:hAnsi="宋体" w:cs="宋体"/>
          <w:sz w:val="24"/>
          <w:szCs w:val="24"/>
        </w:rPr>
      </w:pPr>
      <w:r>
        <w:rPr>
          <w:rFonts w:hint="eastAsia" w:ascii="宋体" w:hAnsi="宋体" w:cs="宋体"/>
          <w:sz w:val="24"/>
          <w:szCs w:val="24"/>
        </w:rPr>
        <w:t>无</w:t>
      </w:r>
    </w:p>
    <w:p w14:paraId="2CB0CC96">
      <w:pPr>
        <w:keepLines w:val="0"/>
        <w:pageBreakBefore w:val="0"/>
        <w:widowControl w:val="0"/>
        <w:kinsoku/>
        <w:wordWrap/>
        <w:overflowPunct/>
        <w:topLinePunct w:val="0"/>
        <w:bidi w:val="0"/>
        <w:snapToGrid/>
        <w:spacing w:after="0" w:line="500" w:lineRule="exact"/>
        <w:textAlignment w:val="auto"/>
        <w:rPr>
          <w:rFonts w:ascii="宋体" w:hAnsi="宋体" w:cs="宋体"/>
          <w:b/>
          <w:sz w:val="24"/>
          <w:szCs w:val="24"/>
        </w:rPr>
      </w:pPr>
      <w:r>
        <w:rPr>
          <w:rFonts w:hint="eastAsia" w:ascii="宋体" w:hAnsi="宋体" w:cs="宋体"/>
          <w:b/>
          <w:sz w:val="24"/>
          <w:szCs w:val="24"/>
        </w:rPr>
        <w:t>七、对本次招标提出询问，请按以下方式联系。</w:t>
      </w:r>
      <w:bookmarkEnd w:id="27"/>
      <w:bookmarkEnd w:id="28"/>
      <w:bookmarkEnd w:id="29"/>
      <w:bookmarkEnd w:id="30"/>
      <w:bookmarkStart w:id="31" w:name="_Toc28359096"/>
      <w:bookmarkStart w:id="32" w:name="_Toc35393806"/>
      <w:bookmarkStart w:id="33" w:name="_Toc35393637"/>
      <w:bookmarkStart w:id="34" w:name="_Toc28359019"/>
    </w:p>
    <w:p w14:paraId="48D7FAD5">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after="0" w:line="500" w:lineRule="exact"/>
        <w:ind w:firstLine="480" w:firstLineChars="200"/>
        <w:jc w:val="both"/>
        <w:textAlignment w:val="auto"/>
        <w:rPr>
          <w:rFonts w:ascii="宋体" w:hAnsi="宋体" w:eastAsia="宋体" w:cs="宋体"/>
          <w:sz w:val="24"/>
          <w:szCs w:val="24"/>
        </w:rPr>
      </w:pPr>
      <w:r>
        <w:rPr>
          <w:rFonts w:hint="eastAsia" w:ascii="宋体" w:hAnsi="宋体" w:eastAsia="宋体" w:cs="宋体"/>
          <w:sz w:val="24"/>
          <w:szCs w:val="24"/>
        </w:rPr>
        <w:t>1.采购人信息</w:t>
      </w:r>
      <w:bookmarkEnd w:id="31"/>
      <w:bookmarkEnd w:id="32"/>
      <w:bookmarkEnd w:id="33"/>
      <w:bookmarkEnd w:id="34"/>
    </w:p>
    <w:p w14:paraId="15464F19">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bookmarkStart w:id="35" w:name="_Toc120614211"/>
      <w:r>
        <w:rPr>
          <w:rFonts w:hint="eastAsia" w:ascii="宋体" w:hAnsi="宋体" w:cs="宋体"/>
          <w:sz w:val="24"/>
          <w:szCs w:val="24"/>
        </w:rPr>
        <w:t>名    称：盐城市公安局</w:t>
      </w:r>
    </w:p>
    <w:p w14:paraId="7F9B2E42">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地    址：盐城市平安路9号</w:t>
      </w:r>
    </w:p>
    <w:p w14:paraId="61C3CCA0">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联系人：薛警官</w:t>
      </w:r>
    </w:p>
    <w:p w14:paraId="01D13DCC">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联系电话：</w:t>
      </w:r>
      <w:bookmarkStart w:id="36" w:name="_Toc28359020"/>
      <w:bookmarkStart w:id="37" w:name="_Toc28359097"/>
      <w:bookmarkStart w:id="38" w:name="_Toc35393807"/>
      <w:bookmarkStart w:id="39" w:name="_Toc35393638"/>
      <w:r>
        <w:rPr>
          <w:rFonts w:hint="eastAsia" w:ascii="宋体" w:hAnsi="宋体" w:cs="宋体"/>
          <w:sz w:val="24"/>
        </w:rPr>
        <w:t>0515-83220095</w:t>
      </w:r>
    </w:p>
    <w:p w14:paraId="2AD7891D">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2.采购代理机构信息</w:t>
      </w:r>
      <w:bookmarkEnd w:id="36"/>
      <w:bookmarkEnd w:id="37"/>
      <w:bookmarkEnd w:id="38"/>
      <w:bookmarkEnd w:id="39"/>
    </w:p>
    <w:p w14:paraId="65E99643">
      <w:pPr>
        <w:keepLines w:val="0"/>
        <w:pageBreakBefore w:val="0"/>
        <w:widowControl w:val="0"/>
        <w:kinsoku/>
        <w:wordWrap/>
        <w:overflowPunct/>
        <w:topLinePunct w:val="0"/>
        <w:bidi w:val="0"/>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名    称：江苏捷诚建设项目管理咨询有限公司</w:t>
      </w:r>
    </w:p>
    <w:p w14:paraId="3A18F11B">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地　　址：盐城市神州路与新都路交界处紫金大厦506室</w:t>
      </w:r>
    </w:p>
    <w:p w14:paraId="5868CF42">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bookmarkStart w:id="40" w:name="_Toc28359021"/>
      <w:bookmarkStart w:id="41" w:name="_Toc35393808"/>
      <w:bookmarkStart w:id="42" w:name="_Toc28359098"/>
      <w:bookmarkStart w:id="43" w:name="_Toc35393639"/>
      <w:r>
        <w:rPr>
          <w:rFonts w:hint="eastAsia" w:ascii="宋体" w:hAnsi="宋体" w:cs="宋体"/>
          <w:sz w:val="24"/>
          <w:szCs w:val="24"/>
        </w:rPr>
        <w:t>联系人：吉胜</w:t>
      </w:r>
    </w:p>
    <w:p w14:paraId="371D9F47">
      <w:pPr>
        <w:keepLines w:val="0"/>
        <w:pageBreakBefore w:val="0"/>
        <w:widowControl w:val="0"/>
        <w:kinsoku/>
        <w:wordWrap/>
        <w:overflowPunct/>
        <w:topLinePunct w:val="0"/>
        <w:bidi w:val="0"/>
        <w:snapToGrid/>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联系电话：18912509153</w:t>
      </w:r>
    </w:p>
    <w:bookmarkEnd w:id="40"/>
    <w:bookmarkEnd w:id="41"/>
    <w:bookmarkEnd w:id="42"/>
    <w:bookmarkEnd w:id="43"/>
    <w:p w14:paraId="3D46C12A">
      <w:pPr>
        <w:pStyle w:val="3"/>
        <w:spacing w:line="500" w:lineRule="exact"/>
        <w:rPr>
          <w:rFonts w:ascii="宋体" w:hAnsi="宋体" w:eastAsia="宋体" w:cs="宋体"/>
          <w:b w:val="0"/>
          <w:bCs w:val="0"/>
        </w:rPr>
      </w:pPr>
      <w:r>
        <w:rPr>
          <w:rFonts w:hint="eastAsia" w:ascii="宋体" w:hAnsi="宋体" w:eastAsia="宋体" w:cs="宋体"/>
        </w:rPr>
        <w:t>第二章</w:t>
      </w:r>
      <w:bookmarkEnd w:id="1"/>
      <w:bookmarkEnd w:id="2"/>
      <w:bookmarkEnd w:id="3"/>
      <w:bookmarkEnd w:id="4"/>
      <w:bookmarkEnd w:id="5"/>
      <w:bookmarkEnd w:id="35"/>
      <w:bookmarkStart w:id="44" w:name="_Toc120614213"/>
      <w:bookmarkStart w:id="45" w:name="_Toc513029202"/>
      <w:bookmarkStart w:id="46" w:name="_Toc16938518"/>
      <w:bookmarkStart w:id="47" w:name="_Toc20823274"/>
      <w:r>
        <w:rPr>
          <w:rFonts w:hint="eastAsia" w:ascii="宋体" w:hAnsi="宋体" w:eastAsia="宋体" w:cs="宋体"/>
        </w:rPr>
        <w:t xml:space="preserve">  投标人须知</w:t>
      </w:r>
      <w:bookmarkEnd w:id="44"/>
      <w:bookmarkEnd w:id="45"/>
      <w:bookmarkEnd w:id="46"/>
      <w:bookmarkEnd w:id="47"/>
    </w:p>
    <w:p w14:paraId="059EC180">
      <w:pPr>
        <w:pStyle w:val="4"/>
        <w:spacing w:before="0" w:after="0" w:line="500" w:lineRule="exact"/>
        <w:ind w:firstLine="373" w:firstLineChars="155"/>
        <w:rPr>
          <w:rFonts w:ascii="宋体" w:hAnsi="宋体" w:cs="宋体"/>
          <w:sz w:val="24"/>
          <w:szCs w:val="24"/>
        </w:rPr>
      </w:pPr>
      <w:bookmarkStart w:id="48" w:name="_Toc20823275"/>
      <w:bookmarkStart w:id="49" w:name="_Toc120614214"/>
      <w:bookmarkStart w:id="50" w:name="_Toc513029203"/>
      <w:bookmarkStart w:id="51" w:name="_Toc16938519"/>
      <w:bookmarkStart w:id="52" w:name="_Toc513029242"/>
      <w:bookmarkStart w:id="53" w:name="_Toc479757207"/>
      <w:bookmarkStart w:id="54" w:name="_Toc16938558"/>
      <w:bookmarkStart w:id="55" w:name="_Toc120614221"/>
      <w:bookmarkStart w:id="56" w:name="_Toc20823314"/>
    </w:p>
    <w:p w14:paraId="3CA0799C">
      <w:pPr>
        <w:pStyle w:val="4"/>
        <w:pageBreakBefore w:val="0"/>
        <w:widowControl w:val="0"/>
        <w:kinsoku/>
        <w:wordWrap/>
        <w:overflowPunct/>
        <w:topLinePunct w:val="0"/>
        <w:autoSpaceDE/>
        <w:autoSpaceDN/>
        <w:bidi w:val="0"/>
        <w:adjustRightInd/>
        <w:snapToGrid/>
        <w:spacing w:before="0" w:after="0" w:line="500" w:lineRule="exact"/>
        <w:ind w:firstLine="373" w:firstLineChars="155"/>
        <w:textAlignment w:val="auto"/>
        <w:rPr>
          <w:rFonts w:ascii="宋体" w:hAnsi="宋体" w:cs="宋体"/>
          <w:sz w:val="24"/>
          <w:szCs w:val="24"/>
        </w:rPr>
      </w:pPr>
      <w:r>
        <w:rPr>
          <w:rFonts w:hint="eastAsia" w:ascii="宋体" w:hAnsi="宋体" w:cs="宋体"/>
          <w:sz w:val="24"/>
          <w:szCs w:val="24"/>
        </w:rPr>
        <w:t>一、总则</w:t>
      </w:r>
      <w:bookmarkEnd w:id="48"/>
      <w:bookmarkEnd w:id="49"/>
      <w:bookmarkEnd w:id="50"/>
      <w:bookmarkEnd w:id="51"/>
    </w:p>
    <w:p w14:paraId="001CBDBB">
      <w:pPr>
        <w:pStyle w:val="5"/>
        <w:pageBreakBefore w:val="0"/>
        <w:widowControl w:val="0"/>
        <w:kinsoku/>
        <w:wordWrap/>
        <w:overflowPunct/>
        <w:topLinePunct w:val="0"/>
        <w:autoSpaceDE/>
        <w:autoSpaceDN/>
        <w:bidi w:val="0"/>
        <w:adjustRightInd/>
        <w:snapToGrid/>
        <w:spacing w:before="0" w:after="0" w:line="500" w:lineRule="exact"/>
        <w:ind w:firstLine="361" w:firstLineChars="150"/>
        <w:textAlignment w:val="auto"/>
        <w:rPr>
          <w:rFonts w:ascii="宋体" w:hAnsi="宋体" w:eastAsia="宋体" w:cs="宋体"/>
          <w:sz w:val="24"/>
          <w:szCs w:val="24"/>
        </w:rPr>
      </w:pPr>
      <w:bookmarkStart w:id="57" w:name="_Toc458694821"/>
      <w:bookmarkStart w:id="58" w:name="_Toc16938520"/>
      <w:bookmarkStart w:id="59" w:name="_Toc513029204"/>
      <w:bookmarkStart w:id="60" w:name="_Toc20823276"/>
      <w:r>
        <w:rPr>
          <w:rFonts w:hint="eastAsia" w:ascii="宋体" w:hAnsi="宋体" w:eastAsia="宋体" w:cs="宋体"/>
          <w:sz w:val="24"/>
          <w:szCs w:val="24"/>
        </w:rPr>
        <w:t>1</w:t>
      </w:r>
      <w:bookmarkEnd w:id="57"/>
      <w:r>
        <w:rPr>
          <w:rFonts w:hint="eastAsia" w:ascii="宋体" w:hAnsi="宋体" w:eastAsia="宋体" w:cs="宋体"/>
          <w:sz w:val="24"/>
          <w:szCs w:val="24"/>
        </w:rPr>
        <w:t>、招标方式</w:t>
      </w:r>
      <w:bookmarkEnd w:id="58"/>
      <w:bookmarkEnd w:id="59"/>
      <w:bookmarkEnd w:id="60"/>
    </w:p>
    <w:p w14:paraId="238A6F8B">
      <w:pPr>
        <w:pageBreakBefore w:val="0"/>
        <w:widowControl w:val="0"/>
        <w:kinsoku/>
        <w:wordWrap/>
        <w:overflowPunct/>
        <w:topLinePunct w:val="0"/>
        <w:autoSpaceDE/>
        <w:autoSpaceDN/>
        <w:bidi w:val="0"/>
        <w:adjustRightInd/>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1.1 本次招标采取公开招标方式，本招标文件仅适用于招标公告中所述项目。</w:t>
      </w:r>
    </w:p>
    <w:p w14:paraId="2633C26F">
      <w:pPr>
        <w:pStyle w:val="5"/>
        <w:pageBreakBefore w:val="0"/>
        <w:widowControl w:val="0"/>
        <w:kinsoku/>
        <w:wordWrap/>
        <w:overflowPunct/>
        <w:topLinePunct w:val="0"/>
        <w:autoSpaceDE/>
        <w:autoSpaceDN/>
        <w:bidi w:val="0"/>
        <w:adjustRightInd/>
        <w:snapToGrid/>
        <w:spacing w:before="0" w:after="0" w:line="500" w:lineRule="exact"/>
        <w:ind w:firstLine="361" w:firstLineChars="150"/>
        <w:textAlignment w:val="auto"/>
        <w:rPr>
          <w:rFonts w:ascii="宋体" w:hAnsi="宋体" w:eastAsia="宋体" w:cs="宋体"/>
          <w:sz w:val="24"/>
          <w:szCs w:val="24"/>
        </w:rPr>
      </w:pPr>
      <w:bookmarkStart w:id="61" w:name="_Toc16938521"/>
      <w:bookmarkStart w:id="62" w:name="_Toc20823277"/>
      <w:bookmarkStart w:id="63" w:name="_Toc513029205"/>
      <w:r>
        <w:rPr>
          <w:rFonts w:hint="eastAsia" w:ascii="宋体" w:hAnsi="宋体" w:eastAsia="宋体" w:cs="宋体"/>
          <w:sz w:val="24"/>
          <w:szCs w:val="24"/>
        </w:rPr>
        <w:t>2、合格的投标人</w:t>
      </w:r>
      <w:bookmarkEnd w:id="61"/>
      <w:bookmarkEnd w:id="62"/>
      <w:bookmarkEnd w:id="63"/>
    </w:p>
    <w:p w14:paraId="55FA15BA">
      <w:pPr>
        <w:pageBreakBefore w:val="0"/>
        <w:widowControl w:val="0"/>
        <w:kinsoku/>
        <w:wordWrap/>
        <w:overflowPunct/>
        <w:topLinePunct w:val="0"/>
        <w:autoSpaceDE/>
        <w:autoSpaceDN/>
        <w:bidi w:val="0"/>
        <w:adjustRightInd/>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2.1 满足招标公告中投标人的资格要求的规定。</w:t>
      </w:r>
    </w:p>
    <w:p w14:paraId="7D6DB816">
      <w:pPr>
        <w:pageBreakBefore w:val="0"/>
        <w:widowControl w:val="0"/>
        <w:kinsoku/>
        <w:wordWrap/>
        <w:overflowPunct/>
        <w:topLinePunct w:val="0"/>
        <w:autoSpaceDE/>
        <w:autoSpaceDN/>
        <w:bidi w:val="0"/>
        <w:adjustRightInd/>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2.2 满足本文件实质性条款的规定。</w:t>
      </w:r>
    </w:p>
    <w:p w14:paraId="6B05B383">
      <w:pPr>
        <w:pStyle w:val="5"/>
        <w:pageBreakBefore w:val="0"/>
        <w:widowControl w:val="0"/>
        <w:kinsoku/>
        <w:wordWrap/>
        <w:overflowPunct/>
        <w:topLinePunct w:val="0"/>
        <w:autoSpaceDE/>
        <w:autoSpaceDN/>
        <w:bidi w:val="0"/>
        <w:adjustRightInd/>
        <w:snapToGrid/>
        <w:spacing w:before="0" w:after="0" w:line="500" w:lineRule="exact"/>
        <w:ind w:firstLine="361" w:firstLineChars="150"/>
        <w:textAlignment w:val="auto"/>
        <w:rPr>
          <w:rFonts w:ascii="宋体" w:hAnsi="宋体" w:eastAsia="宋体" w:cs="宋体"/>
          <w:sz w:val="24"/>
          <w:szCs w:val="24"/>
        </w:rPr>
      </w:pPr>
      <w:bookmarkStart w:id="64" w:name="_Toc16938522"/>
      <w:bookmarkStart w:id="65" w:name="_Toc513029206"/>
      <w:bookmarkStart w:id="66" w:name="_Toc20823278"/>
      <w:r>
        <w:rPr>
          <w:rFonts w:hint="eastAsia" w:ascii="宋体" w:hAnsi="宋体" w:eastAsia="宋体" w:cs="宋体"/>
          <w:sz w:val="24"/>
          <w:szCs w:val="24"/>
        </w:rPr>
        <w:t>3、适用法律</w:t>
      </w:r>
      <w:bookmarkEnd w:id="64"/>
      <w:bookmarkEnd w:id="65"/>
      <w:bookmarkEnd w:id="66"/>
    </w:p>
    <w:p w14:paraId="6F53BC83">
      <w:pPr>
        <w:pageBreakBefore w:val="0"/>
        <w:widowControl w:val="0"/>
        <w:kinsoku/>
        <w:wordWrap/>
        <w:overflowPunct/>
        <w:topLinePunct w:val="0"/>
        <w:autoSpaceDE/>
        <w:autoSpaceDN/>
        <w:bidi w:val="0"/>
        <w:adjustRightInd/>
        <w:snapToGrid/>
        <w:spacing w:after="0" w:line="500" w:lineRule="exact"/>
        <w:ind w:firstLine="420" w:firstLineChars="175"/>
        <w:textAlignment w:val="auto"/>
        <w:rPr>
          <w:rFonts w:ascii="宋体" w:hAnsi="宋体" w:cs="宋体"/>
          <w:sz w:val="24"/>
          <w:szCs w:val="24"/>
        </w:rPr>
      </w:pPr>
      <w:r>
        <w:rPr>
          <w:rFonts w:hint="eastAsia" w:ascii="宋体" w:hAnsi="宋体" w:cs="宋体"/>
          <w:sz w:val="24"/>
          <w:szCs w:val="24"/>
        </w:rPr>
        <w:t>3.1 本次招标及由此产生的合同受中华人民共和国有关的法律法规制约和保护。</w:t>
      </w:r>
    </w:p>
    <w:p w14:paraId="5A9902FA">
      <w:pPr>
        <w:pStyle w:val="5"/>
        <w:pageBreakBefore w:val="0"/>
        <w:widowControl w:val="0"/>
        <w:kinsoku/>
        <w:wordWrap/>
        <w:overflowPunct/>
        <w:topLinePunct w:val="0"/>
        <w:autoSpaceDE/>
        <w:autoSpaceDN/>
        <w:bidi w:val="0"/>
        <w:adjustRightInd/>
        <w:snapToGrid/>
        <w:spacing w:before="0" w:after="0" w:line="500" w:lineRule="exact"/>
        <w:ind w:firstLine="361" w:firstLineChars="150"/>
        <w:textAlignment w:val="auto"/>
        <w:rPr>
          <w:rFonts w:ascii="宋体" w:hAnsi="宋体" w:eastAsia="宋体" w:cs="宋体"/>
          <w:sz w:val="24"/>
          <w:szCs w:val="24"/>
        </w:rPr>
      </w:pPr>
      <w:bookmarkStart w:id="67" w:name="_Toc16938523"/>
      <w:bookmarkStart w:id="68" w:name="_Toc513029207"/>
      <w:bookmarkStart w:id="69" w:name="_Toc20823279"/>
      <w:bookmarkStart w:id="70" w:name="_Toc462564067"/>
      <w:r>
        <w:rPr>
          <w:rFonts w:hint="eastAsia" w:ascii="宋体" w:hAnsi="宋体" w:eastAsia="宋体" w:cs="宋体"/>
          <w:sz w:val="24"/>
          <w:szCs w:val="24"/>
        </w:rPr>
        <w:t>4、投标费用</w:t>
      </w:r>
      <w:bookmarkEnd w:id="67"/>
      <w:bookmarkEnd w:id="68"/>
      <w:bookmarkEnd w:id="69"/>
      <w:bookmarkEnd w:id="70"/>
    </w:p>
    <w:p w14:paraId="5C59F601">
      <w:pPr>
        <w:pageBreakBefore w:val="0"/>
        <w:widowControl w:val="0"/>
        <w:kinsoku/>
        <w:wordWrap/>
        <w:overflowPunct/>
        <w:topLinePunct w:val="0"/>
        <w:autoSpaceDE/>
        <w:autoSpaceDN/>
        <w:bidi w:val="0"/>
        <w:adjustRightInd/>
        <w:snapToGrid/>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4.1</w:t>
      </w:r>
      <w:r>
        <w:rPr>
          <w:rFonts w:hint="eastAsia" w:ascii="宋体" w:hAnsi="宋体" w:cs="宋体"/>
          <w:sz w:val="24"/>
          <w:szCs w:val="24"/>
        </w:rPr>
        <w:t>投标人应自行承担所有与参加投标有关的费用，无论投标过程中的做法和结果如何，采购人在任何情况下均无义务和责任承担上述费用。</w:t>
      </w:r>
    </w:p>
    <w:p w14:paraId="6AEA8BA5">
      <w:pPr>
        <w:pageBreakBefore w:val="0"/>
        <w:widowControl w:val="0"/>
        <w:kinsoku/>
        <w:wordWrap/>
        <w:overflowPunct/>
        <w:topLinePunct w:val="0"/>
        <w:autoSpaceDE/>
        <w:autoSpaceDN/>
        <w:bidi w:val="0"/>
        <w:adjustRightInd/>
        <w:snapToGrid/>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4.2</w:t>
      </w:r>
      <w:r>
        <w:rPr>
          <w:rFonts w:hint="eastAsia" w:ascii="宋体" w:hAnsi="宋体" w:cs="宋体"/>
          <w:sz w:val="24"/>
        </w:rPr>
        <w:t>本项目的招标代理费由中标人承担，招标代理费标准参照原计价格[2002]1980号文计取。投标人在投标时应将此费用自行考虑在投标报价中，不单列，中标后由中标单位直接支付给招标代理单位</w:t>
      </w:r>
      <w:r>
        <w:rPr>
          <w:rFonts w:hint="eastAsia" w:ascii="宋体" w:hAnsi="宋体" w:cs="宋体"/>
          <w:sz w:val="24"/>
          <w:szCs w:val="24"/>
        </w:rPr>
        <w:t>。</w:t>
      </w:r>
    </w:p>
    <w:p w14:paraId="1D97DF5E">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5、招标文件的约束力</w:t>
      </w:r>
    </w:p>
    <w:p w14:paraId="12177367">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5.1</w:t>
      </w:r>
      <w:r>
        <w:rPr>
          <w:rFonts w:hint="eastAsia" w:ascii="宋体" w:hAnsi="宋体" w:cs="宋体"/>
          <w:sz w:val="24"/>
          <w:szCs w:val="24"/>
        </w:rPr>
        <w:t>投标人一旦参加本项目采购活动，即被认为接受了本招标文件的规定和约束，并且视为自招标公告期限届满之日起知道或应当知道自身权益是否受到了损害。</w:t>
      </w:r>
    </w:p>
    <w:p w14:paraId="2DD0B515">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6、招标文件的解释</w:t>
      </w:r>
    </w:p>
    <w:p w14:paraId="7D49A696">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6.1 本招标文件由采购代理负责解释。</w:t>
      </w:r>
    </w:p>
    <w:p w14:paraId="5E9B45F0">
      <w:pPr>
        <w:pStyle w:val="4"/>
        <w:pageBreakBefore w:val="0"/>
        <w:kinsoku/>
        <w:wordWrap/>
        <w:overflowPunct/>
        <w:topLinePunct w:val="0"/>
        <w:bidi w:val="0"/>
        <w:spacing w:before="0" w:after="0" w:line="500" w:lineRule="exact"/>
        <w:ind w:firstLine="241" w:firstLineChars="100"/>
        <w:textAlignment w:val="auto"/>
        <w:rPr>
          <w:rFonts w:ascii="宋体" w:hAnsi="宋体" w:cs="宋体"/>
          <w:sz w:val="24"/>
          <w:szCs w:val="24"/>
        </w:rPr>
      </w:pPr>
      <w:bookmarkStart w:id="71" w:name="_Toc513029209"/>
      <w:bookmarkStart w:id="72" w:name="_Toc16938525"/>
      <w:bookmarkStart w:id="73" w:name="_Toc120614215"/>
      <w:bookmarkStart w:id="74" w:name="_Toc20823281"/>
      <w:r>
        <w:rPr>
          <w:rFonts w:hint="eastAsia" w:ascii="宋体" w:hAnsi="宋体" w:cs="宋体"/>
          <w:sz w:val="24"/>
          <w:szCs w:val="24"/>
        </w:rPr>
        <w:t>二、招标文件</w:t>
      </w:r>
      <w:bookmarkEnd w:id="71"/>
      <w:bookmarkEnd w:id="72"/>
      <w:bookmarkEnd w:id="73"/>
      <w:bookmarkEnd w:id="74"/>
    </w:p>
    <w:p w14:paraId="520B041A">
      <w:pPr>
        <w:pStyle w:val="5"/>
        <w:pageBreakBefore w:val="0"/>
        <w:kinsoku/>
        <w:wordWrap/>
        <w:overflowPunct/>
        <w:topLinePunct w:val="0"/>
        <w:bidi w:val="0"/>
        <w:spacing w:before="0" w:after="0" w:line="500" w:lineRule="exact"/>
        <w:ind w:firstLine="361" w:firstLineChars="150"/>
        <w:textAlignment w:val="auto"/>
        <w:rPr>
          <w:rFonts w:ascii="宋体" w:hAnsi="宋体" w:eastAsia="宋体" w:cs="宋体"/>
          <w:sz w:val="24"/>
          <w:szCs w:val="24"/>
        </w:rPr>
      </w:pPr>
      <w:bookmarkStart w:id="75" w:name="_Toc513029210"/>
      <w:bookmarkStart w:id="76" w:name="_Toc20823282"/>
      <w:bookmarkStart w:id="77" w:name="_Toc16938526"/>
      <w:r>
        <w:rPr>
          <w:rFonts w:hint="eastAsia" w:ascii="宋体" w:hAnsi="宋体" w:eastAsia="宋体" w:cs="宋体"/>
          <w:sz w:val="24"/>
          <w:szCs w:val="24"/>
        </w:rPr>
        <w:t>7、招标文件构成</w:t>
      </w:r>
      <w:bookmarkEnd w:id="75"/>
      <w:bookmarkEnd w:id="76"/>
      <w:bookmarkEnd w:id="77"/>
    </w:p>
    <w:p w14:paraId="200F2532">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7.1 招标文件有以下部分组成：</w:t>
      </w:r>
    </w:p>
    <w:p w14:paraId="2CF751A0">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（1）招标公告</w:t>
      </w:r>
    </w:p>
    <w:p w14:paraId="7EF720A9">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（2）投标人须知</w:t>
      </w:r>
    </w:p>
    <w:p w14:paraId="79BF66B1">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（3）合同条款及格式</w:t>
      </w:r>
    </w:p>
    <w:p w14:paraId="7759FC9E">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（4）项目需求</w:t>
      </w:r>
    </w:p>
    <w:p w14:paraId="07F0ED5B">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（5）评标方法与评标标准</w:t>
      </w:r>
    </w:p>
    <w:p w14:paraId="3020A96D">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（6）投标文件格式</w:t>
      </w:r>
    </w:p>
    <w:p w14:paraId="76F5D0F1">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请仔细检查招标文件是否齐全，如有缺漏请立即与采购人或采购代理机构联系解决。</w:t>
      </w:r>
    </w:p>
    <w:p w14:paraId="3E519A2D">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137488">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78" w:name="_Toc513029211"/>
      <w:bookmarkStart w:id="79" w:name="_Toc16938527"/>
      <w:bookmarkStart w:id="80" w:name="_Toc20823283"/>
      <w:bookmarkStart w:id="81" w:name="_Toc462564070"/>
      <w:r>
        <w:rPr>
          <w:rFonts w:hint="eastAsia" w:ascii="宋体" w:hAnsi="宋体" w:eastAsia="宋体" w:cs="宋体"/>
          <w:sz w:val="24"/>
          <w:szCs w:val="24"/>
        </w:rPr>
        <w:t>8、招标文件的</w:t>
      </w:r>
      <w:bookmarkEnd w:id="78"/>
      <w:bookmarkEnd w:id="79"/>
      <w:bookmarkEnd w:id="80"/>
      <w:bookmarkEnd w:id="81"/>
      <w:r>
        <w:rPr>
          <w:rFonts w:hint="eastAsia" w:ascii="宋体" w:hAnsi="宋体" w:eastAsia="宋体" w:cs="宋体"/>
          <w:sz w:val="24"/>
          <w:szCs w:val="24"/>
        </w:rPr>
        <w:t>询问、澄清及修改</w:t>
      </w:r>
    </w:p>
    <w:p w14:paraId="7A6B7D96">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8.1 任何要求对招标文件进行询问的投标人，应在投标截止日期10日前按招标公告中的通讯地址，向采购人或者采购代理机构提出。</w:t>
      </w:r>
    </w:p>
    <w:p w14:paraId="4BC996D7">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8.2 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p>
    <w:p w14:paraId="29A32CEE">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82" w:name="_Toc513029212"/>
      <w:bookmarkStart w:id="83" w:name="_Toc20823284"/>
      <w:bookmarkStart w:id="84" w:name="_Toc462564071"/>
      <w:bookmarkStart w:id="85" w:name="_Toc16938528"/>
      <w:r>
        <w:rPr>
          <w:rFonts w:hint="eastAsia" w:ascii="宋体" w:hAnsi="宋体" w:eastAsia="宋体" w:cs="宋体"/>
          <w:sz w:val="24"/>
          <w:szCs w:val="24"/>
        </w:rPr>
        <w:t>9、招标文件的修改</w:t>
      </w:r>
      <w:bookmarkEnd w:id="82"/>
      <w:bookmarkEnd w:id="83"/>
      <w:bookmarkEnd w:id="84"/>
      <w:bookmarkEnd w:id="85"/>
    </w:p>
    <w:p w14:paraId="34C41588">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9.1 在投标截止时间三天前，采购人或者采购代理机构可以对招标文件进行修改。</w:t>
      </w:r>
    </w:p>
    <w:p w14:paraId="3C1901BA">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9.2采购人有权依法推迟投标截止日期和开标日期。</w:t>
      </w:r>
    </w:p>
    <w:p w14:paraId="009792B7">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9.3招标文件的修改将在“中国政府采购网”公布，补充文件将作为招标文件的组成部分，并对投标人具有约束力。</w:t>
      </w:r>
    </w:p>
    <w:p w14:paraId="62B55DCE">
      <w:pPr>
        <w:pStyle w:val="4"/>
        <w:pageBreakBefore w:val="0"/>
        <w:kinsoku/>
        <w:wordWrap/>
        <w:overflowPunct/>
        <w:topLinePunct w:val="0"/>
        <w:bidi w:val="0"/>
        <w:spacing w:before="0" w:after="0" w:line="500" w:lineRule="exact"/>
        <w:ind w:firstLine="361" w:firstLineChars="150"/>
        <w:textAlignment w:val="auto"/>
        <w:rPr>
          <w:rFonts w:ascii="宋体" w:hAnsi="宋体" w:cs="宋体"/>
          <w:sz w:val="24"/>
          <w:szCs w:val="24"/>
        </w:rPr>
      </w:pPr>
      <w:bookmarkStart w:id="86" w:name="_Toc120614216"/>
      <w:bookmarkStart w:id="87" w:name="_Toc20823285"/>
      <w:bookmarkStart w:id="88" w:name="_Toc513029213"/>
      <w:bookmarkStart w:id="89" w:name="_Toc462564072"/>
      <w:bookmarkStart w:id="90" w:name="_Toc16938529"/>
      <w:r>
        <w:rPr>
          <w:rFonts w:hint="eastAsia" w:ascii="宋体" w:hAnsi="宋体" w:cs="宋体"/>
          <w:sz w:val="24"/>
          <w:szCs w:val="24"/>
        </w:rPr>
        <w:t>三、投标文件的编制</w:t>
      </w:r>
      <w:bookmarkEnd w:id="86"/>
      <w:bookmarkEnd w:id="87"/>
      <w:bookmarkEnd w:id="88"/>
      <w:bookmarkEnd w:id="89"/>
      <w:bookmarkEnd w:id="90"/>
    </w:p>
    <w:p w14:paraId="3CF3D697">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91" w:name="_Toc20823286"/>
      <w:bookmarkStart w:id="92" w:name="_Toc462564073"/>
      <w:bookmarkStart w:id="93" w:name="_Toc16938530"/>
      <w:bookmarkStart w:id="94" w:name="_Toc513029214"/>
      <w:r>
        <w:rPr>
          <w:rFonts w:hint="eastAsia" w:ascii="宋体" w:hAnsi="宋体" w:eastAsia="宋体" w:cs="宋体"/>
          <w:sz w:val="24"/>
          <w:szCs w:val="24"/>
        </w:rPr>
        <w:t>10、投标文件的语言及度量衡单位</w:t>
      </w:r>
      <w:bookmarkEnd w:id="91"/>
      <w:bookmarkEnd w:id="92"/>
      <w:bookmarkEnd w:id="93"/>
      <w:bookmarkEnd w:id="94"/>
    </w:p>
    <w:p w14:paraId="316AAF87">
      <w:pPr>
        <w:pageBreakBefore w:val="0"/>
        <w:kinsoku/>
        <w:wordWrap/>
        <w:overflowPunct/>
        <w:topLinePunct w:val="0"/>
        <w:bidi w:val="0"/>
        <w:spacing w:after="0" w:line="500" w:lineRule="exact"/>
        <w:ind w:firstLine="480" w:firstLineChars="200"/>
        <w:textAlignment w:val="auto"/>
        <w:rPr>
          <w:rFonts w:ascii="宋体" w:hAnsi="宋体" w:cs="宋体"/>
          <w:sz w:val="24"/>
        </w:rPr>
      </w:pPr>
      <w:r>
        <w:rPr>
          <w:rFonts w:hint="eastAsia" w:ascii="宋体" w:hAnsi="宋体" w:cs="宋体"/>
          <w:bCs/>
          <w:sz w:val="24"/>
        </w:rPr>
        <w:t>10.1</w:t>
      </w:r>
      <w:r>
        <w:rPr>
          <w:rFonts w:hint="eastAsia" w:ascii="宋体" w:hAnsi="宋体" w:cs="宋体"/>
          <w:sz w:val="24"/>
        </w:rPr>
        <w:t xml:space="preserve"> 投标人提交的投标文件以及投标人与采购人就有关投标的所有来往通知、函件和文件均应使用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3637B180">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bCs/>
          <w:sz w:val="24"/>
        </w:rPr>
        <w:t>10.2</w:t>
      </w:r>
      <w:r>
        <w:rPr>
          <w:rFonts w:hint="eastAsia" w:ascii="宋体" w:hAnsi="宋体" w:cs="宋体"/>
          <w:sz w:val="24"/>
        </w:rPr>
        <w:t xml:space="preserve"> 除技术性能另有规定外，投标文件所使用的度量衡单位，均须采用国家法定计量单位。</w:t>
      </w:r>
    </w:p>
    <w:p w14:paraId="12EFD958">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95" w:name="_Toc513029215"/>
      <w:bookmarkStart w:id="96" w:name="_Toc16938531"/>
      <w:bookmarkStart w:id="97" w:name="_Toc20823287"/>
      <w:bookmarkStart w:id="98" w:name="_Toc462564074"/>
      <w:r>
        <w:rPr>
          <w:rFonts w:hint="eastAsia" w:ascii="宋体" w:hAnsi="宋体" w:eastAsia="宋体" w:cs="宋体"/>
          <w:sz w:val="24"/>
          <w:szCs w:val="24"/>
        </w:rPr>
        <w:t>11、投标文件构成</w:t>
      </w:r>
      <w:bookmarkEnd w:id="95"/>
      <w:bookmarkEnd w:id="96"/>
      <w:bookmarkEnd w:id="97"/>
      <w:bookmarkEnd w:id="98"/>
    </w:p>
    <w:p w14:paraId="15B4D58F">
      <w:pPr>
        <w:pageBreakBefore w:val="0"/>
        <w:kinsoku/>
        <w:wordWrap/>
        <w:overflowPunct/>
        <w:topLinePunct w:val="0"/>
        <w:bidi w:val="0"/>
        <w:spacing w:after="0" w:line="500" w:lineRule="exact"/>
        <w:ind w:firstLine="480" w:firstLineChars="200"/>
        <w:textAlignment w:val="auto"/>
        <w:rPr>
          <w:rFonts w:ascii="宋体" w:hAnsi="宋体" w:cs="宋体"/>
          <w:sz w:val="24"/>
        </w:rPr>
      </w:pPr>
      <w:bookmarkStart w:id="99" w:name="_Toc513029219"/>
      <w:bookmarkStart w:id="100" w:name="_Toc49090509"/>
      <w:bookmarkStart w:id="101" w:name="_Toc14577357"/>
      <w:bookmarkStart w:id="102" w:name="_Toc49090507"/>
      <w:bookmarkStart w:id="103" w:name="_Toc513029216"/>
      <w:bookmarkStart w:id="104" w:name="_Toc14577354"/>
      <w:r>
        <w:rPr>
          <w:rFonts w:hint="eastAsia" w:ascii="宋体" w:hAnsi="宋体" w:cs="宋体"/>
          <w:bCs/>
          <w:sz w:val="24"/>
        </w:rPr>
        <w:t>11.1</w:t>
      </w:r>
      <w:r>
        <w:rPr>
          <w:rFonts w:hint="eastAsia" w:ascii="宋体" w:hAnsi="宋体" w:cs="宋体"/>
          <w:sz w:val="24"/>
        </w:rPr>
        <w:t xml:space="preserve"> 投标人编写的投标文件应包括资信证明文件要求、资格性审查响应对照表、符合性检查响应对照表、投标函、开标一览表、分项报价表、技术参数响应及偏离表、商务条款响应及偏离表、招标文件要求或投标人认为需要提供的材料等、盐城市政府采购事前信用承诺书等部分。</w:t>
      </w:r>
    </w:p>
    <w:p w14:paraId="736F1103">
      <w:pPr>
        <w:pageBreakBefore w:val="0"/>
        <w:kinsoku/>
        <w:wordWrap/>
        <w:overflowPunct/>
        <w:topLinePunct w:val="0"/>
        <w:bidi w:val="0"/>
        <w:spacing w:after="0" w:line="500" w:lineRule="exact"/>
        <w:ind w:firstLine="480" w:firstLineChars="200"/>
        <w:textAlignment w:val="auto"/>
        <w:rPr>
          <w:rFonts w:ascii="宋体" w:hAnsi="宋体" w:cs="宋体"/>
          <w:sz w:val="24"/>
        </w:rPr>
      </w:pPr>
      <w:r>
        <w:rPr>
          <w:rFonts w:hint="eastAsia" w:ascii="宋体" w:hAnsi="宋体" w:cs="宋体"/>
          <w:sz w:val="24"/>
        </w:rPr>
        <w:t>以下14-16条，如有则提供，如已在11条中提供，则不用重复提供。</w:t>
      </w:r>
    </w:p>
    <w:p w14:paraId="5EB6A24F">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12、证明投标人资格及符合招标文件规定的文件</w:t>
      </w:r>
      <w:bookmarkEnd w:id="99"/>
      <w:bookmarkEnd w:id="100"/>
      <w:bookmarkEnd w:id="101"/>
    </w:p>
    <w:p w14:paraId="3CCA74BF">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12.1投标人应按要求提交资格证明文件及符合招标文件规定的文件。</w:t>
      </w:r>
    </w:p>
    <w:p w14:paraId="6DEB3DE5">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12.2投标人应提交证明其有资格参加投标和中标后有能力独立履行合同的文件。</w:t>
      </w:r>
    </w:p>
    <w:p w14:paraId="73C4338D">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12.3投标人除必须具有履行合同所需提供的货物以及服务的能力外，还必须具备相应的财务、技术方面的能力。</w:t>
      </w:r>
    </w:p>
    <w:p w14:paraId="2EAEB7B1">
      <w:pPr>
        <w:pageBreakBefore w:val="0"/>
        <w:kinsoku/>
        <w:wordWrap/>
        <w:overflowPunct/>
        <w:topLinePunct w:val="0"/>
        <w:bidi w:val="0"/>
        <w:spacing w:after="0" w:line="500" w:lineRule="exact"/>
        <w:textAlignment w:val="auto"/>
        <w:rPr>
          <w:rFonts w:ascii="宋体" w:hAnsi="宋体" w:cs="宋体"/>
          <w:sz w:val="24"/>
          <w:szCs w:val="24"/>
        </w:rPr>
      </w:pPr>
      <w:r>
        <w:rPr>
          <w:rFonts w:hint="eastAsia" w:ascii="宋体" w:hAnsi="宋体" w:cs="宋体"/>
          <w:sz w:val="24"/>
          <w:szCs w:val="24"/>
        </w:rPr>
        <w:t xml:space="preserve">    12.4投标人应提交根据合同要求提供的证明产品质量合格以及符合招标文件规定的证明文件。</w:t>
      </w:r>
    </w:p>
    <w:p w14:paraId="3DF32984">
      <w:pPr>
        <w:pageBreakBefore w:val="0"/>
        <w:kinsoku/>
        <w:wordWrap/>
        <w:overflowPunct/>
        <w:topLinePunct w:val="0"/>
        <w:bidi w:val="0"/>
        <w:spacing w:after="0" w:line="500" w:lineRule="exact"/>
        <w:textAlignment w:val="auto"/>
        <w:rPr>
          <w:rFonts w:ascii="宋体" w:hAnsi="宋体" w:cs="宋体"/>
          <w:sz w:val="24"/>
          <w:szCs w:val="24"/>
        </w:rPr>
      </w:pPr>
      <w:r>
        <w:rPr>
          <w:rFonts w:hint="eastAsia" w:ascii="宋体" w:hAnsi="宋体" w:cs="宋体"/>
          <w:sz w:val="24"/>
          <w:szCs w:val="24"/>
        </w:rPr>
        <w:t xml:space="preserve">    12.5证明投标人所提供货物与招标文件的要求相一致的文件可以是手册、图纸、文字资料和数据。</w:t>
      </w:r>
    </w:p>
    <w:bookmarkEnd w:id="102"/>
    <w:bookmarkEnd w:id="103"/>
    <w:bookmarkEnd w:id="104"/>
    <w:p w14:paraId="6D2CECAE">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105" w:name="_Toc14577355"/>
      <w:bookmarkStart w:id="106" w:name="_Toc49090508"/>
      <w:r>
        <w:rPr>
          <w:rFonts w:hint="eastAsia" w:ascii="宋体" w:hAnsi="宋体" w:eastAsia="宋体" w:cs="宋体"/>
          <w:sz w:val="24"/>
          <w:szCs w:val="24"/>
        </w:rPr>
        <w:t>13、</w:t>
      </w:r>
      <w:bookmarkEnd w:id="105"/>
      <w:bookmarkEnd w:id="106"/>
      <w:r>
        <w:rPr>
          <w:rFonts w:hint="eastAsia" w:ascii="宋体" w:hAnsi="宋体" w:eastAsia="宋体" w:cs="宋体"/>
          <w:sz w:val="24"/>
          <w:szCs w:val="24"/>
        </w:rPr>
        <w:t>分项报价表</w:t>
      </w:r>
    </w:p>
    <w:p w14:paraId="18EEB62A">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13.1 投标人应按照招标文件要求自行提供分项报价表。每项工程和服务等只允许有一个报价，任何有选择的报价将不予接受。</w:t>
      </w:r>
    </w:p>
    <w:p w14:paraId="5845F87A">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13.2 标的物</w:t>
      </w:r>
    </w:p>
    <w:p w14:paraId="64519D1C">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采购人需求的货物、服务等。</w:t>
      </w:r>
    </w:p>
    <w:p w14:paraId="7842405C">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13.3有关费用处理</w:t>
      </w:r>
    </w:p>
    <w:p w14:paraId="723F6D22">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投标报价采用全费用综合单价，该单价包括但不限于材料费、人工费、制作费、运杂费、包装费、保险费、售后服务费、招标代理费、管理费、利润、规费、税金等一切费用。投标人应充分考虑项目的规模、性质、供货期间的市场风险和国家政策性调整风险系数以及招标人对项目范围、供货期、质量等的要求，并计入报价中，最终全费用综合单价不作调整。</w:t>
      </w:r>
    </w:p>
    <w:p w14:paraId="15A0DBFA">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13.4投标货币</w:t>
      </w:r>
    </w:p>
    <w:p w14:paraId="58FE1527">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本项目采用人民币报价，以元为单位标注。</w:t>
      </w:r>
    </w:p>
    <w:p w14:paraId="3FC9F3D3">
      <w:pPr>
        <w:pageBreakBefore w:val="0"/>
        <w:kinsoku/>
        <w:wordWrap/>
        <w:overflowPunct/>
        <w:topLinePunct w:val="0"/>
        <w:bidi w:val="0"/>
        <w:spacing w:after="0" w:line="500" w:lineRule="exact"/>
        <w:ind w:firstLine="482" w:firstLineChars="200"/>
        <w:textAlignment w:val="auto"/>
        <w:rPr>
          <w:rFonts w:ascii="宋体" w:hAnsi="宋体" w:cs="宋体"/>
          <w:b/>
          <w:sz w:val="24"/>
          <w:szCs w:val="24"/>
        </w:rPr>
      </w:pPr>
      <w:r>
        <w:rPr>
          <w:rFonts w:hint="eastAsia" w:ascii="宋体" w:hAnsi="宋体" w:cs="宋体"/>
          <w:b/>
          <w:sz w:val="24"/>
          <w:szCs w:val="24"/>
        </w:rPr>
        <w:t>14、技术参数响应及偏离表、商务条款响应</w:t>
      </w:r>
    </w:p>
    <w:p w14:paraId="4EDEA5C7">
      <w:pPr>
        <w:pageBreakBefore w:val="0"/>
        <w:kinsoku/>
        <w:wordWrap/>
        <w:overflowPunct/>
        <w:topLinePunct w:val="0"/>
        <w:autoSpaceDE w:val="0"/>
        <w:autoSpaceDN w:val="0"/>
        <w:bidi w:val="0"/>
        <w:adjustRightInd w:val="0"/>
        <w:spacing w:after="0" w:line="500" w:lineRule="exact"/>
        <w:ind w:firstLine="480"/>
        <w:textAlignment w:val="auto"/>
        <w:rPr>
          <w:rFonts w:ascii="宋体" w:hAnsi="宋体" w:cs="宋体"/>
          <w:bCs/>
          <w:sz w:val="24"/>
          <w:szCs w:val="24"/>
          <w:lang w:val="zh-CN"/>
        </w:rPr>
      </w:pPr>
      <w:r>
        <w:rPr>
          <w:rFonts w:hint="eastAsia" w:ascii="宋体" w:hAnsi="宋体" w:cs="宋体"/>
          <w:bCs/>
          <w:sz w:val="24"/>
          <w:szCs w:val="24"/>
          <w:lang w:val="zh-CN"/>
        </w:rPr>
        <w:t>14.1 对招标文件中的技术与商务条款要求逐项作出响应或偏离，并说明原因；</w:t>
      </w:r>
    </w:p>
    <w:p w14:paraId="682255B7">
      <w:pPr>
        <w:pageBreakBefore w:val="0"/>
        <w:kinsoku/>
        <w:wordWrap/>
        <w:overflowPunct/>
        <w:topLinePunct w:val="0"/>
        <w:autoSpaceDE w:val="0"/>
        <w:autoSpaceDN w:val="0"/>
        <w:bidi w:val="0"/>
        <w:adjustRightInd w:val="0"/>
        <w:spacing w:after="0" w:line="500" w:lineRule="exact"/>
        <w:ind w:firstLine="480"/>
        <w:textAlignment w:val="auto"/>
        <w:rPr>
          <w:rFonts w:ascii="宋体" w:hAnsi="宋体" w:cs="宋体"/>
          <w:sz w:val="24"/>
          <w:szCs w:val="24"/>
          <w:lang w:val="zh-CN"/>
        </w:rPr>
      </w:pPr>
      <w:r>
        <w:rPr>
          <w:rFonts w:hint="eastAsia" w:ascii="宋体" w:hAnsi="宋体" w:cs="宋体"/>
          <w:bCs/>
          <w:sz w:val="24"/>
          <w:szCs w:val="24"/>
        </w:rPr>
        <w:t>14.2</w:t>
      </w:r>
      <w:r>
        <w:rPr>
          <w:rFonts w:hint="eastAsia" w:ascii="宋体" w:hAnsi="宋体" w:cs="宋体"/>
          <w:bCs/>
          <w:sz w:val="24"/>
          <w:szCs w:val="24"/>
          <w:lang w:val="zh-CN"/>
        </w:rPr>
        <w:t xml:space="preserve"> 投标人认为需要的其他技术文件或说明。</w:t>
      </w:r>
    </w:p>
    <w:p w14:paraId="4D1A6455">
      <w:pPr>
        <w:pageBreakBefore w:val="0"/>
        <w:kinsoku/>
        <w:wordWrap/>
        <w:overflowPunct/>
        <w:topLinePunct w:val="0"/>
        <w:bidi w:val="0"/>
        <w:spacing w:after="0" w:line="500" w:lineRule="exact"/>
        <w:ind w:firstLine="482" w:firstLineChars="200"/>
        <w:textAlignment w:val="auto"/>
        <w:rPr>
          <w:rFonts w:ascii="宋体" w:hAnsi="宋体" w:cs="宋体"/>
          <w:b/>
          <w:bCs/>
          <w:sz w:val="24"/>
          <w:szCs w:val="24"/>
        </w:rPr>
      </w:pPr>
      <w:r>
        <w:rPr>
          <w:rFonts w:hint="eastAsia" w:ascii="宋体" w:hAnsi="宋体" w:cs="宋体"/>
          <w:b/>
          <w:sz w:val="24"/>
          <w:szCs w:val="24"/>
        </w:rPr>
        <w:t>15、服务承诺及售后服务机构、人员的情况介绍</w:t>
      </w:r>
    </w:p>
    <w:p w14:paraId="6C86B4B1">
      <w:pPr>
        <w:pageBreakBefore w:val="0"/>
        <w:tabs>
          <w:tab w:val="left" w:pos="1035"/>
        </w:tabs>
        <w:kinsoku/>
        <w:wordWrap/>
        <w:overflowPunct/>
        <w:topLinePunct w:val="0"/>
        <w:autoSpaceDE w:val="0"/>
        <w:autoSpaceDN w:val="0"/>
        <w:bidi w:val="0"/>
        <w:adjustRightInd w:val="0"/>
        <w:spacing w:after="0" w:line="500" w:lineRule="exact"/>
        <w:ind w:firstLine="480" w:firstLineChars="200"/>
        <w:textAlignment w:val="auto"/>
        <w:rPr>
          <w:rFonts w:ascii="宋体" w:hAnsi="宋体" w:cs="宋体"/>
          <w:sz w:val="24"/>
          <w:szCs w:val="24"/>
          <w:lang w:val="zh-CN"/>
        </w:rPr>
      </w:pPr>
      <w:r>
        <w:rPr>
          <w:rFonts w:hint="eastAsia" w:ascii="宋体" w:hAnsi="宋体" w:cs="宋体"/>
          <w:sz w:val="24"/>
          <w:szCs w:val="24"/>
          <w:lang w:val="zh-CN"/>
        </w:rPr>
        <w:t>15.1投标人的服务承诺应按不低于招标文件中商务要求的标准。</w:t>
      </w:r>
    </w:p>
    <w:p w14:paraId="265F5BCD">
      <w:pPr>
        <w:pageBreakBefore w:val="0"/>
        <w:tabs>
          <w:tab w:val="left" w:pos="1035"/>
        </w:tabs>
        <w:kinsoku/>
        <w:wordWrap/>
        <w:overflowPunct/>
        <w:topLinePunct w:val="0"/>
        <w:autoSpaceDE w:val="0"/>
        <w:autoSpaceDN w:val="0"/>
        <w:bidi w:val="0"/>
        <w:adjustRightInd w:val="0"/>
        <w:spacing w:after="0" w:line="500" w:lineRule="exact"/>
        <w:ind w:firstLine="480" w:firstLineChars="200"/>
        <w:textAlignment w:val="auto"/>
        <w:rPr>
          <w:rFonts w:ascii="宋体" w:hAnsi="宋体" w:cs="宋体"/>
          <w:sz w:val="24"/>
          <w:szCs w:val="24"/>
          <w:lang w:val="zh-CN"/>
        </w:rPr>
      </w:pPr>
      <w:r>
        <w:rPr>
          <w:rFonts w:hint="eastAsia" w:ascii="宋体" w:hAnsi="宋体" w:cs="宋体"/>
          <w:sz w:val="24"/>
          <w:szCs w:val="24"/>
          <w:lang w:val="zh-CN"/>
        </w:rPr>
        <w:t>15.2提供投标人有关售后服务的管理制度、售后服务机构的分布情况、售后服务人员的数量、素质、技术水平及售后服务的反应能力。</w:t>
      </w:r>
    </w:p>
    <w:p w14:paraId="353E4569">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107" w:name="_Toc14577359"/>
      <w:bookmarkStart w:id="108" w:name="_Toc49090510"/>
      <w:r>
        <w:rPr>
          <w:rFonts w:hint="eastAsia" w:ascii="宋体" w:hAnsi="宋体" w:eastAsia="宋体" w:cs="宋体"/>
          <w:sz w:val="24"/>
          <w:szCs w:val="24"/>
        </w:rPr>
        <w:t>16、投标函和开标一览表</w:t>
      </w:r>
    </w:p>
    <w:bookmarkEnd w:id="107"/>
    <w:bookmarkEnd w:id="108"/>
    <w:p w14:paraId="0B9CC87F">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bookmarkStart w:id="109" w:name="_Toc14577360"/>
      <w:bookmarkStart w:id="110" w:name="_Toc49090511"/>
      <w:r>
        <w:rPr>
          <w:rFonts w:hint="eastAsia" w:ascii="宋体" w:hAnsi="宋体" w:cs="宋体"/>
          <w:bCs/>
          <w:sz w:val="24"/>
          <w:szCs w:val="24"/>
        </w:rPr>
        <w:t>16.1 投标人应按照招标文件中提供的格式完整、正确填写投标函、开标一览表。</w:t>
      </w:r>
    </w:p>
    <w:p w14:paraId="36BC4F4F">
      <w:pPr>
        <w:pageBreakBefore w:val="0"/>
        <w:kinsoku/>
        <w:wordWrap/>
        <w:overflowPunct/>
        <w:topLinePunct w:val="0"/>
        <w:bidi w:val="0"/>
        <w:spacing w:after="0" w:line="500" w:lineRule="exact"/>
        <w:ind w:firstLine="480" w:firstLineChars="200"/>
        <w:textAlignment w:val="auto"/>
        <w:rPr>
          <w:rFonts w:ascii="宋体" w:hAnsi="宋体" w:cs="宋体"/>
          <w:b/>
          <w:bCs/>
          <w:sz w:val="24"/>
          <w:szCs w:val="24"/>
        </w:rPr>
      </w:pPr>
      <w:r>
        <w:rPr>
          <w:rFonts w:hint="eastAsia" w:ascii="宋体" w:hAnsi="宋体" w:cs="宋体"/>
          <w:bCs/>
          <w:sz w:val="24"/>
          <w:szCs w:val="24"/>
        </w:rPr>
        <w:t>16.2 开标一览表中的价格应与投标文件中分项报价表中的价格一致，如不一致，不作为无效投标处理，但评标时按开标一览表中价格为准。</w:t>
      </w:r>
    </w:p>
    <w:p w14:paraId="0AAFC3E1">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17、投标有效期</w:t>
      </w:r>
      <w:bookmarkEnd w:id="109"/>
      <w:bookmarkEnd w:id="110"/>
    </w:p>
    <w:p w14:paraId="72D67849">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sz w:val="24"/>
          <w:szCs w:val="24"/>
        </w:rPr>
        <w:t>17.1</w:t>
      </w:r>
      <w:r>
        <w:rPr>
          <w:rFonts w:hint="eastAsia" w:ascii="宋体" w:hAnsi="宋体" w:cs="宋体"/>
          <w:bCs/>
          <w:sz w:val="24"/>
          <w:szCs w:val="24"/>
        </w:rPr>
        <w:t>投标有效期为开标之日后</w:t>
      </w:r>
      <w:r>
        <w:rPr>
          <w:rFonts w:hint="eastAsia" w:ascii="宋体" w:hAnsi="宋体" w:cs="宋体"/>
          <w:b/>
          <w:sz w:val="24"/>
          <w:szCs w:val="24"/>
          <w:u w:val="single"/>
        </w:rPr>
        <w:t>六十（60）天</w:t>
      </w:r>
      <w:r>
        <w:rPr>
          <w:rFonts w:hint="eastAsia" w:ascii="宋体" w:hAnsi="宋体" w:cs="宋体"/>
          <w:bCs/>
          <w:sz w:val="24"/>
          <w:szCs w:val="24"/>
        </w:rPr>
        <w:t>。投标有效期比规定短的将被视为非响应性投标而予以拒绝。</w:t>
      </w:r>
    </w:p>
    <w:p w14:paraId="5817E757">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sz w:val="24"/>
          <w:szCs w:val="24"/>
        </w:rPr>
        <w:t>17.2</w:t>
      </w:r>
      <w:r>
        <w:rPr>
          <w:rFonts w:hint="eastAsia" w:ascii="宋体" w:hAnsi="宋体" w:cs="宋体"/>
          <w:bCs/>
          <w:sz w:val="24"/>
          <w:szCs w:val="24"/>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2FDC59E3">
      <w:pPr>
        <w:pStyle w:val="5"/>
        <w:pageBreakBefore w:val="0"/>
        <w:kinsoku/>
        <w:wordWrap/>
        <w:overflowPunct/>
        <w:topLinePunct w:val="0"/>
        <w:bidi w:val="0"/>
        <w:spacing w:before="0" w:after="0" w:line="500" w:lineRule="exact"/>
        <w:ind w:firstLine="361" w:firstLineChars="150"/>
        <w:textAlignment w:val="auto"/>
        <w:rPr>
          <w:rFonts w:ascii="宋体" w:hAnsi="宋体" w:eastAsia="宋体" w:cs="宋体"/>
          <w:sz w:val="24"/>
          <w:szCs w:val="24"/>
        </w:rPr>
      </w:pPr>
      <w:bookmarkStart w:id="111" w:name="_Toc49090512"/>
      <w:bookmarkStart w:id="112" w:name="_Toc14577361"/>
      <w:r>
        <w:rPr>
          <w:rFonts w:hint="eastAsia" w:ascii="宋体" w:hAnsi="宋体" w:eastAsia="宋体" w:cs="宋体"/>
          <w:sz w:val="24"/>
          <w:szCs w:val="24"/>
        </w:rPr>
        <w:t>18、投标文件份数和签署</w:t>
      </w:r>
      <w:bookmarkEnd w:id="111"/>
      <w:bookmarkEnd w:id="112"/>
    </w:p>
    <w:p w14:paraId="0CADA96F">
      <w:pPr>
        <w:pageBreakBefore w:val="0"/>
        <w:kinsoku/>
        <w:wordWrap/>
        <w:overflowPunct/>
        <w:topLinePunct w:val="0"/>
        <w:bidi w:val="0"/>
        <w:spacing w:after="0" w:line="500" w:lineRule="exact"/>
        <w:ind w:firstLine="482" w:firstLineChars="200"/>
        <w:textAlignment w:val="auto"/>
        <w:rPr>
          <w:rFonts w:ascii="宋体" w:hAnsi="宋体" w:cs="宋体"/>
          <w:sz w:val="24"/>
          <w:szCs w:val="24"/>
        </w:rPr>
      </w:pPr>
      <w:r>
        <w:rPr>
          <w:rFonts w:hint="eastAsia" w:ascii="宋体" w:hAnsi="宋体" w:cs="宋体"/>
          <w:b/>
          <w:sz w:val="24"/>
          <w:szCs w:val="24"/>
        </w:rPr>
        <w:t>18.1 投标文件要求正本一份，副本四份</w:t>
      </w:r>
      <w:r>
        <w:rPr>
          <w:rFonts w:hint="eastAsia" w:ascii="宋体" w:hAnsi="宋体" w:cs="宋体"/>
          <w:sz w:val="24"/>
          <w:szCs w:val="24"/>
        </w:rPr>
        <w:t>。</w:t>
      </w:r>
    </w:p>
    <w:p w14:paraId="031FF7C7">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18.2投标人应严格按照招标公告和招标文件要求的份数准备投标文件，每份投标文件须清楚地标明“正本”或“副本”字样。一旦正本和副本不符，以正本为准。</w:t>
      </w:r>
    </w:p>
    <w:p w14:paraId="324466C3">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18.3招标文件要求提供的原件可直接放入投标文件封袋内或单独密封在一个封袋内，如果原件是单独密封的须在封袋上标明项目名称、投标人名称并在封口处密封并加盖投标人公章，与投标文件一起递交。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14:paraId="59E42D26">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sz w:val="24"/>
          <w:szCs w:val="24"/>
        </w:rPr>
        <w:t>18.4 除投标人对错处做必要修改外，投标文件不得行间插字、涂改或增删。如有修改错漏处，必须由投标文件签署人签字或盖章。</w:t>
      </w:r>
    </w:p>
    <w:p w14:paraId="0C6881CE">
      <w:pPr>
        <w:pStyle w:val="4"/>
        <w:pageBreakBefore w:val="0"/>
        <w:kinsoku/>
        <w:wordWrap/>
        <w:overflowPunct/>
        <w:topLinePunct w:val="0"/>
        <w:bidi w:val="0"/>
        <w:spacing w:before="0" w:after="0" w:line="500" w:lineRule="exact"/>
        <w:ind w:firstLine="361" w:firstLineChars="150"/>
        <w:textAlignment w:val="auto"/>
        <w:rPr>
          <w:rFonts w:ascii="宋体" w:hAnsi="宋体" w:cs="宋体"/>
          <w:sz w:val="24"/>
          <w:szCs w:val="24"/>
        </w:rPr>
      </w:pPr>
      <w:bookmarkStart w:id="113" w:name="_Toc513029224"/>
      <w:bookmarkStart w:id="114" w:name="_Toc16938540"/>
      <w:bookmarkStart w:id="115" w:name="_Toc120614217"/>
      <w:bookmarkStart w:id="116" w:name="_Toc20823296"/>
      <w:r>
        <w:rPr>
          <w:rFonts w:hint="eastAsia" w:ascii="宋体" w:hAnsi="宋体" w:cs="宋体"/>
          <w:sz w:val="24"/>
          <w:szCs w:val="24"/>
        </w:rPr>
        <w:t>四、投标文件的递交</w:t>
      </w:r>
      <w:bookmarkEnd w:id="113"/>
      <w:bookmarkEnd w:id="114"/>
      <w:bookmarkEnd w:id="115"/>
      <w:bookmarkEnd w:id="116"/>
    </w:p>
    <w:p w14:paraId="6EC973BB">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117" w:name="_Toc513029225"/>
      <w:bookmarkStart w:id="118" w:name="_Toc20823297"/>
      <w:bookmarkStart w:id="119" w:name="_Toc16938541"/>
      <w:bookmarkStart w:id="120" w:name="_Toc462564084"/>
      <w:r>
        <w:rPr>
          <w:rFonts w:hint="eastAsia" w:ascii="宋体" w:hAnsi="宋体" w:eastAsia="宋体" w:cs="宋体"/>
          <w:sz w:val="24"/>
          <w:szCs w:val="24"/>
        </w:rPr>
        <w:t>19、投标文件的密封和标记</w:t>
      </w:r>
      <w:bookmarkEnd w:id="117"/>
      <w:bookmarkEnd w:id="118"/>
      <w:bookmarkEnd w:id="119"/>
      <w:bookmarkEnd w:id="120"/>
    </w:p>
    <w:p w14:paraId="4AF2970B">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19.1投标人应将投标文件正本和所有副本密封，不论投标人中标与否，投标文件均不退回（投标原件除外）。</w:t>
      </w:r>
    </w:p>
    <w:p w14:paraId="34F06D07">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19.2 密封的投标文件应：</w:t>
      </w:r>
    </w:p>
    <w:p w14:paraId="318381C1">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19.2.1 投标文件按招标文件的格式、样式要求装订、签署和盖章后装入封袋，封袋大小根据需要自行制作，在封袋上正确标明项目名称、投标人名称。</w:t>
      </w:r>
    </w:p>
    <w:p w14:paraId="5F8A0C34">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注明投标人名称，如因标注不清而产生的后果由投标人自负。按招标公告中注明的地址送达；</w:t>
      </w:r>
    </w:p>
    <w:p w14:paraId="68E0054B">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19.2.2  所有投标文件装入封袋后都必须在封口处密封并加盖投标人公章。</w:t>
      </w:r>
    </w:p>
    <w:p w14:paraId="2A2A2596">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sz w:val="24"/>
          <w:szCs w:val="24"/>
        </w:rPr>
        <w:t>19.2.3  未按要求密封和加写标记的投标文件，采购人或采购代理机构对误投或过早启封概不负责。对由此造成提前开封的投标文件，采购人将予以拒绝。</w:t>
      </w:r>
    </w:p>
    <w:p w14:paraId="0EB2C38E">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20、投标截止日期</w:t>
      </w:r>
    </w:p>
    <w:p w14:paraId="060764E1">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20.1 采购人或者采购代理机构收到投标文件的时间不得迟于招标公告中规定的截止时间。</w:t>
      </w:r>
    </w:p>
    <w:p w14:paraId="38E4E6C4">
      <w:pPr>
        <w:pageBreakBefore w:val="0"/>
        <w:kinsoku/>
        <w:wordWrap/>
        <w:overflowPunct/>
        <w:topLinePunct w:val="0"/>
        <w:bidi w:val="0"/>
        <w:spacing w:after="0" w:line="500" w:lineRule="exact"/>
        <w:ind w:firstLine="480" w:firstLineChars="200"/>
        <w:textAlignment w:val="auto"/>
        <w:rPr>
          <w:rFonts w:ascii="宋体" w:hAnsi="宋体" w:cs="宋体"/>
          <w:bCs/>
          <w:sz w:val="24"/>
          <w:szCs w:val="24"/>
        </w:rPr>
      </w:pPr>
      <w:r>
        <w:rPr>
          <w:rFonts w:hint="eastAsia" w:ascii="宋体" w:hAnsi="宋体" w:cs="宋体"/>
          <w:sz w:val="24"/>
          <w:szCs w:val="24"/>
        </w:rPr>
        <w:t>20.2 采购人有权通过修改招标文件酌情延长投标截止日期，在此情况下，投标人的所有权利和义务以及投标人受制的截止日期均应以延长后新的截止日期为准。</w:t>
      </w:r>
    </w:p>
    <w:p w14:paraId="5BE3B258">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b w:val="0"/>
          <w:bCs w:val="0"/>
          <w:sz w:val="24"/>
          <w:szCs w:val="24"/>
        </w:rPr>
      </w:pPr>
      <w:r>
        <w:rPr>
          <w:rFonts w:hint="eastAsia" w:ascii="宋体" w:hAnsi="宋体" w:eastAsia="宋体" w:cs="宋体"/>
          <w:sz w:val="24"/>
          <w:szCs w:val="24"/>
        </w:rPr>
        <w:t>21、迟交的投标文件</w:t>
      </w:r>
    </w:p>
    <w:p w14:paraId="1C75AB06">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bookmarkStart w:id="121" w:name="_Toc513029229"/>
      <w:bookmarkStart w:id="122" w:name="_Toc20823301"/>
      <w:bookmarkStart w:id="123" w:name="_Toc16938545"/>
      <w:bookmarkStart w:id="124" w:name="_Toc120614218"/>
      <w:r>
        <w:rPr>
          <w:rFonts w:hint="eastAsia" w:ascii="宋体" w:hAnsi="宋体" w:cs="宋体"/>
          <w:sz w:val="24"/>
          <w:szCs w:val="24"/>
        </w:rPr>
        <w:t>21.1 采购人、采购代理机构拒绝接收在其规定的投标截止时间后递交的任何投标文件。</w:t>
      </w:r>
    </w:p>
    <w:p w14:paraId="012FE59F">
      <w:pPr>
        <w:pStyle w:val="18"/>
        <w:pageBreakBefore w:val="0"/>
        <w:kinsoku/>
        <w:wordWrap/>
        <w:overflowPunct/>
        <w:topLinePunct w:val="0"/>
        <w:bidi w:val="0"/>
        <w:spacing w:after="0" w:line="500" w:lineRule="exact"/>
        <w:ind w:firstLine="482"/>
        <w:textAlignment w:val="auto"/>
        <w:rPr>
          <w:rFonts w:ascii="宋体" w:hAnsi="宋体" w:eastAsia="宋体" w:cs="宋体"/>
          <w:b/>
          <w:bCs/>
          <w:sz w:val="24"/>
          <w:szCs w:val="24"/>
        </w:rPr>
      </w:pPr>
      <w:bookmarkStart w:id="125" w:name="_Toc16938544"/>
      <w:bookmarkStart w:id="126" w:name="_Toc513029228"/>
      <w:bookmarkStart w:id="127" w:name="_Toc20823300"/>
      <w:r>
        <w:rPr>
          <w:rFonts w:hint="eastAsia" w:ascii="宋体" w:hAnsi="宋体" w:eastAsia="宋体" w:cs="宋体"/>
          <w:b/>
          <w:bCs/>
          <w:sz w:val="24"/>
          <w:szCs w:val="24"/>
        </w:rPr>
        <w:t>22、投标文件的修改和撤回</w:t>
      </w:r>
      <w:bookmarkEnd w:id="125"/>
      <w:bookmarkEnd w:id="126"/>
      <w:bookmarkEnd w:id="127"/>
    </w:p>
    <w:p w14:paraId="204248E2">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rPr>
        <w:t>22.1</w:t>
      </w:r>
      <w:r>
        <w:rPr>
          <w:rFonts w:hint="eastAsia" w:ascii="宋体" w:hAnsi="宋体" w:cs="宋体"/>
          <w:bCs/>
          <w:sz w:val="24"/>
        </w:rPr>
        <w:t xml:space="preserve"> 投标人在递交投标文件后，可以修改或撤回其投标文件，但这种修改和撤回，必须在规定的投标截止时间前，以书面形式</w:t>
      </w:r>
      <w:r>
        <w:rPr>
          <w:rFonts w:hint="eastAsia" w:ascii="宋体" w:hAnsi="宋体" w:cs="宋体"/>
          <w:sz w:val="24"/>
          <w:szCs w:val="24"/>
        </w:rPr>
        <w:t>通知</w:t>
      </w:r>
      <w:r>
        <w:rPr>
          <w:rFonts w:hint="eastAsia" w:ascii="宋体" w:hAnsi="宋体" w:cs="宋体"/>
          <w:bCs/>
          <w:sz w:val="24"/>
          <w:szCs w:val="24"/>
        </w:rPr>
        <w:t>采购人或者采购代理机构</w:t>
      </w:r>
      <w:r>
        <w:rPr>
          <w:rFonts w:hint="eastAsia" w:ascii="宋体" w:hAnsi="宋体" w:cs="宋体"/>
          <w:sz w:val="24"/>
          <w:szCs w:val="24"/>
        </w:rPr>
        <w:t>，修改或撤回其投标文件。</w:t>
      </w:r>
    </w:p>
    <w:p w14:paraId="244FF4E2">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rPr>
        <w:t>22.2</w:t>
      </w:r>
      <w:r>
        <w:rPr>
          <w:rFonts w:hint="eastAsia" w:ascii="宋体" w:hAnsi="宋体" w:cs="宋体"/>
          <w:bCs/>
          <w:sz w:val="24"/>
        </w:rPr>
        <w:t xml:space="preserve"> 投标人的修改或撤回文件应按规定进行编制、密封、标记和发送，并应在封套上加注“修改”或“撤回”字样。</w:t>
      </w:r>
      <w:r>
        <w:rPr>
          <w:rFonts w:hint="eastAsia" w:ascii="宋体" w:hAnsi="宋体" w:cs="宋体"/>
          <w:sz w:val="24"/>
          <w:szCs w:val="24"/>
        </w:rPr>
        <w:t>上述补充或修改若涉及投标报价，必须注明“最后唯一报价”字样，否则将视为有选择的报价。补充、修改的文件必须在投标截止时间前送达开标地点。</w:t>
      </w:r>
    </w:p>
    <w:p w14:paraId="1E952692">
      <w:pPr>
        <w:pageBreakBefore w:val="0"/>
        <w:kinsoku/>
        <w:wordWrap/>
        <w:overflowPunct/>
        <w:topLinePunct w:val="0"/>
        <w:bidi w:val="0"/>
        <w:spacing w:after="0" w:line="500" w:lineRule="exact"/>
        <w:ind w:firstLine="480" w:firstLineChars="200"/>
        <w:textAlignment w:val="auto"/>
        <w:rPr>
          <w:rFonts w:ascii="宋体" w:hAnsi="宋体" w:cs="宋体"/>
          <w:bCs/>
          <w:sz w:val="24"/>
        </w:rPr>
      </w:pPr>
      <w:r>
        <w:rPr>
          <w:rFonts w:hint="eastAsia" w:ascii="宋体" w:hAnsi="宋体" w:cs="宋体"/>
          <w:sz w:val="24"/>
        </w:rPr>
        <w:t>22.3</w:t>
      </w:r>
      <w:r>
        <w:rPr>
          <w:rFonts w:hint="eastAsia" w:ascii="宋体" w:hAnsi="宋体" w:cs="宋体"/>
          <w:bCs/>
          <w:sz w:val="24"/>
        </w:rPr>
        <w:t xml:space="preserve"> 在投标截止时间之后，投标人不得对其投标文件作任何补充、修改。</w:t>
      </w:r>
    </w:p>
    <w:p w14:paraId="48C37413">
      <w:pPr>
        <w:pStyle w:val="18"/>
        <w:pageBreakBefore w:val="0"/>
        <w:kinsoku/>
        <w:wordWrap/>
        <w:overflowPunct/>
        <w:topLinePunct w:val="0"/>
        <w:bidi w:val="0"/>
        <w:spacing w:after="0" w:line="500" w:lineRule="exact"/>
        <w:ind w:firstLine="480"/>
        <w:textAlignment w:val="auto"/>
        <w:rPr>
          <w:rFonts w:ascii="宋体" w:hAnsi="宋体" w:eastAsia="宋体" w:cs="宋体"/>
          <w:bCs/>
          <w:sz w:val="24"/>
          <w:szCs w:val="21"/>
        </w:rPr>
      </w:pPr>
      <w:r>
        <w:rPr>
          <w:rFonts w:hint="eastAsia" w:ascii="宋体" w:hAnsi="宋体" w:eastAsia="宋体" w:cs="宋体"/>
          <w:bCs/>
          <w:sz w:val="24"/>
          <w:szCs w:val="21"/>
        </w:rPr>
        <w:t>22.4 在投标截止时间至招标文件中规定的投标有效期满之间的这段时间内，投标人不得撤回其投标。</w:t>
      </w:r>
    </w:p>
    <w:p w14:paraId="4F1DBC8D">
      <w:pPr>
        <w:pStyle w:val="4"/>
        <w:pageBreakBefore w:val="0"/>
        <w:kinsoku/>
        <w:wordWrap/>
        <w:overflowPunct/>
        <w:topLinePunct w:val="0"/>
        <w:bidi w:val="0"/>
        <w:spacing w:before="0" w:after="0" w:line="500" w:lineRule="exact"/>
        <w:ind w:firstLine="361" w:firstLineChars="150"/>
        <w:textAlignment w:val="auto"/>
        <w:rPr>
          <w:rFonts w:ascii="宋体" w:hAnsi="宋体" w:cs="宋体"/>
          <w:sz w:val="24"/>
          <w:szCs w:val="24"/>
        </w:rPr>
      </w:pPr>
      <w:r>
        <w:rPr>
          <w:rFonts w:hint="eastAsia" w:ascii="宋体" w:hAnsi="宋体" w:cs="宋体"/>
          <w:sz w:val="24"/>
          <w:szCs w:val="24"/>
        </w:rPr>
        <w:t>五、开标与评标</w:t>
      </w:r>
      <w:bookmarkEnd w:id="121"/>
      <w:bookmarkEnd w:id="122"/>
      <w:bookmarkEnd w:id="123"/>
      <w:bookmarkEnd w:id="124"/>
    </w:p>
    <w:p w14:paraId="423020EF">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128" w:name="_Toc16938546"/>
      <w:bookmarkStart w:id="129" w:name="_Toc20823302"/>
      <w:bookmarkStart w:id="130" w:name="_Toc513029230"/>
      <w:r>
        <w:rPr>
          <w:rFonts w:hint="eastAsia" w:ascii="宋体" w:hAnsi="宋体" w:eastAsia="宋体" w:cs="宋体"/>
          <w:sz w:val="24"/>
          <w:szCs w:val="24"/>
        </w:rPr>
        <w:t>23、开标</w:t>
      </w:r>
      <w:bookmarkEnd w:id="128"/>
      <w:bookmarkEnd w:id="129"/>
      <w:bookmarkEnd w:id="130"/>
    </w:p>
    <w:p w14:paraId="117972AE">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23.1 开标在招标公告中规定的时间和地点组织公开开标。投标人应委派携带有效证件的代表准时参加。</w:t>
      </w:r>
    </w:p>
    <w:p w14:paraId="6EDC2362">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23.2开标由采购人或者采购代理机构主持，邀请投标人参加。</w:t>
      </w:r>
    </w:p>
    <w:p w14:paraId="681B8A9F">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23.3 按照规定同意撤回的投标将不予开封。</w:t>
      </w:r>
    </w:p>
    <w:p w14:paraId="405F1539">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23.4 开标时请投标人代表查验投标文件密封情况，确认无误后，由采购人或者采购代理机构工作人员当众拆封宣布投标人开标一览表和招标文件规定的需要宣布的其他内容。开标时未宣布的投标报价信息，不得在评标时采用。</w:t>
      </w:r>
    </w:p>
    <w:p w14:paraId="52CC182D">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23.5 采购人或者采购代理机构负责记录开标过程，由参加开标的各投标人代表和相关工作人员签字确认后随采购文件一并存档。</w:t>
      </w:r>
    </w:p>
    <w:p w14:paraId="4A99C0B6">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23.6 投标人在报价时不允许采用选择性报价，否则将被视为无效投标。</w:t>
      </w:r>
    </w:p>
    <w:p w14:paraId="1CBAC799">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23.7投标人未参加开标的，视同认可开标结果。</w:t>
      </w:r>
    </w:p>
    <w:p w14:paraId="334566B6">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bookmarkStart w:id="131" w:name="_Toc16938547"/>
      <w:bookmarkStart w:id="132" w:name="_Toc513029231"/>
      <w:bookmarkStart w:id="133" w:name="_Toc20823303"/>
      <w:r>
        <w:rPr>
          <w:rFonts w:hint="eastAsia" w:ascii="宋体" w:hAnsi="宋体" w:eastAsia="宋体" w:cs="宋体"/>
          <w:sz w:val="24"/>
          <w:szCs w:val="24"/>
        </w:rPr>
        <w:t>24、资格审查</w:t>
      </w:r>
    </w:p>
    <w:p w14:paraId="4444CFEA">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50DD2296">
      <w:pPr>
        <w:pageBreakBefore w:val="0"/>
        <w:kinsoku/>
        <w:wordWrap/>
        <w:overflowPunct/>
        <w:topLinePunct w:val="0"/>
        <w:bidi w:val="0"/>
        <w:spacing w:after="0" w:line="500" w:lineRule="exact"/>
        <w:ind w:firstLine="480" w:firstLineChars="200"/>
        <w:jc w:val="left"/>
        <w:textAlignment w:val="auto"/>
        <w:rPr>
          <w:rFonts w:ascii="宋体" w:hAnsi="宋体" w:cs="宋体"/>
          <w:sz w:val="24"/>
          <w:szCs w:val="24"/>
        </w:rPr>
      </w:pPr>
      <w:r>
        <w:rPr>
          <w:rFonts w:hint="eastAsia" w:ascii="宋体" w:hAnsi="宋体" w:cs="宋体"/>
          <w:sz w:val="24"/>
          <w:szCs w:val="24"/>
        </w:rPr>
        <w:t>采购人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3CE425D5">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7132119C">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合格投标人不足3家的，不得评标。</w:t>
      </w:r>
    </w:p>
    <w:p w14:paraId="13FDCC83">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25、评标委员会</w:t>
      </w:r>
    </w:p>
    <w:bookmarkEnd w:id="131"/>
    <w:bookmarkEnd w:id="132"/>
    <w:bookmarkEnd w:id="133"/>
    <w:p w14:paraId="29AF43D9">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25.1 资格审查通过后，组织评标委员会（以下简称评委会）进行评标。</w:t>
      </w:r>
    </w:p>
    <w:p w14:paraId="055371E4">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25.2 评委会由采购人代表和有关技术、经济等方面的专家组成，且人员构成符合政府采购有关规定。</w:t>
      </w:r>
    </w:p>
    <w:p w14:paraId="23991184">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25.3评标委员会负责具体评标事务，并独立履行下列职责：</w:t>
      </w:r>
    </w:p>
    <w:p w14:paraId="467E90F3">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25.3.1审查、评价投标文件是否符合招标文件的商务、技术等实质性要求；</w:t>
      </w:r>
    </w:p>
    <w:p w14:paraId="51D40686">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25.3.2要求投标人对投标文件有关事项作出澄清或者说明；</w:t>
      </w:r>
    </w:p>
    <w:p w14:paraId="367DC945">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25.3.3对投标文件进行比较和评价；</w:t>
      </w:r>
    </w:p>
    <w:p w14:paraId="5C68AB2A">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25.3.4确定中标候选人名单，以及根据采购人委托直接确定中标人；</w:t>
      </w:r>
    </w:p>
    <w:p w14:paraId="39639DC3">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25.3.5向采购人、采购代理机构或者有关部门报告评标中发现的违法行为。</w:t>
      </w:r>
    </w:p>
    <w:p w14:paraId="674365C4">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25.4评委会独立工作，负责评审所有投标文件并确定中标侯选人。</w:t>
      </w:r>
    </w:p>
    <w:p w14:paraId="3676925E">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26、评标过程的保密与公正</w:t>
      </w:r>
    </w:p>
    <w:p w14:paraId="7DB60269">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26.1公开开标后，直至签订合同之日止，凡是与审查、澄清、评价和比较投标的有关资料以及授标建议等，采购人、评委、采购代理机构均不得向投标人或与评标无关的其他人员透露。</w:t>
      </w:r>
    </w:p>
    <w:p w14:paraId="368735E1">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26.2在评标过程中，投标人不得以任何行为影响评标过程，否则其投标文件将被作为无效投标文件。</w:t>
      </w:r>
    </w:p>
    <w:p w14:paraId="3DB8BD66">
      <w:pPr>
        <w:pageBreakBefore w:val="0"/>
        <w:kinsoku/>
        <w:wordWrap/>
        <w:overflowPunct/>
        <w:topLinePunct w:val="0"/>
        <w:bidi w:val="0"/>
        <w:spacing w:after="0" w:line="500" w:lineRule="exact"/>
        <w:ind w:firstLine="480" w:firstLineChars="200"/>
        <w:textAlignment w:val="auto"/>
        <w:rPr>
          <w:rFonts w:ascii="宋体" w:hAnsi="宋体" w:cs="宋体"/>
          <w:sz w:val="24"/>
        </w:rPr>
      </w:pPr>
      <w:r>
        <w:rPr>
          <w:rFonts w:hint="eastAsia" w:ascii="宋体" w:hAnsi="宋体" w:cs="宋体"/>
          <w:sz w:val="24"/>
          <w:szCs w:val="24"/>
        </w:rPr>
        <w:t>26.3 有关人员对评标情况以及在评标过程中获悉的国家秘密、商业秘密负有保密责任。</w:t>
      </w:r>
    </w:p>
    <w:p w14:paraId="04E8C82D">
      <w:pPr>
        <w:pageBreakBefore w:val="0"/>
        <w:kinsoku/>
        <w:wordWrap/>
        <w:overflowPunct/>
        <w:topLinePunct w:val="0"/>
        <w:bidi w:val="0"/>
        <w:spacing w:after="0" w:line="500" w:lineRule="exact"/>
        <w:ind w:firstLine="482" w:firstLineChars="200"/>
        <w:textAlignment w:val="auto"/>
        <w:rPr>
          <w:rFonts w:ascii="宋体" w:hAnsi="宋体" w:cs="宋体"/>
          <w:b/>
          <w:sz w:val="24"/>
          <w:szCs w:val="24"/>
        </w:rPr>
      </w:pPr>
      <w:r>
        <w:rPr>
          <w:rFonts w:hint="eastAsia" w:ascii="宋体" w:hAnsi="宋体" w:cs="宋体"/>
          <w:b/>
          <w:sz w:val="24"/>
          <w:szCs w:val="24"/>
        </w:rPr>
        <w:t>27、投标的澄清</w:t>
      </w:r>
    </w:p>
    <w:p w14:paraId="17C13E98">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27.1评标期间，为有助于对投标文件的审查、评价和比较，评委会有权以书面形式要求投标人对其投标文件进行澄清，但并非对每个投标人都作澄清要求。</w:t>
      </w:r>
    </w:p>
    <w:p w14:paraId="04E0356A">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7534E927">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27.3 接到评委会澄清要求的投标人如未按规定做出澄清，其风险由投标人自行承担。</w:t>
      </w:r>
    </w:p>
    <w:p w14:paraId="57EBEAD1">
      <w:pPr>
        <w:pStyle w:val="5"/>
        <w:pageBreakBefore w:val="0"/>
        <w:kinsoku/>
        <w:wordWrap/>
        <w:overflowPunct/>
        <w:topLinePunct w:val="0"/>
        <w:bidi w:val="0"/>
        <w:spacing w:before="0" w:after="0" w:line="500" w:lineRule="exact"/>
        <w:ind w:firstLine="482" w:firstLineChars="200"/>
        <w:textAlignment w:val="auto"/>
        <w:rPr>
          <w:rFonts w:ascii="宋体" w:hAnsi="宋体" w:eastAsia="宋体" w:cs="宋体"/>
          <w:sz w:val="24"/>
          <w:szCs w:val="24"/>
        </w:rPr>
      </w:pPr>
      <w:r>
        <w:rPr>
          <w:rFonts w:hint="eastAsia" w:ascii="宋体" w:hAnsi="宋体" w:eastAsia="宋体" w:cs="宋体"/>
          <w:sz w:val="24"/>
          <w:szCs w:val="24"/>
        </w:rPr>
        <w:t>28、对投标文件的评审</w:t>
      </w:r>
    </w:p>
    <w:p w14:paraId="747D0125">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bookmarkStart w:id="134" w:name="_Toc513029235"/>
      <w:bookmarkStart w:id="135" w:name="_Toc16938551"/>
      <w:bookmarkStart w:id="136" w:name="_Toc20823307"/>
      <w:r>
        <w:rPr>
          <w:rFonts w:hint="eastAsia" w:ascii="宋体" w:hAnsi="宋体" w:cs="宋体"/>
          <w:sz w:val="24"/>
          <w:szCs w:val="24"/>
        </w:rPr>
        <w:t>28.1符合性检查：依据招标文件的规定，从投标文件的有效性、完整性和对招标文件的响应程度进行审查，以确定是否对招标文件的实质性要求作出响应。</w:t>
      </w:r>
    </w:p>
    <w:p w14:paraId="06CB5FB7">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28.2在详细评标之前，评委会将首先审查每份投标文件是否实质性响应了招标文件的要求。实质性响应的投标应该是与招标文件要求的全部条款、条件和规格相符，没有重大偏离或保留的投标。</w:t>
      </w:r>
    </w:p>
    <w:p w14:paraId="33652A47">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0374226A">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28.3如果投标文件实质上没有响应招标文件的要求，评委会将按无效投标处理，投标人不得通过修改或撤销不合要求的偏离或保留而使其投标成为实质性响应的投标。</w:t>
      </w:r>
    </w:p>
    <w:p w14:paraId="2ECD3B71">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28.4评委会将对确定为实质性响应的投标进行进一步审核，看其是否有计算上或累加上的算术错误，修正错误的原则如下：</w:t>
      </w:r>
    </w:p>
    <w:p w14:paraId="2B1FB6E8">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（1）投标文件中开标一览表内容与投标文件中相应内容不一致的，以开标一览表为准。</w:t>
      </w:r>
    </w:p>
    <w:p w14:paraId="1C47E4B8">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（2）大写金额和小写金额不一致的，以大写金额为准。</w:t>
      </w:r>
    </w:p>
    <w:p w14:paraId="2EB01186">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095EBD9B">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（4）总价金额与按单价汇总金额不一致的，以单价金额计算结果为准。</w:t>
      </w:r>
    </w:p>
    <w:p w14:paraId="3A532CD9">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同时出现两种以上错误的，按照前款规定的顺序修正。</w:t>
      </w:r>
    </w:p>
    <w:p w14:paraId="3B7A32E9">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28.5评标委员会将按上述修正错误的方法调整投标文件中的投标报价，修正后的报价应当采用书面形式，并加盖公章，或者由法定代表人或其授权的代表签字，经投标人确认后产生约束力，如果投标人不接受修正后的价格，则其投标将被拒绝。</w:t>
      </w:r>
    </w:p>
    <w:p w14:paraId="1A74F59F">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28.6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4A167A">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sz w:val="24"/>
          <w:szCs w:val="24"/>
        </w:rPr>
      </w:pPr>
      <w:r>
        <w:rPr>
          <w:rFonts w:hint="eastAsia" w:ascii="宋体" w:hAnsi="宋体" w:cs="宋体"/>
          <w:sz w:val="24"/>
          <w:szCs w:val="24"/>
        </w:rPr>
        <w:t>28.6评委会将允许修正投标文件中不构成重大偏离的、微小的、非正规的、不一致的或不规则的地方，但这些修改不能影响任何投标人相应的名次排列。</w:t>
      </w:r>
    </w:p>
    <w:bookmarkEnd w:id="134"/>
    <w:bookmarkEnd w:id="135"/>
    <w:bookmarkEnd w:id="136"/>
    <w:p w14:paraId="7FAFF2B3">
      <w:pPr>
        <w:pageBreakBefore w:val="0"/>
        <w:kinsoku/>
        <w:wordWrap/>
        <w:overflowPunct/>
        <w:topLinePunct w:val="0"/>
        <w:bidi w:val="0"/>
        <w:spacing w:after="0" w:line="500" w:lineRule="exact"/>
        <w:ind w:firstLine="482" w:firstLineChars="200"/>
        <w:textAlignment w:val="auto"/>
        <w:rPr>
          <w:rFonts w:ascii="宋体" w:hAnsi="宋体" w:cs="宋体"/>
          <w:sz w:val="24"/>
          <w:szCs w:val="24"/>
        </w:rPr>
      </w:pPr>
      <w:r>
        <w:rPr>
          <w:rFonts w:hint="eastAsia" w:ascii="宋体" w:hAnsi="宋体" w:cs="宋体"/>
          <w:b/>
          <w:bCs/>
          <w:sz w:val="24"/>
          <w:szCs w:val="24"/>
        </w:rPr>
        <w:t>29、无效投标条款和废标条款</w:t>
      </w:r>
    </w:p>
    <w:p w14:paraId="764400E9">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bookmarkStart w:id="137" w:name="_Toc200451960"/>
      <w:r>
        <w:rPr>
          <w:rFonts w:hint="eastAsia" w:ascii="宋体" w:hAnsi="宋体" w:cs="宋体"/>
          <w:bCs/>
          <w:sz w:val="24"/>
          <w:szCs w:val="24"/>
        </w:rPr>
        <w:t>29.1无效投标条款</w:t>
      </w:r>
    </w:p>
    <w:p w14:paraId="24FA2497">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29.1.1未按照招标文件规定要求密封、签署、盖章的；</w:t>
      </w:r>
    </w:p>
    <w:p w14:paraId="4BE16528">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29.1.2投标人在报价时采用选择性报价；</w:t>
      </w:r>
    </w:p>
    <w:p w14:paraId="536BE776">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29.1.3投标人不具备招标文件中规定资格要求的；</w:t>
      </w:r>
    </w:p>
    <w:p w14:paraId="6229CB53">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29.1.4投标人的报价超过了采购预算或最高限价的；</w:t>
      </w:r>
    </w:p>
    <w:p w14:paraId="3BE1661E">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29.1.5未通过符合性检查的；</w:t>
      </w:r>
    </w:p>
    <w:p w14:paraId="466E2A63">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29.1.6不符合招标文件中规定的其他实质性要求和条件的；</w:t>
      </w:r>
    </w:p>
    <w:p w14:paraId="48758FC0">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29.1.7投标人串通投标；</w:t>
      </w:r>
    </w:p>
    <w:p w14:paraId="11056F0B">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29.1.8  投标文件含有采购人不能接受的附加条件的。</w:t>
      </w:r>
    </w:p>
    <w:p w14:paraId="5B02085C">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D7378CF">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29.1.10其他法律、法规及本招标文件规定的属无效投标的情形。</w:t>
      </w:r>
    </w:p>
    <w:p w14:paraId="78E17BFB">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 xml:space="preserve">29.2废标条款：                                                                                                                                                                                                                                                                                                                                                                                                                                                                                                                                                                                                                                                                                                                                                                                                                                                                                                                                                                                                                                                                                                                                                                                                                                                                                                                                                                                                                                                                         </w:t>
      </w:r>
    </w:p>
    <w:p w14:paraId="73F6BE77">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29.2.1符合专业条件的供应商或者对招标文件作实质响应的供应商不足三家的；</w:t>
      </w:r>
    </w:p>
    <w:p w14:paraId="7310C348">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29.2.2出现影响采购公正的违法、违规行为的；</w:t>
      </w:r>
    </w:p>
    <w:p w14:paraId="4CDAE8CB">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29.2.3因重大变故，采购任务取消的；</w:t>
      </w:r>
    </w:p>
    <w:p w14:paraId="37A92908">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29.2.4评标委员会认定招标文件存在歧义、重大缺陷导致评审工作无法进行。</w:t>
      </w:r>
    </w:p>
    <w:p w14:paraId="0807EEDA">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29.3 投标截止时间结束后参加投标的供应商不足三家的处理：</w:t>
      </w:r>
    </w:p>
    <w:p w14:paraId="2D1AB11C">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29.3.1如出现投标截止时间结束后参加投标的供应商或者在评标期间对招标文件做出实质响应的供应商不足三家情况，按财政部第八十七号令第四十三条的规定执行。</w:t>
      </w:r>
    </w:p>
    <w:p w14:paraId="07F8D12F">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29.4投标截止后投标人不足3家或者通过资格审查、符合性审查的投标人不足3家的，除采购任务取消情形外，按照以下方式处理：</w:t>
      </w:r>
    </w:p>
    <w:p w14:paraId="39A9A089">
      <w:pPr>
        <w:pageBreakBefore w:val="0"/>
        <w:kinsoku/>
        <w:wordWrap/>
        <w:overflowPunct/>
        <w:topLinePunct w:val="0"/>
        <w:bidi w:val="0"/>
        <w:snapToGrid w:val="0"/>
        <w:spacing w:after="0" w:line="500" w:lineRule="exact"/>
        <w:ind w:firstLine="480" w:firstLineChars="200"/>
        <w:textAlignment w:val="auto"/>
        <w:rPr>
          <w:rFonts w:ascii="宋体" w:hAnsi="宋体" w:cs="宋体"/>
          <w:bCs/>
          <w:sz w:val="24"/>
          <w:szCs w:val="24"/>
        </w:rPr>
      </w:pPr>
      <w:r>
        <w:rPr>
          <w:rFonts w:hint="eastAsia" w:ascii="宋体" w:hAnsi="宋体" w:cs="宋体"/>
          <w:bCs/>
          <w:sz w:val="24"/>
          <w:szCs w:val="24"/>
        </w:rPr>
        <w:t xml:space="preserve">29.4.1招标文件存在不合理条款或者招标程序不符合规定的，采购人、采购代理机构改正后依法重新招标；    </w:t>
      </w:r>
    </w:p>
    <w:p w14:paraId="5801375B">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29.4.2招标文件没有不合理条款、招标程序符合规定，需要采用其他采购方式采购的，采购人应当依法报财政部门批准。</w:t>
      </w:r>
    </w:p>
    <w:bookmarkEnd w:id="137"/>
    <w:p w14:paraId="5B6890B9">
      <w:pPr>
        <w:pStyle w:val="4"/>
        <w:pageBreakBefore w:val="0"/>
        <w:kinsoku/>
        <w:wordWrap/>
        <w:overflowPunct/>
        <w:topLinePunct w:val="0"/>
        <w:bidi w:val="0"/>
        <w:spacing w:before="0" w:after="0" w:line="500" w:lineRule="exact"/>
        <w:ind w:firstLine="241" w:firstLineChars="100"/>
        <w:textAlignment w:val="auto"/>
        <w:rPr>
          <w:rFonts w:ascii="宋体" w:hAnsi="宋体" w:cs="宋体"/>
          <w:sz w:val="24"/>
          <w:szCs w:val="24"/>
        </w:rPr>
      </w:pPr>
      <w:bookmarkStart w:id="138" w:name="_Toc120614219"/>
      <w:r>
        <w:rPr>
          <w:rFonts w:hint="eastAsia" w:ascii="宋体" w:hAnsi="宋体" w:cs="宋体"/>
          <w:sz w:val="24"/>
          <w:szCs w:val="24"/>
        </w:rPr>
        <w:t>六、定标</w:t>
      </w:r>
      <w:bookmarkEnd w:id="138"/>
    </w:p>
    <w:p w14:paraId="0CA82F9C">
      <w:pPr>
        <w:pStyle w:val="5"/>
        <w:pageBreakBefore w:val="0"/>
        <w:kinsoku/>
        <w:wordWrap/>
        <w:overflowPunct/>
        <w:topLinePunct w:val="0"/>
        <w:bidi w:val="0"/>
        <w:spacing w:before="0" w:after="0" w:line="500" w:lineRule="exact"/>
        <w:ind w:firstLine="361" w:firstLineChars="150"/>
        <w:textAlignment w:val="auto"/>
        <w:rPr>
          <w:rFonts w:ascii="宋体" w:hAnsi="宋体" w:eastAsia="宋体" w:cs="宋体"/>
          <w:b w:val="0"/>
          <w:sz w:val="30"/>
          <w:szCs w:val="30"/>
        </w:rPr>
      </w:pPr>
      <w:bookmarkStart w:id="139" w:name="_Toc513029238"/>
      <w:bookmarkStart w:id="140" w:name="_Toc20823310"/>
      <w:bookmarkStart w:id="141" w:name="_Toc16938554"/>
      <w:r>
        <w:rPr>
          <w:rFonts w:hint="eastAsia" w:ascii="宋体" w:hAnsi="宋体" w:eastAsia="宋体" w:cs="宋体"/>
          <w:sz w:val="24"/>
          <w:szCs w:val="24"/>
        </w:rPr>
        <w:t>30、</w:t>
      </w:r>
      <w:bookmarkEnd w:id="139"/>
      <w:r>
        <w:rPr>
          <w:rFonts w:hint="eastAsia" w:ascii="宋体" w:hAnsi="宋体" w:eastAsia="宋体" w:cs="宋体"/>
          <w:sz w:val="24"/>
          <w:szCs w:val="24"/>
        </w:rPr>
        <w:t>确定</w:t>
      </w:r>
      <w:bookmarkEnd w:id="140"/>
      <w:bookmarkEnd w:id="141"/>
      <w:r>
        <w:rPr>
          <w:rFonts w:hint="eastAsia" w:ascii="宋体" w:hAnsi="宋体" w:eastAsia="宋体" w:cs="宋体"/>
          <w:sz w:val="24"/>
          <w:szCs w:val="24"/>
        </w:rPr>
        <w:t>中标单位</w:t>
      </w:r>
    </w:p>
    <w:p w14:paraId="0091936E">
      <w:pPr>
        <w:pageBreakBefore w:val="0"/>
        <w:kinsoku/>
        <w:wordWrap/>
        <w:overflowPunct/>
        <w:topLinePunct w:val="0"/>
        <w:bidi w:val="0"/>
        <w:spacing w:after="0" w:line="500" w:lineRule="exact"/>
        <w:ind w:firstLine="480" w:firstLineChars="200"/>
        <w:textAlignment w:val="auto"/>
        <w:rPr>
          <w:rFonts w:ascii="宋体" w:hAnsi="宋体" w:cs="宋体"/>
          <w:bCs/>
          <w:sz w:val="24"/>
        </w:rPr>
      </w:pPr>
      <w:r>
        <w:rPr>
          <w:rFonts w:hint="eastAsia" w:ascii="宋体" w:hAnsi="宋体" w:cs="宋体"/>
          <w:bCs/>
          <w:sz w:val="24"/>
        </w:rPr>
        <w:t>30.1评委会根据本招标文件规定评标方法与评标标准向采购人推荐出中标候选人。</w:t>
      </w:r>
    </w:p>
    <w:p w14:paraId="23F942A0">
      <w:pPr>
        <w:pageBreakBefore w:val="0"/>
        <w:widowControl/>
        <w:kinsoku/>
        <w:wordWrap/>
        <w:overflowPunct/>
        <w:topLinePunct w:val="0"/>
        <w:bidi w:val="0"/>
        <w:spacing w:after="0" w:line="500" w:lineRule="exact"/>
        <w:ind w:firstLine="480" w:firstLineChars="200"/>
        <w:contextualSpacing/>
        <w:jc w:val="left"/>
        <w:textAlignment w:val="auto"/>
        <w:rPr>
          <w:rFonts w:ascii="宋体" w:hAnsi="宋体" w:cs="宋体"/>
          <w:kern w:val="0"/>
          <w:sz w:val="24"/>
          <w:szCs w:val="24"/>
        </w:rPr>
      </w:pPr>
      <w:r>
        <w:rPr>
          <w:rFonts w:hint="eastAsia" w:ascii="宋体" w:hAnsi="宋体" w:cs="宋体"/>
          <w:bCs/>
          <w:sz w:val="24"/>
        </w:rPr>
        <w:t xml:space="preserve">30.2 </w:t>
      </w:r>
      <w:r>
        <w:rPr>
          <w:rFonts w:hint="eastAsia" w:ascii="宋体" w:hAnsi="宋体" w:cs="宋体"/>
          <w:kern w:val="0"/>
          <w:sz w:val="24"/>
          <w:szCs w:val="24"/>
        </w:rPr>
        <w:t>采购人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550CE080">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30.3</w:t>
      </w:r>
      <w:r>
        <w:rPr>
          <w:rFonts w:hint="eastAsia" w:ascii="宋体" w:hAnsi="宋体" w:cs="宋体"/>
          <w:kern w:val="0"/>
          <w:sz w:val="24"/>
          <w:szCs w:val="24"/>
        </w:rPr>
        <w:t>采购人或者采购代理机构自中标人确定之日起2个工作日内，在“中国政府采购网”上公告中标结果</w:t>
      </w:r>
      <w:r>
        <w:rPr>
          <w:rFonts w:hint="eastAsia" w:ascii="宋体" w:hAnsi="宋体" w:cs="宋体"/>
          <w:sz w:val="24"/>
          <w:szCs w:val="24"/>
        </w:rPr>
        <w:t>，公告期限为1个工作日。</w:t>
      </w:r>
    </w:p>
    <w:p w14:paraId="317B8A35">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30.4中标人有下列情形之一的，一经查实，将被取消中标资格并列入不良行为记录，在1至3年内禁止参加盐城市政府采购活动：</w:t>
      </w:r>
    </w:p>
    <w:p w14:paraId="66BAAE33">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30.4.1提供虚假材料谋取中标的；</w:t>
      </w:r>
    </w:p>
    <w:p w14:paraId="2531FE40">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30.4.2向采购人、采购代理行贿或者提供其他不正当利益的；</w:t>
      </w:r>
    </w:p>
    <w:p w14:paraId="691F2603">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30.4.3恶意竞争，投标总报价明显低于其自身合理成本且又无法提供证明的；</w:t>
      </w:r>
    </w:p>
    <w:p w14:paraId="00BC881D">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30.4.4属于本文件规定的无效条件，但在评标过程中又未被评委会发现的；</w:t>
      </w:r>
    </w:p>
    <w:p w14:paraId="3C847FB5">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30.4.5与采购人或者其他供应商恶意串通的；</w:t>
      </w:r>
    </w:p>
    <w:p w14:paraId="1912AF80">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30.4.6采取不正当手段诋毁、排挤其他供应商的；</w:t>
      </w:r>
    </w:p>
    <w:p w14:paraId="7A146FE4">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30.4.7不符合法律、法规的规定的。</w:t>
      </w:r>
    </w:p>
    <w:p w14:paraId="1EC195C3">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30.5.</w:t>
      </w:r>
      <w:r>
        <w:rPr>
          <w:rFonts w:hint="eastAsia" w:ascii="宋体" w:hAnsi="宋体" w:cs="宋体"/>
          <w:kern w:val="0"/>
          <w:sz w:val="24"/>
          <w:szCs w:val="24"/>
        </w:rPr>
        <w:t>有下列情形之一的，视为投标人串通投标，投标无效：</w:t>
      </w:r>
    </w:p>
    <w:p w14:paraId="2720DD96">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30.5.1不同投标人的投标文件由同一单位或者个人编制。</w:t>
      </w:r>
    </w:p>
    <w:p w14:paraId="6C927A53">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30.5.2不同投标人委托同一单位或者个人办理投标事宜。</w:t>
      </w:r>
    </w:p>
    <w:p w14:paraId="7D65E241">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30.5.3 不同投标人的投标文件载明的项目管理成员或者联系人员为同一人。</w:t>
      </w:r>
    </w:p>
    <w:p w14:paraId="283448CF">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30.5.4不同投标人的投标文件异常一致或者投标报价呈规律性差异。</w:t>
      </w:r>
    </w:p>
    <w:p w14:paraId="259990D9">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30.5.5不同投标人的投标文件相互混装。</w:t>
      </w:r>
    </w:p>
    <w:p w14:paraId="3ED69C2B">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w:t>
      </w:r>
      <w:r>
        <w:rPr>
          <w:rFonts w:hint="eastAsia" w:ascii="宋体" w:hAnsi="宋体" w:cs="宋体"/>
          <w:kern w:val="0"/>
          <w:sz w:val="24"/>
          <w:szCs w:val="24"/>
        </w:rPr>
        <w:t>有下列情形之一的，属于恶意串通：</w:t>
      </w:r>
    </w:p>
    <w:p w14:paraId="6BB6D3C5">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30.6.1</w:t>
      </w:r>
      <w:r>
        <w:rPr>
          <w:rFonts w:hint="eastAsia" w:ascii="宋体" w:hAnsi="宋体" w:cs="宋体"/>
          <w:kern w:val="0"/>
          <w:sz w:val="24"/>
          <w:szCs w:val="24"/>
        </w:rPr>
        <w:t>投标人直接或者间接从采购人或者采购代理机构处获得其他投标人的相关情况并修改其投标文件；</w:t>
      </w:r>
    </w:p>
    <w:p w14:paraId="56606A6A">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30.6.2</w:t>
      </w:r>
      <w:r>
        <w:rPr>
          <w:rFonts w:hint="eastAsia" w:ascii="宋体" w:hAnsi="宋体" w:cs="宋体"/>
          <w:kern w:val="0"/>
          <w:sz w:val="24"/>
          <w:szCs w:val="24"/>
        </w:rPr>
        <w:t>投标人按照采购人或者采购代理机构的授意撤换、修改投标文件；</w:t>
      </w:r>
    </w:p>
    <w:p w14:paraId="370D15B1">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30.6.3</w:t>
      </w:r>
      <w:r>
        <w:rPr>
          <w:rFonts w:hint="eastAsia" w:ascii="宋体" w:hAnsi="宋体" w:cs="宋体"/>
          <w:kern w:val="0"/>
          <w:sz w:val="24"/>
          <w:szCs w:val="24"/>
        </w:rPr>
        <w:t>投标人之间协商报价、技术方案等投标文件的实质性内容；</w:t>
      </w:r>
    </w:p>
    <w:p w14:paraId="0C1F55C1">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30.6.4</w:t>
      </w:r>
      <w:r>
        <w:rPr>
          <w:rFonts w:hint="eastAsia" w:ascii="宋体" w:hAnsi="宋体" w:cs="宋体"/>
          <w:kern w:val="0"/>
          <w:sz w:val="24"/>
          <w:szCs w:val="24"/>
        </w:rPr>
        <w:t>属于同一集团、协会、商会等组织成员的投标人按照该组织要求协同参加政府采购活动；</w:t>
      </w:r>
    </w:p>
    <w:p w14:paraId="03E0808C">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30.6.5</w:t>
      </w:r>
      <w:r>
        <w:rPr>
          <w:rFonts w:hint="eastAsia" w:ascii="宋体" w:hAnsi="宋体" w:cs="宋体"/>
          <w:kern w:val="0"/>
          <w:sz w:val="24"/>
          <w:szCs w:val="24"/>
        </w:rPr>
        <w:t>投标人之间事先约定由某一特定投标人中标；</w:t>
      </w:r>
    </w:p>
    <w:p w14:paraId="237AC751">
      <w:pPr>
        <w:pageBreakBefore w:val="0"/>
        <w:kinsoku/>
        <w:wordWrap/>
        <w:overflowPunct/>
        <w:topLinePunct w:val="0"/>
        <w:bidi w:val="0"/>
        <w:snapToGrid w:val="0"/>
        <w:spacing w:after="0" w:line="500" w:lineRule="exact"/>
        <w:ind w:firstLine="480" w:firstLineChars="200"/>
        <w:textAlignment w:val="auto"/>
        <w:rPr>
          <w:rFonts w:ascii="宋体" w:hAnsi="宋体" w:cs="宋体"/>
          <w:kern w:val="0"/>
          <w:sz w:val="24"/>
          <w:szCs w:val="24"/>
        </w:rPr>
      </w:pPr>
      <w:r>
        <w:rPr>
          <w:rFonts w:hint="eastAsia" w:ascii="宋体" w:hAnsi="宋体" w:cs="宋体"/>
          <w:sz w:val="24"/>
          <w:szCs w:val="24"/>
        </w:rPr>
        <w:t>30.6.6</w:t>
      </w:r>
      <w:r>
        <w:rPr>
          <w:rFonts w:hint="eastAsia" w:ascii="宋体" w:hAnsi="宋体" w:cs="宋体"/>
          <w:kern w:val="0"/>
          <w:sz w:val="24"/>
          <w:szCs w:val="24"/>
        </w:rPr>
        <w:t>投标人之间商定部分投标人放弃参加政府采购活动或者放弃中标；</w:t>
      </w:r>
    </w:p>
    <w:p w14:paraId="440125D5">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30.6.7</w:t>
      </w:r>
      <w:r>
        <w:rPr>
          <w:rFonts w:hint="eastAsia" w:ascii="宋体" w:hAnsi="宋体" w:cs="宋体"/>
          <w:kern w:val="0"/>
          <w:sz w:val="24"/>
          <w:szCs w:val="24"/>
        </w:rPr>
        <w:t>投标人与采购人或者采购代理机构之间、投标人相互之间，为谋求特定投标人中标或者排斥其他投标人的其他串通行为。</w:t>
      </w:r>
    </w:p>
    <w:p w14:paraId="30FADB83">
      <w:pPr>
        <w:pStyle w:val="5"/>
        <w:pageBreakBefore w:val="0"/>
        <w:tabs>
          <w:tab w:val="left" w:pos="4120"/>
        </w:tabs>
        <w:kinsoku/>
        <w:wordWrap/>
        <w:overflowPunct/>
        <w:topLinePunct w:val="0"/>
        <w:bidi w:val="0"/>
        <w:spacing w:before="0" w:after="0" w:line="500" w:lineRule="exact"/>
        <w:ind w:firstLine="361" w:firstLineChars="150"/>
        <w:textAlignment w:val="auto"/>
        <w:rPr>
          <w:rFonts w:ascii="宋体" w:hAnsi="宋体" w:eastAsia="宋体" w:cs="宋体"/>
          <w:b w:val="0"/>
          <w:sz w:val="30"/>
          <w:szCs w:val="30"/>
        </w:rPr>
      </w:pPr>
      <w:r>
        <w:rPr>
          <w:rFonts w:hint="eastAsia" w:ascii="宋体" w:hAnsi="宋体" w:eastAsia="宋体" w:cs="宋体"/>
          <w:sz w:val="24"/>
          <w:szCs w:val="24"/>
        </w:rPr>
        <w:t>31、质疑处理</w:t>
      </w:r>
      <w:r>
        <w:rPr>
          <w:rFonts w:hint="eastAsia" w:ascii="宋体" w:hAnsi="宋体" w:eastAsia="宋体" w:cs="宋体"/>
          <w:b w:val="0"/>
          <w:sz w:val="30"/>
          <w:szCs w:val="30"/>
        </w:rPr>
        <w:tab/>
      </w:r>
    </w:p>
    <w:p w14:paraId="3BE21E98">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31.1参加投标供应商认为招标文件、采购过程和中标结果使自己的权益受到损害的，可以在知道或应知其权益受到损害之日起七个工作日内，以书面形式向采购人或采购代理提出质疑。上述应知其权益受到损害之日，是指：</w:t>
      </w:r>
    </w:p>
    <w:p w14:paraId="118AF48E">
      <w:pPr>
        <w:pageBreakBefore w:val="0"/>
        <w:kinsoku/>
        <w:wordWrap/>
        <w:overflowPunct/>
        <w:topLinePunct w:val="0"/>
        <w:bidi w:val="0"/>
        <w:snapToGrid w:val="0"/>
        <w:spacing w:after="0" w:line="500" w:lineRule="exact"/>
        <w:ind w:firstLine="480" w:firstLineChars="200"/>
        <w:textAlignment w:val="auto"/>
        <w:rPr>
          <w:rFonts w:ascii="宋体" w:hAnsi="宋体" w:cs="宋体"/>
          <w:kern w:val="0"/>
          <w:sz w:val="24"/>
          <w:szCs w:val="24"/>
        </w:rPr>
      </w:pPr>
      <w:r>
        <w:rPr>
          <w:rFonts w:hint="eastAsia" w:ascii="宋体" w:hAnsi="宋体" w:cs="宋体"/>
          <w:sz w:val="24"/>
          <w:szCs w:val="24"/>
        </w:rPr>
        <w:t>31.1.1</w:t>
      </w:r>
      <w:r>
        <w:rPr>
          <w:rFonts w:hint="eastAsia" w:ascii="宋体" w:hAnsi="宋体" w:cs="宋体"/>
          <w:kern w:val="0"/>
          <w:sz w:val="24"/>
          <w:szCs w:val="24"/>
        </w:rPr>
        <w:t>对可以质疑的招标文件提出质疑的，为收到招标文件之日或者招标文件公告期限届满之日；</w:t>
      </w:r>
    </w:p>
    <w:p w14:paraId="637B48AE">
      <w:pPr>
        <w:pageBreakBefore w:val="0"/>
        <w:kinsoku/>
        <w:wordWrap/>
        <w:overflowPunct/>
        <w:topLinePunct w:val="0"/>
        <w:bidi w:val="0"/>
        <w:snapToGrid w:val="0"/>
        <w:spacing w:after="0" w:line="500" w:lineRule="exact"/>
        <w:ind w:firstLine="480" w:firstLineChars="200"/>
        <w:textAlignment w:val="auto"/>
        <w:rPr>
          <w:rFonts w:ascii="宋体" w:hAnsi="宋体" w:cs="宋体"/>
          <w:kern w:val="0"/>
          <w:sz w:val="24"/>
          <w:szCs w:val="24"/>
        </w:rPr>
      </w:pPr>
      <w:r>
        <w:rPr>
          <w:rFonts w:hint="eastAsia" w:ascii="宋体" w:hAnsi="宋体" w:cs="宋体"/>
          <w:sz w:val="24"/>
          <w:szCs w:val="24"/>
        </w:rPr>
        <w:t>31.1.2</w:t>
      </w:r>
      <w:r>
        <w:rPr>
          <w:rFonts w:hint="eastAsia" w:ascii="宋体" w:hAnsi="宋体" w:cs="宋体"/>
          <w:kern w:val="0"/>
          <w:sz w:val="24"/>
          <w:szCs w:val="24"/>
        </w:rPr>
        <w:t>对采购过程提出质疑的，为各采购程序环节结束之日；</w:t>
      </w:r>
    </w:p>
    <w:p w14:paraId="55763337">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31.1.3</w:t>
      </w:r>
      <w:r>
        <w:rPr>
          <w:rFonts w:hint="eastAsia" w:ascii="宋体" w:hAnsi="宋体" w:cs="宋体"/>
          <w:kern w:val="0"/>
          <w:sz w:val="24"/>
          <w:szCs w:val="24"/>
        </w:rPr>
        <w:t>对中标结果提出质疑的，为中标结果公告期限届满之日。</w:t>
      </w:r>
    </w:p>
    <w:p w14:paraId="1E718016">
      <w:pPr>
        <w:pageBreakBefore w:val="0"/>
        <w:kinsoku/>
        <w:wordWrap/>
        <w:overflowPunct/>
        <w:topLinePunct w:val="0"/>
        <w:bidi w:val="0"/>
        <w:snapToGrid w:val="0"/>
        <w:spacing w:after="0" w:line="500" w:lineRule="exact"/>
        <w:ind w:firstLine="472" w:firstLineChars="197"/>
        <w:textAlignment w:val="auto"/>
        <w:rPr>
          <w:rFonts w:ascii="宋体" w:hAnsi="宋体" w:cs="宋体"/>
          <w:sz w:val="24"/>
          <w:szCs w:val="24"/>
        </w:rPr>
      </w:pPr>
      <w:r>
        <w:rPr>
          <w:rFonts w:hint="eastAsia" w:ascii="宋体" w:hAnsi="宋体" w:cs="宋体"/>
          <w:sz w:val="24"/>
          <w:szCs w:val="24"/>
        </w:rPr>
        <w:t>31.2质疑必须按《政府采购法》、《政府采购法实施条例》及《江苏省政府采购供应商监督管理暂行办法》的相关规定提交，未按上述要求提交的质疑函（含传真、电子邮件等）采购人有权不予受理。</w:t>
      </w:r>
    </w:p>
    <w:p w14:paraId="079EA964">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31.3未参加投标活动的供应商或在投标活动中自身权益未受到损害的供应商所提出的质疑不予受理。</w:t>
      </w:r>
    </w:p>
    <w:p w14:paraId="743114A0">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31.4质疑函应当包括下列内容：</w:t>
      </w:r>
    </w:p>
    <w:p w14:paraId="13E64481">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31.4.1质疑投标人的名称、地址、邮编、联系人、联系电话；</w:t>
      </w:r>
    </w:p>
    <w:p w14:paraId="0FDE0BA8">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31.4.2具体的质疑事项及明确的请求；</w:t>
      </w:r>
    </w:p>
    <w:p w14:paraId="0BCF10CB">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31.4.3认为自己合法权益受到损害或可能受到损害的相关证据材料；</w:t>
      </w:r>
    </w:p>
    <w:p w14:paraId="34895B2C">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31.4.4提起质疑的日期；</w:t>
      </w:r>
    </w:p>
    <w:p w14:paraId="4A8EE72E">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31.4.5质疑函应当署名：供应商为自然人的，应当由本人签字；供应商为法人或者其他组织的，应当由法定代表人、主要负责人，或者其授权代表签字或者盖章，并加盖公章。（质疑人为联合体的，则联合体各方法定代表人均须签字并加盖单位公章）。供应商委托代理质疑的，应当向采购人、采购代理机构提交授权委托书，并载明代理人的姓名或者名称、代理事项、具体权限、期限和相关事项。</w:t>
      </w:r>
    </w:p>
    <w:p w14:paraId="0ABEA0EC">
      <w:pPr>
        <w:pageBreakBefore w:val="0"/>
        <w:kinsoku/>
        <w:wordWrap/>
        <w:overflowPunct/>
        <w:topLinePunct w:val="0"/>
        <w:bidi w:val="0"/>
        <w:adjustRightIn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供应商认为采购文件、采购过程、中标或者成交结果使自己的权益受到损害的，应当在法定质疑期内一次性提出针对同一采购程序环节的质疑。两次或多次对同一采购程序环节提出的质疑，采购人、采购代理机构将拒收。</w:t>
      </w:r>
    </w:p>
    <w:p w14:paraId="4D95F801">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31.5采购人、采购代理机构收到质疑函后，将对质疑的形式和内容进行审查，如质疑函内容、格式不符合规定，采购人、采购代理机构将告知质疑人进行补正。</w:t>
      </w:r>
    </w:p>
    <w:p w14:paraId="760CA430">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31.6质疑人应当在法定质疑期限内进行补正并重新提交质疑函，拒不补正或者在法定期限内未重新提交质疑函的，为无效质疑，采购人、采购代理机构将不予受理。</w:t>
      </w:r>
    </w:p>
    <w:p w14:paraId="3955A064">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31.7对于内容、格式符合规定的质疑函，采购人、采购代理机构应当在收到投标投标人的书面质疑后七个工作日内作出答复，并以书面形式通知质疑人和其他相关投标人，但答复的内容不得涉及商业秘密。</w:t>
      </w:r>
    </w:p>
    <w:p w14:paraId="32F4C29D">
      <w:pPr>
        <w:pageBreakBefore w:val="0"/>
        <w:kinsoku/>
        <w:wordWrap/>
        <w:overflowPunct/>
        <w:topLinePunct w:val="0"/>
        <w:bidi w:val="0"/>
        <w:snapToGrid w:val="0"/>
        <w:spacing w:after="0" w:line="500" w:lineRule="exact"/>
        <w:ind w:firstLine="468" w:firstLineChars="195"/>
        <w:textAlignment w:val="auto"/>
        <w:rPr>
          <w:rFonts w:ascii="宋体" w:hAnsi="宋体" w:cs="宋体"/>
          <w:sz w:val="24"/>
          <w:szCs w:val="24"/>
        </w:rPr>
      </w:pPr>
      <w:r>
        <w:rPr>
          <w:rFonts w:hint="eastAsia" w:ascii="宋体" w:hAnsi="宋体" w:cs="宋体"/>
          <w:sz w:val="24"/>
          <w:szCs w:val="24"/>
        </w:rPr>
        <w:t>31.8投标人提出书面质疑必须有理、有据，不得恶意质疑或提交虚假质疑。否则，一经查实，采购人有权依据政府采购的有关规定，报请政府采购监管部门对该投标人进行相应的行政处罚。</w:t>
      </w:r>
    </w:p>
    <w:p w14:paraId="3E258E9E">
      <w:pPr>
        <w:pStyle w:val="5"/>
        <w:pageBreakBefore w:val="0"/>
        <w:kinsoku/>
        <w:wordWrap/>
        <w:overflowPunct/>
        <w:topLinePunct w:val="0"/>
        <w:bidi w:val="0"/>
        <w:spacing w:before="0" w:after="0" w:line="500" w:lineRule="exact"/>
        <w:ind w:firstLine="361" w:firstLineChars="150"/>
        <w:textAlignment w:val="auto"/>
        <w:rPr>
          <w:rFonts w:ascii="宋体" w:hAnsi="宋体" w:eastAsia="宋体" w:cs="宋体"/>
          <w:b w:val="0"/>
          <w:sz w:val="30"/>
          <w:szCs w:val="30"/>
        </w:rPr>
      </w:pPr>
      <w:r>
        <w:rPr>
          <w:rFonts w:hint="eastAsia" w:ascii="宋体" w:hAnsi="宋体" w:eastAsia="宋体" w:cs="宋体"/>
          <w:sz w:val="24"/>
          <w:szCs w:val="24"/>
        </w:rPr>
        <w:t>32、中标通知书</w:t>
      </w:r>
    </w:p>
    <w:p w14:paraId="39437EF2">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32.l中标结果确定后，采购代理单位将向中标供应商发出中标通知书。</w:t>
      </w:r>
    </w:p>
    <w:p w14:paraId="66E98EBB">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32.2 中标人收到中标通知书后，应签字确认中标通知书已收到。若无回复，则公告后视同中标人已经知悉并同意接受。</w:t>
      </w:r>
    </w:p>
    <w:p w14:paraId="4BC81998">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32.3中标通知书将是合同的一个组成部分。对采购人和中标供应商均具有法律效力。中标通知书发出后，采购人改变中标结果的，或者中标供应商放弃中标项目的，应当依法承担法律责任。</w:t>
      </w:r>
    </w:p>
    <w:p w14:paraId="212C4D8D">
      <w:pPr>
        <w:pStyle w:val="4"/>
        <w:pageBreakBefore w:val="0"/>
        <w:kinsoku/>
        <w:wordWrap/>
        <w:overflowPunct/>
        <w:topLinePunct w:val="0"/>
        <w:bidi w:val="0"/>
        <w:spacing w:before="0" w:after="0" w:line="500" w:lineRule="exact"/>
        <w:ind w:firstLine="241" w:firstLineChars="100"/>
        <w:textAlignment w:val="auto"/>
        <w:rPr>
          <w:rFonts w:ascii="宋体" w:hAnsi="宋体" w:cs="宋体"/>
          <w:sz w:val="24"/>
          <w:szCs w:val="24"/>
        </w:rPr>
      </w:pPr>
      <w:bookmarkStart w:id="142" w:name="_Toc120614220"/>
      <w:bookmarkStart w:id="143" w:name="_Toc20823308"/>
      <w:bookmarkStart w:id="144" w:name="_Toc513029236"/>
      <w:bookmarkStart w:id="145" w:name="_Toc16938552"/>
      <w:r>
        <w:rPr>
          <w:rFonts w:hint="eastAsia" w:ascii="宋体" w:hAnsi="宋体" w:cs="宋体"/>
          <w:sz w:val="24"/>
          <w:szCs w:val="24"/>
        </w:rPr>
        <w:t>七、合同</w:t>
      </w:r>
      <w:bookmarkEnd w:id="142"/>
      <w:r>
        <w:rPr>
          <w:rFonts w:hint="eastAsia" w:ascii="宋体" w:hAnsi="宋体" w:cs="宋体"/>
          <w:sz w:val="24"/>
          <w:szCs w:val="24"/>
        </w:rPr>
        <w:t>签订相关事项</w:t>
      </w:r>
    </w:p>
    <w:bookmarkEnd w:id="143"/>
    <w:bookmarkEnd w:id="144"/>
    <w:bookmarkEnd w:id="145"/>
    <w:p w14:paraId="2E6995F5">
      <w:pPr>
        <w:pStyle w:val="5"/>
        <w:pageBreakBefore w:val="0"/>
        <w:kinsoku/>
        <w:wordWrap/>
        <w:overflowPunct/>
        <w:topLinePunct w:val="0"/>
        <w:bidi w:val="0"/>
        <w:spacing w:before="0" w:after="0" w:line="500" w:lineRule="exact"/>
        <w:ind w:firstLine="361" w:firstLineChars="150"/>
        <w:textAlignment w:val="auto"/>
        <w:rPr>
          <w:rFonts w:ascii="宋体" w:hAnsi="宋体" w:eastAsia="宋体" w:cs="宋体"/>
          <w:b w:val="0"/>
          <w:sz w:val="30"/>
          <w:szCs w:val="30"/>
        </w:rPr>
      </w:pPr>
      <w:bookmarkStart w:id="146" w:name="_Toc513029237"/>
      <w:bookmarkStart w:id="147" w:name="_Toc16938553"/>
      <w:bookmarkStart w:id="148" w:name="_Toc20823309"/>
      <w:r>
        <w:rPr>
          <w:rFonts w:hint="eastAsia" w:ascii="宋体" w:hAnsi="宋体" w:eastAsia="宋体" w:cs="宋体"/>
          <w:sz w:val="24"/>
          <w:szCs w:val="24"/>
        </w:rPr>
        <w:t>33. 签订合同</w:t>
      </w:r>
    </w:p>
    <w:p w14:paraId="0476DA5B">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bCs/>
          <w:sz w:val="24"/>
          <w:szCs w:val="24"/>
        </w:rPr>
        <w:t>33</w:t>
      </w:r>
      <w:r>
        <w:rPr>
          <w:rFonts w:hint="eastAsia" w:ascii="宋体" w:hAnsi="宋体" w:cs="宋体"/>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14:paraId="76AC7DE9">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33.2招标文件、中标供应商的投标文件及招标过程中有关澄清、承诺文件均应作为合同附件。</w:t>
      </w:r>
    </w:p>
    <w:p w14:paraId="3A381C80">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35B38DD0">
      <w:pPr>
        <w:pageBreakBefore w:val="0"/>
        <w:kinsoku/>
        <w:wordWrap/>
        <w:overflowPunct/>
        <w:topLinePunct w:val="0"/>
        <w:bidi w:val="0"/>
        <w:snapToGrid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33.4中标或者成交后无正当理由拒不与采购人签订政府采购合同的，将被列入不良行为记录名单，在一至三年内禁止参加政府采购活动。</w:t>
      </w:r>
    </w:p>
    <w:p w14:paraId="368EF19D">
      <w:pPr>
        <w:pStyle w:val="5"/>
        <w:pageBreakBefore w:val="0"/>
        <w:kinsoku/>
        <w:wordWrap/>
        <w:overflowPunct/>
        <w:topLinePunct w:val="0"/>
        <w:bidi w:val="0"/>
        <w:spacing w:before="0" w:after="0" w:line="500" w:lineRule="exact"/>
        <w:ind w:firstLine="422" w:firstLineChars="150"/>
        <w:textAlignment w:val="auto"/>
        <w:rPr>
          <w:rFonts w:ascii="宋体" w:hAnsi="宋体" w:eastAsia="宋体" w:cs="宋体"/>
          <w:sz w:val="24"/>
          <w:szCs w:val="24"/>
        </w:rPr>
      </w:pPr>
      <w:r>
        <w:rPr>
          <w:rFonts w:hint="eastAsia" w:ascii="宋体" w:hAnsi="宋体" w:eastAsia="宋体" w:cs="宋体"/>
        </w:rPr>
        <w:t>34、货物和服务的追加、减少和添购。</w:t>
      </w:r>
    </w:p>
    <w:p w14:paraId="1FFBF5E1">
      <w:pPr>
        <w:pageBreakBefore w:val="0"/>
        <w:kinsoku/>
        <w:wordWrap/>
        <w:overflowPunct/>
        <w:topLinePunct w:val="0"/>
        <w:bidi w:val="0"/>
        <w:spacing w:after="0" w:line="500" w:lineRule="exact"/>
        <w:ind w:firstLine="480" w:firstLineChars="200"/>
        <w:textAlignment w:val="auto"/>
        <w:rPr>
          <w:rFonts w:ascii="宋体" w:hAnsi="宋体" w:cs="宋体"/>
          <w:sz w:val="24"/>
          <w:szCs w:val="24"/>
        </w:rPr>
      </w:pPr>
      <w:r>
        <w:rPr>
          <w:rFonts w:hint="eastAsia" w:ascii="宋体" w:hAnsi="宋体" w:cs="宋体"/>
          <w:sz w:val="24"/>
          <w:szCs w:val="24"/>
        </w:rPr>
        <w:t>34.1政府采购合同履行中，采购人需追加与合同标的相同的货物和服务的，在不改变合同其他条款的前提下，可以与中标供应商协商签订补充合同，但所有补充合同的采购金额不超过原合同金额10%。</w:t>
      </w:r>
    </w:p>
    <w:p w14:paraId="0B67F3F1">
      <w:pPr>
        <w:pageBreakBefore w:val="0"/>
        <w:kinsoku/>
        <w:wordWrap/>
        <w:overflowPunct/>
        <w:topLinePunct w:val="0"/>
        <w:bidi w:val="0"/>
        <w:spacing w:after="0" w:line="500" w:lineRule="exact"/>
        <w:ind w:firstLine="600" w:firstLineChars="250"/>
        <w:textAlignment w:val="auto"/>
        <w:rPr>
          <w:rFonts w:ascii="宋体" w:hAnsi="宋体" w:cs="宋体"/>
          <w:b/>
          <w:sz w:val="24"/>
          <w:szCs w:val="24"/>
        </w:rPr>
      </w:pPr>
      <w:r>
        <w:rPr>
          <w:rFonts w:hint="eastAsia" w:ascii="宋体" w:hAnsi="宋体" w:cs="宋体"/>
          <w:sz w:val="24"/>
          <w:szCs w:val="24"/>
        </w:rPr>
        <w:t>34.2采购结束后，采购人若由于各种客观原因，必须对采购项目所牵涉的货物和服务进行适当的减少时，在双方协商一致的前提下，可以按照招标采购时的价格水平做相应的调减，并据此签订补充合同。</w:t>
      </w:r>
    </w:p>
    <w:bookmarkEnd w:id="146"/>
    <w:bookmarkEnd w:id="147"/>
    <w:bookmarkEnd w:id="148"/>
    <w:p w14:paraId="57D82C6C">
      <w:pPr>
        <w:pStyle w:val="4"/>
        <w:pageBreakBefore w:val="0"/>
        <w:kinsoku/>
        <w:wordWrap/>
        <w:overflowPunct/>
        <w:topLinePunct w:val="0"/>
        <w:bidi w:val="0"/>
        <w:spacing w:before="0" w:after="0" w:line="500" w:lineRule="exact"/>
        <w:textAlignment w:val="auto"/>
        <w:rPr>
          <w:rFonts w:ascii="宋体" w:hAnsi="宋体" w:cs="宋体"/>
          <w:sz w:val="24"/>
          <w:szCs w:val="24"/>
        </w:rPr>
      </w:pPr>
      <w:r>
        <w:rPr>
          <w:rFonts w:hint="eastAsia" w:ascii="宋体" w:hAnsi="宋体" w:cs="宋体"/>
          <w:sz w:val="24"/>
          <w:szCs w:val="24"/>
        </w:rPr>
        <w:t>八、其他</w:t>
      </w:r>
    </w:p>
    <w:p w14:paraId="328564FC">
      <w:pPr>
        <w:pStyle w:val="49"/>
        <w:pageBreakBefore w:val="0"/>
        <w:kinsoku/>
        <w:wordWrap/>
        <w:overflowPunct/>
        <w:topLinePunct w:val="0"/>
        <w:bidi w:val="0"/>
        <w:spacing w:after="0" w:line="500" w:lineRule="exact"/>
        <w:textAlignment w:val="auto"/>
        <w:rPr>
          <w:kern w:val="2"/>
        </w:rPr>
      </w:pPr>
      <w:r>
        <w:rPr>
          <w:rFonts w:hint="eastAsia"/>
          <w:kern w:val="2"/>
        </w:rPr>
        <w:t>35、政府采购信用担保及政府采购履约资金扶持政策：如属于政府采购信用担保试点范围内，中小型企业投标人可以自由按照财政部门的规定，采用投标担保、履约担保和融资担保。中标人的注册地在盐城的中小企业，在履约过程中如遇到资金困难，凭中标通知书可在与盐城市财政局签署了《盐城市政府采购供应商融资业务合作协议》的金融机构办理授信申请。</w:t>
      </w:r>
    </w:p>
    <w:p w14:paraId="0CB62A50">
      <w:pPr>
        <w:pStyle w:val="49"/>
        <w:pageBreakBefore w:val="0"/>
        <w:kinsoku/>
        <w:wordWrap/>
        <w:overflowPunct/>
        <w:topLinePunct w:val="0"/>
        <w:bidi w:val="0"/>
        <w:spacing w:after="0" w:line="500" w:lineRule="exact"/>
        <w:textAlignment w:val="auto"/>
        <w:rPr>
          <w:kern w:val="2"/>
        </w:rPr>
      </w:pPr>
      <w:r>
        <w:rPr>
          <w:rFonts w:hint="eastAsia"/>
          <w:kern w:val="2"/>
        </w:rPr>
        <w:t>36、供应商对于投标产品的商品包装、快递包装应按照《关于印发《商品包装政府采购需求标准（试行）》、《快递包装政府采购需求标准（试行）》的通知》（财办库〔2020〕123号）执行。</w:t>
      </w:r>
    </w:p>
    <w:p w14:paraId="10C7A0DD">
      <w:pPr>
        <w:pStyle w:val="49"/>
        <w:pageBreakBefore w:val="0"/>
        <w:kinsoku/>
        <w:wordWrap/>
        <w:overflowPunct/>
        <w:topLinePunct w:val="0"/>
        <w:bidi w:val="0"/>
        <w:spacing w:after="0" w:line="500" w:lineRule="exact"/>
        <w:textAlignment w:val="auto"/>
        <w:rPr>
          <w:kern w:val="2"/>
        </w:rPr>
      </w:pPr>
      <w:r>
        <w:rPr>
          <w:rFonts w:hint="eastAsia"/>
          <w:kern w:val="2"/>
        </w:rPr>
        <w:t>37、本项目落实预付款制度，预付款比例为30%。在签订合同时，中标、成交供应商明确书面表示无需预付款或者主动要求降低预付款比例的，采购人可就预付款比例作相应调整。</w:t>
      </w:r>
    </w:p>
    <w:p w14:paraId="428F2938">
      <w:pPr>
        <w:pStyle w:val="49"/>
        <w:pageBreakBefore w:val="0"/>
        <w:kinsoku/>
        <w:wordWrap/>
        <w:overflowPunct/>
        <w:topLinePunct w:val="0"/>
        <w:bidi w:val="0"/>
        <w:spacing w:after="0" w:line="500" w:lineRule="exact"/>
        <w:textAlignment w:val="auto"/>
        <w:rPr>
          <w:kern w:val="2"/>
        </w:rPr>
      </w:pPr>
      <w:r>
        <w:rPr>
          <w:rFonts w:hint="eastAsia"/>
          <w:kern w:val="2"/>
        </w:rPr>
        <w:t>38、履约保证金：</w:t>
      </w:r>
    </w:p>
    <w:p w14:paraId="2363649A">
      <w:pPr>
        <w:pStyle w:val="49"/>
        <w:pageBreakBefore w:val="0"/>
        <w:kinsoku/>
        <w:wordWrap/>
        <w:overflowPunct/>
        <w:topLinePunct w:val="0"/>
        <w:bidi w:val="0"/>
        <w:spacing w:after="0" w:line="500" w:lineRule="exact"/>
        <w:textAlignment w:val="auto"/>
        <w:rPr>
          <w:kern w:val="2"/>
        </w:rPr>
      </w:pPr>
      <w:r>
        <w:rPr>
          <w:rFonts w:hint="eastAsia"/>
          <w:kern w:val="2"/>
        </w:rPr>
        <w:t>供应商应当以支票、汇票、本票或者金融机构、担保机构出具的保函等非现金形式提交履约保证金。</w:t>
      </w:r>
    </w:p>
    <w:p w14:paraId="0A93934F">
      <w:pPr>
        <w:pStyle w:val="49"/>
        <w:pageBreakBefore w:val="0"/>
        <w:kinsoku/>
        <w:wordWrap/>
        <w:overflowPunct/>
        <w:topLinePunct w:val="0"/>
        <w:bidi w:val="0"/>
        <w:spacing w:after="0" w:line="500" w:lineRule="exact"/>
        <w:textAlignment w:val="auto"/>
        <w:rPr>
          <w:kern w:val="2"/>
        </w:rPr>
      </w:pPr>
      <w:r>
        <w:rPr>
          <w:rFonts w:hint="eastAsia"/>
          <w:kern w:val="2"/>
        </w:rPr>
        <w:t>履约保证金金额为合同价的5%，采购人对第三方信用服务机构依据标准规范评定为 AA 级及以上的政府采购供应商（需在签订采购合同前提供信用管理 部门备案的第三方信用报告，且信用报告通过“信用盐城网”可查实），免收履约保证金。</w:t>
      </w:r>
    </w:p>
    <w:p w14:paraId="66FCE9BA">
      <w:pPr>
        <w:tabs>
          <w:tab w:val="left" w:pos="900"/>
        </w:tabs>
        <w:spacing w:afterLines="50" w:line="560" w:lineRule="exact"/>
        <w:ind w:firstLine="480" w:firstLineChars="200"/>
        <w:rPr>
          <w:rFonts w:ascii="宋体" w:hAnsi="宋体" w:cs="宋体"/>
          <w:sz w:val="24"/>
        </w:rPr>
      </w:pPr>
    </w:p>
    <w:p w14:paraId="164E7BA6">
      <w:pPr>
        <w:tabs>
          <w:tab w:val="left" w:pos="900"/>
        </w:tabs>
        <w:spacing w:afterLines="50" w:line="500" w:lineRule="exact"/>
        <w:ind w:firstLine="719" w:firstLineChars="199"/>
        <w:jc w:val="center"/>
        <w:rPr>
          <w:rFonts w:ascii="宋体" w:hAnsi="宋体" w:cs="宋体"/>
          <w:b/>
          <w:sz w:val="24"/>
          <w:szCs w:val="24"/>
        </w:rPr>
      </w:pPr>
      <w:r>
        <w:rPr>
          <w:rFonts w:hint="eastAsia" w:ascii="宋体" w:hAnsi="宋体" w:cs="宋体"/>
          <w:b/>
          <w:bCs/>
          <w:sz w:val="36"/>
          <w:szCs w:val="36"/>
        </w:rPr>
        <w:br w:type="page"/>
      </w:r>
      <w:r>
        <w:rPr>
          <w:rFonts w:hint="eastAsia" w:ascii="宋体" w:hAnsi="宋体" w:cs="宋体"/>
          <w:b/>
          <w:bCs/>
          <w:sz w:val="36"/>
          <w:szCs w:val="36"/>
        </w:rPr>
        <w:t>第三章  合同条款及</w:t>
      </w:r>
      <w:bookmarkEnd w:id="52"/>
      <w:bookmarkEnd w:id="53"/>
      <w:bookmarkEnd w:id="54"/>
      <w:bookmarkEnd w:id="55"/>
      <w:bookmarkEnd w:id="56"/>
      <w:r>
        <w:rPr>
          <w:rFonts w:hint="eastAsia" w:ascii="宋体" w:hAnsi="宋体" w:cs="宋体"/>
          <w:b/>
          <w:bCs/>
          <w:sz w:val="36"/>
          <w:szCs w:val="36"/>
        </w:rPr>
        <w:t>格式</w:t>
      </w:r>
    </w:p>
    <w:p w14:paraId="15B108E8">
      <w:pPr>
        <w:keepNext w:val="0"/>
        <w:keepLines w:val="0"/>
        <w:pageBreakBefore w:val="0"/>
        <w:kinsoku/>
        <w:wordWrap/>
        <w:overflowPunct/>
        <w:topLinePunct w:val="0"/>
        <w:autoSpaceDE/>
        <w:autoSpaceDN/>
        <w:bidi w:val="0"/>
        <w:adjustRightInd w:val="0"/>
        <w:spacing w:after="0" w:line="500" w:lineRule="exact"/>
        <w:ind w:firstLine="480" w:firstLineChars="200"/>
        <w:rPr>
          <w:rFonts w:ascii="宋体" w:hAnsi="宋体" w:cs="宋体"/>
          <w:bCs/>
          <w:sz w:val="24"/>
          <w:szCs w:val="24"/>
        </w:rPr>
      </w:pPr>
      <w:bookmarkStart w:id="149" w:name="_Toc513029243"/>
      <w:bookmarkStart w:id="150" w:name="_Toc16938559"/>
      <w:bookmarkStart w:id="151" w:name="_Toc20823315"/>
      <w:r>
        <w:rPr>
          <w:rFonts w:hint="eastAsia" w:ascii="宋体" w:hAnsi="宋体" w:cs="宋体"/>
          <w:bCs/>
          <w:sz w:val="24"/>
          <w:szCs w:val="24"/>
        </w:rPr>
        <w:t>以下为中标后签定本项目合同的通用条款，中标人不得提出实质性的修改，关于专用条款将由采购人与中标人结合本项目具体情况协商后签订。</w:t>
      </w:r>
    </w:p>
    <w:bookmarkEnd w:id="149"/>
    <w:bookmarkEnd w:id="150"/>
    <w:bookmarkEnd w:id="151"/>
    <w:p w14:paraId="6B607A52">
      <w:pPr>
        <w:keepNext w:val="0"/>
        <w:keepLines w:val="0"/>
        <w:pageBreakBefore w:val="0"/>
        <w:kinsoku/>
        <w:wordWrap/>
        <w:overflowPunct/>
        <w:topLinePunct w:val="0"/>
        <w:autoSpaceDE/>
        <w:autoSpaceDN/>
        <w:bidi w:val="0"/>
        <w:snapToGrid w:val="0"/>
        <w:spacing w:after="0" w:line="500" w:lineRule="exact"/>
        <w:jc w:val="center"/>
        <w:outlineLvl w:val="0"/>
        <w:rPr>
          <w:rFonts w:ascii="宋体" w:hAnsi="宋体" w:cs="宋体"/>
          <w:b/>
          <w:bCs/>
          <w:sz w:val="30"/>
          <w:szCs w:val="20"/>
        </w:rPr>
      </w:pPr>
      <w:bookmarkStart w:id="152" w:name="_Toc120614244"/>
      <w:bookmarkStart w:id="153" w:name="_Toc20823346"/>
      <w:bookmarkStart w:id="154" w:name="_Toc16938590"/>
      <w:bookmarkStart w:id="155" w:name="_Toc462564139"/>
      <w:bookmarkStart w:id="156" w:name="_Toc479757211"/>
      <w:r>
        <w:rPr>
          <w:rFonts w:hint="eastAsia" w:ascii="宋体" w:hAnsi="宋体" w:cs="宋体"/>
          <w:b/>
          <w:sz w:val="30"/>
        </w:rPr>
        <w:t>政府采购合同</w:t>
      </w:r>
    </w:p>
    <w:p w14:paraId="379C3B39">
      <w:pPr>
        <w:keepNext w:val="0"/>
        <w:keepLines w:val="0"/>
        <w:pageBreakBefore w:val="0"/>
        <w:kinsoku/>
        <w:wordWrap/>
        <w:overflowPunct/>
        <w:topLinePunct w:val="0"/>
        <w:autoSpaceDE/>
        <w:autoSpaceDN/>
        <w:bidi w:val="0"/>
        <w:spacing w:after="0" w:line="500" w:lineRule="exact"/>
        <w:rPr>
          <w:rFonts w:ascii="宋体" w:hAnsi="宋体" w:cs="宋体"/>
          <w:sz w:val="24"/>
        </w:rPr>
      </w:pPr>
      <w:r>
        <w:rPr>
          <w:rFonts w:hint="eastAsia" w:ascii="宋体" w:hAnsi="宋体" w:cs="宋体"/>
          <w:sz w:val="24"/>
        </w:rPr>
        <w:t>项目名称：盐城市拘留所会见服务大厅升级改造项目</w:t>
      </w:r>
    </w:p>
    <w:p w14:paraId="09F2CBFD">
      <w:pPr>
        <w:keepNext w:val="0"/>
        <w:keepLines w:val="0"/>
        <w:pageBreakBefore w:val="0"/>
        <w:kinsoku/>
        <w:wordWrap/>
        <w:overflowPunct/>
        <w:topLinePunct w:val="0"/>
        <w:autoSpaceDE/>
        <w:autoSpaceDN/>
        <w:bidi w:val="0"/>
        <w:spacing w:after="0" w:line="500" w:lineRule="exact"/>
        <w:rPr>
          <w:rFonts w:ascii="宋体" w:hAnsi="宋体" w:cs="宋体"/>
          <w:sz w:val="24"/>
        </w:rPr>
      </w:pPr>
      <w:r>
        <w:rPr>
          <w:rFonts w:hint="eastAsia" w:ascii="宋体" w:hAnsi="宋体" w:cs="宋体"/>
          <w:sz w:val="24"/>
        </w:rPr>
        <w:t xml:space="preserve">项目编号：YCGACG2024-ZB-JC15  </w:t>
      </w:r>
    </w:p>
    <w:p w14:paraId="037F2CAB">
      <w:pPr>
        <w:keepNext w:val="0"/>
        <w:keepLines w:val="0"/>
        <w:pageBreakBefore w:val="0"/>
        <w:kinsoku/>
        <w:wordWrap/>
        <w:overflowPunct/>
        <w:topLinePunct w:val="0"/>
        <w:autoSpaceDE/>
        <w:autoSpaceDN/>
        <w:bidi w:val="0"/>
        <w:snapToGrid w:val="0"/>
        <w:spacing w:after="0" w:line="500" w:lineRule="exact"/>
        <w:rPr>
          <w:rFonts w:ascii="宋体" w:hAnsi="宋体" w:cs="宋体"/>
          <w:sz w:val="24"/>
          <w:szCs w:val="24"/>
        </w:rPr>
      </w:pPr>
      <w:r>
        <w:rPr>
          <w:rFonts w:hint="eastAsia" w:ascii="宋体" w:hAnsi="宋体" w:cs="宋体"/>
          <w:sz w:val="24"/>
          <w:szCs w:val="24"/>
        </w:rPr>
        <w:t>甲方：（买方）</w:t>
      </w:r>
      <w:r>
        <w:rPr>
          <w:rFonts w:hint="eastAsia" w:ascii="宋体" w:hAnsi="宋体" w:cs="宋体"/>
          <w:sz w:val="24"/>
          <w:szCs w:val="24"/>
          <w:u w:val="single"/>
        </w:rPr>
        <w:t>盐城市公安局</w:t>
      </w:r>
    </w:p>
    <w:p w14:paraId="00E1A40E">
      <w:pPr>
        <w:keepNext w:val="0"/>
        <w:keepLines w:val="0"/>
        <w:pageBreakBefore w:val="0"/>
        <w:kinsoku/>
        <w:wordWrap/>
        <w:overflowPunct/>
        <w:topLinePunct w:val="0"/>
        <w:autoSpaceDE/>
        <w:autoSpaceDN/>
        <w:bidi w:val="0"/>
        <w:snapToGrid w:val="0"/>
        <w:spacing w:after="0" w:line="500" w:lineRule="exact"/>
        <w:rPr>
          <w:rFonts w:ascii="宋体" w:hAnsi="宋体" w:cs="宋体"/>
          <w:sz w:val="24"/>
          <w:szCs w:val="24"/>
        </w:rPr>
      </w:pPr>
      <w:r>
        <w:rPr>
          <w:rFonts w:hint="eastAsia" w:ascii="宋体" w:hAnsi="宋体" w:cs="宋体"/>
          <w:sz w:val="24"/>
          <w:szCs w:val="24"/>
        </w:rPr>
        <w:t>乙方：（卖方）_________</w:t>
      </w:r>
    </w:p>
    <w:p w14:paraId="3FB488BD">
      <w:pPr>
        <w:keepNext w:val="0"/>
        <w:keepLines w:val="0"/>
        <w:pageBreakBefore w:val="0"/>
        <w:kinsoku/>
        <w:wordWrap/>
        <w:overflowPunct/>
        <w:topLinePunct w:val="0"/>
        <w:autoSpaceDE/>
        <w:autoSpaceDN/>
        <w:bidi w:val="0"/>
        <w:spacing w:after="0" w:line="500" w:lineRule="exact"/>
        <w:ind w:firstLine="480" w:firstLineChars="200"/>
        <w:rPr>
          <w:rFonts w:ascii="宋体" w:hAnsi="宋体" w:cs="宋体"/>
          <w:b/>
          <w:sz w:val="24"/>
          <w:szCs w:val="24"/>
        </w:rPr>
      </w:pPr>
      <w:r>
        <w:rPr>
          <w:rFonts w:hint="eastAsia" w:ascii="宋体" w:hAnsi="宋体" w:cs="宋体"/>
          <w:sz w:val="24"/>
          <w:szCs w:val="24"/>
        </w:rPr>
        <w:t>甲、乙双方根据</w:t>
      </w:r>
      <w:r>
        <w:rPr>
          <w:rFonts w:hint="eastAsia" w:ascii="宋体" w:hAnsi="宋体" w:cs="宋体"/>
          <w:sz w:val="24"/>
        </w:rPr>
        <w:t>盐城市拘留所会见服务大厅升级改造项目公开招标采购</w:t>
      </w:r>
      <w:r>
        <w:rPr>
          <w:rFonts w:hint="eastAsia" w:ascii="宋体" w:hAnsi="宋体" w:cs="宋体"/>
          <w:sz w:val="24"/>
          <w:szCs w:val="24"/>
        </w:rPr>
        <w:t>的结果，签署本合同。</w:t>
      </w:r>
    </w:p>
    <w:p w14:paraId="34D770C2">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一、采购标的</w:t>
      </w:r>
    </w:p>
    <w:p w14:paraId="3ABD0D32">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u w:val="single"/>
        </w:rPr>
      </w:pPr>
      <w:r>
        <w:rPr>
          <w:rFonts w:hint="eastAsia" w:ascii="宋体" w:hAnsi="宋体" w:cs="宋体"/>
          <w:sz w:val="24"/>
          <w:szCs w:val="24"/>
        </w:rPr>
        <w:t>1、采购标的清单：</w:t>
      </w:r>
      <w:r>
        <w:rPr>
          <w:rFonts w:hint="eastAsia" w:ascii="宋体" w:hAnsi="宋体" w:cs="宋体"/>
          <w:sz w:val="24"/>
          <w:u w:val="single"/>
        </w:rPr>
        <w:t xml:space="preserve">                 </w:t>
      </w:r>
      <w:r>
        <w:rPr>
          <w:rFonts w:hint="eastAsia" w:ascii="宋体" w:hAnsi="宋体" w:cs="宋体"/>
          <w:sz w:val="24"/>
          <w:szCs w:val="24"/>
        </w:rPr>
        <w:t>。</w:t>
      </w:r>
    </w:p>
    <w:p w14:paraId="01711645">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2、补充条款：</w:t>
      </w:r>
      <w:r>
        <w:rPr>
          <w:rFonts w:hint="eastAsia" w:ascii="宋体" w:hAnsi="宋体" w:cs="宋体"/>
          <w:sz w:val="24"/>
          <w:szCs w:val="24"/>
          <w:u w:val="single"/>
        </w:rPr>
        <w:t xml:space="preserve">                     </w:t>
      </w:r>
      <w:r>
        <w:rPr>
          <w:rFonts w:hint="eastAsia" w:ascii="宋体" w:hAnsi="宋体" w:cs="宋体"/>
          <w:sz w:val="24"/>
          <w:szCs w:val="24"/>
        </w:rPr>
        <w:t>。</w:t>
      </w:r>
    </w:p>
    <w:p w14:paraId="19A91384">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二、合同金额</w:t>
      </w:r>
    </w:p>
    <w:p w14:paraId="7A241C4B">
      <w:pPr>
        <w:keepNext w:val="0"/>
        <w:keepLines w:val="0"/>
        <w:pageBreakBefore w:val="0"/>
        <w:kinsoku/>
        <w:wordWrap/>
        <w:overflowPunct/>
        <w:topLinePunct w:val="0"/>
        <w:autoSpaceDE/>
        <w:autoSpaceDN/>
        <w:bidi w:val="0"/>
        <w:snapToGrid w:val="0"/>
        <w:spacing w:after="0" w:line="500" w:lineRule="exact"/>
        <w:ind w:firstLine="480" w:firstLineChars="200"/>
        <w:jc w:val="left"/>
        <w:rPr>
          <w:rFonts w:ascii="宋体" w:hAnsi="宋体" w:cs="宋体"/>
          <w:sz w:val="24"/>
          <w:szCs w:val="24"/>
        </w:rPr>
      </w:pPr>
      <w:r>
        <w:rPr>
          <w:rFonts w:hint="eastAsia" w:ascii="宋体" w:hAnsi="宋体" w:cs="宋体"/>
          <w:sz w:val="24"/>
          <w:szCs w:val="24"/>
        </w:rPr>
        <w:t>1、本合同金额为人民币（大写）：_________________元（¥__________元）。</w:t>
      </w:r>
    </w:p>
    <w:p w14:paraId="277A66BE">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2、本合同价款包含所有乙方提供合同约定产品和服务的报酬及乙方提供合同中产品和服务所支出的必要费用，甲方在上述合同价款之外不再向乙方支付其他任何费用。</w:t>
      </w:r>
    </w:p>
    <w:p w14:paraId="15EF555D">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三、技术资料</w:t>
      </w:r>
    </w:p>
    <w:p w14:paraId="6587E07A">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1、乙方应按招标文件规定的时间向甲方提供有关技术资料。</w:t>
      </w:r>
    </w:p>
    <w:p w14:paraId="0CE88545">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BED4EBA">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四、知识产权</w:t>
      </w:r>
    </w:p>
    <w:p w14:paraId="702973E3">
      <w:pPr>
        <w:keepNext w:val="0"/>
        <w:keepLines w:val="0"/>
        <w:pageBreakBefore w:val="0"/>
        <w:kinsoku/>
        <w:wordWrap/>
        <w:overflowPunct/>
        <w:topLinePunct w:val="0"/>
        <w:autoSpaceDE/>
        <w:autoSpaceDN/>
        <w:bidi w:val="0"/>
        <w:spacing w:after="0" w:line="500" w:lineRule="exact"/>
        <w:ind w:firstLine="480" w:firstLineChars="200"/>
        <w:rPr>
          <w:rFonts w:ascii="宋体" w:hAnsi="宋体" w:cs="宋体"/>
          <w:b/>
          <w:sz w:val="24"/>
          <w:szCs w:val="24"/>
        </w:rPr>
      </w:pPr>
      <w:r>
        <w:rPr>
          <w:rFonts w:hint="eastAsia" w:ascii="宋体" w:hAnsi="宋体" w:cs="宋体"/>
          <w:sz w:val="24"/>
        </w:rPr>
        <w:t>乙方应保证甲方在使用、接受本合同中产品和服务或其任何一部分时不受第三方提出侵犯其专利权、版权、商标权和工业设计权等知识产权的起诉。一旦出现侵权，由乙方负全部责任。</w:t>
      </w:r>
    </w:p>
    <w:p w14:paraId="7D78323C">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sz w:val="24"/>
          <w:szCs w:val="24"/>
          <w:u w:val="single"/>
        </w:rPr>
      </w:pPr>
      <w:r>
        <w:rPr>
          <w:rFonts w:hint="eastAsia" w:ascii="宋体" w:hAnsi="宋体" w:cs="宋体"/>
          <w:b/>
          <w:sz w:val="24"/>
          <w:szCs w:val="24"/>
        </w:rPr>
        <w:t>五、产权担保</w:t>
      </w:r>
    </w:p>
    <w:p w14:paraId="46833FCA">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乙方保证所交付标的的所有权完全属于乙方且无任何抵押、查封等产权瑕疵。</w:t>
      </w:r>
    </w:p>
    <w:p w14:paraId="28539967">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六、履约保证金</w:t>
      </w:r>
    </w:p>
    <w:p w14:paraId="2FB83278">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1、乙方交纳人民币_____元作为本合同的履约保证金。（合同金额的5%，甲方对AA评级及以上政府采购供应商（需提供信用管理部门备案的第三方信用报告）免收履约保证金。</w:t>
      </w:r>
    </w:p>
    <w:p w14:paraId="0566E814">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2、合同履行结束后，甲方在验收合格后15日内退还交纳的履约保证金。</w:t>
      </w:r>
    </w:p>
    <w:p w14:paraId="4C61E728">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3、履约保证金的退还：</w:t>
      </w:r>
    </w:p>
    <w:p w14:paraId="3740B68C">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3.1方式：无息退还至乙方缴纳履约保证金的账户。如为保函，在到期时自行失效。</w:t>
      </w:r>
    </w:p>
    <w:p w14:paraId="686C6D92">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3.2时间：验收合格后15日内。</w:t>
      </w:r>
    </w:p>
    <w:p w14:paraId="186E9F32">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3.3条件：按合同要求全部履约完成并经甲方验收合格。</w:t>
      </w:r>
    </w:p>
    <w:p w14:paraId="73D68787">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3.4不予退还情形：</w:t>
      </w:r>
    </w:p>
    <w:p w14:paraId="5AC79716">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除不可抗力情况外，乙方出现下列情形之一的，其履约保证金，甲方将视情节决定不予退还或部分不予退还。</w:t>
      </w:r>
    </w:p>
    <w:p w14:paraId="0EC2EFC2">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（1）乙方无正当理由拒绝签订合同的，或者在签订合同时向甲方提出附加条件或者更改合同实质性内容要求的；</w:t>
      </w:r>
    </w:p>
    <w:p w14:paraId="020D46D9">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（2）乙方不履行与甲方订立的合同的；</w:t>
      </w:r>
    </w:p>
    <w:p w14:paraId="3E2321F7">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（3）乙方所供货物或服务或工程不符合招标文件规定要求的；</w:t>
      </w:r>
    </w:p>
    <w:p w14:paraId="190ACC76">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（4）乙方采取欺骗、弄虚作假方式投标的或与其它投标人串通投标的；</w:t>
      </w:r>
    </w:p>
    <w:p w14:paraId="7A496241">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（5）乙方将合同内容转包、违法分包的；</w:t>
      </w:r>
    </w:p>
    <w:p w14:paraId="15E91DD3">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（6）乙方故意捏造事实或伪造证明材料，进行虚假恶意投诉或反映的。</w:t>
      </w:r>
    </w:p>
    <w:p w14:paraId="6F944CF8">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rPr>
        <w:t>3.5逾期退还的违约责任：甲方逾期无故未退还履约保证金的，按中国人民银行同期贷款基准利率上浮20%后的利率支付超期资金占用费，但因供应商自身原因导致无法及时退还的除外</w:t>
      </w:r>
      <w:r>
        <w:rPr>
          <w:rFonts w:hint="eastAsia" w:ascii="宋体" w:hAnsi="宋体" w:cs="宋体"/>
          <w:sz w:val="24"/>
          <w:szCs w:val="24"/>
        </w:rPr>
        <w:t>。</w:t>
      </w:r>
    </w:p>
    <w:p w14:paraId="778988C6">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七、转包或分包</w:t>
      </w:r>
    </w:p>
    <w:p w14:paraId="79F38AF4">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rPr>
      </w:pPr>
      <w:r>
        <w:rPr>
          <w:rFonts w:hint="eastAsia" w:ascii="宋体" w:hAnsi="宋体" w:cs="宋体"/>
          <w:sz w:val="24"/>
        </w:rPr>
        <w:t>1、本合同范围内产品或服务，应由乙方直接供应，不得转让他人供应；</w:t>
      </w:r>
    </w:p>
    <w:p w14:paraId="550D96AD">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rPr>
      </w:pPr>
      <w:r>
        <w:rPr>
          <w:rFonts w:hint="eastAsia" w:ascii="宋体" w:hAnsi="宋体" w:cs="宋体"/>
          <w:sz w:val="24"/>
        </w:rPr>
        <w:t>2、除非得到甲方的书面同意，乙方不得部分分包给他人供应。</w:t>
      </w:r>
    </w:p>
    <w:p w14:paraId="3ABFE0BD">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rPr>
      </w:pPr>
      <w:r>
        <w:rPr>
          <w:rFonts w:hint="eastAsia" w:ascii="宋体" w:hAnsi="宋体" w:cs="宋体"/>
          <w:sz w:val="24"/>
        </w:rPr>
        <w:t xml:space="preserve">3、如有转让和未经甲方同意的分包行为，甲方有权给予终止合同。 </w:t>
      </w:r>
    </w:p>
    <w:p w14:paraId="66AC15E7">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sz w:val="24"/>
          <w:szCs w:val="24"/>
        </w:rPr>
      </w:pPr>
      <w:r>
        <w:rPr>
          <w:rFonts w:hint="eastAsia" w:ascii="宋体" w:hAnsi="宋体" w:cs="宋体"/>
          <w:b/>
          <w:sz w:val="24"/>
          <w:szCs w:val="24"/>
        </w:rPr>
        <w:t>八、质保要求</w:t>
      </w:r>
    </w:p>
    <w:p w14:paraId="14D2EF58">
      <w:pPr>
        <w:keepNext w:val="0"/>
        <w:keepLines w:val="0"/>
        <w:pageBreakBefore w:val="0"/>
        <w:widowControl/>
        <w:kinsoku/>
        <w:wordWrap/>
        <w:overflowPunct/>
        <w:topLinePunct w:val="0"/>
        <w:autoSpaceDE/>
        <w:autoSpaceDN/>
        <w:bidi w:val="0"/>
        <w:spacing w:after="0" w:line="500" w:lineRule="exact"/>
        <w:ind w:firstLine="477" w:firstLineChars="199"/>
        <w:jc w:val="left"/>
        <w:textAlignment w:val="baseline"/>
        <w:rPr>
          <w:rFonts w:ascii="宋体" w:hAnsi="宋体" w:cs="宋体"/>
          <w:sz w:val="24"/>
        </w:rPr>
      </w:pPr>
      <w:r>
        <w:rPr>
          <w:rFonts w:hint="eastAsia" w:ascii="宋体" w:hAnsi="宋体" w:cs="宋体"/>
          <w:sz w:val="24"/>
        </w:rPr>
        <w:t>1、质保期：</w:t>
      </w:r>
      <w:r>
        <w:rPr>
          <w:rFonts w:hint="eastAsia" w:ascii="宋体" w:hAnsi="宋体" w:cs="宋体"/>
          <w:sz w:val="24"/>
          <w:u w:val="single"/>
        </w:rPr>
        <w:t xml:space="preserve">  </w:t>
      </w:r>
      <w:r>
        <w:rPr>
          <w:rFonts w:hint="eastAsia" w:ascii="宋体" w:hAnsi="宋体" w:cs="宋体"/>
          <w:sz w:val="24"/>
        </w:rPr>
        <w:t>年；</w:t>
      </w:r>
    </w:p>
    <w:p w14:paraId="77D75FFB">
      <w:pPr>
        <w:keepNext w:val="0"/>
        <w:keepLines w:val="0"/>
        <w:pageBreakBefore w:val="0"/>
        <w:widowControl/>
        <w:kinsoku/>
        <w:wordWrap/>
        <w:overflowPunct/>
        <w:topLinePunct w:val="0"/>
        <w:autoSpaceDE/>
        <w:autoSpaceDN/>
        <w:bidi w:val="0"/>
        <w:spacing w:after="0" w:line="500" w:lineRule="exact"/>
        <w:ind w:firstLine="477" w:firstLineChars="199"/>
        <w:jc w:val="left"/>
        <w:textAlignment w:val="baseline"/>
        <w:rPr>
          <w:rFonts w:ascii="宋体" w:hAnsi="宋体" w:cs="宋体"/>
          <w:sz w:val="24"/>
        </w:rPr>
      </w:pPr>
      <w:r>
        <w:rPr>
          <w:rFonts w:hint="eastAsia" w:ascii="宋体" w:hAnsi="宋体" w:cs="宋体"/>
          <w:sz w:val="24"/>
        </w:rPr>
        <w:t>2、乙方须提供免费质保（均须为原厂原件），质保期内甲方货物使用出现问题时，乙方须免费提供24小时上门维修或更换服务</w:t>
      </w:r>
      <w:r>
        <w:rPr>
          <w:rFonts w:hint="eastAsia" w:ascii="宋体" w:hAnsi="宋体" w:cs="宋体"/>
          <w:bCs/>
          <w:sz w:val="24"/>
          <w:szCs w:val="24"/>
        </w:rPr>
        <w:t>。</w:t>
      </w:r>
    </w:p>
    <w:p w14:paraId="7D1A4361">
      <w:pPr>
        <w:keepNext w:val="0"/>
        <w:keepLines w:val="0"/>
        <w:pageBreakBefore w:val="0"/>
        <w:widowControl/>
        <w:kinsoku/>
        <w:wordWrap/>
        <w:overflowPunct/>
        <w:topLinePunct w:val="0"/>
        <w:autoSpaceDE/>
        <w:autoSpaceDN/>
        <w:bidi w:val="0"/>
        <w:spacing w:after="0" w:line="500" w:lineRule="exact"/>
        <w:ind w:firstLine="479" w:firstLineChars="199"/>
        <w:jc w:val="left"/>
        <w:textAlignment w:val="baseline"/>
        <w:rPr>
          <w:rFonts w:ascii="宋体" w:hAnsi="宋体" w:cs="宋体"/>
          <w:b/>
          <w:sz w:val="24"/>
          <w:szCs w:val="24"/>
        </w:rPr>
      </w:pPr>
      <w:r>
        <w:rPr>
          <w:rFonts w:hint="eastAsia" w:ascii="宋体" w:hAnsi="宋体" w:cs="宋体"/>
          <w:b/>
          <w:sz w:val="24"/>
          <w:szCs w:val="24"/>
        </w:rPr>
        <w:t>九、交付期、交付方式及交付地点</w:t>
      </w:r>
    </w:p>
    <w:p w14:paraId="170371F1">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bCs/>
          <w:sz w:val="24"/>
          <w:szCs w:val="24"/>
        </w:rPr>
        <w:t>1、交付期：</w:t>
      </w:r>
      <w:r>
        <w:rPr>
          <w:rFonts w:hint="eastAsia" w:ascii="宋体" w:hAnsi="宋体" w:cs="宋体"/>
          <w:sz w:val="24"/>
          <w:szCs w:val="24"/>
        </w:rPr>
        <w:t xml:space="preserve">合同签订后45日内完成供货。   </w:t>
      </w:r>
    </w:p>
    <w:p w14:paraId="60351844">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bCs/>
          <w:sz w:val="24"/>
          <w:szCs w:val="24"/>
        </w:rPr>
      </w:pPr>
      <w:r>
        <w:rPr>
          <w:rFonts w:hint="eastAsia" w:ascii="宋体" w:hAnsi="宋体" w:cs="宋体"/>
          <w:bCs/>
          <w:sz w:val="24"/>
          <w:szCs w:val="24"/>
        </w:rPr>
        <w:t>2、交付方式：</w:t>
      </w:r>
      <w:r>
        <w:rPr>
          <w:rFonts w:hint="eastAsia" w:ascii="宋体" w:hAnsi="宋体" w:cs="宋体"/>
          <w:sz w:val="24"/>
          <w:szCs w:val="24"/>
        </w:rPr>
        <w:t>由乙方负责运送至甲方指定地点并安装及调试。</w:t>
      </w:r>
    </w:p>
    <w:p w14:paraId="260ACD90">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bCs/>
          <w:sz w:val="24"/>
          <w:szCs w:val="24"/>
        </w:rPr>
        <w:t>3、交付地点：</w:t>
      </w:r>
      <w:r>
        <w:rPr>
          <w:rFonts w:hint="eastAsia" w:ascii="宋体" w:hAnsi="宋体" w:cs="宋体"/>
          <w:sz w:val="24"/>
          <w:szCs w:val="24"/>
        </w:rPr>
        <w:t>甲方指定地点。</w:t>
      </w:r>
    </w:p>
    <w:p w14:paraId="1C7AD861">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sz w:val="24"/>
          <w:szCs w:val="24"/>
        </w:rPr>
      </w:pPr>
      <w:r>
        <w:rPr>
          <w:rFonts w:hint="eastAsia" w:ascii="宋体" w:hAnsi="宋体" w:cs="宋体"/>
          <w:b/>
          <w:sz w:val="24"/>
          <w:szCs w:val="24"/>
        </w:rPr>
        <w:t>十、合同款支付</w:t>
      </w:r>
    </w:p>
    <w:p w14:paraId="2BD6A06E">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bCs/>
          <w:kern w:val="0"/>
          <w:sz w:val="24"/>
        </w:rPr>
      </w:pPr>
      <w:r>
        <w:rPr>
          <w:rFonts w:hint="eastAsia" w:ascii="宋体" w:hAnsi="宋体" w:cs="宋体"/>
          <w:b/>
          <w:bCs/>
          <w:kern w:val="0"/>
          <w:sz w:val="24"/>
        </w:rPr>
        <w:t>1、合同签订后甲方支付合同价的30%作为预付款（在签订合同时，乙方明确书面表示无需预付款或者主动要求降低预付款比例的，甲方可就预付款比例作相应调整）；</w:t>
      </w:r>
    </w:p>
    <w:p w14:paraId="3B66A004">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bCs/>
          <w:kern w:val="0"/>
          <w:sz w:val="24"/>
        </w:rPr>
      </w:pPr>
      <w:r>
        <w:rPr>
          <w:rFonts w:hint="eastAsia" w:ascii="宋体" w:hAnsi="宋体" w:cs="宋体"/>
          <w:b/>
          <w:bCs/>
          <w:kern w:val="0"/>
          <w:sz w:val="24"/>
        </w:rPr>
        <w:t>2、乙方按甲方要求供货并经甲方验收合格后支付至合同价的90%；</w:t>
      </w:r>
    </w:p>
    <w:p w14:paraId="23CDE1B8">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bCs/>
          <w:kern w:val="0"/>
          <w:sz w:val="24"/>
        </w:rPr>
      </w:pPr>
      <w:r>
        <w:rPr>
          <w:rFonts w:hint="eastAsia" w:ascii="宋体" w:hAnsi="宋体" w:cs="宋体"/>
          <w:b/>
          <w:bCs/>
          <w:kern w:val="0"/>
          <w:sz w:val="24"/>
        </w:rPr>
        <w:t>3、验收合格满</w:t>
      </w:r>
      <w:r>
        <w:rPr>
          <w:rFonts w:hint="eastAsia" w:ascii="宋体" w:hAnsi="宋体" w:cs="宋体"/>
          <w:b/>
          <w:bCs/>
          <w:kern w:val="0"/>
          <w:sz w:val="24"/>
          <w:lang w:val="en-US" w:eastAsia="zh-CN"/>
        </w:rPr>
        <w:t>3</w:t>
      </w:r>
      <w:r>
        <w:rPr>
          <w:rFonts w:hint="eastAsia" w:ascii="宋体" w:hAnsi="宋体" w:cs="宋体"/>
          <w:b/>
          <w:bCs/>
          <w:kern w:val="0"/>
          <w:sz w:val="24"/>
        </w:rPr>
        <w:t>年</w:t>
      </w:r>
      <w:r>
        <w:rPr>
          <w:rFonts w:hint="eastAsia" w:ascii="宋体" w:hAnsi="宋体" w:cs="宋体"/>
          <w:b/>
          <w:bCs/>
          <w:sz w:val="24"/>
          <w:szCs w:val="28"/>
        </w:rPr>
        <w:t>（如乙方承诺增加质保期年限的，则该年限同步增加</w:t>
      </w:r>
      <w:r>
        <w:rPr>
          <w:rFonts w:hint="eastAsia" w:ascii="宋体" w:hAnsi="宋体" w:cs="宋体"/>
          <w:b/>
          <w:bCs/>
          <w:sz w:val="24"/>
        </w:rPr>
        <w:t>）</w:t>
      </w:r>
      <w:r>
        <w:rPr>
          <w:rFonts w:hint="eastAsia" w:ascii="宋体" w:hAnsi="宋体" w:cs="宋体"/>
          <w:b/>
          <w:bCs/>
          <w:kern w:val="0"/>
          <w:sz w:val="24"/>
        </w:rPr>
        <w:t>后甲方按合同价结清（无息）。</w:t>
      </w:r>
    </w:p>
    <w:p w14:paraId="1FD5F026">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bCs/>
          <w:kern w:val="0"/>
          <w:sz w:val="24"/>
        </w:rPr>
      </w:pPr>
      <w:r>
        <w:rPr>
          <w:rFonts w:hint="eastAsia" w:ascii="宋体" w:hAnsi="宋体" w:cs="宋体"/>
          <w:b/>
          <w:bCs/>
          <w:kern w:val="0"/>
          <w:sz w:val="24"/>
        </w:rPr>
        <w:t>注：甲方在收到乙方发票后10个工作日内将款项支付到乙方账户。</w:t>
      </w:r>
    </w:p>
    <w:p w14:paraId="497408F3">
      <w:pPr>
        <w:keepNext w:val="0"/>
        <w:keepLines w:val="0"/>
        <w:pageBreakBefore w:val="0"/>
        <w:numPr>
          <w:ilvl w:val="0"/>
          <w:numId w:val="3"/>
        </w:numPr>
        <w:kinsoku/>
        <w:wordWrap/>
        <w:overflowPunct/>
        <w:topLinePunct w:val="0"/>
        <w:autoSpaceDE/>
        <w:autoSpaceDN/>
        <w:bidi w:val="0"/>
        <w:snapToGrid w:val="0"/>
        <w:spacing w:after="0" w:line="500" w:lineRule="exact"/>
        <w:ind w:firstLine="479" w:firstLineChars="199"/>
        <w:rPr>
          <w:rFonts w:ascii="宋体" w:hAnsi="宋体" w:cs="宋体"/>
          <w:b/>
          <w:sz w:val="24"/>
        </w:rPr>
      </w:pPr>
      <w:r>
        <w:rPr>
          <w:rFonts w:hint="eastAsia" w:ascii="宋体" w:hAnsi="宋体" w:cs="宋体"/>
          <w:b/>
          <w:sz w:val="24"/>
        </w:rPr>
        <w:t>税费</w:t>
      </w:r>
    </w:p>
    <w:p w14:paraId="5E875866">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rPr>
      </w:pPr>
      <w:r>
        <w:rPr>
          <w:rFonts w:hint="eastAsia" w:ascii="宋体" w:hAnsi="宋体" w:cs="宋体"/>
          <w:sz w:val="24"/>
        </w:rPr>
        <w:t>本合同执行中相关的一切税费均由乙方负担。</w:t>
      </w:r>
    </w:p>
    <w:p w14:paraId="5A687A94">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sz w:val="24"/>
          <w:szCs w:val="24"/>
        </w:rPr>
      </w:pPr>
      <w:r>
        <w:rPr>
          <w:rFonts w:hint="eastAsia" w:ascii="宋体" w:hAnsi="宋体" w:cs="宋体"/>
          <w:b/>
          <w:sz w:val="24"/>
          <w:szCs w:val="24"/>
        </w:rPr>
        <w:t>十二、质量保证及售后服务</w:t>
      </w:r>
    </w:p>
    <w:p w14:paraId="4D7BBB1F">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sz w:val="24"/>
          <w:szCs w:val="24"/>
        </w:rPr>
        <w:t>1、乙方应按招标文件规定和响应文件承诺的性能、技术要求、质量标准向甲方提供产品或服务。</w:t>
      </w:r>
    </w:p>
    <w:p w14:paraId="1DD23313">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sz w:val="24"/>
          <w:szCs w:val="24"/>
        </w:rPr>
        <w:t>2、乙方提供的产品或服务在质保期内因其本身出现质量问题，根据实际情况，经双方协商，可按以下办法处理：</w:t>
      </w:r>
    </w:p>
    <w:p w14:paraId="22390E06">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2.1更换：由乙方承担所发生的全部费用。</w:t>
      </w:r>
    </w:p>
    <w:p w14:paraId="6B8752BC">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2.2合同终止处理：合同终止，并退还甲方支付的合同款，同时应承担由此产生的所有费用，甲方不承担发生任何费用。</w:t>
      </w:r>
    </w:p>
    <w:p w14:paraId="1345D1F6">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sz w:val="24"/>
          <w:szCs w:val="24"/>
        </w:rPr>
        <w:t>3、如在使用过程中发生质量问题，乙方在接到甲方通知后在24小时内到达甲方现场并解决问题。</w:t>
      </w:r>
    </w:p>
    <w:p w14:paraId="316C61D7">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4、在质保期内，乙方应对产品或服务出现的质量及安全问题负责处理解决并承担一切费用。</w:t>
      </w:r>
    </w:p>
    <w:p w14:paraId="4C145C81">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sz w:val="24"/>
          <w:szCs w:val="24"/>
        </w:rPr>
      </w:pPr>
      <w:r>
        <w:rPr>
          <w:rFonts w:hint="eastAsia" w:ascii="宋体" w:hAnsi="宋体" w:cs="宋体"/>
          <w:b/>
          <w:sz w:val="24"/>
          <w:szCs w:val="24"/>
        </w:rPr>
        <w:t>十三、验收</w:t>
      </w:r>
    </w:p>
    <w:p w14:paraId="30DEC247">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sz w:val="24"/>
          <w:szCs w:val="24"/>
        </w:rPr>
        <w:t>1、甲方对乙方提交的产品或服务依据招标文件上的项目需求要求、乙方响应文件及国家有关质量标准进行验收。</w:t>
      </w:r>
    </w:p>
    <w:p w14:paraId="29DE7DC0">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sz w:val="24"/>
          <w:szCs w:val="24"/>
        </w:rPr>
        <w:t>2、乙方交货前应对产品或服务作出全面检查和对验收文件进行整理，并列出清单，作为甲方验收和使用的技术条件依据，检验的结果应随服务一起提交甲方。</w:t>
      </w:r>
    </w:p>
    <w:p w14:paraId="16A7C467">
      <w:pPr>
        <w:keepNext w:val="0"/>
        <w:keepLines w:val="0"/>
        <w:pageBreakBefore w:val="0"/>
        <w:kinsoku/>
        <w:wordWrap/>
        <w:overflowPunct/>
        <w:topLinePunct w:val="0"/>
        <w:autoSpaceDE/>
        <w:autoSpaceDN/>
        <w:bidi w:val="0"/>
        <w:snapToGrid w:val="0"/>
        <w:spacing w:after="0" w:line="500" w:lineRule="exact"/>
        <w:ind w:firstLine="477" w:firstLineChars="199"/>
        <w:rPr>
          <w:rFonts w:ascii="宋体" w:hAnsi="宋体" w:cs="宋体"/>
          <w:sz w:val="24"/>
          <w:szCs w:val="24"/>
        </w:rPr>
      </w:pPr>
      <w:r>
        <w:rPr>
          <w:rFonts w:hint="eastAsia" w:ascii="宋体" w:hAnsi="宋体" w:cs="宋体"/>
          <w:sz w:val="24"/>
          <w:szCs w:val="24"/>
        </w:rPr>
        <w:t>3、甲方对乙方提供的产品或服务在使用前，乙方需负责培训甲方的使用操作人员，并协助甲方一起试用，直到符合技术要求，甲方才做最终验收。</w:t>
      </w:r>
    </w:p>
    <w:p w14:paraId="06ADFDB0">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4、甲方有权请国家认可的专业检测机构参与初步验收及最终验收（验收费用由乙方承担），并由其出具质量检测报告。</w:t>
      </w:r>
    </w:p>
    <w:p w14:paraId="5B59F6E0">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5、验收时乙方必须在现场，验收完毕后作出验收结果报告；验收费用由乙方承担。</w:t>
      </w:r>
    </w:p>
    <w:p w14:paraId="5BABB485">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sz w:val="24"/>
          <w:szCs w:val="24"/>
        </w:rPr>
      </w:pPr>
      <w:r>
        <w:rPr>
          <w:rFonts w:hint="eastAsia" w:ascii="宋体" w:hAnsi="宋体" w:cs="宋体"/>
          <w:b/>
          <w:sz w:val="24"/>
          <w:szCs w:val="24"/>
        </w:rPr>
        <w:t>十四、合同内容的交付</w:t>
      </w:r>
    </w:p>
    <w:p w14:paraId="54D772AB">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1、乙方应保证合同标的安全运达甲方指定地点。</w:t>
      </w:r>
    </w:p>
    <w:p w14:paraId="77D3851A">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2、使用说明书、质量检验证明书一并提交甲方。</w:t>
      </w:r>
    </w:p>
    <w:p w14:paraId="3F77136F">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3、乙方在合同标的交付甲方48小时前通知甲方准备接收。</w:t>
      </w:r>
    </w:p>
    <w:p w14:paraId="1952F1A3">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4、合同标的在交付甲方前发生的风险均由乙方负责。</w:t>
      </w:r>
    </w:p>
    <w:p w14:paraId="4AC8822A">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5、合同标的在规定的交付期限内由乙方送达甲方指定的地点视为交付，乙方同时需通知甲方已送达。</w:t>
      </w:r>
    </w:p>
    <w:p w14:paraId="6F3D19A4">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sz w:val="24"/>
          <w:szCs w:val="24"/>
        </w:rPr>
      </w:pPr>
      <w:r>
        <w:rPr>
          <w:rFonts w:hint="eastAsia" w:ascii="宋体" w:hAnsi="宋体" w:cs="宋体"/>
          <w:b/>
          <w:sz w:val="24"/>
          <w:szCs w:val="24"/>
        </w:rPr>
        <w:t>十五、违约责任</w:t>
      </w:r>
    </w:p>
    <w:p w14:paraId="2A6D94B8">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1、甲方无正当理由拒收的，甲方向乙方偿付拒收货款总值的百分之五违约金。</w:t>
      </w:r>
    </w:p>
    <w:p w14:paraId="506424B4">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 xml:space="preserve">2、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p>
    <w:p w14:paraId="052AE9F6">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3、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4717716A">
      <w:pPr>
        <w:keepNext w:val="0"/>
        <w:keepLines w:val="0"/>
        <w:pageBreakBefore w:val="0"/>
        <w:kinsoku/>
        <w:wordWrap/>
        <w:overflowPunct/>
        <w:topLinePunct w:val="0"/>
        <w:autoSpaceDE/>
        <w:autoSpaceDN/>
        <w:bidi w:val="0"/>
        <w:snapToGrid w:val="0"/>
        <w:spacing w:after="0" w:line="500" w:lineRule="exact"/>
        <w:ind w:firstLine="482" w:firstLineChars="200"/>
        <w:rPr>
          <w:rFonts w:ascii="宋体" w:hAnsi="宋体" w:cs="宋体"/>
          <w:b/>
          <w:sz w:val="24"/>
          <w:szCs w:val="24"/>
        </w:rPr>
      </w:pPr>
      <w:r>
        <w:rPr>
          <w:rFonts w:hint="eastAsia" w:ascii="宋体" w:hAnsi="宋体" w:cs="宋体"/>
          <w:b/>
          <w:sz w:val="24"/>
          <w:szCs w:val="24"/>
        </w:rPr>
        <w:t>十六、不可抗力事件处理</w:t>
      </w:r>
    </w:p>
    <w:p w14:paraId="61AAF589">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1、在合同有效期内，任何一方因不可抗力事件导致不能履行合同，则合同履行期延长，其延长期与不可抗力影响期相同。</w:t>
      </w:r>
    </w:p>
    <w:p w14:paraId="2B46B947">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2、不可抗力事件发生后，应立即通知对方，并寄送有关权威机构出具的证明。</w:t>
      </w:r>
    </w:p>
    <w:p w14:paraId="7459667A">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3、不可抗力事件延续120天以上，双方应通过友好协商，确定是否继续履行合同。</w:t>
      </w:r>
    </w:p>
    <w:p w14:paraId="6032762C">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sz w:val="24"/>
          <w:szCs w:val="24"/>
        </w:rPr>
      </w:pPr>
      <w:r>
        <w:rPr>
          <w:rFonts w:hint="eastAsia" w:ascii="宋体" w:hAnsi="宋体" w:cs="宋体"/>
          <w:b/>
          <w:sz w:val="24"/>
          <w:szCs w:val="24"/>
        </w:rPr>
        <w:t>十七、诉讼</w:t>
      </w:r>
    </w:p>
    <w:p w14:paraId="381C605B">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双方在执行合同中所发生的一切争议，应通过协商解决。如协商不成，可向合同签订地法院起诉，合同签订地在此约定为盐城市。</w:t>
      </w:r>
    </w:p>
    <w:p w14:paraId="015E8A90">
      <w:pPr>
        <w:keepNext w:val="0"/>
        <w:keepLines w:val="0"/>
        <w:pageBreakBefore w:val="0"/>
        <w:kinsoku/>
        <w:wordWrap/>
        <w:overflowPunct/>
        <w:topLinePunct w:val="0"/>
        <w:autoSpaceDE/>
        <w:autoSpaceDN/>
        <w:bidi w:val="0"/>
        <w:snapToGrid w:val="0"/>
        <w:spacing w:after="0" w:line="500" w:lineRule="exact"/>
        <w:ind w:firstLine="479" w:firstLineChars="199"/>
        <w:rPr>
          <w:rFonts w:ascii="宋体" w:hAnsi="宋体" w:cs="宋体"/>
          <w:b/>
          <w:sz w:val="24"/>
          <w:szCs w:val="24"/>
        </w:rPr>
      </w:pPr>
      <w:r>
        <w:rPr>
          <w:rFonts w:hint="eastAsia" w:ascii="宋体" w:hAnsi="宋体" w:cs="宋体"/>
          <w:b/>
          <w:sz w:val="24"/>
          <w:szCs w:val="24"/>
        </w:rPr>
        <w:t>十八、合同生效及其它</w:t>
      </w:r>
    </w:p>
    <w:p w14:paraId="561972BC">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1、合同经双方法定代表人或授权委托代表人签字并加盖单位公章后生效。</w:t>
      </w:r>
    </w:p>
    <w:p w14:paraId="2B4F94AE">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2、本合同未尽事宜，遵照《民法典》有关条文执行。</w:t>
      </w:r>
    </w:p>
    <w:p w14:paraId="259FD858">
      <w:pPr>
        <w:keepNext w:val="0"/>
        <w:keepLines w:val="0"/>
        <w:pageBreakBefore w:val="0"/>
        <w:kinsoku/>
        <w:wordWrap/>
        <w:overflowPunct/>
        <w:topLinePunct w:val="0"/>
        <w:autoSpaceDE/>
        <w:autoSpaceDN/>
        <w:bidi w:val="0"/>
        <w:spacing w:after="0" w:line="500" w:lineRule="exact"/>
        <w:ind w:firstLine="480" w:firstLineChars="200"/>
        <w:rPr>
          <w:rFonts w:ascii="宋体" w:hAnsi="宋体" w:cs="宋体"/>
          <w:sz w:val="24"/>
          <w:szCs w:val="24"/>
        </w:rPr>
      </w:pPr>
      <w:r>
        <w:rPr>
          <w:rFonts w:hint="eastAsia" w:ascii="宋体" w:hAnsi="宋体" w:cs="宋体"/>
          <w:sz w:val="24"/>
        </w:rPr>
        <w:t>3、本合同一式6份，具有同等法律效力，甲乙双方各执3份。</w:t>
      </w:r>
    </w:p>
    <w:p w14:paraId="1576BEBB">
      <w:pPr>
        <w:keepNext w:val="0"/>
        <w:keepLines w:val="0"/>
        <w:pageBreakBefore w:val="0"/>
        <w:kinsoku/>
        <w:wordWrap/>
        <w:overflowPunct/>
        <w:topLinePunct w:val="0"/>
        <w:autoSpaceDE/>
        <w:autoSpaceDN/>
        <w:bidi w:val="0"/>
        <w:snapToGrid w:val="0"/>
        <w:spacing w:after="0" w:line="500" w:lineRule="exact"/>
        <w:ind w:firstLine="720" w:firstLineChars="300"/>
        <w:rPr>
          <w:rFonts w:ascii="宋体" w:hAnsi="宋体" w:cs="宋体"/>
          <w:sz w:val="24"/>
          <w:szCs w:val="24"/>
        </w:rPr>
      </w:pPr>
    </w:p>
    <w:p w14:paraId="32BBA30C">
      <w:pPr>
        <w:keepNext w:val="0"/>
        <w:keepLines w:val="0"/>
        <w:pageBreakBefore w:val="0"/>
        <w:kinsoku/>
        <w:wordWrap/>
        <w:overflowPunct/>
        <w:topLinePunct w:val="0"/>
        <w:autoSpaceDE/>
        <w:autoSpaceDN/>
        <w:bidi w:val="0"/>
        <w:snapToGrid w:val="0"/>
        <w:spacing w:after="0" w:line="500" w:lineRule="exact"/>
        <w:ind w:firstLine="720" w:firstLineChars="300"/>
        <w:rPr>
          <w:rFonts w:ascii="宋体" w:hAnsi="宋体" w:cs="宋体"/>
          <w:sz w:val="24"/>
          <w:szCs w:val="24"/>
        </w:rPr>
      </w:pPr>
      <w:r>
        <w:rPr>
          <w:rFonts w:hint="eastAsia" w:ascii="宋体" w:hAnsi="宋体" w:cs="宋体"/>
          <w:sz w:val="24"/>
          <w:szCs w:val="24"/>
        </w:rPr>
        <w:t xml:space="preserve">甲方：                                  乙方： </w:t>
      </w:r>
    </w:p>
    <w:p w14:paraId="6F3F34B4">
      <w:pPr>
        <w:keepNext w:val="0"/>
        <w:keepLines w:val="0"/>
        <w:pageBreakBefore w:val="0"/>
        <w:kinsoku/>
        <w:wordWrap/>
        <w:overflowPunct/>
        <w:topLinePunct w:val="0"/>
        <w:autoSpaceDE/>
        <w:autoSpaceDN/>
        <w:bidi w:val="0"/>
        <w:snapToGrid w:val="0"/>
        <w:spacing w:after="0" w:line="500" w:lineRule="exact"/>
        <w:ind w:firstLine="240" w:firstLineChars="100"/>
        <w:rPr>
          <w:rFonts w:ascii="宋体" w:hAnsi="宋体" w:cs="宋体"/>
          <w:sz w:val="24"/>
          <w:szCs w:val="24"/>
        </w:rPr>
      </w:pPr>
      <w:r>
        <w:rPr>
          <w:rFonts w:hint="eastAsia" w:ascii="宋体" w:hAnsi="宋体" w:cs="宋体"/>
          <w:sz w:val="24"/>
          <w:szCs w:val="24"/>
        </w:rPr>
        <w:t xml:space="preserve">    地址：                                  地址： </w:t>
      </w:r>
    </w:p>
    <w:p w14:paraId="320C2C96">
      <w:pPr>
        <w:keepNext w:val="0"/>
        <w:keepLines w:val="0"/>
        <w:pageBreakBefore w:val="0"/>
        <w:kinsoku/>
        <w:wordWrap/>
        <w:overflowPunct/>
        <w:topLinePunct w:val="0"/>
        <w:autoSpaceDE/>
        <w:autoSpaceDN/>
        <w:bidi w:val="0"/>
        <w:snapToGrid w:val="0"/>
        <w:spacing w:after="0" w:line="500" w:lineRule="exact"/>
        <w:rPr>
          <w:rFonts w:ascii="宋体" w:hAnsi="宋体" w:cs="宋体"/>
          <w:sz w:val="24"/>
          <w:szCs w:val="24"/>
        </w:rPr>
      </w:pPr>
      <w:r>
        <w:rPr>
          <w:rFonts w:hint="eastAsia" w:ascii="宋体" w:hAnsi="宋体" w:cs="宋体"/>
          <w:sz w:val="24"/>
          <w:szCs w:val="24"/>
        </w:rPr>
        <w:t xml:space="preserve">      法定代表人或授权代表：                  法定代表人或授权代表：</w:t>
      </w:r>
    </w:p>
    <w:p w14:paraId="0CE7ACE9">
      <w:pPr>
        <w:keepNext w:val="0"/>
        <w:keepLines w:val="0"/>
        <w:pageBreakBefore w:val="0"/>
        <w:kinsoku/>
        <w:wordWrap/>
        <w:overflowPunct/>
        <w:topLinePunct w:val="0"/>
        <w:autoSpaceDE/>
        <w:autoSpaceDN/>
        <w:bidi w:val="0"/>
        <w:snapToGrid w:val="0"/>
        <w:spacing w:after="0" w:line="500" w:lineRule="exact"/>
        <w:ind w:firstLine="480" w:firstLineChars="200"/>
        <w:rPr>
          <w:rFonts w:ascii="宋体" w:hAnsi="宋体" w:cs="宋体"/>
          <w:sz w:val="24"/>
          <w:szCs w:val="24"/>
        </w:rPr>
      </w:pPr>
      <w:r>
        <w:rPr>
          <w:rFonts w:hint="eastAsia" w:ascii="宋体" w:hAnsi="宋体" w:cs="宋体"/>
          <w:sz w:val="24"/>
          <w:szCs w:val="24"/>
        </w:rPr>
        <w:t xml:space="preserve">  联系电话：                              联系电话：</w:t>
      </w:r>
    </w:p>
    <w:p w14:paraId="411729FD">
      <w:pPr>
        <w:keepNext w:val="0"/>
        <w:keepLines w:val="0"/>
        <w:pageBreakBefore w:val="0"/>
        <w:kinsoku/>
        <w:wordWrap/>
        <w:overflowPunct/>
        <w:topLinePunct w:val="0"/>
        <w:autoSpaceDE/>
        <w:autoSpaceDN/>
        <w:bidi w:val="0"/>
        <w:adjustRightInd w:val="0"/>
        <w:snapToGrid w:val="0"/>
        <w:spacing w:after="0" w:line="500" w:lineRule="exact"/>
        <w:ind w:firstLine="720" w:firstLineChars="300"/>
        <w:jc w:val="left"/>
        <w:rPr>
          <w:rFonts w:ascii="宋体" w:hAnsi="宋体" w:cs="宋体"/>
          <w:sz w:val="24"/>
          <w:szCs w:val="24"/>
        </w:rPr>
      </w:pPr>
      <w:r>
        <w:rPr>
          <w:rFonts w:hint="eastAsia" w:ascii="宋体" w:hAnsi="宋体" w:cs="宋体"/>
          <w:sz w:val="24"/>
          <w:szCs w:val="24"/>
        </w:rPr>
        <w:t>签订日期：      年  月  日              签订日期：      年  月  日</w:t>
      </w:r>
    </w:p>
    <w:p w14:paraId="4A06E505">
      <w:pPr>
        <w:spacing w:line="540" w:lineRule="exact"/>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合同附件：</w:t>
      </w:r>
    </w:p>
    <w:p w14:paraId="4ACCF403">
      <w:pPr>
        <w:spacing w:line="540" w:lineRule="exact"/>
        <w:jc w:val="center"/>
        <w:rPr>
          <w:rFonts w:ascii="宋体" w:hAnsi="宋体" w:cs="宋体"/>
          <w:b/>
          <w:sz w:val="32"/>
          <w:szCs w:val="32"/>
        </w:rPr>
      </w:pPr>
      <w:r>
        <w:rPr>
          <w:rFonts w:hint="eastAsia" w:ascii="宋体" w:hAnsi="宋体" w:cs="宋体"/>
          <w:b/>
          <w:sz w:val="32"/>
          <w:szCs w:val="32"/>
        </w:rPr>
        <w:t>项目建设供应商承诺函</w:t>
      </w:r>
    </w:p>
    <w:p w14:paraId="0D290A6A">
      <w:pPr>
        <w:spacing w:line="540" w:lineRule="exact"/>
        <w:rPr>
          <w:rFonts w:ascii="宋体" w:hAnsi="宋体" w:cs="宋体"/>
          <w:b/>
          <w:bCs/>
          <w:sz w:val="28"/>
          <w:szCs w:val="28"/>
        </w:rPr>
      </w:pPr>
    </w:p>
    <w:p w14:paraId="475D5080">
      <w:pPr>
        <w:spacing w:line="520" w:lineRule="exact"/>
        <w:ind w:firstLine="560" w:firstLineChars="200"/>
        <w:rPr>
          <w:rFonts w:ascii="宋体" w:hAnsi="宋体" w:cs="宋体"/>
          <w:sz w:val="28"/>
          <w:szCs w:val="28"/>
        </w:rPr>
      </w:pPr>
      <w:r>
        <w:rPr>
          <w:rFonts w:hint="eastAsia" w:ascii="宋体" w:hAnsi="宋体" w:cs="宋体"/>
          <w:sz w:val="28"/>
          <w:szCs w:val="28"/>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70582177">
      <w:pPr>
        <w:spacing w:line="520" w:lineRule="exact"/>
        <w:ind w:firstLine="560" w:firstLineChars="200"/>
        <w:rPr>
          <w:rFonts w:ascii="宋体" w:hAnsi="宋体" w:cs="宋体"/>
          <w:sz w:val="28"/>
          <w:szCs w:val="28"/>
        </w:rPr>
      </w:pPr>
      <w:r>
        <w:rPr>
          <w:rFonts w:hint="eastAsia" w:ascii="宋体" w:hAnsi="宋体" w:cs="宋体"/>
          <w:sz w:val="28"/>
          <w:szCs w:val="28"/>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7ADE7522">
      <w:pPr>
        <w:spacing w:line="520" w:lineRule="exact"/>
        <w:ind w:firstLine="560" w:firstLineChars="200"/>
        <w:rPr>
          <w:rFonts w:ascii="宋体" w:hAnsi="宋体" w:cs="宋体"/>
          <w:sz w:val="28"/>
          <w:szCs w:val="28"/>
        </w:rPr>
      </w:pPr>
      <w:r>
        <w:rPr>
          <w:rFonts w:hint="eastAsia" w:ascii="宋体" w:hAnsi="宋体" w:cs="宋体"/>
          <w:sz w:val="28"/>
          <w:szCs w:val="28"/>
        </w:rPr>
        <w:t>对未列出的其他事项，严格按照法律法规等具体规定执行。</w:t>
      </w:r>
    </w:p>
    <w:p w14:paraId="08B534D2">
      <w:pPr>
        <w:spacing w:line="520" w:lineRule="exact"/>
        <w:ind w:firstLine="560" w:firstLineChars="200"/>
        <w:rPr>
          <w:rFonts w:ascii="宋体" w:hAnsi="宋体" w:cs="宋体"/>
          <w:sz w:val="28"/>
          <w:szCs w:val="28"/>
        </w:rPr>
      </w:pPr>
      <w:r>
        <w:rPr>
          <w:rFonts w:hint="eastAsia" w:ascii="宋体" w:hAnsi="宋体" w:cs="宋体"/>
          <w:sz w:val="28"/>
          <w:szCs w:val="28"/>
        </w:rPr>
        <w:t>现承诺，我单位在履行</w:t>
      </w:r>
      <w:r>
        <w:rPr>
          <w:rFonts w:hint="eastAsia" w:ascii="宋体" w:hAnsi="宋体" w:cs="宋体"/>
          <w:sz w:val="28"/>
          <w:szCs w:val="28"/>
          <w:u w:val="single"/>
        </w:rPr>
        <w:t>盐城市拘留所会见服务大厅升级改造项目</w:t>
      </w:r>
      <w:r>
        <w:rPr>
          <w:rFonts w:hint="eastAsia" w:ascii="宋体" w:hAnsi="宋体" w:cs="宋体"/>
          <w:sz w:val="28"/>
          <w:szCs w:val="28"/>
        </w:rPr>
        <w:t>的项目建设中，将严格按照提示函的内容和要求执行，如若违反愿意承担相应的责任。</w:t>
      </w:r>
    </w:p>
    <w:p w14:paraId="257D6644">
      <w:pPr>
        <w:spacing w:line="520" w:lineRule="exact"/>
        <w:rPr>
          <w:rFonts w:ascii="宋体" w:hAnsi="宋体" w:cs="宋体"/>
          <w:sz w:val="28"/>
          <w:szCs w:val="28"/>
        </w:rPr>
      </w:pPr>
    </w:p>
    <w:p w14:paraId="6D839980">
      <w:pPr>
        <w:spacing w:line="520" w:lineRule="exact"/>
        <w:ind w:firstLine="560" w:firstLineChars="200"/>
        <w:rPr>
          <w:rFonts w:ascii="宋体" w:hAnsi="宋体" w:cs="宋体"/>
          <w:sz w:val="28"/>
          <w:szCs w:val="28"/>
        </w:rPr>
      </w:pPr>
      <w:r>
        <w:rPr>
          <w:rFonts w:hint="eastAsia" w:ascii="宋体" w:hAnsi="宋体" w:cs="宋体"/>
          <w:sz w:val="28"/>
          <w:szCs w:val="28"/>
        </w:rPr>
        <w:t>供应商项目负责人（签字）：            联系方式：</w:t>
      </w:r>
    </w:p>
    <w:p w14:paraId="43513383">
      <w:pPr>
        <w:spacing w:line="520" w:lineRule="exact"/>
        <w:rPr>
          <w:rFonts w:ascii="宋体" w:hAnsi="宋体" w:cs="宋体"/>
          <w:sz w:val="28"/>
          <w:szCs w:val="28"/>
        </w:rPr>
      </w:pPr>
    </w:p>
    <w:p w14:paraId="64A71190">
      <w:pPr>
        <w:pStyle w:val="24"/>
        <w:snapToGrid w:val="0"/>
        <w:spacing w:line="500" w:lineRule="exact"/>
        <w:ind w:firstLine="5880" w:firstLineChars="2100"/>
        <w:rPr>
          <w:rFonts w:hAnsi="宋体" w:cs="宋体"/>
          <w:sz w:val="24"/>
          <w:szCs w:val="24"/>
        </w:rPr>
      </w:pPr>
      <w:r>
        <w:rPr>
          <w:rFonts w:hint="eastAsia" w:hAnsi="宋体" w:cs="宋体"/>
          <w:sz w:val="28"/>
          <w:szCs w:val="28"/>
        </w:rPr>
        <w:t>（供应商单位公章）</w:t>
      </w:r>
    </w:p>
    <w:p w14:paraId="7940A239">
      <w:pPr>
        <w:adjustRightInd w:val="0"/>
        <w:snapToGrid w:val="0"/>
        <w:spacing w:line="480" w:lineRule="exact"/>
        <w:ind w:firstLine="720" w:firstLineChars="300"/>
        <w:jc w:val="left"/>
        <w:rPr>
          <w:rFonts w:ascii="宋体" w:hAnsi="宋体" w:cs="宋体"/>
          <w:sz w:val="24"/>
          <w:szCs w:val="24"/>
        </w:rPr>
        <w:sectPr>
          <w:headerReference r:id="rId12" w:type="first"/>
          <w:footerReference r:id="rId14" w:type="first"/>
          <w:headerReference r:id="rId10" w:type="default"/>
          <w:footerReference r:id="rId13" w:type="default"/>
          <w:headerReference r:id="rId11" w:type="even"/>
          <w:pgSz w:w="11906" w:h="16838"/>
          <w:pgMar w:top="1418" w:right="1588" w:bottom="1418" w:left="1365" w:header="851" w:footer="907" w:gutter="0"/>
          <w:pgNumType w:fmt="numberInDash" w:start="1"/>
          <w:cols w:space="720" w:num="1"/>
          <w:titlePg/>
          <w:docGrid w:type="lines" w:linePitch="290" w:charSpace="0"/>
        </w:sectPr>
      </w:pPr>
    </w:p>
    <w:p w14:paraId="7E2A8FDF">
      <w:pPr>
        <w:pStyle w:val="24"/>
        <w:snapToGrid w:val="0"/>
        <w:spacing w:before="120" w:after="120" w:line="500" w:lineRule="exact"/>
        <w:jc w:val="center"/>
        <w:rPr>
          <w:rFonts w:hAnsi="宋体" w:cs="宋体"/>
          <w:b/>
          <w:sz w:val="36"/>
          <w:szCs w:val="36"/>
        </w:rPr>
      </w:pPr>
      <w:r>
        <w:rPr>
          <w:rFonts w:hint="eastAsia" w:hAnsi="宋体" w:cs="宋体"/>
          <w:b/>
          <w:sz w:val="36"/>
          <w:szCs w:val="36"/>
        </w:rPr>
        <w:t>第四章  采购需求</w:t>
      </w:r>
      <w:bookmarkEnd w:id="152"/>
      <w:bookmarkEnd w:id="153"/>
      <w:bookmarkEnd w:id="154"/>
      <w:bookmarkStart w:id="157" w:name="_Toc26554093"/>
      <w:bookmarkStart w:id="158" w:name="_Toc49090575"/>
    </w:p>
    <w:p w14:paraId="3131F7EE">
      <w:pPr>
        <w:pStyle w:val="72"/>
        <w:keepNext w:val="0"/>
        <w:keepLines w:val="0"/>
        <w:pageBreakBefore w:val="0"/>
        <w:kinsoku/>
        <w:wordWrap/>
        <w:overflowPunct/>
        <w:topLinePunct w:val="0"/>
        <w:bidi w:val="0"/>
        <w:adjustRightInd/>
        <w:spacing w:after="0" w:line="500" w:lineRule="exact"/>
        <w:ind w:firstLine="482"/>
        <w:outlineLvl w:val="1"/>
        <w:rPr>
          <w:rFonts w:ascii="宋体" w:hAnsi="宋体" w:cs="宋体"/>
          <w:b/>
          <w:sz w:val="24"/>
          <w:szCs w:val="24"/>
        </w:rPr>
      </w:pPr>
      <w:bookmarkStart w:id="159" w:name="_Toc120614281"/>
      <w:r>
        <w:rPr>
          <w:rFonts w:hint="eastAsia" w:ascii="宋体" w:hAnsi="宋体" w:cs="宋体"/>
          <w:b/>
          <w:sz w:val="24"/>
          <w:szCs w:val="24"/>
        </w:rPr>
        <w:t>一、项目概况及要求</w:t>
      </w:r>
    </w:p>
    <w:p w14:paraId="421645FA">
      <w:pPr>
        <w:keepNext w:val="0"/>
        <w:keepLines w:val="0"/>
        <w:pageBreakBefore w:val="0"/>
        <w:kinsoku/>
        <w:wordWrap/>
        <w:overflowPunct/>
        <w:topLinePunct w:val="0"/>
        <w:bidi w:val="0"/>
        <w:adjustRightInd/>
        <w:spacing w:after="0" w:line="500" w:lineRule="exact"/>
        <w:ind w:firstLine="480" w:firstLineChars="200"/>
        <w:rPr>
          <w:rFonts w:ascii="宋体" w:hAnsi="宋体" w:cs="宋体"/>
          <w:sz w:val="24"/>
          <w:szCs w:val="24"/>
          <w:u w:val="single"/>
        </w:rPr>
      </w:pPr>
      <w:r>
        <w:rPr>
          <w:rFonts w:hint="eastAsia" w:ascii="宋体" w:hAnsi="宋体" w:cs="宋体"/>
          <w:sz w:val="24"/>
          <w:szCs w:val="24"/>
        </w:rPr>
        <w:t>1、项目名称：盐城市拘留所会见服务大厅升级改造项目</w:t>
      </w:r>
    </w:p>
    <w:p w14:paraId="1D9568C2">
      <w:pPr>
        <w:keepNext w:val="0"/>
        <w:keepLines w:val="0"/>
        <w:pageBreakBefore w:val="0"/>
        <w:kinsoku/>
        <w:wordWrap/>
        <w:overflowPunct/>
        <w:topLinePunct w:val="0"/>
        <w:bidi w:val="0"/>
        <w:adjustRightInd/>
        <w:spacing w:after="0" w:line="500" w:lineRule="exact"/>
        <w:ind w:firstLine="480" w:firstLineChars="200"/>
        <w:rPr>
          <w:rFonts w:ascii="宋体" w:hAnsi="宋体" w:cs="宋体"/>
          <w:sz w:val="24"/>
          <w:szCs w:val="24"/>
        </w:rPr>
      </w:pPr>
      <w:r>
        <w:rPr>
          <w:rFonts w:hint="eastAsia" w:ascii="宋体" w:hAnsi="宋体" w:cs="宋体"/>
          <w:sz w:val="24"/>
          <w:szCs w:val="24"/>
        </w:rPr>
        <w:t>2、预算金额（最高限价）：25.2996万元</w:t>
      </w:r>
    </w:p>
    <w:p w14:paraId="769DA2E0">
      <w:pPr>
        <w:keepNext w:val="0"/>
        <w:keepLines w:val="0"/>
        <w:pageBreakBefore w:val="0"/>
        <w:kinsoku/>
        <w:wordWrap/>
        <w:overflowPunct/>
        <w:topLinePunct w:val="0"/>
        <w:bidi w:val="0"/>
        <w:adjustRightInd/>
        <w:spacing w:after="0" w:line="500" w:lineRule="exact"/>
        <w:ind w:firstLine="480" w:firstLineChars="200"/>
        <w:rPr>
          <w:rFonts w:ascii="宋体" w:hAnsi="宋体" w:cs="宋体"/>
          <w:sz w:val="24"/>
          <w:szCs w:val="24"/>
        </w:rPr>
      </w:pPr>
      <w:r>
        <w:rPr>
          <w:rFonts w:hint="eastAsia" w:ascii="宋体" w:hAnsi="宋体" w:cs="宋体"/>
          <w:sz w:val="24"/>
          <w:szCs w:val="24"/>
        </w:rPr>
        <w:t>3、采购内容：盐城市拘留所会见服务大厅升级改造，包含建设家属会见办理系统、电子宣传系统、家属网上预约会见管理系统，购置自助会见办理机、LED显示屏、监控摄像机等。</w:t>
      </w:r>
    </w:p>
    <w:p w14:paraId="2D177D44">
      <w:pPr>
        <w:keepNext w:val="0"/>
        <w:keepLines w:val="0"/>
        <w:pageBreakBefore w:val="0"/>
        <w:kinsoku/>
        <w:wordWrap/>
        <w:overflowPunct/>
        <w:topLinePunct w:val="0"/>
        <w:bidi w:val="0"/>
        <w:adjustRightInd/>
        <w:spacing w:after="0" w:line="500" w:lineRule="exact"/>
        <w:ind w:firstLine="480" w:firstLineChars="200"/>
        <w:rPr>
          <w:rFonts w:ascii="宋体" w:hAnsi="宋体" w:cs="宋体"/>
          <w:sz w:val="24"/>
          <w:szCs w:val="24"/>
        </w:rPr>
      </w:pPr>
      <w:r>
        <w:rPr>
          <w:rFonts w:hint="eastAsia" w:ascii="宋体" w:hAnsi="宋体" w:cs="宋体"/>
          <w:sz w:val="24"/>
          <w:szCs w:val="24"/>
        </w:rPr>
        <w:t>4、合同履行期限（供货期）：</w:t>
      </w:r>
      <w:r>
        <w:rPr>
          <w:rFonts w:hint="eastAsia" w:ascii="宋体" w:hAnsi="宋体" w:cs="宋体"/>
          <w:bCs/>
          <w:sz w:val="24"/>
          <w:szCs w:val="24"/>
        </w:rPr>
        <w:t>45天</w:t>
      </w:r>
    </w:p>
    <w:p w14:paraId="1E0A6A2B">
      <w:pPr>
        <w:keepNext w:val="0"/>
        <w:keepLines w:val="0"/>
        <w:pageBreakBefore w:val="0"/>
        <w:kinsoku/>
        <w:wordWrap/>
        <w:overflowPunct/>
        <w:topLinePunct w:val="0"/>
        <w:bidi w:val="0"/>
        <w:adjustRightInd/>
        <w:spacing w:after="0" w:line="500" w:lineRule="exact"/>
        <w:ind w:firstLine="480" w:firstLineChars="200"/>
        <w:rPr>
          <w:rFonts w:ascii="宋体" w:hAnsi="宋体" w:cs="宋体"/>
          <w:sz w:val="24"/>
          <w:szCs w:val="24"/>
        </w:rPr>
      </w:pPr>
      <w:r>
        <w:rPr>
          <w:rFonts w:hint="eastAsia" w:ascii="宋体" w:hAnsi="宋体" w:cs="宋体"/>
          <w:sz w:val="24"/>
          <w:szCs w:val="24"/>
        </w:rPr>
        <w:t>5、质量要求：合格且符合采购人的要求</w:t>
      </w:r>
    </w:p>
    <w:p w14:paraId="3883FA20">
      <w:pPr>
        <w:keepNext w:val="0"/>
        <w:keepLines w:val="0"/>
        <w:pageBreakBefore w:val="0"/>
        <w:kinsoku/>
        <w:wordWrap/>
        <w:overflowPunct/>
        <w:topLinePunct w:val="0"/>
        <w:bidi w:val="0"/>
        <w:adjustRightInd/>
        <w:spacing w:after="0" w:line="500" w:lineRule="exact"/>
        <w:ind w:firstLine="480" w:firstLineChars="200"/>
        <w:rPr>
          <w:rFonts w:ascii="宋体" w:hAnsi="宋体" w:cs="宋体"/>
          <w:sz w:val="24"/>
          <w:szCs w:val="24"/>
        </w:rPr>
      </w:pPr>
      <w:r>
        <w:rPr>
          <w:rFonts w:hint="eastAsia" w:ascii="宋体" w:hAnsi="宋体" w:cs="宋体"/>
          <w:sz w:val="24"/>
          <w:szCs w:val="24"/>
        </w:rPr>
        <w:t>6、质保期：3年</w:t>
      </w:r>
    </w:p>
    <w:p w14:paraId="50A01875">
      <w:pPr>
        <w:keepNext w:val="0"/>
        <w:keepLines w:val="0"/>
        <w:pageBreakBefore w:val="0"/>
        <w:kinsoku/>
        <w:wordWrap/>
        <w:overflowPunct/>
        <w:topLinePunct w:val="0"/>
        <w:bidi w:val="0"/>
        <w:adjustRightInd/>
        <w:spacing w:after="0" w:line="500" w:lineRule="exact"/>
        <w:ind w:firstLine="482" w:firstLineChars="200"/>
        <w:rPr>
          <w:rFonts w:ascii="宋体" w:hAnsi="宋体" w:cs="宋体"/>
          <w:b/>
          <w:sz w:val="24"/>
          <w:szCs w:val="24"/>
        </w:rPr>
      </w:pPr>
      <w:r>
        <w:rPr>
          <w:rFonts w:hint="eastAsia" w:ascii="宋体" w:hAnsi="宋体" w:cs="宋体"/>
          <w:b/>
          <w:sz w:val="24"/>
          <w:szCs w:val="24"/>
        </w:rPr>
        <w:t>二、技术参数要求</w:t>
      </w:r>
    </w:p>
    <w:tbl>
      <w:tblPr>
        <w:tblStyle w:val="40"/>
        <w:tblW w:w="9638" w:type="dxa"/>
        <w:tblInd w:w="91" w:type="dxa"/>
        <w:tblLayout w:type="fixed"/>
        <w:tblCellMar>
          <w:top w:w="0" w:type="dxa"/>
          <w:left w:w="108" w:type="dxa"/>
          <w:bottom w:w="0" w:type="dxa"/>
          <w:right w:w="108" w:type="dxa"/>
        </w:tblCellMar>
      </w:tblPr>
      <w:tblGrid>
        <w:gridCol w:w="690"/>
        <w:gridCol w:w="1120"/>
        <w:gridCol w:w="6441"/>
        <w:gridCol w:w="646"/>
        <w:gridCol w:w="741"/>
      </w:tblGrid>
      <w:tr w14:paraId="570F2D28">
        <w:tblPrEx>
          <w:tblCellMar>
            <w:top w:w="0" w:type="dxa"/>
            <w:left w:w="108" w:type="dxa"/>
            <w:bottom w:w="0" w:type="dxa"/>
            <w:right w:w="108" w:type="dxa"/>
          </w:tblCellMar>
        </w:tblPrEx>
        <w:trPr>
          <w:trHeight w:val="567"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5C9009D0">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b/>
                <w:bCs/>
              </w:rPr>
            </w:pPr>
            <w:r>
              <w:rPr>
                <w:rFonts w:hint="eastAsia" w:ascii="宋体" w:hAnsi="宋体" w:cs="宋体"/>
                <w:b/>
                <w:bCs/>
                <w:kern w:val="0"/>
              </w:rPr>
              <w:t>序号</w:t>
            </w:r>
          </w:p>
        </w:tc>
        <w:tc>
          <w:tcPr>
            <w:tcW w:w="1120" w:type="dxa"/>
            <w:tcBorders>
              <w:top w:val="single" w:color="000000" w:sz="4" w:space="0"/>
              <w:left w:val="single" w:color="000000" w:sz="4" w:space="0"/>
              <w:bottom w:val="single" w:color="000000" w:sz="4" w:space="0"/>
              <w:right w:val="single" w:color="000000" w:sz="4" w:space="0"/>
            </w:tcBorders>
            <w:vAlign w:val="center"/>
          </w:tcPr>
          <w:p w14:paraId="6C82B9A0">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b/>
                <w:bCs/>
              </w:rPr>
            </w:pPr>
            <w:r>
              <w:rPr>
                <w:rFonts w:hint="eastAsia" w:ascii="宋体" w:hAnsi="宋体" w:cs="宋体"/>
                <w:b/>
                <w:bCs/>
                <w:kern w:val="0"/>
              </w:rPr>
              <w:t>项目名称</w:t>
            </w:r>
          </w:p>
        </w:tc>
        <w:tc>
          <w:tcPr>
            <w:tcW w:w="6441" w:type="dxa"/>
            <w:tcBorders>
              <w:top w:val="single" w:color="000000" w:sz="4" w:space="0"/>
              <w:left w:val="single" w:color="000000" w:sz="4" w:space="0"/>
              <w:bottom w:val="single" w:color="000000" w:sz="4" w:space="0"/>
              <w:right w:val="single" w:color="000000" w:sz="4" w:space="0"/>
            </w:tcBorders>
            <w:vAlign w:val="center"/>
          </w:tcPr>
          <w:p w14:paraId="27A2775A">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b/>
                <w:bCs/>
              </w:rPr>
            </w:pPr>
            <w:r>
              <w:rPr>
                <w:rFonts w:hint="eastAsia" w:ascii="宋体" w:hAnsi="宋体" w:cs="宋体"/>
                <w:b/>
                <w:bCs/>
                <w:kern w:val="0"/>
              </w:rPr>
              <w:t>技术参数要求</w:t>
            </w:r>
          </w:p>
        </w:tc>
        <w:tc>
          <w:tcPr>
            <w:tcW w:w="646" w:type="dxa"/>
            <w:tcBorders>
              <w:top w:val="single" w:color="000000" w:sz="4" w:space="0"/>
              <w:left w:val="single" w:color="000000" w:sz="4" w:space="0"/>
              <w:bottom w:val="single" w:color="000000" w:sz="4" w:space="0"/>
              <w:right w:val="single" w:color="000000" w:sz="4" w:space="0"/>
            </w:tcBorders>
            <w:vAlign w:val="center"/>
          </w:tcPr>
          <w:p w14:paraId="6E24FB38">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b/>
                <w:bCs/>
              </w:rPr>
            </w:pPr>
            <w:r>
              <w:rPr>
                <w:rFonts w:hint="eastAsia" w:ascii="宋体" w:hAnsi="宋体" w:cs="宋体"/>
                <w:b/>
                <w:bCs/>
                <w:kern w:val="0"/>
              </w:rPr>
              <w:t>单位</w:t>
            </w:r>
          </w:p>
        </w:tc>
        <w:tc>
          <w:tcPr>
            <w:tcW w:w="741" w:type="dxa"/>
            <w:tcBorders>
              <w:top w:val="single" w:color="000000" w:sz="4" w:space="0"/>
              <w:left w:val="single" w:color="000000" w:sz="4" w:space="0"/>
              <w:bottom w:val="single" w:color="000000" w:sz="4" w:space="0"/>
              <w:right w:val="single" w:color="000000" w:sz="4" w:space="0"/>
            </w:tcBorders>
            <w:vAlign w:val="center"/>
          </w:tcPr>
          <w:p w14:paraId="65BC5DE7">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b/>
                <w:bCs/>
              </w:rPr>
            </w:pPr>
            <w:r>
              <w:rPr>
                <w:rFonts w:hint="eastAsia" w:ascii="宋体" w:hAnsi="宋体" w:cs="宋体"/>
                <w:b/>
                <w:bCs/>
                <w:kern w:val="0"/>
              </w:rPr>
              <w:t>数量</w:t>
            </w:r>
          </w:p>
        </w:tc>
      </w:tr>
      <w:tr w14:paraId="421A5613">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single" w:color="000000" w:sz="4" w:space="0"/>
            </w:tcBorders>
            <w:vAlign w:val="center"/>
          </w:tcPr>
          <w:p w14:paraId="5A71B66C">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1.家属会见办理系统</w:t>
            </w:r>
          </w:p>
        </w:tc>
      </w:tr>
      <w:tr w14:paraId="67F96368">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single" w:color="000000" w:sz="4" w:space="0"/>
            </w:tcBorders>
            <w:vAlign w:val="center"/>
          </w:tcPr>
          <w:p w14:paraId="73E1746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1.1.会见办理系统</w:t>
            </w:r>
          </w:p>
        </w:tc>
      </w:tr>
      <w:tr w14:paraId="7675D383">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C0CF29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5DE460E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家属会见自助办理机</w:t>
            </w:r>
          </w:p>
        </w:tc>
        <w:tc>
          <w:tcPr>
            <w:tcW w:w="6441" w:type="dxa"/>
            <w:tcBorders>
              <w:top w:val="single" w:color="000000" w:sz="4" w:space="0"/>
              <w:left w:val="single" w:color="000000" w:sz="4" w:space="0"/>
              <w:bottom w:val="single" w:color="000000" w:sz="4" w:space="0"/>
              <w:right w:val="single" w:color="000000" w:sz="4" w:space="0"/>
            </w:tcBorders>
            <w:vAlign w:val="center"/>
          </w:tcPr>
          <w:p w14:paraId="392A77AA">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1、立式电容触摸屏（屏幕尺寸不小于19寸）。工控主板，CPU不低于I5，内存：8G：硬盘：256固态硬盘，内置打印机、二代身份证读卡器，人脸采集摄像头。</w:t>
            </w:r>
            <w:r>
              <w:rPr>
                <w:rFonts w:hint="eastAsia" w:ascii="宋体" w:hAnsi="宋体" w:cs="宋体"/>
                <w:kern w:val="0"/>
              </w:rPr>
              <w:br w:type="textWrapping"/>
            </w:r>
            <w:r>
              <w:rPr>
                <w:rFonts w:hint="eastAsia" w:ascii="宋体" w:hAnsi="宋体" w:cs="宋体"/>
                <w:kern w:val="0"/>
              </w:rPr>
              <w:t xml:space="preserve">2、包含物拍照像机以及平台，配置一台不低于200万像素的外置摄像机，并安装支架。 </w:t>
            </w:r>
          </w:p>
        </w:tc>
        <w:tc>
          <w:tcPr>
            <w:tcW w:w="646" w:type="dxa"/>
            <w:tcBorders>
              <w:top w:val="single" w:color="000000" w:sz="4" w:space="0"/>
              <w:left w:val="single" w:color="000000" w:sz="4" w:space="0"/>
              <w:bottom w:val="single" w:color="000000" w:sz="4" w:space="0"/>
              <w:right w:val="single" w:color="000000" w:sz="4" w:space="0"/>
            </w:tcBorders>
            <w:vAlign w:val="center"/>
          </w:tcPr>
          <w:p w14:paraId="0D9A775D">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657B054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r>
      <w:tr w14:paraId="0715CC05">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7B5BAD5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168AD477">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家属会见管理主机</w:t>
            </w:r>
          </w:p>
        </w:tc>
        <w:tc>
          <w:tcPr>
            <w:tcW w:w="6441" w:type="dxa"/>
            <w:tcBorders>
              <w:top w:val="single" w:color="000000" w:sz="4" w:space="0"/>
              <w:left w:val="single" w:color="000000" w:sz="4" w:space="0"/>
              <w:bottom w:val="single" w:color="000000" w:sz="4" w:space="0"/>
              <w:right w:val="single" w:color="000000" w:sz="4" w:space="0"/>
            </w:tcBorders>
            <w:vAlign w:val="center"/>
          </w:tcPr>
          <w:p w14:paraId="4BE43B77">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硬件配置：</w:t>
            </w:r>
            <w:r>
              <w:rPr>
                <w:rFonts w:hint="eastAsia" w:ascii="宋体" w:hAnsi="宋体" w:cs="宋体"/>
                <w:kern w:val="0"/>
              </w:rPr>
              <w:br w:type="textWrapping"/>
            </w:r>
            <w:r>
              <w:rPr>
                <w:rFonts w:hint="eastAsia" w:ascii="宋体" w:hAnsi="宋体" w:cs="宋体"/>
                <w:kern w:val="0"/>
              </w:rPr>
              <w:t xml:space="preserve">CPU不低于i5，内存不低于8GB，显卡不低于1G,硬盘：512G固态；不低于21寸显示屏键鼠键盘。设备符合安可需求。 </w:t>
            </w:r>
            <w:r>
              <w:rPr>
                <w:rFonts w:hint="eastAsia" w:ascii="宋体" w:hAnsi="宋体" w:cs="宋体"/>
                <w:kern w:val="0"/>
              </w:rPr>
              <w:br w:type="textWrapping"/>
            </w:r>
            <w:r>
              <w:rPr>
                <w:rFonts w:hint="eastAsia" w:ascii="宋体" w:hAnsi="宋体" w:cs="宋体"/>
                <w:kern w:val="0"/>
              </w:rPr>
              <w:t>软件功能：</w:t>
            </w:r>
            <w:r>
              <w:rPr>
                <w:rFonts w:hint="eastAsia" w:ascii="宋体" w:hAnsi="宋体" w:cs="宋体"/>
                <w:kern w:val="0"/>
              </w:rPr>
              <w:br w:type="textWrapping"/>
            </w:r>
            <w:r>
              <w:rPr>
                <w:rFonts w:hint="eastAsia" w:ascii="宋体" w:hAnsi="宋体" w:cs="宋体"/>
                <w:kern w:val="0"/>
              </w:rPr>
              <w:t>1、自助办理：</w:t>
            </w:r>
            <w:r>
              <w:rPr>
                <w:rFonts w:hint="eastAsia" w:ascii="宋体" w:hAnsi="宋体" w:cs="宋体"/>
                <w:kern w:val="0"/>
              </w:rPr>
              <w:br w:type="textWrapping"/>
            </w:r>
            <w:r>
              <w:rPr>
                <w:rFonts w:hint="eastAsia" w:ascii="宋体" w:hAnsi="宋体" w:cs="宋体"/>
                <w:kern w:val="0"/>
              </w:rPr>
              <w:t>1）家属会见人员进入接待大厅前，通过采集身份证、人脸信息，并取号排队；</w:t>
            </w:r>
            <w:r>
              <w:rPr>
                <w:rFonts w:hint="eastAsia" w:ascii="宋体" w:hAnsi="宋体" w:cs="宋体"/>
                <w:kern w:val="0"/>
              </w:rPr>
              <w:br w:type="textWrapping"/>
            </w:r>
            <w:r>
              <w:rPr>
                <w:rFonts w:hint="eastAsia" w:ascii="宋体" w:hAnsi="宋体" w:cs="宋体"/>
                <w:kern w:val="0"/>
              </w:rPr>
              <w:t>2）管理人员可以在后端设置每天（或上午、下午）取号数量。</w:t>
            </w:r>
            <w:r>
              <w:rPr>
                <w:rFonts w:hint="eastAsia" w:ascii="宋体" w:hAnsi="宋体" w:cs="宋体"/>
                <w:kern w:val="0"/>
              </w:rPr>
              <w:br w:type="textWrapping"/>
            </w:r>
            <w:r>
              <w:rPr>
                <w:rFonts w:hint="eastAsia" w:ascii="宋体" w:hAnsi="宋体" w:cs="宋体"/>
                <w:kern w:val="0"/>
              </w:rPr>
              <w:t>3）取号排队信息同步展示在接待大厅的显示屏上。</w:t>
            </w:r>
            <w:r>
              <w:rPr>
                <w:rFonts w:hint="eastAsia" w:ascii="宋体" w:hAnsi="宋体" w:cs="宋体"/>
                <w:kern w:val="0"/>
              </w:rPr>
              <w:br w:type="textWrapping"/>
            </w:r>
            <w:r>
              <w:rPr>
                <w:rFonts w:hint="eastAsia" w:ascii="宋体" w:hAnsi="宋体" w:cs="宋体"/>
                <w:kern w:val="0"/>
              </w:rPr>
              <w:t>2、管理软件：</w:t>
            </w:r>
            <w:r>
              <w:rPr>
                <w:rFonts w:hint="eastAsia" w:ascii="宋体" w:hAnsi="宋体" w:cs="宋体"/>
                <w:kern w:val="0"/>
              </w:rPr>
              <w:br w:type="textWrapping"/>
            </w:r>
            <w:r>
              <w:rPr>
                <w:rFonts w:hint="eastAsia" w:ascii="宋体" w:hAnsi="宋体" w:cs="宋体"/>
                <w:kern w:val="0"/>
              </w:rPr>
              <w:t>1）家属会见登记管理，并与现有监所大数据实战平台对接；</w:t>
            </w:r>
            <w:r>
              <w:rPr>
                <w:rFonts w:hint="eastAsia" w:ascii="宋体" w:hAnsi="宋体" w:cs="宋体"/>
                <w:kern w:val="0"/>
              </w:rPr>
              <w:br w:type="textWrapping"/>
            </w:r>
            <w:r>
              <w:rPr>
                <w:rFonts w:hint="eastAsia" w:ascii="宋体" w:hAnsi="宋体" w:cs="宋体"/>
                <w:kern w:val="0"/>
              </w:rPr>
              <w:t>2）支持与在逃人员信息库比对；（提供在逃库接口）</w:t>
            </w:r>
            <w:r>
              <w:rPr>
                <w:rFonts w:hint="eastAsia" w:ascii="宋体" w:hAnsi="宋体" w:cs="宋体"/>
                <w:kern w:val="0"/>
              </w:rPr>
              <w:br w:type="textWrapping"/>
            </w:r>
            <w:r>
              <w:rPr>
                <w:rFonts w:hint="eastAsia" w:ascii="宋体" w:hAnsi="宋体" w:cs="宋体"/>
                <w:kern w:val="0"/>
              </w:rPr>
              <w:t>3）支持拘留、戒毒两所登记并关联人员信息，配合排队叫号主机使用，会见人员选择；</w:t>
            </w:r>
            <w:r>
              <w:rPr>
                <w:rFonts w:hint="eastAsia" w:ascii="宋体" w:hAnsi="宋体" w:cs="宋体"/>
                <w:kern w:val="0"/>
              </w:rPr>
              <w:br w:type="textWrapping"/>
            </w:r>
            <w:r>
              <w:rPr>
                <w:rFonts w:hint="eastAsia" w:ascii="宋体" w:hAnsi="宋体" w:cs="宋体"/>
                <w:kern w:val="0"/>
              </w:rPr>
              <w:t>4）系统具有推送会见信息至室内终端提示被会见人员，被会见人员可拒绝会见或接受会见，并反馈信息至系统，自动会见分配席位。</w:t>
            </w:r>
            <w:r>
              <w:rPr>
                <w:rFonts w:hint="eastAsia" w:ascii="宋体" w:hAnsi="宋体" w:cs="宋体"/>
                <w:kern w:val="0"/>
              </w:rPr>
              <w:br w:type="textWrapping"/>
            </w:r>
            <w:r>
              <w:rPr>
                <w:rFonts w:hint="eastAsia" w:ascii="宋体" w:hAnsi="宋体" w:cs="宋体"/>
                <w:kern w:val="0"/>
              </w:rPr>
              <w:t>5）审核会见信息，推送至会见大厅显示屏，实施显示排队信息和会见分配信息，同时推送至会见室每对席位的内外显示屏上，显示会见人员信息。</w:t>
            </w:r>
            <w:r>
              <w:rPr>
                <w:rFonts w:hint="eastAsia" w:ascii="宋体" w:hAnsi="宋体" w:cs="宋体"/>
                <w:kern w:val="0"/>
              </w:rPr>
              <w:br w:type="textWrapping"/>
            </w:r>
            <w:r>
              <w:rPr>
                <w:rFonts w:hint="eastAsia" w:ascii="宋体" w:hAnsi="宋体" w:cs="宋体"/>
                <w:kern w:val="0"/>
              </w:rPr>
              <w:t>3、人脸识别比对：</w:t>
            </w:r>
            <w:r>
              <w:rPr>
                <w:rFonts w:hint="eastAsia" w:ascii="宋体" w:hAnsi="宋体" w:cs="宋体"/>
                <w:kern w:val="0"/>
              </w:rPr>
              <w:br w:type="textWrapping"/>
            </w:r>
            <w:r>
              <w:rPr>
                <w:rFonts w:hint="eastAsia" w:ascii="宋体" w:hAnsi="宋体" w:cs="宋体"/>
                <w:kern w:val="0"/>
              </w:rPr>
              <w:t>1）识别比对：家属会见采集信息后自动下发至人脸识别机，家属通过人脸识别进入会见室，当天会见结束后自动删除人脸识别机内照片信息；</w:t>
            </w:r>
            <w:r>
              <w:rPr>
                <w:rFonts w:hint="eastAsia" w:ascii="宋体" w:hAnsi="宋体" w:cs="宋体"/>
                <w:kern w:val="0"/>
              </w:rPr>
              <w:br w:type="textWrapping"/>
            </w:r>
            <w:r>
              <w:rPr>
                <w:rFonts w:hint="eastAsia" w:ascii="宋体" w:hAnsi="宋体" w:cs="宋体"/>
                <w:kern w:val="0"/>
              </w:rPr>
              <w:t>4、信息推送：</w:t>
            </w:r>
            <w:r>
              <w:rPr>
                <w:rFonts w:hint="eastAsia" w:ascii="宋体" w:hAnsi="宋体" w:cs="宋体"/>
                <w:kern w:val="0"/>
              </w:rPr>
              <w:br w:type="textWrapping"/>
            </w:r>
            <w:r>
              <w:rPr>
                <w:rFonts w:hint="eastAsia" w:ascii="宋体" w:hAnsi="宋体" w:cs="宋体"/>
                <w:kern w:val="0"/>
              </w:rPr>
              <w:t>1）会见信息发布：家属办理会见手续后，在会见大厅显示屏上显示会见人员及待会见人员名单；</w:t>
            </w:r>
            <w:r>
              <w:rPr>
                <w:rFonts w:hint="eastAsia" w:ascii="宋体" w:hAnsi="宋体" w:cs="宋体"/>
                <w:kern w:val="0"/>
              </w:rPr>
              <w:br w:type="textWrapping"/>
            </w:r>
            <w:r>
              <w:rPr>
                <w:rFonts w:hint="eastAsia" w:ascii="宋体" w:hAnsi="宋体" w:cs="宋体"/>
                <w:kern w:val="0"/>
              </w:rPr>
              <w:t>2）接待窗口信息显示：在接待窗口屏上显示窗口号及正在办理人员的排队号；</w:t>
            </w:r>
            <w:r>
              <w:rPr>
                <w:rFonts w:hint="eastAsia" w:ascii="宋体" w:hAnsi="宋体" w:cs="宋体"/>
                <w:kern w:val="0"/>
              </w:rPr>
              <w:br w:type="textWrapping"/>
            </w:r>
            <w:r>
              <w:rPr>
                <w:rFonts w:hint="eastAsia" w:ascii="宋体" w:hAnsi="宋体" w:cs="宋体"/>
                <w:kern w:val="0"/>
              </w:rPr>
              <w:t>3）会见窗口信息推送：向家属会见窗口推送正在会见人员信息。</w:t>
            </w:r>
            <w:r>
              <w:rPr>
                <w:rFonts w:hint="eastAsia" w:ascii="宋体" w:hAnsi="宋体" w:cs="宋体"/>
                <w:kern w:val="0"/>
              </w:rPr>
              <w:br w:type="textWrapping"/>
            </w:r>
            <w:r>
              <w:rPr>
                <w:rFonts w:hint="eastAsia" w:ascii="宋体" w:hAnsi="宋体" w:cs="宋体"/>
                <w:kern w:val="0"/>
              </w:rPr>
              <w:t xml:space="preserve">4）监所电子宣传管理：实时显示监所动态，各类政策信息，教育信息等，支持后台各种节目播放                                           </w:t>
            </w:r>
            <w:r>
              <w:rPr>
                <w:rFonts w:hint="eastAsia" w:ascii="宋体" w:hAnsi="宋体" w:cs="宋体"/>
                <w:kern w:val="0"/>
              </w:rPr>
              <w:br w:type="textWrapping"/>
            </w:r>
            <w:r>
              <w:rPr>
                <w:rFonts w:hint="eastAsia" w:ascii="宋体" w:hAnsi="宋体" w:cs="宋体"/>
                <w:kern w:val="0"/>
              </w:rPr>
              <w:t>★5、在现有拘室内交互终端以及会见大厅家属会见通话系统内增加模块功能，实现家属会见信息推送、流转，形成闭环管理。并延用现有“监所大数据实战平台”模块（须提供加盖投标人公章的承诺函原件（格式自拟），未按要求提供的按无效投标处理）。</w:t>
            </w:r>
          </w:p>
        </w:tc>
        <w:tc>
          <w:tcPr>
            <w:tcW w:w="646" w:type="dxa"/>
            <w:tcBorders>
              <w:top w:val="single" w:color="000000" w:sz="4" w:space="0"/>
              <w:left w:val="single" w:color="000000" w:sz="4" w:space="0"/>
              <w:bottom w:val="single" w:color="000000" w:sz="4" w:space="0"/>
              <w:right w:val="single" w:color="000000" w:sz="4" w:space="0"/>
            </w:tcBorders>
            <w:vAlign w:val="center"/>
          </w:tcPr>
          <w:p w14:paraId="6E50FB65">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4572FC16">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091CE8BB">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576E8507">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221644EC">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窗口双向对讲机</w:t>
            </w:r>
          </w:p>
        </w:tc>
        <w:tc>
          <w:tcPr>
            <w:tcW w:w="6441" w:type="dxa"/>
            <w:tcBorders>
              <w:top w:val="single" w:color="000000" w:sz="4" w:space="0"/>
              <w:left w:val="single" w:color="000000" w:sz="4" w:space="0"/>
              <w:bottom w:val="single" w:color="000000" w:sz="4" w:space="0"/>
              <w:right w:val="single" w:color="000000" w:sz="4" w:space="0"/>
            </w:tcBorders>
            <w:vAlign w:val="center"/>
          </w:tcPr>
          <w:p w14:paraId="727A5DAE">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4W，双向语音通话；话筒灵敏度42db/55db</w:t>
            </w:r>
          </w:p>
        </w:tc>
        <w:tc>
          <w:tcPr>
            <w:tcW w:w="646" w:type="dxa"/>
            <w:tcBorders>
              <w:top w:val="single" w:color="000000" w:sz="4" w:space="0"/>
              <w:left w:val="single" w:color="000000" w:sz="4" w:space="0"/>
              <w:bottom w:val="single" w:color="000000" w:sz="4" w:space="0"/>
              <w:right w:val="single" w:color="000000" w:sz="4" w:space="0"/>
            </w:tcBorders>
            <w:vAlign w:val="center"/>
          </w:tcPr>
          <w:p w14:paraId="3C258620">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套</w:t>
            </w:r>
          </w:p>
        </w:tc>
        <w:tc>
          <w:tcPr>
            <w:tcW w:w="741" w:type="dxa"/>
            <w:tcBorders>
              <w:top w:val="single" w:color="000000" w:sz="4" w:space="0"/>
              <w:left w:val="single" w:color="000000" w:sz="4" w:space="0"/>
              <w:bottom w:val="single" w:color="000000" w:sz="4" w:space="0"/>
              <w:right w:val="single" w:color="000000" w:sz="4" w:space="0"/>
            </w:tcBorders>
            <w:vAlign w:val="center"/>
          </w:tcPr>
          <w:p w14:paraId="294075F4">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6BA87BB5">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1DDCE577">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4</w:t>
            </w:r>
          </w:p>
        </w:tc>
        <w:tc>
          <w:tcPr>
            <w:tcW w:w="1120" w:type="dxa"/>
            <w:tcBorders>
              <w:top w:val="single" w:color="000000" w:sz="4" w:space="0"/>
              <w:left w:val="single" w:color="000000" w:sz="4" w:space="0"/>
              <w:bottom w:val="single" w:color="000000" w:sz="4" w:space="0"/>
              <w:right w:val="single" w:color="000000" w:sz="4" w:space="0"/>
            </w:tcBorders>
            <w:vAlign w:val="center"/>
          </w:tcPr>
          <w:p w14:paraId="593A8595">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喊话话筒</w:t>
            </w:r>
          </w:p>
        </w:tc>
        <w:tc>
          <w:tcPr>
            <w:tcW w:w="6441" w:type="dxa"/>
            <w:tcBorders>
              <w:top w:val="single" w:color="000000" w:sz="4" w:space="0"/>
              <w:left w:val="single" w:color="000000" w:sz="4" w:space="0"/>
              <w:bottom w:val="single" w:color="000000" w:sz="4" w:space="0"/>
              <w:right w:val="single" w:color="000000" w:sz="4" w:space="0"/>
            </w:tcBorders>
            <w:vAlign w:val="center"/>
          </w:tcPr>
          <w:p w14:paraId="5AD1B5F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1、换能方式：电容式；</w:t>
            </w:r>
            <w:r>
              <w:rPr>
                <w:rFonts w:hint="eastAsia" w:ascii="宋体" w:hAnsi="宋体" w:cs="宋体"/>
                <w:kern w:val="0"/>
              </w:rPr>
              <w:br w:type="textWrapping"/>
            </w:r>
            <w:r>
              <w:rPr>
                <w:rFonts w:hint="eastAsia" w:ascii="宋体" w:hAnsi="宋体" w:cs="宋体"/>
                <w:kern w:val="0"/>
              </w:rPr>
              <w:t>2、频率响应：20Hz-20kHz；</w:t>
            </w:r>
            <w:r>
              <w:rPr>
                <w:rFonts w:hint="eastAsia" w:ascii="宋体" w:hAnsi="宋体" w:cs="宋体"/>
                <w:kern w:val="0"/>
              </w:rPr>
              <w:br w:type="textWrapping"/>
            </w:r>
            <w:r>
              <w:rPr>
                <w:rFonts w:hint="eastAsia" w:ascii="宋体" w:hAnsi="宋体" w:cs="宋体"/>
                <w:kern w:val="0"/>
              </w:rPr>
              <w:t>3、指向性：心型向性；</w:t>
            </w:r>
            <w:r>
              <w:rPr>
                <w:rFonts w:hint="eastAsia" w:ascii="宋体" w:hAnsi="宋体" w:cs="宋体"/>
                <w:kern w:val="0"/>
              </w:rPr>
              <w:br w:type="textWrapping"/>
            </w:r>
            <w:r>
              <w:rPr>
                <w:rFonts w:hint="eastAsia" w:ascii="宋体" w:hAnsi="宋体" w:cs="宋体"/>
                <w:kern w:val="0"/>
              </w:rPr>
              <w:t>4、输出阻抗（欧姆）：200Ω；</w:t>
            </w:r>
            <w:r>
              <w:rPr>
                <w:rFonts w:hint="eastAsia" w:ascii="宋体" w:hAnsi="宋体" w:cs="宋体"/>
                <w:kern w:val="0"/>
              </w:rPr>
              <w:br w:type="textWrapping"/>
            </w:r>
            <w:r>
              <w:rPr>
                <w:rFonts w:hint="eastAsia" w:ascii="宋体" w:hAnsi="宋体" w:cs="宋体"/>
                <w:kern w:val="0"/>
              </w:rPr>
              <w:t>5、灵敏度：-42dB±2 dB；</w:t>
            </w:r>
            <w:r>
              <w:rPr>
                <w:rFonts w:hint="eastAsia" w:ascii="宋体" w:hAnsi="宋体" w:cs="宋体"/>
                <w:kern w:val="0"/>
              </w:rPr>
              <w:br w:type="textWrapping"/>
            </w:r>
            <w:r>
              <w:rPr>
                <w:rFonts w:hint="eastAsia" w:ascii="宋体" w:hAnsi="宋体" w:cs="宋体"/>
                <w:kern w:val="0"/>
              </w:rPr>
              <w:t>6、最高输入音量：128dB 声压；</w:t>
            </w:r>
            <w:r>
              <w:rPr>
                <w:rFonts w:hint="eastAsia" w:ascii="宋体" w:hAnsi="宋体" w:cs="宋体"/>
                <w:kern w:val="0"/>
              </w:rPr>
              <w:br w:type="textWrapping"/>
            </w:r>
            <w:r>
              <w:rPr>
                <w:rFonts w:hint="eastAsia" w:ascii="宋体" w:hAnsi="宋体" w:cs="宋体"/>
                <w:kern w:val="0"/>
              </w:rPr>
              <w:t>7、讯噪比：65 dB；</w:t>
            </w:r>
            <w:r>
              <w:rPr>
                <w:rFonts w:hint="eastAsia" w:ascii="宋体" w:hAnsi="宋体" w:cs="宋体"/>
                <w:kern w:val="0"/>
              </w:rPr>
              <w:br w:type="textWrapping"/>
            </w:r>
            <w:r>
              <w:rPr>
                <w:rFonts w:hint="eastAsia" w:ascii="宋体" w:hAnsi="宋体" w:cs="宋体"/>
                <w:kern w:val="0"/>
              </w:rPr>
              <w:t>8、供电电压：直流3V/幻象48V（幻象指既传输电流，也传输声音）；</w:t>
            </w:r>
            <w:r>
              <w:rPr>
                <w:rFonts w:hint="eastAsia" w:ascii="宋体" w:hAnsi="宋体" w:cs="宋体"/>
                <w:kern w:val="0"/>
              </w:rPr>
              <w:br w:type="textWrapping"/>
            </w:r>
            <w:r>
              <w:rPr>
                <w:rFonts w:hint="eastAsia" w:ascii="宋体" w:hAnsi="宋体" w:cs="宋体"/>
                <w:kern w:val="0"/>
              </w:rPr>
              <w:t>9、抗手机、电磁、高频干扰；</w:t>
            </w:r>
          </w:p>
        </w:tc>
        <w:tc>
          <w:tcPr>
            <w:tcW w:w="646" w:type="dxa"/>
            <w:tcBorders>
              <w:top w:val="single" w:color="000000" w:sz="4" w:space="0"/>
              <w:left w:val="single" w:color="000000" w:sz="4" w:space="0"/>
              <w:bottom w:val="single" w:color="000000" w:sz="4" w:space="0"/>
              <w:right w:val="single" w:color="000000" w:sz="4" w:space="0"/>
            </w:tcBorders>
            <w:vAlign w:val="center"/>
          </w:tcPr>
          <w:p w14:paraId="491E6D0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套</w:t>
            </w:r>
          </w:p>
        </w:tc>
        <w:tc>
          <w:tcPr>
            <w:tcW w:w="741" w:type="dxa"/>
            <w:tcBorders>
              <w:top w:val="single" w:color="000000" w:sz="4" w:space="0"/>
              <w:left w:val="single" w:color="000000" w:sz="4" w:space="0"/>
              <w:bottom w:val="single" w:color="000000" w:sz="4" w:space="0"/>
              <w:right w:val="single" w:color="000000" w:sz="4" w:space="0"/>
            </w:tcBorders>
            <w:vAlign w:val="center"/>
          </w:tcPr>
          <w:p w14:paraId="14F634DC">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1A060226">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5FB92BA9">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5</w:t>
            </w:r>
          </w:p>
        </w:tc>
        <w:tc>
          <w:tcPr>
            <w:tcW w:w="1120" w:type="dxa"/>
            <w:tcBorders>
              <w:top w:val="single" w:color="000000" w:sz="4" w:space="0"/>
              <w:left w:val="single" w:color="000000" w:sz="4" w:space="0"/>
              <w:bottom w:val="single" w:color="000000" w:sz="4" w:space="0"/>
              <w:right w:val="single" w:color="000000" w:sz="4" w:space="0"/>
            </w:tcBorders>
            <w:vAlign w:val="center"/>
          </w:tcPr>
          <w:p w14:paraId="5A8A84D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功放</w:t>
            </w:r>
          </w:p>
        </w:tc>
        <w:tc>
          <w:tcPr>
            <w:tcW w:w="6441" w:type="dxa"/>
            <w:tcBorders>
              <w:top w:val="single" w:color="000000" w:sz="4" w:space="0"/>
              <w:left w:val="single" w:color="000000" w:sz="4" w:space="0"/>
              <w:bottom w:val="single" w:color="000000" w:sz="4" w:space="0"/>
              <w:right w:val="single" w:color="000000" w:sz="4" w:space="0"/>
            </w:tcBorders>
            <w:vAlign w:val="center"/>
          </w:tcPr>
          <w:p w14:paraId="4211935C">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1、内置蓝牙模块，MP3解码播放器与FM收音机播放器；</w:t>
            </w:r>
            <w:r>
              <w:rPr>
                <w:rFonts w:hint="eastAsia" w:ascii="宋体" w:hAnsi="宋体" w:cs="宋体"/>
                <w:kern w:val="0"/>
              </w:rPr>
              <w:br w:type="textWrapping"/>
            </w:r>
            <w:r>
              <w:rPr>
                <w:rFonts w:hint="eastAsia" w:ascii="宋体" w:hAnsi="宋体" w:cs="宋体"/>
                <w:kern w:val="0"/>
              </w:rPr>
              <w:t>2、设有2路话筒输入，3路线路输入，1路辅助输出，定压输出70V/100~240V，定阻输出为4-16Ω，输出功率为不小于120W；</w:t>
            </w:r>
            <w:r>
              <w:rPr>
                <w:rFonts w:hint="eastAsia" w:ascii="宋体" w:hAnsi="宋体" w:cs="宋体"/>
                <w:kern w:val="0"/>
              </w:rPr>
              <w:br w:type="textWrapping"/>
            </w:r>
            <w:r>
              <w:rPr>
                <w:rFonts w:hint="eastAsia" w:ascii="宋体" w:hAnsi="宋体" w:cs="宋体"/>
                <w:kern w:val="0"/>
              </w:rPr>
              <w:t>3、输出频响范围不小于100~16KHz；</w:t>
            </w:r>
            <w:r>
              <w:rPr>
                <w:rFonts w:hint="eastAsia" w:ascii="宋体" w:hAnsi="宋体" w:cs="宋体"/>
                <w:kern w:val="0"/>
              </w:rPr>
              <w:br w:type="textWrapping"/>
            </w:r>
            <w:r>
              <w:rPr>
                <w:rFonts w:hint="eastAsia" w:ascii="宋体" w:hAnsi="宋体" w:cs="宋体"/>
                <w:kern w:val="0"/>
              </w:rPr>
              <w:t>4、每路输入音量可独立控制，带有高低音音量调节；</w:t>
            </w:r>
            <w:r>
              <w:rPr>
                <w:rFonts w:hint="eastAsia" w:ascii="宋体" w:hAnsi="宋体" w:cs="宋体"/>
                <w:kern w:val="0"/>
              </w:rPr>
              <w:br w:type="textWrapping"/>
            </w:r>
            <w:r>
              <w:rPr>
                <w:rFonts w:hint="eastAsia" w:ascii="宋体" w:hAnsi="宋体" w:cs="宋体"/>
                <w:kern w:val="0"/>
              </w:rPr>
              <w:t>5、话筒1设为最高优先功能，自动抑制其他输入信号；</w:t>
            </w:r>
          </w:p>
        </w:tc>
        <w:tc>
          <w:tcPr>
            <w:tcW w:w="646" w:type="dxa"/>
            <w:tcBorders>
              <w:top w:val="single" w:color="000000" w:sz="4" w:space="0"/>
              <w:left w:val="single" w:color="000000" w:sz="4" w:space="0"/>
              <w:bottom w:val="single" w:color="000000" w:sz="4" w:space="0"/>
              <w:right w:val="single" w:color="000000" w:sz="4" w:space="0"/>
            </w:tcBorders>
            <w:vAlign w:val="center"/>
          </w:tcPr>
          <w:p w14:paraId="73B9F1A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521C7030">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52AEF1BA">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14A2C30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6</w:t>
            </w:r>
          </w:p>
        </w:tc>
        <w:tc>
          <w:tcPr>
            <w:tcW w:w="1120" w:type="dxa"/>
            <w:tcBorders>
              <w:top w:val="single" w:color="000000" w:sz="4" w:space="0"/>
              <w:left w:val="single" w:color="000000" w:sz="4" w:space="0"/>
              <w:bottom w:val="single" w:color="000000" w:sz="4" w:space="0"/>
              <w:right w:val="single" w:color="000000" w:sz="4" w:space="0"/>
            </w:tcBorders>
            <w:vAlign w:val="center"/>
          </w:tcPr>
          <w:p w14:paraId="0F56C913">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高保真吸顶喇叭</w:t>
            </w:r>
          </w:p>
        </w:tc>
        <w:tc>
          <w:tcPr>
            <w:tcW w:w="6441" w:type="dxa"/>
            <w:tcBorders>
              <w:top w:val="single" w:color="000000" w:sz="4" w:space="0"/>
              <w:left w:val="single" w:color="000000" w:sz="4" w:space="0"/>
              <w:bottom w:val="single" w:color="000000" w:sz="4" w:space="0"/>
              <w:right w:val="single" w:color="000000" w:sz="4" w:space="0"/>
            </w:tcBorders>
            <w:vAlign w:val="center"/>
          </w:tcPr>
          <w:p w14:paraId="45B9AC01">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1、输入电压： 70/100V~240V；</w:t>
            </w:r>
            <w:r>
              <w:rPr>
                <w:rFonts w:hint="eastAsia" w:ascii="宋体" w:hAnsi="宋体" w:cs="宋体"/>
                <w:kern w:val="0"/>
              </w:rPr>
              <w:br w:type="textWrapping"/>
            </w:r>
            <w:r>
              <w:rPr>
                <w:rFonts w:hint="eastAsia" w:ascii="宋体" w:hAnsi="宋体" w:cs="宋体"/>
                <w:kern w:val="0"/>
              </w:rPr>
              <w:t>2、额定功率： 20/10/5W/8Ω；</w:t>
            </w:r>
            <w:r>
              <w:rPr>
                <w:rFonts w:hint="eastAsia" w:ascii="宋体" w:hAnsi="宋体" w:cs="宋体"/>
                <w:kern w:val="0"/>
              </w:rPr>
              <w:br w:type="textWrapping"/>
            </w:r>
            <w:r>
              <w:rPr>
                <w:rFonts w:hint="eastAsia" w:ascii="宋体" w:hAnsi="宋体" w:cs="宋体"/>
                <w:kern w:val="0"/>
              </w:rPr>
              <w:t>3、频响 ： 100～20KHz；</w:t>
            </w:r>
            <w:r>
              <w:rPr>
                <w:rFonts w:hint="eastAsia" w:ascii="宋体" w:hAnsi="宋体" w:cs="宋体"/>
                <w:kern w:val="0"/>
              </w:rPr>
              <w:br w:type="textWrapping"/>
            </w:r>
            <w:r>
              <w:rPr>
                <w:rFonts w:hint="eastAsia" w:ascii="宋体" w:hAnsi="宋体" w:cs="宋体"/>
                <w:kern w:val="0"/>
              </w:rPr>
              <w:t>4、灵 敏 度： 88db；</w:t>
            </w:r>
            <w:r>
              <w:rPr>
                <w:rFonts w:hint="eastAsia" w:ascii="宋体" w:hAnsi="宋体" w:cs="宋体"/>
                <w:kern w:val="0"/>
              </w:rPr>
              <w:br w:type="textWrapping"/>
            </w:r>
            <w:r>
              <w:rPr>
                <w:rFonts w:hint="eastAsia" w:ascii="宋体" w:hAnsi="宋体" w:cs="宋体"/>
                <w:kern w:val="0"/>
              </w:rPr>
              <w:t>5、产品材质： ABS加锌网；</w:t>
            </w:r>
          </w:p>
        </w:tc>
        <w:tc>
          <w:tcPr>
            <w:tcW w:w="646" w:type="dxa"/>
            <w:tcBorders>
              <w:top w:val="single" w:color="000000" w:sz="4" w:space="0"/>
              <w:left w:val="single" w:color="000000" w:sz="4" w:space="0"/>
              <w:bottom w:val="single" w:color="000000" w:sz="4" w:space="0"/>
              <w:right w:val="single" w:color="000000" w:sz="4" w:space="0"/>
            </w:tcBorders>
            <w:vAlign w:val="center"/>
          </w:tcPr>
          <w:p w14:paraId="02501CB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个</w:t>
            </w:r>
          </w:p>
        </w:tc>
        <w:tc>
          <w:tcPr>
            <w:tcW w:w="741" w:type="dxa"/>
            <w:tcBorders>
              <w:top w:val="single" w:color="000000" w:sz="4" w:space="0"/>
              <w:left w:val="single" w:color="000000" w:sz="4" w:space="0"/>
              <w:bottom w:val="single" w:color="000000" w:sz="4" w:space="0"/>
              <w:right w:val="single" w:color="000000" w:sz="4" w:space="0"/>
            </w:tcBorders>
            <w:vAlign w:val="center"/>
          </w:tcPr>
          <w:p w14:paraId="300615D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r>
      <w:tr w14:paraId="0E02BF47">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03D7B27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1.2.显示屏系统</w:t>
            </w:r>
          </w:p>
        </w:tc>
      </w:tr>
      <w:tr w14:paraId="7DACEC17">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110A77B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5E45134D">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LED显示屏</w:t>
            </w:r>
          </w:p>
        </w:tc>
        <w:tc>
          <w:tcPr>
            <w:tcW w:w="6441" w:type="dxa"/>
            <w:tcBorders>
              <w:top w:val="single" w:color="000000" w:sz="4" w:space="0"/>
              <w:left w:val="single" w:color="000000" w:sz="4" w:space="0"/>
              <w:bottom w:val="single" w:color="000000" w:sz="4" w:space="0"/>
              <w:right w:val="single" w:color="000000" w:sz="4" w:space="0"/>
            </w:tcBorders>
            <w:vAlign w:val="center"/>
          </w:tcPr>
          <w:p w14:paraId="76CFDAF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1、室内单色屏（小于等于4.75mm），含模组，电源，连线，磁柱、框架结构等登记、收物、审批三个窗口，用于显示信息；</w:t>
            </w:r>
          </w:p>
          <w:p w14:paraId="0975690D">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rPr>
              <w:t>2、</w:t>
            </w:r>
            <w:r>
              <w:rPr>
                <w:rFonts w:hint="eastAsia" w:ascii="宋体" w:hAnsi="宋体" w:cs="宋体"/>
                <w:kern w:val="0"/>
              </w:rPr>
              <w:t>屏体尺寸：大于等于6.992m×(高)0.608 m（含改显示屏接线预埋的管线，现场综合考虑）</w:t>
            </w:r>
          </w:p>
        </w:tc>
        <w:tc>
          <w:tcPr>
            <w:tcW w:w="646" w:type="dxa"/>
            <w:tcBorders>
              <w:top w:val="single" w:color="000000" w:sz="4" w:space="0"/>
              <w:left w:val="single" w:color="000000" w:sz="4" w:space="0"/>
              <w:bottom w:val="single" w:color="000000" w:sz="4" w:space="0"/>
              <w:right w:val="single" w:color="000000" w:sz="4" w:space="0"/>
            </w:tcBorders>
            <w:vAlign w:val="center"/>
          </w:tcPr>
          <w:p w14:paraId="5C5C8308">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w:t>
            </w:r>
          </w:p>
        </w:tc>
        <w:tc>
          <w:tcPr>
            <w:tcW w:w="741" w:type="dxa"/>
            <w:tcBorders>
              <w:top w:val="single" w:color="000000" w:sz="4" w:space="0"/>
              <w:left w:val="single" w:color="000000" w:sz="4" w:space="0"/>
              <w:bottom w:val="single" w:color="000000" w:sz="4" w:space="0"/>
              <w:right w:val="single" w:color="000000" w:sz="4" w:space="0"/>
            </w:tcBorders>
            <w:vAlign w:val="center"/>
          </w:tcPr>
          <w:p w14:paraId="50692E65">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7.2</w:t>
            </w:r>
          </w:p>
        </w:tc>
      </w:tr>
      <w:tr w14:paraId="68BA947D">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291D98B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7B50C1E0">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单色接收发送</w:t>
            </w:r>
          </w:p>
        </w:tc>
        <w:tc>
          <w:tcPr>
            <w:tcW w:w="6441" w:type="dxa"/>
            <w:tcBorders>
              <w:top w:val="single" w:color="000000" w:sz="4" w:space="0"/>
              <w:left w:val="single" w:color="000000" w:sz="4" w:space="0"/>
              <w:bottom w:val="single" w:color="000000" w:sz="4" w:space="0"/>
              <w:right w:val="single" w:color="000000" w:sz="4" w:space="0"/>
            </w:tcBorders>
            <w:vAlign w:val="center"/>
          </w:tcPr>
          <w:p w14:paraId="26B5E04E">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接收发送卡</w:t>
            </w:r>
          </w:p>
        </w:tc>
        <w:tc>
          <w:tcPr>
            <w:tcW w:w="646" w:type="dxa"/>
            <w:tcBorders>
              <w:top w:val="single" w:color="000000" w:sz="4" w:space="0"/>
              <w:left w:val="single" w:color="000000" w:sz="4" w:space="0"/>
              <w:bottom w:val="single" w:color="000000" w:sz="4" w:space="0"/>
              <w:right w:val="single" w:color="000000" w:sz="4" w:space="0"/>
            </w:tcBorders>
            <w:vAlign w:val="center"/>
          </w:tcPr>
          <w:p w14:paraId="0BD5431C">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4C7B266D">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79E04376">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446F9367">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2.电子宣传系统</w:t>
            </w:r>
          </w:p>
        </w:tc>
      </w:tr>
      <w:tr w14:paraId="1C4C13B8">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4D867A8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35C8516A">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LED显示屏</w:t>
            </w:r>
          </w:p>
        </w:tc>
        <w:tc>
          <w:tcPr>
            <w:tcW w:w="6441" w:type="dxa"/>
            <w:tcBorders>
              <w:top w:val="single" w:color="000000" w:sz="4" w:space="0"/>
              <w:left w:val="single" w:color="000000" w:sz="4" w:space="0"/>
              <w:bottom w:val="single" w:color="000000" w:sz="4" w:space="0"/>
              <w:right w:val="single" w:color="000000" w:sz="4" w:space="0"/>
            </w:tcBorders>
            <w:vAlign w:val="center"/>
          </w:tcPr>
          <w:p w14:paraId="3E34660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1、像素点间距：≤2.5mm</w:t>
            </w:r>
            <w:r>
              <w:rPr>
                <w:rFonts w:hint="eastAsia" w:ascii="宋体" w:hAnsi="宋体" w:cs="宋体"/>
                <w:kern w:val="0"/>
              </w:rPr>
              <w:br w:type="textWrapping"/>
            </w:r>
            <w:r>
              <w:rPr>
                <w:rFonts w:hint="eastAsia" w:ascii="宋体" w:hAnsi="宋体" w:cs="宋体"/>
                <w:kern w:val="0"/>
              </w:rPr>
              <w:t>2、显示效果：4K超清显示、色温均匀性好、亮度均匀性好，对比度高、色域广</w:t>
            </w:r>
            <w:r>
              <w:rPr>
                <w:rFonts w:hint="eastAsia" w:ascii="宋体" w:hAnsi="宋体" w:cs="宋体"/>
                <w:kern w:val="0"/>
              </w:rPr>
              <w:br w:type="textWrapping"/>
            </w:r>
            <w:r>
              <w:rPr>
                <w:rFonts w:hint="eastAsia" w:ascii="宋体" w:hAnsi="宋体" w:cs="宋体"/>
                <w:kern w:val="0"/>
              </w:rPr>
              <w:t>3、驱动方式：恒流驱动</w:t>
            </w:r>
            <w:r>
              <w:rPr>
                <w:rFonts w:hint="eastAsia" w:ascii="宋体" w:hAnsi="宋体" w:cs="宋体"/>
                <w:kern w:val="0"/>
              </w:rPr>
              <w:br w:type="textWrapping"/>
            </w:r>
            <w:r>
              <w:rPr>
                <w:rFonts w:hint="eastAsia" w:ascii="宋体" w:hAnsi="宋体" w:cs="宋体"/>
                <w:kern w:val="0"/>
              </w:rPr>
              <w:t>4、供电方式：支持电源均流DC4.2V～DC5V，供电支持电源双输出电压DC2.8V/DC3.8V</w:t>
            </w:r>
            <w:r>
              <w:rPr>
                <w:rFonts w:hint="eastAsia" w:ascii="宋体" w:hAnsi="宋体" w:cs="宋体"/>
                <w:kern w:val="0"/>
              </w:rPr>
              <w:br w:type="textWrapping"/>
            </w:r>
            <w:r>
              <w:rPr>
                <w:rFonts w:hint="eastAsia" w:ascii="宋体" w:hAnsi="宋体" w:cs="宋体"/>
                <w:kern w:val="0"/>
              </w:rPr>
              <w:t>5、整屏平整度：≤0.04mm</w:t>
            </w:r>
            <w:r>
              <w:rPr>
                <w:rFonts w:hint="eastAsia" w:ascii="宋体" w:hAnsi="宋体" w:cs="宋体"/>
                <w:kern w:val="0"/>
              </w:rPr>
              <w:br w:type="textWrapping"/>
            </w:r>
            <w:r>
              <w:rPr>
                <w:rFonts w:hint="eastAsia" w:ascii="宋体" w:hAnsi="宋体" w:cs="宋体"/>
                <w:kern w:val="0"/>
              </w:rPr>
              <w:t>6、模组平整度：≤0.03mm</w:t>
            </w:r>
            <w:r>
              <w:rPr>
                <w:rFonts w:hint="eastAsia" w:ascii="宋体" w:hAnsi="宋体" w:cs="宋体"/>
                <w:kern w:val="0"/>
              </w:rPr>
              <w:br w:type="textWrapping"/>
            </w:r>
            <w:r>
              <w:rPr>
                <w:rFonts w:hint="eastAsia" w:ascii="宋体" w:hAnsi="宋体" w:cs="宋体"/>
                <w:kern w:val="0"/>
              </w:rPr>
              <w:t>7、拼接缝：≤0.03mm</w:t>
            </w:r>
            <w:r>
              <w:rPr>
                <w:rFonts w:hint="eastAsia" w:ascii="宋体" w:hAnsi="宋体" w:cs="宋体"/>
                <w:kern w:val="0"/>
              </w:rPr>
              <w:br w:type="textWrapping"/>
            </w:r>
            <w:r>
              <w:rPr>
                <w:rFonts w:hint="eastAsia" w:ascii="宋体" w:hAnsi="宋体" w:cs="宋体"/>
                <w:kern w:val="0"/>
              </w:rPr>
              <w:t>8、白平衡亮度：≥750Cd/m²</w:t>
            </w:r>
            <w:r>
              <w:rPr>
                <w:rFonts w:hint="eastAsia" w:ascii="宋体" w:hAnsi="宋体" w:cs="宋体"/>
                <w:kern w:val="0"/>
              </w:rPr>
              <w:br w:type="textWrapping"/>
            </w:r>
            <w:r>
              <w:rPr>
                <w:rFonts w:hint="eastAsia" w:ascii="宋体" w:hAnsi="宋体" w:cs="宋体"/>
                <w:kern w:val="0"/>
              </w:rPr>
              <w:t>9、亮度均匀性：≥99%</w:t>
            </w:r>
            <w:r>
              <w:rPr>
                <w:rFonts w:hint="eastAsia" w:ascii="宋体" w:hAnsi="宋体" w:cs="宋体"/>
                <w:kern w:val="0"/>
              </w:rPr>
              <w:br w:type="textWrapping"/>
            </w:r>
            <w:r>
              <w:rPr>
                <w:rFonts w:hint="eastAsia" w:ascii="宋体" w:hAnsi="宋体" w:cs="宋体"/>
                <w:kern w:val="0"/>
              </w:rPr>
              <w:t>10、色度均匀性：±0.001Cx、Cy内</w:t>
            </w:r>
          </w:p>
        </w:tc>
        <w:tc>
          <w:tcPr>
            <w:tcW w:w="646" w:type="dxa"/>
            <w:tcBorders>
              <w:top w:val="single" w:color="000000" w:sz="4" w:space="0"/>
              <w:left w:val="single" w:color="000000" w:sz="4" w:space="0"/>
              <w:bottom w:val="single" w:color="000000" w:sz="4" w:space="0"/>
              <w:right w:val="single" w:color="000000" w:sz="4" w:space="0"/>
            </w:tcBorders>
            <w:vAlign w:val="center"/>
          </w:tcPr>
          <w:p w14:paraId="2BC933F9">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w:t>
            </w:r>
          </w:p>
        </w:tc>
        <w:tc>
          <w:tcPr>
            <w:tcW w:w="741" w:type="dxa"/>
            <w:tcBorders>
              <w:top w:val="single" w:color="000000" w:sz="4" w:space="0"/>
              <w:left w:val="single" w:color="000000" w:sz="4" w:space="0"/>
              <w:bottom w:val="single" w:color="000000" w:sz="4" w:space="0"/>
              <w:right w:val="single" w:color="000000" w:sz="4" w:space="0"/>
            </w:tcBorders>
            <w:vAlign w:val="center"/>
          </w:tcPr>
          <w:p w14:paraId="495536A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4.98</w:t>
            </w:r>
          </w:p>
        </w:tc>
      </w:tr>
      <w:tr w14:paraId="4C409C1B">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0892485D">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27B17C38">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全彩控制系统</w:t>
            </w:r>
          </w:p>
        </w:tc>
        <w:tc>
          <w:tcPr>
            <w:tcW w:w="6441" w:type="dxa"/>
            <w:tcBorders>
              <w:top w:val="single" w:color="000000" w:sz="4" w:space="0"/>
              <w:left w:val="single" w:color="000000" w:sz="4" w:space="0"/>
              <w:bottom w:val="single" w:color="000000" w:sz="4" w:space="0"/>
              <w:right w:val="single" w:color="000000" w:sz="4" w:space="0"/>
            </w:tcBorders>
            <w:vAlign w:val="center"/>
          </w:tcPr>
          <w:p w14:paraId="61AD0AB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视频处理器</w:t>
            </w:r>
          </w:p>
        </w:tc>
        <w:tc>
          <w:tcPr>
            <w:tcW w:w="646" w:type="dxa"/>
            <w:tcBorders>
              <w:top w:val="single" w:color="000000" w:sz="4" w:space="0"/>
              <w:left w:val="single" w:color="000000" w:sz="4" w:space="0"/>
              <w:bottom w:val="single" w:color="000000" w:sz="4" w:space="0"/>
              <w:right w:val="single" w:color="000000" w:sz="4" w:space="0"/>
            </w:tcBorders>
            <w:vAlign w:val="center"/>
          </w:tcPr>
          <w:p w14:paraId="64B69216">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3A5435F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47217A8F">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61EF8F7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7DF37F9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接收卡</w:t>
            </w:r>
          </w:p>
        </w:tc>
        <w:tc>
          <w:tcPr>
            <w:tcW w:w="6441" w:type="dxa"/>
            <w:tcBorders>
              <w:top w:val="single" w:color="000000" w:sz="4" w:space="0"/>
              <w:left w:val="single" w:color="000000" w:sz="4" w:space="0"/>
              <w:bottom w:val="single" w:color="000000" w:sz="4" w:space="0"/>
              <w:right w:val="single" w:color="000000" w:sz="4" w:space="0"/>
            </w:tcBorders>
            <w:vAlign w:val="center"/>
          </w:tcPr>
          <w:p w14:paraId="397BDA36">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1、LED全彩接收卡•集成HUB75，无需再配转接板；</w:t>
            </w:r>
            <w:r>
              <w:rPr>
                <w:rFonts w:hint="eastAsia" w:ascii="宋体" w:hAnsi="宋体" w:cs="宋体"/>
                <w:kern w:val="0"/>
              </w:rPr>
              <w:br w:type="textWrapping"/>
            </w:r>
            <w:r>
              <w:rPr>
                <w:rFonts w:hint="eastAsia" w:ascii="宋体" w:hAnsi="宋体" w:cs="宋体"/>
                <w:kern w:val="0"/>
              </w:rPr>
              <w:t>2、减少接插连接件，减少故障点，故障率更低；</w:t>
            </w:r>
            <w:r>
              <w:rPr>
                <w:rFonts w:hint="eastAsia" w:ascii="宋体" w:hAnsi="宋体" w:cs="宋体"/>
                <w:kern w:val="0"/>
              </w:rPr>
              <w:br w:type="textWrapping"/>
            </w:r>
            <w:r>
              <w:rPr>
                <w:rFonts w:hint="eastAsia" w:ascii="宋体" w:hAnsi="宋体" w:cs="宋体"/>
                <w:kern w:val="0"/>
              </w:rPr>
              <w:t>3、支持常规芯片实现高刷新、高灰度、高亮度；</w:t>
            </w:r>
            <w:r>
              <w:rPr>
                <w:rFonts w:hint="eastAsia" w:ascii="宋体" w:hAnsi="宋体" w:cs="宋体"/>
                <w:kern w:val="0"/>
              </w:rPr>
              <w:br w:type="textWrapping"/>
            </w:r>
            <w:r>
              <w:rPr>
                <w:rFonts w:hint="eastAsia" w:ascii="宋体" w:hAnsi="宋体" w:cs="宋体"/>
                <w:kern w:val="0"/>
              </w:rPr>
              <w:t>4、全新灰度引擎，低灰度表现更佳；</w:t>
            </w:r>
            <w:r>
              <w:rPr>
                <w:rFonts w:hint="eastAsia" w:ascii="宋体" w:hAnsi="宋体" w:cs="宋体"/>
                <w:kern w:val="0"/>
              </w:rPr>
              <w:br w:type="textWrapping"/>
            </w:r>
            <w:r>
              <w:rPr>
                <w:rFonts w:hint="eastAsia" w:ascii="宋体" w:hAnsi="宋体" w:cs="宋体"/>
                <w:kern w:val="0"/>
              </w:rPr>
              <w:t>5、细节处理更完美，可消除单元板设计引起的某行偏暗、低灰偏红、鬼影等细节问题；</w:t>
            </w:r>
            <w:r>
              <w:rPr>
                <w:rFonts w:hint="eastAsia" w:ascii="宋体" w:hAnsi="宋体" w:cs="宋体"/>
                <w:kern w:val="0"/>
              </w:rPr>
              <w:br w:type="textWrapping"/>
            </w:r>
            <w:r>
              <w:rPr>
                <w:rFonts w:hint="eastAsia" w:ascii="宋体" w:hAnsi="宋体" w:cs="宋体"/>
                <w:kern w:val="0"/>
              </w:rPr>
              <w:t>6、支持14bit精度逐点校正；</w:t>
            </w:r>
            <w:r>
              <w:rPr>
                <w:rFonts w:hint="eastAsia" w:ascii="宋体" w:hAnsi="宋体" w:cs="宋体"/>
                <w:kern w:val="0"/>
              </w:rPr>
              <w:br w:type="textWrapping"/>
            </w:r>
            <w:r>
              <w:rPr>
                <w:rFonts w:hint="eastAsia" w:ascii="宋体" w:hAnsi="宋体" w:cs="宋体"/>
                <w:kern w:val="0"/>
              </w:rPr>
              <w:t>7、支持所有常规芯片、PWM芯片和灯饰芯片；</w:t>
            </w:r>
            <w:r>
              <w:rPr>
                <w:rFonts w:hint="eastAsia" w:ascii="宋体" w:hAnsi="宋体" w:cs="宋体"/>
                <w:kern w:val="0"/>
              </w:rPr>
              <w:br w:type="textWrapping"/>
            </w:r>
            <w:r>
              <w:rPr>
                <w:rFonts w:hint="eastAsia" w:ascii="宋体" w:hAnsi="宋体" w:cs="宋体"/>
                <w:kern w:val="0"/>
              </w:rPr>
              <w:t>8、支持静态屏、1/2~1/32扫之间的任意扫描类型；</w:t>
            </w:r>
            <w:r>
              <w:rPr>
                <w:rFonts w:hint="eastAsia" w:ascii="宋体" w:hAnsi="宋体" w:cs="宋体"/>
                <w:kern w:val="0"/>
              </w:rPr>
              <w:br w:type="textWrapping"/>
            </w:r>
            <w:r>
              <w:rPr>
                <w:rFonts w:hint="eastAsia" w:ascii="宋体" w:hAnsi="宋体" w:cs="宋体"/>
                <w:kern w:val="0"/>
              </w:rPr>
              <w:t>9、支持任意抽点，支持数据偏移，可轻松实现各种异型屏、球形屏、创意显示屏；</w:t>
            </w:r>
            <w:r>
              <w:rPr>
                <w:rFonts w:hint="eastAsia" w:ascii="宋体" w:hAnsi="宋体" w:cs="宋体"/>
                <w:kern w:val="0"/>
              </w:rPr>
              <w:br w:type="textWrapping"/>
            </w:r>
            <w:r>
              <w:rPr>
                <w:rFonts w:hint="eastAsia" w:ascii="宋体" w:hAnsi="宋体" w:cs="宋体"/>
                <w:kern w:val="0"/>
              </w:rPr>
              <w:t>10、单卡支持32组RGB信号输出；</w:t>
            </w:r>
            <w:r>
              <w:rPr>
                <w:rFonts w:hint="eastAsia" w:ascii="宋体" w:hAnsi="宋体" w:cs="宋体"/>
                <w:kern w:val="0"/>
              </w:rPr>
              <w:br w:type="textWrapping"/>
            </w:r>
            <w:r>
              <w:rPr>
                <w:rFonts w:hint="eastAsia" w:ascii="宋体" w:hAnsi="宋体" w:cs="宋体"/>
                <w:kern w:val="0"/>
              </w:rPr>
              <w:t>11、支持超大带载面积,单卡带载128*1024，256*512；</w:t>
            </w:r>
            <w:r>
              <w:rPr>
                <w:rFonts w:hint="eastAsia" w:ascii="宋体" w:hAnsi="宋体" w:cs="宋体"/>
                <w:kern w:val="0"/>
              </w:rPr>
              <w:br w:type="textWrapping"/>
            </w:r>
            <w:r>
              <w:rPr>
                <w:rFonts w:hint="eastAsia" w:ascii="宋体" w:hAnsi="宋体" w:cs="宋体"/>
                <w:kern w:val="0"/>
              </w:rPr>
              <w:t>12、先进设计，优质元器件，全自动高低温老化测试，零故障出厂；</w:t>
            </w:r>
            <w:r>
              <w:rPr>
                <w:rFonts w:hint="eastAsia" w:ascii="宋体" w:hAnsi="宋体" w:cs="宋体"/>
                <w:kern w:val="0"/>
              </w:rPr>
              <w:br w:type="textWrapping"/>
            </w:r>
            <w:r>
              <w:rPr>
                <w:rFonts w:hint="eastAsia" w:ascii="宋体" w:hAnsi="宋体" w:cs="宋体"/>
                <w:kern w:val="0"/>
              </w:rPr>
              <w:t>13、支持DC 3.3V~6V超宽工作电压，有效减弱电压波动带来的影响；</w:t>
            </w:r>
            <w:r>
              <w:rPr>
                <w:rFonts w:hint="eastAsia" w:ascii="宋体" w:hAnsi="宋体" w:cs="宋体"/>
                <w:kern w:val="0"/>
              </w:rPr>
              <w:br w:type="textWrapping"/>
            </w:r>
            <w:r>
              <w:rPr>
                <w:rFonts w:hint="eastAsia" w:ascii="宋体" w:hAnsi="宋体" w:cs="宋体"/>
                <w:kern w:val="0"/>
              </w:rPr>
              <w:t>支持电源反接保护电路</w:t>
            </w:r>
          </w:p>
        </w:tc>
        <w:tc>
          <w:tcPr>
            <w:tcW w:w="646" w:type="dxa"/>
            <w:tcBorders>
              <w:top w:val="single" w:color="000000" w:sz="4" w:space="0"/>
              <w:left w:val="single" w:color="000000" w:sz="4" w:space="0"/>
              <w:bottom w:val="single" w:color="000000" w:sz="4" w:space="0"/>
              <w:right w:val="single" w:color="000000" w:sz="4" w:space="0"/>
            </w:tcBorders>
            <w:vAlign w:val="center"/>
          </w:tcPr>
          <w:p w14:paraId="3E17918A">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张</w:t>
            </w:r>
          </w:p>
        </w:tc>
        <w:tc>
          <w:tcPr>
            <w:tcW w:w="741" w:type="dxa"/>
            <w:tcBorders>
              <w:top w:val="single" w:color="000000" w:sz="4" w:space="0"/>
              <w:left w:val="single" w:color="000000" w:sz="4" w:space="0"/>
              <w:bottom w:val="single" w:color="000000" w:sz="4" w:space="0"/>
              <w:right w:val="single" w:color="000000" w:sz="4" w:space="0"/>
            </w:tcBorders>
            <w:vAlign w:val="center"/>
          </w:tcPr>
          <w:p w14:paraId="07D3EEC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9</w:t>
            </w:r>
          </w:p>
        </w:tc>
      </w:tr>
      <w:tr w14:paraId="52AD4716">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0310E429">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3.家属会见管理系统</w:t>
            </w:r>
          </w:p>
        </w:tc>
      </w:tr>
      <w:tr w14:paraId="57F7E3A6">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30D95367">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3.1、闸机</w:t>
            </w:r>
          </w:p>
        </w:tc>
      </w:tr>
      <w:tr w14:paraId="47A96454">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6CDC84F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561C352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通道闸机改装</w:t>
            </w:r>
          </w:p>
        </w:tc>
        <w:tc>
          <w:tcPr>
            <w:tcW w:w="6441" w:type="dxa"/>
            <w:tcBorders>
              <w:top w:val="single" w:color="000000" w:sz="4" w:space="0"/>
              <w:left w:val="single" w:color="000000" w:sz="4" w:space="0"/>
              <w:bottom w:val="single" w:color="000000" w:sz="4" w:space="0"/>
              <w:right w:val="single" w:color="000000" w:sz="4" w:space="0"/>
            </w:tcBorders>
            <w:vAlign w:val="center"/>
          </w:tcPr>
          <w:p w14:paraId="7A89949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1、现有闸机位置移至会见服务大厅入口处</w:t>
            </w:r>
            <w:r>
              <w:rPr>
                <w:rFonts w:hint="eastAsia" w:ascii="宋体" w:hAnsi="宋体" w:cs="宋体"/>
                <w:kern w:val="0"/>
              </w:rPr>
              <w:br w:type="textWrapping"/>
            </w:r>
            <w:r>
              <w:rPr>
                <w:rFonts w:hint="eastAsia" w:ascii="宋体" w:hAnsi="宋体" w:cs="宋体"/>
                <w:kern w:val="0"/>
              </w:rPr>
              <w:t>2、闸机入口处加装人脸验证设备，以人脸方式进入</w:t>
            </w:r>
            <w:r>
              <w:rPr>
                <w:rFonts w:hint="eastAsia" w:ascii="宋体" w:hAnsi="宋体" w:cs="宋体"/>
                <w:kern w:val="0"/>
              </w:rPr>
              <w:br w:type="textWrapping"/>
            </w:r>
            <w:r>
              <w:rPr>
                <w:rFonts w:hint="eastAsia" w:ascii="宋体" w:hAnsi="宋体" w:cs="宋体"/>
                <w:kern w:val="0"/>
              </w:rPr>
              <w:t>3、闸机出口处改装为自动感应出门</w:t>
            </w:r>
            <w:r>
              <w:rPr>
                <w:rFonts w:hint="eastAsia" w:ascii="宋体" w:hAnsi="宋体" w:cs="宋体"/>
                <w:kern w:val="0"/>
              </w:rPr>
              <w:br w:type="textWrapping"/>
            </w:r>
            <w:r>
              <w:rPr>
                <w:rFonts w:hint="eastAsia" w:ascii="宋体" w:hAnsi="宋体" w:cs="宋体"/>
                <w:kern w:val="0"/>
              </w:rPr>
              <w:t>4、会见管理软件同步会见信息，审核通过者可通过人脸验证进入会见区</w:t>
            </w:r>
          </w:p>
        </w:tc>
        <w:tc>
          <w:tcPr>
            <w:tcW w:w="646" w:type="dxa"/>
            <w:tcBorders>
              <w:top w:val="single" w:color="000000" w:sz="4" w:space="0"/>
              <w:left w:val="single" w:color="000000" w:sz="4" w:space="0"/>
              <w:bottom w:val="single" w:color="000000" w:sz="4" w:space="0"/>
              <w:right w:val="single" w:color="000000" w:sz="4" w:space="0"/>
            </w:tcBorders>
            <w:vAlign w:val="center"/>
          </w:tcPr>
          <w:p w14:paraId="5153318B">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套</w:t>
            </w:r>
          </w:p>
        </w:tc>
        <w:tc>
          <w:tcPr>
            <w:tcW w:w="741" w:type="dxa"/>
            <w:tcBorders>
              <w:top w:val="single" w:color="000000" w:sz="4" w:space="0"/>
              <w:left w:val="single" w:color="000000" w:sz="4" w:space="0"/>
              <w:bottom w:val="single" w:color="000000" w:sz="4" w:space="0"/>
              <w:right w:val="single" w:color="000000" w:sz="4" w:space="0"/>
            </w:tcBorders>
            <w:vAlign w:val="center"/>
          </w:tcPr>
          <w:p w14:paraId="222CD77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7086C836">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4C37D859">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3.2、会见坐席隔断</w:t>
            </w:r>
          </w:p>
        </w:tc>
      </w:tr>
      <w:tr w14:paraId="0246A012">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187603CA">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6B3B6806">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会见家属席位隔档</w:t>
            </w:r>
          </w:p>
        </w:tc>
        <w:tc>
          <w:tcPr>
            <w:tcW w:w="6441" w:type="dxa"/>
            <w:tcBorders>
              <w:top w:val="single" w:color="000000" w:sz="4" w:space="0"/>
              <w:left w:val="single" w:color="000000" w:sz="4" w:space="0"/>
              <w:bottom w:val="single" w:color="000000" w:sz="4" w:space="0"/>
              <w:right w:val="single" w:color="000000" w:sz="4" w:space="0"/>
            </w:tcBorders>
            <w:vAlign w:val="center"/>
          </w:tcPr>
          <w:p w14:paraId="527AC120">
            <w:pPr>
              <w:keepNext w:val="0"/>
              <w:keepLines w:val="0"/>
              <w:pageBreakBefore w:val="0"/>
              <w:widowControl/>
              <w:numPr>
                <w:ilvl w:val="0"/>
                <w:numId w:val="4"/>
              </w:numPr>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14个席位，采用钢化玻璃将内外会见席位之间隔离，钢化夹胶玻璃厚度6mm+0.76mm+6mm，边框采用40mm*60mm*2mm不锈钢材质（含与台面的贴合处理）</w:t>
            </w:r>
          </w:p>
          <w:p w14:paraId="18360563">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2、单个钢化玻璃尺寸500mm*2055mm，含不锈钢边框</w:t>
            </w:r>
          </w:p>
        </w:tc>
        <w:tc>
          <w:tcPr>
            <w:tcW w:w="646" w:type="dxa"/>
            <w:tcBorders>
              <w:top w:val="single" w:color="000000" w:sz="4" w:space="0"/>
              <w:left w:val="single" w:color="000000" w:sz="4" w:space="0"/>
              <w:bottom w:val="single" w:color="000000" w:sz="4" w:space="0"/>
              <w:right w:val="single" w:color="000000" w:sz="4" w:space="0"/>
            </w:tcBorders>
            <w:vAlign w:val="center"/>
          </w:tcPr>
          <w:p w14:paraId="01AA8CB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m²</w:t>
            </w:r>
          </w:p>
        </w:tc>
        <w:tc>
          <w:tcPr>
            <w:tcW w:w="741" w:type="dxa"/>
            <w:tcBorders>
              <w:top w:val="single" w:color="000000" w:sz="4" w:space="0"/>
              <w:left w:val="single" w:color="000000" w:sz="4" w:space="0"/>
              <w:bottom w:val="single" w:color="000000" w:sz="4" w:space="0"/>
              <w:right w:val="single" w:color="000000" w:sz="4" w:space="0"/>
            </w:tcBorders>
            <w:vAlign w:val="center"/>
          </w:tcPr>
          <w:p w14:paraId="2CB1C52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13.36</w:t>
            </w:r>
          </w:p>
        </w:tc>
      </w:tr>
      <w:tr w14:paraId="6CE150C1">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63C1F916">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014120A5">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会见被监管人员席位隔档</w:t>
            </w:r>
          </w:p>
        </w:tc>
        <w:tc>
          <w:tcPr>
            <w:tcW w:w="6441" w:type="dxa"/>
            <w:tcBorders>
              <w:top w:val="single" w:color="000000" w:sz="4" w:space="0"/>
              <w:left w:val="single" w:color="000000" w:sz="4" w:space="0"/>
              <w:bottom w:val="single" w:color="000000" w:sz="4" w:space="0"/>
              <w:right w:val="single" w:color="000000" w:sz="4" w:space="0"/>
            </w:tcBorders>
            <w:vAlign w:val="center"/>
          </w:tcPr>
          <w:p w14:paraId="31DFDB5B">
            <w:pPr>
              <w:keepNext w:val="0"/>
              <w:keepLines w:val="0"/>
              <w:pageBreakBefore w:val="0"/>
              <w:widowControl/>
              <w:numPr>
                <w:ilvl w:val="0"/>
                <w:numId w:val="5"/>
              </w:numPr>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14个席位，采用钢化玻璃将内外会见席位之间隔离，钢化夹胶玻璃厚度不少于公安部规定的17.52mm，边框采用40mm*60mm*2mm不锈钢材质（含与台面的贴合处理）</w:t>
            </w:r>
          </w:p>
          <w:p w14:paraId="305A586A">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2、单个钢化玻璃尺寸350mm*2055mm，含不锈钢边框</w:t>
            </w:r>
          </w:p>
        </w:tc>
        <w:tc>
          <w:tcPr>
            <w:tcW w:w="646" w:type="dxa"/>
            <w:tcBorders>
              <w:top w:val="single" w:color="000000" w:sz="4" w:space="0"/>
              <w:left w:val="single" w:color="000000" w:sz="4" w:space="0"/>
              <w:bottom w:val="single" w:color="000000" w:sz="4" w:space="0"/>
              <w:right w:val="single" w:color="000000" w:sz="4" w:space="0"/>
            </w:tcBorders>
            <w:vAlign w:val="center"/>
          </w:tcPr>
          <w:p w14:paraId="3E539C6D">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m²</w:t>
            </w:r>
          </w:p>
        </w:tc>
        <w:tc>
          <w:tcPr>
            <w:tcW w:w="741" w:type="dxa"/>
            <w:tcBorders>
              <w:top w:val="single" w:color="000000" w:sz="4" w:space="0"/>
              <w:left w:val="single" w:color="000000" w:sz="4" w:space="0"/>
              <w:bottom w:val="single" w:color="000000" w:sz="4" w:space="0"/>
              <w:right w:val="single" w:color="000000" w:sz="4" w:space="0"/>
            </w:tcBorders>
            <w:vAlign w:val="center"/>
          </w:tcPr>
          <w:p w14:paraId="1C226C84">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9.35</w:t>
            </w:r>
          </w:p>
        </w:tc>
      </w:tr>
      <w:tr w14:paraId="0E44B7BA">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296E23A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42279DD4">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会见椅</w:t>
            </w:r>
          </w:p>
        </w:tc>
        <w:tc>
          <w:tcPr>
            <w:tcW w:w="6441" w:type="dxa"/>
            <w:tcBorders>
              <w:top w:val="single" w:color="000000" w:sz="4" w:space="0"/>
              <w:left w:val="single" w:color="000000" w:sz="4" w:space="0"/>
              <w:bottom w:val="single" w:color="000000" w:sz="4" w:space="0"/>
              <w:right w:val="single" w:color="000000" w:sz="4" w:space="0"/>
            </w:tcBorders>
            <w:vAlign w:val="center"/>
          </w:tcPr>
          <w:p w14:paraId="6937366A">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椅面尺寸不小于45mm*35mm，材料ABS树脂，不锈钢材质，固定底座</w:t>
            </w:r>
          </w:p>
        </w:tc>
        <w:tc>
          <w:tcPr>
            <w:tcW w:w="646" w:type="dxa"/>
            <w:tcBorders>
              <w:top w:val="single" w:color="000000" w:sz="4" w:space="0"/>
              <w:left w:val="single" w:color="000000" w:sz="4" w:space="0"/>
              <w:bottom w:val="single" w:color="000000" w:sz="4" w:space="0"/>
              <w:right w:val="single" w:color="000000" w:sz="4" w:space="0"/>
            </w:tcBorders>
            <w:vAlign w:val="center"/>
          </w:tcPr>
          <w:p w14:paraId="79820E5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把</w:t>
            </w:r>
          </w:p>
        </w:tc>
        <w:tc>
          <w:tcPr>
            <w:tcW w:w="741" w:type="dxa"/>
            <w:tcBorders>
              <w:top w:val="single" w:color="000000" w:sz="4" w:space="0"/>
              <w:left w:val="single" w:color="000000" w:sz="4" w:space="0"/>
              <w:bottom w:val="single" w:color="000000" w:sz="4" w:space="0"/>
              <w:right w:val="single" w:color="000000" w:sz="4" w:space="0"/>
            </w:tcBorders>
            <w:vAlign w:val="center"/>
          </w:tcPr>
          <w:p w14:paraId="18028F80">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28</w:t>
            </w:r>
          </w:p>
        </w:tc>
      </w:tr>
      <w:tr w14:paraId="12C7F285">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6298558B">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3.3、会见坐席家属端显示屏</w:t>
            </w:r>
          </w:p>
        </w:tc>
      </w:tr>
      <w:tr w14:paraId="78CB97C8">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4B97668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69AC6630">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LED显示屏</w:t>
            </w:r>
          </w:p>
        </w:tc>
        <w:tc>
          <w:tcPr>
            <w:tcW w:w="6441" w:type="dxa"/>
            <w:tcBorders>
              <w:top w:val="single" w:color="000000" w:sz="4" w:space="0"/>
              <w:left w:val="single" w:color="000000" w:sz="4" w:space="0"/>
              <w:bottom w:val="single" w:color="000000" w:sz="4" w:space="0"/>
              <w:right w:val="single" w:color="000000" w:sz="4" w:space="0"/>
            </w:tcBorders>
            <w:vAlign w:val="center"/>
          </w:tcPr>
          <w:p w14:paraId="1F212CE9">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室内单色屏（小于等于4.75mm），含模组，电源，连线，磁柱、屏体包边等</w:t>
            </w:r>
          </w:p>
        </w:tc>
        <w:tc>
          <w:tcPr>
            <w:tcW w:w="646" w:type="dxa"/>
            <w:tcBorders>
              <w:top w:val="single" w:color="000000" w:sz="4" w:space="0"/>
              <w:left w:val="single" w:color="000000" w:sz="4" w:space="0"/>
              <w:bottom w:val="single" w:color="000000" w:sz="4" w:space="0"/>
              <w:right w:val="single" w:color="000000" w:sz="4" w:space="0"/>
            </w:tcBorders>
            <w:vAlign w:val="center"/>
          </w:tcPr>
          <w:p w14:paraId="4F6DE91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w:t>
            </w:r>
          </w:p>
        </w:tc>
        <w:tc>
          <w:tcPr>
            <w:tcW w:w="741" w:type="dxa"/>
            <w:tcBorders>
              <w:top w:val="single" w:color="000000" w:sz="4" w:space="0"/>
              <w:left w:val="single" w:color="000000" w:sz="4" w:space="0"/>
              <w:bottom w:val="single" w:color="000000" w:sz="4" w:space="0"/>
              <w:right w:val="single" w:color="000000" w:sz="4" w:space="0"/>
            </w:tcBorders>
            <w:vAlign w:val="center"/>
          </w:tcPr>
          <w:p w14:paraId="60647629">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12.8</w:t>
            </w:r>
          </w:p>
        </w:tc>
      </w:tr>
      <w:tr w14:paraId="50E63CF9">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46C1E039">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2A42BF1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单色接收发送</w:t>
            </w:r>
          </w:p>
        </w:tc>
        <w:tc>
          <w:tcPr>
            <w:tcW w:w="6441" w:type="dxa"/>
            <w:tcBorders>
              <w:top w:val="single" w:color="000000" w:sz="4" w:space="0"/>
              <w:left w:val="single" w:color="000000" w:sz="4" w:space="0"/>
              <w:bottom w:val="single" w:color="000000" w:sz="4" w:space="0"/>
              <w:right w:val="single" w:color="000000" w:sz="4" w:space="0"/>
            </w:tcBorders>
            <w:vAlign w:val="center"/>
          </w:tcPr>
          <w:p w14:paraId="05146366">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接收发送卡</w:t>
            </w:r>
          </w:p>
        </w:tc>
        <w:tc>
          <w:tcPr>
            <w:tcW w:w="646" w:type="dxa"/>
            <w:tcBorders>
              <w:top w:val="single" w:color="000000" w:sz="4" w:space="0"/>
              <w:left w:val="single" w:color="000000" w:sz="4" w:space="0"/>
              <w:bottom w:val="single" w:color="000000" w:sz="4" w:space="0"/>
              <w:right w:val="single" w:color="000000" w:sz="4" w:space="0"/>
            </w:tcBorders>
            <w:vAlign w:val="center"/>
          </w:tcPr>
          <w:p w14:paraId="462E667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7CF54BEF">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49AF8BB0">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760340D5">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3.4、会见坐席被监管人员端显示屏</w:t>
            </w:r>
          </w:p>
        </w:tc>
      </w:tr>
      <w:tr w14:paraId="64344DB8">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DFACA59">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01A3B39C">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LED显示屏</w:t>
            </w:r>
          </w:p>
        </w:tc>
        <w:tc>
          <w:tcPr>
            <w:tcW w:w="6441" w:type="dxa"/>
            <w:tcBorders>
              <w:top w:val="single" w:color="000000" w:sz="4" w:space="0"/>
              <w:left w:val="single" w:color="000000" w:sz="4" w:space="0"/>
              <w:bottom w:val="single" w:color="000000" w:sz="4" w:space="0"/>
              <w:right w:val="single" w:color="000000" w:sz="4" w:space="0"/>
            </w:tcBorders>
            <w:vAlign w:val="center"/>
          </w:tcPr>
          <w:p w14:paraId="145DC749">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室内单色屏（小于等于4.75mm），含模组，电源，连线，磁柱、屏体包边等（含改显示屏接线预埋的管线，现场综合考虑）</w:t>
            </w:r>
          </w:p>
        </w:tc>
        <w:tc>
          <w:tcPr>
            <w:tcW w:w="646" w:type="dxa"/>
            <w:tcBorders>
              <w:top w:val="single" w:color="000000" w:sz="4" w:space="0"/>
              <w:left w:val="single" w:color="000000" w:sz="4" w:space="0"/>
              <w:bottom w:val="single" w:color="000000" w:sz="4" w:space="0"/>
              <w:right w:val="single" w:color="000000" w:sz="4" w:space="0"/>
            </w:tcBorders>
            <w:vAlign w:val="center"/>
          </w:tcPr>
          <w:p w14:paraId="6900C00D">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w:t>
            </w:r>
          </w:p>
        </w:tc>
        <w:tc>
          <w:tcPr>
            <w:tcW w:w="741" w:type="dxa"/>
            <w:tcBorders>
              <w:top w:val="single" w:color="000000" w:sz="4" w:space="0"/>
              <w:left w:val="single" w:color="000000" w:sz="4" w:space="0"/>
              <w:bottom w:val="single" w:color="000000" w:sz="4" w:space="0"/>
              <w:right w:val="single" w:color="000000" w:sz="4" w:space="0"/>
            </w:tcBorders>
            <w:vAlign w:val="center"/>
          </w:tcPr>
          <w:p w14:paraId="0612C7E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12.8</w:t>
            </w:r>
          </w:p>
        </w:tc>
      </w:tr>
      <w:tr w14:paraId="61D5CEC7">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4F4892B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6FC86D29">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单色接收发送</w:t>
            </w:r>
          </w:p>
        </w:tc>
        <w:tc>
          <w:tcPr>
            <w:tcW w:w="6441" w:type="dxa"/>
            <w:tcBorders>
              <w:top w:val="single" w:color="000000" w:sz="4" w:space="0"/>
              <w:left w:val="single" w:color="000000" w:sz="4" w:space="0"/>
              <w:bottom w:val="single" w:color="000000" w:sz="4" w:space="0"/>
              <w:right w:val="single" w:color="000000" w:sz="4" w:space="0"/>
            </w:tcBorders>
            <w:vAlign w:val="center"/>
          </w:tcPr>
          <w:p w14:paraId="28B00EA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接收发送卡</w:t>
            </w:r>
          </w:p>
        </w:tc>
        <w:tc>
          <w:tcPr>
            <w:tcW w:w="646" w:type="dxa"/>
            <w:tcBorders>
              <w:top w:val="single" w:color="000000" w:sz="4" w:space="0"/>
              <w:left w:val="single" w:color="000000" w:sz="4" w:space="0"/>
              <w:bottom w:val="single" w:color="000000" w:sz="4" w:space="0"/>
              <w:right w:val="single" w:color="000000" w:sz="4" w:space="0"/>
            </w:tcBorders>
            <w:vAlign w:val="center"/>
          </w:tcPr>
          <w:p w14:paraId="11BFF3F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7EE94ADC">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71D18F64">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2C892EF1">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3.5、家属会见预约</w:t>
            </w:r>
          </w:p>
        </w:tc>
      </w:tr>
      <w:tr w14:paraId="7E157F10">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26DCEDBE">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2681F4BD">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信息系统对接</w:t>
            </w:r>
          </w:p>
        </w:tc>
        <w:tc>
          <w:tcPr>
            <w:tcW w:w="6441" w:type="dxa"/>
            <w:tcBorders>
              <w:top w:val="single" w:color="000000" w:sz="4" w:space="0"/>
              <w:left w:val="single" w:color="000000" w:sz="4" w:space="0"/>
              <w:bottom w:val="single" w:color="000000" w:sz="4" w:space="0"/>
              <w:right w:val="single" w:color="000000" w:sz="4" w:space="0"/>
            </w:tcBorders>
            <w:vAlign w:val="center"/>
          </w:tcPr>
          <w:p w14:paraId="17DFD24D">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能够对接盐城政务预约模块，与盐城市政务对接家属信息，并推送所内坐席分配，实现双向推送。</w:t>
            </w:r>
            <w:r>
              <w:rPr>
                <w:rFonts w:hint="eastAsia" w:ascii="宋体" w:hAnsi="宋体" w:cs="宋体"/>
                <w:kern w:val="0"/>
              </w:rPr>
              <w:br w:type="textWrapping"/>
            </w:r>
            <w:r>
              <w:rPr>
                <w:rFonts w:hint="eastAsia" w:ascii="宋体" w:hAnsi="宋体" w:cs="宋体"/>
                <w:kern w:val="0"/>
              </w:rPr>
              <w:t>★须提供加盖投标人公章的承诺函原件（格式自拟），未按要求提供的按无效投标处理。</w:t>
            </w:r>
          </w:p>
        </w:tc>
        <w:tc>
          <w:tcPr>
            <w:tcW w:w="646" w:type="dxa"/>
            <w:tcBorders>
              <w:top w:val="single" w:color="000000" w:sz="4" w:space="0"/>
              <w:left w:val="single" w:color="000000" w:sz="4" w:space="0"/>
              <w:bottom w:val="single" w:color="000000" w:sz="4" w:space="0"/>
              <w:right w:val="single" w:color="000000" w:sz="4" w:space="0"/>
            </w:tcBorders>
            <w:vAlign w:val="center"/>
          </w:tcPr>
          <w:p w14:paraId="7E6032C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套</w:t>
            </w:r>
          </w:p>
        </w:tc>
        <w:tc>
          <w:tcPr>
            <w:tcW w:w="741" w:type="dxa"/>
            <w:tcBorders>
              <w:top w:val="single" w:color="000000" w:sz="4" w:space="0"/>
              <w:left w:val="single" w:color="000000" w:sz="4" w:space="0"/>
              <w:bottom w:val="single" w:color="000000" w:sz="4" w:space="0"/>
              <w:right w:val="single" w:color="000000" w:sz="4" w:space="0"/>
            </w:tcBorders>
            <w:vAlign w:val="center"/>
          </w:tcPr>
          <w:p w14:paraId="2AAEFA2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21B596CA">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6B73EBD">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31DE57AB">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座席配置管理模块</w:t>
            </w:r>
          </w:p>
        </w:tc>
        <w:tc>
          <w:tcPr>
            <w:tcW w:w="6441" w:type="dxa"/>
            <w:tcBorders>
              <w:top w:val="single" w:color="000000" w:sz="4" w:space="0"/>
              <w:left w:val="single" w:color="000000" w:sz="4" w:space="0"/>
              <w:bottom w:val="single" w:color="000000" w:sz="4" w:space="0"/>
              <w:right w:val="single" w:color="000000" w:sz="4" w:space="0"/>
            </w:tcBorders>
            <w:vAlign w:val="center"/>
          </w:tcPr>
          <w:p w14:paraId="1C7A70F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延用盐城市拘留（戒毒）所“监所大数据实战平台”的对应功能模块，实现预约家属会见：预约管理，席位管理，与政务共享数据。</w:t>
            </w:r>
            <w:r>
              <w:rPr>
                <w:rFonts w:hint="eastAsia" w:ascii="宋体" w:hAnsi="宋体" w:cs="宋体"/>
                <w:kern w:val="0"/>
              </w:rPr>
              <w:br w:type="textWrapping"/>
            </w:r>
            <w:r>
              <w:rPr>
                <w:rFonts w:hint="eastAsia" w:ascii="宋体" w:hAnsi="宋体" w:cs="宋体"/>
                <w:kern w:val="0"/>
              </w:rPr>
              <w:t>★须提供加盖投标人公章的承诺函原件（格式自拟），未按要求提供的按无效投标处理。</w:t>
            </w:r>
          </w:p>
        </w:tc>
        <w:tc>
          <w:tcPr>
            <w:tcW w:w="646" w:type="dxa"/>
            <w:tcBorders>
              <w:top w:val="single" w:color="000000" w:sz="4" w:space="0"/>
              <w:left w:val="single" w:color="000000" w:sz="4" w:space="0"/>
              <w:bottom w:val="single" w:color="000000" w:sz="4" w:space="0"/>
              <w:right w:val="single" w:color="000000" w:sz="4" w:space="0"/>
            </w:tcBorders>
            <w:vAlign w:val="center"/>
          </w:tcPr>
          <w:p w14:paraId="6A57B077">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项</w:t>
            </w:r>
          </w:p>
        </w:tc>
        <w:tc>
          <w:tcPr>
            <w:tcW w:w="741" w:type="dxa"/>
            <w:tcBorders>
              <w:top w:val="single" w:color="000000" w:sz="4" w:space="0"/>
              <w:left w:val="single" w:color="000000" w:sz="4" w:space="0"/>
              <w:bottom w:val="single" w:color="000000" w:sz="4" w:space="0"/>
              <w:right w:val="single" w:color="000000" w:sz="4" w:space="0"/>
            </w:tcBorders>
            <w:vAlign w:val="center"/>
          </w:tcPr>
          <w:p w14:paraId="471004E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3EC62BF3">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5D631EE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7E6DED7D">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预约审批管理模块</w:t>
            </w:r>
          </w:p>
        </w:tc>
        <w:tc>
          <w:tcPr>
            <w:tcW w:w="6441" w:type="dxa"/>
            <w:tcBorders>
              <w:top w:val="single" w:color="000000" w:sz="4" w:space="0"/>
              <w:left w:val="single" w:color="000000" w:sz="4" w:space="0"/>
              <w:bottom w:val="single" w:color="000000" w:sz="4" w:space="0"/>
              <w:right w:val="single" w:color="000000" w:sz="4" w:space="0"/>
            </w:tcBorders>
            <w:vAlign w:val="center"/>
          </w:tcPr>
          <w:p w14:paraId="0A9550CB">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延用盐城市拘留（戒毒）所“监所大数据实战平台”的对应功能模块，实现家属会见预约申请的查询、审批．审批未通过的可说明原因，与政务共享数据。</w:t>
            </w:r>
            <w:r>
              <w:rPr>
                <w:rFonts w:hint="eastAsia" w:ascii="宋体" w:hAnsi="宋体" w:cs="宋体"/>
                <w:kern w:val="0"/>
              </w:rPr>
              <w:br w:type="textWrapping"/>
            </w:r>
            <w:r>
              <w:rPr>
                <w:rFonts w:hint="eastAsia" w:ascii="宋体" w:hAnsi="宋体" w:cs="宋体"/>
                <w:kern w:val="0"/>
              </w:rPr>
              <w:t>★须提供加盖投标人公章的承诺函原件（格式自拟），未按要求提供的按无效投标处理。</w:t>
            </w:r>
          </w:p>
        </w:tc>
        <w:tc>
          <w:tcPr>
            <w:tcW w:w="646" w:type="dxa"/>
            <w:tcBorders>
              <w:top w:val="single" w:color="000000" w:sz="4" w:space="0"/>
              <w:left w:val="single" w:color="000000" w:sz="4" w:space="0"/>
              <w:bottom w:val="single" w:color="000000" w:sz="4" w:space="0"/>
              <w:right w:val="single" w:color="000000" w:sz="4" w:space="0"/>
            </w:tcBorders>
            <w:vAlign w:val="center"/>
          </w:tcPr>
          <w:p w14:paraId="388DE94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项</w:t>
            </w:r>
          </w:p>
        </w:tc>
        <w:tc>
          <w:tcPr>
            <w:tcW w:w="741" w:type="dxa"/>
            <w:tcBorders>
              <w:top w:val="single" w:color="000000" w:sz="4" w:space="0"/>
              <w:left w:val="single" w:color="000000" w:sz="4" w:space="0"/>
              <w:bottom w:val="single" w:color="000000" w:sz="4" w:space="0"/>
              <w:right w:val="single" w:color="000000" w:sz="4" w:space="0"/>
            </w:tcBorders>
            <w:vAlign w:val="center"/>
          </w:tcPr>
          <w:p w14:paraId="4126D24B">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3ECF7432">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40878E1B">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4</w:t>
            </w:r>
          </w:p>
        </w:tc>
        <w:tc>
          <w:tcPr>
            <w:tcW w:w="1120" w:type="dxa"/>
            <w:tcBorders>
              <w:top w:val="single" w:color="000000" w:sz="4" w:space="0"/>
              <w:left w:val="single" w:color="000000" w:sz="4" w:space="0"/>
              <w:bottom w:val="single" w:color="000000" w:sz="4" w:space="0"/>
              <w:right w:val="single" w:color="000000" w:sz="4" w:space="0"/>
            </w:tcBorders>
            <w:vAlign w:val="center"/>
          </w:tcPr>
          <w:p w14:paraId="405CD6A8">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信息查询模块</w:t>
            </w:r>
          </w:p>
        </w:tc>
        <w:tc>
          <w:tcPr>
            <w:tcW w:w="6441" w:type="dxa"/>
            <w:tcBorders>
              <w:top w:val="single" w:color="000000" w:sz="4" w:space="0"/>
              <w:left w:val="single" w:color="000000" w:sz="4" w:space="0"/>
              <w:bottom w:val="single" w:color="000000" w:sz="4" w:space="0"/>
              <w:right w:val="single" w:color="000000" w:sz="4" w:space="0"/>
            </w:tcBorders>
            <w:vAlign w:val="center"/>
          </w:tcPr>
          <w:p w14:paraId="2D2B1018">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延用盐城市拘留（戒毒）所“监所大数据实战平台”的对应功能模块，实现支持预约及家属会见统计查询，包括按单位、家属、押员、预约时间等查询。</w:t>
            </w:r>
            <w:r>
              <w:rPr>
                <w:rFonts w:hint="eastAsia" w:ascii="宋体" w:hAnsi="宋体" w:cs="宋体"/>
                <w:kern w:val="0"/>
              </w:rPr>
              <w:br w:type="textWrapping"/>
            </w:r>
            <w:r>
              <w:rPr>
                <w:rFonts w:hint="eastAsia" w:ascii="宋体" w:hAnsi="宋体" w:cs="宋体"/>
                <w:kern w:val="0"/>
              </w:rPr>
              <w:t>★须提供加盖投标人公章的承诺函原件（格式自拟），未按要求提供的按无效投标处理。</w:t>
            </w:r>
          </w:p>
        </w:tc>
        <w:tc>
          <w:tcPr>
            <w:tcW w:w="646" w:type="dxa"/>
            <w:tcBorders>
              <w:top w:val="single" w:color="000000" w:sz="4" w:space="0"/>
              <w:left w:val="single" w:color="000000" w:sz="4" w:space="0"/>
              <w:bottom w:val="single" w:color="000000" w:sz="4" w:space="0"/>
              <w:right w:val="single" w:color="000000" w:sz="4" w:space="0"/>
            </w:tcBorders>
            <w:vAlign w:val="center"/>
          </w:tcPr>
          <w:p w14:paraId="37997FEB">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项</w:t>
            </w:r>
          </w:p>
        </w:tc>
        <w:tc>
          <w:tcPr>
            <w:tcW w:w="741" w:type="dxa"/>
            <w:tcBorders>
              <w:top w:val="single" w:color="000000" w:sz="4" w:space="0"/>
              <w:left w:val="single" w:color="000000" w:sz="4" w:space="0"/>
              <w:bottom w:val="single" w:color="000000" w:sz="4" w:space="0"/>
              <w:right w:val="single" w:color="000000" w:sz="4" w:space="0"/>
            </w:tcBorders>
            <w:vAlign w:val="center"/>
          </w:tcPr>
          <w:p w14:paraId="64A5D615">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6497EF8E">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5910D137">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4.功能室等区域</w:t>
            </w:r>
          </w:p>
        </w:tc>
      </w:tr>
      <w:tr w14:paraId="4C2A2574">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50C43A9B">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5410D39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400万室内半球</w:t>
            </w:r>
          </w:p>
        </w:tc>
        <w:tc>
          <w:tcPr>
            <w:tcW w:w="6441" w:type="dxa"/>
            <w:tcBorders>
              <w:top w:val="single" w:color="000000" w:sz="4" w:space="0"/>
              <w:left w:val="single" w:color="000000" w:sz="4" w:space="0"/>
              <w:bottom w:val="single" w:color="000000" w:sz="4" w:space="0"/>
              <w:right w:val="single" w:color="000000" w:sz="4" w:space="0"/>
            </w:tcBorders>
            <w:vAlign w:val="center"/>
          </w:tcPr>
          <w:p w14:paraId="0EEA224E">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1、采用不低于400万像素1/2.7英寸CMOS图像传感器；</w:t>
            </w:r>
            <w:r>
              <w:rPr>
                <w:rFonts w:hint="eastAsia" w:ascii="宋体" w:hAnsi="宋体" w:cs="宋体"/>
                <w:kern w:val="0"/>
              </w:rPr>
              <w:br w:type="textWrapping"/>
            </w:r>
            <w:r>
              <w:rPr>
                <w:rFonts w:hint="eastAsia" w:ascii="宋体" w:hAnsi="宋体" w:cs="宋体"/>
                <w:kern w:val="0"/>
              </w:rPr>
              <w:t>2、内置高效暖光和红外补光灯，红外监控距离不低于60米，暖光监控距离不低于30米；</w:t>
            </w:r>
            <w:r>
              <w:rPr>
                <w:rFonts w:hint="eastAsia" w:ascii="宋体" w:hAnsi="宋体" w:cs="宋体"/>
                <w:kern w:val="0"/>
              </w:rPr>
              <w:br w:type="textWrapping"/>
            </w:r>
            <w:r>
              <w:rPr>
                <w:rFonts w:hint="eastAsia" w:ascii="宋体" w:hAnsi="宋体" w:cs="宋体"/>
                <w:kern w:val="0"/>
              </w:rPr>
              <w:t>3、设备角落亮度均匀性（corners）≥85%，四边亮度均匀性（sides）≥90%</w:t>
            </w:r>
            <w:r>
              <w:rPr>
                <w:rFonts w:hint="eastAsia" w:ascii="宋体" w:hAnsi="宋体" w:cs="宋体"/>
                <w:kern w:val="0"/>
              </w:rPr>
              <w:br w:type="textWrapping"/>
            </w:r>
            <w:r>
              <w:rPr>
                <w:rFonts w:hint="eastAsia" w:ascii="宋体" w:hAnsi="宋体" w:cs="宋体"/>
                <w:kern w:val="0"/>
              </w:rPr>
              <w:t>4、设备支持自动防闪烁功能,开启该功能后，可以消除闪烁条纹；</w:t>
            </w:r>
            <w:r>
              <w:rPr>
                <w:rFonts w:hint="eastAsia" w:ascii="宋体" w:hAnsi="宋体" w:cs="宋体"/>
                <w:kern w:val="0"/>
              </w:rPr>
              <w:br w:type="textWrapping"/>
            </w:r>
            <w:r>
              <w:rPr>
                <w:rFonts w:hint="eastAsia" w:ascii="宋体" w:hAnsi="宋体" w:cs="宋体"/>
                <w:kern w:val="0"/>
              </w:rPr>
              <w:t>5、支持人脸检测：支持跟踪，支持优选，支持抓拍，支持上报最优的人脸抓图，支持人脸增强，人脸曝光，支持人脸属性提取，支持6种属性，8种表情；</w:t>
            </w:r>
            <w:r>
              <w:rPr>
                <w:rFonts w:hint="eastAsia" w:ascii="宋体" w:hAnsi="宋体" w:cs="宋体"/>
                <w:kern w:val="0"/>
              </w:rPr>
              <w:br w:type="textWrapping"/>
            </w:r>
            <w:r>
              <w:rPr>
                <w:rFonts w:hint="eastAsia" w:ascii="宋体" w:hAnsi="宋体" w:cs="宋体"/>
                <w:kern w:val="0"/>
              </w:rPr>
              <w:t>6、支持区域入侵，绊线入侵，快速移动（可人车分类及精准检测），物品遗留，物品搬移，徘徊检测，人员聚集，停车检测，热度图；</w:t>
            </w:r>
            <w:r>
              <w:rPr>
                <w:rFonts w:hint="eastAsia" w:ascii="宋体" w:hAnsi="宋体" w:cs="宋体"/>
                <w:kern w:val="0"/>
              </w:rPr>
              <w:br w:type="textWrapping"/>
            </w:r>
            <w:r>
              <w:rPr>
                <w:rFonts w:hint="eastAsia" w:ascii="宋体" w:hAnsi="宋体" w:cs="宋体"/>
                <w:kern w:val="0"/>
              </w:rPr>
              <w:t>7、设备具有精准搜索功能，开启后可检测分析画面中人体各类特征后形成结构化数据上传后端；</w:t>
            </w:r>
            <w:r>
              <w:rPr>
                <w:rFonts w:hint="eastAsia" w:ascii="宋体" w:hAnsi="宋体" w:cs="宋体"/>
                <w:kern w:val="0"/>
              </w:rPr>
              <w:br w:type="textWrapping"/>
            </w:r>
            <w:r>
              <w:rPr>
                <w:rFonts w:hint="eastAsia" w:ascii="宋体" w:hAnsi="宋体" w:cs="宋体"/>
                <w:kern w:val="0"/>
              </w:rPr>
              <w:t>8、支持在web界面中设置车牌指定位号匹配规则,当检测到的号牌匹配该规则时,联动报警事件；</w:t>
            </w:r>
            <w:r>
              <w:rPr>
                <w:rFonts w:hint="eastAsia" w:ascii="宋体" w:hAnsi="宋体" w:cs="宋体"/>
                <w:kern w:val="0"/>
              </w:rPr>
              <w:br w:type="textWrapping"/>
            </w:r>
            <w:r>
              <w:rPr>
                <w:rFonts w:hint="eastAsia" w:ascii="宋体" w:hAnsi="宋体" w:cs="宋体"/>
                <w:kern w:val="0"/>
              </w:rPr>
              <w:t>9、支持报警2进2出，音频1进1出，485，最大支持512G Micro SD卡，内置麦克和扬声器；</w:t>
            </w:r>
            <w:r>
              <w:rPr>
                <w:rFonts w:hint="eastAsia" w:ascii="宋体" w:hAnsi="宋体" w:cs="宋体"/>
                <w:kern w:val="0"/>
              </w:rPr>
              <w:br w:type="textWrapping"/>
            </w:r>
            <w:r>
              <w:rPr>
                <w:rFonts w:hint="eastAsia" w:ascii="宋体" w:hAnsi="宋体" w:cs="宋体"/>
                <w:kern w:val="0"/>
              </w:rPr>
              <w:t>10、支持声光报警联动，当报警产生时，可触发联动声音警报和灯光闪烁；</w:t>
            </w:r>
            <w:r>
              <w:rPr>
                <w:rFonts w:hint="eastAsia" w:ascii="宋体" w:hAnsi="宋体" w:cs="宋体"/>
                <w:kern w:val="0"/>
              </w:rPr>
              <w:br w:type="textWrapping"/>
            </w:r>
            <w:r>
              <w:rPr>
                <w:rFonts w:hint="eastAsia" w:ascii="宋体" w:hAnsi="宋体" w:cs="宋体"/>
                <w:kern w:val="0"/>
              </w:rPr>
              <w:t>11、设备支持一键诊断网络工况、运行工况;支持网络抓包、运行日志导出；</w:t>
            </w:r>
            <w:r>
              <w:rPr>
                <w:rFonts w:hint="eastAsia" w:ascii="宋体" w:hAnsi="宋体" w:cs="宋体"/>
                <w:kern w:val="0"/>
              </w:rPr>
              <w:br w:type="textWrapping"/>
            </w:r>
            <w:r>
              <w:rPr>
                <w:rFonts w:hint="eastAsia" w:ascii="宋体" w:hAnsi="宋体" w:cs="宋体"/>
                <w:kern w:val="0"/>
              </w:rPr>
              <w:t>12、可通过IE浏览器在视频图像上叠加最多32行字符，字符可选择项包括通道名称、时间、地理位置；可设置字体颜色、背景和设置字符大小为64*64、48*48、32*32、16*16、自适应5档，字体边缘部分可根据字体颜色进行反色，支持文字左右对齐，可设置叠加位置，字符叠加字库支持矢量类型；</w:t>
            </w:r>
            <w:r>
              <w:rPr>
                <w:rFonts w:hint="eastAsia" w:ascii="宋体" w:hAnsi="宋体" w:cs="宋体"/>
                <w:kern w:val="0"/>
              </w:rPr>
              <w:br w:type="textWrapping"/>
            </w:r>
            <w:r>
              <w:rPr>
                <w:rFonts w:hint="eastAsia" w:ascii="宋体" w:hAnsi="宋体" w:cs="宋体"/>
                <w:kern w:val="0"/>
              </w:rPr>
              <w:t>13、支持ONVIF；CGI；GB/T28181-2022；GA/T1400；GB/35114A；</w:t>
            </w:r>
            <w:r>
              <w:rPr>
                <w:rFonts w:hint="eastAsia" w:ascii="宋体" w:hAnsi="宋体" w:cs="宋体"/>
                <w:kern w:val="0"/>
              </w:rPr>
              <w:br w:type="textWrapping"/>
            </w:r>
            <w:r>
              <w:rPr>
                <w:rFonts w:hint="eastAsia" w:ascii="宋体" w:hAnsi="宋体" w:cs="宋体"/>
                <w:kern w:val="0"/>
              </w:rPr>
              <w:t>14、支持DC12V/POE供电方式；</w:t>
            </w:r>
            <w:r>
              <w:rPr>
                <w:rFonts w:hint="eastAsia" w:ascii="宋体" w:hAnsi="宋体" w:cs="宋体"/>
                <w:kern w:val="0"/>
              </w:rPr>
              <w:br w:type="textWrapping"/>
            </w:r>
            <w:r>
              <w:rPr>
                <w:rFonts w:hint="eastAsia" w:ascii="宋体" w:hAnsi="宋体" w:cs="宋体"/>
                <w:kern w:val="0"/>
              </w:rPr>
              <w:t>15、支持IP67防护等级。</w:t>
            </w:r>
          </w:p>
          <w:p w14:paraId="49FAC301">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16、位置：接待室2个，卫生间洗手池南北2个，卫生间外走廊1个，收物拍照1个。</w:t>
            </w:r>
          </w:p>
        </w:tc>
        <w:tc>
          <w:tcPr>
            <w:tcW w:w="646" w:type="dxa"/>
            <w:tcBorders>
              <w:top w:val="single" w:color="000000" w:sz="4" w:space="0"/>
              <w:left w:val="single" w:color="000000" w:sz="4" w:space="0"/>
              <w:bottom w:val="single" w:color="000000" w:sz="4" w:space="0"/>
              <w:right w:val="single" w:color="000000" w:sz="4" w:space="0"/>
            </w:tcBorders>
            <w:vAlign w:val="center"/>
          </w:tcPr>
          <w:p w14:paraId="522A6335">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1E3C5C65">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6</w:t>
            </w:r>
          </w:p>
        </w:tc>
      </w:tr>
      <w:tr w14:paraId="3989CAF8">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107FFD4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367661CC">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400万室外红外防水摄像机（含支架）</w:t>
            </w:r>
          </w:p>
        </w:tc>
        <w:tc>
          <w:tcPr>
            <w:tcW w:w="6441" w:type="dxa"/>
            <w:tcBorders>
              <w:top w:val="single" w:color="000000" w:sz="4" w:space="0"/>
              <w:left w:val="single" w:color="000000" w:sz="4" w:space="0"/>
              <w:bottom w:val="single" w:color="000000" w:sz="4" w:space="0"/>
              <w:right w:val="single" w:color="000000" w:sz="4" w:space="0"/>
            </w:tcBorders>
          </w:tcPr>
          <w:p w14:paraId="369E7EEF">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1、传感器类型：1/2.7英寸CMOS；</w:t>
            </w:r>
          </w:p>
          <w:p w14:paraId="63E4674E">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2、像素：400万；</w:t>
            </w:r>
          </w:p>
          <w:p w14:paraId="4B011599">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3、最大分辨率：2688×1520；</w:t>
            </w:r>
          </w:p>
          <w:p w14:paraId="1FA3000F">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4、最低照度：0.002lux（彩色模式）；0.0002lux（黑白模式）；0lux（补光灯开启）；</w:t>
            </w:r>
          </w:p>
          <w:p w14:paraId="122E0480">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5、最大补光距离：60m（红外视频监控距离）30m（暖光视频监控距离）2m（人脸检测距离）；</w:t>
            </w:r>
          </w:p>
          <w:p w14:paraId="5446670F">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6、补光灯：2颗（红外灯）;2颗（暖光灯）；</w:t>
            </w:r>
          </w:p>
          <w:p w14:paraId="6DDC4748">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7、镜头类型：定焦；镜头焦距：3.6mm；镜头光圈：F1.6；视场角：水平：84°；垂直：42°；对角：101°；</w:t>
            </w:r>
          </w:p>
          <w:p w14:paraId="75A4A656">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8、通用行为分析：物品遗留；物品搬移；热度图：支持；周界防范：绊线入侵；区域入侵；快速移动（三项均支持人车分类及精准检测）；徘徊检测；人员聚集；停车检测；人脸检测：支持人脸检测；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p>
          <w:p w14:paraId="32F08538">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9、车辆检测：支持机动车抓拍及报警联动，支持机动车号牌识别；</w:t>
            </w:r>
          </w:p>
          <w:p w14:paraId="7465A9E6">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10、智能编码：H.264:支持;H.265:支持；AI编码：H.264:支持（压缩率≥25%）；H.265:支持（压缩率≥25%）；宽动态：120dB；走廊模式：90°/270°（在2688×1520分辨率及以下支持）；</w:t>
            </w:r>
          </w:p>
          <w:p w14:paraId="615FBEF3">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11、音频接口：支持；内置MIC：支持，内置1个MIC；内置扬声器：支持；</w:t>
            </w:r>
          </w:p>
          <w:p w14:paraId="6D064FB5">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12、报警事件：无SD卡；SD卡空间不足；SD卡出错；网络断开；IP冲突；非法访问；动态检测；SMD；视频遮挡；绊线入侵；区域入侵；快速移动；物品遗留；物品搬移；徘徊检测；人员聚集；停车检测；场景变更；音频异常侦测；电压检测；安全异常；人脸检测；外部报警；</w:t>
            </w:r>
          </w:p>
          <w:p w14:paraId="68327E5E">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13、接入标准：ONVIF（Profile S &amp; Profile G &amp; Profile T）；CGI；GB/T28181-2022（双国标）；GA/T1400；GB/35114A；</w:t>
            </w:r>
          </w:p>
          <w:p w14:paraId="7283C298">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14、预览最大用户数：20个（总带宽:80M）；最大Micro SD卡：512GB；</w:t>
            </w:r>
          </w:p>
          <w:p w14:paraId="061BD2FF">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15、其他功能：灯光报警；声音报警；智能补光；RS-485接口：1个（波特率范围：1200bps～115200bps）；音频输入：1路（RCA头）；音频输出：1路（RCA头）；报警输入：2路（湿节点，支持直流3～5V电位，5mA电流）；报警输出：2路（湿节点，支持直流最大12V电位，0.3A电流）；模拟输出接口：1路（CVBS输出 BNC接口）；</w:t>
            </w:r>
          </w:p>
          <w:p w14:paraId="27F8D4EF">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16、电源返送：支持DC12V电源返送，最大电流165mA，峰值电流700mA；供电方式：DC12V/PoE；防护等级：IP67；</w:t>
            </w:r>
          </w:p>
          <w:p w14:paraId="1491F483">
            <w:pPr>
              <w:keepNext w:val="0"/>
              <w:keepLines w:val="0"/>
              <w:pageBreakBefore w:val="0"/>
              <w:widowControl/>
              <w:kinsoku/>
              <w:wordWrap/>
              <w:overflowPunct/>
              <w:topLinePunct w:val="0"/>
              <w:autoSpaceDE/>
              <w:autoSpaceDN/>
              <w:bidi w:val="0"/>
              <w:adjustRightInd/>
              <w:snapToGrid/>
              <w:spacing w:after="0" w:line="300" w:lineRule="exact"/>
              <w:jc w:val="left"/>
              <w:textAlignment w:val="top"/>
              <w:rPr>
                <w:rFonts w:ascii="宋体" w:hAnsi="宋体" w:cs="宋体"/>
                <w:kern w:val="0"/>
              </w:rPr>
            </w:pPr>
            <w:r>
              <w:rPr>
                <w:rFonts w:hint="eastAsia" w:ascii="宋体" w:hAnsi="宋体" w:cs="宋体"/>
                <w:kern w:val="0"/>
              </w:rPr>
              <w:t>17、位置：接待大厅外门口。</w:t>
            </w:r>
          </w:p>
        </w:tc>
        <w:tc>
          <w:tcPr>
            <w:tcW w:w="646" w:type="dxa"/>
            <w:tcBorders>
              <w:top w:val="single" w:color="000000" w:sz="4" w:space="0"/>
              <w:left w:val="single" w:color="000000" w:sz="4" w:space="0"/>
              <w:bottom w:val="single" w:color="000000" w:sz="4" w:space="0"/>
              <w:right w:val="single" w:color="000000" w:sz="4" w:space="0"/>
            </w:tcBorders>
            <w:vAlign w:val="center"/>
          </w:tcPr>
          <w:p w14:paraId="7259065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台</w:t>
            </w:r>
          </w:p>
        </w:tc>
        <w:tc>
          <w:tcPr>
            <w:tcW w:w="741" w:type="dxa"/>
            <w:tcBorders>
              <w:top w:val="single" w:color="000000" w:sz="4" w:space="0"/>
              <w:left w:val="single" w:color="000000" w:sz="4" w:space="0"/>
              <w:bottom w:val="single" w:color="000000" w:sz="4" w:space="0"/>
              <w:right w:val="single" w:color="000000" w:sz="4" w:space="0"/>
            </w:tcBorders>
            <w:vAlign w:val="center"/>
          </w:tcPr>
          <w:p w14:paraId="5AD1D2AB">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124E0C35">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569CB4A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08D2E310">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摄像机电源</w:t>
            </w:r>
          </w:p>
        </w:tc>
        <w:tc>
          <w:tcPr>
            <w:tcW w:w="6441" w:type="dxa"/>
            <w:tcBorders>
              <w:top w:val="single" w:color="000000" w:sz="4" w:space="0"/>
              <w:left w:val="single" w:color="000000" w:sz="4" w:space="0"/>
              <w:bottom w:val="single" w:color="000000" w:sz="4" w:space="0"/>
              <w:right w:val="single" w:color="000000" w:sz="4" w:space="0"/>
            </w:tcBorders>
            <w:vAlign w:val="center"/>
          </w:tcPr>
          <w:p w14:paraId="0B625BEE">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12V2A</w:t>
            </w:r>
          </w:p>
        </w:tc>
        <w:tc>
          <w:tcPr>
            <w:tcW w:w="646" w:type="dxa"/>
            <w:tcBorders>
              <w:top w:val="single" w:color="000000" w:sz="4" w:space="0"/>
              <w:left w:val="single" w:color="000000" w:sz="4" w:space="0"/>
              <w:bottom w:val="single" w:color="000000" w:sz="4" w:space="0"/>
              <w:right w:val="single" w:color="000000" w:sz="4" w:space="0"/>
            </w:tcBorders>
            <w:vAlign w:val="center"/>
          </w:tcPr>
          <w:p w14:paraId="6192138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个</w:t>
            </w:r>
          </w:p>
        </w:tc>
        <w:tc>
          <w:tcPr>
            <w:tcW w:w="741" w:type="dxa"/>
            <w:tcBorders>
              <w:top w:val="single" w:color="000000" w:sz="4" w:space="0"/>
              <w:left w:val="single" w:color="000000" w:sz="4" w:space="0"/>
              <w:bottom w:val="single" w:color="000000" w:sz="4" w:space="0"/>
              <w:right w:val="single" w:color="000000" w:sz="4" w:space="0"/>
            </w:tcBorders>
            <w:vAlign w:val="center"/>
          </w:tcPr>
          <w:p w14:paraId="5C8DEA4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7</w:t>
            </w:r>
          </w:p>
        </w:tc>
      </w:tr>
      <w:tr w14:paraId="10F0EBEF">
        <w:tblPrEx>
          <w:tblCellMar>
            <w:top w:w="0" w:type="dxa"/>
            <w:left w:w="108" w:type="dxa"/>
            <w:bottom w:w="0" w:type="dxa"/>
            <w:right w:w="108" w:type="dxa"/>
          </w:tblCellMar>
        </w:tblPrEx>
        <w:trPr>
          <w:trHeight w:val="454" w:hRule="atLeast"/>
        </w:trPr>
        <w:tc>
          <w:tcPr>
            <w:tcW w:w="9638" w:type="dxa"/>
            <w:gridSpan w:val="5"/>
            <w:tcBorders>
              <w:top w:val="single" w:color="000000" w:sz="4" w:space="0"/>
              <w:left w:val="single" w:color="000000" w:sz="4" w:space="0"/>
              <w:bottom w:val="single" w:color="000000" w:sz="4" w:space="0"/>
              <w:right w:val="nil"/>
            </w:tcBorders>
            <w:vAlign w:val="center"/>
          </w:tcPr>
          <w:p w14:paraId="760B8572">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b/>
                <w:bCs/>
              </w:rPr>
            </w:pPr>
            <w:r>
              <w:rPr>
                <w:rFonts w:hint="eastAsia" w:ascii="宋体" w:hAnsi="宋体" w:cs="宋体"/>
                <w:b/>
                <w:bCs/>
                <w:kern w:val="0"/>
              </w:rPr>
              <w:t>5.会见大厅配套改造</w:t>
            </w:r>
          </w:p>
        </w:tc>
      </w:tr>
      <w:tr w14:paraId="554035C5">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70701FA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2D90BF7C">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会见坐席顶部改造</w:t>
            </w:r>
          </w:p>
        </w:tc>
        <w:tc>
          <w:tcPr>
            <w:tcW w:w="6441" w:type="dxa"/>
            <w:tcBorders>
              <w:top w:val="single" w:color="000000" w:sz="4" w:space="0"/>
              <w:left w:val="single" w:color="000000" w:sz="4" w:space="0"/>
              <w:bottom w:val="single" w:color="000000" w:sz="4" w:space="0"/>
              <w:right w:val="single" w:color="000000" w:sz="4" w:space="0"/>
            </w:tcBorders>
            <w:vAlign w:val="center"/>
          </w:tcPr>
          <w:p w14:paraId="70BBBE6A">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包括装饰顶（2000mm*600mm）拆除、重建屏体包边等，材料采用铝塑板</w:t>
            </w:r>
            <w:r>
              <w:rPr>
                <w:rFonts w:hint="eastAsia" w:ascii="宋体" w:hAnsi="宋体" w:cs="宋体"/>
              </w:rPr>
              <w:t xml:space="preserve"> </w:t>
            </w:r>
          </w:p>
        </w:tc>
        <w:tc>
          <w:tcPr>
            <w:tcW w:w="646" w:type="dxa"/>
            <w:tcBorders>
              <w:top w:val="single" w:color="000000" w:sz="4" w:space="0"/>
              <w:left w:val="single" w:color="000000" w:sz="4" w:space="0"/>
              <w:bottom w:val="single" w:color="000000" w:sz="4" w:space="0"/>
              <w:right w:val="single" w:color="000000" w:sz="4" w:space="0"/>
            </w:tcBorders>
            <w:vAlign w:val="center"/>
          </w:tcPr>
          <w:p w14:paraId="579F85F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项</w:t>
            </w:r>
          </w:p>
        </w:tc>
        <w:tc>
          <w:tcPr>
            <w:tcW w:w="741" w:type="dxa"/>
            <w:tcBorders>
              <w:top w:val="single" w:color="000000" w:sz="4" w:space="0"/>
              <w:left w:val="single" w:color="000000" w:sz="4" w:space="0"/>
              <w:bottom w:val="single" w:color="000000" w:sz="4" w:space="0"/>
              <w:right w:val="single" w:color="000000" w:sz="4" w:space="0"/>
            </w:tcBorders>
            <w:vAlign w:val="center"/>
          </w:tcPr>
          <w:p w14:paraId="0C3ECF4A">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3D5EB1BC">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5FBD2B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4D2187B0">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会见大厅门改造</w:t>
            </w:r>
          </w:p>
        </w:tc>
        <w:tc>
          <w:tcPr>
            <w:tcW w:w="6441" w:type="dxa"/>
            <w:tcBorders>
              <w:top w:val="single" w:color="000000" w:sz="4" w:space="0"/>
              <w:left w:val="single" w:color="000000" w:sz="4" w:space="0"/>
              <w:bottom w:val="single" w:color="000000" w:sz="4" w:space="0"/>
              <w:right w:val="single" w:color="000000" w:sz="4" w:space="0"/>
            </w:tcBorders>
            <w:vAlign w:val="center"/>
          </w:tcPr>
          <w:p w14:paraId="53159F68">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砸墙扩门（墙两侧向外扩展2000mm*250mm，含粉刷、不锈钢包边）、与闸机配套收边</w:t>
            </w:r>
          </w:p>
        </w:tc>
        <w:tc>
          <w:tcPr>
            <w:tcW w:w="646" w:type="dxa"/>
            <w:tcBorders>
              <w:top w:val="single" w:color="000000" w:sz="4" w:space="0"/>
              <w:left w:val="single" w:color="000000" w:sz="4" w:space="0"/>
              <w:bottom w:val="single" w:color="000000" w:sz="4" w:space="0"/>
              <w:right w:val="single" w:color="000000" w:sz="4" w:space="0"/>
            </w:tcBorders>
            <w:vAlign w:val="center"/>
          </w:tcPr>
          <w:p w14:paraId="5AB20872">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项</w:t>
            </w:r>
          </w:p>
        </w:tc>
        <w:tc>
          <w:tcPr>
            <w:tcW w:w="741" w:type="dxa"/>
            <w:tcBorders>
              <w:top w:val="single" w:color="000000" w:sz="4" w:space="0"/>
              <w:left w:val="single" w:color="000000" w:sz="4" w:space="0"/>
              <w:bottom w:val="single" w:color="000000" w:sz="4" w:space="0"/>
              <w:right w:val="single" w:color="000000" w:sz="4" w:space="0"/>
            </w:tcBorders>
            <w:vAlign w:val="center"/>
          </w:tcPr>
          <w:p w14:paraId="3034E896">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r w14:paraId="4386B51B">
        <w:tblPrEx>
          <w:tblCellMar>
            <w:top w:w="0" w:type="dxa"/>
            <w:left w:w="108" w:type="dxa"/>
            <w:bottom w:w="0" w:type="dxa"/>
            <w:right w:w="108" w:type="dxa"/>
          </w:tblCellMar>
        </w:tblPrEx>
        <w:trPr>
          <w:trHeight w:val="454"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4EE6B38C">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5C3E326F">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rPr>
            </w:pPr>
            <w:r>
              <w:rPr>
                <w:rFonts w:hint="eastAsia" w:ascii="宋体" w:hAnsi="宋体" w:cs="宋体"/>
                <w:kern w:val="0"/>
              </w:rPr>
              <w:t>配套辅材</w:t>
            </w:r>
          </w:p>
        </w:tc>
        <w:tc>
          <w:tcPr>
            <w:tcW w:w="6441" w:type="dxa"/>
            <w:tcBorders>
              <w:top w:val="single" w:color="000000" w:sz="4" w:space="0"/>
              <w:left w:val="single" w:color="000000" w:sz="4" w:space="0"/>
              <w:bottom w:val="single" w:color="000000" w:sz="4" w:space="0"/>
              <w:right w:val="single" w:color="000000" w:sz="4" w:space="0"/>
            </w:tcBorders>
            <w:vAlign w:val="center"/>
          </w:tcPr>
          <w:p w14:paraId="61B25614">
            <w:pPr>
              <w:keepNext w:val="0"/>
              <w:keepLines w:val="0"/>
              <w:pageBreakBefore w:val="0"/>
              <w:widowControl/>
              <w:kinsoku/>
              <w:wordWrap/>
              <w:overflowPunct/>
              <w:topLinePunct w:val="0"/>
              <w:autoSpaceDE/>
              <w:autoSpaceDN/>
              <w:bidi w:val="0"/>
              <w:adjustRightInd/>
              <w:snapToGrid/>
              <w:spacing w:after="0" w:line="300" w:lineRule="exact"/>
              <w:jc w:val="left"/>
              <w:textAlignment w:val="center"/>
              <w:rPr>
                <w:rFonts w:ascii="宋体" w:hAnsi="宋体" w:cs="宋体"/>
                <w:kern w:val="0"/>
              </w:rPr>
            </w:pPr>
            <w:r>
              <w:rPr>
                <w:rFonts w:hint="eastAsia" w:ascii="宋体" w:hAnsi="宋体" w:cs="宋体"/>
                <w:kern w:val="0"/>
              </w:rPr>
              <w:t>含网线200米、电线200米、通讯线200米、管材Ø20,200米、五孔插座面板2个、86底盒2只、水晶头、绝缘胶带、标签纸等</w:t>
            </w:r>
          </w:p>
        </w:tc>
        <w:tc>
          <w:tcPr>
            <w:tcW w:w="646" w:type="dxa"/>
            <w:tcBorders>
              <w:top w:val="single" w:color="000000" w:sz="4" w:space="0"/>
              <w:left w:val="single" w:color="000000" w:sz="4" w:space="0"/>
              <w:bottom w:val="single" w:color="000000" w:sz="4" w:space="0"/>
              <w:right w:val="single" w:color="000000" w:sz="4" w:space="0"/>
            </w:tcBorders>
            <w:vAlign w:val="center"/>
          </w:tcPr>
          <w:p w14:paraId="38C85223">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套</w:t>
            </w:r>
          </w:p>
        </w:tc>
        <w:tc>
          <w:tcPr>
            <w:tcW w:w="741" w:type="dxa"/>
            <w:tcBorders>
              <w:top w:val="single" w:color="000000" w:sz="4" w:space="0"/>
              <w:left w:val="single" w:color="000000" w:sz="4" w:space="0"/>
              <w:bottom w:val="single" w:color="000000" w:sz="4" w:space="0"/>
              <w:right w:val="single" w:color="000000" w:sz="4" w:space="0"/>
            </w:tcBorders>
            <w:vAlign w:val="center"/>
          </w:tcPr>
          <w:p w14:paraId="174001B1">
            <w:pPr>
              <w:keepNext w:val="0"/>
              <w:keepLines w:val="0"/>
              <w:pageBreakBefore w:val="0"/>
              <w:widowControl/>
              <w:kinsoku/>
              <w:wordWrap/>
              <w:overflowPunct/>
              <w:topLinePunct w:val="0"/>
              <w:autoSpaceDE/>
              <w:autoSpaceDN/>
              <w:bidi w:val="0"/>
              <w:adjustRightInd/>
              <w:snapToGrid/>
              <w:spacing w:after="0" w:line="300" w:lineRule="exact"/>
              <w:jc w:val="center"/>
              <w:textAlignment w:val="center"/>
              <w:rPr>
                <w:rFonts w:ascii="宋体" w:hAnsi="宋体" w:cs="宋体"/>
              </w:rPr>
            </w:pPr>
            <w:r>
              <w:rPr>
                <w:rFonts w:hint="eastAsia" w:ascii="宋体" w:hAnsi="宋体" w:cs="宋体"/>
                <w:kern w:val="0"/>
              </w:rPr>
              <w:t>1</w:t>
            </w:r>
          </w:p>
        </w:tc>
      </w:tr>
    </w:tbl>
    <w:p w14:paraId="22C91096">
      <w:pPr>
        <w:keepNext w:val="0"/>
        <w:keepLines w:val="0"/>
        <w:pageBreakBefore w:val="0"/>
        <w:kinsoku/>
        <w:wordWrap/>
        <w:overflowPunct/>
        <w:topLinePunct w:val="0"/>
        <w:bidi w:val="0"/>
        <w:adjustRightInd/>
        <w:spacing w:after="0" w:line="500" w:lineRule="exact"/>
        <w:ind w:firstLine="482" w:firstLineChars="200"/>
        <w:rPr>
          <w:rFonts w:ascii="宋体" w:hAnsi="宋体" w:cs="宋体"/>
          <w:b/>
          <w:sz w:val="24"/>
          <w:szCs w:val="24"/>
        </w:rPr>
      </w:pPr>
      <w:r>
        <w:rPr>
          <w:rFonts w:hint="eastAsia" w:ascii="宋体" w:hAnsi="宋体" w:cs="宋体"/>
          <w:b/>
          <w:sz w:val="24"/>
          <w:szCs w:val="24"/>
        </w:rPr>
        <w:t>三、招标清单</w:t>
      </w:r>
    </w:p>
    <w:tbl>
      <w:tblPr>
        <w:tblStyle w:val="40"/>
        <w:tblW w:w="963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591"/>
        <w:gridCol w:w="1032"/>
        <w:gridCol w:w="1032"/>
        <w:gridCol w:w="1032"/>
        <w:gridCol w:w="1032"/>
        <w:gridCol w:w="1032"/>
        <w:gridCol w:w="1032"/>
      </w:tblGrid>
      <w:tr w14:paraId="48D27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18306A6E">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0"/>
                <w:szCs w:val="20"/>
              </w:rPr>
            </w:pPr>
            <w:r>
              <w:rPr>
                <w:rFonts w:hint="eastAsia" w:ascii="宋体" w:hAnsi="宋体" w:cs="宋体"/>
                <w:b/>
                <w:bCs/>
                <w:kern w:val="0"/>
              </w:rPr>
              <w:t>序号</w:t>
            </w:r>
          </w:p>
        </w:tc>
        <w:tc>
          <w:tcPr>
            <w:tcW w:w="2591" w:type="dxa"/>
            <w:vAlign w:val="center"/>
          </w:tcPr>
          <w:p w14:paraId="0FAC5D37">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0"/>
                <w:szCs w:val="20"/>
              </w:rPr>
            </w:pPr>
            <w:r>
              <w:rPr>
                <w:rFonts w:hint="eastAsia" w:ascii="宋体" w:hAnsi="宋体" w:cs="宋体"/>
                <w:b/>
                <w:bCs/>
                <w:kern w:val="0"/>
              </w:rPr>
              <w:t>项目名称</w:t>
            </w:r>
          </w:p>
        </w:tc>
        <w:tc>
          <w:tcPr>
            <w:tcW w:w="1032" w:type="dxa"/>
            <w:vAlign w:val="center"/>
          </w:tcPr>
          <w:p w14:paraId="4FE6D033">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0"/>
                <w:szCs w:val="20"/>
              </w:rPr>
            </w:pPr>
            <w:r>
              <w:rPr>
                <w:rFonts w:hint="eastAsia" w:ascii="宋体" w:hAnsi="宋体" w:cs="宋体"/>
                <w:b/>
                <w:bCs/>
                <w:kern w:val="0"/>
                <w:sz w:val="20"/>
                <w:szCs w:val="20"/>
              </w:rPr>
              <w:t>单位</w:t>
            </w:r>
          </w:p>
        </w:tc>
        <w:tc>
          <w:tcPr>
            <w:tcW w:w="1032" w:type="dxa"/>
            <w:vAlign w:val="center"/>
          </w:tcPr>
          <w:p w14:paraId="06F60A95">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0"/>
                <w:szCs w:val="20"/>
              </w:rPr>
            </w:pPr>
            <w:r>
              <w:rPr>
                <w:rFonts w:hint="eastAsia" w:ascii="宋体" w:hAnsi="宋体" w:cs="宋体"/>
                <w:b/>
                <w:bCs/>
                <w:kern w:val="0"/>
                <w:sz w:val="20"/>
                <w:szCs w:val="20"/>
              </w:rPr>
              <w:t>数量</w:t>
            </w:r>
          </w:p>
        </w:tc>
        <w:tc>
          <w:tcPr>
            <w:tcW w:w="1032" w:type="dxa"/>
            <w:vAlign w:val="center"/>
          </w:tcPr>
          <w:p w14:paraId="3A669621">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rPr>
            </w:pPr>
            <w:r>
              <w:rPr>
                <w:rFonts w:hint="eastAsia" w:ascii="宋体" w:hAnsi="宋体" w:cs="宋体"/>
                <w:b/>
                <w:bCs/>
                <w:kern w:val="0"/>
              </w:rPr>
              <w:t>全费用综合单价（元）</w:t>
            </w:r>
          </w:p>
        </w:tc>
        <w:tc>
          <w:tcPr>
            <w:tcW w:w="1032" w:type="dxa"/>
            <w:vAlign w:val="center"/>
          </w:tcPr>
          <w:p w14:paraId="7F29D581">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rPr>
            </w:pPr>
            <w:r>
              <w:rPr>
                <w:rFonts w:hint="eastAsia" w:ascii="宋体" w:hAnsi="宋体" w:cs="宋体"/>
                <w:b/>
                <w:bCs/>
                <w:kern w:val="0"/>
              </w:rPr>
              <w:t>合价（元）</w:t>
            </w:r>
          </w:p>
        </w:tc>
        <w:tc>
          <w:tcPr>
            <w:tcW w:w="1032" w:type="dxa"/>
            <w:vAlign w:val="center"/>
          </w:tcPr>
          <w:p w14:paraId="28E2A056">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rPr>
            </w:pPr>
            <w:r>
              <w:rPr>
                <w:rFonts w:hint="eastAsia" w:ascii="宋体" w:hAnsi="宋体" w:cs="宋体"/>
                <w:b/>
                <w:bCs/>
                <w:kern w:val="0"/>
              </w:rPr>
              <w:t>投标品牌及型号</w:t>
            </w:r>
          </w:p>
        </w:tc>
        <w:tc>
          <w:tcPr>
            <w:tcW w:w="1032" w:type="dxa"/>
            <w:vAlign w:val="center"/>
          </w:tcPr>
          <w:p w14:paraId="41782B38">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0"/>
                <w:szCs w:val="20"/>
              </w:rPr>
            </w:pPr>
            <w:r>
              <w:rPr>
                <w:rFonts w:hint="eastAsia" w:ascii="宋体" w:hAnsi="宋体" w:cs="宋体"/>
                <w:b/>
                <w:bCs/>
                <w:kern w:val="0"/>
                <w:sz w:val="20"/>
                <w:szCs w:val="20"/>
              </w:rPr>
              <w:t>备注</w:t>
            </w:r>
          </w:p>
        </w:tc>
      </w:tr>
      <w:tr w14:paraId="3450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07BCC149">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1.家属会见办理系统</w:t>
            </w:r>
          </w:p>
        </w:tc>
      </w:tr>
      <w:tr w14:paraId="536A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6B41D99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1.1.会见办理系统</w:t>
            </w:r>
          </w:p>
        </w:tc>
      </w:tr>
      <w:tr w14:paraId="1FA8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55B61D8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515F9423">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家属会见自助办理机</w:t>
            </w:r>
          </w:p>
        </w:tc>
        <w:tc>
          <w:tcPr>
            <w:tcW w:w="1032" w:type="dxa"/>
            <w:vAlign w:val="center"/>
          </w:tcPr>
          <w:p w14:paraId="1387305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台</w:t>
            </w:r>
          </w:p>
        </w:tc>
        <w:tc>
          <w:tcPr>
            <w:tcW w:w="1032" w:type="dxa"/>
            <w:vAlign w:val="center"/>
          </w:tcPr>
          <w:p w14:paraId="127ABD46">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1032" w:type="dxa"/>
            <w:vAlign w:val="center"/>
          </w:tcPr>
          <w:p w14:paraId="1005CE41">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40787FF">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9D4F62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4C35FDB">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7CBE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54E557DC">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5C77ACA9">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家属会见管理主机</w:t>
            </w:r>
          </w:p>
        </w:tc>
        <w:tc>
          <w:tcPr>
            <w:tcW w:w="1032" w:type="dxa"/>
            <w:vAlign w:val="center"/>
          </w:tcPr>
          <w:p w14:paraId="7347BB4A">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台</w:t>
            </w:r>
          </w:p>
        </w:tc>
        <w:tc>
          <w:tcPr>
            <w:tcW w:w="1032" w:type="dxa"/>
            <w:vAlign w:val="center"/>
          </w:tcPr>
          <w:p w14:paraId="39A67EE3">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2D42EA0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2186DC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46DCD8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9789F75">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1C62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F3EF71D">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3</w:t>
            </w:r>
          </w:p>
        </w:tc>
        <w:tc>
          <w:tcPr>
            <w:tcW w:w="2591" w:type="dxa"/>
            <w:vAlign w:val="center"/>
          </w:tcPr>
          <w:p w14:paraId="65B04EB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窗口双向对讲机</w:t>
            </w:r>
          </w:p>
        </w:tc>
        <w:tc>
          <w:tcPr>
            <w:tcW w:w="1032" w:type="dxa"/>
            <w:vAlign w:val="center"/>
          </w:tcPr>
          <w:p w14:paraId="3DE8541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套</w:t>
            </w:r>
          </w:p>
        </w:tc>
        <w:tc>
          <w:tcPr>
            <w:tcW w:w="1032" w:type="dxa"/>
            <w:vAlign w:val="center"/>
          </w:tcPr>
          <w:p w14:paraId="3782D2D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3413615A">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99DDFC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EA84EAB">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5CCC0A2">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0D8E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2592F3D8">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4</w:t>
            </w:r>
          </w:p>
        </w:tc>
        <w:tc>
          <w:tcPr>
            <w:tcW w:w="2591" w:type="dxa"/>
            <w:vAlign w:val="center"/>
          </w:tcPr>
          <w:p w14:paraId="7588E431">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喊话话筒</w:t>
            </w:r>
          </w:p>
        </w:tc>
        <w:tc>
          <w:tcPr>
            <w:tcW w:w="1032" w:type="dxa"/>
            <w:vAlign w:val="center"/>
          </w:tcPr>
          <w:p w14:paraId="0781B9A3">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套</w:t>
            </w:r>
          </w:p>
        </w:tc>
        <w:tc>
          <w:tcPr>
            <w:tcW w:w="1032" w:type="dxa"/>
            <w:vAlign w:val="center"/>
          </w:tcPr>
          <w:p w14:paraId="1951CC60">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1E607E5B">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8D1695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A90B21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83ED8D5">
            <w:pPr>
              <w:keepNext w:val="0"/>
              <w:keepLines w:val="0"/>
              <w:pageBreakBefore w:val="0"/>
              <w:kinsoku/>
              <w:wordWrap/>
              <w:overflowPunct/>
              <w:topLinePunct w:val="0"/>
              <w:bidi w:val="0"/>
              <w:adjustRightInd/>
              <w:spacing w:after="0" w:line="500" w:lineRule="exact"/>
              <w:jc w:val="center"/>
              <w:rPr>
                <w:rFonts w:ascii="宋体" w:hAnsi="宋体" w:cs="宋体"/>
                <w:sz w:val="22"/>
                <w:szCs w:val="22"/>
              </w:rPr>
            </w:pPr>
          </w:p>
        </w:tc>
      </w:tr>
      <w:tr w14:paraId="28AD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6F2A6D4F">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5</w:t>
            </w:r>
          </w:p>
        </w:tc>
        <w:tc>
          <w:tcPr>
            <w:tcW w:w="2591" w:type="dxa"/>
            <w:vAlign w:val="center"/>
          </w:tcPr>
          <w:p w14:paraId="145EC99D">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功放</w:t>
            </w:r>
          </w:p>
        </w:tc>
        <w:tc>
          <w:tcPr>
            <w:tcW w:w="1032" w:type="dxa"/>
            <w:vAlign w:val="center"/>
          </w:tcPr>
          <w:p w14:paraId="7DEDDEB5">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台</w:t>
            </w:r>
          </w:p>
        </w:tc>
        <w:tc>
          <w:tcPr>
            <w:tcW w:w="1032" w:type="dxa"/>
            <w:vAlign w:val="center"/>
          </w:tcPr>
          <w:p w14:paraId="197F9006">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163DABEB">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6B6D770">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49044100">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1975A19">
            <w:pPr>
              <w:keepNext w:val="0"/>
              <w:keepLines w:val="0"/>
              <w:pageBreakBefore w:val="0"/>
              <w:kinsoku/>
              <w:wordWrap/>
              <w:overflowPunct/>
              <w:topLinePunct w:val="0"/>
              <w:bidi w:val="0"/>
              <w:adjustRightInd/>
              <w:spacing w:after="0" w:line="500" w:lineRule="exact"/>
              <w:jc w:val="center"/>
              <w:rPr>
                <w:rFonts w:ascii="宋体" w:hAnsi="宋体" w:cs="宋体"/>
                <w:sz w:val="22"/>
                <w:szCs w:val="22"/>
              </w:rPr>
            </w:pPr>
          </w:p>
        </w:tc>
      </w:tr>
      <w:tr w14:paraId="3C26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3ECF154">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6</w:t>
            </w:r>
          </w:p>
        </w:tc>
        <w:tc>
          <w:tcPr>
            <w:tcW w:w="2591" w:type="dxa"/>
            <w:vAlign w:val="center"/>
          </w:tcPr>
          <w:p w14:paraId="13D98D3F">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高保真吸顶喇叭</w:t>
            </w:r>
          </w:p>
        </w:tc>
        <w:tc>
          <w:tcPr>
            <w:tcW w:w="1032" w:type="dxa"/>
            <w:vAlign w:val="center"/>
          </w:tcPr>
          <w:p w14:paraId="3A2FF895">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个</w:t>
            </w:r>
          </w:p>
        </w:tc>
        <w:tc>
          <w:tcPr>
            <w:tcW w:w="1032" w:type="dxa"/>
            <w:vAlign w:val="center"/>
          </w:tcPr>
          <w:p w14:paraId="2C346BF4">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1032" w:type="dxa"/>
            <w:vAlign w:val="center"/>
          </w:tcPr>
          <w:p w14:paraId="078A720B">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2631210">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1CEA922">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5C328A8">
            <w:pPr>
              <w:keepNext w:val="0"/>
              <w:keepLines w:val="0"/>
              <w:pageBreakBefore w:val="0"/>
              <w:kinsoku/>
              <w:wordWrap/>
              <w:overflowPunct/>
              <w:topLinePunct w:val="0"/>
              <w:bidi w:val="0"/>
              <w:adjustRightInd/>
              <w:spacing w:after="0" w:line="500" w:lineRule="exact"/>
              <w:jc w:val="center"/>
              <w:rPr>
                <w:rFonts w:ascii="宋体" w:hAnsi="宋体" w:cs="宋体"/>
                <w:sz w:val="22"/>
                <w:szCs w:val="22"/>
              </w:rPr>
            </w:pPr>
          </w:p>
        </w:tc>
      </w:tr>
      <w:tr w14:paraId="0480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3B2DC4BE">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1.2.显示屏系统</w:t>
            </w:r>
          </w:p>
        </w:tc>
      </w:tr>
      <w:tr w14:paraId="1444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7A4FACBE">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7599BB68">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LED显示屏</w:t>
            </w:r>
          </w:p>
        </w:tc>
        <w:tc>
          <w:tcPr>
            <w:tcW w:w="1032" w:type="dxa"/>
            <w:vAlign w:val="center"/>
          </w:tcPr>
          <w:p w14:paraId="3330344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w:t>
            </w:r>
          </w:p>
        </w:tc>
        <w:tc>
          <w:tcPr>
            <w:tcW w:w="1032" w:type="dxa"/>
            <w:vAlign w:val="center"/>
          </w:tcPr>
          <w:p w14:paraId="1E29A759">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7.2</w:t>
            </w:r>
          </w:p>
        </w:tc>
        <w:tc>
          <w:tcPr>
            <w:tcW w:w="1032" w:type="dxa"/>
            <w:vAlign w:val="center"/>
          </w:tcPr>
          <w:p w14:paraId="4228E660">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064EC045">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18815639">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4768B92E">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6209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4DEF05DD">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13125B26">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单色接收发送</w:t>
            </w:r>
          </w:p>
        </w:tc>
        <w:tc>
          <w:tcPr>
            <w:tcW w:w="1032" w:type="dxa"/>
            <w:vAlign w:val="center"/>
          </w:tcPr>
          <w:p w14:paraId="1A08864C">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台</w:t>
            </w:r>
          </w:p>
        </w:tc>
        <w:tc>
          <w:tcPr>
            <w:tcW w:w="1032" w:type="dxa"/>
            <w:vAlign w:val="center"/>
          </w:tcPr>
          <w:p w14:paraId="27D4897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1</w:t>
            </w:r>
          </w:p>
        </w:tc>
        <w:tc>
          <w:tcPr>
            <w:tcW w:w="1032" w:type="dxa"/>
            <w:vAlign w:val="center"/>
          </w:tcPr>
          <w:p w14:paraId="0E8870F9">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7F5698BD">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126C1D16">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13066818">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41F7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2D93A1F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2.电子宣传系统</w:t>
            </w:r>
          </w:p>
        </w:tc>
      </w:tr>
      <w:tr w14:paraId="4859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77A685DC">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45CE406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LED显示屏</w:t>
            </w:r>
          </w:p>
        </w:tc>
        <w:tc>
          <w:tcPr>
            <w:tcW w:w="1032" w:type="dxa"/>
            <w:vAlign w:val="center"/>
          </w:tcPr>
          <w:p w14:paraId="0985AD2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rPr>
              <w:t>㎡</w:t>
            </w:r>
          </w:p>
        </w:tc>
        <w:tc>
          <w:tcPr>
            <w:tcW w:w="1032" w:type="dxa"/>
            <w:vAlign w:val="center"/>
          </w:tcPr>
          <w:p w14:paraId="68A47DB0">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4.98</w:t>
            </w:r>
          </w:p>
        </w:tc>
        <w:tc>
          <w:tcPr>
            <w:tcW w:w="1032" w:type="dxa"/>
            <w:vAlign w:val="center"/>
          </w:tcPr>
          <w:p w14:paraId="1E52D1E1">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F7EA1BC">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9B7E73C">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F7DDB77">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63FE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04E6721C">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25673365">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全彩控制系统</w:t>
            </w:r>
          </w:p>
        </w:tc>
        <w:tc>
          <w:tcPr>
            <w:tcW w:w="1032" w:type="dxa"/>
            <w:vAlign w:val="center"/>
          </w:tcPr>
          <w:p w14:paraId="4240990A">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台</w:t>
            </w:r>
          </w:p>
        </w:tc>
        <w:tc>
          <w:tcPr>
            <w:tcW w:w="1032" w:type="dxa"/>
            <w:vAlign w:val="center"/>
          </w:tcPr>
          <w:p w14:paraId="75AC906E">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7FE35DB0">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DA5F125">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A689132">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B8205C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0F6D4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03A89BB3">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3</w:t>
            </w:r>
          </w:p>
        </w:tc>
        <w:tc>
          <w:tcPr>
            <w:tcW w:w="2591" w:type="dxa"/>
            <w:vAlign w:val="center"/>
          </w:tcPr>
          <w:p w14:paraId="60910ECE">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接收卡</w:t>
            </w:r>
          </w:p>
        </w:tc>
        <w:tc>
          <w:tcPr>
            <w:tcW w:w="1032" w:type="dxa"/>
            <w:vAlign w:val="center"/>
          </w:tcPr>
          <w:p w14:paraId="46B26703">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张</w:t>
            </w:r>
          </w:p>
        </w:tc>
        <w:tc>
          <w:tcPr>
            <w:tcW w:w="1032" w:type="dxa"/>
            <w:vAlign w:val="center"/>
          </w:tcPr>
          <w:p w14:paraId="6C7BA626">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9</w:t>
            </w:r>
          </w:p>
        </w:tc>
        <w:tc>
          <w:tcPr>
            <w:tcW w:w="1032" w:type="dxa"/>
            <w:vAlign w:val="center"/>
          </w:tcPr>
          <w:p w14:paraId="3668F72A">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775359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73B4A07">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8FD7DB2">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61E15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08D58D6A">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3.家属会见管理系统</w:t>
            </w:r>
          </w:p>
        </w:tc>
      </w:tr>
      <w:tr w14:paraId="2238B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371F57AD">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3.1、闸机</w:t>
            </w:r>
          </w:p>
        </w:tc>
      </w:tr>
      <w:tr w14:paraId="2177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63A3022E">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6A504F66">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通道闸机改装</w:t>
            </w:r>
          </w:p>
        </w:tc>
        <w:tc>
          <w:tcPr>
            <w:tcW w:w="1032" w:type="dxa"/>
            <w:vAlign w:val="center"/>
          </w:tcPr>
          <w:p w14:paraId="1EAFEF0C">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套</w:t>
            </w:r>
          </w:p>
        </w:tc>
        <w:tc>
          <w:tcPr>
            <w:tcW w:w="1032" w:type="dxa"/>
            <w:vAlign w:val="center"/>
          </w:tcPr>
          <w:p w14:paraId="6F242A38">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2C80246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68B31BF">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3DA78F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95FF864">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4918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3E5D5B7B">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3.2、会见坐席隔断</w:t>
            </w:r>
          </w:p>
        </w:tc>
      </w:tr>
      <w:tr w14:paraId="4297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55E8416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6F20DC58">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会见家属席位隔档</w:t>
            </w:r>
          </w:p>
        </w:tc>
        <w:tc>
          <w:tcPr>
            <w:tcW w:w="1032" w:type="dxa"/>
            <w:vAlign w:val="center"/>
          </w:tcPr>
          <w:p w14:paraId="6FA714AF">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m²</w:t>
            </w:r>
          </w:p>
        </w:tc>
        <w:tc>
          <w:tcPr>
            <w:tcW w:w="1032" w:type="dxa"/>
            <w:vAlign w:val="center"/>
          </w:tcPr>
          <w:p w14:paraId="267A325E">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13.36</w:t>
            </w:r>
          </w:p>
        </w:tc>
        <w:tc>
          <w:tcPr>
            <w:tcW w:w="1032" w:type="dxa"/>
            <w:vAlign w:val="center"/>
          </w:tcPr>
          <w:p w14:paraId="59C47AFF">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D2AEBE2">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A38530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2F6C4D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p>
        </w:tc>
      </w:tr>
      <w:tr w14:paraId="445EE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03BE2CC2">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48F28D3A">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会见被监管人员席位隔档</w:t>
            </w:r>
          </w:p>
        </w:tc>
        <w:tc>
          <w:tcPr>
            <w:tcW w:w="1032" w:type="dxa"/>
            <w:vAlign w:val="center"/>
          </w:tcPr>
          <w:p w14:paraId="6E3845F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m²</w:t>
            </w:r>
          </w:p>
        </w:tc>
        <w:tc>
          <w:tcPr>
            <w:tcW w:w="1032" w:type="dxa"/>
            <w:vAlign w:val="center"/>
          </w:tcPr>
          <w:p w14:paraId="58F1317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9.35</w:t>
            </w:r>
          </w:p>
        </w:tc>
        <w:tc>
          <w:tcPr>
            <w:tcW w:w="1032" w:type="dxa"/>
            <w:vAlign w:val="center"/>
          </w:tcPr>
          <w:p w14:paraId="4BB8EDD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BD0507F">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262A5D7">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745538D">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p>
        </w:tc>
      </w:tr>
      <w:tr w14:paraId="59CE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7113C04C">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3</w:t>
            </w:r>
          </w:p>
        </w:tc>
        <w:tc>
          <w:tcPr>
            <w:tcW w:w="2591" w:type="dxa"/>
            <w:vAlign w:val="center"/>
          </w:tcPr>
          <w:p w14:paraId="4BB5173F">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会见椅</w:t>
            </w:r>
          </w:p>
        </w:tc>
        <w:tc>
          <w:tcPr>
            <w:tcW w:w="1032" w:type="dxa"/>
            <w:vAlign w:val="center"/>
          </w:tcPr>
          <w:p w14:paraId="13C9FE75">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把</w:t>
            </w:r>
          </w:p>
        </w:tc>
        <w:tc>
          <w:tcPr>
            <w:tcW w:w="1032" w:type="dxa"/>
            <w:vAlign w:val="center"/>
          </w:tcPr>
          <w:p w14:paraId="59E1D3E8">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28</w:t>
            </w:r>
          </w:p>
        </w:tc>
        <w:tc>
          <w:tcPr>
            <w:tcW w:w="1032" w:type="dxa"/>
            <w:vAlign w:val="center"/>
          </w:tcPr>
          <w:p w14:paraId="1BFC92C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20E5592">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A781C0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49CAE573">
            <w:pPr>
              <w:keepNext w:val="0"/>
              <w:keepLines w:val="0"/>
              <w:pageBreakBefore w:val="0"/>
              <w:kinsoku/>
              <w:wordWrap/>
              <w:overflowPunct/>
              <w:topLinePunct w:val="0"/>
              <w:bidi w:val="0"/>
              <w:adjustRightInd/>
              <w:spacing w:after="0" w:line="500" w:lineRule="exact"/>
              <w:jc w:val="left"/>
              <w:rPr>
                <w:rFonts w:ascii="宋体" w:hAnsi="宋体" w:cs="宋体"/>
                <w:b/>
                <w:bCs/>
                <w:sz w:val="20"/>
                <w:szCs w:val="20"/>
              </w:rPr>
            </w:pPr>
          </w:p>
        </w:tc>
      </w:tr>
      <w:tr w14:paraId="26D6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320DB047">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3.3、会见坐席家属端显示屏</w:t>
            </w:r>
          </w:p>
        </w:tc>
      </w:tr>
      <w:tr w14:paraId="3380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42A3F9D5">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6A8A308F">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LED显示屏</w:t>
            </w:r>
          </w:p>
        </w:tc>
        <w:tc>
          <w:tcPr>
            <w:tcW w:w="1032" w:type="dxa"/>
            <w:vAlign w:val="center"/>
          </w:tcPr>
          <w:p w14:paraId="6CDFBE5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w:t>
            </w:r>
          </w:p>
        </w:tc>
        <w:tc>
          <w:tcPr>
            <w:tcW w:w="1032" w:type="dxa"/>
            <w:vAlign w:val="center"/>
          </w:tcPr>
          <w:p w14:paraId="0FC53BF0">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12.8</w:t>
            </w:r>
          </w:p>
        </w:tc>
        <w:tc>
          <w:tcPr>
            <w:tcW w:w="1032" w:type="dxa"/>
            <w:vAlign w:val="center"/>
          </w:tcPr>
          <w:p w14:paraId="0407C078">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42754AF7">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6F5EFB30">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5F17640F">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6F8E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48D60B0A">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4833445C">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单色接收发送</w:t>
            </w:r>
          </w:p>
        </w:tc>
        <w:tc>
          <w:tcPr>
            <w:tcW w:w="1032" w:type="dxa"/>
            <w:vAlign w:val="center"/>
          </w:tcPr>
          <w:p w14:paraId="121E6BED">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台</w:t>
            </w:r>
          </w:p>
        </w:tc>
        <w:tc>
          <w:tcPr>
            <w:tcW w:w="1032" w:type="dxa"/>
            <w:vAlign w:val="center"/>
          </w:tcPr>
          <w:p w14:paraId="0A22E682">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1</w:t>
            </w:r>
          </w:p>
        </w:tc>
        <w:tc>
          <w:tcPr>
            <w:tcW w:w="1032" w:type="dxa"/>
            <w:vAlign w:val="center"/>
          </w:tcPr>
          <w:p w14:paraId="48A6F86D">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6FFD4C27">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59911864">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0ACF434F">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0E19B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4D2CA7DE">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3.4、会见坐席被监管人员端显示屏</w:t>
            </w:r>
          </w:p>
        </w:tc>
      </w:tr>
      <w:tr w14:paraId="2CEA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2EAD86A">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6FA4A6D2">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LED显示屏</w:t>
            </w:r>
          </w:p>
        </w:tc>
        <w:tc>
          <w:tcPr>
            <w:tcW w:w="1032" w:type="dxa"/>
            <w:vAlign w:val="center"/>
          </w:tcPr>
          <w:p w14:paraId="6AA50C60">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w:t>
            </w:r>
          </w:p>
        </w:tc>
        <w:tc>
          <w:tcPr>
            <w:tcW w:w="1032" w:type="dxa"/>
            <w:vAlign w:val="center"/>
          </w:tcPr>
          <w:p w14:paraId="4654610A">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12.8</w:t>
            </w:r>
          </w:p>
        </w:tc>
        <w:tc>
          <w:tcPr>
            <w:tcW w:w="1032" w:type="dxa"/>
            <w:vAlign w:val="center"/>
          </w:tcPr>
          <w:p w14:paraId="025CFC94">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41844634">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164E01FF">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604DD745">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1665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E30AD8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14727425">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单色接收发送</w:t>
            </w:r>
          </w:p>
        </w:tc>
        <w:tc>
          <w:tcPr>
            <w:tcW w:w="1032" w:type="dxa"/>
            <w:vAlign w:val="center"/>
          </w:tcPr>
          <w:p w14:paraId="045EEFB6">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台</w:t>
            </w:r>
          </w:p>
        </w:tc>
        <w:tc>
          <w:tcPr>
            <w:tcW w:w="1032" w:type="dxa"/>
            <w:vAlign w:val="center"/>
          </w:tcPr>
          <w:p w14:paraId="30D04E3B">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rPr>
            </w:pPr>
            <w:r>
              <w:rPr>
                <w:rFonts w:hint="eastAsia" w:ascii="宋体" w:hAnsi="宋体" w:cs="宋体"/>
                <w:kern w:val="0"/>
              </w:rPr>
              <w:t>1</w:t>
            </w:r>
          </w:p>
        </w:tc>
        <w:tc>
          <w:tcPr>
            <w:tcW w:w="1032" w:type="dxa"/>
            <w:vAlign w:val="center"/>
          </w:tcPr>
          <w:p w14:paraId="6C77325B">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45E84B50">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32823F94">
            <w:pPr>
              <w:keepNext w:val="0"/>
              <w:keepLines w:val="0"/>
              <w:pageBreakBefore w:val="0"/>
              <w:kinsoku/>
              <w:wordWrap/>
              <w:overflowPunct/>
              <w:topLinePunct w:val="0"/>
              <w:bidi w:val="0"/>
              <w:adjustRightInd/>
              <w:spacing w:after="0" w:line="500" w:lineRule="exact"/>
              <w:jc w:val="center"/>
              <w:rPr>
                <w:rFonts w:ascii="宋体" w:hAnsi="宋体" w:cs="宋体"/>
              </w:rPr>
            </w:pPr>
          </w:p>
        </w:tc>
        <w:tc>
          <w:tcPr>
            <w:tcW w:w="1032" w:type="dxa"/>
            <w:vAlign w:val="center"/>
          </w:tcPr>
          <w:p w14:paraId="2CB3284C">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59B2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444B3DA5">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3.5、家属会见预约</w:t>
            </w:r>
          </w:p>
        </w:tc>
      </w:tr>
      <w:tr w14:paraId="0BB9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634732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5F7A8A13">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信息系统对接</w:t>
            </w:r>
          </w:p>
        </w:tc>
        <w:tc>
          <w:tcPr>
            <w:tcW w:w="1032" w:type="dxa"/>
            <w:vAlign w:val="center"/>
          </w:tcPr>
          <w:p w14:paraId="16AB71F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套</w:t>
            </w:r>
          </w:p>
        </w:tc>
        <w:tc>
          <w:tcPr>
            <w:tcW w:w="1032" w:type="dxa"/>
            <w:vAlign w:val="center"/>
          </w:tcPr>
          <w:p w14:paraId="61DC3766">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6CFF00C1">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214A7A6">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4A6AA6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E63940B">
            <w:pPr>
              <w:keepNext w:val="0"/>
              <w:keepLines w:val="0"/>
              <w:pageBreakBefore w:val="0"/>
              <w:kinsoku/>
              <w:wordWrap/>
              <w:overflowPunct/>
              <w:topLinePunct w:val="0"/>
              <w:bidi w:val="0"/>
              <w:adjustRightInd/>
              <w:spacing w:after="0" w:line="500" w:lineRule="exact"/>
              <w:jc w:val="center"/>
              <w:rPr>
                <w:rFonts w:ascii="宋体" w:hAnsi="宋体" w:cs="宋体"/>
                <w:sz w:val="24"/>
                <w:szCs w:val="24"/>
              </w:rPr>
            </w:pPr>
          </w:p>
        </w:tc>
      </w:tr>
      <w:tr w14:paraId="0186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06C107AD">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1558CE09">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座席配置管理模块</w:t>
            </w:r>
          </w:p>
        </w:tc>
        <w:tc>
          <w:tcPr>
            <w:tcW w:w="1032" w:type="dxa"/>
            <w:vAlign w:val="center"/>
          </w:tcPr>
          <w:p w14:paraId="3B0E2A8D">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项</w:t>
            </w:r>
          </w:p>
        </w:tc>
        <w:tc>
          <w:tcPr>
            <w:tcW w:w="1032" w:type="dxa"/>
            <w:vAlign w:val="center"/>
          </w:tcPr>
          <w:p w14:paraId="04A7F160">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027E51DC">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40A67A1">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209B39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D62102E">
            <w:pPr>
              <w:keepNext w:val="0"/>
              <w:keepLines w:val="0"/>
              <w:pageBreakBefore w:val="0"/>
              <w:kinsoku/>
              <w:wordWrap/>
              <w:overflowPunct/>
              <w:topLinePunct w:val="0"/>
              <w:bidi w:val="0"/>
              <w:adjustRightInd/>
              <w:spacing w:after="0" w:line="500" w:lineRule="exact"/>
              <w:jc w:val="center"/>
              <w:rPr>
                <w:rFonts w:ascii="宋体" w:hAnsi="宋体" w:cs="宋体"/>
                <w:sz w:val="24"/>
                <w:szCs w:val="24"/>
              </w:rPr>
            </w:pPr>
          </w:p>
        </w:tc>
      </w:tr>
      <w:tr w14:paraId="5E9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1FEC7BF">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3</w:t>
            </w:r>
          </w:p>
        </w:tc>
        <w:tc>
          <w:tcPr>
            <w:tcW w:w="2591" w:type="dxa"/>
            <w:vAlign w:val="center"/>
          </w:tcPr>
          <w:p w14:paraId="390E80B0">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预约审批管理模块</w:t>
            </w:r>
          </w:p>
        </w:tc>
        <w:tc>
          <w:tcPr>
            <w:tcW w:w="1032" w:type="dxa"/>
            <w:vAlign w:val="center"/>
          </w:tcPr>
          <w:p w14:paraId="6C161F5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项</w:t>
            </w:r>
          </w:p>
        </w:tc>
        <w:tc>
          <w:tcPr>
            <w:tcW w:w="1032" w:type="dxa"/>
            <w:vAlign w:val="center"/>
          </w:tcPr>
          <w:p w14:paraId="1CBA4ABA">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6BC8F8C8">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0BDA8BE">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40C57916">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B0C4342">
            <w:pPr>
              <w:keepNext w:val="0"/>
              <w:keepLines w:val="0"/>
              <w:pageBreakBefore w:val="0"/>
              <w:kinsoku/>
              <w:wordWrap/>
              <w:overflowPunct/>
              <w:topLinePunct w:val="0"/>
              <w:bidi w:val="0"/>
              <w:adjustRightInd/>
              <w:spacing w:after="0" w:line="500" w:lineRule="exact"/>
              <w:jc w:val="center"/>
              <w:rPr>
                <w:rFonts w:ascii="宋体" w:hAnsi="宋体" w:cs="宋体"/>
                <w:sz w:val="24"/>
                <w:szCs w:val="24"/>
              </w:rPr>
            </w:pPr>
          </w:p>
        </w:tc>
      </w:tr>
      <w:tr w14:paraId="0687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59EA7484">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4</w:t>
            </w:r>
          </w:p>
        </w:tc>
        <w:tc>
          <w:tcPr>
            <w:tcW w:w="2591" w:type="dxa"/>
            <w:vAlign w:val="center"/>
          </w:tcPr>
          <w:p w14:paraId="2DEFB503">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信息查询模块</w:t>
            </w:r>
          </w:p>
        </w:tc>
        <w:tc>
          <w:tcPr>
            <w:tcW w:w="1032" w:type="dxa"/>
            <w:vAlign w:val="center"/>
          </w:tcPr>
          <w:p w14:paraId="0F3243FB">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项</w:t>
            </w:r>
          </w:p>
        </w:tc>
        <w:tc>
          <w:tcPr>
            <w:tcW w:w="1032" w:type="dxa"/>
            <w:vAlign w:val="center"/>
          </w:tcPr>
          <w:p w14:paraId="60D543A2">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761FC0E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48FF72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275605B5">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9991456">
            <w:pPr>
              <w:keepNext w:val="0"/>
              <w:keepLines w:val="0"/>
              <w:pageBreakBefore w:val="0"/>
              <w:kinsoku/>
              <w:wordWrap/>
              <w:overflowPunct/>
              <w:topLinePunct w:val="0"/>
              <w:bidi w:val="0"/>
              <w:adjustRightInd/>
              <w:spacing w:after="0" w:line="500" w:lineRule="exact"/>
              <w:jc w:val="center"/>
              <w:rPr>
                <w:rFonts w:ascii="宋体" w:hAnsi="宋体" w:cs="宋体"/>
                <w:sz w:val="24"/>
                <w:szCs w:val="24"/>
              </w:rPr>
            </w:pPr>
          </w:p>
        </w:tc>
      </w:tr>
      <w:tr w14:paraId="0D84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4E0DDB72">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4.功能室等区域</w:t>
            </w:r>
          </w:p>
        </w:tc>
      </w:tr>
      <w:tr w14:paraId="30F6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5990685">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0ECE0ED2">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400万室内半球</w:t>
            </w:r>
          </w:p>
        </w:tc>
        <w:tc>
          <w:tcPr>
            <w:tcW w:w="1032" w:type="dxa"/>
            <w:vAlign w:val="center"/>
          </w:tcPr>
          <w:p w14:paraId="20A442B9">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台</w:t>
            </w:r>
          </w:p>
        </w:tc>
        <w:tc>
          <w:tcPr>
            <w:tcW w:w="1032" w:type="dxa"/>
            <w:vAlign w:val="center"/>
          </w:tcPr>
          <w:p w14:paraId="63DD8E99">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6</w:t>
            </w:r>
          </w:p>
        </w:tc>
        <w:tc>
          <w:tcPr>
            <w:tcW w:w="1032" w:type="dxa"/>
            <w:vAlign w:val="center"/>
          </w:tcPr>
          <w:p w14:paraId="6913690B">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BA28C0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1903833">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E92AFF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p>
        </w:tc>
      </w:tr>
      <w:tr w14:paraId="27887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C7FAA78">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57BAA079">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400万室外红外防水摄像机（含支架）</w:t>
            </w:r>
          </w:p>
        </w:tc>
        <w:tc>
          <w:tcPr>
            <w:tcW w:w="1032" w:type="dxa"/>
            <w:vAlign w:val="center"/>
          </w:tcPr>
          <w:p w14:paraId="19D3DB11">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台</w:t>
            </w:r>
          </w:p>
        </w:tc>
        <w:tc>
          <w:tcPr>
            <w:tcW w:w="1032" w:type="dxa"/>
            <w:vAlign w:val="center"/>
          </w:tcPr>
          <w:p w14:paraId="75099C84">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2BB37BD0">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0C75DB1A">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6BF2FC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09D1446">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p>
        </w:tc>
      </w:tr>
      <w:tr w14:paraId="03BD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36245172">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3</w:t>
            </w:r>
          </w:p>
        </w:tc>
        <w:tc>
          <w:tcPr>
            <w:tcW w:w="2591" w:type="dxa"/>
            <w:vAlign w:val="center"/>
          </w:tcPr>
          <w:p w14:paraId="44C053A2">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摄像机电源</w:t>
            </w:r>
          </w:p>
        </w:tc>
        <w:tc>
          <w:tcPr>
            <w:tcW w:w="1032" w:type="dxa"/>
            <w:vAlign w:val="center"/>
          </w:tcPr>
          <w:p w14:paraId="48964C06">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个</w:t>
            </w:r>
          </w:p>
        </w:tc>
        <w:tc>
          <w:tcPr>
            <w:tcW w:w="1032" w:type="dxa"/>
            <w:vAlign w:val="center"/>
          </w:tcPr>
          <w:p w14:paraId="2327E967">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7</w:t>
            </w:r>
          </w:p>
        </w:tc>
        <w:tc>
          <w:tcPr>
            <w:tcW w:w="1032" w:type="dxa"/>
            <w:vAlign w:val="center"/>
          </w:tcPr>
          <w:p w14:paraId="375FFFE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624FE09">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3D0E405">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46B265C5">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569B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498A5144">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b/>
                <w:bCs/>
                <w:sz w:val="20"/>
                <w:szCs w:val="20"/>
              </w:rPr>
            </w:pPr>
            <w:r>
              <w:rPr>
                <w:rFonts w:hint="eastAsia" w:ascii="宋体" w:hAnsi="宋体" w:cs="宋体"/>
                <w:b/>
                <w:bCs/>
                <w:kern w:val="0"/>
                <w:sz w:val="20"/>
                <w:szCs w:val="20"/>
              </w:rPr>
              <w:t>5.会见大厅配套改造</w:t>
            </w:r>
          </w:p>
        </w:tc>
      </w:tr>
      <w:tr w14:paraId="4C85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5ECDE790">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2591" w:type="dxa"/>
            <w:vAlign w:val="center"/>
          </w:tcPr>
          <w:p w14:paraId="13EF22F8">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会见坐席顶部改造</w:t>
            </w:r>
          </w:p>
        </w:tc>
        <w:tc>
          <w:tcPr>
            <w:tcW w:w="1032" w:type="dxa"/>
            <w:vAlign w:val="center"/>
          </w:tcPr>
          <w:p w14:paraId="10E6084E">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项</w:t>
            </w:r>
          </w:p>
        </w:tc>
        <w:tc>
          <w:tcPr>
            <w:tcW w:w="1032" w:type="dxa"/>
            <w:vAlign w:val="center"/>
          </w:tcPr>
          <w:p w14:paraId="660D75B3">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2C122F15">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1D460C3E">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B6939BD">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0339011">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3224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49818B59">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2</w:t>
            </w:r>
          </w:p>
        </w:tc>
        <w:tc>
          <w:tcPr>
            <w:tcW w:w="2591" w:type="dxa"/>
            <w:vAlign w:val="center"/>
          </w:tcPr>
          <w:p w14:paraId="32C95F40">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会见大厅门改造</w:t>
            </w:r>
          </w:p>
        </w:tc>
        <w:tc>
          <w:tcPr>
            <w:tcW w:w="1032" w:type="dxa"/>
            <w:vAlign w:val="center"/>
          </w:tcPr>
          <w:p w14:paraId="5E71BECE">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项</w:t>
            </w:r>
          </w:p>
        </w:tc>
        <w:tc>
          <w:tcPr>
            <w:tcW w:w="1032" w:type="dxa"/>
            <w:vAlign w:val="center"/>
          </w:tcPr>
          <w:p w14:paraId="23C4370B">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35E11F14">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CB51B45">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3325E21C">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74FAD07E">
            <w:pPr>
              <w:keepNext w:val="0"/>
              <w:keepLines w:val="0"/>
              <w:pageBreakBefore w:val="0"/>
              <w:kinsoku/>
              <w:wordWrap/>
              <w:overflowPunct/>
              <w:topLinePunct w:val="0"/>
              <w:bidi w:val="0"/>
              <w:adjustRightInd/>
              <w:spacing w:after="0" w:line="500" w:lineRule="exact"/>
              <w:jc w:val="left"/>
              <w:rPr>
                <w:rFonts w:ascii="宋体" w:hAnsi="宋体" w:cs="宋体"/>
                <w:sz w:val="20"/>
                <w:szCs w:val="20"/>
              </w:rPr>
            </w:pPr>
          </w:p>
        </w:tc>
      </w:tr>
      <w:tr w14:paraId="3F09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vAlign w:val="center"/>
          </w:tcPr>
          <w:p w14:paraId="40BC4C88">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3</w:t>
            </w:r>
          </w:p>
        </w:tc>
        <w:tc>
          <w:tcPr>
            <w:tcW w:w="2591" w:type="dxa"/>
            <w:vAlign w:val="center"/>
          </w:tcPr>
          <w:p w14:paraId="72971CBD">
            <w:pPr>
              <w:keepNext w:val="0"/>
              <w:keepLines w:val="0"/>
              <w:pageBreakBefore w:val="0"/>
              <w:widowControl/>
              <w:kinsoku/>
              <w:wordWrap/>
              <w:overflowPunct/>
              <w:topLinePunct w:val="0"/>
              <w:bidi w:val="0"/>
              <w:adjustRightInd/>
              <w:spacing w:after="0" w:line="500" w:lineRule="exact"/>
              <w:jc w:val="left"/>
              <w:textAlignment w:val="center"/>
              <w:rPr>
                <w:rFonts w:ascii="宋体" w:hAnsi="宋体" w:cs="宋体"/>
                <w:sz w:val="20"/>
                <w:szCs w:val="20"/>
              </w:rPr>
            </w:pPr>
            <w:r>
              <w:rPr>
                <w:rFonts w:hint="eastAsia" w:ascii="宋体" w:hAnsi="宋体" w:cs="宋体"/>
                <w:kern w:val="0"/>
                <w:sz w:val="20"/>
                <w:szCs w:val="20"/>
              </w:rPr>
              <w:t>配套辅材</w:t>
            </w:r>
          </w:p>
        </w:tc>
        <w:tc>
          <w:tcPr>
            <w:tcW w:w="1032" w:type="dxa"/>
            <w:vAlign w:val="center"/>
          </w:tcPr>
          <w:p w14:paraId="6880EC49">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套</w:t>
            </w:r>
          </w:p>
        </w:tc>
        <w:tc>
          <w:tcPr>
            <w:tcW w:w="1032" w:type="dxa"/>
            <w:vAlign w:val="center"/>
          </w:tcPr>
          <w:p w14:paraId="150D8BBB">
            <w:pPr>
              <w:keepNext w:val="0"/>
              <w:keepLines w:val="0"/>
              <w:pageBreakBefore w:val="0"/>
              <w:widowControl/>
              <w:kinsoku/>
              <w:wordWrap/>
              <w:overflowPunct/>
              <w:topLinePunct w:val="0"/>
              <w:bidi w:val="0"/>
              <w:adjustRightInd/>
              <w:spacing w:after="0" w:line="500" w:lineRule="exact"/>
              <w:jc w:val="center"/>
              <w:textAlignment w:val="center"/>
              <w:rPr>
                <w:rFonts w:ascii="宋体" w:hAnsi="宋体" w:cs="宋体"/>
                <w:sz w:val="20"/>
                <w:szCs w:val="20"/>
              </w:rPr>
            </w:pPr>
            <w:r>
              <w:rPr>
                <w:rFonts w:hint="eastAsia" w:ascii="宋体" w:hAnsi="宋体" w:cs="宋体"/>
                <w:kern w:val="0"/>
                <w:sz w:val="20"/>
                <w:szCs w:val="20"/>
              </w:rPr>
              <w:t>1</w:t>
            </w:r>
          </w:p>
        </w:tc>
        <w:tc>
          <w:tcPr>
            <w:tcW w:w="1032" w:type="dxa"/>
            <w:vAlign w:val="center"/>
          </w:tcPr>
          <w:p w14:paraId="0BBDD951">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47803C06">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55A63DE1">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c>
          <w:tcPr>
            <w:tcW w:w="1032" w:type="dxa"/>
            <w:vAlign w:val="center"/>
          </w:tcPr>
          <w:p w14:paraId="6AA5388B">
            <w:pPr>
              <w:keepNext w:val="0"/>
              <w:keepLines w:val="0"/>
              <w:pageBreakBefore w:val="0"/>
              <w:kinsoku/>
              <w:wordWrap/>
              <w:overflowPunct/>
              <w:topLinePunct w:val="0"/>
              <w:bidi w:val="0"/>
              <w:adjustRightInd/>
              <w:spacing w:after="0" w:line="500" w:lineRule="exact"/>
              <w:jc w:val="center"/>
              <w:rPr>
                <w:rFonts w:ascii="宋体" w:hAnsi="宋体" w:cs="宋体"/>
                <w:sz w:val="20"/>
                <w:szCs w:val="20"/>
              </w:rPr>
            </w:pPr>
          </w:p>
        </w:tc>
      </w:tr>
      <w:tr w14:paraId="22C5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vAlign w:val="center"/>
          </w:tcPr>
          <w:p w14:paraId="2DB218B3">
            <w:pPr>
              <w:keepNext w:val="0"/>
              <w:keepLines w:val="0"/>
              <w:pageBreakBefore w:val="0"/>
              <w:kinsoku/>
              <w:wordWrap/>
              <w:overflowPunct/>
              <w:topLinePunct w:val="0"/>
              <w:bidi w:val="0"/>
              <w:adjustRightInd/>
              <w:spacing w:after="0" w:line="500" w:lineRule="exact"/>
              <w:jc w:val="center"/>
              <w:rPr>
                <w:rFonts w:ascii="宋体" w:hAnsi="宋体" w:cs="宋体"/>
                <w:sz w:val="24"/>
                <w:szCs w:val="24"/>
              </w:rPr>
            </w:pPr>
            <w:r>
              <w:rPr>
                <w:rFonts w:hint="eastAsia" w:ascii="宋体" w:hAnsi="宋体" w:cs="宋体"/>
              </w:rPr>
              <w:t>总价：          元</w:t>
            </w:r>
          </w:p>
        </w:tc>
      </w:tr>
    </w:tbl>
    <w:p w14:paraId="0BF1D54B">
      <w:pPr>
        <w:keepNext w:val="0"/>
        <w:keepLines w:val="0"/>
        <w:pageBreakBefore w:val="0"/>
        <w:kinsoku/>
        <w:wordWrap/>
        <w:overflowPunct/>
        <w:topLinePunct w:val="0"/>
        <w:autoSpaceDE w:val="0"/>
        <w:autoSpaceDN w:val="0"/>
        <w:bidi w:val="0"/>
        <w:adjustRightInd/>
        <w:snapToGrid w:val="0"/>
        <w:spacing w:after="0" w:line="500" w:lineRule="exact"/>
        <w:ind w:firstLine="480" w:firstLineChars="200"/>
        <w:rPr>
          <w:rFonts w:ascii="宋体" w:hAnsi="宋体" w:cs="宋体"/>
          <w:sz w:val="24"/>
          <w:szCs w:val="24"/>
        </w:rPr>
      </w:pPr>
      <w:r>
        <w:rPr>
          <w:rFonts w:hint="eastAsia" w:ascii="宋体" w:hAnsi="宋体" w:cs="宋体"/>
          <w:sz w:val="24"/>
          <w:szCs w:val="24"/>
        </w:rPr>
        <w:t>备注：本项目采用全费用综合单价报价，投标人应按规定格式报价，该报价应包括但不限于材料费、人工费、制作费、运杂费、包装费、保险费、售后服务费、招标代理费、管理费、利润、规费、税金等一切费用。投标人应充分考虑项目的规模、性质、供货期间的市场风险和国家政策性调整风险系数以及招标人对项目范围、供货期、质量等的要求，并计入报价中，最终全费用综合单价不作调整。</w:t>
      </w:r>
    </w:p>
    <w:p w14:paraId="3F655596">
      <w:pPr>
        <w:keepNext w:val="0"/>
        <w:keepLines w:val="0"/>
        <w:pageBreakBefore w:val="0"/>
        <w:kinsoku/>
        <w:wordWrap/>
        <w:overflowPunct/>
        <w:topLinePunct w:val="0"/>
        <w:bidi w:val="0"/>
        <w:adjustRightInd/>
        <w:spacing w:after="0" w:line="500" w:lineRule="exact"/>
        <w:ind w:firstLine="482" w:firstLineChars="200"/>
        <w:rPr>
          <w:rFonts w:ascii="宋体" w:hAnsi="宋体" w:cs="宋体"/>
          <w:b/>
          <w:sz w:val="24"/>
          <w:szCs w:val="24"/>
        </w:rPr>
      </w:pPr>
      <w:r>
        <w:rPr>
          <w:rFonts w:hint="eastAsia" w:ascii="宋体" w:hAnsi="宋体" w:cs="宋体"/>
          <w:b/>
          <w:sz w:val="24"/>
          <w:szCs w:val="24"/>
        </w:rPr>
        <w:t>四、其他说明及要求</w:t>
      </w:r>
    </w:p>
    <w:p w14:paraId="0661DDD1">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1、用于本项目的所有产品均要求是全新、未使用过的原装合格正品。</w:t>
      </w:r>
    </w:p>
    <w:p w14:paraId="49017FB5">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2、交货地点：由采购单位指定地点（江苏盐城）。</w:t>
      </w:r>
    </w:p>
    <w:p w14:paraId="6EDB375E">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3、采购货物的交货时间：中标人（成交供应商）应当按照投标承诺如期供货，如不能如期供货，采购人有权终止合同，中标人（成交供应商）须承担由此对采购人造成的损失。</w:t>
      </w:r>
    </w:p>
    <w:p w14:paraId="374A514F">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4、中标人针对该项目须提供</w:t>
      </w:r>
      <w:r>
        <w:rPr>
          <w:rFonts w:hint="eastAsia" w:ascii="宋体" w:hAnsi="宋体" w:cs="宋体"/>
        </w:rPr>
        <w:t>免费质保</w:t>
      </w:r>
      <w:r>
        <w:rPr>
          <w:rFonts w:hint="eastAsia" w:ascii="宋体" w:hAnsi="宋体" w:cs="宋体"/>
          <w:szCs w:val="24"/>
        </w:rPr>
        <w:t>服务，</w:t>
      </w:r>
      <w:r>
        <w:rPr>
          <w:rFonts w:hint="eastAsia" w:ascii="宋体" w:hAnsi="宋体" w:cs="宋体"/>
        </w:rPr>
        <w:t>质保期</w:t>
      </w:r>
      <w:r>
        <w:rPr>
          <w:rFonts w:hint="eastAsia" w:ascii="宋体" w:hAnsi="宋体" w:cs="宋体"/>
          <w:szCs w:val="24"/>
        </w:rPr>
        <w:t>内采购人货物使用有问题待解决时，中标人须免费提供24小时上门维修或更换服务。</w:t>
      </w:r>
    </w:p>
    <w:p w14:paraId="65DF455A">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5、中标人（成交供应商）供货完成后，采购人根据采购项目的具体情况组织履约验收工作。如中标人（成交供应商）所供货物经验收小组认定质量不合格的，造成的损失和后果由中标人（成交供应商）负全部责任</w:t>
      </w:r>
    </w:p>
    <w:p w14:paraId="03FAC0A5">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6、中标人供货时产品的技术参数须与招、投标文件的技术参数相符合，否则采购人将不予以验收，由此产生的一切责任和损失由中标人承担。</w:t>
      </w:r>
    </w:p>
    <w:p w14:paraId="47AAEDE2">
      <w:pPr>
        <w:pStyle w:val="14"/>
        <w:keepNext w:val="0"/>
        <w:keepLines w:val="0"/>
        <w:pageBreakBefore w:val="0"/>
        <w:kinsoku/>
        <w:wordWrap/>
        <w:overflowPunct/>
        <w:topLinePunct w:val="0"/>
        <w:bidi w:val="0"/>
        <w:adjustRightInd/>
        <w:spacing w:before="0" w:after="0" w:line="500" w:lineRule="exact"/>
        <w:ind w:firstLine="480" w:firstLineChars="200"/>
        <w:rPr>
          <w:rFonts w:ascii="宋体" w:hAnsi="宋体" w:cs="宋体"/>
          <w:szCs w:val="24"/>
        </w:rPr>
      </w:pPr>
      <w:r>
        <w:rPr>
          <w:rFonts w:hint="eastAsia" w:ascii="宋体" w:hAnsi="宋体" w:cs="宋体"/>
          <w:szCs w:val="24"/>
        </w:rPr>
        <w:t>7、合同签订后采购人支付合同价的30%作为预付款（在签订合同时，中标人明确书面表示无需预付款或者主动要求降低预付款比例的，采购人可就预付款比例作相应调整）；中标人按采购人要求供货并经采购人验收合格后支付至合同价的90%；验收合格满</w:t>
      </w:r>
      <w:r>
        <w:rPr>
          <w:rFonts w:hint="eastAsia" w:ascii="宋体" w:hAnsi="宋体" w:cs="宋体"/>
          <w:szCs w:val="24"/>
          <w:lang w:val="en-US" w:eastAsia="zh-CN"/>
        </w:rPr>
        <w:t>3</w:t>
      </w:r>
      <w:bookmarkStart w:id="176" w:name="_GoBack"/>
      <w:bookmarkEnd w:id="176"/>
      <w:r>
        <w:rPr>
          <w:rFonts w:hint="eastAsia" w:ascii="宋体" w:hAnsi="宋体" w:cs="宋体"/>
          <w:szCs w:val="24"/>
        </w:rPr>
        <w:t>年后</w:t>
      </w:r>
      <w:r>
        <w:rPr>
          <w:rFonts w:hint="eastAsia" w:ascii="宋体" w:hAnsi="宋体" w:cs="宋体"/>
          <w:szCs w:val="28"/>
        </w:rPr>
        <w:t>（如</w:t>
      </w:r>
      <w:r>
        <w:rPr>
          <w:rFonts w:hint="eastAsia" w:ascii="宋体" w:hAnsi="宋体" w:cs="宋体"/>
          <w:szCs w:val="28"/>
          <w:lang w:val="en-US" w:eastAsia="zh-CN"/>
        </w:rPr>
        <w:t>中标人</w:t>
      </w:r>
      <w:r>
        <w:rPr>
          <w:rFonts w:hint="eastAsia" w:ascii="宋体" w:hAnsi="宋体" w:cs="宋体"/>
          <w:szCs w:val="28"/>
        </w:rPr>
        <w:t>承诺增加质保期年限的，则该年限同步增加）</w:t>
      </w:r>
      <w:r>
        <w:rPr>
          <w:rFonts w:hint="eastAsia" w:ascii="宋体" w:hAnsi="宋体" w:cs="宋体"/>
          <w:szCs w:val="24"/>
        </w:rPr>
        <w:t>采购人按合同价结清。</w:t>
      </w:r>
    </w:p>
    <w:p w14:paraId="54D840E3">
      <w:pPr>
        <w:pStyle w:val="37"/>
        <w:keepNext w:val="0"/>
        <w:keepLines w:val="0"/>
        <w:pageBreakBefore w:val="0"/>
        <w:kinsoku/>
        <w:wordWrap/>
        <w:overflowPunct/>
        <w:topLinePunct w:val="0"/>
        <w:bidi w:val="0"/>
        <w:adjustRightInd/>
        <w:spacing w:before="0" w:beforeAutospacing="0" w:after="0" w:afterAutospacing="0" w:line="500" w:lineRule="exact"/>
        <w:ind w:firstLine="482" w:firstLineChars="200"/>
        <w:jc w:val="both"/>
        <w:rPr>
          <w:b/>
          <w:bCs/>
        </w:rPr>
      </w:pPr>
      <w:r>
        <w:rPr>
          <w:rFonts w:hint="eastAsia"/>
          <w:b/>
          <w:bCs/>
        </w:rPr>
        <w:t>五、采购标的对应的小微企业划分标准所属行业一览表</w:t>
      </w:r>
    </w:p>
    <w:tbl>
      <w:tblPr>
        <w:tblStyle w:val="40"/>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4796"/>
        <w:gridCol w:w="3586"/>
      </w:tblGrid>
      <w:tr w14:paraId="2D3E4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277" w:type="dxa"/>
            <w:vAlign w:val="center"/>
          </w:tcPr>
          <w:p w14:paraId="7D104E39">
            <w:pPr>
              <w:pStyle w:val="37"/>
              <w:keepNext w:val="0"/>
              <w:keepLines w:val="0"/>
              <w:pageBreakBefore w:val="0"/>
              <w:kinsoku/>
              <w:wordWrap/>
              <w:overflowPunct/>
              <w:topLinePunct w:val="0"/>
              <w:bidi w:val="0"/>
              <w:adjustRightInd/>
              <w:spacing w:before="0" w:beforeAutospacing="0" w:after="0" w:afterAutospacing="0" w:line="500" w:lineRule="exact"/>
              <w:jc w:val="center"/>
            </w:pPr>
            <w:r>
              <w:rPr>
                <w:rFonts w:hint="eastAsia"/>
              </w:rPr>
              <w:t>序号</w:t>
            </w:r>
          </w:p>
        </w:tc>
        <w:tc>
          <w:tcPr>
            <w:tcW w:w="4796" w:type="dxa"/>
            <w:vAlign w:val="center"/>
          </w:tcPr>
          <w:p w14:paraId="21503381">
            <w:pPr>
              <w:pStyle w:val="37"/>
              <w:keepNext w:val="0"/>
              <w:keepLines w:val="0"/>
              <w:pageBreakBefore w:val="0"/>
              <w:kinsoku/>
              <w:wordWrap/>
              <w:overflowPunct/>
              <w:topLinePunct w:val="0"/>
              <w:bidi w:val="0"/>
              <w:adjustRightInd/>
              <w:spacing w:before="0" w:beforeAutospacing="0" w:after="0" w:afterAutospacing="0" w:line="500" w:lineRule="exact"/>
              <w:jc w:val="center"/>
            </w:pPr>
            <w:r>
              <w:rPr>
                <w:rFonts w:hint="eastAsia"/>
              </w:rPr>
              <w:t>采购标的</w:t>
            </w:r>
          </w:p>
        </w:tc>
        <w:tc>
          <w:tcPr>
            <w:tcW w:w="3586" w:type="dxa"/>
            <w:vAlign w:val="center"/>
          </w:tcPr>
          <w:p w14:paraId="7C096035">
            <w:pPr>
              <w:pStyle w:val="37"/>
              <w:keepNext w:val="0"/>
              <w:keepLines w:val="0"/>
              <w:pageBreakBefore w:val="0"/>
              <w:kinsoku/>
              <w:wordWrap/>
              <w:overflowPunct/>
              <w:topLinePunct w:val="0"/>
              <w:bidi w:val="0"/>
              <w:adjustRightInd/>
              <w:spacing w:before="0" w:beforeAutospacing="0" w:after="0" w:afterAutospacing="0" w:line="500" w:lineRule="exact"/>
              <w:jc w:val="center"/>
            </w:pPr>
            <w:r>
              <w:rPr>
                <w:rFonts w:hint="eastAsia"/>
              </w:rPr>
              <w:t>对应小微企业划分标准所属行业</w:t>
            </w:r>
          </w:p>
        </w:tc>
      </w:tr>
      <w:tr w14:paraId="5199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277" w:type="dxa"/>
            <w:vAlign w:val="center"/>
          </w:tcPr>
          <w:p w14:paraId="5B104530">
            <w:pPr>
              <w:pStyle w:val="37"/>
              <w:keepNext w:val="0"/>
              <w:keepLines w:val="0"/>
              <w:pageBreakBefore w:val="0"/>
              <w:kinsoku/>
              <w:wordWrap/>
              <w:overflowPunct/>
              <w:topLinePunct w:val="0"/>
              <w:bidi w:val="0"/>
              <w:adjustRightInd/>
              <w:spacing w:before="0" w:beforeAutospacing="0" w:after="0" w:afterAutospacing="0" w:line="500" w:lineRule="exact"/>
              <w:jc w:val="center"/>
            </w:pPr>
            <w:r>
              <w:rPr>
                <w:rFonts w:hint="eastAsia"/>
              </w:rPr>
              <w:t>1</w:t>
            </w:r>
          </w:p>
        </w:tc>
        <w:tc>
          <w:tcPr>
            <w:tcW w:w="4796" w:type="dxa"/>
            <w:vAlign w:val="center"/>
          </w:tcPr>
          <w:p w14:paraId="6CE77425">
            <w:pPr>
              <w:pStyle w:val="37"/>
              <w:keepNext w:val="0"/>
              <w:keepLines w:val="0"/>
              <w:pageBreakBefore w:val="0"/>
              <w:kinsoku/>
              <w:wordWrap/>
              <w:overflowPunct/>
              <w:topLinePunct w:val="0"/>
              <w:bidi w:val="0"/>
              <w:adjustRightInd/>
              <w:spacing w:before="0" w:beforeAutospacing="0" w:after="0" w:afterAutospacing="0" w:line="500" w:lineRule="exact"/>
              <w:jc w:val="center"/>
            </w:pPr>
            <w:r>
              <w:rPr>
                <w:rFonts w:hint="eastAsia"/>
              </w:rPr>
              <w:t>盐城市拘留所会见服务大厅升级改造项目</w:t>
            </w:r>
          </w:p>
        </w:tc>
        <w:tc>
          <w:tcPr>
            <w:tcW w:w="3586" w:type="dxa"/>
            <w:vAlign w:val="center"/>
          </w:tcPr>
          <w:p w14:paraId="165B39F3">
            <w:pPr>
              <w:pStyle w:val="37"/>
              <w:keepNext w:val="0"/>
              <w:keepLines w:val="0"/>
              <w:pageBreakBefore w:val="0"/>
              <w:kinsoku/>
              <w:wordWrap/>
              <w:overflowPunct/>
              <w:topLinePunct w:val="0"/>
              <w:bidi w:val="0"/>
              <w:adjustRightInd/>
              <w:spacing w:before="0" w:beforeAutospacing="0" w:after="0" w:afterAutospacing="0" w:line="500" w:lineRule="exact"/>
              <w:jc w:val="center"/>
            </w:pPr>
            <w:r>
              <w:rPr>
                <w:rFonts w:hint="eastAsia"/>
              </w:rPr>
              <w:t>工业</w:t>
            </w:r>
          </w:p>
        </w:tc>
      </w:tr>
    </w:tbl>
    <w:p w14:paraId="3C655665">
      <w:pPr>
        <w:pStyle w:val="2"/>
        <w:spacing w:line="500" w:lineRule="exact"/>
        <w:rPr>
          <w:rFonts w:ascii="宋体" w:hAnsi="宋体" w:eastAsia="宋体" w:cs="宋体"/>
          <w:b/>
          <w:sz w:val="36"/>
          <w:szCs w:val="36"/>
        </w:rPr>
      </w:pPr>
      <w:r>
        <w:rPr>
          <w:rFonts w:hint="eastAsia" w:ascii="宋体" w:hAnsi="宋体" w:eastAsia="宋体" w:cs="宋体"/>
          <w:b/>
          <w:sz w:val="36"/>
          <w:szCs w:val="36"/>
        </w:rPr>
        <w:br w:type="page"/>
      </w:r>
      <w:r>
        <w:rPr>
          <w:rFonts w:hint="eastAsia" w:ascii="宋体" w:hAnsi="宋体" w:eastAsia="宋体" w:cs="宋体"/>
          <w:b/>
          <w:sz w:val="36"/>
          <w:szCs w:val="36"/>
        </w:rPr>
        <w:t>第五章  评标方法与评标标准</w:t>
      </w:r>
    </w:p>
    <w:p w14:paraId="550117EB">
      <w:pPr>
        <w:snapToGrid w:val="0"/>
        <w:spacing w:line="500" w:lineRule="exact"/>
        <w:ind w:firstLine="482" w:firstLineChars="200"/>
        <w:rPr>
          <w:rFonts w:ascii="宋体" w:hAnsi="宋体" w:cs="宋体"/>
          <w:b/>
          <w:bCs/>
          <w:sz w:val="24"/>
          <w:szCs w:val="24"/>
        </w:rPr>
      </w:pPr>
    </w:p>
    <w:p w14:paraId="03586213">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39"/>
      </w:pPr>
      <w:r>
        <w:rPr>
          <w:rFonts w:hint="eastAsia"/>
          <w:bCs/>
        </w:rPr>
        <w:t>本项目采用综合评分法。</w:t>
      </w:r>
      <w:r>
        <w:rPr>
          <w:rFonts w:hint="eastAsia"/>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10E3C19C">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41"/>
      </w:pPr>
      <w:r>
        <w:rPr>
          <w:rFonts w:hint="eastAsia"/>
          <w:b/>
        </w:rPr>
        <w:t>政府采购政策功能落实</w:t>
      </w:r>
    </w:p>
    <w:p w14:paraId="6E1B814F">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80"/>
      </w:pPr>
      <w:r>
        <w:rPr>
          <w:rFonts w:hint="eastAsia"/>
        </w:rPr>
        <w:t>1、小微型企业价格扣除</w:t>
      </w:r>
    </w:p>
    <w:p w14:paraId="17326B0F">
      <w:pPr>
        <w:pStyle w:val="71"/>
        <w:keepNext w:val="0"/>
        <w:keepLines w:val="0"/>
        <w:pageBreakBefore w:val="0"/>
        <w:kinsoku/>
        <w:wordWrap/>
        <w:overflowPunct/>
        <w:topLinePunct w:val="0"/>
        <w:autoSpaceDE/>
        <w:autoSpaceDN/>
        <w:bidi w:val="0"/>
        <w:snapToGrid/>
        <w:spacing w:before="0" w:after="0" w:line="500" w:lineRule="exact"/>
        <w:ind w:firstLine="360" w:firstLineChars="150"/>
        <w:rPr>
          <w:rFonts w:ascii="宋体" w:hAnsi="宋体" w:cs="宋体"/>
        </w:rPr>
      </w:pPr>
      <w:r>
        <w:rPr>
          <w:rFonts w:hint="eastAsia" w:ascii="宋体" w:hAnsi="宋体" w:cs="宋体"/>
        </w:rPr>
        <w:t>（1）本项目不专门面向中小微企业采购，对小型和微型企业的报价给予20%的价格扣除。</w:t>
      </w:r>
    </w:p>
    <w:p w14:paraId="20F031A3">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360"/>
      </w:pPr>
      <w:r>
        <w:rPr>
          <w:rFonts w:hint="eastAsia"/>
        </w:rPr>
        <w:t>（2）供应商需按照采购文件的要求提供相应的《小微企业声明函》，否则不给与价格扣除。</w:t>
      </w:r>
    </w:p>
    <w:p w14:paraId="37948ECC">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360"/>
      </w:pPr>
      <w:r>
        <w:rPr>
          <w:rFonts w:hint="eastAsia"/>
        </w:rPr>
        <w:t>（3）在货物采购项目中，货物由小、微企业制造的，享受上述小、微企业扶持政策。</w:t>
      </w:r>
    </w:p>
    <w:p w14:paraId="7378AB25">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80"/>
      </w:pPr>
      <w:r>
        <w:rPr>
          <w:rFonts w:hint="eastAsia"/>
        </w:rPr>
        <w:t>2、残疾人福利单位价格扣除</w:t>
      </w:r>
    </w:p>
    <w:p w14:paraId="7B5A3747">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360"/>
      </w:pPr>
      <w:r>
        <w:rPr>
          <w:rFonts w:hint="eastAsia"/>
        </w:rPr>
        <w:t>（1）本项目对残疾人福利性单位视同小型、微型企业。</w:t>
      </w:r>
    </w:p>
    <w:p w14:paraId="28F545AC">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360"/>
      </w:pPr>
      <w:r>
        <w:rPr>
          <w:rFonts w:hint="eastAsia"/>
        </w:rPr>
        <w:t>（2）残疾人福利单位需按照采购文件的要求提供《残疾人福利性单位声明函》。</w:t>
      </w:r>
    </w:p>
    <w:p w14:paraId="1AB2E8F1">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360"/>
      </w:pPr>
      <w:r>
        <w:rPr>
          <w:rFonts w:hint="eastAsia"/>
        </w:rPr>
        <w:t>（3）残疾人福利单位标准请参照《关于促进残疾人就业政府采购政策的通知》（财库〔2017〕141号）。</w:t>
      </w:r>
    </w:p>
    <w:p w14:paraId="3724556B">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80"/>
      </w:pPr>
      <w:r>
        <w:rPr>
          <w:rFonts w:hint="eastAsia"/>
        </w:rPr>
        <w:t>3、监狱和戒毒企业价格扣除</w:t>
      </w:r>
    </w:p>
    <w:p w14:paraId="193850DD">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360"/>
        <w:rPr>
          <w:u w:val="single"/>
        </w:rPr>
      </w:pPr>
      <w:r>
        <w:rPr>
          <w:rFonts w:hint="eastAsia"/>
        </w:rPr>
        <w:t>（1）本项目对监狱和戒毒企业（简称监狱企业）视同小型、微型企业。</w:t>
      </w:r>
    </w:p>
    <w:p w14:paraId="321D4816">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80"/>
      </w:pPr>
      <w:r>
        <w:rPr>
          <w:rFonts w:hint="eastAsia"/>
        </w:rPr>
        <w:t>（2）监狱企业参加政府采购活动时，需提供由省级以上监狱管理局、戒毒管理局(含新疆生产建设兵团)出具的属于监狱企业的证明文件。供应商如不提供上述证明文件，价格将不做相应扣除。</w:t>
      </w:r>
    </w:p>
    <w:p w14:paraId="08292F74">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80"/>
      </w:pPr>
      <w:r>
        <w:rPr>
          <w:rFonts w:hint="eastAsia"/>
        </w:rPr>
        <w:t>（3）监狱企业标准请参照《关于政府采购支持监狱企业发展有关问题的通知》（财库[2014]68号）。</w:t>
      </w:r>
    </w:p>
    <w:p w14:paraId="1CD87BC8">
      <w:pPr>
        <w:pStyle w:val="37"/>
        <w:keepNext w:val="0"/>
        <w:keepLines w:val="0"/>
        <w:pageBreakBefore w:val="0"/>
        <w:kinsoku/>
        <w:wordWrap/>
        <w:overflowPunct/>
        <w:topLinePunct w:val="0"/>
        <w:autoSpaceDE/>
        <w:autoSpaceDN/>
        <w:bidi w:val="0"/>
        <w:snapToGrid/>
        <w:spacing w:before="0" w:beforeAutospacing="0" w:after="0" w:afterAutospacing="0" w:line="500" w:lineRule="exact"/>
        <w:ind w:firstLine="480"/>
      </w:pPr>
      <w:r>
        <w:rPr>
          <w:rFonts w:hint="eastAsia"/>
        </w:rPr>
        <w:t>4、残疾人福利单位、监狱企业属于小型、微型企业的，不重复享受政策。</w:t>
      </w:r>
    </w:p>
    <w:p w14:paraId="2893B605">
      <w:pPr>
        <w:keepNext w:val="0"/>
        <w:keepLines w:val="0"/>
        <w:pageBreakBefore w:val="0"/>
        <w:kinsoku/>
        <w:wordWrap/>
        <w:overflowPunct/>
        <w:topLinePunct w:val="0"/>
        <w:autoSpaceDE/>
        <w:autoSpaceDN/>
        <w:bidi w:val="0"/>
        <w:snapToGrid/>
        <w:spacing w:after="0" w:line="500" w:lineRule="exact"/>
        <w:ind w:firstLine="480" w:firstLineChars="200"/>
        <w:rPr>
          <w:rFonts w:ascii="宋体" w:hAnsi="宋体" w:cs="宋体"/>
          <w:kern w:val="0"/>
          <w:sz w:val="24"/>
        </w:rPr>
      </w:pPr>
      <w:r>
        <w:rPr>
          <w:rFonts w:hint="eastAsia" w:ascii="宋体" w:hAnsi="宋体" w:cs="宋体"/>
          <w:sz w:val="24"/>
        </w:rPr>
        <w:t>5</w:t>
      </w:r>
      <w:r>
        <w:rPr>
          <w:rFonts w:hint="eastAsia" w:ascii="宋体" w:hAnsi="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C230ACD">
      <w:pPr>
        <w:pStyle w:val="37"/>
        <w:keepNext w:val="0"/>
        <w:keepLines w:val="0"/>
        <w:pageBreakBefore w:val="0"/>
        <w:kinsoku/>
        <w:wordWrap/>
        <w:overflowPunct/>
        <w:topLinePunct w:val="0"/>
        <w:autoSpaceDE/>
        <w:autoSpaceDN/>
        <w:bidi w:val="0"/>
        <w:snapToGrid/>
        <w:spacing w:beforeAutospacing="0" w:after="0" w:afterAutospacing="0" w:line="500" w:lineRule="exact"/>
        <w:ind w:firstLine="482"/>
        <w:rPr>
          <w:b/>
        </w:rPr>
      </w:pPr>
      <w:r>
        <w:rPr>
          <w:rFonts w:hint="eastAsia"/>
          <w:b/>
        </w:rPr>
        <w:t>评标方法与评标标准</w:t>
      </w:r>
    </w:p>
    <w:tbl>
      <w:tblPr>
        <w:tblStyle w:val="40"/>
        <w:tblW w:w="963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677"/>
        <w:gridCol w:w="7174"/>
      </w:tblGrid>
      <w:tr w14:paraId="1951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787" w:type="dxa"/>
            <w:vAlign w:val="center"/>
          </w:tcPr>
          <w:p w14:paraId="0CEFCDB6">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4"/>
                <w:szCs w:val="24"/>
              </w:rPr>
            </w:pPr>
            <w:r>
              <w:rPr>
                <w:rFonts w:hint="eastAsia" w:ascii="宋体" w:hAnsi="宋体" w:cs="宋体"/>
                <w:b/>
                <w:bCs/>
                <w:kern w:val="0"/>
                <w:sz w:val="24"/>
                <w:szCs w:val="24"/>
              </w:rPr>
              <w:t>序号</w:t>
            </w:r>
          </w:p>
        </w:tc>
        <w:tc>
          <w:tcPr>
            <w:tcW w:w="1677" w:type="dxa"/>
            <w:vAlign w:val="center"/>
          </w:tcPr>
          <w:p w14:paraId="185BD245">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4"/>
                <w:szCs w:val="24"/>
              </w:rPr>
            </w:pPr>
            <w:r>
              <w:rPr>
                <w:rFonts w:hint="eastAsia" w:ascii="宋体" w:hAnsi="宋体" w:cs="宋体"/>
                <w:b/>
                <w:bCs/>
                <w:kern w:val="0"/>
                <w:sz w:val="24"/>
                <w:szCs w:val="24"/>
              </w:rPr>
              <w:t>评分因素</w:t>
            </w:r>
          </w:p>
        </w:tc>
        <w:tc>
          <w:tcPr>
            <w:tcW w:w="7174" w:type="dxa"/>
            <w:vAlign w:val="center"/>
          </w:tcPr>
          <w:p w14:paraId="3870CAA9">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b/>
                <w:bCs/>
                <w:sz w:val="24"/>
                <w:szCs w:val="24"/>
              </w:rPr>
            </w:pPr>
            <w:r>
              <w:rPr>
                <w:rFonts w:hint="eastAsia" w:ascii="宋体" w:hAnsi="宋体" w:cs="宋体"/>
                <w:b/>
                <w:bCs/>
                <w:kern w:val="0"/>
                <w:sz w:val="24"/>
                <w:szCs w:val="24"/>
              </w:rPr>
              <w:t>评分标准</w:t>
            </w:r>
          </w:p>
        </w:tc>
      </w:tr>
      <w:tr w14:paraId="5A01B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87" w:type="dxa"/>
            <w:vAlign w:val="center"/>
          </w:tcPr>
          <w:p w14:paraId="73B16759">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1</w:t>
            </w:r>
          </w:p>
        </w:tc>
        <w:tc>
          <w:tcPr>
            <w:tcW w:w="1677" w:type="dxa"/>
            <w:vAlign w:val="center"/>
          </w:tcPr>
          <w:p w14:paraId="1A89ACC4">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价格部分</w:t>
            </w:r>
          </w:p>
          <w:p w14:paraId="4FF6D053">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 xml:space="preserve"> （50分）</w:t>
            </w:r>
          </w:p>
        </w:tc>
        <w:tc>
          <w:tcPr>
            <w:tcW w:w="7174" w:type="dxa"/>
          </w:tcPr>
          <w:p w14:paraId="22D05A0D">
            <w:pPr>
              <w:keepNext w:val="0"/>
              <w:keepLines w:val="0"/>
              <w:pageBreakBefore w:val="0"/>
              <w:widowControl/>
              <w:kinsoku/>
              <w:wordWrap/>
              <w:overflowPunct/>
              <w:topLinePunct w:val="0"/>
              <w:autoSpaceDE/>
              <w:autoSpaceDN/>
              <w:bidi w:val="0"/>
              <w:adjustRightInd/>
              <w:snapToGrid/>
              <w:spacing w:after="0" w:line="400" w:lineRule="exact"/>
              <w:ind w:firstLine="480" w:firstLineChars="200"/>
              <w:jc w:val="left"/>
              <w:textAlignment w:val="top"/>
              <w:rPr>
                <w:rFonts w:ascii="宋体" w:hAnsi="宋体" w:cs="宋体"/>
                <w:sz w:val="24"/>
                <w:szCs w:val="24"/>
              </w:rPr>
            </w:pPr>
            <w:r>
              <w:rPr>
                <w:rFonts w:hint="eastAsia" w:ascii="宋体" w:hAnsi="宋体" w:cs="宋体"/>
                <w:kern w:val="0"/>
                <w:sz w:val="24"/>
                <w:szCs w:val="24"/>
              </w:rPr>
              <w:t>价格分采用低价优先法计算，即满足招标文件要求且投标价格最低的投标报价为评标基准价，其价格分为满分。其他投标人的价格分统一按照下列公式计算：投标报价得分=（评标基准价／投标报价）×50。因落实政府采购政策需进行价格扣除的，以扣除后的价格计算评标基准价和投标报价。（得分保留两位小数）</w:t>
            </w:r>
          </w:p>
        </w:tc>
      </w:tr>
      <w:tr w14:paraId="7815C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87" w:type="dxa"/>
            <w:vAlign w:val="center"/>
          </w:tcPr>
          <w:p w14:paraId="79F72E15">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2</w:t>
            </w:r>
          </w:p>
        </w:tc>
        <w:tc>
          <w:tcPr>
            <w:tcW w:w="1677" w:type="dxa"/>
            <w:vAlign w:val="center"/>
          </w:tcPr>
          <w:p w14:paraId="7ED1EDFB">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技术参数响应（20分）</w:t>
            </w:r>
          </w:p>
        </w:tc>
        <w:tc>
          <w:tcPr>
            <w:tcW w:w="7174" w:type="dxa"/>
          </w:tcPr>
          <w:p w14:paraId="1B70DA18">
            <w:pPr>
              <w:keepNext w:val="0"/>
              <w:keepLines w:val="0"/>
              <w:pageBreakBefore w:val="0"/>
              <w:widowControl/>
              <w:kinsoku/>
              <w:wordWrap/>
              <w:overflowPunct/>
              <w:topLinePunct w:val="0"/>
              <w:autoSpaceDE/>
              <w:autoSpaceDN/>
              <w:bidi w:val="0"/>
              <w:adjustRightInd/>
              <w:snapToGrid/>
              <w:spacing w:after="0" w:line="400" w:lineRule="exact"/>
              <w:ind w:firstLine="480" w:firstLineChars="200"/>
              <w:rPr>
                <w:rFonts w:ascii="宋体" w:hAnsi="宋体" w:cs="宋体"/>
                <w:sz w:val="24"/>
                <w:szCs w:val="24"/>
              </w:rPr>
            </w:pPr>
            <w:r>
              <w:rPr>
                <w:rFonts w:hint="eastAsia" w:ascii="宋体" w:hAnsi="宋体" w:cs="宋体"/>
                <w:sz w:val="24"/>
                <w:szCs w:val="24"/>
              </w:rPr>
              <w:t>根据各投标人所投产品对招标文件第四章第二条“技术参数要求”的响应情况进行评分，完全满足招标文件要求的得20分，有一项负偏离扣1分，扣完为止。打★号技术参数不接受负偏离，如有负偏离按无效投标处理。</w:t>
            </w:r>
          </w:p>
          <w:p w14:paraId="74733427">
            <w:pPr>
              <w:keepNext w:val="0"/>
              <w:keepLines w:val="0"/>
              <w:pageBreakBefore w:val="0"/>
              <w:widowControl/>
              <w:kinsoku/>
              <w:wordWrap/>
              <w:overflowPunct/>
              <w:topLinePunct w:val="0"/>
              <w:autoSpaceDE/>
              <w:autoSpaceDN/>
              <w:bidi w:val="0"/>
              <w:adjustRightInd/>
              <w:snapToGrid/>
              <w:spacing w:after="0" w:line="400" w:lineRule="exact"/>
              <w:ind w:firstLine="480" w:firstLineChars="200"/>
              <w:rPr>
                <w:rFonts w:ascii="宋体" w:hAnsi="宋体" w:cs="宋体"/>
                <w:kern w:val="0"/>
                <w:sz w:val="24"/>
                <w:szCs w:val="24"/>
              </w:rPr>
            </w:pPr>
            <w:r>
              <w:rPr>
                <w:rFonts w:hint="eastAsia" w:ascii="宋体" w:hAnsi="宋体" w:cs="宋体"/>
                <w:sz w:val="24"/>
                <w:szCs w:val="24"/>
              </w:rPr>
              <w:t>注：“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p>
        </w:tc>
      </w:tr>
      <w:tr w14:paraId="775E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87" w:type="dxa"/>
            <w:vAlign w:val="center"/>
          </w:tcPr>
          <w:p w14:paraId="09748CDC">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3</w:t>
            </w:r>
          </w:p>
        </w:tc>
        <w:tc>
          <w:tcPr>
            <w:tcW w:w="1677" w:type="dxa"/>
            <w:vAlign w:val="center"/>
          </w:tcPr>
          <w:p w14:paraId="24729EB5">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类似业绩</w:t>
            </w:r>
          </w:p>
          <w:p w14:paraId="66E00A24">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（4分）</w:t>
            </w:r>
          </w:p>
        </w:tc>
        <w:tc>
          <w:tcPr>
            <w:tcW w:w="7174" w:type="dxa"/>
          </w:tcPr>
          <w:p w14:paraId="6C075C00">
            <w:pPr>
              <w:keepNext w:val="0"/>
              <w:keepLines w:val="0"/>
              <w:pageBreakBefore w:val="0"/>
              <w:widowControl/>
              <w:kinsoku/>
              <w:wordWrap/>
              <w:overflowPunct/>
              <w:topLinePunct w:val="0"/>
              <w:autoSpaceDE/>
              <w:autoSpaceDN/>
              <w:bidi w:val="0"/>
              <w:adjustRightInd/>
              <w:snapToGrid/>
              <w:spacing w:after="0" w:line="400" w:lineRule="exact"/>
              <w:ind w:firstLine="480" w:firstLineChars="200"/>
              <w:jc w:val="left"/>
              <w:rPr>
                <w:rFonts w:ascii="宋体" w:hAnsi="宋体" w:cs="宋体"/>
                <w:kern w:val="0"/>
                <w:sz w:val="24"/>
                <w:szCs w:val="24"/>
              </w:rPr>
            </w:pPr>
            <w:r>
              <w:rPr>
                <w:rFonts w:hint="eastAsia" w:ascii="宋体" w:hAnsi="宋体" w:cs="宋体"/>
                <w:kern w:val="0"/>
                <w:sz w:val="24"/>
                <w:szCs w:val="24"/>
              </w:rPr>
              <w:t>投标人自2021年1月1日以来（以合同签订时间为准）实施过的智能化新建或改造项目业绩的，每提供一个得2分，最高得4分。</w:t>
            </w:r>
          </w:p>
          <w:p w14:paraId="5DB7A3C5">
            <w:pPr>
              <w:keepNext w:val="0"/>
              <w:keepLines w:val="0"/>
              <w:pageBreakBefore w:val="0"/>
              <w:widowControl/>
              <w:kinsoku/>
              <w:wordWrap/>
              <w:overflowPunct/>
              <w:topLinePunct w:val="0"/>
              <w:autoSpaceDE/>
              <w:autoSpaceDN/>
              <w:bidi w:val="0"/>
              <w:adjustRightInd/>
              <w:snapToGrid/>
              <w:spacing w:after="0" w:line="400" w:lineRule="exact"/>
              <w:ind w:firstLine="480" w:firstLineChars="200"/>
              <w:rPr>
                <w:rFonts w:ascii="宋体" w:hAnsi="宋体" w:cs="宋体"/>
                <w:sz w:val="24"/>
                <w:szCs w:val="24"/>
              </w:rPr>
            </w:pPr>
            <w:r>
              <w:rPr>
                <w:rFonts w:hint="eastAsia" w:ascii="宋体" w:hAnsi="宋体" w:cs="宋体"/>
                <w:kern w:val="0"/>
                <w:sz w:val="24"/>
                <w:szCs w:val="24"/>
              </w:rPr>
              <w:t>注：提供合同复印件并加盖投标人公章。（同一采购人签订的合同，不重复计分）。</w:t>
            </w:r>
          </w:p>
        </w:tc>
      </w:tr>
      <w:tr w14:paraId="160B9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87" w:type="dxa"/>
            <w:vAlign w:val="center"/>
          </w:tcPr>
          <w:p w14:paraId="4251FFCE">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3</w:t>
            </w:r>
          </w:p>
        </w:tc>
        <w:tc>
          <w:tcPr>
            <w:tcW w:w="1677" w:type="dxa"/>
            <w:vAlign w:val="center"/>
          </w:tcPr>
          <w:p w14:paraId="6F60C70C">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 xml:space="preserve">企业综合实力 </w:t>
            </w:r>
          </w:p>
          <w:p w14:paraId="755435FF">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（7分）</w:t>
            </w:r>
          </w:p>
        </w:tc>
        <w:tc>
          <w:tcPr>
            <w:tcW w:w="7174" w:type="dxa"/>
            <w:vAlign w:val="center"/>
          </w:tcPr>
          <w:p w14:paraId="0282305D">
            <w:pPr>
              <w:pStyle w:val="71"/>
              <w:keepNext w:val="0"/>
              <w:keepLines w:val="0"/>
              <w:pageBreakBefore w:val="0"/>
              <w:widowControl/>
              <w:kinsoku/>
              <w:wordWrap/>
              <w:overflowPunct/>
              <w:topLinePunct w:val="0"/>
              <w:autoSpaceDE/>
              <w:autoSpaceDN/>
              <w:bidi w:val="0"/>
              <w:adjustRightInd/>
              <w:snapToGrid/>
              <w:spacing w:before="0" w:after="0" w:line="400" w:lineRule="exact"/>
              <w:ind w:firstLineChars="200"/>
              <w:textAlignment w:val="auto"/>
              <w:rPr>
                <w:rFonts w:ascii="宋体" w:hAnsi="宋体" w:cs="宋体"/>
                <w:kern w:val="2"/>
              </w:rPr>
            </w:pPr>
            <w:r>
              <w:rPr>
                <w:rFonts w:hint="eastAsia" w:ascii="宋体" w:hAnsi="宋体" w:cs="宋体"/>
                <w:kern w:val="2"/>
              </w:rPr>
              <w:t>1、投标人具有有效的质量管理体系认证证书、环境管理体系认证证书、职业健康安全管理体系认证证书、信息安全管理体系认证证书、信息技术服务管理体系认证证书的，每有1个得1分，本项最高得5分。</w:t>
            </w:r>
          </w:p>
          <w:p w14:paraId="1D4F0BF2">
            <w:pPr>
              <w:pStyle w:val="71"/>
              <w:keepNext w:val="0"/>
              <w:keepLines w:val="0"/>
              <w:pageBreakBefore w:val="0"/>
              <w:widowControl/>
              <w:kinsoku/>
              <w:wordWrap/>
              <w:overflowPunct/>
              <w:topLinePunct w:val="0"/>
              <w:autoSpaceDE/>
              <w:autoSpaceDN/>
              <w:bidi w:val="0"/>
              <w:adjustRightInd/>
              <w:snapToGrid/>
              <w:spacing w:before="0" w:after="0" w:line="400" w:lineRule="exact"/>
              <w:ind w:firstLineChars="200"/>
              <w:textAlignment w:val="auto"/>
              <w:rPr>
                <w:rFonts w:ascii="宋体" w:hAnsi="宋体" w:cs="宋体"/>
                <w:kern w:val="2"/>
              </w:rPr>
            </w:pPr>
            <w:r>
              <w:rPr>
                <w:rFonts w:hint="eastAsia" w:ascii="宋体" w:hAnsi="宋体" w:cs="宋体"/>
                <w:kern w:val="2"/>
              </w:rPr>
              <w:t>2、投标人具有有效的电子与智能化工程专业承包二级及以上资质的，得1分。</w:t>
            </w:r>
          </w:p>
          <w:p w14:paraId="3CD54CB8">
            <w:pPr>
              <w:pStyle w:val="71"/>
              <w:keepNext w:val="0"/>
              <w:keepLines w:val="0"/>
              <w:pageBreakBefore w:val="0"/>
              <w:widowControl/>
              <w:kinsoku/>
              <w:wordWrap/>
              <w:overflowPunct/>
              <w:topLinePunct w:val="0"/>
              <w:autoSpaceDE/>
              <w:autoSpaceDN/>
              <w:bidi w:val="0"/>
              <w:adjustRightInd/>
              <w:snapToGrid/>
              <w:spacing w:before="0" w:after="0" w:line="400" w:lineRule="exact"/>
              <w:ind w:firstLineChars="200"/>
              <w:textAlignment w:val="auto"/>
              <w:rPr>
                <w:rFonts w:ascii="宋体" w:hAnsi="宋体" w:cs="宋体"/>
                <w:kern w:val="2"/>
              </w:rPr>
            </w:pPr>
            <w:r>
              <w:rPr>
                <w:rFonts w:hint="eastAsia" w:ascii="宋体" w:hAnsi="宋体" w:cs="宋体"/>
                <w:kern w:val="2"/>
              </w:rPr>
              <w:t>3、投标人具有有效的ITSS信息技术服务证书的，得1分。</w:t>
            </w:r>
          </w:p>
          <w:p w14:paraId="72924DA6">
            <w:pPr>
              <w:pStyle w:val="71"/>
              <w:keepNext w:val="0"/>
              <w:keepLines w:val="0"/>
              <w:pageBreakBefore w:val="0"/>
              <w:widowControl/>
              <w:kinsoku/>
              <w:wordWrap/>
              <w:overflowPunct/>
              <w:topLinePunct w:val="0"/>
              <w:autoSpaceDE/>
              <w:autoSpaceDN/>
              <w:bidi w:val="0"/>
              <w:adjustRightInd/>
              <w:snapToGrid/>
              <w:spacing w:before="0" w:after="0" w:line="400" w:lineRule="exact"/>
              <w:ind w:firstLineChars="200"/>
              <w:textAlignment w:val="auto"/>
              <w:rPr>
                <w:rFonts w:ascii="宋体" w:hAnsi="宋体" w:cs="宋体"/>
                <w:kern w:val="2"/>
              </w:rPr>
            </w:pPr>
            <w:r>
              <w:rPr>
                <w:rFonts w:hint="eastAsia" w:ascii="宋体" w:hAnsi="宋体" w:cs="宋体"/>
                <w:kern w:val="2"/>
              </w:rPr>
              <w:t>注：提供证书复印件加盖投标人公章。</w:t>
            </w:r>
          </w:p>
        </w:tc>
      </w:tr>
      <w:tr w14:paraId="11D9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rPr>
        <w:tc>
          <w:tcPr>
            <w:tcW w:w="787" w:type="dxa"/>
            <w:vAlign w:val="center"/>
          </w:tcPr>
          <w:p w14:paraId="473D7D08">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4</w:t>
            </w:r>
          </w:p>
        </w:tc>
        <w:tc>
          <w:tcPr>
            <w:tcW w:w="1677" w:type="dxa"/>
            <w:vAlign w:val="center"/>
          </w:tcPr>
          <w:p w14:paraId="6EFAF56E">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项目组成员</w:t>
            </w:r>
          </w:p>
          <w:p w14:paraId="2BD503F2">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kern w:val="0"/>
                <w:sz w:val="24"/>
                <w:szCs w:val="24"/>
              </w:rPr>
            </w:pPr>
            <w:r>
              <w:rPr>
                <w:rFonts w:hint="eastAsia" w:ascii="宋体" w:hAnsi="宋体" w:cs="宋体"/>
                <w:kern w:val="0"/>
                <w:sz w:val="24"/>
                <w:szCs w:val="24"/>
              </w:rPr>
              <w:t>（6分）</w:t>
            </w:r>
          </w:p>
        </w:tc>
        <w:tc>
          <w:tcPr>
            <w:tcW w:w="7174" w:type="dxa"/>
            <w:vAlign w:val="center"/>
          </w:tcPr>
          <w:p w14:paraId="574298F5">
            <w:pPr>
              <w:keepNext w:val="0"/>
              <w:keepLines w:val="0"/>
              <w:pageBreakBefore w:val="0"/>
              <w:widowControl/>
              <w:kinsoku/>
              <w:wordWrap/>
              <w:overflowPunct/>
              <w:topLinePunct w:val="0"/>
              <w:autoSpaceDE/>
              <w:autoSpaceDN/>
              <w:bidi w:val="0"/>
              <w:adjustRightInd/>
              <w:snapToGrid/>
              <w:spacing w:after="0" w:line="400" w:lineRule="exact"/>
              <w:ind w:firstLine="480" w:firstLineChars="200"/>
              <w:textAlignment w:val="center"/>
              <w:rPr>
                <w:rFonts w:ascii="宋体" w:hAnsi="宋体" w:cs="宋体"/>
                <w:sz w:val="24"/>
                <w:szCs w:val="24"/>
              </w:rPr>
            </w:pPr>
            <w:r>
              <w:rPr>
                <w:rFonts w:hint="eastAsia" w:ascii="宋体" w:hAnsi="宋体" w:cs="宋体"/>
                <w:sz w:val="24"/>
                <w:szCs w:val="24"/>
              </w:rPr>
              <w:t>1、投标人针对本项目拟派的项目负责人具有二级及以上注册建造师（机电工程专业）的，得1分，具有信息系统集成项目经理证书得，得1分，本项最高得2分。</w:t>
            </w:r>
          </w:p>
          <w:p w14:paraId="2D76FB71">
            <w:pPr>
              <w:keepNext w:val="0"/>
              <w:keepLines w:val="0"/>
              <w:pageBreakBefore w:val="0"/>
              <w:widowControl/>
              <w:kinsoku/>
              <w:wordWrap/>
              <w:overflowPunct/>
              <w:topLinePunct w:val="0"/>
              <w:autoSpaceDE/>
              <w:autoSpaceDN/>
              <w:bidi w:val="0"/>
              <w:adjustRightInd/>
              <w:snapToGrid/>
              <w:spacing w:after="0" w:line="400" w:lineRule="exact"/>
              <w:ind w:firstLine="480" w:firstLineChars="200"/>
              <w:textAlignment w:val="center"/>
              <w:rPr>
                <w:rFonts w:ascii="宋体" w:hAnsi="宋体" w:cs="宋体"/>
                <w:sz w:val="24"/>
                <w:szCs w:val="24"/>
              </w:rPr>
            </w:pPr>
            <w:r>
              <w:rPr>
                <w:rFonts w:hint="eastAsia" w:ascii="宋体" w:hAnsi="宋体" w:cs="宋体"/>
                <w:sz w:val="24"/>
                <w:szCs w:val="24"/>
              </w:rPr>
              <w:t>2、投标人针对本项目拟派的项目组人员中具有中级及以上工程师职称证书的、高级软件技术开发工程师及以上认证证书、高级JAVA软件工程师证书、CISP证书的，每提供1个种类证书得1分，本项最高4分，同一人具有多本证书的，不重复计分。</w:t>
            </w:r>
          </w:p>
          <w:p w14:paraId="1EEC4179">
            <w:pPr>
              <w:keepNext w:val="0"/>
              <w:keepLines w:val="0"/>
              <w:pageBreakBefore w:val="0"/>
              <w:widowControl/>
              <w:kinsoku/>
              <w:wordWrap/>
              <w:overflowPunct/>
              <w:topLinePunct w:val="0"/>
              <w:autoSpaceDE/>
              <w:autoSpaceDN/>
              <w:bidi w:val="0"/>
              <w:adjustRightInd/>
              <w:snapToGrid/>
              <w:spacing w:after="0" w:line="400" w:lineRule="exact"/>
              <w:ind w:firstLine="480" w:firstLineChars="200"/>
              <w:textAlignment w:val="center"/>
              <w:rPr>
                <w:rFonts w:ascii="宋体" w:hAnsi="宋体" w:cs="宋体"/>
                <w:sz w:val="24"/>
                <w:szCs w:val="24"/>
              </w:rPr>
            </w:pPr>
            <w:r>
              <w:rPr>
                <w:rFonts w:hint="eastAsia" w:ascii="宋体" w:hAnsi="宋体" w:cs="宋体"/>
                <w:sz w:val="24"/>
                <w:szCs w:val="24"/>
              </w:rPr>
              <w:t>注：须同时提供证书复印件加盖投标人公章、该人员在投标截止之日当月向前6个月中任意一个月在投标单位缴纳社会保险证明材料复印件加盖投标人公章。</w:t>
            </w:r>
          </w:p>
        </w:tc>
      </w:tr>
      <w:tr w14:paraId="4A30F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2" w:hRule="atLeast"/>
        </w:trPr>
        <w:tc>
          <w:tcPr>
            <w:tcW w:w="787" w:type="dxa"/>
            <w:vAlign w:val="center"/>
          </w:tcPr>
          <w:p w14:paraId="2D893A9B">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5</w:t>
            </w:r>
          </w:p>
        </w:tc>
        <w:tc>
          <w:tcPr>
            <w:tcW w:w="1677" w:type="dxa"/>
            <w:vAlign w:val="center"/>
          </w:tcPr>
          <w:p w14:paraId="091121E2">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实施计划及方案（8分）</w:t>
            </w:r>
          </w:p>
        </w:tc>
        <w:tc>
          <w:tcPr>
            <w:tcW w:w="7174" w:type="dxa"/>
          </w:tcPr>
          <w:p w14:paraId="67018E4D">
            <w:pPr>
              <w:keepNext w:val="0"/>
              <w:keepLines w:val="0"/>
              <w:pageBreakBefore w:val="0"/>
              <w:widowControl/>
              <w:kinsoku/>
              <w:wordWrap/>
              <w:overflowPunct/>
              <w:topLinePunct w:val="0"/>
              <w:autoSpaceDE/>
              <w:autoSpaceDN/>
              <w:bidi w:val="0"/>
              <w:adjustRightInd/>
              <w:snapToGrid/>
              <w:spacing w:after="0" w:line="400" w:lineRule="exact"/>
              <w:ind w:firstLine="480" w:firstLineChars="200"/>
              <w:rPr>
                <w:rFonts w:ascii="宋体" w:hAnsi="宋体" w:cs="宋体"/>
                <w:sz w:val="24"/>
                <w:szCs w:val="24"/>
              </w:rPr>
            </w:pPr>
            <w:r>
              <w:rPr>
                <w:rFonts w:hint="eastAsia" w:ascii="宋体" w:hAnsi="宋体" w:cs="宋体"/>
                <w:sz w:val="24"/>
                <w:szCs w:val="24"/>
              </w:rPr>
              <w:t>根据各投标人提供详细完整的项目实施的组织计划方案（包括但不限于：①安装、调试方案；②质量保障措施；③进度保障措施；④培训方案等方面内容）：</w:t>
            </w:r>
          </w:p>
          <w:p w14:paraId="7AAD8786">
            <w:pPr>
              <w:keepNext w:val="0"/>
              <w:keepLines w:val="0"/>
              <w:pageBreakBefore w:val="0"/>
              <w:widowControl/>
              <w:kinsoku/>
              <w:wordWrap/>
              <w:overflowPunct/>
              <w:topLinePunct w:val="0"/>
              <w:autoSpaceDE/>
              <w:autoSpaceDN/>
              <w:bidi w:val="0"/>
              <w:adjustRightInd/>
              <w:snapToGrid/>
              <w:spacing w:after="0" w:line="400" w:lineRule="exact"/>
              <w:ind w:firstLine="480" w:firstLineChars="200"/>
              <w:textAlignment w:val="top"/>
              <w:rPr>
                <w:rFonts w:ascii="宋体" w:hAnsi="宋体" w:cs="宋体"/>
                <w:sz w:val="24"/>
                <w:szCs w:val="24"/>
              </w:rPr>
            </w:pPr>
            <w:r>
              <w:rPr>
                <w:rFonts w:hint="eastAsia" w:ascii="宋体" w:hAnsi="宋体" w:cs="宋体"/>
                <w:sz w:val="24"/>
                <w:szCs w:val="24"/>
              </w:rPr>
              <w:t>方案内容满足以上全部要求且符合本项目实际需求的，得8分，每缺少一项内容，或内容明显错误，或内容非专门针对本项目，或内容不能满足本项目实际需求的。每项扣2分，直至该</w:t>
            </w:r>
            <w:r>
              <w:rPr>
                <w:rFonts w:hint="eastAsia" w:ascii="宋体" w:hAnsi="宋体" w:cs="宋体"/>
                <w:kern w:val="0"/>
                <w:sz w:val="24"/>
                <w:szCs w:val="24"/>
              </w:rPr>
              <w:t>实施计划及方案</w:t>
            </w:r>
            <w:r>
              <w:rPr>
                <w:rFonts w:hint="eastAsia" w:ascii="宋体" w:hAnsi="宋体" w:cs="宋体"/>
                <w:sz w:val="24"/>
                <w:szCs w:val="24"/>
              </w:rPr>
              <w:t>分值8分扣完为止，不提供不得分。</w:t>
            </w:r>
          </w:p>
        </w:tc>
      </w:tr>
      <w:tr w14:paraId="0903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4" w:hRule="atLeast"/>
        </w:trPr>
        <w:tc>
          <w:tcPr>
            <w:tcW w:w="787" w:type="dxa"/>
            <w:vAlign w:val="center"/>
          </w:tcPr>
          <w:p w14:paraId="266B4F07">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6</w:t>
            </w:r>
          </w:p>
        </w:tc>
        <w:tc>
          <w:tcPr>
            <w:tcW w:w="1677" w:type="dxa"/>
            <w:vAlign w:val="center"/>
          </w:tcPr>
          <w:p w14:paraId="6B52D1D8">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sz w:val="24"/>
                <w:szCs w:val="24"/>
              </w:rPr>
              <w:t>售后服务</w:t>
            </w:r>
          </w:p>
          <w:p w14:paraId="3F5E980C">
            <w:pPr>
              <w:keepNext w:val="0"/>
              <w:keepLines w:val="0"/>
              <w:pageBreakBefore w:val="0"/>
              <w:widowControl/>
              <w:kinsoku/>
              <w:wordWrap/>
              <w:overflowPunct/>
              <w:topLinePunct w:val="0"/>
              <w:autoSpaceDE/>
              <w:autoSpaceDN/>
              <w:bidi w:val="0"/>
              <w:adjustRightInd/>
              <w:snapToGrid/>
              <w:spacing w:after="0" w:line="400" w:lineRule="exact"/>
              <w:jc w:val="center"/>
              <w:textAlignment w:val="center"/>
              <w:rPr>
                <w:rFonts w:ascii="宋体" w:hAnsi="宋体" w:cs="宋体"/>
                <w:sz w:val="24"/>
                <w:szCs w:val="24"/>
              </w:rPr>
            </w:pPr>
            <w:r>
              <w:rPr>
                <w:rFonts w:hint="eastAsia" w:ascii="宋体" w:hAnsi="宋体" w:cs="宋体"/>
                <w:kern w:val="0"/>
                <w:sz w:val="24"/>
                <w:szCs w:val="24"/>
              </w:rPr>
              <w:t>（5分）</w:t>
            </w:r>
          </w:p>
        </w:tc>
        <w:tc>
          <w:tcPr>
            <w:tcW w:w="7174" w:type="dxa"/>
            <w:vAlign w:val="center"/>
          </w:tcPr>
          <w:p w14:paraId="2AF4BD32">
            <w:pPr>
              <w:keepNext w:val="0"/>
              <w:keepLines w:val="0"/>
              <w:pageBreakBefore w:val="0"/>
              <w:widowControl/>
              <w:kinsoku/>
              <w:wordWrap/>
              <w:overflowPunct/>
              <w:topLinePunct w:val="0"/>
              <w:autoSpaceDE/>
              <w:autoSpaceDN/>
              <w:bidi w:val="0"/>
              <w:adjustRightInd/>
              <w:snapToGrid/>
              <w:spacing w:after="0" w:line="400" w:lineRule="exact"/>
              <w:ind w:firstLine="360" w:firstLineChars="150"/>
              <w:rPr>
                <w:rFonts w:ascii="宋体" w:hAnsi="宋体" w:cs="宋体"/>
                <w:sz w:val="24"/>
                <w:szCs w:val="24"/>
              </w:rPr>
            </w:pPr>
            <w:r>
              <w:rPr>
                <w:rFonts w:hint="eastAsia" w:ascii="宋体" w:hAnsi="宋体" w:cs="宋体"/>
                <w:sz w:val="24"/>
                <w:szCs w:val="24"/>
              </w:rPr>
              <w:t>1、根据各投标人提供的售后服务（包括但不限于：①售后服务体系的建立；②维修人员及维修点、故障响应时间、应急保障措施等方面内容）进行评审：</w:t>
            </w:r>
          </w:p>
          <w:p w14:paraId="20B93ED6">
            <w:pPr>
              <w:keepNext w:val="0"/>
              <w:keepLines w:val="0"/>
              <w:pageBreakBefore w:val="0"/>
              <w:widowControl/>
              <w:kinsoku/>
              <w:wordWrap/>
              <w:overflowPunct/>
              <w:topLinePunct w:val="0"/>
              <w:autoSpaceDE/>
              <w:autoSpaceDN/>
              <w:bidi w:val="0"/>
              <w:adjustRightInd/>
              <w:snapToGrid/>
              <w:spacing w:after="0" w:line="400" w:lineRule="exact"/>
              <w:ind w:firstLine="480" w:firstLineChars="200"/>
              <w:textAlignment w:val="center"/>
              <w:rPr>
                <w:rFonts w:ascii="宋体" w:hAnsi="宋体" w:cs="宋体"/>
                <w:sz w:val="24"/>
                <w:szCs w:val="24"/>
              </w:rPr>
            </w:pPr>
            <w:r>
              <w:rPr>
                <w:rFonts w:hint="eastAsia" w:ascii="宋体" w:hAnsi="宋体" w:cs="宋体"/>
                <w:sz w:val="24"/>
                <w:szCs w:val="24"/>
              </w:rPr>
              <w:t>方案内容满足以上全部要求且符合本项目实际需求的，得2分，每缺少一项内容，或内容明显错误，或内容非专门针对本项目，或内容不能满足本项目实际需求的，每一项扣1分，直至售后服务方案分值2分扣完为止，不提供不得分。</w:t>
            </w:r>
          </w:p>
          <w:p w14:paraId="0BCBAF2D">
            <w:pPr>
              <w:keepNext w:val="0"/>
              <w:keepLines w:val="0"/>
              <w:pageBreakBefore w:val="0"/>
              <w:widowControl/>
              <w:kinsoku/>
              <w:wordWrap/>
              <w:overflowPunct/>
              <w:topLinePunct w:val="0"/>
              <w:autoSpaceDE/>
              <w:autoSpaceDN/>
              <w:bidi w:val="0"/>
              <w:adjustRightInd/>
              <w:snapToGrid/>
              <w:spacing w:after="0" w:line="400" w:lineRule="exact"/>
              <w:ind w:firstLine="480" w:firstLineChars="200"/>
              <w:textAlignment w:val="center"/>
              <w:rPr>
                <w:rFonts w:ascii="宋体" w:hAnsi="宋体" w:cs="宋体"/>
                <w:sz w:val="24"/>
                <w:szCs w:val="24"/>
              </w:rPr>
            </w:pPr>
            <w:r>
              <w:rPr>
                <w:rFonts w:hint="eastAsia" w:ascii="宋体" w:hAnsi="宋体" w:cs="宋体"/>
                <w:bCs/>
                <w:sz w:val="24"/>
                <w:szCs w:val="24"/>
              </w:rPr>
              <w:t>2、</w:t>
            </w:r>
            <w:r>
              <w:rPr>
                <w:rFonts w:hint="eastAsia" w:ascii="宋体" w:hAnsi="宋体" w:cs="宋体"/>
                <w:bCs/>
                <w:kern w:val="0"/>
                <w:sz w:val="24"/>
              </w:rPr>
              <w:t>投标人承诺质保期在招标文件基本要求（</w:t>
            </w:r>
            <w:r>
              <w:rPr>
                <w:rFonts w:hint="eastAsia" w:ascii="宋体" w:hAnsi="宋体" w:cs="宋体"/>
                <w:bCs/>
                <w:kern w:val="0"/>
                <w:sz w:val="24"/>
                <w:lang w:val="en-US" w:eastAsia="zh-CN"/>
              </w:rPr>
              <w:t>3</w:t>
            </w:r>
            <w:r>
              <w:rPr>
                <w:rFonts w:hint="eastAsia" w:ascii="宋体" w:hAnsi="宋体" w:cs="宋体"/>
                <w:bCs/>
                <w:kern w:val="0"/>
                <w:sz w:val="24"/>
              </w:rPr>
              <w:t>年）基础上，每增加</w:t>
            </w:r>
            <w:r>
              <w:rPr>
                <w:rFonts w:hint="eastAsia" w:ascii="宋体" w:hAnsi="宋体" w:cs="宋体"/>
                <w:bCs/>
                <w:kern w:val="0"/>
                <w:sz w:val="24"/>
                <w:lang w:val="en-US" w:eastAsia="zh-CN"/>
              </w:rPr>
              <w:t>半</w:t>
            </w:r>
            <w:r>
              <w:rPr>
                <w:rFonts w:hint="eastAsia" w:ascii="宋体" w:hAnsi="宋体" w:cs="宋体"/>
                <w:bCs/>
                <w:kern w:val="0"/>
                <w:sz w:val="24"/>
              </w:rPr>
              <w:t>年得1.5分，最多得3分。</w:t>
            </w:r>
          </w:p>
        </w:tc>
      </w:tr>
    </w:tbl>
    <w:p w14:paraId="5B19FEF9">
      <w:pPr>
        <w:pStyle w:val="37"/>
        <w:spacing w:beforeAutospacing="0" w:afterAutospacing="0" w:line="500" w:lineRule="exact"/>
        <w:ind w:firstLine="482"/>
        <w:rPr>
          <w:b/>
        </w:rPr>
      </w:pPr>
    </w:p>
    <w:bookmarkEnd w:id="157"/>
    <w:bookmarkEnd w:id="158"/>
    <w:bookmarkEnd w:id="159"/>
    <w:p w14:paraId="488CF3B3">
      <w:pPr>
        <w:widowControl/>
        <w:spacing w:line="500" w:lineRule="exact"/>
        <w:ind w:firstLine="720" w:firstLineChars="200"/>
        <w:jc w:val="center"/>
        <w:rPr>
          <w:rFonts w:ascii="宋体" w:hAnsi="宋体" w:cs="宋体"/>
          <w:bCs/>
          <w:sz w:val="36"/>
          <w:szCs w:val="36"/>
        </w:rPr>
      </w:pPr>
      <w:bookmarkStart w:id="160" w:name="_Toc120614282"/>
      <w:bookmarkStart w:id="161" w:name="_Toc49090576"/>
      <w:bookmarkStart w:id="162" w:name="_Toc26554094"/>
      <w:r>
        <w:rPr>
          <w:rFonts w:hint="eastAsia" w:ascii="宋体" w:hAnsi="宋体" w:cs="宋体"/>
          <w:bCs/>
          <w:sz w:val="36"/>
          <w:szCs w:val="36"/>
        </w:rPr>
        <w:br w:type="page"/>
      </w:r>
      <w:r>
        <w:rPr>
          <w:rFonts w:hint="eastAsia" w:ascii="宋体" w:hAnsi="宋体" w:cs="宋体"/>
          <w:b/>
          <w:sz w:val="36"/>
          <w:szCs w:val="36"/>
        </w:rPr>
        <w:t>第六章  投标文件格式</w:t>
      </w:r>
    </w:p>
    <w:p w14:paraId="76FBBC1E">
      <w:pPr>
        <w:spacing w:line="500" w:lineRule="exact"/>
        <w:jc w:val="center"/>
        <w:rPr>
          <w:rFonts w:ascii="宋体" w:hAnsi="宋体" w:cs="宋体"/>
          <w:b/>
          <w:sz w:val="24"/>
          <w:szCs w:val="24"/>
        </w:rPr>
      </w:pPr>
    </w:p>
    <w:p w14:paraId="0B61DF60">
      <w:pPr>
        <w:spacing w:line="720" w:lineRule="auto"/>
        <w:jc w:val="center"/>
        <w:rPr>
          <w:rFonts w:ascii="宋体" w:hAnsi="宋体" w:cs="宋体"/>
          <w:b/>
          <w:sz w:val="72"/>
          <w:szCs w:val="72"/>
        </w:rPr>
      </w:pPr>
    </w:p>
    <w:p w14:paraId="3549E455">
      <w:pPr>
        <w:spacing w:line="720" w:lineRule="auto"/>
        <w:jc w:val="center"/>
        <w:rPr>
          <w:rFonts w:ascii="宋体" w:hAnsi="宋体" w:cs="宋体"/>
          <w:b/>
          <w:sz w:val="72"/>
          <w:szCs w:val="72"/>
        </w:rPr>
      </w:pPr>
      <w:r>
        <w:rPr>
          <w:rFonts w:hint="eastAsia" w:ascii="宋体" w:hAnsi="宋体" w:cs="宋体"/>
          <w:b/>
          <w:sz w:val="72"/>
          <w:szCs w:val="72"/>
        </w:rPr>
        <w:t>投标文件</w:t>
      </w:r>
    </w:p>
    <w:p w14:paraId="20567E58">
      <w:pPr>
        <w:spacing w:line="500" w:lineRule="exact"/>
        <w:jc w:val="center"/>
        <w:rPr>
          <w:rFonts w:ascii="宋体" w:hAnsi="宋体" w:cs="宋体"/>
          <w:b/>
          <w:sz w:val="24"/>
          <w:szCs w:val="24"/>
        </w:rPr>
      </w:pPr>
      <w:r>
        <w:rPr>
          <w:rFonts w:hint="eastAsia" w:ascii="宋体" w:hAnsi="宋体" w:cs="宋体"/>
          <w:b/>
          <w:sz w:val="24"/>
          <w:szCs w:val="24"/>
        </w:rPr>
        <w:t>（正或副本）</w:t>
      </w:r>
    </w:p>
    <w:p w14:paraId="39E5567F">
      <w:pPr>
        <w:spacing w:line="500" w:lineRule="exact"/>
        <w:jc w:val="center"/>
        <w:rPr>
          <w:rFonts w:ascii="宋体" w:hAnsi="宋体" w:cs="宋体"/>
          <w:b/>
          <w:sz w:val="24"/>
          <w:szCs w:val="24"/>
        </w:rPr>
      </w:pPr>
    </w:p>
    <w:p w14:paraId="343E7B3D">
      <w:pPr>
        <w:spacing w:line="500" w:lineRule="exact"/>
        <w:jc w:val="center"/>
        <w:rPr>
          <w:rFonts w:ascii="宋体" w:hAnsi="宋体" w:cs="宋体"/>
          <w:b/>
          <w:sz w:val="24"/>
          <w:szCs w:val="24"/>
        </w:rPr>
      </w:pPr>
    </w:p>
    <w:p w14:paraId="30B01055">
      <w:pPr>
        <w:pStyle w:val="49"/>
      </w:pPr>
    </w:p>
    <w:p w14:paraId="2AF3811F">
      <w:pPr>
        <w:spacing w:line="500" w:lineRule="exact"/>
        <w:jc w:val="center"/>
        <w:rPr>
          <w:rFonts w:ascii="宋体" w:hAnsi="宋体" w:cs="宋体"/>
          <w:b/>
          <w:sz w:val="24"/>
          <w:szCs w:val="24"/>
        </w:rPr>
      </w:pPr>
    </w:p>
    <w:p w14:paraId="28E43BCE">
      <w:pPr>
        <w:spacing w:line="500" w:lineRule="exact"/>
        <w:ind w:firstLine="1084" w:firstLineChars="300"/>
        <w:rPr>
          <w:rFonts w:ascii="宋体" w:hAnsi="宋体" w:cs="宋体"/>
          <w:b/>
          <w:sz w:val="36"/>
          <w:szCs w:val="36"/>
          <w:u w:val="single"/>
        </w:rPr>
      </w:pPr>
      <w:r>
        <w:rPr>
          <w:rFonts w:hint="eastAsia" w:ascii="宋体" w:hAnsi="宋体" w:cs="宋体"/>
          <w:b/>
          <w:sz w:val="36"/>
          <w:szCs w:val="36"/>
        </w:rPr>
        <w:t>项目编号：</w:t>
      </w:r>
    </w:p>
    <w:p w14:paraId="55AC6C22">
      <w:pPr>
        <w:spacing w:line="500" w:lineRule="exact"/>
        <w:ind w:firstLine="1084" w:firstLineChars="300"/>
        <w:rPr>
          <w:rFonts w:ascii="宋体" w:hAnsi="宋体" w:cs="宋体"/>
          <w:b/>
          <w:sz w:val="36"/>
          <w:szCs w:val="36"/>
          <w:u w:val="single"/>
        </w:rPr>
      </w:pPr>
    </w:p>
    <w:p w14:paraId="55775C8B">
      <w:pPr>
        <w:spacing w:line="500" w:lineRule="exact"/>
        <w:ind w:firstLine="1084" w:firstLineChars="300"/>
        <w:rPr>
          <w:rFonts w:ascii="宋体" w:hAnsi="宋体" w:cs="宋体"/>
          <w:b/>
          <w:sz w:val="36"/>
          <w:szCs w:val="36"/>
          <w:u w:val="single"/>
        </w:rPr>
      </w:pPr>
      <w:r>
        <w:rPr>
          <w:rFonts w:hint="eastAsia" w:ascii="宋体" w:hAnsi="宋体" w:cs="宋体"/>
          <w:b/>
          <w:sz w:val="36"/>
          <w:szCs w:val="36"/>
        </w:rPr>
        <w:t>项目名称：</w:t>
      </w:r>
    </w:p>
    <w:p w14:paraId="22B5DBF4">
      <w:pPr>
        <w:spacing w:line="500" w:lineRule="exact"/>
        <w:ind w:firstLine="1084" w:firstLineChars="300"/>
        <w:rPr>
          <w:rFonts w:ascii="宋体" w:hAnsi="宋体" w:cs="宋体"/>
          <w:b/>
          <w:sz w:val="36"/>
          <w:szCs w:val="36"/>
          <w:u w:val="single"/>
        </w:rPr>
      </w:pPr>
    </w:p>
    <w:p w14:paraId="6EBFA693">
      <w:pPr>
        <w:spacing w:line="500" w:lineRule="exact"/>
        <w:ind w:firstLine="1084" w:firstLineChars="300"/>
        <w:rPr>
          <w:rFonts w:ascii="宋体" w:hAnsi="宋体" w:cs="宋体"/>
          <w:b/>
          <w:sz w:val="36"/>
          <w:szCs w:val="36"/>
          <w:u w:val="single"/>
        </w:rPr>
      </w:pPr>
      <w:r>
        <w:rPr>
          <w:rFonts w:hint="eastAsia" w:ascii="宋体" w:hAnsi="宋体" w:cs="宋体"/>
          <w:b/>
          <w:sz w:val="36"/>
          <w:szCs w:val="36"/>
        </w:rPr>
        <w:t>投标人名称：</w:t>
      </w:r>
    </w:p>
    <w:p w14:paraId="4CF12F74">
      <w:pPr>
        <w:spacing w:line="500" w:lineRule="exact"/>
        <w:rPr>
          <w:rFonts w:ascii="宋体" w:hAnsi="宋体" w:cs="宋体"/>
          <w:b/>
          <w:sz w:val="36"/>
          <w:szCs w:val="36"/>
          <w:u w:val="single"/>
        </w:rPr>
      </w:pPr>
    </w:p>
    <w:p w14:paraId="49B06B27">
      <w:pPr>
        <w:spacing w:line="500" w:lineRule="exact"/>
        <w:ind w:firstLine="1084" w:firstLineChars="300"/>
        <w:rPr>
          <w:rFonts w:ascii="宋体" w:hAnsi="宋体" w:cs="宋体"/>
          <w:b/>
          <w:sz w:val="36"/>
          <w:szCs w:val="36"/>
        </w:rPr>
      </w:pPr>
      <w:r>
        <w:rPr>
          <w:rFonts w:hint="eastAsia" w:ascii="宋体" w:hAnsi="宋体" w:cs="宋体"/>
          <w:b/>
          <w:sz w:val="36"/>
          <w:szCs w:val="36"/>
        </w:rPr>
        <w:t>日  期：</w:t>
      </w:r>
    </w:p>
    <w:p w14:paraId="5C4F985F">
      <w:pPr>
        <w:spacing w:line="500" w:lineRule="exact"/>
        <w:jc w:val="center"/>
        <w:rPr>
          <w:rFonts w:ascii="宋体" w:hAnsi="宋体" w:cs="宋体"/>
          <w:b/>
          <w:bCs/>
          <w:sz w:val="36"/>
          <w:szCs w:val="36"/>
        </w:rPr>
      </w:pPr>
    </w:p>
    <w:p w14:paraId="63096985">
      <w:pPr>
        <w:spacing w:line="500" w:lineRule="exact"/>
        <w:ind w:firstLine="480" w:firstLineChars="200"/>
        <w:rPr>
          <w:rFonts w:ascii="宋体" w:hAnsi="宋体" w:cs="宋体"/>
          <w:sz w:val="24"/>
          <w:szCs w:val="24"/>
        </w:rPr>
      </w:pPr>
    </w:p>
    <w:p w14:paraId="77420CDF">
      <w:pPr>
        <w:spacing w:line="500" w:lineRule="exact"/>
        <w:ind w:firstLine="480" w:firstLineChars="200"/>
        <w:rPr>
          <w:rFonts w:ascii="宋体" w:hAnsi="宋体" w:cs="宋体"/>
          <w:sz w:val="24"/>
          <w:szCs w:val="24"/>
        </w:rPr>
      </w:pPr>
    </w:p>
    <w:p w14:paraId="651297A5">
      <w:pPr>
        <w:widowControl/>
        <w:jc w:val="left"/>
        <w:rPr>
          <w:rFonts w:ascii="宋体" w:hAnsi="宋体" w:cs="宋体"/>
          <w:sz w:val="24"/>
          <w:szCs w:val="24"/>
        </w:rPr>
      </w:pPr>
      <w:r>
        <w:rPr>
          <w:rFonts w:hint="eastAsia" w:ascii="宋体" w:hAnsi="宋体" w:cs="宋体"/>
          <w:sz w:val="24"/>
          <w:szCs w:val="24"/>
        </w:rPr>
        <w:br w:type="page"/>
      </w:r>
    </w:p>
    <w:p w14:paraId="100E8FDA">
      <w:pPr>
        <w:spacing w:line="500" w:lineRule="exact"/>
        <w:jc w:val="center"/>
        <w:rPr>
          <w:rFonts w:ascii="宋体" w:hAnsi="宋体" w:cs="宋体"/>
          <w:b/>
          <w:bCs/>
          <w:sz w:val="40"/>
          <w:szCs w:val="40"/>
        </w:rPr>
      </w:pPr>
      <w:r>
        <w:rPr>
          <w:rFonts w:hint="eastAsia" w:ascii="宋体" w:hAnsi="宋体" w:cs="宋体"/>
          <w:b/>
          <w:bCs/>
          <w:sz w:val="40"/>
          <w:szCs w:val="40"/>
        </w:rPr>
        <w:t>投标主要文件目录</w:t>
      </w:r>
    </w:p>
    <w:p w14:paraId="1E10EBF0">
      <w:pPr>
        <w:pStyle w:val="18"/>
        <w:ind w:firstLine="600"/>
        <w:rPr>
          <w:rFonts w:ascii="宋体" w:hAnsi="宋体" w:eastAsia="宋体" w:cs="宋体"/>
        </w:rPr>
      </w:pPr>
    </w:p>
    <w:p w14:paraId="7B2C77AA">
      <w:pPr>
        <w:numPr>
          <w:ilvl w:val="0"/>
          <w:numId w:val="6"/>
        </w:numPr>
        <w:spacing w:line="500" w:lineRule="exact"/>
        <w:ind w:firstLine="560" w:firstLineChars="200"/>
        <w:rPr>
          <w:rFonts w:ascii="宋体" w:hAnsi="宋体" w:cs="宋体"/>
          <w:sz w:val="28"/>
          <w:szCs w:val="28"/>
        </w:rPr>
      </w:pPr>
      <w:r>
        <w:rPr>
          <w:rFonts w:hint="eastAsia" w:ascii="宋体" w:hAnsi="宋体" w:cs="宋体"/>
          <w:sz w:val="28"/>
          <w:szCs w:val="28"/>
        </w:rPr>
        <w:t>资信证明文件要求</w:t>
      </w:r>
    </w:p>
    <w:p w14:paraId="3B2262AC">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二、资格性审查响应对照表</w:t>
      </w:r>
    </w:p>
    <w:p w14:paraId="6BF8D1C5">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三、符合性检查响应对照表</w:t>
      </w:r>
    </w:p>
    <w:p w14:paraId="111CB0BA">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四、投标函</w:t>
      </w:r>
    </w:p>
    <w:p w14:paraId="759FC844">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五、开标一览表</w:t>
      </w:r>
    </w:p>
    <w:p w14:paraId="7FDBAA63">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六、分项报价表</w:t>
      </w:r>
    </w:p>
    <w:p w14:paraId="1DA1F82B">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七、技术参数响应及偏离表</w:t>
      </w:r>
    </w:p>
    <w:p w14:paraId="5E34A08B">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八、商务条款响应及偏离表</w:t>
      </w:r>
    </w:p>
    <w:p w14:paraId="6BAEC6D7">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九、招标文件要求或投标人认为需要提供的材料等</w:t>
      </w:r>
    </w:p>
    <w:p w14:paraId="5B830688">
      <w:pPr>
        <w:pStyle w:val="18"/>
        <w:spacing w:line="500" w:lineRule="exact"/>
        <w:ind w:firstLine="560"/>
        <w:rPr>
          <w:rFonts w:ascii="宋体" w:hAnsi="宋体" w:eastAsia="宋体" w:cs="宋体"/>
          <w:sz w:val="28"/>
          <w:szCs w:val="28"/>
        </w:rPr>
      </w:pPr>
      <w:r>
        <w:rPr>
          <w:rFonts w:hint="eastAsia" w:ascii="宋体" w:hAnsi="宋体" w:eastAsia="宋体" w:cs="宋体"/>
          <w:sz w:val="28"/>
          <w:szCs w:val="28"/>
        </w:rPr>
        <w:t>十、盐城市政府采购事前信用承诺书</w:t>
      </w:r>
    </w:p>
    <w:p w14:paraId="33C4239C">
      <w:pPr>
        <w:spacing w:line="500" w:lineRule="exact"/>
        <w:jc w:val="center"/>
        <w:rPr>
          <w:rFonts w:ascii="宋体" w:hAnsi="宋体" w:cs="宋体"/>
          <w:sz w:val="28"/>
          <w:szCs w:val="28"/>
        </w:rPr>
      </w:pPr>
    </w:p>
    <w:p w14:paraId="352166B8">
      <w:pPr>
        <w:spacing w:line="660" w:lineRule="exact"/>
        <w:ind w:firstLine="560" w:firstLineChars="200"/>
        <w:rPr>
          <w:rFonts w:ascii="宋体" w:hAnsi="宋体" w:cs="宋体"/>
          <w:sz w:val="28"/>
          <w:szCs w:val="28"/>
        </w:rPr>
      </w:pPr>
    </w:p>
    <w:p w14:paraId="20D60DFA">
      <w:pPr>
        <w:spacing w:line="660" w:lineRule="exact"/>
        <w:ind w:firstLine="560" w:firstLineChars="200"/>
        <w:rPr>
          <w:rFonts w:ascii="宋体" w:hAnsi="宋体" w:cs="宋体"/>
          <w:sz w:val="28"/>
          <w:szCs w:val="28"/>
        </w:rPr>
      </w:pPr>
    </w:p>
    <w:p w14:paraId="5C162CF2">
      <w:pPr>
        <w:widowControl/>
        <w:jc w:val="left"/>
        <w:rPr>
          <w:rFonts w:ascii="宋体" w:hAnsi="宋体" w:cs="宋体"/>
          <w:b/>
          <w:sz w:val="36"/>
          <w:szCs w:val="36"/>
        </w:rPr>
      </w:pPr>
    </w:p>
    <w:p w14:paraId="7A46FAFE">
      <w:pPr>
        <w:widowControl/>
        <w:jc w:val="left"/>
        <w:rPr>
          <w:rFonts w:ascii="宋体" w:hAnsi="宋体" w:cs="宋体"/>
          <w:b/>
          <w:sz w:val="36"/>
          <w:szCs w:val="36"/>
        </w:rPr>
      </w:pPr>
    </w:p>
    <w:p w14:paraId="59C8DA6A">
      <w:pPr>
        <w:widowControl/>
        <w:jc w:val="left"/>
        <w:rPr>
          <w:rFonts w:ascii="宋体" w:hAnsi="宋体" w:cs="宋体"/>
          <w:b/>
          <w:sz w:val="36"/>
          <w:szCs w:val="36"/>
        </w:rPr>
      </w:pPr>
    </w:p>
    <w:p w14:paraId="253F1CED">
      <w:pPr>
        <w:widowControl/>
        <w:jc w:val="left"/>
        <w:rPr>
          <w:rFonts w:ascii="宋体" w:hAnsi="宋体" w:cs="宋体"/>
          <w:b/>
          <w:sz w:val="36"/>
          <w:szCs w:val="36"/>
        </w:rPr>
      </w:pPr>
    </w:p>
    <w:bookmarkEnd w:id="160"/>
    <w:bookmarkEnd w:id="161"/>
    <w:bookmarkEnd w:id="162"/>
    <w:p w14:paraId="42E1FED4">
      <w:pPr>
        <w:snapToGrid w:val="0"/>
        <w:spacing w:before="50" w:after="50" w:line="500" w:lineRule="exact"/>
        <w:jc w:val="center"/>
        <w:rPr>
          <w:rFonts w:ascii="宋体" w:hAnsi="宋体" w:cs="宋体"/>
          <w:b/>
          <w:bCs/>
          <w:sz w:val="36"/>
          <w:szCs w:val="36"/>
        </w:rPr>
      </w:pPr>
      <w:r>
        <w:rPr>
          <w:rFonts w:hint="eastAsia" w:ascii="宋体" w:hAnsi="宋体" w:cs="宋体"/>
          <w:b/>
          <w:bCs/>
          <w:sz w:val="36"/>
          <w:szCs w:val="36"/>
        </w:rPr>
        <w:br w:type="page"/>
      </w:r>
      <w:r>
        <w:rPr>
          <w:rFonts w:hint="eastAsia" w:ascii="宋体" w:hAnsi="宋体" w:cs="宋体"/>
          <w:b/>
          <w:bCs/>
          <w:sz w:val="36"/>
          <w:szCs w:val="36"/>
        </w:rPr>
        <w:t>一、资格信誉等证明文件要求</w:t>
      </w:r>
    </w:p>
    <w:p w14:paraId="3CEC3150">
      <w:pPr>
        <w:snapToGrid w:val="0"/>
        <w:spacing w:before="50" w:after="50" w:line="500" w:lineRule="exact"/>
        <w:rPr>
          <w:rFonts w:ascii="宋体" w:hAnsi="宋体" w:cs="宋体"/>
          <w:i/>
          <w:sz w:val="24"/>
          <w:szCs w:val="24"/>
          <w:u w:val="single"/>
        </w:rPr>
      </w:pPr>
    </w:p>
    <w:p w14:paraId="2B538D53">
      <w:pPr>
        <w:snapToGrid w:val="0"/>
        <w:spacing w:line="500" w:lineRule="exact"/>
        <w:ind w:firstLine="482" w:firstLineChars="200"/>
        <w:rPr>
          <w:rFonts w:ascii="宋体" w:hAnsi="宋体" w:cs="宋体"/>
          <w:sz w:val="24"/>
          <w:szCs w:val="24"/>
        </w:rPr>
      </w:pPr>
      <w:r>
        <w:rPr>
          <w:rFonts w:hint="eastAsia" w:ascii="宋体" w:hAnsi="宋体" w:cs="宋体"/>
          <w:b/>
          <w:bCs/>
          <w:sz w:val="24"/>
          <w:szCs w:val="24"/>
        </w:rPr>
        <w:t>1、实质性资格证明文件目录</w:t>
      </w:r>
    </w:p>
    <w:p w14:paraId="03F98961">
      <w:pPr>
        <w:snapToGrid w:val="0"/>
        <w:spacing w:line="500" w:lineRule="exact"/>
        <w:ind w:firstLine="482" w:firstLineChars="200"/>
        <w:rPr>
          <w:rFonts w:ascii="宋体" w:hAnsi="宋体" w:cs="宋体"/>
          <w:b/>
          <w:sz w:val="24"/>
          <w:szCs w:val="24"/>
          <w:u w:val="single"/>
        </w:rPr>
      </w:pPr>
      <w:r>
        <w:rPr>
          <w:rFonts w:hint="eastAsia" w:ascii="宋体" w:hAnsi="宋体" w:cs="宋体"/>
          <w:b/>
          <w:sz w:val="24"/>
          <w:szCs w:val="24"/>
          <w:u w:val="single"/>
        </w:rPr>
        <w:t>文件1法人或者其他组织的营业执照等证明文件，自然人的身份证明（复印件加盖公章）；</w:t>
      </w:r>
    </w:p>
    <w:p w14:paraId="2F8D97D2">
      <w:pPr>
        <w:snapToGrid w:val="0"/>
        <w:spacing w:line="500" w:lineRule="exact"/>
        <w:ind w:firstLine="482" w:firstLineChars="200"/>
        <w:jc w:val="left"/>
        <w:rPr>
          <w:rFonts w:ascii="宋体" w:hAnsi="宋体" w:cs="宋体"/>
          <w:b/>
          <w:sz w:val="24"/>
          <w:szCs w:val="24"/>
          <w:u w:val="single"/>
        </w:rPr>
      </w:pPr>
      <w:r>
        <w:rPr>
          <w:rFonts w:hint="eastAsia" w:ascii="宋体" w:hAnsi="宋体" w:cs="宋体"/>
          <w:b/>
          <w:sz w:val="24"/>
          <w:szCs w:val="24"/>
          <w:u w:val="single"/>
        </w:rPr>
        <w:t>文件2上一年度财务状况报表（复印件加盖公章，上市公司或成立不满一年的不需提供）；</w:t>
      </w:r>
    </w:p>
    <w:p w14:paraId="5C8CB89D">
      <w:pPr>
        <w:snapToGrid w:val="0"/>
        <w:spacing w:line="500" w:lineRule="exact"/>
        <w:ind w:firstLine="482" w:firstLineChars="200"/>
        <w:rPr>
          <w:rFonts w:ascii="宋体" w:hAnsi="宋体" w:cs="宋体"/>
          <w:b/>
          <w:sz w:val="24"/>
          <w:szCs w:val="24"/>
          <w:u w:val="single"/>
        </w:rPr>
      </w:pPr>
      <w:r>
        <w:rPr>
          <w:rFonts w:hint="eastAsia" w:ascii="宋体" w:hAnsi="宋体" w:cs="宋体"/>
          <w:b/>
          <w:sz w:val="24"/>
          <w:szCs w:val="24"/>
          <w:u w:val="single"/>
        </w:rPr>
        <w:t>文件3依法缴纳税收和社会保障资金的相关材料（清晰可辨的复印件加盖公章）；</w:t>
      </w:r>
    </w:p>
    <w:p w14:paraId="28375CE9">
      <w:pPr>
        <w:snapToGrid w:val="0"/>
        <w:spacing w:line="500" w:lineRule="exact"/>
        <w:ind w:firstLine="482" w:firstLineChars="200"/>
        <w:jc w:val="left"/>
        <w:rPr>
          <w:rFonts w:ascii="宋体" w:hAnsi="宋体" w:cs="宋体"/>
          <w:b/>
          <w:sz w:val="24"/>
          <w:szCs w:val="24"/>
          <w:u w:val="single"/>
        </w:rPr>
      </w:pPr>
      <w:r>
        <w:rPr>
          <w:rFonts w:hint="eastAsia" w:ascii="宋体" w:hAnsi="宋体" w:cs="宋体"/>
          <w:b/>
          <w:sz w:val="24"/>
          <w:szCs w:val="24"/>
          <w:u w:val="single"/>
        </w:rPr>
        <w:t>文件4具备履行合同所必需的设备和专业技术能力证明材料（原件,格式见附表）；</w:t>
      </w:r>
    </w:p>
    <w:p w14:paraId="7894AAF3">
      <w:pPr>
        <w:snapToGrid w:val="0"/>
        <w:spacing w:line="500" w:lineRule="exact"/>
        <w:ind w:firstLine="482" w:firstLineChars="200"/>
        <w:rPr>
          <w:rFonts w:ascii="宋体" w:hAnsi="宋体" w:cs="宋体"/>
          <w:b/>
          <w:sz w:val="24"/>
          <w:szCs w:val="24"/>
          <w:u w:val="single"/>
        </w:rPr>
      </w:pPr>
      <w:r>
        <w:rPr>
          <w:rFonts w:hint="eastAsia" w:ascii="宋体" w:hAnsi="宋体" w:cs="宋体"/>
          <w:b/>
          <w:sz w:val="24"/>
          <w:szCs w:val="24"/>
          <w:u w:val="single"/>
        </w:rPr>
        <w:t>文件5参加政府采购活动前 3 年内在经营活动中没有重大违法记录的书面声明（原件,格式见附表）；</w:t>
      </w:r>
    </w:p>
    <w:p w14:paraId="2A5B3AED">
      <w:pPr>
        <w:snapToGrid w:val="0"/>
        <w:spacing w:line="500" w:lineRule="exact"/>
        <w:ind w:firstLine="482" w:firstLineChars="200"/>
        <w:jc w:val="left"/>
        <w:rPr>
          <w:rFonts w:ascii="宋体" w:hAnsi="宋体" w:cs="宋体"/>
          <w:b/>
          <w:sz w:val="24"/>
          <w:szCs w:val="24"/>
          <w:u w:val="single"/>
        </w:rPr>
      </w:pPr>
      <w:r>
        <w:rPr>
          <w:rFonts w:hint="eastAsia" w:ascii="宋体" w:hAnsi="宋体" w:cs="宋体"/>
          <w:b/>
          <w:sz w:val="24"/>
          <w:szCs w:val="24"/>
          <w:u w:val="single"/>
        </w:rPr>
        <w:t>文件6 法人授权书（原件,格式见附表）（如有）；</w:t>
      </w:r>
    </w:p>
    <w:p w14:paraId="69A994F7">
      <w:pPr>
        <w:snapToGrid w:val="0"/>
        <w:spacing w:line="500" w:lineRule="exact"/>
        <w:ind w:firstLine="482"/>
        <w:jc w:val="left"/>
        <w:rPr>
          <w:rFonts w:ascii="宋体" w:hAnsi="宋体" w:cs="宋体"/>
          <w:b/>
          <w:sz w:val="24"/>
          <w:szCs w:val="24"/>
          <w:u w:val="single"/>
        </w:rPr>
      </w:pPr>
      <w:r>
        <w:rPr>
          <w:rFonts w:hint="eastAsia" w:ascii="宋体" w:hAnsi="宋体" w:cs="宋体"/>
          <w:b/>
          <w:sz w:val="24"/>
          <w:szCs w:val="24"/>
          <w:u w:val="single"/>
        </w:rPr>
        <w:t>文件7 招标文件中规定要求提供的证明材料和投标人认为需要提供的其他材料。</w:t>
      </w:r>
    </w:p>
    <w:p w14:paraId="4BE5BBA2">
      <w:pPr>
        <w:spacing w:line="500" w:lineRule="exact"/>
        <w:ind w:firstLine="480" w:firstLineChars="200"/>
        <w:rPr>
          <w:rFonts w:ascii="宋体" w:hAnsi="宋体" w:cs="宋体"/>
          <w:sz w:val="24"/>
        </w:rPr>
      </w:pPr>
      <w:r>
        <w:rPr>
          <w:rFonts w:hint="eastAsia" w:ascii="宋体" w:hAnsi="宋体" w:cs="宋体"/>
          <w:sz w:val="24"/>
        </w:rPr>
        <w:t>（招标文件要求提供原件的必须单独封装并与投标文件一起递交，评标结束后原件退回；未要求提供原件的提供复印件，原件自带备查）</w:t>
      </w:r>
    </w:p>
    <w:p w14:paraId="1C126526">
      <w:pPr>
        <w:pStyle w:val="18"/>
        <w:spacing w:line="500" w:lineRule="exact"/>
        <w:ind w:firstLine="482"/>
        <w:rPr>
          <w:rFonts w:ascii="宋体" w:hAnsi="宋体" w:eastAsia="宋体" w:cs="宋体"/>
          <w:sz w:val="24"/>
          <w:szCs w:val="24"/>
        </w:rPr>
      </w:pPr>
      <w:r>
        <w:rPr>
          <w:rFonts w:hint="eastAsia" w:ascii="宋体" w:hAnsi="宋体" w:eastAsia="宋体" w:cs="宋体"/>
          <w:b/>
          <w:bCs/>
          <w:sz w:val="24"/>
          <w:szCs w:val="24"/>
        </w:rPr>
        <w:t>注：上述要求提供复印件的材料均需加盖投标单位公章，否则资格审查资料不予以通过。</w:t>
      </w:r>
    </w:p>
    <w:p w14:paraId="5778257B">
      <w:pPr>
        <w:pStyle w:val="18"/>
        <w:ind w:firstLine="600"/>
        <w:rPr>
          <w:rFonts w:ascii="宋体" w:hAnsi="宋体" w:eastAsia="宋体" w:cs="宋体"/>
        </w:rPr>
      </w:pPr>
    </w:p>
    <w:p w14:paraId="22F7C8C3">
      <w:pPr>
        <w:snapToGrid w:val="0"/>
        <w:spacing w:before="50" w:afterLines="50"/>
        <w:ind w:firstLine="361" w:firstLineChars="150"/>
        <w:jc w:val="left"/>
        <w:rPr>
          <w:rFonts w:ascii="宋体" w:hAnsi="宋体" w:cs="宋体"/>
          <w:b/>
          <w:sz w:val="24"/>
          <w:szCs w:val="24"/>
        </w:rPr>
      </w:pPr>
    </w:p>
    <w:p w14:paraId="17D97E69">
      <w:pPr>
        <w:pStyle w:val="6"/>
        <w:spacing w:line="500" w:lineRule="exact"/>
        <w:ind w:firstLine="0"/>
        <w:jc w:val="center"/>
        <w:rPr>
          <w:rFonts w:ascii="宋体" w:hAnsi="宋体" w:cs="宋体"/>
          <w:b/>
          <w:sz w:val="24"/>
          <w:szCs w:val="24"/>
        </w:rPr>
      </w:pPr>
      <w:bookmarkStart w:id="163" w:name="_Toc120614284"/>
      <w:r>
        <w:rPr>
          <w:rFonts w:hint="eastAsia" w:ascii="宋体" w:hAnsi="宋体" w:cs="宋体"/>
          <w:sz w:val="24"/>
          <w:szCs w:val="24"/>
        </w:rPr>
        <w:br w:type="page"/>
      </w:r>
      <w:r>
        <w:rPr>
          <w:rFonts w:hint="eastAsia" w:ascii="宋体" w:hAnsi="宋体" w:cs="宋体"/>
          <w:b/>
          <w:bCs/>
          <w:kern w:val="2"/>
          <w:sz w:val="32"/>
          <w:szCs w:val="32"/>
        </w:rPr>
        <w:t>具备履行合同所必需的设备和专业技术能力的书面声明</w:t>
      </w:r>
    </w:p>
    <w:p w14:paraId="28755AEB">
      <w:pPr>
        <w:spacing w:line="500" w:lineRule="exact"/>
        <w:ind w:firstLine="492"/>
        <w:rPr>
          <w:rFonts w:ascii="宋体" w:hAnsi="宋体" w:cs="宋体"/>
          <w:bCs/>
          <w:sz w:val="24"/>
          <w:szCs w:val="24"/>
        </w:rPr>
      </w:pPr>
    </w:p>
    <w:p w14:paraId="2AEEB53D">
      <w:pPr>
        <w:spacing w:line="500" w:lineRule="exact"/>
        <w:ind w:firstLine="492"/>
        <w:rPr>
          <w:rFonts w:ascii="宋体" w:hAnsi="宋体" w:cs="宋体"/>
          <w:bCs/>
          <w:sz w:val="28"/>
          <w:szCs w:val="28"/>
        </w:rPr>
      </w:pPr>
      <w:r>
        <w:rPr>
          <w:rFonts w:hint="eastAsia" w:ascii="宋体" w:hAnsi="宋体" w:cs="宋体"/>
          <w:bCs/>
          <w:sz w:val="28"/>
          <w:szCs w:val="28"/>
        </w:rPr>
        <w:t>我公司郑重声明：我公司具备履行本项采购合同所必需的设备和专业技术能力，为履行本项采购合同我公司具备如下主要设备和主要专业技术能力：</w:t>
      </w:r>
    </w:p>
    <w:p w14:paraId="7548C68A">
      <w:pPr>
        <w:spacing w:line="500" w:lineRule="exact"/>
        <w:ind w:firstLine="492"/>
        <w:rPr>
          <w:rFonts w:ascii="宋体" w:hAnsi="宋体" w:cs="宋体"/>
          <w:bCs/>
          <w:sz w:val="28"/>
          <w:szCs w:val="28"/>
        </w:rPr>
      </w:pPr>
      <w:r>
        <w:rPr>
          <w:rFonts w:hint="eastAsia" w:ascii="宋体" w:hAnsi="宋体" w:cs="宋体"/>
          <w:bCs/>
          <w:sz w:val="28"/>
          <w:szCs w:val="28"/>
        </w:rPr>
        <w:t>主要设备有：</w:t>
      </w:r>
      <w:r>
        <w:rPr>
          <w:rFonts w:hint="eastAsia" w:ascii="宋体" w:hAnsi="宋体" w:cs="宋体"/>
          <w:bCs/>
          <w:sz w:val="28"/>
          <w:szCs w:val="28"/>
          <w:u w:val="single"/>
        </w:rPr>
        <w:t xml:space="preserve">               </w:t>
      </w:r>
      <w:r>
        <w:rPr>
          <w:rFonts w:hint="eastAsia" w:ascii="宋体" w:hAnsi="宋体" w:cs="宋体"/>
          <w:bCs/>
          <w:sz w:val="28"/>
          <w:szCs w:val="28"/>
        </w:rPr>
        <w:t>。</w:t>
      </w:r>
    </w:p>
    <w:p w14:paraId="19F106C5">
      <w:pPr>
        <w:spacing w:line="500" w:lineRule="exact"/>
        <w:ind w:firstLine="492"/>
        <w:rPr>
          <w:rFonts w:ascii="宋体" w:hAnsi="宋体" w:cs="宋体"/>
          <w:bCs/>
          <w:sz w:val="28"/>
          <w:szCs w:val="28"/>
        </w:rPr>
      </w:pPr>
      <w:r>
        <w:rPr>
          <w:rFonts w:hint="eastAsia" w:ascii="宋体" w:hAnsi="宋体" w:cs="宋体"/>
          <w:bCs/>
          <w:sz w:val="28"/>
          <w:szCs w:val="28"/>
        </w:rPr>
        <w:t>主要专业技术能力有：</w:t>
      </w:r>
      <w:r>
        <w:rPr>
          <w:rFonts w:hint="eastAsia" w:ascii="宋体" w:hAnsi="宋体" w:cs="宋体"/>
          <w:bCs/>
          <w:sz w:val="28"/>
          <w:szCs w:val="28"/>
          <w:u w:val="single"/>
        </w:rPr>
        <w:t xml:space="preserve">               </w:t>
      </w:r>
      <w:r>
        <w:rPr>
          <w:rFonts w:hint="eastAsia" w:ascii="宋体" w:hAnsi="宋体" w:cs="宋体"/>
          <w:bCs/>
          <w:sz w:val="28"/>
          <w:szCs w:val="28"/>
        </w:rPr>
        <w:t>。</w:t>
      </w:r>
    </w:p>
    <w:p w14:paraId="569C3E28">
      <w:pPr>
        <w:spacing w:line="500" w:lineRule="exact"/>
        <w:rPr>
          <w:rFonts w:ascii="宋体" w:hAnsi="宋体" w:cs="宋体"/>
          <w:bCs/>
          <w:sz w:val="28"/>
          <w:szCs w:val="28"/>
        </w:rPr>
      </w:pPr>
    </w:p>
    <w:p w14:paraId="30CD88C4">
      <w:pPr>
        <w:spacing w:line="500" w:lineRule="exact"/>
        <w:rPr>
          <w:rFonts w:ascii="宋体" w:hAnsi="宋体" w:cs="宋体"/>
          <w:bCs/>
          <w:sz w:val="28"/>
          <w:szCs w:val="28"/>
        </w:rPr>
      </w:pPr>
    </w:p>
    <w:p w14:paraId="4FCCEB14">
      <w:pPr>
        <w:spacing w:line="500" w:lineRule="exact"/>
        <w:rPr>
          <w:rFonts w:ascii="宋体" w:hAnsi="宋体" w:cs="宋体"/>
          <w:bCs/>
          <w:sz w:val="28"/>
          <w:szCs w:val="28"/>
        </w:rPr>
      </w:pPr>
    </w:p>
    <w:p w14:paraId="4856C4ED">
      <w:pPr>
        <w:spacing w:line="500" w:lineRule="exact"/>
        <w:ind w:firstLine="6020" w:firstLineChars="2150"/>
        <w:rPr>
          <w:rFonts w:ascii="宋体" w:hAnsi="宋体" w:cs="宋体"/>
          <w:bCs/>
          <w:sz w:val="28"/>
          <w:szCs w:val="28"/>
        </w:rPr>
      </w:pPr>
      <w:r>
        <w:rPr>
          <w:rFonts w:hint="eastAsia" w:ascii="宋体" w:hAnsi="宋体" w:cs="宋体"/>
          <w:bCs/>
          <w:sz w:val="28"/>
          <w:szCs w:val="28"/>
        </w:rPr>
        <w:t>供应商名称（公章）：</w:t>
      </w:r>
    </w:p>
    <w:p w14:paraId="1D980DD1">
      <w:pPr>
        <w:spacing w:line="500" w:lineRule="exact"/>
        <w:rPr>
          <w:rFonts w:ascii="宋体" w:hAnsi="宋体" w:cs="宋体"/>
          <w:bCs/>
          <w:sz w:val="28"/>
          <w:szCs w:val="28"/>
        </w:rPr>
      </w:pPr>
    </w:p>
    <w:p w14:paraId="4D21C2A0">
      <w:pPr>
        <w:spacing w:line="500" w:lineRule="exact"/>
        <w:ind w:firstLine="6020" w:firstLineChars="2150"/>
        <w:rPr>
          <w:rFonts w:ascii="宋体" w:hAnsi="宋体" w:cs="宋体"/>
          <w:bCs/>
          <w:sz w:val="28"/>
          <w:szCs w:val="28"/>
        </w:rPr>
      </w:pPr>
      <w:r>
        <w:rPr>
          <w:rFonts w:hint="eastAsia" w:ascii="宋体" w:hAnsi="宋体" w:cs="宋体"/>
          <w:bCs/>
          <w:sz w:val="28"/>
          <w:szCs w:val="28"/>
        </w:rPr>
        <w:t>日期：  年 月 日</w:t>
      </w:r>
    </w:p>
    <w:p w14:paraId="5B4348A4">
      <w:pPr>
        <w:pStyle w:val="6"/>
        <w:spacing w:line="500" w:lineRule="exact"/>
        <w:ind w:firstLine="0"/>
        <w:rPr>
          <w:rFonts w:ascii="宋体" w:hAnsi="宋体" w:cs="宋体"/>
          <w:sz w:val="24"/>
          <w:szCs w:val="24"/>
        </w:rPr>
      </w:pPr>
    </w:p>
    <w:p w14:paraId="1B034D78">
      <w:pPr>
        <w:pStyle w:val="6"/>
        <w:spacing w:line="500" w:lineRule="exact"/>
        <w:ind w:firstLine="0"/>
        <w:rPr>
          <w:rFonts w:ascii="宋体" w:hAnsi="宋体" w:cs="宋体"/>
          <w:sz w:val="24"/>
          <w:szCs w:val="24"/>
        </w:rPr>
      </w:pPr>
    </w:p>
    <w:p w14:paraId="01153D20">
      <w:pPr>
        <w:pStyle w:val="6"/>
        <w:spacing w:line="500" w:lineRule="exact"/>
        <w:ind w:firstLine="0"/>
        <w:rPr>
          <w:rFonts w:ascii="宋体" w:hAnsi="宋体" w:cs="宋体"/>
          <w:sz w:val="24"/>
          <w:szCs w:val="24"/>
        </w:rPr>
      </w:pPr>
    </w:p>
    <w:p w14:paraId="6AFBED05">
      <w:pPr>
        <w:pStyle w:val="6"/>
        <w:spacing w:line="500" w:lineRule="exact"/>
        <w:ind w:firstLine="0"/>
        <w:rPr>
          <w:rFonts w:ascii="宋体" w:hAnsi="宋体" w:cs="宋体"/>
          <w:sz w:val="24"/>
          <w:szCs w:val="24"/>
        </w:rPr>
      </w:pPr>
    </w:p>
    <w:p w14:paraId="5ADB49C7">
      <w:pPr>
        <w:pStyle w:val="6"/>
        <w:spacing w:line="500" w:lineRule="exact"/>
        <w:ind w:firstLine="0"/>
        <w:rPr>
          <w:rFonts w:ascii="宋体" w:hAnsi="宋体" w:cs="宋体"/>
          <w:sz w:val="24"/>
          <w:szCs w:val="24"/>
        </w:rPr>
      </w:pPr>
    </w:p>
    <w:p w14:paraId="34FF18D5">
      <w:pPr>
        <w:pStyle w:val="6"/>
        <w:spacing w:line="500" w:lineRule="exact"/>
        <w:ind w:firstLine="0"/>
        <w:rPr>
          <w:rFonts w:ascii="宋体" w:hAnsi="宋体" w:cs="宋体"/>
          <w:sz w:val="24"/>
          <w:szCs w:val="24"/>
        </w:rPr>
      </w:pPr>
    </w:p>
    <w:p w14:paraId="0836E916">
      <w:pPr>
        <w:pStyle w:val="6"/>
        <w:spacing w:line="500" w:lineRule="exact"/>
        <w:ind w:firstLine="0"/>
        <w:rPr>
          <w:rFonts w:ascii="宋体" w:hAnsi="宋体" w:cs="宋体"/>
          <w:sz w:val="24"/>
          <w:szCs w:val="24"/>
        </w:rPr>
      </w:pPr>
    </w:p>
    <w:p w14:paraId="7BE45A91">
      <w:pPr>
        <w:pStyle w:val="6"/>
        <w:spacing w:line="500" w:lineRule="exact"/>
        <w:ind w:firstLine="0"/>
        <w:rPr>
          <w:rFonts w:ascii="宋体" w:hAnsi="宋体" w:cs="宋体"/>
          <w:sz w:val="24"/>
          <w:szCs w:val="24"/>
        </w:rPr>
      </w:pPr>
    </w:p>
    <w:p w14:paraId="668E4831">
      <w:pPr>
        <w:pStyle w:val="6"/>
        <w:spacing w:line="500" w:lineRule="exact"/>
        <w:ind w:firstLine="0"/>
        <w:rPr>
          <w:rFonts w:ascii="宋体" w:hAnsi="宋体" w:cs="宋体"/>
          <w:sz w:val="24"/>
          <w:szCs w:val="24"/>
        </w:rPr>
      </w:pPr>
    </w:p>
    <w:p w14:paraId="1402651D">
      <w:pPr>
        <w:pStyle w:val="4"/>
        <w:spacing w:line="500" w:lineRule="exact"/>
        <w:jc w:val="center"/>
        <w:rPr>
          <w:rFonts w:ascii="宋体" w:hAnsi="宋体" w:cs="宋体"/>
        </w:rPr>
      </w:pPr>
      <w:r>
        <w:rPr>
          <w:rFonts w:hint="eastAsia" w:ascii="宋体" w:hAnsi="宋体" w:cs="宋体"/>
        </w:rPr>
        <w:t>参加政府采购活动前 3 年内在经营活动中</w:t>
      </w:r>
    </w:p>
    <w:p w14:paraId="641E3EB5">
      <w:pPr>
        <w:pStyle w:val="4"/>
        <w:spacing w:line="500" w:lineRule="exact"/>
        <w:jc w:val="center"/>
        <w:rPr>
          <w:rFonts w:ascii="宋体" w:hAnsi="宋体" w:cs="宋体"/>
        </w:rPr>
      </w:pPr>
      <w:r>
        <w:rPr>
          <w:rFonts w:hint="eastAsia" w:ascii="宋体" w:hAnsi="宋体" w:cs="宋体"/>
        </w:rPr>
        <w:t>没有重大违法记录的书面声明</w:t>
      </w:r>
    </w:p>
    <w:p w14:paraId="3AA8FEC9">
      <w:pPr>
        <w:spacing w:line="500" w:lineRule="exact"/>
        <w:rPr>
          <w:rFonts w:ascii="宋体" w:hAnsi="宋体" w:cs="宋体"/>
          <w:b/>
          <w:bCs/>
          <w:sz w:val="24"/>
          <w:szCs w:val="24"/>
        </w:rPr>
      </w:pPr>
    </w:p>
    <w:p w14:paraId="776AF02D">
      <w:pPr>
        <w:spacing w:line="500" w:lineRule="exact"/>
        <w:jc w:val="center"/>
        <w:rPr>
          <w:rFonts w:ascii="宋体" w:hAnsi="宋体" w:cs="宋体"/>
          <w:b/>
          <w:bCs/>
          <w:sz w:val="36"/>
          <w:szCs w:val="36"/>
        </w:rPr>
      </w:pPr>
      <w:r>
        <w:rPr>
          <w:rFonts w:hint="eastAsia" w:ascii="宋体" w:hAnsi="宋体" w:cs="宋体"/>
          <w:b/>
          <w:bCs/>
          <w:sz w:val="36"/>
          <w:szCs w:val="36"/>
        </w:rPr>
        <w:t>声明</w:t>
      </w:r>
    </w:p>
    <w:p w14:paraId="11AEE11F">
      <w:pPr>
        <w:spacing w:line="500" w:lineRule="exact"/>
        <w:ind w:firstLine="560" w:firstLineChars="200"/>
        <w:rPr>
          <w:rFonts w:ascii="宋体" w:hAnsi="宋体" w:cs="宋体"/>
          <w:bCs/>
          <w:sz w:val="28"/>
          <w:szCs w:val="28"/>
        </w:rPr>
      </w:pPr>
      <w:r>
        <w:rPr>
          <w:rFonts w:hint="eastAsia" w:ascii="宋体" w:hAnsi="宋体" w:cs="宋体"/>
          <w:bCs/>
          <w:sz w:val="28"/>
          <w:szCs w:val="28"/>
        </w:rPr>
        <w:t>我公司郑重声明：参加本次政府采购活动前 3 年内，我公司在经营活动中没有因违法经营受到刑事处罚或者责令停产停业、吊销许可证或者执照、较大数额罚款等行政处罚。</w:t>
      </w:r>
    </w:p>
    <w:p w14:paraId="0D534EED">
      <w:pPr>
        <w:spacing w:line="500" w:lineRule="exact"/>
        <w:ind w:firstLine="560" w:firstLineChars="200"/>
        <w:rPr>
          <w:rFonts w:ascii="宋体" w:hAnsi="宋体" w:cs="宋体"/>
          <w:bCs/>
          <w:sz w:val="28"/>
          <w:szCs w:val="28"/>
        </w:rPr>
      </w:pPr>
    </w:p>
    <w:p w14:paraId="256D6AC0">
      <w:pPr>
        <w:spacing w:line="500" w:lineRule="exact"/>
        <w:rPr>
          <w:rFonts w:ascii="宋体" w:hAnsi="宋体" w:cs="宋体"/>
          <w:bCs/>
          <w:sz w:val="28"/>
          <w:szCs w:val="28"/>
        </w:rPr>
      </w:pPr>
    </w:p>
    <w:p w14:paraId="24C398BE">
      <w:pPr>
        <w:spacing w:line="500" w:lineRule="exact"/>
        <w:ind w:firstLine="6020" w:firstLineChars="2150"/>
        <w:rPr>
          <w:rFonts w:ascii="宋体" w:hAnsi="宋体" w:cs="宋体"/>
          <w:bCs/>
          <w:sz w:val="28"/>
          <w:szCs w:val="28"/>
        </w:rPr>
      </w:pPr>
      <w:r>
        <w:rPr>
          <w:rFonts w:hint="eastAsia" w:ascii="宋体" w:hAnsi="宋体" w:cs="宋体"/>
          <w:bCs/>
          <w:sz w:val="28"/>
          <w:szCs w:val="28"/>
        </w:rPr>
        <w:t>供应商名称（公章）：</w:t>
      </w:r>
    </w:p>
    <w:p w14:paraId="2BC0E423">
      <w:pPr>
        <w:spacing w:line="500" w:lineRule="exact"/>
        <w:ind w:firstLine="6020" w:firstLineChars="2150"/>
        <w:rPr>
          <w:rFonts w:ascii="宋体" w:hAnsi="宋体" w:cs="宋体"/>
          <w:bCs/>
          <w:sz w:val="28"/>
          <w:szCs w:val="28"/>
        </w:rPr>
      </w:pPr>
      <w:r>
        <w:rPr>
          <w:rFonts w:hint="eastAsia" w:ascii="宋体" w:hAnsi="宋体" w:cs="宋体"/>
          <w:bCs/>
          <w:sz w:val="28"/>
          <w:szCs w:val="28"/>
        </w:rPr>
        <w:t>授权代表签字：</w:t>
      </w:r>
    </w:p>
    <w:p w14:paraId="3D6512ED">
      <w:pPr>
        <w:spacing w:line="500" w:lineRule="exact"/>
        <w:ind w:firstLine="6160" w:firstLineChars="2200"/>
        <w:rPr>
          <w:rFonts w:ascii="宋体" w:hAnsi="宋体" w:cs="宋体"/>
          <w:bCs/>
          <w:sz w:val="28"/>
          <w:szCs w:val="28"/>
        </w:rPr>
      </w:pPr>
      <w:r>
        <w:rPr>
          <w:rFonts w:hint="eastAsia" w:ascii="宋体" w:hAnsi="宋体" w:cs="宋体"/>
          <w:bCs/>
          <w:sz w:val="28"/>
          <w:szCs w:val="28"/>
        </w:rPr>
        <w:t>日期： 年  月  日</w:t>
      </w:r>
    </w:p>
    <w:p w14:paraId="032EE084">
      <w:pPr>
        <w:pStyle w:val="6"/>
        <w:spacing w:line="500" w:lineRule="exact"/>
        <w:ind w:firstLine="0"/>
        <w:rPr>
          <w:rFonts w:ascii="宋体" w:hAnsi="宋体" w:cs="宋体"/>
          <w:sz w:val="24"/>
          <w:szCs w:val="24"/>
        </w:rPr>
      </w:pPr>
    </w:p>
    <w:p w14:paraId="7E43F228">
      <w:pPr>
        <w:pStyle w:val="6"/>
        <w:spacing w:line="500" w:lineRule="exact"/>
        <w:ind w:firstLine="0"/>
        <w:rPr>
          <w:rFonts w:ascii="宋体" w:hAnsi="宋体" w:cs="宋体"/>
          <w:sz w:val="24"/>
          <w:szCs w:val="24"/>
        </w:rPr>
      </w:pPr>
    </w:p>
    <w:p w14:paraId="31C1E884">
      <w:pPr>
        <w:pStyle w:val="6"/>
        <w:spacing w:line="500" w:lineRule="exact"/>
        <w:ind w:firstLine="0"/>
        <w:rPr>
          <w:rFonts w:ascii="宋体" w:hAnsi="宋体" w:cs="宋体"/>
          <w:sz w:val="24"/>
          <w:szCs w:val="24"/>
        </w:rPr>
      </w:pPr>
    </w:p>
    <w:p w14:paraId="78FD3E33">
      <w:pPr>
        <w:pStyle w:val="6"/>
        <w:spacing w:line="500" w:lineRule="exact"/>
        <w:ind w:firstLine="0"/>
        <w:rPr>
          <w:rFonts w:ascii="宋体" w:hAnsi="宋体" w:cs="宋体"/>
          <w:sz w:val="24"/>
          <w:szCs w:val="24"/>
        </w:rPr>
      </w:pPr>
    </w:p>
    <w:p w14:paraId="5E22566E">
      <w:pPr>
        <w:pStyle w:val="6"/>
        <w:spacing w:line="500" w:lineRule="exact"/>
        <w:ind w:firstLine="0"/>
        <w:rPr>
          <w:rFonts w:ascii="宋体" w:hAnsi="宋体" w:cs="宋体"/>
          <w:sz w:val="24"/>
          <w:szCs w:val="24"/>
        </w:rPr>
      </w:pPr>
    </w:p>
    <w:p w14:paraId="37CF3D04">
      <w:pPr>
        <w:pStyle w:val="6"/>
        <w:spacing w:line="500" w:lineRule="exact"/>
        <w:ind w:firstLine="0"/>
        <w:rPr>
          <w:rFonts w:ascii="宋体" w:hAnsi="宋体" w:cs="宋体"/>
          <w:sz w:val="24"/>
          <w:szCs w:val="24"/>
        </w:rPr>
      </w:pPr>
    </w:p>
    <w:p w14:paraId="5CBFBF03">
      <w:pPr>
        <w:pStyle w:val="6"/>
        <w:spacing w:line="500" w:lineRule="exact"/>
        <w:ind w:firstLine="0"/>
        <w:rPr>
          <w:rFonts w:ascii="宋体" w:hAnsi="宋体" w:cs="宋体"/>
          <w:sz w:val="24"/>
          <w:szCs w:val="24"/>
        </w:rPr>
      </w:pPr>
    </w:p>
    <w:p w14:paraId="2CD5B72B">
      <w:pPr>
        <w:pStyle w:val="6"/>
        <w:spacing w:line="500" w:lineRule="exact"/>
        <w:ind w:firstLine="0"/>
        <w:rPr>
          <w:rFonts w:ascii="宋体" w:hAnsi="宋体" w:cs="宋体"/>
          <w:sz w:val="24"/>
          <w:szCs w:val="24"/>
        </w:rPr>
      </w:pPr>
    </w:p>
    <w:p w14:paraId="5DBDAA6B">
      <w:pPr>
        <w:pStyle w:val="6"/>
        <w:spacing w:line="500" w:lineRule="exact"/>
        <w:ind w:firstLine="0"/>
        <w:rPr>
          <w:rFonts w:ascii="宋体" w:hAnsi="宋体" w:cs="宋体"/>
          <w:sz w:val="24"/>
          <w:szCs w:val="24"/>
        </w:rPr>
      </w:pPr>
    </w:p>
    <w:p w14:paraId="103A7FA6">
      <w:pPr>
        <w:pStyle w:val="4"/>
        <w:spacing w:line="500" w:lineRule="exact"/>
        <w:jc w:val="center"/>
        <w:rPr>
          <w:rFonts w:ascii="宋体" w:hAnsi="宋体" w:cs="宋体"/>
          <w:sz w:val="36"/>
          <w:szCs w:val="36"/>
        </w:rPr>
      </w:pPr>
      <w:r>
        <w:rPr>
          <w:rFonts w:hint="eastAsia" w:ascii="宋体" w:hAnsi="宋体" w:cs="宋体"/>
          <w:sz w:val="36"/>
          <w:szCs w:val="36"/>
        </w:rPr>
        <w:t>法人授权书</w:t>
      </w:r>
    </w:p>
    <w:p w14:paraId="3D6DBC97">
      <w:pPr>
        <w:pStyle w:val="69"/>
        <w:shd w:val="clear" w:color="auto" w:fill="auto"/>
        <w:spacing w:line="500" w:lineRule="exact"/>
        <w:ind w:firstLine="480"/>
        <w:rPr>
          <w:rFonts w:ascii="宋体" w:hAnsi="宋体" w:cs="宋体"/>
        </w:rPr>
      </w:pPr>
      <w:r>
        <w:rPr>
          <w:rFonts w:hint="eastAsia" w:ascii="宋体" w:hAnsi="宋体" w:cs="宋体"/>
        </w:rPr>
        <w:t>本授权书声明：</w:t>
      </w:r>
      <w:r>
        <w:rPr>
          <w:rFonts w:hint="eastAsia" w:ascii="宋体" w:hAnsi="宋体" w:cs="宋体"/>
          <w:u w:val="single"/>
        </w:rPr>
        <w:t>（供应商名称）</w:t>
      </w:r>
      <w:r>
        <w:rPr>
          <w:rFonts w:hint="eastAsia" w:ascii="宋体" w:hAnsi="宋体" w:cs="宋体"/>
        </w:rPr>
        <w:t>授权</w:t>
      </w:r>
      <w:r>
        <w:rPr>
          <w:rFonts w:hint="eastAsia" w:ascii="宋体" w:hAnsi="宋体" w:cs="宋体"/>
          <w:u w:val="single"/>
        </w:rPr>
        <w:t>（被授权人的姓名）</w:t>
      </w:r>
      <w:r>
        <w:rPr>
          <w:rFonts w:hint="eastAsia" w:ascii="宋体" w:hAnsi="宋体" w:cs="宋体"/>
        </w:rPr>
        <w:t>为我方就</w:t>
      </w:r>
      <w:r>
        <w:rPr>
          <w:rFonts w:hint="eastAsia" w:ascii="宋体" w:hAnsi="宋体" w:cs="宋体"/>
          <w:u w:val="single"/>
        </w:rPr>
        <w:t xml:space="preserve">            </w:t>
      </w:r>
      <w:r>
        <w:rPr>
          <w:rFonts w:hint="eastAsia" w:ascii="宋体" w:hAnsi="宋体" w:cs="宋体"/>
        </w:rPr>
        <w:t>项目采购活动的合法代理人，以本公司名义全权处理一切与该项目采购有关的事务。</w:t>
      </w:r>
    </w:p>
    <w:p w14:paraId="4366C194">
      <w:pPr>
        <w:pStyle w:val="69"/>
        <w:shd w:val="clear" w:color="auto" w:fill="auto"/>
        <w:spacing w:line="500" w:lineRule="exact"/>
        <w:ind w:firstLine="480"/>
        <w:rPr>
          <w:rFonts w:ascii="宋体" w:hAnsi="宋体" w:cs="宋体"/>
        </w:rPr>
      </w:pPr>
      <w:r>
        <w:rPr>
          <w:rFonts w:hint="eastAsia" w:ascii="宋体" w:hAnsi="宋体" w:cs="宋体"/>
        </w:rPr>
        <w:t>本授权书于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日起生效，特此声明。</w:t>
      </w:r>
    </w:p>
    <w:p w14:paraId="2FE99853">
      <w:pPr>
        <w:pStyle w:val="69"/>
        <w:shd w:val="clear" w:color="auto" w:fill="auto"/>
        <w:spacing w:line="500" w:lineRule="exact"/>
        <w:ind w:firstLine="480"/>
        <w:rPr>
          <w:rFonts w:ascii="宋体" w:hAnsi="宋体" w:cs="宋体"/>
        </w:rPr>
      </w:pPr>
    </w:p>
    <w:tbl>
      <w:tblPr>
        <w:tblStyle w:val="4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14:paraId="55BF2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44858E92">
            <w:pPr>
              <w:jc w:val="center"/>
              <w:rPr>
                <w:rFonts w:ascii="宋体" w:hAnsi="宋体" w:cs="宋体"/>
                <w:bCs/>
                <w:sz w:val="24"/>
              </w:rPr>
            </w:pPr>
            <w:r>
              <w:rPr>
                <w:rFonts w:hint="eastAsia" w:ascii="宋体" w:hAnsi="宋体" w:cs="宋体"/>
                <w:bCs/>
                <w:sz w:val="24"/>
              </w:rPr>
              <w:t>法定代表人有效身份证（正反面）</w:t>
            </w:r>
          </w:p>
        </w:tc>
        <w:tc>
          <w:tcPr>
            <w:tcW w:w="4981" w:type="dxa"/>
            <w:tcBorders>
              <w:top w:val="single" w:color="auto" w:sz="4" w:space="0"/>
              <w:left w:val="single" w:color="auto" w:sz="4" w:space="0"/>
              <w:bottom w:val="single" w:color="auto" w:sz="4" w:space="0"/>
              <w:right w:val="single" w:color="auto" w:sz="4" w:space="0"/>
            </w:tcBorders>
            <w:vAlign w:val="center"/>
          </w:tcPr>
          <w:p w14:paraId="5F2554A3">
            <w:pPr>
              <w:jc w:val="center"/>
              <w:rPr>
                <w:rFonts w:ascii="宋体" w:hAnsi="宋体" w:cs="宋体"/>
                <w:bCs/>
                <w:sz w:val="24"/>
              </w:rPr>
            </w:pPr>
            <w:r>
              <w:rPr>
                <w:rFonts w:hint="eastAsia" w:ascii="宋体" w:hAnsi="宋体" w:cs="宋体"/>
                <w:bCs/>
                <w:sz w:val="24"/>
              </w:rPr>
              <w:t>被授权人有效身份证（正反面）</w:t>
            </w:r>
          </w:p>
        </w:tc>
      </w:tr>
      <w:tr w14:paraId="6A2F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0571C807">
            <w:pPr>
              <w:jc w:val="center"/>
              <w:rPr>
                <w:rFonts w:ascii="宋体" w:hAnsi="宋体" w:cs="宋体"/>
                <w:bCs/>
              </w:rPr>
            </w:pPr>
            <w:r>
              <w:rPr>
                <w:rFonts w:hint="eastAsia" w:ascii="宋体" w:hAnsi="宋体" w:cs="宋体"/>
                <w:bCs/>
              </w:rPr>
              <w:t>（身份证复印件粘贴处）</w:t>
            </w:r>
          </w:p>
          <w:p w14:paraId="510D41A7">
            <w:pPr>
              <w:jc w:val="center"/>
              <w:rPr>
                <w:rFonts w:ascii="宋体" w:hAnsi="宋体" w:cs="宋体"/>
                <w:bCs/>
              </w:rPr>
            </w:pPr>
          </w:p>
          <w:p w14:paraId="33DBEC3A">
            <w:pPr>
              <w:jc w:val="center"/>
              <w:rPr>
                <w:rFonts w:ascii="宋体" w:hAnsi="宋体" w:cs="宋体"/>
                <w:bCs/>
              </w:rPr>
            </w:pPr>
            <w:r>
              <w:rPr>
                <w:rFonts w:hint="eastAsia" w:ascii="宋体" w:hAnsi="宋体" w:cs="宋体"/>
                <w:bCs/>
              </w:rPr>
              <w:t>（可电子粘贴）</w:t>
            </w:r>
          </w:p>
          <w:p w14:paraId="6CE9E139">
            <w:pPr>
              <w:jc w:val="center"/>
              <w:rPr>
                <w:rFonts w:ascii="宋体" w:hAnsi="宋体" w:cs="宋体"/>
                <w:bCs/>
              </w:rPr>
            </w:pPr>
          </w:p>
          <w:p w14:paraId="51DECE59">
            <w:pPr>
              <w:jc w:val="center"/>
              <w:rPr>
                <w:rFonts w:ascii="宋体" w:hAnsi="宋体" w:cs="宋体"/>
                <w:bCs/>
              </w:rPr>
            </w:pPr>
            <w:r>
              <w:rPr>
                <w:rFonts w:hint="eastAsia" w:ascii="宋体" w:hAnsi="宋体" w:cs="宋体"/>
                <w:bCs/>
              </w:rPr>
              <w:t>（证明材料可另页，不限于本框内）</w:t>
            </w:r>
          </w:p>
        </w:tc>
        <w:tc>
          <w:tcPr>
            <w:tcW w:w="4981" w:type="dxa"/>
            <w:tcBorders>
              <w:top w:val="single" w:color="auto" w:sz="4" w:space="0"/>
              <w:left w:val="single" w:color="auto" w:sz="4" w:space="0"/>
              <w:bottom w:val="single" w:color="auto" w:sz="4" w:space="0"/>
              <w:right w:val="single" w:color="auto" w:sz="4" w:space="0"/>
            </w:tcBorders>
            <w:vAlign w:val="center"/>
          </w:tcPr>
          <w:p w14:paraId="18A9B680">
            <w:pPr>
              <w:jc w:val="center"/>
              <w:rPr>
                <w:rFonts w:ascii="宋体" w:hAnsi="宋体" w:cs="宋体"/>
                <w:bCs/>
              </w:rPr>
            </w:pPr>
            <w:r>
              <w:rPr>
                <w:rFonts w:hint="eastAsia" w:ascii="宋体" w:hAnsi="宋体" w:cs="宋体"/>
                <w:bCs/>
              </w:rPr>
              <w:t>（身份证复印件粘贴处）</w:t>
            </w:r>
          </w:p>
          <w:p w14:paraId="38146D03">
            <w:pPr>
              <w:jc w:val="center"/>
              <w:rPr>
                <w:rFonts w:ascii="宋体" w:hAnsi="宋体" w:cs="宋体"/>
                <w:bCs/>
              </w:rPr>
            </w:pPr>
          </w:p>
          <w:p w14:paraId="5A49E248">
            <w:pPr>
              <w:jc w:val="center"/>
              <w:rPr>
                <w:rFonts w:ascii="宋体" w:hAnsi="宋体" w:cs="宋体"/>
                <w:bCs/>
              </w:rPr>
            </w:pPr>
            <w:r>
              <w:rPr>
                <w:rFonts w:hint="eastAsia" w:ascii="宋体" w:hAnsi="宋体" w:cs="宋体"/>
                <w:bCs/>
              </w:rPr>
              <w:t>（可电子粘贴）</w:t>
            </w:r>
          </w:p>
          <w:p w14:paraId="2D3DF01C">
            <w:pPr>
              <w:jc w:val="center"/>
              <w:rPr>
                <w:rFonts w:ascii="宋体" w:hAnsi="宋体" w:cs="宋体"/>
                <w:bCs/>
              </w:rPr>
            </w:pPr>
          </w:p>
          <w:p w14:paraId="498E2855">
            <w:pPr>
              <w:jc w:val="center"/>
              <w:rPr>
                <w:rFonts w:ascii="宋体" w:hAnsi="宋体" w:cs="宋体"/>
                <w:bCs/>
              </w:rPr>
            </w:pPr>
            <w:r>
              <w:rPr>
                <w:rFonts w:hint="eastAsia" w:ascii="宋体" w:hAnsi="宋体" w:cs="宋体"/>
                <w:bCs/>
              </w:rPr>
              <w:t>（证明材料可另页，不限于本框内）</w:t>
            </w:r>
          </w:p>
        </w:tc>
      </w:tr>
    </w:tbl>
    <w:p w14:paraId="2741012E">
      <w:pPr>
        <w:pStyle w:val="4"/>
        <w:rPr>
          <w:rFonts w:ascii="宋体" w:hAnsi="宋体" w:cs="宋体"/>
        </w:rPr>
      </w:pPr>
    </w:p>
    <w:p w14:paraId="00DCEFC2">
      <w:pPr>
        <w:pStyle w:val="6"/>
        <w:rPr>
          <w:rFonts w:ascii="宋体" w:hAnsi="宋体" w:cs="宋体"/>
        </w:rPr>
      </w:pPr>
    </w:p>
    <w:p w14:paraId="0BBB8807">
      <w:pPr>
        <w:pStyle w:val="6"/>
        <w:rPr>
          <w:rFonts w:ascii="宋体" w:hAnsi="宋体" w:cs="宋体"/>
        </w:rPr>
      </w:pPr>
    </w:p>
    <w:p w14:paraId="03D4A999">
      <w:pPr>
        <w:spacing w:line="348" w:lineRule="auto"/>
        <w:ind w:firstLine="4200" w:firstLineChars="1750"/>
        <w:rPr>
          <w:rFonts w:ascii="宋体" w:hAnsi="宋体" w:cs="宋体"/>
          <w:sz w:val="24"/>
          <w:szCs w:val="24"/>
          <w:u w:val="single"/>
        </w:rPr>
      </w:pPr>
      <w:r>
        <w:rPr>
          <w:rFonts w:hint="eastAsia" w:ascii="宋体" w:hAnsi="宋体" w:cs="宋体"/>
          <w:sz w:val="24"/>
          <w:szCs w:val="24"/>
        </w:rPr>
        <w:t>供应商（单位公章）：</w:t>
      </w:r>
      <w:r>
        <w:rPr>
          <w:rFonts w:hint="eastAsia" w:ascii="宋体" w:hAnsi="宋体" w:cs="宋体"/>
        </w:rPr>
        <w:t>____________________________</w:t>
      </w:r>
    </w:p>
    <w:p w14:paraId="1A55D7E2">
      <w:pPr>
        <w:spacing w:line="348" w:lineRule="auto"/>
        <w:ind w:firstLine="3480" w:firstLineChars="1450"/>
        <w:rPr>
          <w:rFonts w:ascii="宋体" w:hAnsi="宋体" w:cs="宋体"/>
          <w:sz w:val="24"/>
          <w:szCs w:val="24"/>
        </w:rPr>
      </w:pPr>
      <w:r>
        <w:rPr>
          <w:rFonts w:hint="eastAsia" w:ascii="宋体" w:hAnsi="宋体" w:cs="宋体"/>
          <w:sz w:val="24"/>
          <w:szCs w:val="24"/>
        </w:rPr>
        <w:t>法定代表人（签字或盖章）：</w:t>
      </w:r>
      <w:r>
        <w:rPr>
          <w:rFonts w:hint="eastAsia" w:ascii="宋体" w:hAnsi="宋体" w:cs="宋体"/>
        </w:rPr>
        <w:t xml:space="preserve">____________________________   </w:t>
      </w:r>
    </w:p>
    <w:p w14:paraId="4080BA06">
      <w:pPr>
        <w:pStyle w:val="69"/>
        <w:shd w:val="clear" w:color="auto" w:fill="auto"/>
        <w:spacing w:line="500" w:lineRule="exact"/>
        <w:rPr>
          <w:rFonts w:ascii="宋体" w:hAnsi="宋体" w:cs="宋体"/>
        </w:rPr>
      </w:pPr>
      <w:r>
        <w:rPr>
          <w:rFonts w:hint="eastAsia" w:ascii="宋体" w:hAnsi="宋体" w:cs="宋体"/>
        </w:rPr>
        <w:t xml:space="preserve">                                       日 期：年月日</w:t>
      </w:r>
    </w:p>
    <w:p w14:paraId="46447AB5">
      <w:pPr>
        <w:spacing w:line="560" w:lineRule="exact"/>
        <w:ind w:firstLine="240" w:firstLineChars="100"/>
        <w:jc w:val="center"/>
        <w:rPr>
          <w:rFonts w:ascii="宋体" w:hAnsi="宋体" w:cs="宋体"/>
          <w:sz w:val="32"/>
          <w:szCs w:val="32"/>
        </w:rPr>
      </w:pPr>
      <w:r>
        <w:rPr>
          <w:rFonts w:hint="eastAsia" w:ascii="宋体" w:hAnsi="宋体" w:cs="宋体"/>
          <w:sz w:val="24"/>
          <w:szCs w:val="24"/>
        </w:rPr>
        <w:br w:type="page"/>
      </w:r>
      <w:r>
        <w:rPr>
          <w:rFonts w:hint="eastAsia" w:ascii="宋体" w:hAnsi="宋体" w:cs="宋体"/>
          <w:b/>
          <w:bCs/>
          <w:sz w:val="36"/>
          <w:szCs w:val="36"/>
        </w:rPr>
        <w:t>二、资格性审查响应对照表（格式）</w:t>
      </w:r>
    </w:p>
    <w:p w14:paraId="1C93DF93">
      <w:pPr>
        <w:ind w:firstLine="309"/>
        <w:rPr>
          <w:rFonts w:ascii="宋体" w:hAnsi="宋体" w:cs="宋体"/>
          <w:sz w:val="24"/>
          <w:szCs w:val="24"/>
        </w:rPr>
      </w:pPr>
    </w:p>
    <w:p w14:paraId="32F6232A">
      <w:pPr>
        <w:ind w:firstLine="309"/>
        <w:rPr>
          <w:rFonts w:ascii="宋体" w:hAnsi="宋体" w:cs="宋体"/>
          <w:sz w:val="24"/>
          <w:szCs w:val="24"/>
        </w:rPr>
      </w:pPr>
      <w:r>
        <w:rPr>
          <w:rFonts w:hint="eastAsia" w:ascii="宋体" w:hAnsi="宋体" w:cs="宋体"/>
          <w:sz w:val="24"/>
          <w:szCs w:val="24"/>
        </w:rPr>
        <w:t>投标人全称（加盖公章）：</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D5D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6A326FA0">
            <w:pPr>
              <w:snapToGrid w:val="0"/>
              <w:spacing w:line="240" w:lineRule="atLeast"/>
              <w:jc w:val="center"/>
              <w:rPr>
                <w:rFonts w:ascii="宋体" w:hAnsi="宋体" w:cs="宋体"/>
                <w:b/>
              </w:rPr>
            </w:pPr>
            <w:r>
              <w:rPr>
                <w:rFonts w:hint="eastAsia" w:ascii="宋体" w:hAnsi="宋体" w:cs="宋体"/>
                <w:b/>
              </w:rPr>
              <w:t>序号</w:t>
            </w:r>
          </w:p>
        </w:tc>
        <w:tc>
          <w:tcPr>
            <w:tcW w:w="5447" w:type="dxa"/>
            <w:vAlign w:val="center"/>
          </w:tcPr>
          <w:p w14:paraId="30263E50">
            <w:pPr>
              <w:snapToGrid w:val="0"/>
              <w:spacing w:line="240" w:lineRule="atLeast"/>
              <w:jc w:val="center"/>
              <w:rPr>
                <w:rFonts w:ascii="宋体" w:hAnsi="宋体" w:cs="宋体"/>
                <w:b/>
              </w:rPr>
            </w:pPr>
            <w:r>
              <w:rPr>
                <w:rFonts w:hint="eastAsia" w:ascii="宋体" w:hAnsi="宋体" w:cs="宋体"/>
                <w:b/>
              </w:rPr>
              <w:t>资格性审查响应内容</w:t>
            </w:r>
          </w:p>
        </w:tc>
        <w:tc>
          <w:tcPr>
            <w:tcW w:w="1680" w:type="dxa"/>
            <w:vAlign w:val="center"/>
          </w:tcPr>
          <w:p w14:paraId="3B86FE7C">
            <w:pPr>
              <w:snapToGrid w:val="0"/>
              <w:spacing w:line="240" w:lineRule="atLeast"/>
              <w:jc w:val="center"/>
              <w:rPr>
                <w:rFonts w:ascii="宋体" w:hAnsi="宋体" w:cs="宋体"/>
                <w:b/>
              </w:rPr>
            </w:pPr>
            <w:r>
              <w:rPr>
                <w:rFonts w:hint="eastAsia" w:ascii="宋体" w:hAnsi="宋体" w:cs="宋体"/>
                <w:b/>
              </w:rPr>
              <w:t>是否响应</w:t>
            </w:r>
          </w:p>
          <w:p w14:paraId="629C53E6">
            <w:pPr>
              <w:snapToGrid w:val="0"/>
              <w:spacing w:line="240" w:lineRule="atLeast"/>
              <w:jc w:val="center"/>
              <w:rPr>
                <w:rFonts w:ascii="宋体" w:hAnsi="宋体" w:cs="宋体"/>
                <w:b/>
              </w:rPr>
            </w:pPr>
            <w:r>
              <w:rPr>
                <w:rFonts w:hint="eastAsia" w:ascii="宋体" w:hAnsi="宋体" w:cs="宋体"/>
                <w:b/>
              </w:rPr>
              <w:t>（填是或者否）</w:t>
            </w:r>
          </w:p>
        </w:tc>
        <w:tc>
          <w:tcPr>
            <w:tcW w:w="1785" w:type="dxa"/>
            <w:vAlign w:val="center"/>
          </w:tcPr>
          <w:p w14:paraId="307A828C">
            <w:pPr>
              <w:snapToGrid w:val="0"/>
              <w:spacing w:line="240" w:lineRule="atLeast"/>
              <w:jc w:val="center"/>
              <w:rPr>
                <w:rFonts w:ascii="宋体" w:hAnsi="宋体" w:cs="宋体"/>
                <w:b/>
              </w:rPr>
            </w:pPr>
            <w:r>
              <w:rPr>
                <w:rFonts w:hint="eastAsia" w:ascii="宋体" w:hAnsi="宋体" w:cs="宋体"/>
                <w:b/>
              </w:rPr>
              <w:t>投标文件中的</w:t>
            </w:r>
          </w:p>
          <w:p w14:paraId="10A168CE">
            <w:pPr>
              <w:snapToGrid w:val="0"/>
              <w:spacing w:line="240" w:lineRule="atLeast"/>
              <w:jc w:val="center"/>
              <w:rPr>
                <w:rFonts w:ascii="宋体" w:hAnsi="宋体" w:cs="宋体"/>
                <w:b/>
              </w:rPr>
            </w:pPr>
            <w:r>
              <w:rPr>
                <w:rFonts w:hint="eastAsia" w:ascii="宋体" w:hAnsi="宋体" w:cs="宋体"/>
                <w:b/>
              </w:rPr>
              <w:t>页码位置</w:t>
            </w:r>
          </w:p>
        </w:tc>
      </w:tr>
      <w:tr w14:paraId="3C91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4B59261C">
            <w:pPr>
              <w:rPr>
                <w:rFonts w:ascii="宋体" w:hAnsi="宋体" w:cs="宋体"/>
                <w:b/>
              </w:rPr>
            </w:pPr>
            <w:r>
              <w:rPr>
                <w:rFonts w:hint="eastAsia" w:ascii="宋体" w:hAnsi="宋体" w:cs="宋体"/>
                <w:b/>
              </w:rPr>
              <w:t>1</w:t>
            </w:r>
          </w:p>
        </w:tc>
        <w:tc>
          <w:tcPr>
            <w:tcW w:w="5447" w:type="dxa"/>
            <w:vAlign w:val="center"/>
          </w:tcPr>
          <w:p w14:paraId="2392C821">
            <w:pPr>
              <w:spacing w:line="480" w:lineRule="exact"/>
              <w:rPr>
                <w:rFonts w:ascii="宋体" w:hAnsi="宋体" w:cs="宋体"/>
                <w:iCs/>
                <w:sz w:val="24"/>
                <w:szCs w:val="24"/>
              </w:rPr>
            </w:pPr>
          </w:p>
        </w:tc>
        <w:tc>
          <w:tcPr>
            <w:tcW w:w="1680" w:type="dxa"/>
            <w:vAlign w:val="center"/>
          </w:tcPr>
          <w:p w14:paraId="33B58D34">
            <w:pPr>
              <w:rPr>
                <w:rFonts w:ascii="宋体" w:hAnsi="宋体" w:cs="宋体"/>
                <w:b/>
              </w:rPr>
            </w:pPr>
          </w:p>
        </w:tc>
        <w:tc>
          <w:tcPr>
            <w:tcW w:w="1785" w:type="dxa"/>
            <w:vAlign w:val="center"/>
          </w:tcPr>
          <w:p w14:paraId="6DEE2675">
            <w:pPr>
              <w:rPr>
                <w:rFonts w:ascii="宋体" w:hAnsi="宋体" w:cs="宋体"/>
                <w:b/>
              </w:rPr>
            </w:pPr>
          </w:p>
        </w:tc>
      </w:tr>
      <w:tr w14:paraId="2BA6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3B4867CF">
            <w:pPr>
              <w:rPr>
                <w:rFonts w:ascii="宋体" w:hAnsi="宋体" w:cs="宋体"/>
              </w:rPr>
            </w:pPr>
            <w:r>
              <w:rPr>
                <w:rFonts w:hint="eastAsia" w:ascii="宋体" w:hAnsi="宋体" w:cs="宋体"/>
              </w:rPr>
              <w:t>2</w:t>
            </w:r>
          </w:p>
        </w:tc>
        <w:tc>
          <w:tcPr>
            <w:tcW w:w="5447" w:type="dxa"/>
            <w:vAlign w:val="center"/>
          </w:tcPr>
          <w:p w14:paraId="3CF57D29">
            <w:pPr>
              <w:spacing w:line="480" w:lineRule="exact"/>
              <w:rPr>
                <w:rFonts w:ascii="宋体" w:hAnsi="宋体" w:cs="宋体"/>
                <w:iCs/>
                <w:sz w:val="24"/>
                <w:szCs w:val="24"/>
              </w:rPr>
            </w:pPr>
          </w:p>
        </w:tc>
        <w:tc>
          <w:tcPr>
            <w:tcW w:w="1680" w:type="dxa"/>
            <w:vAlign w:val="center"/>
          </w:tcPr>
          <w:p w14:paraId="11992078">
            <w:pPr>
              <w:rPr>
                <w:rFonts w:ascii="宋体" w:hAnsi="宋体" w:cs="宋体"/>
              </w:rPr>
            </w:pPr>
          </w:p>
        </w:tc>
        <w:tc>
          <w:tcPr>
            <w:tcW w:w="1785" w:type="dxa"/>
            <w:vAlign w:val="center"/>
          </w:tcPr>
          <w:p w14:paraId="1E087BFC">
            <w:pPr>
              <w:rPr>
                <w:rFonts w:ascii="宋体" w:hAnsi="宋体" w:cs="宋体"/>
              </w:rPr>
            </w:pPr>
          </w:p>
        </w:tc>
      </w:tr>
      <w:tr w14:paraId="0798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654C3C08">
            <w:pPr>
              <w:rPr>
                <w:rFonts w:ascii="宋体" w:hAnsi="宋体" w:cs="宋体"/>
              </w:rPr>
            </w:pPr>
            <w:r>
              <w:rPr>
                <w:rFonts w:hint="eastAsia" w:ascii="宋体" w:hAnsi="宋体" w:cs="宋体"/>
              </w:rPr>
              <w:t>3</w:t>
            </w:r>
          </w:p>
        </w:tc>
        <w:tc>
          <w:tcPr>
            <w:tcW w:w="5447" w:type="dxa"/>
            <w:vAlign w:val="center"/>
          </w:tcPr>
          <w:p w14:paraId="030B55E0">
            <w:pPr>
              <w:spacing w:line="480" w:lineRule="exact"/>
              <w:rPr>
                <w:rFonts w:ascii="宋体" w:hAnsi="宋体" w:cs="宋体"/>
                <w:iCs/>
                <w:sz w:val="24"/>
                <w:szCs w:val="24"/>
              </w:rPr>
            </w:pPr>
          </w:p>
        </w:tc>
        <w:tc>
          <w:tcPr>
            <w:tcW w:w="1680" w:type="dxa"/>
            <w:vAlign w:val="center"/>
          </w:tcPr>
          <w:p w14:paraId="2FB6B179">
            <w:pPr>
              <w:rPr>
                <w:rFonts w:ascii="宋体" w:hAnsi="宋体" w:cs="宋体"/>
              </w:rPr>
            </w:pPr>
          </w:p>
        </w:tc>
        <w:tc>
          <w:tcPr>
            <w:tcW w:w="1785" w:type="dxa"/>
            <w:vAlign w:val="center"/>
          </w:tcPr>
          <w:p w14:paraId="01593FDC">
            <w:pPr>
              <w:rPr>
                <w:rFonts w:ascii="宋体" w:hAnsi="宋体" w:cs="宋体"/>
              </w:rPr>
            </w:pPr>
          </w:p>
        </w:tc>
      </w:tr>
      <w:tr w14:paraId="5E1A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2014307E">
            <w:pPr>
              <w:rPr>
                <w:rFonts w:ascii="宋体" w:hAnsi="宋体" w:cs="宋体"/>
              </w:rPr>
            </w:pPr>
            <w:r>
              <w:rPr>
                <w:rFonts w:hint="eastAsia" w:ascii="宋体" w:hAnsi="宋体" w:cs="宋体"/>
              </w:rPr>
              <w:t>4</w:t>
            </w:r>
          </w:p>
        </w:tc>
        <w:tc>
          <w:tcPr>
            <w:tcW w:w="5447" w:type="dxa"/>
            <w:vAlign w:val="center"/>
          </w:tcPr>
          <w:p w14:paraId="6267FA2C">
            <w:pPr>
              <w:spacing w:line="360" w:lineRule="auto"/>
              <w:rPr>
                <w:rFonts w:ascii="宋体" w:hAnsi="宋体" w:cs="宋体"/>
                <w:iCs/>
                <w:sz w:val="24"/>
                <w:szCs w:val="24"/>
              </w:rPr>
            </w:pPr>
          </w:p>
        </w:tc>
        <w:tc>
          <w:tcPr>
            <w:tcW w:w="1680" w:type="dxa"/>
            <w:vAlign w:val="center"/>
          </w:tcPr>
          <w:p w14:paraId="608D2883">
            <w:pPr>
              <w:rPr>
                <w:rFonts w:ascii="宋体" w:hAnsi="宋体" w:cs="宋体"/>
              </w:rPr>
            </w:pPr>
          </w:p>
        </w:tc>
        <w:tc>
          <w:tcPr>
            <w:tcW w:w="1785" w:type="dxa"/>
            <w:vAlign w:val="center"/>
          </w:tcPr>
          <w:p w14:paraId="779A5F75">
            <w:pPr>
              <w:rPr>
                <w:rFonts w:ascii="宋体" w:hAnsi="宋体" w:cs="宋体"/>
              </w:rPr>
            </w:pPr>
          </w:p>
        </w:tc>
      </w:tr>
      <w:tr w14:paraId="504A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302FD268">
            <w:pPr>
              <w:rPr>
                <w:rFonts w:ascii="宋体" w:hAnsi="宋体" w:cs="宋体"/>
              </w:rPr>
            </w:pPr>
            <w:r>
              <w:rPr>
                <w:rFonts w:hint="eastAsia" w:ascii="宋体" w:hAnsi="宋体" w:cs="宋体"/>
              </w:rPr>
              <w:t>5</w:t>
            </w:r>
          </w:p>
        </w:tc>
        <w:tc>
          <w:tcPr>
            <w:tcW w:w="5447" w:type="dxa"/>
            <w:vAlign w:val="center"/>
          </w:tcPr>
          <w:p w14:paraId="6FDE65C5">
            <w:pPr>
              <w:snapToGrid w:val="0"/>
              <w:spacing w:line="590" w:lineRule="atLeast"/>
              <w:rPr>
                <w:rFonts w:ascii="宋体" w:hAnsi="宋体" w:cs="宋体"/>
                <w:iCs/>
                <w:sz w:val="24"/>
                <w:szCs w:val="24"/>
              </w:rPr>
            </w:pPr>
          </w:p>
        </w:tc>
        <w:tc>
          <w:tcPr>
            <w:tcW w:w="1680" w:type="dxa"/>
            <w:vAlign w:val="center"/>
          </w:tcPr>
          <w:p w14:paraId="54D2A05C">
            <w:pPr>
              <w:rPr>
                <w:rFonts w:ascii="宋体" w:hAnsi="宋体" w:cs="宋体"/>
              </w:rPr>
            </w:pPr>
          </w:p>
        </w:tc>
        <w:tc>
          <w:tcPr>
            <w:tcW w:w="1785" w:type="dxa"/>
            <w:vAlign w:val="center"/>
          </w:tcPr>
          <w:p w14:paraId="2A75A24C">
            <w:pPr>
              <w:rPr>
                <w:rFonts w:ascii="宋体" w:hAnsi="宋体" w:cs="宋体"/>
              </w:rPr>
            </w:pPr>
          </w:p>
        </w:tc>
      </w:tr>
      <w:tr w14:paraId="2D03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1289E9A8">
            <w:pPr>
              <w:rPr>
                <w:rFonts w:ascii="宋体" w:hAnsi="宋体" w:cs="宋体"/>
              </w:rPr>
            </w:pPr>
            <w:r>
              <w:rPr>
                <w:rFonts w:hint="eastAsia" w:ascii="宋体" w:hAnsi="宋体" w:cs="宋体"/>
              </w:rPr>
              <w:t>6</w:t>
            </w:r>
          </w:p>
        </w:tc>
        <w:tc>
          <w:tcPr>
            <w:tcW w:w="5447" w:type="dxa"/>
            <w:vAlign w:val="center"/>
          </w:tcPr>
          <w:p w14:paraId="14984B99">
            <w:pPr>
              <w:snapToGrid w:val="0"/>
              <w:spacing w:line="590" w:lineRule="atLeast"/>
              <w:rPr>
                <w:rFonts w:ascii="宋体" w:hAnsi="宋体" w:cs="宋体"/>
                <w:iCs/>
                <w:sz w:val="24"/>
                <w:szCs w:val="24"/>
              </w:rPr>
            </w:pPr>
          </w:p>
        </w:tc>
        <w:tc>
          <w:tcPr>
            <w:tcW w:w="1680" w:type="dxa"/>
            <w:vAlign w:val="center"/>
          </w:tcPr>
          <w:p w14:paraId="28923032">
            <w:pPr>
              <w:rPr>
                <w:rFonts w:ascii="宋体" w:hAnsi="宋体" w:cs="宋体"/>
              </w:rPr>
            </w:pPr>
          </w:p>
        </w:tc>
        <w:tc>
          <w:tcPr>
            <w:tcW w:w="1785" w:type="dxa"/>
            <w:vAlign w:val="center"/>
          </w:tcPr>
          <w:p w14:paraId="7F9AAF0A">
            <w:pPr>
              <w:rPr>
                <w:rFonts w:ascii="宋体" w:hAnsi="宋体" w:cs="宋体"/>
              </w:rPr>
            </w:pPr>
          </w:p>
        </w:tc>
      </w:tr>
      <w:tr w14:paraId="53F4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15547DA4">
            <w:pPr>
              <w:rPr>
                <w:rFonts w:ascii="宋体" w:hAnsi="宋体" w:cs="宋体"/>
              </w:rPr>
            </w:pPr>
            <w:r>
              <w:rPr>
                <w:rFonts w:hint="eastAsia" w:ascii="宋体" w:hAnsi="宋体" w:cs="宋体"/>
              </w:rPr>
              <w:t>7</w:t>
            </w:r>
          </w:p>
        </w:tc>
        <w:tc>
          <w:tcPr>
            <w:tcW w:w="5447" w:type="dxa"/>
            <w:vAlign w:val="center"/>
          </w:tcPr>
          <w:p w14:paraId="17582DBE">
            <w:pPr>
              <w:snapToGrid w:val="0"/>
              <w:spacing w:line="590" w:lineRule="atLeast"/>
              <w:rPr>
                <w:rFonts w:ascii="宋体" w:hAnsi="宋体" w:cs="宋体"/>
                <w:iCs/>
                <w:sz w:val="24"/>
                <w:szCs w:val="24"/>
              </w:rPr>
            </w:pPr>
          </w:p>
        </w:tc>
        <w:tc>
          <w:tcPr>
            <w:tcW w:w="1680" w:type="dxa"/>
            <w:vAlign w:val="center"/>
          </w:tcPr>
          <w:p w14:paraId="3D4F4B90">
            <w:pPr>
              <w:rPr>
                <w:rFonts w:ascii="宋体" w:hAnsi="宋体" w:cs="宋体"/>
              </w:rPr>
            </w:pPr>
          </w:p>
        </w:tc>
        <w:tc>
          <w:tcPr>
            <w:tcW w:w="1785" w:type="dxa"/>
            <w:vAlign w:val="center"/>
          </w:tcPr>
          <w:p w14:paraId="6F5F727F">
            <w:pPr>
              <w:rPr>
                <w:rFonts w:ascii="宋体" w:hAnsi="宋体" w:cs="宋体"/>
              </w:rPr>
            </w:pPr>
          </w:p>
        </w:tc>
      </w:tr>
    </w:tbl>
    <w:p w14:paraId="75A00FEC">
      <w:pPr>
        <w:spacing w:line="440" w:lineRule="exact"/>
        <w:ind w:firstLine="480" w:firstLineChars="200"/>
        <w:rPr>
          <w:rFonts w:ascii="宋体" w:hAnsi="宋体" w:cs="宋体"/>
          <w:sz w:val="24"/>
        </w:rPr>
      </w:pPr>
    </w:p>
    <w:p w14:paraId="19818A92">
      <w:pPr>
        <w:snapToGrid w:val="0"/>
        <w:spacing w:before="50" w:after="50"/>
        <w:rPr>
          <w:rFonts w:ascii="宋体" w:hAnsi="宋体" w:cs="宋体"/>
          <w:sz w:val="44"/>
        </w:rPr>
      </w:pPr>
    </w:p>
    <w:p w14:paraId="1AF890A9">
      <w:pPr>
        <w:snapToGrid w:val="0"/>
        <w:spacing w:before="50" w:after="50"/>
        <w:rPr>
          <w:rFonts w:ascii="宋体" w:hAnsi="宋体" w:cs="宋体"/>
          <w:sz w:val="44"/>
        </w:rPr>
      </w:pPr>
    </w:p>
    <w:p w14:paraId="23DDCDE8">
      <w:pPr>
        <w:snapToGrid w:val="0"/>
        <w:spacing w:before="50" w:after="50"/>
        <w:rPr>
          <w:rFonts w:ascii="宋体" w:hAnsi="宋体" w:cs="宋体"/>
          <w:sz w:val="44"/>
        </w:rPr>
      </w:pPr>
    </w:p>
    <w:p w14:paraId="02682481">
      <w:pPr>
        <w:snapToGrid w:val="0"/>
        <w:spacing w:before="50" w:after="50"/>
        <w:rPr>
          <w:rFonts w:ascii="宋体" w:hAnsi="宋体" w:cs="宋体"/>
          <w:sz w:val="44"/>
        </w:rPr>
      </w:pPr>
    </w:p>
    <w:p w14:paraId="0DA0933E">
      <w:pPr>
        <w:snapToGrid w:val="0"/>
        <w:spacing w:before="50" w:after="50"/>
        <w:rPr>
          <w:rFonts w:ascii="宋体" w:hAnsi="宋体" w:cs="宋体"/>
          <w:sz w:val="44"/>
        </w:rPr>
      </w:pPr>
    </w:p>
    <w:p w14:paraId="2B400396">
      <w:pPr>
        <w:snapToGrid w:val="0"/>
        <w:spacing w:before="50" w:after="50"/>
        <w:jc w:val="center"/>
        <w:rPr>
          <w:rFonts w:ascii="宋体" w:hAnsi="宋体" w:cs="宋体"/>
          <w:sz w:val="32"/>
          <w:szCs w:val="32"/>
        </w:rPr>
      </w:pPr>
      <w:r>
        <w:rPr>
          <w:rFonts w:hint="eastAsia" w:ascii="宋体" w:hAnsi="宋体" w:cs="宋体"/>
          <w:sz w:val="32"/>
          <w:szCs w:val="32"/>
        </w:rPr>
        <w:br w:type="page"/>
      </w:r>
      <w:r>
        <w:rPr>
          <w:rFonts w:hint="eastAsia" w:ascii="宋体" w:hAnsi="宋体" w:cs="宋体"/>
          <w:b/>
          <w:bCs/>
          <w:sz w:val="36"/>
          <w:szCs w:val="36"/>
        </w:rPr>
        <w:t>三、符合性检查响应对照表（格式）</w:t>
      </w:r>
    </w:p>
    <w:p w14:paraId="1718AFF1">
      <w:pPr>
        <w:ind w:firstLine="309"/>
        <w:rPr>
          <w:rFonts w:ascii="宋体" w:hAnsi="宋体" w:cs="宋体"/>
          <w:sz w:val="24"/>
          <w:szCs w:val="24"/>
        </w:rPr>
      </w:pPr>
    </w:p>
    <w:p w14:paraId="54F59158">
      <w:pPr>
        <w:ind w:firstLine="309"/>
        <w:rPr>
          <w:rFonts w:ascii="宋体" w:hAnsi="宋体" w:cs="宋体"/>
          <w:sz w:val="24"/>
          <w:szCs w:val="24"/>
        </w:rPr>
      </w:pPr>
      <w:r>
        <w:rPr>
          <w:rFonts w:hint="eastAsia" w:ascii="宋体" w:hAnsi="宋体" w:cs="宋体"/>
          <w:sz w:val="24"/>
          <w:szCs w:val="24"/>
        </w:rPr>
        <w:t>投标人全称（加盖公章）：</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3D4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53880220">
            <w:pPr>
              <w:snapToGrid w:val="0"/>
              <w:spacing w:line="240" w:lineRule="atLeast"/>
              <w:jc w:val="center"/>
              <w:rPr>
                <w:rFonts w:ascii="宋体" w:hAnsi="宋体" w:cs="宋体"/>
                <w:b/>
              </w:rPr>
            </w:pPr>
            <w:r>
              <w:rPr>
                <w:rFonts w:hint="eastAsia" w:ascii="宋体" w:hAnsi="宋体" w:cs="宋体"/>
                <w:b/>
              </w:rPr>
              <w:t>序号</w:t>
            </w:r>
          </w:p>
        </w:tc>
        <w:tc>
          <w:tcPr>
            <w:tcW w:w="5447" w:type="dxa"/>
            <w:vAlign w:val="center"/>
          </w:tcPr>
          <w:p w14:paraId="42BAD089">
            <w:pPr>
              <w:snapToGrid w:val="0"/>
              <w:spacing w:line="240" w:lineRule="atLeast"/>
              <w:jc w:val="center"/>
              <w:rPr>
                <w:rFonts w:ascii="宋体" w:hAnsi="宋体" w:cs="宋体"/>
                <w:b/>
              </w:rPr>
            </w:pPr>
            <w:r>
              <w:rPr>
                <w:rFonts w:hint="eastAsia" w:ascii="宋体" w:hAnsi="宋体" w:cs="宋体"/>
                <w:b/>
              </w:rPr>
              <w:t>符合性检查响应内容</w:t>
            </w:r>
          </w:p>
        </w:tc>
        <w:tc>
          <w:tcPr>
            <w:tcW w:w="1680" w:type="dxa"/>
            <w:vAlign w:val="center"/>
          </w:tcPr>
          <w:p w14:paraId="2A8211F3">
            <w:pPr>
              <w:snapToGrid w:val="0"/>
              <w:spacing w:line="240" w:lineRule="atLeast"/>
              <w:jc w:val="center"/>
              <w:rPr>
                <w:rFonts w:ascii="宋体" w:hAnsi="宋体" w:cs="宋体"/>
                <w:b/>
              </w:rPr>
            </w:pPr>
            <w:r>
              <w:rPr>
                <w:rFonts w:hint="eastAsia" w:ascii="宋体" w:hAnsi="宋体" w:cs="宋体"/>
                <w:b/>
              </w:rPr>
              <w:t>是否响应</w:t>
            </w:r>
          </w:p>
          <w:p w14:paraId="69C5DEE1">
            <w:pPr>
              <w:snapToGrid w:val="0"/>
              <w:spacing w:line="240" w:lineRule="atLeast"/>
              <w:jc w:val="center"/>
              <w:rPr>
                <w:rFonts w:ascii="宋体" w:hAnsi="宋体" w:cs="宋体"/>
                <w:b/>
              </w:rPr>
            </w:pPr>
            <w:r>
              <w:rPr>
                <w:rFonts w:hint="eastAsia" w:ascii="宋体" w:hAnsi="宋体" w:cs="宋体"/>
                <w:b/>
              </w:rPr>
              <w:t>（填是或者否）</w:t>
            </w:r>
          </w:p>
        </w:tc>
        <w:tc>
          <w:tcPr>
            <w:tcW w:w="1785" w:type="dxa"/>
            <w:vAlign w:val="center"/>
          </w:tcPr>
          <w:p w14:paraId="7B20DD33">
            <w:pPr>
              <w:snapToGrid w:val="0"/>
              <w:spacing w:line="240" w:lineRule="atLeast"/>
              <w:jc w:val="center"/>
              <w:rPr>
                <w:rFonts w:ascii="宋体" w:hAnsi="宋体" w:cs="宋体"/>
                <w:b/>
              </w:rPr>
            </w:pPr>
            <w:r>
              <w:rPr>
                <w:rFonts w:hint="eastAsia" w:ascii="宋体" w:hAnsi="宋体" w:cs="宋体"/>
                <w:b/>
              </w:rPr>
              <w:t>投标文件中的</w:t>
            </w:r>
          </w:p>
          <w:p w14:paraId="1914755D">
            <w:pPr>
              <w:snapToGrid w:val="0"/>
              <w:spacing w:line="240" w:lineRule="atLeast"/>
              <w:jc w:val="center"/>
              <w:rPr>
                <w:rFonts w:ascii="宋体" w:hAnsi="宋体" w:cs="宋体"/>
                <w:b/>
              </w:rPr>
            </w:pPr>
            <w:r>
              <w:rPr>
                <w:rFonts w:hint="eastAsia" w:ascii="宋体" w:hAnsi="宋体" w:cs="宋体"/>
                <w:b/>
              </w:rPr>
              <w:t>页码位置</w:t>
            </w:r>
          </w:p>
        </w:tc>
      </w:tr>
      <w:tr w14:paraId="0973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2F35F4C7">
            <w:pPr>
              <w:rPr>
                <w:rFonts w:ascii="宋体" w:hAnsi="宋体" w:cs="宋体"/>
                <w:b/>
              </w:rPr>
            </w:pPr>
            <w:r>
              <w:rPr>
                <w:rFonts w:hint="eastAsia" w:ascii="宋体" w:hAnsi="宋体" w:cs="宋体"/>
                <w:b/>
              </w:rPr>
              <w:t>1</w:t>
            </w:r>
          </w:p>
        </w:tc>
        <w:tc>
          <w:tcPr>
            <w:tcW w:w="5447" w:type="dxa"/>
            <w:vAlign w:val="center"/>
          </w:tcPr>
          <w:p w14:paraId="6C6C08B0">
            <w:pPr>
              <w:spacing w:line="480" w:lineRule="exact"/>
              <w:rPr>
                <w:rFonts w:ascii="宋体" w:hAnsi="宋体" w:cs="宋体"/>
                <w:iCs/>
                <w:sz w:val="24"/>
                <w:szCs w:val="24"/>
              </w:rPr>
            </w:pPr>
          </w:p>
        </w:tc>
        <w:tc>
          <w:tcPr>
            <w:tcW w:w="1680" w:type="dxa"/>
            <w:vAlign w:val="center"/>
          </w:tcPr>
          <w:p w14:paraId="6BC86F04">
            <w:pPr>
              <w:rPr>
                <w:rFonts w:ascii="宋体" w:hAnsi="宋体" w:cs="宋体"/>
                <w:b/>
              </w:rPr>
            </w:pPr>
          </w:p>
        </w:tc>
        <w:tc>
          <w:tcPr>
            <w:tcW w:w="1785" w:type="dxa"/>
            <w:vAlign w:val="center"/>
          </w:tcPr>
          <w:p w14:paraId="323B9077">
            <w:pPr>
              <w:rPr>
                <w:rFonts w:ascii="宋体" w:hAnsi="宋体" w:cs="宋体"/>
                <w:b/>
              </w:rPr>
            </w:pPr>
          </w:p>
        </w:tc>
      </w:tr>
      <w:tr w14:paraId="2F87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7976B773">
            <w:pPr>
              <w:rPr>
                <w:rFonts w:ascii="宋体" w:hAnsi="宋体" w:cs="宋体"/>
              </w:rPr>
            </w:pPr>
            <w:r>
              <w:rPr>
                <w:rFonts w:hint="eastAsia" w:ascii="宋体" w:hAnsi="宋体" w:cs="宋体"/>
              </w:rPr>
              <w:t>2</w:t>
            </w:r>
          </w:p>
        </w:tc>
        <w:tc>
          <w:tcPr>
            <w:tcW w:w="5447" w:type="dxa"/>
            <w:vAlign w:val="center"/>
          </w:tcPr>
          <w:p w14:paraId="06639410">
            <w:pPr>
              <w:spacing w:line="480" w:lineRule="exact"/>
              <w:rPr>
                <w:rFonts w:ascii="宋体" w:hAnsi="宋体" w:cs="宋体"/>
                <w:iCs/>
                <w:sz w:val="24"/>
                <w:szCs w:val="24"/>
              </w:rPr>
            </w:pPr>
          </w:p>
        </w:tc>
        <w:tc>
          <w:tcPr>
            <w:tcW w:w="1680" w:type="dxa"/>
            <w:vAlign w:val="center"/>
          </w:tcPr>
          <w:p w14:paraId="03E38ED4">
            <w:pPr>
              <w:rPr>
                <w:rFonts w:ascii="宋体" w:hAnsi="宋体" w:cs="宋体"/>
              </w:rPr>
            </w:pPr>
          </w:p>
        </w:tc>
        <w:tc>
          <w:tcPr>
            <w:tcW w:w="1785" w:type="dxa"/>
            <w:vAlign w:val="center"/>
          </w:tcPr>
          <w:p w14:paraId="72A42EF5">
            <w:pPr>
              <w:rPr>
                <w:rFonts w:ascii="宋体" w:hAnsi="宋体" w:cs="宋体"/>
              </w:rPr>
            </w:pPr>
          </w:p>
        </w:tc>
      </w:tr>
      <w:tr w14:paraId="4C7A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03B4790F">
            <w:pPr>
              <w:rPr>
                <w:rFonts w:ascii="宋体" w:hAnsi="宋体" w:cs="宋体"/>
              </w:rPr>
            </w:pPr>
            <w:r>
              <w:rPr>
                <w:rFonts w:hint="eastAsia" w:ascii="宋体" w:hAnsi="宋体" w:cs="宋体"/>
              </w:rPr>
              <w:t>3</w:t>
            </w:r>
          </w:p>
        </w:tc>
        <w:tc>
          <w:tcPr>
            <w:tcW w:w="5447" w:type="dxa"/>
            <w:vAlign w:val="center"/>
          </w:tcPr>
          <w:p w14:paraId="2EE2B5E8">
            <w:pPr>
              <w:spacing w:line="480" w:lineRule="exact"/>
              <w:rPr>
                <w:rFonts w:ascii="宋体" w:hAnsi="宋体" w:cs="宋体"/>
                <w:iCs/>
                <w:sz w:val="24"/>
                <w:szCs w:val="24"/>
              </w:rPr>
            </w:pPr>
          </w:p>
        </w:tc>
        <w:tc>
          <w:tcPr>
            <w:tcW w:w="1680" w:type="dxa"/>
            <w:vAlign w:val="center"/>
          </w:tcPr>
          <w:p w14:paraId="619016FF">
            <w:pPr>
              <w:rPr>
                <w:rFonts w:ascii="宋体" w:hAnsi="宋体" w:cs="宋体"/>
              </w:rPr>
            </w:pPr>
          </w:p>
        </w:tc>
        <w:tc>
          <w:tcPr>
            <w:tcW w:w="1785" w:type="dxa"/>
            <w:vAlign w:val="center"/>
          </w:tcPr>
          <w:p w14:paraId="479EE767">
            <w:pPr>
              <w:rPr>
                <w:rFonts w:ascii="宋体" w:hAnsi="宋体" w:cs="宋体"/>
              </w:rPr>
            </w:pPr>
          </w:p>
        </w:tc>
      </w:tr>
      <w:tr w14:paraId="2C1F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645183FE">
            <w:pPr>
              <w:rPr>
                <w:rFonts w:ascii="宋体" w:hAnsi="宋体" w:cs="宋体"/>
              </w:rPr>
            </w:pPr>
            <w:r>
              <w:rPr>
                <w:rFonts w:hint="eastAsia" w:ascii="宋体" w:hAnsi="宋体" w:cs="宋体"/>
              </w:rPr>
              <w:t>4</w:t>
            </w:r>
          </w:p>
        </w:tc>
        <w:tc>
          <w:tcPr>
            <w:tcW w:w="5447" w:type="dxa"/>
            <w:vAlign w:val="center"/>
          </w:tcPr>
          <w:p w14:paraId="74B6B6F7">
            <w:pPr>
              <w:spacing w:line="360" w:lineRule="auto"/>
              <w:rPr>
                <w:rFonts w:ascii="宋体" w:hAnsi="宋体" w:cs="宋体"/>
                <w:iCs/>
                <w:sz w:val="24"/>
                <w:szCs w:val="24"/>
              </w:rPr>
            </w:pPr>
          </w:p>
        </w:tc>
        <w:tc>
          <w:tcPr>
            <w:tcW w:w="1680" w:type="dxa"/>
            <w:vAlign w:val="center"/>
          </w:tcPr>
          <w:p w14:paraId="308F2E57">
            <w:pPr>
              <w:rPr>
                <w:rFonts w:ascii="宋体" w:hAnsi="宋体" w:cs="宋体"/>
              </w:rPr>
            </w:pPr>
          </w:p>
        </w:tc>
        <w:tc>
          <w:tcPr>
            <w:tcW w:w="1785" w:type="dxa"/>
            <w:vAlign w:val="center"/>
          </w:tcPr>
          <w:p w14:paraId="4F3D6035">
            <w:pPr>
              <w:rPr>
                <w:rFonts w:ascii="宋体" w:hAnsi="宋体" w:cs="宋体"/>
              </w:rPr>
            </w:pPr>
          </w:p>
        </w:tc>
      </w:tr>
      <w:tr w14:paraId="1895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6F060E89">
            <w:pPr>
              <w:rPr>
                <w:rFonts w:ascii="宋体" w:hAnsi="宋体" w:cs="宋体"/>
              </w:rPr>
            </w:pPr>
            <w:r>
              <w:rPr>
                <w:rFonts w:hint="eastAsia" w:ascii="宋体" w:hAnsi="宋体" w:cs="宋体"/>
              </w:rPr>
              <w:t>5</w:t>
            </w:r>
          </w:p>
        </w:tc>
        <w:tc>
          <w:tcPr>
            <w:tcW w:w="5447" w:type="dxa"/>
            <w:vAlign w:val="center"/>
          </w:tcPr>
          <w:p w14:paraId="67F3BC49">
            <w:pPr>
              <w:snapToGrid w:val="0"/>
              <w:spacing w:line="590" w:lineRule="atLeast"/>
              <w:rPr>
                <w:rFonts w:ascii="宋体" w:hAnsi="宋体" w:cs="宋体"/>
                <w:iCs/>
                <w:sz w:val="24"/>
                <w:szCs w:val="24"/>
              </w:rPr>
            </w:pPr>
          </w:p>
        </w:tc>
        <w:tc>
          <w:tcPr>
            <w:tcW w:w="1680" w:type="dxa"/>
            <w:vAlign w:val="center"/>
          </w:tcPr>
          <w:p w14:paraId="6D7AD38E">
            <w:pPr>
              <w:rPr>
                <w:rFonts w:ascii="宋体" w:hAnsi="宋体" w:cs="宋体"/>
              </w:rPr>
            </w:pPr>
          </w:p>
        </w:tc>
        <w:tc>
          <w:tcPr>
            <w:tcW w:w="1785" w:type="dxa"/>
            <w:vAlign w:val="center"/>
          </w:tcPr>
          <w:p w14:paraId="6DA11C75">
            <w:pPr>
              <w:rPr>
                <w:rFonts w:ascii="宋体" w:hAnsi="宋体" w:cs="宋体"/>
              </w:rPr>
            </w:pPr>
          </w:p>
        </w:tc>
      </w:tr>
      <w:tr w14:paraId="12E6E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08B92423">
            <w:pPr>
              <w:rPr>
                <w:rFonts w:ascii="宋体" w:hAnsi="宋体" w:cs="宋体"/>
              </w:rPr>
            </w:pPr>
            <w:r>
              <w:rPr>
                <w:rFonts w:hint="eastAsia" w:ascii="宋体" w:hAnsi="宋体" w:cs="宋体"/>
              </w:rPr>
              <w:t>6</w:t>
            </w:r>
          </w:p>
        </w:tc>
        <w:tc>
          <w:tcPr>
            <w:tcW w:w="5447" w:type="dxa"/>
            <w:vAlign w:val="center"/>
          </w:tcPr>
          <w:p w14:paraId="122CC9A3">
            <w:pPr>
              <w:snapToGrid w:val="0"/>
              <w:spacing w:line="590" w:lineRule="atLeast"/>
              <w:rPr>
                <w:rFonts w:ascii="宋体" w:hAnsi="宋体" w:cs="宋体"/>
                <w:iCs/>
                <w:sz w:val="24"/>
                <w:szCs w:val="24"/>
              </w:rPr>
            </w:pPr>
          </w:p>
        </w:tc>
        <w:tc>
          <w:tcPr>
            <w:tcW w:w="1680" w:type="dxa"/>
            <w:vAlign w:val="center"/>
          </w:tcPr>
          <w:p w14:paraId="36528E47">
            <w:pPr>
              <w:rPr>
                <w:rFonts w:ascii="宋体" w:hAnsi="宋体" w:cs="宋体"/>
              </w:rPr>
            </w:pPr>
          </w:p>
        </w:tc>
        <w:tc>
          <w:tcPr>
            <w:tcW w:w="1785" w:type="dxa"/>
            <w:vAlign w:val="center"/>
          </w:tcPr>
          <w:p w14:paraId="2924D69D">
            <w:pPr>
              <w:rPr>
                <w:rFonts w:ascii="宋体" w:hAnsi="宋体" w:cs="宋体"/>
              </w:rPr>
            </w:pPr>
          </w:p>
        </w:tc>
      </w:tr>
      <w:tr w14:paraId="597C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vAlign w:val="center"/>
          </w:tcPr>
          <w:p w14:paraId="22F700C0">
            <w:pPr>
              <w:rPr>
                <w:rFonts w:ascii="宋体" w:hAnsi="宋体" w:cs="宋体"/>
              </w:rPr>
            </w:pPr>
            <w:r>
              <w:rPr>
                <w:rFonts w:hint="eastAsia" w:ascii="宋体" w:hAnsi="宋体" w:cs="宋体"/>
              </w:rPr>
              <w:t>7</w:t>
            </w:r>
          </w:p>
        </w:tc>
        <w:tc>
          <w:tcPr>
            <w:tcW w:w="5447" w:type="dxa"/>
            <w:vAlign w:val="center"/>
          </w:tcPr>
          <w:p w14:paraId="632A17F5">
            <w:pPr>
              <w:snapToGrid w:val="0"/>
              <w:spacing w:line="590" w:lineRule="atLeast"/>
              <w:rPr>
                <w:rFonts w:ascii="宋体" w:hAnsi="宋体" w:cs="宋体"/>
                <w:iCs/>
                <w:sz w:val="24"/>
                <w:szCs w:val="24"/>
              </w:rPr>
            </w:pPr>
            <w:r>
              <w:rPr>
                <w:rFonts w:hint="eastAsia" w:ascii="宋体" w:hAnsi="宋体" w:cs="宋体"/>
                <w:iCs/>
                <w:sz w:val="24"/>
                <w:szCs w:val="24"/>
              </w:rPr>
              <w:t>招标文件中的其他实质性要求</w:t>
            </w:r>
          </w:p>
        </w:tc>
        <w:tc>
          <w:tcPr>
            <w:tcW w:w="1680" w:type="dxa"/>
            <w:vAlign w:val="center"/>
          </w:tcPr>
          <w:p w14:paraId="2D228D6C">
            <w:pPr>
              <w:rPr>
                <w:rFonts w:ascii="宋体" w:hAnsi="宋体" w:cs="宋体"/>
              </w:rPr>
            </w:pPr>
          </w:p>
        </w:tc>
        <w:tc>
          <w:tcPr>
            <w:tcW w:w="1785" w:type="dxa"/>
            <w:vAlign w:val="center"/>
          </w:tcPr>
          <w:p w14:paraId="0193C86A">
            <w:pPr>
              <w:rPr>
                <w:rFonts w:ascii="宋体" w:hAnsi="宋体" w:cs="宋体"/>
              </w:rPr>
            </w:pPr>
          </w:p>
        </w:tc>
      </w:tr>
    </w:tbl>
    <w:p w14:paraId="0DA1F1CE">
      <w:pPr>
        <w:rPr>
          <w:rFonts w:hint="eastAsia" w:ascii="宋体" w:hAnsi="宋体" w:cs="宋体"/>
          <w:b/>
          <w:bCs/>
          <w:sz w:val="36"/>
          <w:szCs w:val="36"/>
        </w:rPr>
      </w:pPr>
      <w:r>
        <w:rPr>
          <w:rFonts w:hint="eastAsia" w:ascii="宋体" w:hAnsi="宋体" w:cs="宋体"/>
          <w:b/>
          <w:bCs/>
          <w:sz w:val="36"/>
          <w:szCs w:val="36"/>
        </w:rPr>
        <w:br w:type="page"/>
      </w:r>
    </w:p>
    <w:p w14:paraId="5B41DEF1">
      <w:pPr>
        <w:jc w:val="center"/>
        <w:rPr>
          <w:rFonts w:ascii="宋体" w:hAnsi="宋体" w:cs="宋体"/>
          <w:sz w:val="36"/>
          <w:szCs w:val="36"/>
        </w:rPr>
      </w:pPr>
      <w:r>
        <w:rPr>
          <w:rFonts w:hint="eastAsia" w:ascii="宋体" w:hAnsi="宋体" w:cs="宋体"/>
          <w:b/>
          <w:bCs/>
          <w:sz w:val="36"/>
          <w:szCs w:val="36"/>
        </w:rPr>
        <w:t>四、投标函（格式）</w:t>
      </w:r>
    </w:p>
    <w:p w14:paraId="3CD00C48">
      <w:pPr>
        <w:pStyle w:val="71"/>
        <w:spacing w:before="0" w:after="0" w:line="440" w:lineRule="exact"/>
        <w:ind w:firstLine="0"/>
        <w:rPr>
          <w:rFonts w:ascii="宋体" w:hAnsi="宋体" w:cs="宋体"/>
          <w:kern w:val="2"/>
          <w:u w:val="single"/>
        </w:rPr>
      </w:pPr>
      <w:r>
        <w:rPr>
          <w:rFonts w:hint="eastAsia" w:ascii="宋体" w:hAnsi="宋体" w:cs="宋体"/>
          <w:kern w:val="2"/>
        </w:rPr>
        <w:t>致：</w:t>
      </w:r>
      <w:r>
        <w:rPr>
          <w:rFonts w:hint="eastAsia" w:ascii="宋体" w:hAnsi="宋体" w:cs="宋体"/>
          <w:kern w:val="2"/>
          <w:u w:val="single"/>
        </w:rPr>
        <w:t xml:space="preserve">           （采购人名称）</w:t>
      </w:r>
    </w:p>
    <w:p w14:paraId="4AA0A1A5">
      <w:pPr>
        <w:pStyle w:val="71"/>
        <w:spacing w:before="0" w:after="0" w:line="440" w:lineRule="exact"/>
        <w:ind w:firstLineChars="200"/>
        <w:rPr>
          <w:rFonts w:ascii="宋体" w:hAnsi="宋体" w:cs="宋体"/>
          <w:kern w:val="2"/>
          <w:szCs w:val="21"/>
        </w:rPr>
      </w:pPr>
      <w:r>
        <w:rPr>
          <w:rFonts w:hint="eastAsia" w:ascii="宋体" w:hAnsi="宋体" w:cs="宋体"/>
          <w:kern w:val="2"/>
          <w:szCs w:val="21"/>
        </w:rPr>
        <w:t>根据贵方的YCGACG2024-ZB-JC15号招标文件，正式授权下述签字人_______________(姓名)代表我方______________（投标人的名称），全权处理本次项目投标的有关事宜。</w:t>
      </w:r>
    </w:p>
    <w:p w14:paraId="47B277B7">
      <w:pPr>
        <w:pStyle w:val="71"/>
        <w:spacing w:before="0" w:after="0" w:line="440" w:lineRule="exact"/>
        <w:ind w:firstLineChars="200"/>
        <w:rPr>
          <w:rFonts w:ascii="宋体" w:hAnsi="宋体" w:cs="宋体"/>
          <w:kern w:val="2"/>
          <w:szCs w:val="21"/>
        </w:rPr>
      </w:pPr>
      <w:r>
        <w:rPr>
          <w:rFonts w:hint="eastAsia" w:ascii="宋体" w:hAnsi="宋体" w:cs="宋体"/>
          <w:kern w:val="2"/>
          <w:szCs w:val="21"/>
        </w:rPr>
        <w:t>据此函，__________签字人兹宣布同意如下：</w:t>
      </w:r>
    </w:p>
    <w:p w14:paraId="3EAC8182">
      <w:pPr>
        <w:pStyle w:val="71"/>
        <w:spacing w:before="0" w:after="0" w:line="440" w:lineRule="exact"/>
        <w:rPr>
          <w:rFonts w:ascii="宋体" w:hAnsi="宋体" w:cs="宋体"/>
          <w:kern w:val="2"/>
          <w:szCs w:val="21"/>
        </w:rPr>
      </w:pPr>
      <w:r>
        <w:rPr>
          <w:rFonts w:hint="eastAsia" w:ascii="宋体" w:hAnsi="宋体" w:cs="宋体"/>
          <w:kern w:val="2"/>
          <w:szCs w:val="21"/>
        </w:rPr>
        <w:t>1.按招标文件规定的各项要求，向买方提供所需货物与服务。</w:t>
      </w:r>
    </w:p>
    <w:p w14:paraId="2DC7F67D">
      <w:pPr>
        <w:pStyle w:val="71"/>
        <w:spacing w:before="0" w:after="0" w:line="440" w:lineRule="exact"/>
        <w:ind w:firstLineChars="200"/>
        <w:rPr>
          <w:rFonts w:ascii="宋体" w:hAnsi="宋体" w:cs="宋体"/>
          <w:kern w:val="2"/>
          <w:szCs w:val="21"/>
        </w:rPr>
      </w:pPr>
      <w:r>
        <w:rPr>
          <w:rFonts w:hint="eastAsia" w:ascii="宋体" w:hAnsi="宋体" w:cs="宋体"/>
          <w:kern w:val="2"/>
          <w:szCs w:val="21"/>
        </w:rPr>
        <w:t>2.我们完全理解贵方不一定将合同授予最低报价的投标人。</w:t>
      </w:r>
    </w:p>
    <w:p w14:paraId="14C94957">
      <w:pPr>
        <w:pStyle w:val="71"/>
        <w:spacing w:before="0" w:after="0" w:line="440" w:lineRule="exact"/>
        <w:ind w:firstLineChars="200"/>
        <w:rPr>
          <w:rFonts w:ascii="宋体" w:hAnsi="宋体" w:cs="宋体"/>
          <w:kern w:val="2"/>
          <w:szCs w:val="21"/>
        </w:rPr>
      </w:pPr>
      <w:r>
        <w:rPr>
          <w:rFonts w:hint="eastAsia" w:ascii="宋体" w:hAnsi="宋体" w:cs="宋体"/>
          <w:kern w:val="2"/>
          <w:szCs w:val="21"/>
        </w:rPr>
        <w:t>3.我们已详细审核全部招标文件及其有效补充文件，我们知道必须放弃提出含糊不清或误解问题的权利。</w:t>
      </w:r>
    </w:p>
    <w:p w14:paraId="2AE03888">
      <w:pPr>
        <w:pStyle w:val="71"/>
        <w:spacing w:before="0" w:after="0" w:line="440" w:lineRule="exact"/>
        <w:rPr>
          <w:rFonts w:ascii="宋体" w:hAnsi="宋体" w:cs="宋体"/>
          <w:kern w:val="2"/>
          <w:szCs w:val="21"/>
        </w:rPr>
      </w:pPr>
      <w:r>
        <w:rPr>
          <w:rFonts w:hint="eastAsia" w:ascii="宋体" w:hAnsi="宋体" w:cs="宋体"/>
          <w:kern w:val="2"/>
          <w:szCs w:val="21"/>
        </w:rPr>
        <w:t>4.我们同意从规定的开标日期起遵循本投标文件，并在规定的投标有效期期满之前均具有约束力。</w:t>
      </w:r>
    </w:p>
    <w:p w14:paraId="177C06ED">
      <w:pPr>
        <w:pStyle w:val="71"/>
        <w:spacing w:before="0" w:after="0" w:line="440" w:lineRule="exact"/>
        <w:rPr>
          <w:rFonts w:ascii="宋体" w:hAnsi="宋体" w:cs="宋体"/>
          <w:kern w:val="2"/>
          <w:szCs w:val="21"/>
        </w:rPr>
      </w:pPr>
      <w:r>
        <w:rPr>
          <w:rFonts w:hint="eastAsia" w:ascii="宋体" w:hAnsi="宋体" w:cs="宋体"/>
          <w:kern w:val="2"/>
          <w:szCs w:val="21"/>
        </w:rPr>
        <w:t>5.如果在开标后规定的投标有效期内撤回投标或中标后拒绝签订合同，则按照国家相关法律法规受到相应处罚。</w:t>
      </w:r>
    </w:p>
    <w:p w14:paraId="78F3BF1A">
      <w:pPr>
        <w:pStyle w:val="71"/>
        <w:spacing w:before="0" w:after="0" w:line="440" w:lineRule="exact"/>
        <w:rPr>
          <w:rFonts w:ascii="宋体" w:hAnsi="宋体" w:cs="宋体"/>
          <w:kern w:val="2"/>
          <w:szCs w:val="21"/>
        </w:rPr>
      </w:pPr>
      <w:r>
        <w:rPr>
          <w:rFonts w:hint="eastAsia" w:ascii="宋体" w:hAnsi="宋体" w:cs="宋体"/>
          <w:kern w:val="2"/>
          <w:szCs w:val="21"/>
        </w:rPr>
        <w:t>6.同意向贵方提供贵方可能另外要求的与投标有关的任何证据或资料，并保证我方已提供和将要提供的文件是真实的、准确的。</w:t>
      </w:r>
    </w:p>
    <w:p w14:paraId="1AAF3BBF">
      <w:pPr>
        <w:pStyle w:val="71"/>
        <w:spacing w:before="0" w:after="0" w:line="440" w:lineRule="exact"/>
        <w:rPr>
          <w:rFonts w:ascii="宋体" w:hAnsi="宋体" w:cs="宋体"/>
          <w:kern w:val="2"/>
          <w:szCs w:val="21"/>
        </w:rPr>
      </w:pPr>
      <w:r>
        <w:rPr>
          <w:rFonts w:hint="eastAsia" w:ascii="宋体" w:hAnsi="宋体" w:cs="宋体"/>
          <w:kern w:val="2"/>
          <w:szCs w:val="21"/>
        </w:rPr>
        <w:t>7.一旦我方中标,我方将根据招标文件的规定，严格履行合同的责任和义务,并保证在招标文件规定的时间完成项目，交付买方验收、使用。</w:t>
      </w:r>
    </w:p>
    <w:p w14:paraId="265CB8C8">
      <w:pPr>
        <w:pStyle w:val="71"/>
        <w:spacing w:before="0" w:after="0" w:line="440" w:lineRule="exact"/>
        <w:ind w:firstLine="0"/>
        <w:rPr>
          <w:rFonts w:ascii="宋体" w:hAnsi="宋体" w:cs="宋体"/>
          <w:kern w:val="2"/>
        </w:rPr>
      </w:pPr>
      <w:r>
        <w:rPr>
          <w:rFonts w:hint="eastAsia" w:ascii="宋体" w:hAnsi="宋体" w:cs="宋体"/>
          <w:kern w:val="2"/>
          <w:szCs w:val="21"/>
        </w:rPr>
        <w:t>8.与本投标有关的正式通讯地址为：</w:t>
      </w:r>
    </w:p>
    <w:p w14:paraId="023E7C26">
      <w:pPr>
        <w:pStyle w:val="71"/>
        <w:spacing w:before="0" w:after="0" w:line="440" w:lineRule="exact"/>
        <w:ind w:firstLineChars="200"/>
        <w:rPr>
          <w:rFonts w:ascii="宋体" w:hAnsi="宋体" w:cs="宋体"/>
          <w:kern w:val="2"/>
        </w:rPr>
      </w:pPr>
      <w:r>
        <w:rPr>
          <w:rFonts w:hint="eastAsia" w:ascii="宋体" w:hAnsi="宋体" w:cs="宋体"/>
          <w:kern w:val="2"/>
        </w:rPr>
        <w:t>地址：</w:t>
      </w:r>
    </w:p>
    <w:p w14:paraId="57B3F198">
      <w:pPr>
        <w:pStyle w:val="71"/>
        <w:spacing w:before="0" w:after="0" w:line="440" w:lineRule="exact"/>
        <w:ind w:firstLineChars="200"/>
        <w:rPr>
          <w:rFonts w:ascii="宋体" w:hAnsi="宋体" w:cs="宋体"/>
          <w:kern w:val="2"/>
        </w:rPr>
      </w:pPr>
      <w:r>
        <w:rPr>
          <w:rFonts w:hint="eastAsia" w:ascii="宋体" w:hAnsi="宋体" w:cs="宋体"/>
          <w:kern w:val="2"/>
        </w:rPr>
        <w:t>邮编：</w:t>
      </w:r>
    </w:p>
    <w:p w14:paraId="510EAA5F">
      <w:pPr>
        <w:pStyle w:val="71"/>
        <w:spacing w:before="0" w:after="0" w:line="440" w:lineRule="exact"/>
        <w:ind w:firstLineChars="200"/>
        <w:rPr>
          <w:rFonts w:ascii="宋体" w:hAnsi="宋体" w:cs="宋体"/>
          <w:kern w:val="2"/>
        </w:rPr>
      </w:pPr>
      <w:r>
        <w:rPr>
          <w:rFonts w:hint="eastAsia" w:ascii="宋体" w:hAnsi="宋体" w:cs="宋体"/>
          <w:kern w:val="2"/>
        </w:rPr>
        <w:t>电话：</w:t>
      </w:r>
    </w:p>
    <w:p w14:paraId="660B4338">
      <w:pPr>
        <w:pStyle w:val="71"/>
        <w:spacing w:before="0" w:after="0" w:line="440" w:lineRule="exact"/>
        <w:ind w:firstLineChars="200"/>
        <w:rPr>
          <w:rFonts w:ascii="宋体" w:hAnsi="宋体" w:cs="宋体"/>
          <w:kern w:val="2"/>
        </w:rPr>
      </w:pPr>
      <w:r>
        <w:rPr>
          <w:rFonts w:hint="eastAsia" w:ascii="宋体" w:hAnsi="宋体" w:cs="宋体"/>
          <w:kern w:val="2"/>
        </w:rPr>
        <w:t>传真：</w:t>
      </w:r>
    </w:p>
    <w:p w14:paraId="0FCB2D5E">
      <w:pPr>
        <w:pStyle w:val="71"/>
        <w:spacing w:before="0" w:after="0" w:line="440" w:lineRule="exact"/>
        <w:ind w:firstLineChars="200"/>
        <w:rPr>
          <w:rFonts w:ascii="宋体" w:hAnsi="宋体" w:cs="宋体"/>
          <w:kern w:val="2"/>
        </w:rPr>
      </w:pPr>
      <w:r>
        <w:rPr>
          <w:rFonts w:hint="eastAsia" w:ascii="宋体" w:hAnsi="宋体" w:cs="宋体"/>
          <w:kern w:val="2"/>
        </w:rPr>
        <w:t>投标人开户行：</w:t>
      </w:r>
    </w:p>
    <w:p w14:paraId="0098634E">
      <w:pPr>
        <w:pStyle w:val="71"/>
        <w:spacing w:before="0" w:after="0" w:line="440" w:lineRule="exact"/>
        <w:ind w:firstLineChars="200"/>
        <w:rPr>
          <w:rFonts w:ascii="宋体" w:hAnsi="宋体" w:cs="宋体"/>
          <w:kern w:val="2"/>
        </w:rPr>
      </w:pPr>
      <w:r>
        <w:rPr>
          <w:rFonts w:hint="eastAsia" w:ascii="宋体" w:hAnsi="宋体" w:cs="宋体"/>
          <w:kern w:val="2"/>
        </w:rPr>
        <w:t>账户：</w:t>
      </w:r>
    </w:p>
    <w:p w14:paraId="031C94B4">
      <w:pPr>
        <w:pStyle w:val="71"/>
        <w:spacing w:before="0" w:after="0" w:line="440" w:lineRule="exact"/>
        <w:ind w:firstLineChars="200"/>
        <w:rPr>
          <w:rFonts w:ascii="宋体" w:hAnsi="宋体" w:cs="宋体"/>
          <w:kern w:val="2"/>
        </w:rPr>
      </w:pPr>
      <w:r>
        <w:rPr>
          <w:rFonts w:hint="eastAsia" w:ascii="宋体" w:hAnsi="宋体" w:cs="宋体"/>
          <w:kern w:val="2"/>
        </w:rPr>
        <w:t>投标人授权代表姓名（签字）：</w:t>
      </w:r>
    </w:p>
    <w:p w14:paraId="66177297">
      <w:pPr>
        <w:pStyle w:val="71"/>
        <w:spacing w:before="0" w:after="0" w:line="440" w:lineRule="exact"/>
        <w:ind w:firstLineChars="200"/>
        <w:rPr>
          <w:rFonts w:ascii="宋体" w:hAnsi="宋体" w:cs="宋体"/>
          <w:kern w:val="2"/>
        </w:rPr>
      </w:pPr>
      <w:r>
        <w:rPr>
          <w:rFonts w:hint="eastAsia" w:ascii="宋体" w:hAnsi="宋体" w:cs="宋体"/>
          <w:kern w:val="2"/>
        </w:rPr>
        <w:t>投标人名称（公章）：</w:t>
      </w:r>
    </w:p>
    <w:p w14:paraId="03859DF9">
      <w:pPr>
        <w:pStyle w:val="71"/>
        <w:spacing w:before="0" w:after="0" w:line="440" w:lineRule="exact"/>
        <w:ind w:firstLineChars="200"/>
        <w:rPr>
          <w:rFonts w:ascii="宋体" w:hAnsi="宋体" w:cs="宋体"/>
          <w:kern w:val="2"/>
        </w:rPr>
      </w:pPr>
      <w:r>
        <w:rPr>
          <w:rFonts w:hint="eastAsia" w:ascii="宋体" w:hAnsi="宋体" w:cs="宋体"/>
          <w:kern w:val="2"/>
        </w:rPr>
        <w:t>日期：_____年____月____日</w:t>
      </w:r>
    </w:p>
    <w:p w14:paraId="237DCFED">
      <w:pPr>
        <w:pStyle w:val="3"/>
        <w:spacing w:line="500" w:lineRule="exact"/>
        <w:rPr>
          <w:rFonts w:ascii="宋体" w:hAnsi="宋体" w:eastAsia="宋体" w:cs="宋体"/>
          <w:sz w:val="36"/>
          <w:szCs w:val="36"/>
        </w:rPr>
      </w:pPr>
      <w:r>
        <w:rPr>
          <w:rFonts w:hint="eastAsia" w:ascii="宋体" w:hAnsi="宋体" w:eastAsia="宋体" w:cs="宋体"/>
          <w:sz w:val="36"/>
          <w:szCs w:val="36"/>
        </w:rPr>
        <w:t>五、开标一览表</w:t>
      </w:r>
    </w:p>
    <w:tbl>
      <w:tblPr>
        <w:tblStyle w:val="40"/>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7445"/>
      </w:tblGrid>
      <w:tr w14:paraId="3F26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jc w:val="center"/>
        </w:trPr>
        <w:tc>
          <w:tcPr>
            <w:tcW w:w="2700" w:type="dxa"/>
            <w:vAlign w:val="center"/>
          </w:tcPr>
          <w:p w14:paraId="2CF6C3CB">
            <w:pPr>
              <w:spacing w:line="500" w:lineRule="exact"/>
              <w:ind w:firstLine="482" w:firstLineChars="200"/>
              <w:rPr>
                <w:rFonts w:ascii="宋体" w:hAnsi="宋体" w:cs="宋体"/>
                <w:b/>
                <w:sz w:val="24"/>
                <w:szCs w:val="24"/>
              </w:rPr>
            </w:pPr>
            <w:r>
              <w:rPr>
                <w:rFonts w:hint="eastAsia" w:ascii="宋体" w:hAnsi="宋体" w:cs="宋体"/>
                <w:b/>
                <w:sz w:val="24"/>
                <w:szCs w:val="24"/>
              </w:rPr>
              <w:t>项目编号</w:t>
            </w:r>
          </w:p>
        </w:tc>
        <w:tc>
          <w:tcPr>
            <w:tcW w:w="7445" w:type="dxa"/>
            <w:vAlign w:val="center"/>
          </w:tcPr>
          <w:p w14:paraId="2D21774C">
            <w:pPr>
              <w:pStyle w:val="3"/>
              <w:spacing w:line="500" w:lineRule="exact"/>
              <w:rPr>
                <w:rFonts w:ascii="宋体" w:hAnsi="宋体" w:eastAsia="宋体" w:cs="宋体"/>
                <w:kern w:val="2"/>
                <w:sz w:val="24"/>
                <w:szCs w:val="24"/>
              </w:rPr>
            </w:pPr>
            <w:r>
              <w:rPr>
                <w:rFonts w:hint="eastAsia" w:ascii="宋体" w:hAnsi="宋体" w:eastAsia="宋体" w:cs="宋体"/>
                <w:kern w:val="2"/>
                <w:sz w:val="24"/>
                <w:szCs w:val="24"/>
              </w:rPr>
              <w:t>YCGACG2024-ZB-JC15</w:t>
            </w:r>
          </w:p>
        </w:tc>
      </w:tr>
      <w:tr w14:paraId="6E61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jc w:val="center"/>
        </w:trPr>
        <w:tc>
          <w:tcPr>
            <w:tcW w:w="2700" w:type="dxa"/>
            <w:vAlign w:val="center"/>
          </w:tcPr>
          <w:p w14:paraId="606404CA">
            <w:pPr>
              <w:spacing w:line="500" w:lineRule="exact"/>
              <w:ind w:firstLine="482" w:firstLineChars="200"/>
              <w:rPr>
                <w:rFonts w:ascii="宋体" w:hAnsi="宋体" w:cs="宋体"/>
                <w:b/>
                <w:sz w:val="24"/>
                <w:szCs w:val="24"/>
              </w:rPr>
            </w:pPr>
            <w:r>
              <w:rPr>
                <w:rFonts w:hint="eastAsia" w:ascii="宋体" w:hAnsi="宋体" w:cs="宋体"/>
                <w:b/>
                <w:sz w:val="24"/>
                <w:szCs w:val="24"/>
              </w:rPr>
              <w:t>项目名称</w:t>
            </w:r>
          </w:p>
        </w:tc>
        <w:tc>
          <w:tcPr>
            <w:tcW w:w="7445" w:type="dxa"/>
            <w:vAlign w:val="center"/>
          </w:tcPr>
          <w:p w14:paraId="207B8287">
            <w:pPr>
              <w:pStyle w:val="3"/>
              <w:spacing w:line="500" w:lineRule="exact"/>
              <w:rPr>
                <w:rFonts w:ascii="宋体" w:hAnsi="宋体" w:eastAsia="宋体" w:cs="宋体"/>
                <w:kern w:val="2"/>
                <w:sz w:val="24"/>
                <w:szCs w:val="24"/>
              </w:rPr>
            </w:pPr>
            <w:r>
              <w:rPr>
                <w:rFonts w:hint="eastAsia" w:ascii="宋体" w:hAnsi="宋体" w:eastAsia="宋体" w:cs="宋体"/>
                <w:kern w:val="2"/>
                <w:sz w:val="24"/>
                <w:szCs w:val="24"/>
              </w:rPr>
              <w:t>盐城市拘留所会见服务大厅升级改造项目</w:t>
            </w:r>
          </w:p>
        </w:tc>
      </w:tr>
      <w:tr w14:paraId="0912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jc w:val="center"/>
        </w:trPr>
        <w:tc>
          <w:tcPr>
            <w:tcW w:w="10145" w:type="dxa"/>
            <w:gridSpan w:val="2"/>
            <w:vAlign w:val="center"/>
          </w:tcPr>
          <w:p w14:paraId="3E5639BA">
            <w:pPr>
              <w:spacing w:line="500" w:lineRule="exact"/>
              <w:rPr>
                <w:rFonts w:ascii="宋体" w:hAnsi="宋体" w:cs="宋体"/>
                <w:b/>
                <w:sz w:val="24"/>
                <w:szCs w:val="24"/>
                <w:u w:val="single"/>
              </w:rPr>
            </w:pPr>
            <w:r>
              <w:rPr>
                <w:rFonts w:hint="eastAsia" w:ascii="宋体" w:hAnsi="宋体" w:cs="宋体"/>
                <w:b/>
                <w:bCs/>
                <w:sz w:val="24"/>
                <w:szCs w:val="24"/>
              </w:rPr>
              <w:t>项目投标报价：</w:t>
            </w:r>
            <w:r>
              <w:rPr>
                <w:rFonts w:hint="eastAsia" w:ascii="宋体" w:hAnsi="宋体" w:cs="宋体"/>
                <w:b/>
                <w:sz w:val="24"/>
                <w:szCs w:val="24"/>
              </w:rPr>
              <w:t>人民币（大写）                    元整</w:t>
            </w:r>
            <w:r>
              <w:rPr>
                <w:rFonts w:hint="eastAsia" w:ascii="宋体" w:hAnsi="宋体" w:cs="宋体"/>
                <w:b/>
                <w:sz w:val="24"/>
              </w:rPr>
              <w:t>（¥             元）</w:t>
            </w:r>
          </w:p>
        </w:tc>
      </w:tr>
      <w:tr w14:paraId="0402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jc w:val="center"/>
        </w:trPr>
        <w:tc>
          <w:tcPr>
            <w:tcW w:w="10145" w:type="dxa"/>
            <w:gridSpan w:val="2"/>
            <w:vAlign w:val="center"/>
          </w:tcPr>
          <w:p w14:paraId="09018F50">
            <w:pPr>
              <w:spacing w:line="500" w:lineRule="exact"/>
              <w:rPr>
                <w:rFonts w:ascii="宋体" w:hAnsi="宋体" w:cs="宋体"/>
                <w:b/>
                <w:bCs/>
                <w:sz w:val="24"/>
                <w:szCs w:val="24"/>
              </w:rPr>
            </w:pPr>
            <w:r>
              <w:rPr>
                <w:rFonts w:hint="eastAsia" w:ascii="宋体" w:hAnsi="宋体" w:cs="宋体"/>
                <w:b/>
                <w:bCs/>
                <w:sz w:val="24"/>
                <w:szCs w:val="24"/>
              </w:rPr>
              <w:t>是否提供《企业类型声明函》：</w:t>
            </w:r>
            <w:r>
              <w:rPr>
                <w:rFonts w:hint="eastAsia" w:ascii="宋体" w:hAnsi="宋体" w:cs="宋体"/>
                <w:b/>
                <w:bCs/>
                <w:sz w:val="24"/>
                <w:szCs w:val="24"/>
                <w:u w:val="single"/>
              </w:rPr>
              <w:t xml:space="preserve">  是/否  </w:t>
            </w:r>
            <w:r>
              <w:rPr>
                <w:rFonts w:hint="eastAsia" w:ascii="宋体" w:hAnsi="宋体" w:cs="宋体"/>
                <w:b/>
                <w:bCs/>
                <w:sz w:val="24"/>
                <w:szCs w:val="24"/>
              </w:rPr>
              <w:t xml:space="preserve">            见（  ）页</w:t>
            </w:r>
          </w:p>
        </w:tc>
      </w:tr>
      <w:tr w14:paraId="4BC0A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0145" w:type="dxa"/>
            <w:gridSpan w:val="2"/>
            <w:vAlign w:val="center"/>
          </w:tcPr>
          <w:p w14:paraId="07140493">
            <w:pPr>
              <w:rPr>
                <w:rFonts w:ascii="宋体" w:hAnsi="宋体" w:cs="宋体"/>
                <w:b/>
                <w:bCs/>
                <w:sz w:val="24"/>
              </w:rPr>
            </w:pPr>
            <w:r>
              <w:rPr>
                <w:rFonts w:hint="eastAsia" w:ascii="宋体" w:hAnsi="宋体" w:cs="宋体"/>
                <w:b/>
                <w:bCs/>
                <w:sz w:val="24"/>
              </w:rPr>
              <w:t>合同履行期限（供货期）：</w:t>
            </w:r>
          </w:p>
        </w:tc>
      </w:tr>
      <w:tr w14:paraId="2582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0145" w:type="dxa"/>
            <w:gridSpan w:val="2"/>
            <w:vAlign w:val="center"/>
          </w:tcPr>
          <w:p w14:paraId="53BB3C6C">
            <w:pPr>
              <w:rPr>
                <w:rFonts w:ascii="宋体" w:hAnsi="宋体" w:cs="宋体"/>
                <w:b/>
                <w:bCs/>
                <w:sz w:val="24"/>
              </w:rPr>
            </w:pPr>
            <w:r>
              <w:rPr>
                <w:rFonts w:hint="eastAsia" w:ascii="宋体" w:hAnsi="宋体" w:cs="宋体"/>
                <w:b/>
                <w:bCs/>
                <w:sz w:val="24"/>
              </w:rPr>
              <w:t>质量标准：</w:t>
            </w:r>
          </w:p>
        </w:tc>
      </w:tr>
      <w:tr w14:paraId="1D84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0145" w:type="dxa"/>
            <w:gridSpan w:val="2"/>
            <w:vAlign w:val="center"/>
          </w:tcPr>
          <w:p w14:paraId="33F1FDC8">
            <w:pPr>
              <w:rPr>
                <w:rFonts w:ascii="宋体" w:hAnsi="宋体" w:cs="宋体"/>
                <w:b/>
                <w:bCs/>
                <w:sz w:val="24"/>
              </w:rPr>
            </w:pPr>
            <w:r>
              <w:rPr>
                <w:rFonts w:hint="eastAsia" w:ascii="宋体" w:hAnsi="宋体" w:cs="宋体"/>
                <w:b/>
                <w:bCs/>
                <w:sz w:val="24"/>
              </w:rPr>
              <w:t xml:space="preserve">质保期： </w:t>
            </w:r>
          </w:p>
        </w:tc>
      </w:tr>
    </w:tbl>
    <w:p w14:paraId="7A54213E">
      <w:pPr>
        <w:spacing w:line="500" w:lineRule="exact"/>
        <w:rPr>
          <w:rFonts w:ascii="宋体" w:hAnsi="宋体" w:cs="宋体"/>
          <w:sz w:val="24"/>
          <w:szCs w:val="24"/>
        </w:rPr>
      </w:pPr>
      <w:r>
        <w:rPr>
          <w:rFonts w:hint="eastAsia" w:ascii="宋体" w:hAnsi="宋体" w:cs="宋体"/>
          <w:sz w:val="24"/>
          <w:szCs w:val="24"/>
        </w:rPr>
        <w:t>填写说明：</w:t>
      </w:r>
    </w:p>
    <w:p w14:paraId="519085E2">
      <w:pPr>
        <w:numPr>
          <w:ilvl w:val="0"/>
          <w:numId w:val="7"/>
        </w:numPr>
        <w:spacing w:line="500" w:lineRule="exact"/>
        <w:rPr>
          <w:rFonts w:ascii="宋体" w:hAnsi="宋体" w:cs="宋体"/>
          <w:sz w:val="24"/>
          <w:szCs w:val="24"/>
        </w:rPr>
      </w:pPr>
      <w:r>
        <w:rPr>
          <w:rFonts w:hint="eastAsia" w:ascii="宋体" w:hAnsi="宋体" w:cs="宋体"/>
          <w:sz w:val="24"/>
          <w:szCs w:val="24"/>
        </w:rPr>
        <w:t>开标一览表不得填报选择性报价，否则将作为无效投标；</w:t>
      </w:r>
    </w:p>
    <w:p w14:paraId="30B4A1AC">
      <w:pPr>
        <w:numPr>
          <w:ilvl w:val="0"/>
          <w:numId w:val="7"/>
        </w:numPr>
        <w:spacing w:line="500" w:lineRule="exact"/>
        <w:rPr>
          <w:rFonts w:ascii="宋体" w:hAnsi="宋体" w:cs="宋体"/>
          <w:sz w:val="24"/>
          <w:szCs w:val="24"/>
        </w:rPr>
      </w:pPr>
      <w:r>
        <w:rPr>
          <w:rFonts w:hint="eastAsia" w:ascii="宋体" w:hAnsi="宋体" w:cs="宋体"/>
          <w:sz w:val="24"/>
          <w:szCs w:val="24"/>
        </w:rPr>
        <w:t>开标一览表中报价与分项报价表中不符时，以开标一览表为准；</w:t>
      </w:r>
    </w:p>
    <w:p w14:paraId="6328ADCC">
      <w:pPr>
        <w:spacing w:line="500" w:lineRule="exact"/>
        <w:ind w:firstLine="1440" w:firstLineChars="600"/>
        <w:rPr>
          <w:rFonts w:ascii="宋体" w:hAnsi="宋体" w:cs="宋体"/>
          <w:sz w:val="24"/>
          <w:szCs w:val="24"/>
        </w:rPr>
      </w:pPr>
    </w:p>
    <w:p w14:paraId="1F2D7F37">
      <w:pPr>
        <w:spacing w:line="500" w:lineRule="exact"/>
        <w:rPr>
          <w:rFonts w:ascii="宋体" w:hAnsi="宋体" w:cs="宋体"/>
          <w:sz w:val="24"/>
          <w:szCs w:val="24"/>
        </w:rPr>
      </w:pPr>
    </w:p>
    <w:p w14:paraId="00A5C112">
      <w:pPr>
        <w:spacing w:line="500" w:lineRule="exact"/>
        <w:rPr>
          <w:rFonts w:ascii="宋体" w:hAnsi="宋体" w:cs="宋体"/>
          <w:sz w:val="24"/>
          <w:szCs w:val="24"/>
        </w:rPr>
      </w:pPr>
    </w:p>
    <w:p w14:paraId="4EE8AA55">
      <w:pPr>
        <w:pStyle w:val="19"/>
        <w:spacing w:line="480" w:lineRule="auto"/>
        <w:ind w:firstLine="4336" w:firstLineChars="1807"/>
        <w:rPr>
          <w:rFonts w:ascii="宋体" w:hAnsi="宋体" w:eastAsia="宋体" w:cs="宋体"/>
          <w:sz w:val="24"/>
          <w:szCs w:val="24"/>
          <w:u w:val="single"/>
        </w:rPr>
      </w:pPr>
      <w:r>
        <w:rPr>
          <w:rFonts w:hint="eastAsia" w:ascii="宋体" w:hAnsi="宋体" w:eastAsia="宋体" w:cs="宋体"/>
          <w:sz w:val="24"/>
          <w:szCs w:val="24"/>
        </w:rPr>
        <w:t>供应商名称（盖章）：</w:t>
      </w:r>
    </w:p>
    <w:p w14:paraId="31820EF2">
      <w:pPr>
        <w:pStyle w:val="19"/>
        <w:spacing w:line="480" w:lineRule="auto"/>
        <w:rPr>
          <w:rFonts w:ascii="宋体" w:hAnsi="宋体" w:eastAsia="宋体" w:cs="宋体"/>
          <w:sz w:val="24"/>
          <w:szCs w:val="24"/>
        </w:rPr>
      </w:pPr>
      <w:r>
        <w:rPr>
          <w:rFonts w:hint="eastAsia" w:ascii="宋体" w:hAnsi="宋体" w:eastAsia="宋体" w:cs="宋体"/>
          <w:sz w:val="24"/>
          <w:szCs w:val="24"/>
        </w:rPr>
        <w:t xml:space="preserve">                               日期：  年  月  日</w:t>
      </w:r>
    </w:p>
    <w:p w14:paraId="708EA0BB">
      <w:pPr>
        <w:rPr>
          <w:rFonts w:ascii="宋体" w:hAnsi="宋体" w:cs="宋体"/>
          <w:b/>
          <w:bCs/>
          <w:sz w:val="28"/>
          <w:szCs w:val="28"/>
        </w:rPr>
      </w:pPr>
      <w:r>
        <w:rPr>
          <w:rFonts w:hint="eastAsia" w:ascii="宋体" w:hAnsi="宋体" w:cs="宋体"/>
          <w:b/>
          <w:sz w:val="24"/>
          <w:szCs w:val="24"/>
        </w:rPr>
        <w:br w:type="page"/>
      </w:r>
      <w:r>
        <w:rPr>
          <w:rFonts w:hint="eastAsia" w:ascii="宋体" w:hAnsi="宋体" w:cs="宋体"/>
          <w:b/>
          <w:sz w:val="24"/>
          <w:szCs w:val="24"/>
        </w:rPr>
        <w:t>附件：</w:t>
      </w:r>
    </w:p>
    <w:p w14:paraId="41A3AF84">
      <w:pPr>
        <w:tabs>
          <w:tab w:val="left" w:pos="8930"/>
          <w:tab w:val="left" w:pos="9306"/>
        </w:tabs>
        <w:spacing w:line="360" w:lineRule="auto"/>
        <w:jc w:val="center"/>
        <w:rPr>
          <w:rFonts w:ascii="宋体" w:hAnsi="宋体" w:cs="宋体"/>
          <w:b/>
          <w:sz w:val="24"/>
          <w:szCs w:val="24"/>
        </w:rPr>
      </w:pPr>
      <w:r>
        <w:rPr>
          <w:rFonts w:hint="eastAsia" w:ascii="宋体" w:hAnsi="宋体" w:cs="宋体"/>
          <w:b/>
          <w:sz w:val="24"/>
          <w:szCs w:val="24"/>
        </w:rPr>
        <w:t>小微企业声明函（货物）</w:t>
      </w:r>
    </w:p>
    <w:p w14:paraId="4BCA57F6">
      <w:pPr>
        <w:pStyle w:val="17"/>
        <w:spacing w:line="500" w:lineRule="exact"/>
        <w:ind w:firstLine="640"/>
        <w:rPr>
          <w:rFonts w:ascii="宋体" w:hAnsi="宋体" w:eastAsia="宋体" w:cs="宋体"/>
          <w:bCs/>
          <w:sz w:val="24"/>
          <w:szCs w:val="24"/>
        </w:rPr>
      </w:pPr>
      <w:r>
        <w:rPr>
          <w:rFonts w:hint="eastAsia" w:ascii="宋体" w:hAnsi="宋体" w:eastAsia="宋体" w:cs="宋体"/>
          <w:bCs/>
          <w:sz w:val="24"/>
          <w:szCs w:val="24"/>
        </w:rPr>
        <w:t>本公司（联合体）郑重声明，根据《政府采购促进中小企业发展管理办法》（财库[2020]46号）的规定，本公司（联合体）参加（单位名称） 的 （项目名称）采购活动，提供的货物全部由符合政策要求的小微企业制造。相关制造企业（含联合体中的小微企业、签订分包意向协议的小微企业）的具体情况如下：</w:t>
      </w:r>
    </w:p>
    <w:p w14:paraId="48294804">
      <w:pPr>
        <w:pStyle w:val="17"/>
        <w:spacing w:line="500" w:lineRule="exact"/>
        <w:ind w:firstLine="640"/>
        <w:rPr>
          <w:rFonts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u w:val="single"/>
        </w:rPr>
        <w:t>（名称）</w:t>
      </w:r>
      <w:r>
        <w:rPr>
          <w:rFonts w:hint="eastAsia" w:ascii="宋体" w:hAnsi="宋体" w:eastAsia="宋体" w:cs="宋体"/>
          <w:bCs/>
          <w:sz w:val="24"/>
          <w:szCs w:val="24"/>
        </w:rPr>
        <w:t xml:space="preserve"> ，属于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行业；承接制造企业为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ab/>
      </w:r>
      <w:r>
        <w:rPr>
          <w:rFonts w:hint="eastAsia" w:ascii="宋体" w:hAnsi="宋体" w:eastAsia="宋体" w:cs="宋体"/>
          <w:bCs/>
          <w:sz w:val="24"/>
          <w:szCs w:val="24"/>
        </w:rPr>
        <w:t>人，营业收入为</w:t>
      </w:r>
      <w:r>
        <w:rPr>
          <w:rFonts w:hint="eastAsia" w:ascii="宋体" w:hAnsi="宋体" w:eastAsia="宋体" w:cs="宋体"/>
          <w:bCs/>
          <w:sz w:val="24"/>
          <w:szCs w:val="24"/>
          <w:u w:val="single"/>
        </w:rPr>
        <w:tab/>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ab/>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（中型企业、小型企业、微型企业）</w:t>
      </w:r>
      <w:r>
        <w:rPr>
          <w:rFonts w:hint="eastAsia" w:ascii="宋体" w:hAnsi="宋体" w:eastAsia="宋体" w:cs="宋体"/>
          <w:bCs/>
          <w:sz w:val="24"/>
          <w:szCs w:val="24"/>
        </w:rPr>
        <w:t>；</w:t>
      </w:r>
    </w:p>
    <w:p w14:paraId="7F09CA17">
      <w:pPr>
        <w:pStyle w:val="17"/>
        <w:spacing w:line="500" w:lineRule="exact"/>
        <w:ind w:firstLine="645"/>
        <w:rPr>
          <w:rFonts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w:t>
      </w:r>
    </w:p>
    <w:p w14:paraId="4E29C15D">
      <w:pPr>
        <w:pStyle w:val="17"/>
        <w:spacing w:line="500" w:lineRule="exact"/>
        <w:ind w:firstLine="645"/>
        <w:rPr>
          <w:rFonts w:ascii="宋体" w:hAnsi="宋体" w:eastAsia="宋体" w:cs="宋体"/>
          <w:bCs/>
          <w:sz w:val="24"/>
          <w:szCs w:val="24"/>
        </w:rPr>
      </w:pPr>
      <w:r>
        <w:rPr>
          <w:rFonts w:hint="eastAsia" w:ascii="宋体" w:hAnsi="宋体" w:eastAsia="宋体" w:cs="宋体"/>
          <w:bCs/>
          <w:sz w:val="24"/>
          <w:szCs w:val="24"/>
        </w:rPr>
        <w:t>本企业对上述声明内容的真实性负责。如有虚假，将依法承担相应责任。</w:t>
      </w:r>
    </w:p>
    <w:p w14:paraId="3500ED91">
      <w:pPr>
        <w:pStyle w:val="17"/>
        <w:spacing w:before="35" w:line="360" w:lineRule="auto"/>
        <w:ind w:left="4060" w:right="2166"/>
        <w:rPr>
          <w:rFonts w:ascii="宋体" w:hAnsi="宋体" w:eastAsia="宋体" w:cs="宋体"/>
          <w:bCs/>
          <w:sz w:val="24"/>
          <w:szCs w:val="24"/>
        </w:rPr>
      </w:pPr>
    </w:p>
    <w:p w14:paraId="04BC305E">
      <w:pPr>
        <w:pStyle w:val="17"/>
        <w:spacing w:before="35" w:line="360" w:lineRule="auto"/>
        <w:ind w:left="4060" w:right="2166"/>
        <w:rPr>
          <w:rFonts w:ascii="宋体" w:hAnsi="宋体" w:eastAsia="宋体" w:cs="宋体"/>
          <w:bCs/>
          <w:sz w:val="24"/>
          <w:szCs w:val="24"/>
        </w:rPr>
      </w:pPr>
    </w:p>
    <w:p w14:paraId="6360B8BE">
      <w:pPr>
        <w:pStyle w:val="17"/>
        <w:spacing w:before="35" w:line="360" w:lineRule="auto"/>
        <w:ind w:left="4060" w:right="2166"/>
        <w:rPr>
          <w:rFonts w:ascii="宋体" w:hAnsi="宋体" w:eastAsia="宋体" w:cs="宋体"/>
          <w:bCs/>
          <w:sz w:val="24"/>
          <w:szCs w:val="24"/>
        </w:rPr>
      </w:pPr>
      <w:r>
        <w:rPr>
          <w:rFonts w:hint="eastAsia" w:ascii="宋体" w:hAnsi="宋体" w:eastAsia="宋体" w:cs="宋体"/>
          <w:bCs/>
          <w:sz w:val="24"/>
          <w:szCs w:val="24"/>
        </w:rPr>
        <w:t>企业名称（盖章）：</w:t>
      </w:r>
    </w:p>
    <w:p w14:paraId="77131D33">
      <w:pPr>
        <w:pStyle w:val="17"/>
        <w:spacing w:before="35" w:line="360" w:lineRule="auto"/>
        <w:ind w:left="4060" w:right="2166"/>
        <w:rPr>
          <w:rFonts w:ascii="宋体" w:hAnsi="宋体" w:eastAsia="宋体" w:cs="宋体"/>
          <w:bCs/>
          <w:sz w:val="24"/>
          <w:szCs w:val="24"/>
        </w:rPr>
      </w:pPr>
      <w:r>
        <w:rPr>
          <w:rFonts w:hint="eastAsia" w:ascii="宋体" w:hAnsi="宋体" w:eastAsia="宋体" w:cs="宋体"/>
          <w:bCs/>
          <w:sz w:val="24"/>
          <w:szCs w:val="24"/>
        </w:rPr>
        <w:t>日期：</w:t>
      </w:r>
    </w:p>
    <w:p w14:paraId="19F3878B">
      <w:pPr>
        <w:pStyle w:val="17"/>
        <w:spacing w:line="360" w:lineRule="auto"/>
        <w:rPr>
          <w:rFonts w:ascii="宋体" w:hAnsi="宋体" w:eastAsia="宋体" w:cs="宋体"/>
          <w:bCs/>
          <w:sz w:val="24"/>
          <w:szCs w:val="24"/>
        </w:rPr>
      </w:pPr>
    </w:p>
    <w:p w14:paraId="22096878">
      <w:pPr>
        <w:pStyle w:val="17"/>
        <w:spacing w:line="360" w:lineRule="auto"/>
        <w:jc w:val="left"/>
        <w:rPr>
          <w:rFonts w:ascii="宋体" w:hAnsi="宋体" w:eastAsia="宋体" w:cs="宋体"/>
          <w:bCs/>
          <w:sz w:val="24"/>
          <w:szCs w:val="24"/>
        </w:rPr>
      </w:pPr>
    </w:p>
    <w:p w14:paraId="329A2270">
      <w:pPr>
        <w:pStyle w:val="17"/>
        <w:spacing w:line="360" w:lineRule="auto"/>
        <w:jc w:val="left"/>
        <w:rPr>
          <w:rFonts w:ascii="宋体" w:hAnsi="宋体" w:eastAsia="宋体" w:cs="宋体"/>
          <w:bCs/>
          <w:sz w:val="24"/>
          <w:szCs w:val="24"/>
        </w:rPr>
      </w:pPr>
      <w:r>
        <w:rPr>
          <w:rFonts w:hint="eastAsia" w:ascii="宋体" w:hAnsi="宋体" w:eastAsia="宋体" w:cs="宋体"/>
          <w:bCs/>
          <w:sz w:val="24"/>
          <w:szCs w:val="24"/>
        </w:rPr>
        <w:t>1、中小企业声明函请完整填写。</w:t>
      </w:r>
    </w:p>
    <w:p w14:paraId="364B40F4">
      <w:pPr>
        <w:pStyle w:val="17"/>
        <w:spacing w:line="360" w:lineRule="auto"/>
        <w:jc w:val="left"/>
        <w:rPr>
          <w:rFonts w:ascii="宋体" w:hAnsi="宋体" w:eastAsia="宋体" w:cs="宋体"/>
          <w:sz w:val="24"/>
          <w:szCs w:val="24"/>
        </w:rPr>
      </w:pPr>
      <w:r>
        <w:rPr>
          <w:rFonts w:hint="eastAsia" w:ascii="宋体" w:hAnsi="宋体" w:eastAsia="宋体" w:cs="宋体"/>
          <w:bCs/>
          <w:sz w:val="24"/>
          <w:szCs w:val="24"/>
        </w:rPr>
        <w:t>2、供应商应当对其出具的《小微企业声明函》真实性负责。</w:t>
      </w:r>
    </w:p>
    <w:p w14:paraId="163A6134">
      <w:pPr>
        <w:pStyle w:val="6"/>
        <w:spacing w:line="500" w:lineRule="exact"/>
        <w:ind w:firstLine="0"/>
        <w:jc w:val="center"/>
        <w:rPr>
          <w:rFonts w:ascii="宋体" w:hAnsi="宋体" w:cs="宋体"/>
          <w:b/>
          <w:sz w:val="36"/>
          <w:szCs w:val="36"/>
        </w:rPr>
      </w:pPr>
      <w:r>
        <w:rPr>
          <w:rFonts w:hint="eastAsia" w:ascii="宋体" w:hAnsi="宋体" w:cs="宋体"/>
          <w:b/>
          <w:sz w:val="24"/>
          <w:szCs w:val="24"/>
        </w:rPr>
        <w:br w:type="page"/>
      </w:r>
      <w:r>
        <w:rPr>
          <w:rFonts w:hint="eastAsia" w:ascii="宋体" w:hAnsi="宋体" w:cs="宋体"/>
          <w:b/>
          <w:sz w:val="36"/>
          <w:szCs w:val="36"/>
        </w:rPr>
        <w:t>六、分项报价表</w:t>
      </w:r>
    </w:p>
    <w:bookmarkEnd w:id="163"/>
    <w:tbl>
      <w:tblPr>
        <w:tblStyle w:val="40"/>
        <w:tblW w:w="963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55"/>
        <w:gridCol w:w="2591"/>
        <w:gridCol w:w="1032"/>
        <w:gridCol w:w="1032"/>
        <w:gridCol w:w="1032"/>
        <w:gridCol w:w="1032"/>
        <w:gridCol w:w="1032"/>
        <w:gridCol w:w="1032"/>
      </w:tblGrid>
      <w:tr w14:paraId="7C81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5F92F7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u w:val="none"/>
              </w:rPr>
            </w:pPr>
            <w:bookmarkStart w:id="164" w:name="_Toc462564146"/>
            <w:r>
              <w:rPr>
                <w:rFonts w:hint="eastAsia" w:ascii="宋体" w:hAnsi="宋体" w:eastAsia="宋体" w:cs="宋体"/>
                <w:b/>
                <w:bCs/>
                <w:i w:val="0"/>
                <w:iCs w:val="0"/>
                <w:color w:val="auto"/>
                <w:kern w:val="0"/>
                <w:sz w:val="21"/>
                <w:szCs w:val="21"/>
                <w:u w:val="none"/>
                <w:lang w:val="en-US" w:eastAsia="zh-CN" w:bidi="ar"/>
              </w:rPr>
              <w:t>序号</w:t>
            </w:r>
          </w:p>
        </w:tc>
        <w:tc>
          <w:tcPr>
            <w:tcW w:w="2591" w:type="dxa"/>
            <w:shd w:val="clear" w:color="auto" w:fill="auto"/>
            <w:vAlign w:val="center"/>
          </w:tcPr>
          <w:p w14:paraId="76959C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1"/>
                <w:szCs w:val="21"/>
                <w:u w:val="none"/>
                <w:lang w:val="en-US" w:eastAsia="zh-CN" w:bidi="ar"/>
              </w:rPr>
              <w:t>项目名称</w:t>
            </w:r>
          </w:p>
        </w:tc>
        <w:tc>
          <w:tcPr>
            <w:tcW w:w="1032" w:type="dxa"/>
            <w:shd w:val="clear" w:color="auto" w:fill="auto"/>
            <w:vAlign w:val="center"/>
          </w:tcPr>
          <w:p w14:paraId="0D7E5EA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1032" w:type="dxa"/>
            <w:shd w:val="clear" w:color="auto" w:fill="auto"/>
            <w:vAlign w:val="center"/>
          </w:tcPr>
          <w:p w14:paraId="6B6E025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c>
          <w:tcPr>
            <w:tcW w:w="1032" w:type="dxa"/>
            <w:shd w:val="clear" w:color="auto" w:fill="auto"/>
            <w:vAlign w:val="center"/>
          </w:tcPr>
          <w:p w14:paraId="40996D3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全费用综合单价（元）</w:t>
            </w:r>
          </w:p>
        </w:tc>
        <w:tc>
          <w:tcPr>
            <w:tcW w:w="1032" w:type="dxa"/>
            <w:shd w:val="clear" w:color="auto" w:fill="auto"/>
            <w:vAlign w:val="center"/>
          </w:tcPr>
          <w:p w14:paraId="00A2797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合价（元）</w:t>
            </w:r>
          </w:p>
        </w:tc>
        <w:tc>
          <w:tcPr>
            <w:tcW w:w="1032" w:type="dxa"/>
            <w:shd w:val="clear" w:color="auto" w:fill="auto"/>
            <w:vAlign w:val="center"/>
          </w:tcPr>
          <w:p w14:paraId="4627D0F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投标品牌及型号</w:t>
            </w:r>
          </w:p>
        </w:tc>
        <w:tc>
          <w:tcPr>
            <w:tcW w:w="1032" w:type="dxa"/>
            <w:shd w:val="clear" w:color="auto" w:fill="auto"/>
            <w:vAlign w:val="center"/>
          </w:tcPr>
          <w:p w14:paraId="456D798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备注</w:t>
            </w:r>
          </w:p>
        </w:tc>
      </w:tr>
      <w:tr w14:paraId="77AA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71DB682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1.家属会见办理系统</w:t>
            </w:r>
          </w:p>
        </w:tc>
      </w:tr>
      <w:tr w14:paraId="59B0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6B5E97AA">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1.1.会见办理系统</w:t>
            </w:r>
          </w:p>
        </w:tc>
      </w:tr>
      <w:tr w14:paraId="144B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vAlign w:val="center"/>
          </w:tcPr>
          <w:p w14:paraId="12EE57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vAlign w:val="center"/>
          </w:tcPr>
          <w:p w14:paraId="5054C7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家属会见自助办理机</w:t>
            </w:r>
          </w:p>
        </w:tc>
        <w:tc>
          <w:tcPr>
            <w:tcW w:w="1032" w:type="dxa"/>
            <w:shd w:val="clear" w:color="auto" w:fill="auto"/>
            <w:vAlign w:val="center"/>
          </w:tcPr>
          <w:p w14:paraId="42D270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32" w:type="dxa"/>
            <w:shd w:val="clear" w:color="auto" w:fill="auto"/>
            <w:vAlign w:val="center"/>
          </w:tcPr>
          <w:p w14:paraId="5EFEC8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32" w:type="dxa"/>
            <w:shd w:val="clear" w:color="auto" w:fill="auto"/>
            <w:vAlign w:val="center"/>
          </w:tcPr>
          <w:p w14:paraId="4849EFA5">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5F7B6A12">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BAEB9D1">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133DF284">
            <w:pPr>
              <w:jc w:val="left"/>
              <w:rPr>
                <w:rFonts w:hint="eastAsia" w:ascii="宋体" w:hAnsi="宋体" w:eastAsia="宋体" w:cs="宋体"/>
                <w:i w:val="0"/>
                <w:iCs w:val="0"/>
                <w:color w:val="auto"/>
                <w:sz w:val="20"/>
                <w:szCs w:val="20"/>
                <w:u w:val="none"/>
              </w:rPr>
            </w:pPr>
          </w:p>
        </w:tc>
      </w:tr>
      <w:tr w14:paraId="4680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vAlign w:val="center"/>
          </w:tcPr>
          <w:p w14:paraId="530F4E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vAlign w:val="center"/>
          </w:tcPr>
          <w:p w14:paraId="2EDFB1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家属会见管理主机</w:t>
            </w:r>
          </w:p>
        </w:tc>
        <w:tc>
          <w:tcPr>
            <w:tcW w:w="1032" w:type="dxa"/>
            <w:shd w:val="clear" w:color="auto" w:fill="auto"/>
            <w:vAlign w:val="center"/>
          </w:tcPr>
          <w:p w14:paraId="6E84AA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32" w:type="dxa"/>
            <w:shd w:val="clear" w:color="auto" w:fill="auto"/>
            <w:vAlign w:val="center"/>
          </w:tcPr>
          <w:p w14:paraId="5FB7F6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0FA3B599">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0F9D2F3">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7D4343C5">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5B88CC5E">
            <w:pPr>
              <w:jc w:val="left"/>
              <w:rPr>
                <w:rFonts w:hint="eastAsia" w:ascii="宋体" w:hAnsi="宋体" w:eastAsia="宋体" w:cs="宋体"/>
                <w:i w:val="0"/>
                <w:iCs w:val="0"/>
                <w:color w:val="auto"/>
                <w:sz w:val="20"/>
                <w:szCs w:val="20"/>
                <w:u w:val="none"/>
              </w:rPr>
            </w:pPr>
          </w:p>
        </w:tc>
      </w:tr>
      <w:tr w14:paraId="227DC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vAlign w:val="center"/>
          </w:tcPr>
          <w:p w14:paraId="1C9A07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91" w:type="dxa"/>
            <w:shd w:val="clear" w:color="auto" w:fill="auto"/>
            <w:vAlign w:val="center"/>
          </w:tcPr>
          <w:p w14:paraId="28F76B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窗口双向对讲机</w:t>
            </w:r>
          </w:p>
        </w:tc>
        <w:tc>
          <w:tcPr>
            <w:tcW w:w="1032" w:type="dxa"/>
            <w:shd w:val="clear" w:color="auto" w:fill="auto"/>
            <w:vAlign w:val="center"/>
          </w:tcPr>
          <w:p w14:paraId="2DFA7E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32" w:type="dxa"/>
            <w:shd w:val="clear" w:color="auto" w:fill="auto"/>
            <w:vAlign w:val="center"/>
          </w:tcPr>
          <w:p w14:paraId="2EAC9E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728ACB15">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25CD9AC">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4D8709DC">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580C98D2">
            <w:pPr>
              <w:jc w:val="left"/>
              <w:rPr>
                <w:rFonts w:hint="eastAsia" w:ascii="宋体" w:hAnsi="宋体" w:eastAsia="宋体" w:cs="宋体"/>
                <w:i w:val="0"/>
                <w:iCs w:val="0"/>
                <w:color w:val="auto"/>
                <w:sz w:val="20"/>
                <w:szCs w:val="20"/>
                <w:u w:val="none"/>
              </w:rPr>
            </w:pPr>
          </w:p>
        </w:tc>
      </w:tr>
      <w:tr w14:paraId="5063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49089D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2591" w:type="dxa"/>
            <w:shd w:val="clear" w:color="auto" w:fill="auto"/>
            <w:noWrap/>
            <w:vAlign w:val="center"/>
          </w:tcPr>
          <w:p w14:paraId="4CA35D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喊话话筒</w:t>
            </w:r>
          </w:p>
        </w:tc>
        <w:tc>
          <w:tcPr>
            <w:tcW w:w="1032" w:type="dxa"/>
            <w:shd w:val="clear" w:color="auto" w:fill="auto"/>
            <w:noWrap/>
            <w:vAlign w:val="center"/>
          </w:tcPr>
          <w:p w14:paraId="1CBFA1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32" w:type="dxa"/>
            <w:shd w:val="clear" w:color="auto" w:fill="auto"/>
            <w:noWrap/>
            <w:vAlign w:val="center"/>
          </w:tcPr>
          <w:p w14:paraId="3CF4C2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52A6FB5D">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77A4327D">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68BC1E97">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1EBA8AF1">
            <w:pPr>
              <w:jc w:val="center"/>
              <w:rPr>
                <w:rFonts w:hint="eastAsia" w:ascii="宋体" w:hAnsi="宋体" w:eastAsia="宋体" w:cs="宋体"/>
                <w:i w:val="0"/>
                <w:iCs w:val="0"/>
                <w:color w:val="auto"/>
                <w:sz w:val="22"/>
                <w:szCs w:val="22"/>
                <w:u w:val="none"/>
              </w:rPr>
            </w:pPr>
          </w:p>
        </w:tc>
      </w:tr>
      <w:tr w14:paraId="158D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2CAB9D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2591" w:type="dxa"/>
            <w:shd w:val="clear" w:color="auto" w:fill="auto"/>
            <w:noWrap/>
            <w:vAlign w:val="center"/>
          </w:tcPr>
          <w:p w14:paraId="560033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功放</w:t>
            </w:r>
          </w:p>
        </w:tc>
        <w:tc>
          <w:tcPr>
            <w:tcW w:w="1032" w:type="dxa"/>
            <w:shd w:val="clear" w:color="auto" w:fill="auto"/>
            <w:noWrap/>
            <w:vAlign w:val="center"/>
          </w:tcPr>
          <w:p w14:paraId="2F30AF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32" w:type="dxa"/>
            <w:shd w:val="clear" w:color="auto" w:fill="auto"/>
            <w:noWrap/>
            <w:vAlign w:val="center"/>
          </w:tcPr>
          <w:p w14:paraId="423547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1CCDC07D">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2CDB6B72">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6E6147C5">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56D79256">
            <w:pPr>
              <w:jc w:val="center"/>
              <w:rPr>
                <w:rFonts w:hint="eastAsia" w:ascii="宋体" w:hAnsi="宋体" w:eastAsia="宋体" w:cs="宋体"/>
                <w:i w:val="0"/>
                <w:iCs w:val="0"/>
                <w:color w:val="auto"/>
                <w:sz w:val="22"/>
                <w:szCs w:val="22"/>
                <w:u w:val="none"/>
              </w:rPr>
            </w:pPr>
          </w:p>
        </w:tc>
      </w:tr>
      <w:tr w14:paraId="4B87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36B350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2591" w:type="dxa"/>
            <w:shd w:val="clear" w:color="auto" w:fill="auto"/>
            <w:noWrap/>
            <w:vAlign w:val="center"/>
          </w:tcPr>
          <w:p w14:paraId="20F0DB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高保真吸顶喇叭</w:t>
            </w:r>
          </w:p>
        </w:tc>
        <w:tc>
          <w:tcPr>
            <w:tcW w:w="1032" w:type="dxa"/>
            <w:shd w:val="clear" w:color="auto" w:fill="auto"/>
            <w:noWrap/>
            <w:vAlign w:val="center"/>
          </w:tcPr>
          <w:p w14:paraId="0824AD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032" w:type="dxa"/>
            <w:shd w:val="clear" w:color="auto" w:fill="auto"/>
            <w:noWrap/>
            <w:vAlign w:val="center"/>
          </w:tcPr>
          <w:p w14:paraId="610615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32" w:type="dxa"/>
            <w:shd w:val="clear" w:color="auto" w:fill="auto"/>
            <w:noWrap/>
            <w:vAlign w:val="center"/>
          </w:tcPr>
          <w:p w14:paraId="261DB47A">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1196D257">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47E8D55F">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5DA97C89">
            <w:pPr>
              <w:jc w:val="center"/>
              <w:rPr>
                <w:rFonts w:hint="eastAsia" w:ascii="宋体" w:hAnsi="宋体" w:eastAsia="宋体" w:cs="宋体"/>
                <w:i w:val="0"/>
                <w:iCs w:val="0"/>
                <w:color w:val="auto"/>
                <w:sz w:val="22"/>
                <w:szCs w:val="22"/>
                <w:u w:val="none"/>
              </w:rPr>
            </w:pPr>
          </w:p>
        </w:tc>
      </w:tr>
      <w:tr w14:paraId="40F1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6466F6B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1.2.显示屏系统</w:t>
            </w:r>
          </w:p>
        </w:tc>
      </w:tr>
      <w:tr w14:paraId="3006C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vAlign w:val="center"/>
          </w:tcPr>
          <w:p w14:paraId="5EEF56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noWrap/>
            <w:vAlign w:val="center"/>
          </w:tcPr>
          <w:p w14:paraId="4398DF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LED显示屏</w:t>
            </w:r>
          </w:p>
        </w:tc>
        <w:tc>
          <w:tcPr>
            <w:tcW w:w="1032" w:type="dxa"/>
            <w:shd w:val="clear" w:color="auto" w:fill="auto"/>
            <w:vAlign w:val="center"/>
          </w:tcPr>
          <w:p w14:paraId="209792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1032" w:type="dxa"/>
            <w:shd w:val="clear" w:color="auto" w:fill="auto"/>
            <w:vAlign w:val="center"/>
          </w:tcPr>
          <w:p w14:paraId="44EF83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7.2</w:t>
            </w:r>
          </w:p>
        </w:tc>
        <w:tc>
          <w:tcPr>
            <w:tcW w:w="1032" w:type="dxa"/>
            <w:shd w:val="clear" w:color="auto" w:fill="auto"/>
            <w:vAlign w:val="center"/>
          </w:tcPr>
          <w:p w14:paraId="6912F0F3">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46690158">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5D59B96B">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6605B681">
            <w:pPr>
              <w:jc w:val="left"/>
              <w:rPr>
                <w:rFonts w:hint="eastAsia" w:ascii="宋体" w:hAnsi="宋体" w:eastAsia="宋体" w:cs="宋体"/>
                <w:i w:val="0"/>
                <w:iCs w:val="0"/>
                <w:color w:val="auto"/>
                <w:sz w:val="20"/>
                <w:szCs w:val="20"/>
                <w:u w:val="none"/>
              </w:rPr>
            </w:pPr>
          </w:p>
        </w:tc>
      </w:tr>
      <w:tr w14:paraId="7B3E4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vAlign w:val="center"/>
          </w:tcPr>
          <w:p w14:paraId="6614D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noWrap/>
            <w:vAlign w:val="center"/>
          </w:tcPr>
          <w:p w14:paraId="04BD11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单色接收发送</w:t>
            </w:r>
          </w:p>
        </w:tc>
        <w:tc>
          <w:tcPr>
            <w:tcW w:w="1032" w:type="dxa"/>
            <w:shd w:val="clear" w:color="auto" w:fill="auto"/>
            <w:vAlign w:val="center"/>
          </w:tcPr>
          <w:p w14:paraId="0DE84E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2" w:type="dxa"/>
            <w:shd w:val="clear" w:color="auto" w:fill="auto"/>
            <w:vAlign w:val="center"/>
          </w:tcPr>
          <w:p w14:paraId="552021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32" w:type="dxa"/>
            <w:shd w:val="clear" w:color="auto" w:fill="auto"/>
            <w:vAlign w:val="center"/>
          </w:tcPr>
          <w:p w14:paraId="4466C92E">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71E20DC7">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13739906">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2EB2F0DA">
            <w:pPr>
              <w:jc w:val="left"/>
              <w:rPr>
                <w:rFonts w:hint="eastAsia" w:ascii="宋体" w:hAnsi="宋体" w:eastAsia="宋体" w:cs="宋体"/>
                <w:i w:val="0"/>
                <w:iCs w:val="0"/>
                <w:color w:val="auto"/>
                <w:sz w:val="20"/>
                <w:szCs w:val="20"/>
                <w:u w:val="none"/>
              </w:rPr>
            </w:pPr>
          </w:p>
        </w:tc>
      </w:tr>
      <w:tr w14:paraId="101CB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2102601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2.电子宣传系统</w:t>
            </w:r>
          </w:p>
        </w:tc>
      </w:tr>
      <w:tr w14:paraId="205F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50B9E6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noWrap/>
            <w:vAlign w:val="center"/>
          </w:tcPr>
          <w:p w14:paraId="42BCBA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LED显示屏</w:t>
            </w:r>
          </w:p>
        </w:tc>
        <w:tc>
          <w:tcPr>
            <w:tcW w:w="1032" w:type="dxa"/>
            <w:shd w:val="clear" w:color="auto" w:fill="auto"/>
            <w:noWrap/>
            <w:vAlign w:val="center"/>
          </w:tcPr>
          <w:p w14:paraId="419F6F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1"/>
                <w:szCs w:val="21"/>
                <w:u w:val="none"/>
                <w:lang w:val="en-US" w:eastAsia="zh-CN" w:bidi="ar"/>
              </w:rPr>
              <w:t>㎡</w:t>
            </w:r>
          </w:p>
        </w:tc>
        <w:tc>
          <w:tcPr>
            <w:tcW w:w="1032" w:type="dxa"/>
            <w:shd w:val="clear" w:color="auto" w:fill="auto"/>
            <w:noWrap/>
            <w:vAlign w:val="center"/>
          </w:tcPr>
          <w:p w14:paraId="652AC1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4.98</w:t>
            </w:r>
          </w:p>
        </w:tc>
        <w:tc>
          <w:tcPr>
            <w:tcW w:w="1032" w:type="dxa"/>
            <w:shd w:val="clear" w:color="auto" w:fill="auto"/>
            <w:noWrap/>
            <w:vAlign w:val="center"/>
          </w:tcPr>
          <w:p w14:paraId="2196C2DC">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0BB7820B">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4E670C5C">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73BB5A23">
            <w:pPr>
              <w:jc w:val="center"/>
              <w:rPr>
                <w:rFonts w:hint="eastAsia" w:ascii="宋体" w:hAnsi="宋体" w:eastAsia="宋体" w:cs="宋体"/>
                <w:i w:val="0"/>
                <w:iCs w:val="0"/>
                <w:color w:val="auto"/>
                <w:sz w:val="20"/>
                <w:szCs w:val="20"/>
                <w:u w:val="none"/>
              </w:rPr>
            </w:pPr>
          </w:p>
        </w:tc>
      </w:tr>
      <w:tr w14:paraId="74B6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1D7C3A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noWrap/>
            <w:vAlign w:val="center"/>
          </w:tcPr>
          <w:p w14:paraId="530A3A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全彩控制系统</w:t>
            </w:r>
          </w:p>
        </w:tc>
        <w:tc>
          <w:tcPr>
            <w:tcW w:w="1032" w:type="dxa"/>
            <w:shd w:val="clear" w:color="auto" w:fill="auto"/>
            <w:noWrap/>
            <w:vAlign w:val="center"/>
          </w:tcPr>
          <w:p w14:paraId="7C089B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32" w:type="dxa"/>
            <w:shd w:val="clear" w:color="auto" w:fill="auto"/>
            <w:noWrap/>
            <w:vAlign w:val="center"/>
          </w:tcPr>
          <w:p w14:paraId="540BF5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6015C836">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0052C0F7">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43138A34">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5381AD0B">
            <w:pPr>
              <w:jc w:val="center"/>
              <w:rPr>
                <w:rFonts w:hint="eastAsia" w:ascii="宋体" w:hAnsi="宋体" w:eastAsia="宋体" w:cs="宋体"/>
                <w:i w:val="0"/>
                <w:iCs w:val="0"/>
                <w:color w:val="auto"/>
                <w:sz w:val="20"/>
                <w:szCs w:val="20"/>
                <w:u w:val="none"/>
              </w:rPr>
            </w:pPr>
          </w:p>
        </w:tc>
      </w:tr>
      <w:tr w14:paraId="5858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22F0A3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91" w:type="dxa"/>
            <w:shd w:val="clear" w:color="auto" w:fill="auto"/>
            <w:noWrap/>
            <w:vAlign w:val="center"/>
          </w:tcPr>
          <w:p w14:paraId="7429D8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接收卡</w:t>
            </w:r>
          </w:p>
        </w:tc>
        <w:tc>
          <w:tcPr>
            <w:tcW w:w="1032" w:type="dxa"/>
            <w:shd w:val="clear" w:color="auto" w:fill="auto"/>
            <w:noWrap/>
            <w:vAlign w:val="center"/>
          </w:tcPr>
          <w:p w14:paraId="3807BE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1032" w:type="dxa"/>
            <w:shd w:val="clear" w:color="auto" w:fill="auto"/>
            <w:noWrap/>
            <w:vAlign w:val="center"/>
          </w:tcPr>
          <w:p w14:paraId="77629A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032" w:type="dxa"/>
            <w:shd w:val="clear" w:color="auto" w:fill="auto"/>
            <w:noWrap/>
            <w:vAlign w:val="center"/>
          </w:tcPr>
          <w:p w14:paraId="08C4D0F9">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650A01FE">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7D4A9AE1">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0057678A">
            <w:pPr>
              <w:jc w:val="center"/>
              <w:rPr>
                <w:rFonts w:hint="eastAsia" w:ascii="宋体" w:hAnsi="宋体" w:eastAsia="宋体" w:cs="宋体"/>
                <w:i w:val="0"/>
                <w:iCs w:val="0"/>
                <w:color w:val="auto"/>
                <w:sz w:val="20"/>
                <w:szCs w:val="20"/>
                <w:u w:val="none"/>
              </w:rPr>
            </w:pPr>
          </w:p>
        </w:tc>
      </w:tr>
      <w:tr w14:paraId="43C6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7EC0029A">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3.家属会见管理系统</w:t>
            </w:r>
          </w:p>
        </w:tc>
      </w:tr>
      <w:tr w14:paraId="7488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0AD3A2BB">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3.1、闸机</w:t>
            </w:r>
          </w:p>
        </w:tc>
      </w:tr>
      <w:tr w14:paraId="7FE9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vAlign w:val="center"/>
          </w:tcPr>
          <w:p w14:paraId="6F0BB0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vAlign w:val="center"/>
          </w:tcPr>
          <w:p w14:paraId="417734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通道闸机改装</w:t>
            </w:r>
          </w:p>
        </w:tc>
        <w:tc>
          <w:tcPr>
            <w:tcW w:w="1032" w:type="dxa"/>
            <w:shd w:val="clear" w:color="auto" w:fill="auto"/>
            <w:vAlign w:val="center"/>
          </w:tcPr>
          <w:p w14:paraId="041C56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32" w:type="dxa"/>
            <w:shd w:val="clear" w:color="auto" w:fill="auto"/>
            <w:vAlign w:val="center"/>
          </w:tcPr>
          <w:p w14:paraId="5A8B1B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5964B5A2">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86660FC">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6F66B39">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01720A3">
            <w:pPr>
              <w:jc w:val="left"/>
              <w:rPr>
                <w:rFonts w:hint="eastAsia" w:ascii="宋体" w:hAnsi="宋体" w:eastAsia="宋体" w:cs="宋体"/>
                <w:i w:val="0"/>
                <w:iCs w:val="0"/>
                <w:color w:val="auto"/>
                <w:sz w:val="20"/>
                <w:szCs w:val="20"/>
                <w:u w:val="none"/>
              </w:rPr>
            </w:pPr>
          </w:p>
        </w:tc>
      </w:tr>
      <w:tr w14:paraId="3110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473BE433">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3.2、会见坐席隔断</w:t>
            </w:r>
          </w:p>
        </w:tc>
      </w:tr>
      <w:tr w14:paraId="19BA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77BEEE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vAlign w:val="center"/>
          </w:tcPr>
          <w:p w14:paraId="571CB1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会见家属席位隔档</w:t>
            </w:r>
          </w:p>
        </w:tc>
        <w:tc>
          <w:tcPr>
            <w:tcW w:w="1032" w:type="dxa"/>
            <w:shd w:val="clear" w:color="auto" w:fill="auto"/>
            <w:vAlign w:val="center"/>
          </w:tcPr>
          <w:p w14:paraId="36C6C5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m²</w:t>
            </w:r>
          </w:p>
        </w:tc>
        <w:tc>
          <w:tcPr>
            <w:tcW w:w="1032" w:type="dxa"/>
            <w:shd w:val="clear" w:color="auto" w:fill="auto"/>
            <w:vAlign w:val="center"/>
          </w:tcPr>
          <w:p w14:paraId="12BCE6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13.36</w:t>
            </w:r>
          </w:p>
        </w:tc>
        <w:tc>
          <w:tcPr>
            <w:tcW w:w="1032" w:type="dxa"/>
            <w:shd w:val="clear" w:color="auto" w:fill="auto"/>
            <w:vAlign w:val="center"/>
          </w:tcPr>
          <w:p w14:paraId="40C88F05">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060EAF8">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6E14B57">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659B73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20"/>
                <w:szCs w:val="20"/>
                <w:u w:val="none"/>
              </w:rPr>
            </w:pPr>
          </w:p>
        </w:tc>
      </w:tr>
      <w:tr w14:paraId="33D0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441A2C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vAlign w:val="center"/>
          </w:tcPr>
          <w:p w14:paraId="3FEB69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会见被监管人员席位隔档</w:t>
            </w:r>
          </w:p>
        </w:tc>
        <w:tc>
          <w:tcPr>
            <w:tcW w:w="1032" w:type="dxa"/>
            <w:shd w:val="clear" w:color="auto" w:fill="auto"/>
            <w:vAlign w:val="center"/>
          </w:tcPr>
          <w:p w14:paraId="3599D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m²</w:t>
            </w:r>
          </w:p>
        </w:tc>
        <w:tc>
          <w:tcPr>
            <w:tcW w:w="1032" w:type="dxa"/>
            <w:shd w:val="clear" w:color="auto" w:fill="auto"/>
            <w:vAlign w:val="center"/>
          </w:tcPr>
          <w:p w14:paraId="7DE2EB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9.35</w:t>
            </w:r>
          </w:p>
        </w:tc>
        <w:tc>
          <w:tcPr>
            <w:tcW w:w="1032" w:type="dxa"/>
            <w:shd w:val="clear" w:color="auto" w:fill="auto"/>
            <w:vAlign w:val="center"/>
          </w:tcPr>
          <w:p w14:paraId="71C3E06B">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0C35B6E">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0CE3850">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676565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sz w:val="20"/>
                <w:szCs w:val="20"/>
                <w:u w:val="none"/>
              </w:rPr>
            </w:pPr>
          </w:p>
        </w:tc>
      </w:tr>
      <w:tr w14:paraId="5F6C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50EA4A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91" w:type="dxa"/>
            <w:shd w:val="clear" w:color="auto" w:fill="auto"/>
            <w:vAlign w:val="center"/>
          </w:tcPr>
          <w:p w14:paraId="61AB9E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会见椅</w:t>
            </w:r>
          </w:p>
        </w:tc>
        <w:tc>
          <w:tcPr>
            <w:tcW w:w="1032" w:type="dxa"/>
            <w:shd w:val="clear" w:color="auto" w:fill="auto"/>
            <w:vAlign w:val="center"/>
          </w:tcPr>
          <w:p w14:paraId="5F666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1032" w:type="dxa"/>
            <w:shd w:val="clear" w:color="auto" w:fill="auto"/>
            <w:vAlign w:val="center"/>
          </w:tcPr>
          <w:p w14:paraId="4D4BE1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1032" w:type="dxa"/>
            <w:shd w:val="clear" w:color="auto" w:fill="auto"/>
            <w:vAlign w:val="center"/>
          </w:tcPr>
          <w:p w14:paraId="1DCEFFD0">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1D6678F">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7D5D888">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7DB6C664">
            <w:pPr>
              <w:jc w:val="left"/>
              <w:rPr>
                <w:rFonts w:hint="eastAsia" w:ascii="宋体" w:hAnsi="宋体" w:eastAsia="宋体" w:cs="宋体"/>
                <w:b/>
                <w:bCs/>
                <w:i w:val="0"/>
                <w:iCs w:val="0"/>
                <w:color w:val="auto"/>
                <w:sz w:val="20"/>
                <w:szCs w:val="20"/>
                <w:u w:val="none"/>
              </w:rPr>
            </w:pPr>
          </w:p>
        </w:tc>
      </w:tr>
      <w:tr w14:paraId="404A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106A8F04">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3.3、会见坐席家属端显示屏</w:t>
            </w:r>
          </w:p>
        </w:tc>
      </w:tr>
      <w:tr w14:paraId="686F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0954FF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noWrap/>
            <w:vAlign w:val="center"/>
          </w:tcPr>
          <w:p w14:paraId="360888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LED显示屏</w:t>
            </w:r>
          </w:p>
        </w:tc>
        <w:tc>
          <w:tcPr>
            <w:tcW w:w="1032" w:type="dxa"/>
            <w:shd w:val="clear" w:color="auto" w:fill="auto"/>
            <w:vAlign w:val="center"/>
          </w:tcPr>
          <w:p w14:paraId="01CFE1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1032" w:type="dxa"/>
            <w:shd w:val="clear" w:color="auto" w:fill="auto"/>
            <w:vAlign w:val="center"/>
          </w:tcPr>
          <w:p w14:paraId="4C2BA0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12.8</w:t>
            </w:r>
          </w:p>
        </w:tc>
        <w:tc>
          <w:tcPr>
            <w:tcW w:w="1032" w:type="dxa"/>
            <w:shd w:val="clear" w:color="auto" w:fill="auto"/>
            <w:vAlign w:val="center"/>
          </w:tcPr>
          <w:p w14:paraId="48B125A5">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01C88DEA">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7DA56B89">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091FAB26">
            <w:pPr>
              <w:jc w:val="center"/>
              <w:rPr>
                <w:rFonts w:hint="eastAsia" w:ascii="宋体" w:hAnsi="宋体" w:eastAsia="宋体" w:cs="宋体"/>
                <w:i w:val="0"/>
                <w:iCs w:val="0"/>
                <w:color w:val="auto"/>
                <w:sz w:val="20"/>
                <w:szCs w:val="20"/>
                <w:u w:val="none"/>
              </w:rPr>
            </w:pPr>
          </w:p>
        </w:tc>
      </w:tr>
      <w:tr w14:paraId="0110F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noWrap/>
            <w:vAlign w:val="center"/>
          </w:tcPr>
          <w:p w14:paraId="40CD93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noWrap/>
            <w:vAlign w:val="center"/>
          </w:tcPr>
          <w:p w14:paraId="03BE3D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单色接收发送</w:t>
            </w:r>
          </w:p>
        </w:tc>
        <w:tc>
          <w:tcPr>
            <w:tcW w:w="1032" w:type="dxa"/>
            <w:shd w:val="clear" w:color="auto" w:fill="auto"/>
            <w:vAlign w:val="center"/>
          </w:tcPr>
          <w:p w14:paraId="31EFC1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2" w:type="dxa"/>
            <w:shd w:val="clear" w:color="auto" w:fill="auto"/>
            <w:vAlign w:val="center"/>
          </w:tcPr>
          <w:p w14:paraId="0F2B48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32" w:type="dxa"/>
            <w:shd w:val="clear" w:color="auto" w:fill="auto"/>
            <w:vAlign w:val="center"/>
          </w:tcPr>
          <w:p w14:paraId="2FFF53E4">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7B7E23F3">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07071DB3">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2183401C">
            <w:pPr>
              <w:jc w:val="center"/>
              <w:rPr>
                <w:rFonts w:hint="eastAsia" w:ascii="宋体" w:hAnsi="宋体" w:eastAsia="宋体" w:cs="宋体"/>
                <w:i w:val="0"/>
                <w:iCs w:val="0"/>
                <w:color w:val="auto"/>
                <w:sz w:val="20"/>
                <w:szCs w:val="20"/>
                <w:u w:val="none"/>
              </w:rPr>
            </w:pPr>
          </w:p>
        </w:tc>
      </w:tr>
      <w:tr w14:paraId="78B8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2440D703">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3.4、会见坐席被监管人员端显示屏</w:t>
            </w:r>
          </w:p>
        </w:tc>
      </w:tr>
      <w:tr w14:paraId="6259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352A60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noWrap/>
            <w:vAlign w:val="center"/>
          </w:tcPr>
          <w:p w14:paraId="01E16B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LED显示屏</w:t>
            </w:r>
          </w:p>
        </w:tc>
        <w:tc>
          <w:tcPr>
            <w:tcW w:w="1032" w:type="dxa"/>
            <w:shd w:val="clear" w:color="auto" w:fill="auto"/>
            <w:vAlign w:val="center"/>
          </w:tcPr>
          <w:p w14:paraId="75B0F3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1032" w:type="dxa"/>
            <w:shd w:val="clear" w:color="auto" w:fill="auto"/>
            <w:vAlign w:val="center"/>
          </w:tcPr>
          <w:p w14:paraId="075930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12.8</w:t>
            </w:r>
          </w:p>
        </w:tc>
        <w:tc>
          <w:tcPr>
            <w:tcW w:w="1032" w:type="dxa"/>
            <w:shd w:val="clear" w:color="auto" w:fill="auto"/>
            <w:vAlign w:val="center"/>
          </w:tcPr>
          <w:p w14:paraId="582E2CA0">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38118479">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5A303DB7">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5C7568A6">
            <w:pPr>
              <w:jc w:val="center"/>
              <w:rPr>
                <w:rFonts w:hint="eastAsia" w:ascii="宋体" w:hAnsi="宋体" w:eastAsia="宋体" w:cs="宋体"/>
                <w:i w:val="0"/>
                <w:iCs w:val="0"/>
                <w:color w:val="auto"/>
                <w:sz w:val="20"/>
                <w:szCs w:val="20"/>
                <w:u w:val="none"/>
              </w:rPr>
            </w:pPr>
          </w:p>
        </w:tc>
      </w:tr>
      <w:tr w14:paraId="00B5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noWrap/>
            <w:vAlign w:val="center"/>
          </w:tcPr>
          <w:p w14:paraId="41F248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noWrap/>
            <w:vAlign w:val="center"/>
          </w:tcPr>
          <w:p w14:paraId="6B9287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单色接收发送</w:t>
            </w:r>
          </w:p>
        </w:tc>
        <w:tc>
          <w:tcPr>
            <w:tcW w:w="1032" w:type="dxa"/>
            <w:shd w:val="clear" w:color="auto" w:fill="auto"/>
            <w:vAlign w:val="center"/>
          </w:tcPr>
          <w:p w14:paraId="0A35AE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2" w:type="dxa"/>
            <w:shd w:val="clear" w:color="auto" w:fill="auto"/>
            <w:vAlign w:val="center"/>
          </w:tcPr>
          <w:p w14:paraId="30A128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32" w:type="dxa"/>
            <w:shd w:val="clear" w:color="auto" w:fill="auto"/>
            <w:vAlign w:val="center"/>
          </w:tcPr>
          <w:p w14:paraId="7C87E17D">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0A33DA90">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60DEB93D">
            <w:pPr>
              <w:jc w:val="center"/>
              <w:rPr>
                <w:rFonts w:hint="eastAsia" w:ascii="宋体" w:hAnsi="宋体" w:eastAsia="宋体" w:cs="宋体"/>
                <w:i w:val="0"/>
                <w:iCs w:val="0"/>
                <w:color w:val="auto"/>
                <w:sz w:val="21"/>
                <w:szCs w:val="21"/>
                <w:u w:val="none"/>
              </w:rPr>
            </w:pPr>
          </w:p>
        </w:tc>
        <w:tc>
          <w:tcPr>
            <w:tcW w:w="1032" w:type="dxa"/>
            <w:shd w:val="clear" w:color="auto" w:fill="auto"/>
            <w:vAlign w:val="center"/>
          </w:tcPr>
          <w:p w14:paraId="047521B0">
            <w:pPr>
              <w:jc w:val="center"/>
              <w:rPr>
                <w:rFonts w:hint="eastAsia" w:ascii="宋体" w:hAnsi="宋体" w:eastAsia="宋体" w:cs="宋体"/>
                <w:i w:val="0"/>
                <w:iCs w:val="0"/>
                <w:color w:val="auto"/>
                <w:sz w:val="20"/>
                <w:szCs w:val="20"/>
                <w:u w:val="none"/>
              </w:rPr>
            </w:pPr>
          </w:p>
        </w:tc>
      </w:tr>
      <w:tr w14:paraId="49C2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71EF085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3.5、家属会见预约</w:t>
            </w:r>
          </w:p>
        </w:tc>
      </w:tr>
      <w:tr w14:paraId="2765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6E7569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noWrap/>
            <w:vAlign w:val="center"/>
          </w:tcPr>
          <w:p w14:paraId="6FAEBB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信息系统对接</w:t>
            </w:r>
          </w:p>
        </w:tc>
        <w:tc>
          <w:tcPr>
            <w:tcW w:w="1032" w:type="dxa"/>
            <w:shd w:val="clear" w:color="auto" w:fill="auto"/>
            <w:noWrap/>
            <w:vAlign w:val="center"/>
          </w:tcPr>
          <w:p w14:paraId="6EE233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32" w:type="dxa"/>
            <w:shd w:val="clear" w:color="auto" w:fill="auto"/>
            <w:noWrap/>
            <w:vAlign w:val="center"/>
          </w:tcPr>
          <w:p w14:paraId="78314B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45CA1D69">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7B480DAD">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2C0652B8">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2FD8E69">
            <w:pPr>
              <w:jc w:val="center"/>
              <w:rPr>
                <w:rFonts w:hint="eastAsia" w:ascii="宋体" w:hAnsi="宋体" w:eastAsia="宋体" w:cs="宋体"/>
                <w:i w:val="0"/>
                <w:iCs w:val="0"/>
                <w:color w:val="auto"/>
                <w:sz w:val="24"/>
                <w:szCs w:val="24"/>
                <w:u w:val="none"/>
              </w:rPr>
            </w:pPr>
          </w:p>
        </w:tc>
      </w:tr>
      <w:tr w14:paraId="2CCC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noWrap/>
            <w:vAlign w:val="center"/>
          </w:tcPr>
          <w:p w14:paraId="4903E2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noWrap/>
            <w:vAlign w:val="center"/>
          </w:tcPr>
          <w:p w14:paraId="244CF6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座席配置管理模块</w:t>
            </w:r>
          </w:p>
        </w:tc>
        <w:tc>
          <w:tcPr>
            <w:tcW w:w="1032" w:type="dxa"/>
            <w:shd w:val="clear" w:color="auto" w:fill="auto"/>
            <w:noWrap/>
            <w:vAlign w:val="center"/>
          </w:tcPr>
          <w:p w14:paraId="408C99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1032" w:type="dxa"/>
            <w:shd w:val="clear" w:color="auto" w:fill="auto"/>
            <w:noWrap/>
            <w:vAlign w:val="center"/>
          </w:tcPr>
          <w:p w14:paraId="773B62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48E0DA7C">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4A566B01">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74045888">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55834376">
            <w:pPr>
              <w:jc w:val="center"/>
              <w:rPr>
                <w:rFonts w:hint="eastAsia" w:ascii="宋体" w:hAnsi="宋体" w:eastAsia="宋体" w:cs="宋体"/>
                <w:i w:val="0"/>
                <w:iCs w:val="0"/>
                <w:color w:val="auto"/>
                <w:sz w:val="24"/>
                <w:szCs w:val="24"/>
                <w:u w:val="none"/>
              </w:rPr>
            </w:pPr>
          </w:p>
        </w:tc>
      </w:tr>
      <w:tr w14:paraId="44FA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noWrap/>
            <w:vAlign w:val="center"/>
          </w:tcPr>
          <w:p w14:paraId="4D67A2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91" w:type="dxa"/>
            <w:shd w:val="clear" w:color="auto" w:fill="auto"/>
            <w:noWrap/>
            <w:vAlign w:val="center"/>
          </w:tcPr>
          <w:p w14:paraId="569175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预约审批管理模块</w:t>
            </w:r>
          </w:p>
        </w:tc>
        <w:tc>
          <w:tcPr>
            <w:tcW w:w="1032" w:type="dxa"/>
            <w:shd w:val="clear" w:color="auto" w:fill="auto"/>
            <w:noWrap/>
            <w:vAlign w:val="center"/>
          </w:tcPr>
          <w:p w14:paraId="0D1793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1032" w:type="dxa"/>
            <w:shd w:val="clear" w:color="auto" w:fill="auto"/>
            <w:noWrap/>
            <w:vAlign w:val="center"/>
          </w:tcPr>
          <w:p w14:paraId="2E2D0D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11582927">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507413D6">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10D91732">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49F5F699">
            <w:pPr>
              <w:jc w:val="center"/>
              <w:rPr>
                <w:rFonts w:hint="eastAsia" w:ascii="宋体" w:hAnsi="宋体" w:eastAsia="宋体" w:cs="宋体"/>
                <w:i w:val="0"/>
                <w:iCs w:val="0"/>
                <w:color w:val="auto"/>
                <w:sz w:val="24"/>
                <w:szCs w:val="24"/>
                <w:u w:val="none"/>
              </w:rPr>
            </w:pPr>
          </w:p>
        </w:tc>
      </w:tr>
      <w:tr w14:paraId="51F55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855" w:type="dxa"/>
            <w:shd w:val="clear" w:color="auto" w:fill="auto"/>
            <w:noWrap/>
            <w:vAlign w:val="center"/>
          </w:tcPr>
          <w:p w14:paraId="3C0113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2591" w:type="dxa"/>
            <w:shd w:val="clear" w:color="auto" w:fill="auto"/>
            <w:noWrap/>
            <w:vAlign w:val="center"/>
          </w:tcPr>
          <w:p w14:paraId="0AC0C6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信息查询模块</w:t>
            </w:r>
          </w:p>
        </w:tc>
        <w:tc>
          <w:tcPr>
            <w:tcW w:w="1032" w:type="dxa"/>
            <w:shd w:val="clear" w:color="auto" w:fill="auto"/>
            <w:noWrap/>
            <w:vAlign w:val="center"/>
          </w:tcPr>
          <w:p w14:paraId="6BF461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1032" w:type="dxa"/>
            <w:shd w:val="clear" w:color="auto" w:fill="auto"/>
            <w:noWrap/>
            <w:vAlign w:val="center"/>
          </w:tcPr>
          <w:p w14:paraId="01B7F9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noWrap/>
            <w:vAlign w:val="center"/>
          </w:tcPr>
          <w:p w14:paraId="5B04E786">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5CB8BFB7">
            <w:pPr>
              <w:jc w:val="center"/>
              <w:rPr>
                <w:rFonts w:hint="eastAsia" w:ascii="宋体" w:hAnsi="宋体" w:eastAsia="宋体" w:cs="宋体"/>
                <w:i w:val="0"/>
                <w:iCs w:val="0"/>
                <w:color w:val="auto"/>
                <w:sz w:val="20"/>
                <w:szCs w:val="20"/>
                <w:u w:val="none"/>
              </w:rPr>
            </w:pPr>
          </w:p>
        </w:tc>
        <w:tc>
          <w:tcPr>
            <w:tcW w:w="1032" w:type="dxa"/>
            <w:shd w:val="clear" w:color="auto" w:fill="auto"/>
            <w:noWrap/>
            <w:vAlign w:val="center"/>
          </w:tcPr>
          <w:p w14:paraId="015D5191">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F3FECF2">
            <w:pPr>
              <w:jc w:val="center"/>
              <w:rPr>
                <w:rFonts w:hint="eastAsia" w:ascii="宋体" w:hAnsi="宋体" w:eastAsia="宋体" w:cs="宋体"/>
                <w:i w:val="0"/>
                <w:iCs w:val="0"/>
                <w:color w:val="auto"/>
                <w:sz w:val="24"/>
                <w:szCs w:val="24"/>
                <w:u w:val="none"/>
              </w:rPr>
            </w:pPr>
          </w:p>
        </w:tc>
      </w:tr>
      <w:tr w14:paraId="1ACA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15400BB0">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4.功能室等区域</w:t>
            </w:r>
          </w:p>
        </w:tc>
      </w:tr>
      <w:tr w14:paraId="3EBF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646C4E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vAlign w:val="center"/>
          </w:tcPr>
          <w:p w14:paraId="14D660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400万室内半球</w:t>
            </w:r>
          </w:p>
        </w:tc>
        <w:tc>
          <w:tcPr>
            <w:tcW w:w="1032" w:type="dxa"/>
            <w:shd w:val="clear" w:color="auto" w:fill="auto"/>
            <w:vAlign w:val="center"/>
          </w:tcPr>
          <w:p w14:paraId="0EC054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32" w:type="dxa"/>
            <w:shd w:val="clear" w:color="auto" w:fill="auto"/>
            <w:vAlign w:val="center"/>
          </w:tcPr>
          <w:p w14:paraId="148480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032" w:type="dxa"/>
            <w:shd w:val="clear" w:color="auto" w:fill="auto"/>
            <w:vAlign w:val="center"/>
          </w:tcPr>
          <w:p w14:paraId="68046165">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6A6111A">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7058F5BF">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E4B9F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u w:val="none"/>
              </w:rPr>
            </w:pPr>
          </w:p>
        </w:tc>
      </w:tr>
      <w:tr w14:paraId="7ABB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74DDBB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vAlign w:val="center"/>
          </w:tcPr>
          <w:p w14:paraId="0BB569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400万室外红外防水摄像机（含支架）</w:t>
            </w:r>
          </w:p>
        </w:tc>
        <w:tc>
          <w:tcPr>
            <w:tcW w:w="1032" w:type="dxa"/>
            <w:shd w:val="clear" w:color="auto" w:fill="auto"/>
            <w:vAlign w:val="center"/>
          </w:tcPr>
          <w:p w14:paraId="477FB2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32" w:type="dxa"/>
            <w:shd w:val="clear" w:color="auto" w:fill="auto"/>
            <w:vAlign w:val="center"/>
          </w:tcPr>
          <w:p w14:paraId="75D0DD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1F06AE16">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C3C343D">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4CDD4709">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14A476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auto"/>
                <w:sz w:val="20"/>
                <w:szCs w:val="20"/>
                <w:u w:val="none"/>
              </w:rPr>
            </w:pPr>
          </w:p>
        </w:tc>
      </w:tr>
      <w:tr w14:paraId="3309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05432E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91" w:type="dxa"/>
            <w:shd w:val="clear" w:color="auto" w:fill="auto"/>
            <w:vAlign w:val="center"/>
          </w:tcPr>
          <w:p w14:paraId="23BF43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摄像机电源</w:t>
            </w:r>
          </w:p>
        </w:tc>
        <w:tc>
          <w:tcPr>
            <w:tcW w:w="1032" w:type="dxa"/>
            <w:shd w:val="clear" w:color="auto" w:fill="auto"/>
            <w:vAlign w:val="center"/>
          </w:tcPr>
          <w:p w14:paraId="4C3C1D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032" w:type="dxa"/>
            <w:shd w:val="clear" w:color="auto" w:fill="auto"/>
            <w:vAlign w:val="center"/>
          </w:tcPr>
          <w:p w14:paraId="3C52F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032" w:type="dxa"/>
            <w:shd w:val="clear" w:color="auto" w:fill="auto"/>
            <w:vAlign w:val="center"/>
          </w:tcPr>
          <w:p w14:paraId="1283D681">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44DBE73F">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1C05449">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0AE8573">
            <w:pPr>
              <w:jc w:val="left"/>
              <w:rPr>
                <w:rFonts w:hint="eastAsia" w:ascii="宋体" w:hAnsi="宋体" w:eastAsia="宋体" w:cs="宋体"/>
                <w:i w:val="0"/>
                <w:iCs w:val="0"/>
                <w:color w:val="auto"/>
                <w:sz w:val="20"/>
                <w:szCs w:val="20"/>
                <w:u w:val="none"/>
              </w:rPr>
            </w:pPr>
          </w:p>
        </w:tc>
      </w:tr>
      <w:tr w14:paraId="4179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39AB3B7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5.会见大厅配套改造</w:t>
            </w:r>
          </w:p>
        </w:tc>
      </w:tr>
      <w:tr w14:paraId="1A2E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12E786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591" w:type="dxa"/>
            <w:shd w:val="clear" w:color="auto" w:fill="auto"/>
            <w:vAlign w:val="center"/>
          </w:tcPr>
          <w:p w14:paraId="71502F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会见坐席顶部改造</w:t>
            </w:r>
          </w:p>
        </w:tc>
        <w:tc>
          <w:tcPr>
            <w:tcW w:w="1032" w:type="dxa"/>
            <w:shd w:val="clear" w:color="auto" w:fill="auto"/>
            <w:vAlign w:val="center"/>
          </w:tcPr>
          <w:p w14:paraId="00734F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1032" w:type="dxa"/>
            <w:shd w:val="clear" w:color="auto" w:fill="auto"/>
            <w:vAlign w:val="center"/>
          </w:tcPr>
          <w:p w14:paraId="2C7615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7DF5E870">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9EFF84E">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2B8E0ABA">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7D5979E">
            <w:pPr>
              <w:jc w:val="left"/>
              <w:rPr>
                <w:rFonts w:hint="eastAsia" w:ascii="宋体" w:hAnsi="宋体" w:eastAsia="宋体" w:cs="宋体"/>
                <w:i w:val="0"/>
                <w:iCs w:val="0"/>
                <w:color w:val="auto"/>
                <w:sz w:val="20"/>
                <w:szCs w:val="20"/>
                <w:u w:val="none"/>
              </w:rPr>
            </w:pPr>
          </w:p>
        </w:tc>
      </w:tr>
      <w:tr w14:paraId="2DE4B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17F60C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2591" w:type="dxa"/>
            <w:shd w:val="clear" w:color="auto" w:fill="auto"/>
            <w:vAlign w:val="center"/>
          </w:tcPr>
          <w:p w14:paraId="18A902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会见大厅门改造</w:t>
            </w:r>
          </w:p>
        </w:tc>
        <w:tc>
          <w:tcPr>
            <w:tcW w:w="1032" w:type="dxa"/>
            <w:shd w:val="clear" w:color="auto" w:fill="auto"/>
            <w:vAlign w:val="center"/>
          </w:tcPr>
          <w:p w14:paraId="0D5DCF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1032" w:type="dxa"/>
            <w:shd w:val="clear" w:color="auto" w:fill="auto"/>
            <w:vAlign w:val="center"/>
          </w:tcPr>
          <w:p w14:paraId="731981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3447C66F">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7531D1AB">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1A5A06E2">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38FF3E3F">
            <w:pPr>
              <w:jc w:val="left"/>
              <w:rPr>
                <w:rFonts w:hint="eastAsia" w:ascii="宋体" w:hAnsi="宋体" w:eastAsia="宋体" w:cs="宋体"/>
                <w:i w:val="0"/>
                <w:iCs w:val="0"/>
                <w:color w:val="auto"/>
                <w:sz w:val="20"/>
                <w:szCs w:val="20"/>
                <w:u w:val="none"/>
              </w:rPr>
            </w:pPr>
          </w:p>
        </w:tc>
      </w:tr>
      <w:tr w14:paraId="2186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5" w:type="dxa"/>
            <w:shd w:val="clear" w:color="auto" w:fill="auto"/>
            <w:vAlign w:val="center"/>
          </w:tcPr>
          <w:p w14:paraId="3C01E0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2591" w:type="dxa"/>
            <w:shd w:val="clear" w:color="auto" w:fill="auto"/>
            <w:vAlign w:val="center"/>
          </w:tcPr>
          <w:p w14:paraId="573052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配套辅材</w:t>
            </w:r>
          </w:p>
        </w:tc>
        <w:tc>
          <w:tcPr>
            <w:tcW w:w="1032" w:type="dxa"/>
            <w:shd w:val="clear" w:color="auto" w:fill="auto"/>
            <w:vAlign w:val="center"/>
          </w:tcPr>
          <w:p w14:paraId="15386F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32" w:type="dxa"/>
            <w:shd w:val="clear" w:color="auto" w:fill="auto"/>
            <w:vAlign w:val="center"/>
          </w:tcPr>
          <w:p w14:paraId="74B8C7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32" w:type="dxa"/>
            <w:shd w:val="clear" w:color="auto" w:fill="auto"/>
            <w:vAlign w:val="center"/>
          </w:tcPr>
          <w:p w14:paraId="533E002D">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71FC1563">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0F759B7A">
            <w:pPr>
              <w:jc w:val="center"/>
              <w:rPr>
                <w:rFonts w:hint="eastAsia" w:ascii="宋体" w:hAnsi="宋体" w:eastAsia="宋体" w:cs="宋体"/>
                <w:i w:val="0"/>
                <w:iCs w:val="0"/>
                <w:color w:val="auto"/>
                <w:sz w:val="20"/>
                <w:szCs w:val="20"/>
                <w:u w:val="none"/>
              </w:rPr>
            </w:pPr>
          </w:p>
        </w:tc>
        <w:tc>
          <w:tcPr>
            <w:tcW w:w="1032" w:type="dxa"/>
            <w:shd w:val="clear" w:color="auto" w:fill="auto"/>
            <w:vAlign w:val="center"/>
          </w:tcPr>
          <w:p w14:paraId="19CBE63B">
            <w:pPr>
              <w:jc w:val="center"/>
              <w:rPr>
                <w:rFonts w:hint="eastAsia" w:ascii="宋体" w:hAnsi="宋体" w:eastAsia="宋体" w:cs="宋体"/>
                <w:i w:val="0"/>
                <w:iCs w:val="0"/>
                <w:color w:val="auto"/>
                <w:sz w:val="20"/>
                <w:szCs w:val="20"/>
                <w:u w:val="none"/>
              </w:rPr>
            </w:pPr>
          </w:p>
        </w:tc>
      </w:tr>
      <w:tr w14:paraId="4D3F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38" w:type="dxa"/>
            <w:gridSpan w:val="8"/>
            <w:shd w:val="clear" w:color="auto" w:fill="auto"/>
            <w:vAlign w:val="center"/>
          </w:tcPr>
          <w:p w14:paraId="26B4A642">
            <w:pPr>
              <w:jc w:val="center"/>
              <w:rPr>
                <w:rFonts w:hint="eastAsia" w:ascii="宋体" w:hAnsi="宋体" w:eastAsia="宋体" w:cs="宋体"/>
                <w:i w:val="0"/>
                <w:iCs w:val="0"/>
                <w:color w:val="auto"/>
                <w:sz w:val="24"/>
                <w:szCs w:val="24"/>
                <w:u w:val="none"/>
              </w:rPr>
            </w:pPr>
            <w:r>
              <w:rPr>
                <w:rFonts w:hint="eastAsia" w:ascii="宋体" w:hAnsi="宋体" w:eastAsia="宋体" w:cs="宋体"/>
                <w:color w:val="auto"/>
                <w:sz w:val="21"/>
                <w:szCs w:val="21"/>
              </w:rPr>
              <w:t>总价：</w:t>
            </w:r>
            <w:r>
              <w:rPr>
                <w:rFonts w:hint="eastAsia" w:ascii="宋体" w:hAnsi="宋体" w:eastAsia="宋体" w:cs="宋体"/>
                <w:color w:val="auto"/>
                <w:sz w:val="21"/>
                <w:szCs w:val="21"/>
                <w:lang w:val="en-US" w:eastAsia="zh-CN"/>
              </w:rPr>
              <w:t xml:space="preserve">          元</w:t>
            </w:r>
          </w:p>
        </w:tc>
      </w:tr>
    </w:tbl>
    <w:p w14:paraId="62E073EB">
      <w:pPr>
        <w:pStyle w:val="19"/>
        <w:keepNext w:val="0"/>
        <w:keepLines w:val="0"/>
        <w:pageBreakBefore w:val="0"/>
        <w:widowControl w:val="0"/>
        <w:kinsoku/>
        <w:wordWrap/>
        <w:overflowPunct/>
        <w:topLinePunct w:val="0"/>
        <w:autoSpaceDE/>
        <w:autoSpaceDN/>
        <w:bidi w:val="0"/>
        <w:adjustRightInd/>
        <w:snapToGrid/>
        <w:spacing w:after="0" w:line="500" w:lineRule="exact"/>
        <w:ind w:firstLine="646"/>
        <w:textAlignment w:val="auto"/>
        <w:rPr>
          <w:rFonts w:ascii="宋体" w:hAnsi="宋体" w:eastAsia="宋体" w:cs="宋体"/>
          <w:kern w:val="2"/>
          <w:sz w:val="24"/>
          <w:szCs w:val="21"/>
        </w:rPr>
      </w:pPr>
      <w:r>
        <w:rPr>
          <w:rFonts w:hint="eastAsia" w:ascii="宋体" w:hAnsi="宋体" w:eastAsia="宋体" w:cs="宋体"/>
          <w:sz w:val="24"/>
          <w:szCs w:val="24"/>
        </w:rPr>
        <w:t>备注：本项目采用全费用综合单价报价，投标人应按规定格式报价，该报价应包括但不限于材料费、人工费、制作费、运杂费、包装费、保险费、售后服务费、招标代理费、管理费、利润、规费、税金等一切费用。投标人应充分考虑项目的规模、性质、供货期间的市场风险和国家政策性调整风险系数以及招标人对项目范围、供货期、质量等的要求，并计入报价中，最终全费用综合单价不作调整</w:t>
      </w:r>
      <w:r>
        <w:rPr>
          <w:rFonts w:hint="eastAsia" w:ascii="宋体" w:hAnsi="宋体" w:eastAsia="宋体" w:cs="宋体"/>
          <w:kern w:val="2"/>
          <w:sz w:val="24"/>
          <w:szCs w:val="21"/>
        </w:rPr>
        <w:t>。</w:t>
      </w:r>
    </w:p>
    <w:p w14:paraId="036E6CE8">
      <w:pPr>
        <w:pStyle w:val="19"/>
        <w:keepNext w:val="0"/>
        <w:keepLines w:val="0"/>
        <w:pageBreakBefore w:val="0"/>
        <w:widowControl w:val="0"/>
        <w:kinsoku/>
        <w:wordWrap/>
        <w:overflowPunct/>
        <w:topLinePunct w:val="0"/>
        <w:autoSpaceDE/>
        <w:autoSpaceDN/>
        <w:bidi w:val="0"/>
        <w:adjustRightInd/>
        <w:snapToGrid/>
        <w:spacing w:after="0" w:line="500" w:lineRule="exact"/>
        <w:ind w:firstLine="5289" w:firstLineChars="2204"/>
        <w:textAlignment w:val="auto"/>
        <w:rPr>
          <w:rFonts w:ascii="宋体" w:hAnsi="宋体" w:eastAsia="宋体" w:cs="宋体"/>
          <w:sz w:val="24"/>
          <w:szCs w:val="24"/>
          <w:u w:val="single"/>
        </w:rPr>
      </w:pPr>
      <w:r>
        <w:rPr>
          <w:rFonts w:hint="eastAsia" w:ascii="宋体" w:hAnsi="宋体" w:eastAsia="宋体" w:cs="宋体"/>
          <w:sz w:val="24"/>
          <w:szCs w:val="24"/>
        </w:rPr>
        <w:t>供应商名称（盖章）：</w:t>
      </w:r>
    </w:p>
    <w:p w14:paraId="1B4F8D4A">
      <w:pPr>
        <w:pStyle w:val="19"/>
        <w:keepNext w:val="0"/>
        <w:keepLines w:val="0"/>
        <w:pageBreakBefore w:val="0"/>
        <w:widowControl w:val="0"/>
        <w:kinsoku/>
        <w:wordWrap/>
        <w:overflowPunct/>
        <w:topLinePunct w:val="0"/>
        <w:autoSpaceDE/>
        <w:autoSpaceDN/>
        <w:bidi w:val="0"/>
        <w:adjustRightInd/>
        <w:snapToGrid/>
        <w:spacing w:after="0" w:line="500" w:lineRule="exact"/>
        <w:textAlignment w:val="auto"/>
        <w:rPr>
          <w:rFonts w:ascii="宋体" w:hAnsi="宋体" w:eastAsia="宋体" w:cs="宋体"/>
          <w:sz w:val="24"/>
          <w:szCs w:val="24"/>
        </w:rPr>
      </w:pPr>
      <w:r>
        <w:rPr>
          <w:rFonts w:hint="eastAsia" w:ascii="宋体" w:hAnsi="宋体" w:eastAsia="宋体" w:cs="宋体"/>
          <w:sz w:val="24"/>
          <w:szCs w:val="24"/>
        </w:rPr>
        <w:t xml:space="preserve">                                       日期：  年  月  日</w:t>
      </w:r>
    </w:p>
    <w:p w14:paraId="54A630FB">
      <w:pPr>
        <w:jc w:val="center"/>
        <w:rPr>
          <w:rFonts w:ascii="宋体" w:hAnsi="宋体" w:cs="宋体"/>
          <w:sz w:val="32"/>
          <w:szCs w:val="32"/>
        </w:rPr>
      </w:pPr>
      <w:r>
        <w:rPr>
          <w:rFonts w:hint="eastAsia" w:ascii="宋体" w:hAnsi="宋体" w:cs="宋体"/>
          <w:b/>
          <w:sz w:val="24"/>
          <w:szCs w:val="24"/>
        </w:rPr>
        <w:br w:type="page"/>
      </w:r>
      <w:bookmarkEnd w:id="155"/>
      <w:bookmarkEnd w:id="156"/>
      <w:bookmarkEnd w:id="164"/>
      <w:r>
        <w:rPr>
          <w:rFonts w:hint="eastAsia" w:ascii="宋体" w:hAnsi="宋体" w:cs="宋体"/>
          <w:b/>
          <w:kern w:val="0"/>
          <w:sz w:val="36"/>
          <w:szCs w:val="36"/>
        </w:rPr>
        <w:t>七、技术参数响应及偏离表</w:t>
      </w:r>
    </w:p>
    <w:p w14:paraId="26354A14">
      <w:pPr>
        <w:rPr>
          <w:rFonts w:ascii="宋体" w:hAnsi="宋体" w:cs="宋体"/>
          <w:sz w:val="24"/>
          <w:szCs w:val="24"/>
        </w:rPr>
      </w:pPr>
      <w:r>
        <w:rPr>
          <w:rFonts w:hint="eastAsia" w:ascii="宋体" w:hAnsi="宋体" w:cs="宋体"/>
          <w:sz w:val="24"/>
          <w:szCs w:val="24"/>
        </w:rPr>
        <w:t xml:space="preserve">    </w:t>
      </w:r>
    </w:p>
    <w:tbl>
      <w:tblPr>
        <w:tblStyle w:val="40"/>
        <w:tblW w:w="9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3060"/>
        <w:gridCol w:w="3060"/>
        <w:gridCol w:w="1403"/>
        <w:gridCol w:w="1258"/>
      </w:tblGrid>
      <w:tr w14:paraId="30C1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vAlign w:val="center"/>
          </w:tcPr>
          <w:p w14:paraId="5FB52018">
            <w:pPr>
              <w:jc w:val="center"/>
              <w:rPr>
                <w:rFonts w:ascii="宋体" w:hAnsi="宋体" w:cs="宋体"/>
                <w:sz w:val="24"/>
                <w:szCs w:val="24"/>
              </w:rPr>
            </w:pPr>
            <w:r>
              <w:rPr>
                <w:rFonts w:hint="eastAsia" w:ascii="宋体" w:hAnsi="宋体" w:cs="宋体"/>
                <w:sz w:val="24"/>
                <w:szCs w:val="24"/>
              </w:rPr>
              <w:t>序号</w:t>
            </w:r>
          </w:p>
        </w:tc>
        <w:tc>
          <w:tcPr>
            <w:tcW w:w="3060" w:type="dxa"/>
            <w:vAlign w:val="center"/>
          </w:tcPr>
          <w:p w14:paraId="2CC37B25">
            <w:pPr>
              <w:jc w:val="center"/>
              <w:rPr>
                <w:rFonts w:ascii="宋体" w:hAnsi="宋体" w:cs="宋体"/>
                <w:sz w:val="24"/>
                <w:szCs w:val="24"/>
              </w:rPr>
            </w:pPr>
            <w:r>
              <w:rPr>
                <w:rFonts w:hint="eastAsia" w:ascii="宋体" w:hAnsi="宋体" w:cs="宋体"/>
                <w:sz w:val="24"/>
                <w:szCs w:val="24"/>
              </w:rPr>
              <w:t>招标文件要求</w:t>
            </w:r>
          </w:p>
        </w:tc>
        <w:tc>
          <w:tcPr>
            <w:tcW w:w="3060" w:type="dxa"/>
            <w:vAlign w:val="center"/>
          </w:tcPr>
          <w:p w14:paraId="5DC00AF5">
            <w:pPr>
              <w:jc w:val="center"/>
              <w:rPr>
                <w:rFonts w:ascii="宋体" w:hAnsi="宋体" w:cs="宋体"/>
                <w:sz w:val="24"/>
                <w:szCs w:val="24"/>
              </w:rPr>
            </w:pPr>
            <w:r>
              <w:rPr>
                <w:rFonts w:hint="eastAsia" w:ascii="宋体" w:hAnsi="宋体" w:cs="宋体"/>
                <w:sz w:val="24"/>
                <w:szCs w:val="24"/>
              </w:rPr>
              <w:t>投标响应</w:t>
            </w:r>
          </w:p>
        </w:tc>
        <w:tc>
          <w:tcPr>
            <w:tcW w:w="1403" w:type="dxa"/>
            <w:vAlign w:val="center"/>
          </w:tcPr>
          <w:p w14:paraId="3176ADAB">
            <w:pPr>
              <w:jc w:val="center"/>
              <w:rPr>
                <w:rFonts w:ascii="宋体" w:hAnsi="宋体" w:cs="宋体"/>
                <w:sz w:val="24"/>
                <w:szCs w:val="24"/>
              </w:rPr>
            </w:pPr>
            <w:r>
              <w:rPr>
                <w:rFonts w:hint="eastAsia" w:ascii="宋体" w:hAnsi="宋体" w:cs="宋体"/>
                <w:sz w:val="24"/>
                <w:szCs w:val="24"/>
              </w:rPr>
              <w:t>超出、符合或偏离</w:t>
            </w:r>
          </w:p>
        </w:tc>
        <w:tc>
          <w:tcPr>
            <w:tcW w:w="1258" w:type="dxa"/>
            <w:vAlign w:val="center"/>
          </w:tcPr>
          <w:p w14:paraId="48E396EC">
            <w:pPr>
              <w:jc w:val="center"/>
              <w:rPr>
                <w:rFonts w:ascii="宋体" w:hAnsi="宋体" w:cs="宋体"/>
                <w:sz w:val="24"/>
                <w:szCs w:val="24"/>
              </w:rPr>
            </w:pPr>
            <w:r>
              <w:rPr>
                <w:rFonts w:hint="eastAsia" w:ascii="宋体" w:hAnsi="宋体" w:cs="宋体"/>
                <w:sz w:val="24"/>
                <w:szCs w:val="24"/>
              </w:rPr>
              <w:t>原因</w:t>
            </w:r>
          </w:p>
        </w:tc>
      </w:tr>
      <w:tr w14:paraId="1CFF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44402D7B">
            <w:pPr>
              <w:jc w:val="center"/>
              <w:rPr>
                <w:rFonts w:ascii="宋体" w:hAnsi="宋体" w:cs="宋体"/>
                <w:sz w:val="24"/>
                <w:szCs w:val="24"/>
              </w:rPr>
            </w:pPr>
          </w:p>
        </w:tc>
        <w:tc>
          <w:tcPr>
            <w:tcW w:w="3060" w:type="dxa"/>
          </w:tcPr>
          <w:p w14:paraId="1CFB5D5B">
            <w:pPr>
              <w:jc w:val="center"/>
              <w:rPr>
                <w:rFonts w:ascii="宋体" w:hAnsi="宋体" w:cs="宋体"/>
                <w:sz w:val="24"/>
                <w:szCs w:val="24"/>
              </w:rPr>
            </w:pPr>
          </w:p>
        </w:tc>
        <w:tc>
          <w:tcPr>
            <w:tcW w:w="3060" w:type="dxa"/>
          </w:tcPr>
          <w:p w14:paraId="04FC85A9">
            <w:pPr>
              <w:jc w:val="center"/>
              <w:rPr>
                <w:rFonts w:ascii="宋体" w:hAnsi="宋体" w:cs="宋体"/>
                <w:sz w:val="24"/>
                <w:szCs w:val="24"/>
              </w:rPr>
            </w:pPr>
          </w:p>
        </w:tc>
        <w:tc>
          <w:tcPr>
            <w:tcW w:w="1403" w:type="dxa"/>
          </w:tcPr>
          <w:p w14:paraId="605881DC">
            <w:pPr>
              <w:jc w:val="center"/>
              <w:rPr>
                <w:rFonts w:ascii="宋体" w:hAnsi="宋体" w:cs="宋体"/>
                <w:sz w:val="24"/>
                <w:szCs w:val="24"/>
              </w:rPr>
            </w:pPr>
          </w:p>
        </w:tc>
        <w:tc>
          <w:tcPr>
            <w:tcW w:w="1258" w:type="dxa"/>
          </w:tcPr>
          <w:p w14:paraId="6A1B3170">
            <w:pPr>
              <w:jc w:val="center"/>
              <w:rPr>
                <w:rFonts w:ascii="宋体" w:hAnsi="宋体" w:cs="宋体"/>
                <w:sz w:val="24"/>
                <w:szCs w:val="24"/>
              </w:rPr>
            </w:pPr>
          </w:p>
        </w:tc>
      </w:tr>
      <w:tr w14:paraId="25D2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1205FD31">
            <w:pPr>
              <w:jc w:val="center"/>
              <w:rPr>
                <w:rFonts w:ascii="宋体" w:hAnsi="宋体" w:cs="宋体"/>
                <w:sz w:val="24"/>
                <w:szCs w:val="24"/>
              </w:rPr>
            </w:pPr>
          </w:p>
        </w:tc>
        <w:tc>
          <w:tcPr>
            <w:tcW w:w="3060" w:type="dxa"/>
          </w:tcPr>
          <w:p w14:paraId="22CE6DB5">
            <w:pPr>
              <w:jc w:val="center"/>
              <w:rPr>
                <w:rFonts w:ascii="宋体" w:hAnsi="宋体" w:cs="宋体"/>
                <w:sz w:val="24"/>
                <w:szCs w:val="24"/>
              </w:rPr>
            </w:pPr>
          </w:p>
        </w:tc>
        <w:tc>
          <w:tcPr>
            <w:tcW w:w="3060" w:type="dxa"/>
          </w:tcPr>
          <w:p w14:paraId="582E3429">
            <w:pPr>
              <w:jc w:val="center"/>
              <w:rPr>
                <w:rFonts w:ascii="宋体" w:hAnsi="宋体" w:cs="宋体"/>
                <w:sz w:val="24"/>
                <w:szCs w:val="24"/>
              </w:rPr>
            </w:pPr>
          </w:p>
        </w:tc>
        <w:tc>
          <w:tcPr>
            <w:tcW w:w="1403" w:type="dxa"/>
          </w:tcPr>
          <w:p w14:paraId="0411C841">
            <w:pPr>
              <w:jc w:val="center"/>
              <w:rPr>
                <w:rFonts w:ascii="宋体" w:hAnsi="宋体" w:cs="宋体"/>
                <w:sz w:val="24"/>
                <w:szCs w:val="24"/>
              </w:rPr>
            </w:pPr>
          </w:p>
        </w:tc>
        <w:tc>
          <w:tcPr>
            <w:tcW w:w="1258" w:type="dxa"/>
          </w:tcPr>
          <w:p w14:paraId="00FD37F2">
            <w:pPr>
              <w:jc w:val="center"/>
              <w:rPr>
                <w:rFonts w:ascii="宋体" w:hAnsi="宋体" w:cs="宋体"/>
                <w:sz w:val="24"/>
                <w:szCs w:val="24"/>
              </w:rPr>
            </w:pPr>
          </w:p>
        </w:tc>
      </w:tr>
      <w:tr w14:paraId="46CB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094E532F">
            <w:pPr>
              <w:jc w:val="center"/>
              <w:rPr>
                <w:rFonts w:ascii="宋体" w:hAnsi="宋体" w:cs="宋体"/>
                <w:sz w:val="24"/>
                <w:szCs w:val="24"/>
              </w:rPr>
            </w:pPr>
          </w:p>
        </w:tc>
        <w:tc>
          <w:tcPr>
            <w:tcW w:w="3060" w:type="dxa"/>
          </w:tcPr>
          <w:p w14:paraId="3D9C470D">
            <w:pPr>
              <w:jc w:val="center"/>
              <w:rPr>
                <w:rFonts w:ascii="宋体" w:hAnsi="宋体" w:cs="宋体"/>
                <w:sz w:val="24"/>
                <w:szCs w:val="24"/>
              </w:rPr>
            </w:pPr>
          </w:p>
        </w:tc>
        <w:tc>
          <w:tcPr>
            <w:tcW w:w="3060" w:type="dxa"/>
          </w:tcPr>
          <w:p w14:paraId="1DF1999D">
            <w:pPr>
              <w:jc w:val="center"/>
              <w:rPr>
                <w:rFonts w:ascii="宋体" w:hAnsi="宋体" w:cs="宋体"/>
                <w:sz w:val="24"/>
                <w:szCs w:val="24"/>
              </w:rPr>
            </w:pPr>
          </w:p>
        </w:tc>
        <w:tc>
          <w:tcPr>
            <w:tcW w:w="1403" w:type="dxa"/>
          </w:tcPr>
          <w:p w14:paraId="17108BA0">
            <w:pPr>
              <w:jc w:val="center"/>
              <w:rPr>
                <w:rFonts w:ascii="宋体" w:hAnsi="宋体" w:cs="宋体"/>
                <w:sz w:val="24"/>
                <w:szCs w:val="24"/>
              </w:rPr>
            </w:pPr>
          </w:p>
        </w:tc>
        <w:tc>
          <w:tcPr>
            <w:tcW w:w="1258" w:type="dxa"/>
          </w:tcPr>
          <w:p w14:paraId="1A49C841">
            <w:pPr>
              <w:jc w:val="center"/>
              <w:rPr>
                <w:rFonts w:ascii="宋体" w:hAnsi="宋体" w:cs="宋体"/>
                <w:sz w:val="24"/>
                <w:szCs w:val="24"/>
              </w:rPr>
            </w:pPr>
          </w:p>
        </w:tc>
      </w:tr>
      <w:tr w14:paraId="5669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1EBD8ADC">
            <w:pPr>
              <w:jc w:val="center"/>
              <w:rPr>
                <w:rFonts w:ascii="宋体" w:hAnsi="宋体" w:cs="宋体"/>
                <w:sz w:val="24"/>
                <w:szCs w:val="24"/>
              </w:rPr>
            </w:pPr>
          </w:p>
        </w:tc>
        <w:tc>
          <w:tcPr>
            <w:tcW w:w="3060" w:type="dxa"/>
          </w:tcPr>
          <w:p w14:paraId="2A2ADC7F">
            <w:pPr>
              <w:jc w:val="center"/>
              <w:rPr>
                <w:rFonts w:ascii="宋体" w:hAnsi="宋体" w:cs="宋体"/>
                <w:sz w:val="24"/>
                <w:szCs w:val="24"/>
              </w:rPr>
            </w:pPr>
          </w:p>
        </w:tc>
        <w:tc>
          <w:tcPr>
            <w:tcW w:w="3060" w:type="dxa"/>
          </w:tcPr>
          <w:p w14:paraId="08B41A19">
            <w:pPr>
              <w:jc w:val="center"/>
              <w:rPr>
                <w:rFonts w:ascii="宋体" w:hAnsi="宋体" w:cs="宋体"/>
                <w:sz w:val="24"/>
                <w:szCs w:val="24"/>
              </w:rPr>
            </w:pPr>
          </w:p>
        </w:tc>
        <w:tc>
          <w:tcPr>
            <w:tcW w:w="1403" w:type="dxa"/>
          </w:tcPr>
          <w:p w14:paraId="52B884CF">
            <w:pPr>
              <w:jc w:val="center"/>
              <w:rPr>
                <w:rFonts w:ascii="宋体" w:hAnsi="宋体" w:cs="宋体"/>
                <w:sz w:val="24"/>
                <w:szCs w:val="24"/>
              </w:rPr>
            </w:pPr>
          </w:p>
        </w:tc>
        <w:tc>
          <w:tcPr>
            <w:tcW w:w="1258" w:type="dxa"/>
          </w:tcPr>
          <w:p w14:paraId="6D43941A">
            <w:pPr>
              <w:jc w:val="center"/>
              <w:rPr>
                <w:rFonts w:ascii="宋体" w:hAnsi="宋体" w:cs="宋体"/>
                <w:sz w:val="24"/>
                <w:szCs w:val="24"/>
              </w:rPr>
            </w:pPr>
          </w:p>
        </w:tc>
      </w:tr>
      <w:tr w14:paraId="76C9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528629C9">
            <w:pPr>
              <w:jc w:val="center"/>
              <w:rPr>
                <w:rFonts w:ascii="宋体" w:hAnsi="宋体" w:cs="宋体"/>
                <w:sz w:val="24"/>
                <w:szCs w:val="24"/>
              </w:rPr>
            </w:pPr>
          </w:p>
        </w:tc>
        <w:tc>
          <w:tcPr>
            <w:tcW w:w="3060" w:type="dxa"/>
          </w:tcPr>
          <w:p w14:paraId="1B135C0D">
            <w:pPr>
              <w:jc w:val="center"/>
              <w:rPr>
                <w:rFonts w:ascii="宋体" w:hAnsi="宋体" w:cs="宋体"/>
                <w:sz w:val="24"/>
                <w:szCs w:val="24"/>
              </w:rPr>
            </w:pPr>
          </w:p>
        </w:tc>
        <w:tc>
          <w:tcPr>
            <w:tcW w:w="3060" w:type="dxa"/>
          </w:tcPr>
          <w:p w14:paraId="3E18A163">
            <w:pPr>
              <w:jc w:val="center"/>
              <w:rPr>
                <w:rFonts w:ascii="宋体" w:hAnsi="宋体" w:cs="宋体"/>
                <w:sz w:val="24"/>
                <w:szCs w:val="24"/>
              </w:rPr>
            </w:pPr>
          </w:p>
        </w:tc>
        <w:tc>
          <w:tcPr>
            <w:tcW w:w="1403" w:type="dxa"/>
          </w:tcPr>
          <w:p w14:paraId="404C192C">
            <w:pPr>
              <w:jc w:val="center"/>
              <w:rPr>
                <w:rFonts w:ascii="宋体" w:hAnsi="宋体" w:cs="宋体"/>
                <w:sz w:val="24"/>
                <w:szCs w:val="24"/>
              </w:rPr>
            </w:pPr>
          </w:p>
        </w:tc>
        <w:tc>
          <w:tcPr>
            <w:tcW w:w="1258" w:type="dxa"/>
          </w:tcPr>
          <w:p w14:paraId="04A40C65">
            <w:pPr>
              <w:jc w:val="center"/>
              <w:rPr>
                <w:rFonts w:ascii="宋体" w:hAnsi="宋体" w:cs="宋体"/>
                <w:sz w:val="24"/>
                <w:szCs w:val="24"/>
              </w:rPr>
            </w:pPr>
          </w:p>
        </w:tc>
      </w:tr>
      <w:tr w14:paraId="36A6C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154791A5">
            <w:pPr>
              <w:jc w:val="center"/>
              <w:rPr>
                <w:rFonts w:ascii="宋体" w:hAnsi="宋体" w:cs="宋体"/>
                <w:sz w:val="24"/>
                <w:szCs w:val="24"/>
              </w:rPr>
            </w:pPr>
          </w:p>
        </w:tc>
        <w:tc>
          <w:tcPr>
            <w:tcW w:w="3060" w:type="dxa"/>
          </w:tcPr>
          <w:p w14:paraId="0A539AA9">
            <w:pPr>
              <w:jc w:val="center"/>
              <w:rPr>
                <w:rFonts w:ascii="宋体" w:hAnsi="宋体" w:cs="宋体"/>
                <w:sz w:val="24"/>
                <w:szCs w:val="24"/>
              </w:rPr>
            </w:pPr>
          </w:p>
        </w:tc>
        <w:tc>
          <w:tcPr>
            <w:tcW w:w="3060" w:type="dxa"/>
          </w:tcPr>
          <w:p w14:paraId="1F170EBE">
            <w:pPr>
              <w:jc w:val="center"/>
              <w:rPr>
                <w:rFonts w:ascii="宋体" w:hAnsi="宋体" w:cs="宋体"/>
                <w:sz w:val="24"/>
                <w:szCs w:val="24"/>
              </w:rPr>
            </w:pPr>
          </w:p>
        </w:tc>
        <w:tc>
          <w:tcPr>
            <w:tcW w:w="1403" w:type="dxa"/>
          </w:tcPr>
          <w:p w14:paraId="5CC5B4B1">
            <w:pPr>
              <w:jc w:val="center"/>
              <w:rPr>
                <w:rFonts w:ascii="宋体" w:hAnsi="宋体" w:cs="宋体"/>
                <w:sz w:val="24"/>
                <w:szCs w:val="24"/>
              </w:rPr>
            </w:pPr>
          </w:p>
        </w:tc>
        <w:tc>
          <w:tcPr>
            <w:tcW w:w="1258" w:type="dxa"/>
          </w:tcPr>
          <w:p w14:paraId="36CD5828">
            <w:pPr>
              <w:jc w:val="center"/>
              <w:rPr>
                <w:rFonts w:ascii="宋体" w:hAnsi="宋体" w:cs="宋体"/>
                <w:sz w:val="24"/>
                <w:szCs w:val="24"/>
              </w:rPr>
            </w:pPr>
          </w:p>
        </w:tc>
      </w:tr>
      <w:tr w14:paraId="7E7A4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1C162FBE">
            <w:pPr>
              <w:jc w:val="center"/>
              <w:rPr>
                <w:rFonts w:ascii="宋体" w:hAnsi="宋体" w:cs="宋体"/>
                <w:sz w:val="24"/>
                <w:szCs w:val="24"/>
              </w:rPr>
            </w:pPr>
          </w:p>
        </w:tc>
        <w:tc>
          <w:tcPr>
            <w:tcW w:w="3060" w:type="dxa"/>
          </w:tcPr>
          <w:p w14:paraId="3A925984">
            <w:pPr>
              <w:jc w:val="center"/>
              <w:rPr>
                <w:rFonts w:ascii="宋体" w:hAnsi="宋体" w:cs="宋体"/>
                <w:sz w:val="24"/>
                <w:szCs w:val="24"/>
              </w:rPr>
            </w:pPr>
          </w:p>
        </w:tc>
        <w:tc>
          <w:tcPr>
            <w:tcW w:w="3060" w:type="dxa"/>
          </w:tcPr>
          <w:p w14:paraId="665E0A16">
            <w:pPr>
              <w:jc w:val="center"/>
              <w:rPr>
                <w:rFonts w:ascii="宋体" w:hAnsi="宋体" w:cs="宋体"/>
                <w:sz w:val="24"/>
                <w:szCs w:val="24"/>
              </w:rPr>
            </w:pPr>
          </w:p>
        </w:tc>
        <w:tc>
          <w:tcPr>
            <w:tcW w:w="1403" w:type="dxa"/>
          </w:tcPr>
          <w:p w14:paraId="17088F88">
            <w:pPr>
              <w:jc w:val="center"/>
              <w:rPr>
                <w:rFonts w:ascii="宋体" w:hAnsi="宋体" w:cs="宋体"/>
                <w:sz w:val="24"/>
                <w:szCs w:val="24"/>
              </w:rPr>
            </w:pPr>
          </w:p>
        </w:tc>
        <w:tc>
          <w:tcPr>
            <w:tcW w:w="1258" w:type="dxa"/>
          </w:tcPr>
          <w:p w14:paraId="58013C8D">
            <w:pPr>
              <w:jc w:val="center"/>
              <w:rPr>
                <w:rFonts w:ascii="宋体" w:hAnsi="宋体" w:cs="宋体"/>
                <w:sz w:val="24"/>
                <w:szCs w:val="24"/>
              </w:rPr>
            </w:pPr>
          </w:p>
        </w:tc>
      </w:tr>
      <w:tr w14:paraId="53BF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56" w:type="dxa"/>
          </w:tcPr>
          <w:p w14:paraId="5E3B9AAC">
            <w:pPr>
              <w:jc w:val="center"/>
              <w:rPr>
                <w:rFonts w:ascii="宋体" w:hAnsi="宋体" w:cs="宋体"/>
                <w:sz w:val="24"/>
                <w:szCs w:val="24"/>
              </w:rPr>
            </w:pPr>
          </w:p>
        </w:tc>
        <w:tc>
          <w:tcPr>
            <w:tcW w:w="3060" w:type="dxa"/>
          </w:tcPr>
          <w:p w14:paraId="677FA9E4">
            <w:pPr>
              <w:jc w:val="center"/>
              <w:rPr>
                <w:rFonts w:ascii="宋体" w:hAnsi="宋体" w:cs="宋体"/>
                <w:sz w:val="24"/>
                <w:szCs w:val="24"/>
              </w:rPr>
            </w:pPr>
          </w:p>
        </w:tc>
        <w:tc>
          <w:tcPr>
            <w:tcW w:w="3060" w:type="dxa"/>
          </w:tcPr>
          <w:p w14:paraId="12FB714E">
            <w:pPr>
              <w:jc w:val="center"/>
              <w:rPr>
                <w:rFonts w:ascii="宋体" w:hAnsi="宋体" w:cs="宋体"/>
                <w:sz w:val="24"/>
                <w:szCs w:val="24"/>
              </w:rPr>
            </w:pPr>
          </w:p>
        </w:tc>
        <w:tc>
          <w:tcPr>
            <w:tcW w:w="1403" w:type="dxa"/>
          </w:tcPr>
          <w:p w14:paraId="3E20A979">
            <w:pPr>
              <w:jc w:val="center"/>
              <w:rPr>
                <w:rFonts w:ascii="宋体" w:hAnsi="宋体" w:cs="宋体"/>
                <w:sz w:val="24"/>
                <w:szCs w:val="24"/>
              </w:rPr>
            </w:pPr>
          </w:p>
        </w:tc>
        <w:tc>
          <w:tcPr>
            <w:tcW w:w="1258" w:type="dxa"/>
          </w:tcPr>
          <w:p w14:paraId="1D66CC16">
            <w:pPr>
              <w:jc w:val="center"/>
              <w:rPr>
                <w:rFonts w:ascii="宋体" w:hAnsi="宋体" w:cs="宋体"/>
                <w:sz w:val="24"/>
                <w:szCs w:val="24"/>
              </w:rPr>
            </w:pPr>
          </w:p>
        </w:tc>
      </w:tr>
    </w:tbl>
    <w:p w14:paraId="71E91205">
      <w:pPr>
        <w:rPr>
          <w:rFonts w:ascii="宋体" w:hAnsi="宋体" w:cs="宋体"/>
          <w:sz w:val="24"/>
          <w:szCs w:val="24"/>
        </w:rPr>
      </w:pPr>
      <w:r>
        <w:rPr>
          <w:rFonts w:hint="eastAsia" w:ascii="宋体" w:hAnsi="宋体" w:cs="宋体"/>
          <w:sz w:val="24"/>
          <w:szCs w:val="24"/>
        </w:rPr>
        <w:t>注：</w:t>
      </w:r>
    </w:p>
    <w:p w14:paraId="5D133B68">
      <w:pPr>
        <w:rPr>
          <w:rFonts w:ascii="宋体" w:hAnsi="宋体" w:cs="宋体"/>
          <w:sz w:val="24"/>
          <w:szCs w:val="24"/>
        </w:rPr>
      </w:pPr>
      <w:r>
        <w:rPr>
          <w:rFonts w:hint="eastAsia" w:ascii="宋体" w:hAnsi="宋体" w:cs="宋体"/>
          <w:sz w:val="24"/>
          <w:szCs w:val="24"/>
        </w:rPr>
        <w:t>1、按照基本技术要求详细填列。</w:t>
      </w:r>
    </w:p>
    <w:p w14:paraId="78D464F2">
      <w:pPr>
        <w:rPr>
          <w:rFonts w:ascii="宋体" w:hAnsi="宋体" w:cs="宋体"/>
          <w:sz w:val="24"/>
          <w:szCs w:val="24"/>
        </w:rPr>
      </w:pPr>
      <w:r>
        <w:rPr>
          <w:rFonts w:hint="eastAsia" w:ascii="宋体" w:hAnsi="宋体" w:cs="宋体"/>
          <w:sz w:val="24"/>
          <w:szCs w:val="24"/>
        </w:rPr>
        <w:t>2、行数不够，可自行添加。</w:t>
      </w:r>
    </w:p>
    <w:p w14:paraId="5F09ED93">
      <w:pPr>
        <w:rPr>
          <w:rFonts w:ascii="宋体" w:hAnsi="宋体" w:cs="宋体"/>
          <w:sz w:val="24"/>
        </w:rPr>
      </w:pPr>
      <w:r>
        <w:rPr>
          <w:rFonts w:hint="eastAsia" w:ascii="宋体" w:hAnsi="宋体" w:cs="宋体"/>
          <w:sz w:val="24"/>
        </w:rPr>
        <w:t>3、技术偏离表应针对项目需求逐条应答。</w:t>
      </w:r>
    </w:p>
    <w:p w14:paraId="141AEF7D">
      <w:pPr>
        <w:pStyle w:val="19"/>
        <w:spacing w:line="480" w:lineRule="auto"/>
        <w:ind w:firstLine="5289" w:firstLineChars="2204"/>
        <w:rPr>
          <w:rFonts w:ascii="宋体" w:hAnsi="宋体" w:eastAsia="宋体" w:cs="宋体"/>
          <w:sz w:val="24"/>
          <w:szCs w:val="24"/>
        </w:rPr>
      </w:pPr>
    </w:p>
    <w:p w14:paraId="105A3C5F">
      <w:pPr>
        <w:pStyle w:val="19"/>
        <w:spacing w:line="480" w:lineRule="auto"/>
        <w:ind w:firstLine="5289" w:firstLineChars="2204"/>
        <w:rPr>
          <w:rFonts w:ascii="宋体" w:hAnsi="宋体" w:eastAsia="宋体" w:cs="宋体"/>
          <w:sz w:val="24"/>
          <w:szCs w:val="24"/>
        </w:rPr>
      </w:pPr>
    </w:p>
    <w:p w14:paraId="31E93537">
      <w:pPr>
        <w:pStyle w:val="19"/>
        <w:spacing w:line="480" w:lineRule="auto"/>
        <w:ind w:firstLine="5289" w:firstLineChars="2204"/>
        <w:rPr>
          <w:rFonts w:ascii="宋体" w:hAnsi="宋体" w:eastAsia="宋体" w:cs="宋体"/>
          <w:sz w:val="24"/>
          <w:szCs w:val="24"/>
          <w:u w:val="single"/>
        </w:rPr>
      </w:pPr>
      <w:r>
        <w:rPr>
          <w:rFonts w:hint="eastAsia" w:ascii="宋体" w:hAnsi="宋体" w:eastAsia="宋体" w:cs="宋体"/>
          <w:sz w:val="24"/>
          <w:szCs w:val="24"/>
        </w:rPr>
        <w:t>供应商名称（盖章）：</w:t>
      </w:r>
    </w:p>
    <w:p w14:paraId="2E830618">
      <w:pPr>
        <w:pStyle w:val="19"/>
        <w:spacing w:line="480" w:lineRule="auto"/>
        <w:rPr>
          <w:rFonts w:ascii="宋体" w:hAnsi="宋体" w:eastAsia="宋体" w:cs="宋体"/>
          <w:sz w:val="24"/>
          <w:szCs w:val="24"/>
        </w:rPr>
      </w:pPr>
      <w:r>
        <w:rPr>
          <w:rFonts w:hint="eastAsia" w:ascii="宋体" w:hAnsi="宋体" w:eastAsia="宋体" w:cs="宋体"/>
          <w:sz w:val="24"/>
          <w:szCs w:val="24"/>
        </w:rPr>
        <w:t xml:space="preserve">                                       日期：  年  月  日</w:t>
      </w:r>
    </w:p>
    <w:p w14:paraId="031D8082">
      <w:pPr>
        <w:snapToGrid w:val="0"/>
        <w:spacing w:before="50" w:after="50"/>
        <w:jc w:val="center"/>
        <w:rPr>
          <w:rFonts w:ascii="宋体" w:hAnsi="宋体" w:cs="宋体"/>
          <w:sz w:val="32"/>
          <w:szCs w:val="32"/>
        </w:rPr>
      </w:pPr>
      <w:r>
        <w:rPr>
          <w:rFonts w:hint="eastAsia" w:ascii="宋体" w:hAnsi="宋体" w:cs="宋体"/>
          <w:b/>
          <w:kern w:val="0"/>
          <w:sz w:val="36"/>
          <w:szCs w:val="36"/>
        </w:rPr>
        <w:t>八、商务条款响应及偏离表</w:t>
      </w:r>
    </w:p>
    <w:p w14:paraId="58FF8860">
      <w:pPr>
        <w:rPr>
          <w:rFonts w:ascii="宋体" w:hAnsi="宋体" w:cs="宋体"/>
          <w:sz w:val="24"/>
          <w:szCs w:val="24"/>
        </w:rPr>
      </w:pPr>
      <w:r>
        <w:rPr>
          <w:rFonts w:hint="eastAsia" w:ascii="宋体" w:hAnsi="宋体" w:cs="宋体"/>
          <w:sz w:val="24"/>
          <w:szCs w:val="24"/>
        </w:rPr>
        <w:t xml:space="preserve">     </w:t>
      </w:r>
    </w:p>
    <w:tbl>
      <w:tblPr>
        <w:tblStyle w:val="40"/>
        <w:tblW w:w="975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71"/>
        <w:gridCol w:w="3090"/>
        <w:gridCol w:w="1442"/>
        <w:gridCol w:w="3456"/>
      </w:tblGrid>
      <w:tr w14:paraId="639FB5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771" w:type="dxa"/>
            <w:tcBorders>
              <w:top w:val="single" w:color="auto" w:sz="4" w:space="0"/>
              <w:left w:val="single" w:color="auto" w:sz="4" w:space="0"/>
              <w:bottom w:val="single" w:color="auto" w:sz="4" w:space="0"/>
              <w:right w:val="single" w:color="auto" w:sz="4" w:space="0"/>
            </w:tcBorders>
          </w:tcPr>
          <w:p w14:paraId="3A118A5B">
            <w:pPr>
              <w:snapToGrid w:val="0"/>
              <w:spacing w:beforeLines="50"/>
              <w:jc w:val="center"/>
              <w:rPr>
                <w:rFonts w:ascii="宋体" w:hAnsi="宋体" w:cs="宋体"/>
                <w:sz w:val="24"/>
                <w:szCs w:val="20"/>
              </w:rPr>
            </w:pPr>
            <w:r>
              <w:rPr>
                <w:rFonts w:hint="eastAsia" w:ascii="宋体" w:hAnsi="宋体" w:cs="宋体"/>
                <w:sz w:val="24"/>
              </w:rPr>
              <w:t>项目</w:t>
            </w:r>
          </w:p>
        </w:tc>
        <w:tc>
          <w:tcPr>
            <w:tcW w:w="3090" w:type="dxa"/>
            <w:tcBorders>
              <w:top w:val="single" w:color="auto" w:sz="4" w:space="0"/>
              <w:left w:val="single" w:color="auto" w:sz="4" w:space="0"/>
              <w:bottom w:val="single" w:color="auto" w:sz="4" w:space="0"/>
              <w:right w:val="single" w:color="auto" w:sz="4" w:space="0"/>
            </w:tcBorders>
          </w:tcPr>
          <w:p w14:paraId="62051954">
            <w:pPr>
              <w:snapToGrid w:val="0"/>
              <w:spacing w:beforeLines="50"/>
              <w:jc w:val="center"/>
              <w:rPr>
                <w:rFonts w:ascii="宋体" w:hAnsi="宋体" w:cs="宋体"/>
                <w:sz w:val="24"/>
                <w:szCs w:val="20"/>
              </w:rPr>
            </w:pPr>
            <w:r>
              <w:rPr>
                <w:rFonts w:hint="eastAsia" w:ascii="宋体" w:hAnsi="宋体" w:cs="宋体"/>
                <w:sz w:val="24"/>
              </w:rPr>
              <w:t>招标文件要求</w:t>
            </w:r>
          </w:p>
        </w:tc>
        <w:tc>
          <w:tcPr>
            <w:tcW w:w="1442" w:type="dxa"/>
            <w:tcBorders>
              <w:top w:val="single" w:color="auto" w:sz="4" w:space="0"/>
              <w:left w:val="single" w:color="auto" w:sz="4" w:space="0"/>
              <w:bottom w:val="single" w:color="auto" w:sz="4" w:space="0"/>
              <w:right w:val="single" w:color="auto" w:sz="4" w:space="0"/>
            </w:tcBorders>
          </w:tcPr>
          <w:p w14:paraId="44510549">
            <w:pPr>
              <w:snapToGrid w:val="0"/>
              <w:spacing w:beforeLines="50"/>
              <w:jc w:val="center"/>
              <w:rPr>
                <w:rFonts w:ascii="宋体" w:hAnsi="宋体" w:cs="宋体"/>
                <w:sz w:val="24"/>
                <w:szCs w:val="20"/>
              </w:rPr>
            </w:pPr>
            <w:r>
              <w:rPr>
                <w:rFonts w:hint="eastAsia" w:ascii="宋体" w:hAnsi="宋体" w:cs="宋体"/>
                <w:sz w:val="24"/>
              </w:rPr>
              <w:t>是否响应</w:t>
            </w:r>
          </w:p>
        </w:tc>
        <w:tc>
          <w:tcPr>
            <w:tcW w:w="3456" w:type="dxa"/>
            <w:tcBorders>
              <w:top w:val="single" w:color="auto" w:sz="4" w:space="0"/>
              <w:left w:val="single" w:color="auto" w:sz="4" w:space="0"/>
              <w:bottom w:val="single" w:color="auto" w:sz="4" w:space="0"/>
              <w:right w:val="single" w:color="auto" w:sz="4" w:space="0"/>
            </w:tcBorders>
          </w:tcPr>
          <w:p w14:paraId="4C2EB3CB">
            <w:pPr>
              <w:snapToGrid w:val="0"/>
              <w:spacing w:beforeLines="50"/>
              <w:jc w:val="center"/>
              <w:rPr>
                <w:rFonts w:ascii="宋体" w:hAnsi="宋体" w:cs="宋体"/>
                <w:sz w:val="24"/>
                <w:szCs w:val="20"/>
              </w:rPr>
            </w:pPr>
            <w:r>
              <w:rPr>
                <w:rFonts w:hint="eastAsia" w:ascii="宋体" w:hAnsi="宋体" w:cs="宋体"/>
                <w:sz w:val="24"/>
              </w:rPr>
              <w:t>投标人的承诺或说明</w:t>
            </w:r>
          </w:p>
        </w:tc>
      </w:tr>
      <w:tr w14:paraId="0346B8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5399A07A">
            <w:pPr>
              <w:snapToGrid w:val="0"/>
              <w:spacing w:beforeLines="50"/>
              <w:jc w:val="center"/>
              <w:rPr>
                <w:rFonts w:ascii="宋体" w:hAnsi="宋体" w:cs="宋体"/>
                <w:sz w:val="24"/>
              </w:rPr>
            </w:pPr>
            <w:r>
              <w:rPr>
                <w:rFonts w:hint="eastAsia" w:ascii="宋体" w:hAnsi="宋体" w:cs="宋体"/>
                <w:sz w:val="24"/>
              </w:rPr>
              <w:t>质保期</w:t>
            </w:r>
          </w:p>
        </w:tc>
        <w:tc>
          <w:tcPr>
            <w:tcW w:w="3090" w:type="dxa"/>
            <w:tcBorders>
              <w:top w:val="single" w:color="auto" w:sz="4" w:space="0"/>
              <w:left w:val="single" w:color="auto" w:sz="4" w:space="0"/>
              <w:bottom w:val="single" w:color="auto" w:sz="4" w:space="0"/>
              <w:right w:val="single" w:color="auto" w:sz="4" w:space="0"/>
            </w:tcBorders>
            <w:vAlign w:val="center"/>
          </w:tcPr>
          <w:p w14:paraId="129048CE">
            <w:pPr>
              <w:snapToGrid w:val="0"/>
              <w:spacing w:beforeLines="50"/>
              <w:jc w:val="center"/>
              <w:rPr>
                <w:rFonts w:ascii="宋体" w:hAnsi="宋体" w:cs="宋体"/>
                <w:sz w:val="24"/>
                <w:szCs w:val="20"/>
              </w:rPr>
            </w:pPr>
          </w:p>
        </w:tc>
        <w:tc>
          <w:tcPr>
            <w:tcW w:w="1442" w:type="dxa"/>
            <w:tcBorders>
              <w:top w:val="single" w:color="auto" w:sz="4" w:space="0"/>
              <w:left w:val="single" w:color="auto" w:sz="4" w:space="0"/>
              <w:bottom w:val="single" w:color="auto" w:sz="4" w:space="0"/>
              <w:right w:val="single" w:color="auto" w:sz="4" w:space="0"/>
            </w:tcBorders>
            <w:vAlign w:val="center"/>
          </w:tcPr>
          <w:p w14:paraId="186804F1">
            <w:pPr>
              <w:snapToGrid w:val="0"/>
              <w:spacing w:beforeLines="50"/>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0CEAED31">
            <w:pPr>
              <w:snapToGrid w:val="0"/>
              <w:spacing w:beforeLines="50"/>
              <w:jc w:val="center"/>
              <w:rPr>
                <w:rFonts w:ascii="宋体" w:hAnsi="宋体" w:cs="宋体"/>
                <w:sz w:val="24"/>
                <w:szCs w:val="20"/>
              </w:rPr>
            </w:pPr>
          </w:p>
        </w:tc>
      </w:tr>
      <w:tr w14:paraId="7776AB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469CEE57">
            <w:pPr>
              <w:snapToGrid w:val="0"/>
              <w:spacing w:beforeLines="50"/>
              <w:jc w:val="center"/>
              <w:rPr>
                <w:rFonts w:ascii="宋体" w:hAnsi="宋体" w:cs="宋体"/>
                <w:sz w:val="24"/>
              </w:rPr>
            </w:pPr>
            <w:r>
              <w:rPr>
                <w:rFonts w:hint="eastAsia" w:ascii="宋体" w:hAnsi="宋体" w:cs="宋体"/>
                <w:sz w:val="24"/>
              </w:rPr>
              <w:t>交货时间</w:t>
            </w:r>
          </w:p>
        </w:tc>
        <w:tc>
          <w:tcPr>
            <w:tcW w:w="3090" w:type="dxa"/>
            <w:tcBorders>
              <w:top w:val="single" w:color="auto" w:sz="4" w:space="0"/>
              <w:left w:val="single" w:color="auto" w:sz="4" w:space="0"/>
              <w:bottom w:val="single" w:color="auto" w:sz="4" w:space="0"/>
              <w:right w:val="single" w:color="auto" w:sz="4" w:space="0"/>
            </w:tcBorders>
            <w:vAlign w:val="center"/>
          </w:tcPr>
          <w:p w14:paraId="69600CE5">
            <w:pPr>
              <w:snapToGrid w:val="0"/>
              <w:spacing w:beforeLines="50"/>
              <w:jc w:val="center"/>
              <w:rPr>
                <w:rFonts w:ascii="宋体" w:hAnsi="宋体" w:cs="宋体"/>
                <w:sz w:val="24"/>
                <w:szCs w:val="20"/>
              </w:rPr>
            </w:pPr>
          </w:p>
        </w:tc>
        <w:tc>
          <w:tcPr>
            <w:tcW w:w="1442" w:type="dxa"/>
            <w:tcBorders>
              <w:top w:val="single" w:color="auto" w:sz="4" w:space="0"/>
              <w:left w:val="single" w:color="auto" w:sz="4" w:space="0"/>
              <w:bottom w:val="single" w:color="auto" w:sz="4" w:space="0"/>
              <w:right w:val="single" w:color="auto" w:sz="4" w:space="0"/>
            </w:tcBorders>
            <w:vAlign w:val="center"/>
          </w:tcPr>
          <w:p w14:paraId="37CF9E49">
            <w:pPr>
              <w:snapToGrid w:val="0"/>
              <w:spacing w:beforeLines="50"/>
              <w:ind w:left="43"/>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33901E91">
            <w:pPr>
              <w:snapToGrid w:val="0"/>
              <w:spacing w:beforeLines="50"/>
              <w:ind w:left="43"/>
              <w:jc w:val="center"/>
              <w:rPr>
                <w:rFonts w:ascii="宋体" w:hAnsi="宋体" w:cs="宋体"/>
                <w:sz w:val="24"/>
                <w:szCs w:val="20"/>
              </w:rPr>
            </w:pPr>
          </w:p>
        </w:tc>
      </w:tr>
      <w:tr w14:paraId="704D2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3DF1EA91">
            <w:pPr>
              <w:snapToGrid w:val="0"/>
              <w:spacing w:beforeLines="50"/>
              <w:jc w:val="center"/>
              <w:rPr>
                <w:rFonts w:ascii="宋体" w:hAnsi="宋体" w:cs="宋体"/>
                <w:sz w:val="24"/>
              </w:rPr>
            </w:pPr>
            <w:r>
              <w:rPr>
                <w:rFonts w:hint="eastAsia" w:ascii="宋体" w:hAnsi="宋体" w:cs="宋体"/>
                <w:sz w:val="24"/>
              </w:rPr>
              <w:t>交货方式</w:t>
            </w:r>
          </w:p>
        </w:tc>
        <w:tc>
          <w:tcPr>
            <w:tcW w:w="3090" w:type="dxa"/>
            <w:tcBorders>
              <w:top w:val="single" w:color="auto" w:sz="4" w:space="0"/>
              <w:left w:val="single" w:color="auto" w:sz="4" w:space="0"/>
              <w:bottom w:val="single" w:color="auto" w:sz="4" w:space="0"/>
              <w:right w:val="single" w:color="auto" w:sz="4" w:space="0"/>
            </w:tcBorders>
            <w:vAlign w:val="center"/>
          </w:tcPr>
          <w:p w14:paraId="1282279A">
            <w:pPr>
              <w:snapToGrid w:val="0"/>
              <w:spacing w:beforeLines="50"/>
              <w:jc w:val="center"/>
              <w:rPr>
                <w:rFonts w:ascii="宋体" w:hAnsi="宋体" w:cs="宋体"/>
                <w:sz w:val="24"/>
              </w:rPr>
            </w:pPr>
          </w:p>
          <w:p w14:paraId="59C16AF7">
            <w:pPr>
              <w:snapToGrid w:val="0"/>
              <w:spacing w:beforeLines="50"/>
              <w:jc w:val="center"/>
              <w:rPr>
                <w:rFonts w:ascii="宋体" w:hAnsi="宋体" w:cs="宋体"/>
                <w:sz w:val="24"/>
              </w:rPr>
            </w:pPr>
          </w:p>
        </w:tc>
        <w:tc>
          <w:tcPr>
            <w:tcW w:w="1442" w:type="dxa"/>
            <w:tcBorders>
              <w:top w:val="single" w:color="auto" w:sz="4" w:space="0"/>
              <w:left w:val="single" w:color="auto" w:sz="4" w:space="0"/>
              <w:bottom w:val="single" w:color="auto" w:sz="4" w:space="0"/>
              <w:right w:val="single" w:color="auto" w:sz="4" w:space="0"/>
            </w:tcBorders>
            <w:vAlign w:val="center"/>
          </w:tcPr>
          <w:p w14:paraId="2E798AF9">
            <w:pPr>
              <w:snapToGrid w:val="0"/>
              <w:spacing w:beforeLines="50"/>
              <w:ind w:left="43"/>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5FC657CB">
            <w:pPr>
              <w:snapToGrid w:val="0"/>
              <w:spacing w:beforeLines="50"/>
              <w:ind w:left="43"/>
              <w:jc w:val="center"/>
              <w:rPr>
                <w:rFonts w:ascii="宋体" w:hAnsi="宋体" w:cs="宋体"/>
                <w:sz w:val="24"/>
                <w:szCs w:val="20"/>
              </w:rPr>
            </w:pPr>
          </w:p>
        </w:tc>
      </w:tr>
      <w:tr w14:paraId="716A3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4DA31531">
            <w:pPr>
              <w:snapToGrid w:val="0"/>
              <w:spacing w:beforeLines="50"/>
              <w:jc w:val="center"/>
              <w:rPr>
                <w:rFonts w:ascii="宋体" w:hAnsi="宋体" w:cs="宋体"/>
                <w:sz w:val="24"/>
              </w:rPr>
            </w:pPr>
            <w:r>
              <w:rPr>
                <w:rFonts w:hint="eastAsia" w:ascii="宋体" w:hAnsi="宋体" w:cs="宋体"/>
                <w:sz w:val="24"/>
              </w:rPr>
              <w:t>交货地点</w:t>
            </w:r>
          </w:p>
        </w:tc>
        <w:tc>
          <w:tcPr>
            <w:tcW w:w="3090" w:type="dxa"/>
            <w:tcBorders>
              <w:top w:val="single" w:color="auto" w:sz="4" w:space="0"/>
              <w:left w:val="single" w:color="auto" w:sz="4" w:space="0"/>
              <w:bottom w:val="single" w:color="auto" w:sz="4" w:space="0"/>
              <w:right w:val="single" w:color="auto" w:sz="4" w:space="0"/>
            </w:tcBorders>
            <w:vAlign w:val="center"/>
          </w:tcPr>
          <w:p w14:paraId="73E10CAB">
            <w:pPr>
              <w:snapToGrid w:val="0"/>
              <w:spacing w:beforeLines="50"/>
              <w:jc w:val="center"/>
              <w:rPr>
                <w:rFonts w:ascii="宋体" w:hAnsi="宋体" w:cs="宋体"/>
                <w:sz w:val="24"/>
              </w:rPr>
            </w:pPr>
          </w:p>
          <w:p w14:paraId="476EAB79">
            <w:pPr>
              <w:snapToGrid w:val="0"/>
              <w:spacing w:beforeLines="50"/>
              <w:jc w:val="center"/>
              <w:rPr>
                <w:rFonts w:ascii="宋体" w:hAnsi="宋体" w:cs="宋体"/>
                <w:sz w:val="24"/>
              </w:rPr>
            </w:pPr>
          </w:p>
        </w:tc>
        <w:tc>
          <w:tcPr>
            <w:tcW w:w="1442" w:type="dxa"/>
            <w:tcBorders>
              <w:top w:val="single" w:color="auto" w:sz="4" w:space="0"/>
              <w:left w:val="single" w:color="auto" w:sz="4" w:space="0"/>
              <w:bottom w:val="single" w:color="auto" w:sz="4" w:space="0"/>
              <w:right w:val="single" w:color="auto" w:sz="4" w:space="0"/>
            </w:tcBorders>
            <w:vAlign w:val="center"/>
          </w:tcPr>
          <w:p w14:paraId="0B2537C9">
            <w:pPr>
              <w:snapToGrid w:val="0"/>
              <w:spacing w:beforeLines="50"/>
              <w:ind w:left="43"/>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54C50D25">
            <w:pPr>
              <w:snapToGrid w:val="0"/>
              <w:spacing w:beforeLines="50"/>
              <w:ind w:left="43"/>
              <w:jc w:val="center"/>
              <w:rPr>
                <w:rFonts w:ascii="宋体" w:hAnsi="宋体" w:cs="宋体"/>
                <w:sz w:val="24"/>
                <w:szCs w:val="20"/>
              </w:rPr>
            </w:pPr>
          </w:p>
        </w:tc>
      </w:tr>
      <w:tr w14:paraId="495F7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0D9DFB0B">
            <w:pPr>
              <w:snapToGrid w:val="0"/>
              <w:spacing w:beforeLines="50"/>
              <w:jc w:val="center"/>
              <w:rPr>
                <w:rFonts w:ascii="宋体" w:hAnsi="宋体" w:cs="宋体"/>
                <w:sz w:val="24"/>
                <w:szCs w:val="20"/>
              </w:rPr>
            </w:pPr>
            <w:r>
              <w:rPr>
                <w:rFonts w:hint="eastAsia" w:ascii="宋体" w:hAnsi="宋体" w:cs="宋体"/>
                <w:sz w:val="24"/>
              </w:rPr>
              <w:t>付款方式</w:t>
            </w:r>
          </w:p>
        </w:tc>
        <w:tc>
          <w:tcPr>
            <w:tcW w:w="3090" w:type="dxa"/>
            <w:tcBorders>
              <w:top w:val="single" w:color="auto" w:sz="4" w:space="0"/>
              <w:left w:val="single" w:color="auto" w:sz="4" w:space="0"/>
              <w:bottom w:val="single" w:color="auto" w:sz="4" w:space="0"/>
              <w:right w:val="single" w:color="auto" w:sz="4" w:space="0"/>
            </w:tcBorders>
            <w:vAlign w:val="center"/>
          </w:tcPr>
          <w:p w14:paraId="43F5E1A2">
            <w:pPr>
              <w:snapToGrid w:val="0"/>
              <w:spacing w:beforeLines="50"/>
              <w:jc w:val="center"/>
              <w:rPr>
                <w:rFonts w:ascii="宋体" w:hAnsi="宋体" w:cs="宋体"/>
                <w:sz w:val="24"/>
                <w:szCs w:val="20"/>
              </w:rPr>
            </w:pPr>
          </w:p>
        </w:tc>
        <w:tc>
          <w:tcPr>
            <w:tcW w:w="1442" w:type="dxa"/>
            <w:tcBorders>
              <w:top w:val="single" w:color="auto" w:sz="4" w:space="0"/>
              <w:left w:val="single" w:color="auto" w:sz="4" w:space="0"/>
              <w:bottom w:val="single" w:color="auto" w:sz="4" w:space="0"/>
              <w:right w:val="single" w:color="auto" w:sz="4" w:space="0"/>
            </w:tcBorders>
            <w:vAlign w:val="center"/>
          </w:tcPr>
          <w:p w14:paraId="60E7C4FB">
            <w:pPr>
              <w:snapToGrid w:val="0"/>
              <w:spacing w:beforeLines="50"/>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7CA28660">
            <w:pPr>
              <w:snapToGrid w:val="0"/>
              <w:spacing w:beforeLines="50"/>
              <w:jc w:val="center"/>
              <w:rPr>
                <w:rFonts w:ascii="宋体" w:hAnsi="宋体" w:cs="宋体"/>
                <w:sz w:val="24"/>
                <w:szCs w:val="20"/>
              </w:rPr>
            </w:pPr>
          </w:p>
        </w:tc>
      </w:tr>
      <w:tr w14:paraId="294C21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5BDE09AF">
            <w:pPr>
              <w:snapToGrid w:val="0"/>
              <w:spacing w:beforeLines="50"/>
              <w:jc w:val="center"/>
              <w:rPr>
                <w:rFonts w:ascii="宋体" w:hAnsi="宋体" w:cs="宋体"/>
                <w:sz w:val="24"/>
                <w:szCs w:val="20"/>
              </w:rPr>
            </w:pPr>
            <w:r>
              <w:rPr>
                <w:rFonts w:hint="eastAsia" w:ascii="宋体" w:hAnsi="宋体" w:cs="宋体"/>
                <w:sz w:val="24"/>
                <w:szCs w:val="20"/>
              </w:rPr>
              <w:t>投标货币</w:t>
            </w:r>
          </w:p>
        </w:tc>
        <w:tc>
          <w:tcPr>
            <w:tcW w:w="3090" w:type="dxa"/>
            <w:tcBorders>
              <w:top w:val="single" w:color="auto" w:sz="4" w:space="0"/>
              <w:left w:val="single" w:color="auto" w:sz="4" w:space="0"/>
              <w:bottom w:val="single" w:color="auto" w:sz="4" w:space="0"/>
              <w:right w:val="single" w:color="auto" w:sz="4" w:space="0"/>
            </w:tcBorders>
            <w:vAlign w:val="center"/>
          </w:tcPr>
          <w:p w14:paraId="33071B8B">
            <w:pPr>
              <w:snapToGrid w:val="0"/>
              <w:spacing w:beforeLines="50"/>
              <w:jc w:val="center"/>
              <w:rPr>
                <w:rFonts w:ascii="宋体" w:hAnsi="宋体" w:cs="宋体"/>
                <w:sz w:val="24"/>
                <w:szCs w:val="20"/>
              </w:rPr>
            </w:pPr>
          </w:p>
          <w:p w14:paraId="4A1B1848">
            <w:pPr>
              <w:snapToGrid w:val="0"/>
              <w:spacing w:beforeLines="50"/>
              <w:jc w:val="center"/>
              <w:rPr>
                <w:rFonts w:ascii="宋体" w:hAnsi="宋体" w:cs="宋体"/>
                <w:sz w:val="24"/>
                <w:szCs w:val="20"/>
              </w:rPr>
            </w:pPr>
          </w:p>
        </w:tc>
        <w:tc>
          <w:tcPr>
            <w:tcW w:w="1442" w:type="dxa"/>
            <w:tcBorders>
              <w:top w:val="single" w:color="auto" w:sz="4" w:space="0"/>
              <w:left w:val="single" w:color="auto" w:sz="4" w:space="0"/>
              <w:bottom w:val="single" w:color="auto" w:sz="4" w:space="0"/>
              <w:right w:val="single" w:color="auto" w:sz="4" w:space="0"/>
            </w:tcBorders>
            <w:vAlign w:val="center"/>
          </w:tcPr>
          <w:p w14:paraId="1D37CD3E">
            <w:pPr>
              <w:snapToGrid w:val="0"/>
              <w:spacing w:beforeLines="50"/>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4E8E822B">
            <w:pPr>
              <w:snapToGrid w:val="0"/>
              <w:spacing w:beforeLines="50"/>
              <w:jc w:val="center"/>
              <w:rPr>
                <w:rFonts w:ascii="宋体" w:hAnsi="宋体" w:cs="宋体"/>
                <w:sz w:val="24"/>
                <w:szCs w:val="20"/>
              </w:rPr>
            </w:pPr>
          </w:p>
        </w:tc>
      </w:tr>
      <w:tr w14:paraId="723C2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trPr>
        <w:tc>
          <w:tcPr>
            <w:tcW w:w="1771" w:type="dxa"/>
            <w:tcBorders>
              <w:top w:val="single" w:color="auto" w:sz="4" w:space="0"/>
              <w:left w:val="single" w:color="auto" w:sz="4" w:space="0"/>
              <w:bottom w:val="single" w:color="auto" w:sz="4" w:space="0"/>
              <w:right w:val="single" w:color="auto" w:sz="4" w:space="0"/>
            </w:tcBorders>
            <w:vAlign w:val="center"/>
          </w:tcPr>
          <w:p w14:paraId="7C5BC8E9">
            <w:pPr>
              <w:snapToGrid w:val="0"/>
              <w:spacing w:beforeLines="50"/>
              <w:jc w:val="center"/>
              <w:rPr>
                <w:rFonts w:ascii="宋体" w:hAnsi="宋体" w:cs="宋体"/>
                <w:sz w:val="24"/>
                <w:szCs w:val="20"/>
              </w:rPr>
            </w:pPr>
            <w:r>
              <w:rPr>
                <w:rFonts w:hint="eastAsia" w:ascii="宋体" w:hAnsi="宋体" w:cs="宋体"/>
                <w:sz w:val="24"/>
              </w:rPr>
              <w:t>其他</w:t>
            </w:r>
          </w:p>
        </w:tc>
        <w:tc>
          <w:tcPr>
            <w:tcW w:w="3090" w:type="dxa"/>
            <w:tcBorders>
              <w:top w:val="single" w:color="auto" w:sz="4" w:space="0"/>
              <w:left w:val="single" w:color="auto" w:sz="4" w:space="0"/>
              <w:bottom w:val="single" w:color="auto" w:sz="4" w:space="0"/>
              <w:right w:val="single" w:color="auto" w:sz="4" w:space="0"/>
            </w:tcBorders>
            <w:vAlign w:val="center"/>
          </w:tcPr>
          <w:p w14:paraId="66FD8710">
            <w:pPr>
              <w:snapToGrid w:val="0"/>
              <w:spacing w:beforeLines="50"/>
              <w:jc w:val="center"/>
              <w:rPr>
                <w:rFonts w:ascii="宋体" w:hAnsi="宋体" w:cs="宋体"/>
                <w:sz w:val="24"/>
                <w:szCs w:val="20"/>
              </w:rPr>
            </w:pPr>
          </w:p>
        </w:tc>
        <w:tc>
          <w:tcPr>
            <w:tcW w:w="1442" w:type="dxa"/>
            <w:tcBorders>
              <w:top w:val="single" w:color="auto" w:sz="4" w:space="0"/>
              <w:left w:val="single" w:color="auto" w:sz="4" w:space="0"/>
              <w:bottom w:val="single" w:color="auto" w:sz="4" w:space="0"/>
              <w:right w:val="single" w:color="auto" w:sz="4" w:space="0"/>
            </w:tcBorders>
            <w:vAlign w:val="center"/>
          </w:tcPr>
          <w:p w14:paraId="242495B4">
            <w:pPr>
              <w:snapToGrid w:val="0"/>
              <w:spacing w:beforeLines="50"/>
              <w:jc w:val="center"/>
              <w:rPr>
                <w:rFonts w:ascii="宋体" w:hAnsi="宋体" w:cs="宋体"/>
                <w:sz w:val="24"/>
                <w:szCs w:val="20"/>
              </w:rPr>
            </w:pPr>
          </w:p>
        </w:tc>
        <w:tc>
          <w:tcPr>
            <w:tcW w:w="3456" w:type="dxa"/>
            <w:tcBorders>
              <w:top w:val="single" w:color="auto" w:sz="4" w:space="0"/>
              <w:left w:val="single" w:color="auto" w:sz="4" w:space="0"/>
              <w:bottom w:val="single" w:color="auto" w:sz="4" w:space="0"/>
              <w:right w:val="single" w:color="auto" w:sz="4" w:space="0"/>
            </w:tcBorders>
            <w:vAlign w:val="center"/>
          </w:tcPr>
          <w:p w14:paraId="4077660F">
            <w:pPr>
              <w:snapToGrid w:val="0"/>
              <w:spacing w:beforeLines="50"/>
              <w:jc w:val="center"/>
              <w:rPr>
                <w:rFonts w:ascii="宋体" w:hAnsi="宋体" w:cs="宋体"/>
                <w:sz w:val="24"/>
                <w:szCs w:val="20"/>
              </w:rPr>
            </w:pPr>
          </w:p>
        </w:tc>
      </w:tr>
    </w:tbl>
    <w:p w14:paraId="5E83DB0A">
      <w:pPr>
        <w:pStyle w:val="19"/>
        <w:spacing w:line="480" w:lineRule="auto"/>
        <w:ind w:firstLine="5289" w:firstLineChars="2204"/>
        <w:rPr>
          <w:rFonts w:ascii="宋体" w:hAnsi="宋体" w:eastAsia="宋体" w:cs="宋体"/>
          <w:sz w:val="24"/>
          <w:szCs w:val="24"/>
        </w:rPr>
      </w:pPr>
    </w:p>
    <w:p w14:paraId="03CDC28C">
      <w:pPr>
        <w:pStyle w:val="19"/>
        <w:spacing w:line="480" w:lineRule="auto"/>
        <w:ind w:firstLine="5289" w:firstLineChars="2204"/>
        <w:rPr>
          <w:rFonts w:ascii="宋体" w:hAnsi="宋体" w:eastAsia="宋体" w:cs="宋体"/>
          <w:sz w:val="24"/>
          <w:szCs w:val="24"/>
        </w:rPr>
      </w:pPr>
    </w:p>
    <w:p w14:paraId="62121A5B">
      <w:pPr>
        <w:pStyle w:val="19"/>
        <w:spacing w:line="480" w:lineRule="auto"/>
        <w:ind w:firstLine="5289" w:firstLineChars="2204"/>
        <w:rPr>
          <w:rFonts w:ascii="宋体" w:hAnsi="宋体" w:eastAsia="宋体" w:cs="宋体"/>
          <w:sz w:val="24"/>
          <w:szCs w:val="24"/>
          <w:u w:val="single"/>
        </w:rPr>
      </w:pPr>
      <w:r>
        <w:rPr>
          <w:rFonts w:hint="eastAsia" w:ascii="宋体" w:hAnsi="宋体" w:eastAsia="宋体" w:cs="宋体"/>
          <w:sz w:val="24"/>
          <w:szCs w:val="24"/>
        </w:rPr>
        <w:t>供应商名称（盖章）：</w:t>
      </w:r>
    </w:p>
    <w:p w14:paraId="54FCBAC8">
      <w:pPr>
        <w:pStyle w:val="19"/>
        <w:spacing w:line="480" w:lineRule="auto"/>
        <w:rPr>
          <w:rFonts w:ascii="宋体" w:hAnsi="宋体" w:eastAsia="宋体" w:cs="宋体"/>
          <w:sz w:val="24"/>
          <w:szCs w:val="24"/>
        </w:rPr>
      </w:pPr>
      <w:r>
        <w:rPr>
          <w:rFonts w:hint="eastAsia" w:ascii="宋体" w:hAnsi="宋体" w:eastAsia="宋体" w:cs="宋体"/>
          <w:sz w:val="24"/>
          <w:szCs w:val="24"/>
        </w:rPr>
        <w:t xml:space="preserve">                                       日期：  年  月  日</w:t>
      </w:r>
    </w:p>
    <w:p w14:paraId="75EA2A35">
      <w:pPr>
        <w:pStyle w:val="6"/>
        <w:rPr>
          <w:rFonts w:ascii="宋体" w:hAnsi="宋体" w:cs="宋体"/>
        </w:rPr>
      </w:pPr>
    </w:p>
    <w:p w14:paraId="46EDF640">
      <w:pPr>
        <w:pStyle w:val="6"/>
        <w:rPr>
          <w:rFonts w:ascii="宋体" w:hAnsi="宋体" w:cs="宋体"/>
        </w:rPr>
      </w:pPr>
    </w:p>
    <w:p w14:paraId="4DF7AA3D">
      <w:pPr>
        <w:spacing w:line="480" w:lineRule="auto"/>
        <w:rPr>
          <w:rFonts w:ascii="宋体" w:hAnsi="宋体" w:cs="宋体"/>
          <w:sz w:val="30"/>
        </w:rPr>
      </w:pPr>
      <w:bookmarkStart w:id="165" w:name="_Hlt26955064"/>
      <w:bookmarkEnd w:id="165"/>
      <w:bookmarkStart w:id="166" w:name="_Hlt24879081"/>
      <w:bookmarkEnd w:id="166"/>
      <w:bookmarkStart w:id="167" w:name="_Hlt26671343"/>
      <w:bookmarkEnd w:id="167"/>
      <w:bookmarkStart w:id="168" w:name="_Hlt26955066"/>
      <w:bookmarkEnd w:id="168"/>
      <w:bookmarkStart w:id="169" w:name="_Hlt26609389"/>
      <w:bookmarkEnd w:id="169"/>
      <w:bookmarkStart w:id="170" w:name="_Hlt26671374"/>
      <w:bookmarkEnd w:id="170"/>
      <w:bookmarkStart w:id="171" w:name="_Hlt26609391"/>
      <w:bookmarkEnd w:id="171"/>
      <w:bookmarkStart w:id="172" w:name="_Hlt26782999"/>
      <w:bookmarkEnd w:id="172"/>
      <w:bookmarkStart w:id="173" w:name="_Hlt26671372"/>
      <w:bookmarkEnd w:id="173"/>
      <w:bookmarkStart w:id="174" w:name="_Hlt26580838"/>
      <w:bookmarkEnd w:id="174"/>
      <w:bookmarkStart w:id="175" w:name="_Hlt26955056"/>
      <w:bookmarkEnd w:id="175"/>
    </w:p>
    <w:p w14:paraId="045416B0">
      <w:pPr>
        <w:rPr>
          <w:rFonts w:hint="eastAsia" w:ascii="宋体" w:hAnsi="宋体" w:cs="宋体"/>
          <w:b/>
          <w:kern w:val="0"/>
          <w:sz w:val="36"/>
          <w:szCs w:val="36"/>
        </w:rPr>
      </w:pPr>
      <w:r>
        <w:rPr>
          <w:rFonts w:hint="eastAsia" w:ascii="宋体" w:hAnsi="宋体" w:cs="宋体"/>
          <w:b/>
          <w:kern w:val="0"/>
          <w:sz w:val="36"/>
          <w:szCs w:val="36"/>
        </w:rPr>
        <w:br w:type="page"/>
      </w:r>
    </w:p>
    <w:p w14:paraId="78811C2F">
      <w:pPr>
        <w:adjustRightInd w:val="0"/>
        <w:snapToGrid w:val="0"/>
        <w:spacing w:line="460" w:lineRule="exact"/>
        <w:jc w:val="center"/>
        <w:rPr>
          <w:rFonts w:ascii="宋体" w:hAnsi="宋体" w:cs="宋体"/>
          <w:b/>
          <w:kern w:val="0"/>
          <w:sz w:val="36"/>
          <w:szCs w:val="36"/>
        </w:rPr>
      </w:pPr>
      <w:r>
        <w:rPr>
          <w:rFonts w:hint="eastAsia" w:ascii="宋体" w:hAnsi="宋体" w:cs="宋体"/>
          <w:b/>
          <w:kern w:val="0"/>
          <w:sz w:val="36"/>
          <w:szCs w:val="36"/>
        </w:rPr>
        <w:t>九、招标文件要求或投标人认为需要提供的材料等</w:t>
      </w:r>
    </w:p>
    <w:p w14:paraId="4B6401CA">
      <w:pPr>
        <w:adjustRightInd w:val="0"/>
        <w:snapToGrid w:val="0"/>
        <w:spacing w:line="460" w:lineRule="exact"/>
        <w:jc w:val="center"/>
        <w:rPr>
          <w:rFonts w:ascii="宋体" w:hAnsi="宋体" w:cs="宋体"/>
          <w:b/>
          <w:kern w:val="0"/>
          <w:sz w:val="36"/>
          <w:szCs w:val="36"/>
        </w:rPr>
      </w:pPr>
    </w:p>
    <w:p w14:paraId="0F4FD2FE">
      <w:pPr>
        <w:adjustRightInd w:val="0"/>
        <w:snapToGrid w:val="0"/>
        <w:spacing w:line="460" w:lineRule="exact"/>
        <w:ind w:firstLine="1584" w:firstLineChars="495"/>
        <w:rPr>
          <w:rFonts w:ascii="宋体" w:hAnsi="宋体" w:cs="宋体"/>
          <w:bCs/>
          <w:sz w:val="32"/>
          <w:szCs w:val="32"/>
        </w:rPr>
      </w:pPr>
    </w:p>
    <w:p w14:paraId="1D54E3AB">
      <w:pPr>
        <w:adjustRightInd w:val="0"/>
        <w:snapToGrid w:val="0"/>
        <w:spacing w:line="460" w:lineRule="exact"/>
        <w:ind w:firstLine="1584" w:firstLineChars="495"/>
        <w:rPr>
          <w:rFonts w:ascii="宋体" w:hAnsi="宋体" w:cs="宋体"/>
          <w:bCs/>
          <w:sz w:val="32"/>
          <w:szCs w:val="32"/>
        </w:rPr>
      </w:pPr>
    </w:p>
    <w:p w14:paraId="09AF2C9A">
      <w:pPr>
        <w:adjustRightInd w:val="0"/>
        <w:snapToGrid w:val="0"/>
        <w:spacing w:line="460" w:lineRule="exact"/>
        <w:ind w:firstLine="1584" w:firstLineChars="495"/>
        <w:rPr>
          <w:rFonts w:ascii="宋体" w:hAnsi="宋体" w:cs="宋体"/>
          <w:bCs/>
          <w:sz w:val="32"/>
          <w:szCs w:val="32"/>
        </w:rPr>
      </w:pPr>
    </w:p>
    <w:p w14:paraId="7A95B7B6">
      <w:pPr>
        <w:adjustRightInd w:val="0"/>
        <w:snapToGrid w:val="0"/>
        <w:spacing w:line="460" w:lineRule="exact"/>
        <w:ind w:firstLine="1584" w:firstLineChars="495"/>
        <w:rPr>
          <w:rFonts w:ascii="宋体" w:hAnsi="宋体" w:cs="宋体"/>
          <w:bCs/>
          <w:sz w:val="32"/>
          <w:szCs w:val="32"/>
        </w:rPr>
      </w:pPr>
    </w:p>
    <w:p w14:paraId="716D62AA">
      <w:pPr>
        <w:adjustRightInd w:val="0"/>
        <w:snapToGrid w:val="0"/>
        <w:spacing w:line="460" w:lineRule="exact"/>
        <w:ind w:firstLine="1584" w:firstLineChars="495"/>
        <w:rPr>
          <w:rFonts w:ascii="宋体" w:hAnsi="宋体" w:cs="宋体"/>
          <w:bCs/>
          <w:sz w:val="32"/>
          <w:szCs w:val="32"/>
        </w:rPr>
      </w:pPr>
    </w:p>
    <w:p w14:paraId="1023EBD0">
      <w:pPr>
        <w:adjustRightInd w:val="0"/>
        <w:snapToGrid w:val="0"/>
        <w:spacing w:line="460" w:lineRule="exact"/>
        <w:ind w:firstLine="1584" w:firstLineChars="495"/>
        <w:rPr>
          <w:rFonts w:ascii="宋体" w:hAnsi="宋体" w:cs="宋体"/>
          <w:bCs/>
          <w:sz w:val="32"/>
          <w:szCs w:val="32"/>
        </w:rPr>
      </w:pPr>
    </w:p>
    <w:p w14:paraId="3BDA9505">
      <w:pPr>
        <w:adjustRightInd w:val="0"/>
        <w:snapToGrid w:val="0"/>
        <w:spacing w:line="460" w:lineRule="exact"/>
        <w:ind w:firstLine="1584" w:firstLineChars="495"/>
        <w:rPr>
          <w:rFonts w:ascii="宋体" w:hAnsi="宋体" w:cs="宋体"/>
          <w:bCs/>
          <w:sz w:val="32"/>
          <w:szCs w:val="32"/>
        </w:rPr>
      </w:pPr>
    </w:p>
    <w:p w14:paraId="38B0ED0B">
      <w:pPr>
        <w:adjustRightInd w:val="0"/>
        <w:snapToGrid w:val="0"/>
        <w:spacing w:line="460" w:lineRule="exact"/>
        <w:ind w:firstLine="1584" w:firstLineChars="495"/>
        <w:rPr>
          <w:rFonts w:ascii="宋体" w:hAnsi="宋体" w:cs="宋体"/>
          <w:bCs/>
          <w:sz w:val="32"/>
          <w:szCs w:val="32"/>
        </w:rPr>
      </w:pPr>
    </w:p>
    <w:p w14:paraId="78A25125">
      <w:pPr>
        <w:adjustRightInd w:val="0"/>
        <w:snapToGrid w:val="0"/>
        <w:spacing w:line="460" w:lineRule="exact"/>
        <w:ind w:firstLine="1584" w:firstLineChars="495"/>
        <w:rPr>
          <w:rFonts w:ascii="宋体" w:hAnsi="宋体" w:cs="宋体"/>
          <w:bCs/>
          <w:sz w:val="32"/>
          <w:szCs w:val="32"/>
        </w:rPr>
      </w:pPr>
    </w:p>
    <w:p w14:paraId="4D6820D6">
      <w:pPr>
        <w:adjustRightInd w:val="0"/>
        <w:snapToGrid w:val="0"/>
        <w:spacing w:line="460" w:lineRule="exact"/>
        <w:ind w:firstLine="1584" w:firstLineChars="495"/>
        <w:rPr>
          <w:rFonts w:ascii="宋体" w:hAnsi="宋体" w:cs="宋体"/>
          <w:bCs/>
          <w:sz w:val="32"/>
          <w:szCs w:val="32"/>
        </w:rPr>
      </w:pPr>
    </w:p>
    <w:p w14:paraId="5B7F8D28">
      <w:pPr>
        <w:widowControl/>
        <w:spacing w:line="500" w:lineRule="exact"/>
        <w:jc w:val="center"/>
        <w:rPr>
          <w:rFonts w:ascii="宋体" w:hAnsi="宋体" w:cs="宋体"/>
          <w:b/>
          <w:kern w:val="0"/>
          <w:sz w:val="36"/>
          <w:szCs w:val="36"/>
        </w:rPr>
      </w:pPr>
      <w:r>
        <w:rPr>
          <w:rFonts w:hint="eastAsia" w:ascii="宋体" w:hAnsi="宋体" w:cs="宋体"/>
          <w:bCs/>
          <w:sz w:val="32"/>
          <w:szCs w:val="32"/>
        </w:rPr>
        <w:br w:type="page"/>
      </w:r>
      <w:r>
        <w:rPr>
          <w:rFonts w:hint="eastAsia" w:ascii="宋体" w:hAnsi="宋体" w:cs="宋体"/>
          <w:b/>
          <w:kern w:val="0"/>
          <w:sz w:val="36"/>
          <w:szCs w:val="36"/>
        </w:rPr>
        <w:t>十、盐城市政府采购事前信用承诺书</w:t>
      </w:r>
    </w:p>
    <w:p w14:paraId="5CA3EC8B">
      <w:pPr>
        <w:widowControl/>
        <w:spacing w:line="500" w:lineRule="exact"/>
        <w:ind w:firstLine="640" w:firstLineChars="200"/>
        <w:jc w:val="left"/>
        <w:rPr>
          <w:rFonts w:ascii="宋体" w:hAnsi="宋体" w:cs="宋体"/>
          <w:kern w:val="0"/>
          <w:sz w:val="32"/>
          <w:szCs w:val="32"/>
        </w:rPr>
      </w:pPr>
    </w:p>
    <w:p w14:paraId="4300B724">
      <w:pPr>
        <w:keepNext w:val="0"/>
        <w:keepLines w:val="0"/>
        <w:pageBreakBefore w:val="0"/>
        <w:widowControl/>
        <w:kinsoku/>
        <w:wordWrap/>
        <w:overflowPunct/>
        <w:topLinePunct w:val="0"/>
        <w:autoSpaceDE/>
        <w:autoSpaceDN/>
        <w:bidi w:val="0"/>
        <w:adjustRightInd/>
        <w:snapToGrid/>
        <w:spacing w:after="0" w:line="500" w:lineRule="exact"/>
        <w:ind w:firstLine="480" w:firstLineChars="200"/>
        <w:jc w:val="left"/>
        <w:textAlignment w:val="auto"/>
        <w:rPr>
          <w:rFonts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27335E00">
      <w:pPr>
        <w:keepNext w:val="0"/>
        <w:keepLines w:val="0"/>
        <w:pageBreakBefore w:val="0"/>
        <w:widowControl/>
        <w:kinsoku/>
        <w:wordWrap/>
        <w:overflowPunct/>
        <w:topLinePunct w:val="0"/>
        <w:autoSpaceDE/>
        <w:autoSpaceDN/>
        <w:bidi w:val="0"/>
        <w:adjustRightInd/>
        <w:snapToGrid/>
        <w:spacing w:after="0" w:line="500" w:lineRule="exact"/>
        <w:jc w:val="left"/>
        <w:textAlignment w:val="auto"/>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70BB421">
      <w:pPr>
        <w:keepNext w:val="0"/>
        <w:keepLines w:val="0"/>
        <w:pageBreakBefore w:val="0"/>
        <w:widowControl/>
        <w:kinsoku/>
        <w:wordWrap/>
        <w:overflowPunct/>
        <w:topLinePunct w:val="0"/>
        <w:autoSpaceDE/>
        <w:autoSpaceDN/>
        <w:bidi w:val="0"/>
        <w:adjustRightInd/>
        <w:snapToGrid/>
        <w:spacing w:after="0" w:line="500" w:lineRule="exact"/>
        <w:ind w:firstLine="480" w:firstLineChars="200"/>
        <w:jc w:val="left"/>
        <w:textAlignment w:val="auto"/>
        <w:rPr>
          <w:rFonts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AEC9E8E">
      <w:pPr>
        <w:keepNext w:val="0"/>
        <w:keepLines w:val="0"/>
        <w:pageBreakBefore w:val="0"/>
        <w:widowControl/>
        <w:kinsoku/>
        <w:wordWrap/>
        <w:overflowPunct/>
        <w:topLinePunct w:val="0"/>
        <w:autoSpaceDE/>
        <w:autoSpaceDN/>
        <w:bidi w:val="0"/>
        <w:adjustRightInd/>
        <w:snapToGrid/>
        <w:spacing w:after="0" w:line="500" w:lineRule="exact"/>
        <w:jc w:val="left"/>
        <w:textAlignment w:val="auto"/>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p>
    <w:p w14:paraId="150F77BE">
      <w:pPr>
        <w:keepNext w:val="0"/>
        <w:keepLines w:val="0"/>
        <w:pageBreakBefore w:val="0"/>
        <w:widowControl/>
        <w:kinsoku/>
        <w:wordWrap/>
        <w:overflowPunct/>
        <w:topLinePunct w:val="0"/>
        <w:autoSpaceDE/>
        <w:autoSpaceDN/>
        <w:bidi w:val="0"/>
        <w:adjustRightInd/>
        <w:snapToGrid/>
        <w:spacing w:after="0" w:line="500" w:lineRule="exact"/>
        <w:jc w:val="left"/>
        <w:textAlignment w:val="auto"/>
        <w:rPr>
          <w:rFonts w:ascii="宋体" w:hAnsi="宋体" w:cs="宋体"/>
          <w:sz w:val="24"/>
        </w:rPr>
      </w:pPr>
      <w:r>
        <w:rPr>
          <w:rFonts w:hint="eastAsia" w:ascii="宋体" w:hAnsi="宋体" w:cs="宋体"/>
          <w:sz w:val="24"/>
        </w:rPr>
        <w:t>   （四）自我约束、自我管理，守合同、重信用，自觉维护政府采购交易的良好秩序，与参与本次政府采购活动的其他供应商不存在直接控股或管理关系，不参与围标串标、弄虚作假、骗取中标、干扰评标、违约毁约等行为；</w:t>
      </w:r>
    </w:p>
    <w:p w14:paraId="28648DD5">
      <w:pPr>
        <w:keepNext w:val="0"/>
        <w:keepLines w:val="0"/>
        <w:pageBreakBefore w:val="0"/>
        <w:widowControl/>
        <w:kinsoku/>
        <w:wordWrap/>
        <w:overflowPunct/>
        <w:topLinePunct w:val="0"/>
        <w:autoSpaceDE/>
        <w:autoSpaceDN/>
        <w:bidi w:val="0"/>
        <w:adjustRightInd/>
        <w:snapToGrid/>
        <w:spacing w:after="0" w:line="500" w:lineRule="exact"/>
        <w:jc w:val="left"/>
        <w:textAlignment w:val="auto"/>
        <w:rPr>
          <w:rFonts w:ascii="宋体" w:hAnsi="宋体" w:cs="宋体"/>
          <w:sz w:val="24"/>
        </w:rPr>
      </w:pPr>
      <w:r>
        <w:rPr>
          <w:rFonts w:hint="eastAsia" w:ascii="宋体" w:hAnsi="宋体" w:cs="宋体"/>
          <w:sz w:val="24"/>
        </w:rPr>
        <w:t>   （五）自觉接受政府、行业组织、社会公众、新闻舆论的监督；</w:t>
      </w:r>
    </w:p>
    <w:p w14:paraId="686BE352">
      <w:pPr>
        <w:keepNext w:val="0"/>
        <w:keepLines w:val="0"/>
        <w:pageBreakBefore w:val="0"/>
        <w:widowControl/>
        <w:kinsoku/>
        <w:wordWrap/>
        <w:overflowPunct/>
        <w:topLinePunct w:val="0"/>
        <w:autoSpaceDE/>
        <w:autoSpaceDN/>
        <w:bidi w:val="0"/>
        <w:adjustRightInd/>
        <w:snapToGrid/>
        <w:spacing w:after="0" w:line="500" w:lineRule="exact"/>
        <w:ind w:firstLine="480" w:firstLineChars="200"/>
        <w:jc w:val="left"/>
        <w:textAlignment w:val="auto"/>
        <w:rPr>
          <w:rFonts w:ascii="宋体" w:hAnsi="宋体" w:cs="宋体"/>
          <w:sz w:val="24"/>
        </w:rPr>
      </w:pPr>
      <w:r>
        <w:rPr>
          <w:rFonts w:hint="eastAsia" w:ascii="宋体" w:hAnsi="宋体" w:cs="宋体"/>
          <w:sz w:val="24"/>
        </w:rPr>
        <w:t>（六）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3FCFD7E">
      <w:pPr>
        <w:keepNext w:val="0"/>
        <w:keepLines w:val="0"/>
        <w:pageBreakBefore w:val="0"/>
        <w:widowControl/>
        <w:kinsoku/>
        <w:wordWrap/>
        <w:overflowPunct/>
        <w:topLinePunct w:val="0"/>
        <w:autoSpaceDE/>
        <w:autoSpaceDN/>
        <w:bidi w:val="0"/>
        <w:adjustRightInd/>
        <w:snapToGrid/>
        <w:spacing w:after="0" w:line="500" w:lineRule="exact"/>
        <w:jc w:val="left"/>
        <w:textAlignment w:val="auto"/>
        <w:rPr>
          <w:rFonts w:ascii="宋体" w:hAnsi="宋体" w:cs="宋体"/>
          <w:sz w:val="24"/>
          <w:szCs w:val="24"/>
        </w:rPr>
      </w:pPr>
      <w:r>
        <w:rPr>
          <w:rFonts w:hint="eastAsia" w:ascii="宋体" w:hAnsi="宋体" w:cs="宋体"/>
          <w:sz w:val="24"/>
        </w:rPr>
        <w:t>   （七）本人已认真阅读了上述承诺，并向本单位员工作了宣传教育</w:t>
      </w:r>
      <w:r>
        <w:rPr>
          <w:rFonts w:hint="eastAsia" w:ascii="宋体" w:hAnsi="宋体" w:cs="宋体"/>
          <w:sz w:val="24"/>
          <w:szCs w:val="24"/>
        </w:rPr>
        <w:t>。</w:t>
      </w:r>
    </w:p>
    <w:p w14:paraId="753AEB57">
      <w:pPr>
        <w:keepNext w:val="0"/>
        <w:keepLines w:val="0"/>
        <w:pageBreakBefore w:val="0"/>
        <w:widowControl/>
        <w:kinsoku/>
        <w:wordWrap/>
        <w:overflowPunct/>
        <w:topLinePunct w:val="0"/>
        <w:autoSpaceDE/>
        <w:autoSpaceDN/>
        <w:bidi w:val="0"/>
        <w:adjustRightInd/>
        <w:snapToGrid/>
        <w:spacing w:after="0" w:line="500" w:lineRule="exact"/>
        <w:jc w:val="center"/>
        <w:textAlignment w:val="auto"/>
        <w:rPr>
          <w:rFonts w:ascii="宋体" w:hAnsi="宋体" w:cs="宋体"/>
          <w:sz w:val="24"/>
          <w:szCs w:val="24"/>
        </w:rPr>
      </w:pPr>
    </w:p>
    <w:p w14:paraId="35CD15FC">
      <w:pPr>
        <w:keepNext w:val="0"/>
        <w:keepLines w:val="0"/>
        <w:pageBreakBefore w:val="0"/>
        <w:widowControl/>
        <w:kinsoku/>
        <w:wordWrap/>
        <w:overflowPunct/>
        <w:topLinePunct w:val="0"/>
        <w:autoSpaceDE/>
        <w:autoSpaceDN/>
        <w:bidi w:val="0"/>
        <w:adjustRightInd/>
        <w:snapToGrid/>
        <w:spacing w:after="0" w:line="500" w:lineRule="exact"/>
        <w:jc w:val="center"/>
        <w:textAlignment w:val="auto"/>
        <w:rPr>
          <w:rFonts w:ascii="宋体" w:hAnsi="宋体" w:cs="宋体"/>
          <w:sz w:val="24"/>
          <w:szCs w:val="24"/>
        </w:rPr>
      </w:pPr>
    </w:p>
    <w:p w14:paraId="62B1266D">
      <w:pPr>
        <w:keepNext w:val="0"/>
        <w:keepLines w:val="0"/>
        <w:pageBreakBefore w:val="0"/>
        <w:widowControl/>
        <w:kinsoku/>
        <w:wordWrap/>
        <w:overflowPunct/>
        <w:topLinePunct w:val="0"/>
        <w:autoSpaceDE/>
        <w:autoSpaceDN/>
        <w:bidi w:val="0"/>
        <w:adjustRightInd/>
        <w:snapToGrid/>
        <w:spacing w:after="0" w:line="500" w:lineRule="exact"/>
        <w:jc w:val="center"/>
        <w:textAlignment w:val="auto"/>
        <w:rPr>
          <w:rFonts w:ascii="宋体" w:hAnsi="宋体" w:cs="宋体"/>
          <w:sz w:val="24"/>
          <w:szCs w:val="24"/>
        </w:rPr>
      </w:pPr>
      <w:r>
        <w:rPr>
          <w:rFonts w:hint="eastAsia" w:ascii="宋体" w:hAnsi="宋体" w:cs="宋体"/>
          <w:sz w:val="24"/>
          <w:szCs w:val="24"/>
        </w:rPr>
        <w:t xml:space="preserve">                 法定代表人签名：</w:t>
      </w:r>
    </w:p>
    <w:p w14:paraId="0E77EE5B">
      <w:pPr>
        <w:keepNext w:val="0"/>
        <w:keepLines w:val="0"/>
        <w:pageBreakBefore w:val="0"/>
        <w:widowControl/>
        <w:kinsoku/>
        <w:wordWrap/>
        <w:overflowPunct/>
        <w:topLinePunct w:val="0"/>
        <w:autoSpaceDE/>
        <w:autoSpaceDN/>
        <w:bidi w:val="0"/>
        <w:adjustRightInd/>
        <w:snapToGrid/>
        <w:spacing w:after="0" w:line="500" w:lineRule="exact"/>
        <w:jc w:val="center"/>
        <w:textAlignment w:val="auto"/>
        <w:rPr>
          <w:rFonts w:ascii="宋体" w:hAnsi="宋体" w:cs="宋体"/>
          <w:sz w:val="24"/>
          <w:szCs w:val="24"/>
        </w:rPr>
      </w:pPr>
      <w:r>
        <w:rPr>
          <w:rFonts w:hint="eastAsia" w:ascii="宋体" w:hAnsi="宋体" w:cs="宋体"/>
          <w:sz w:val="24"/>
          <w:szCs w:val="24"/>
        </w:rPr>
        <w:t xml:space="preserve">                   单位名称（盖章）：</w:t>
      </w:r>
    </w:p>
    <w:p w14:paraId="4E2C5F51">
      <w:pPr>
        <w:keepNext w:val="0"/>
        <w:keepLines w:val="0"/>
        <w:pageBreakBefore w:val="0"/>
        <w:widowControl/>
        <w:kinsoku/>
        <w:wordWrap/>
        <w:overflowPunct/>
        <w:topLinePunct w:val="0"/>
        <w:autoSpaceDE/>
        <w:autoSpaceDN/>
        <w:bidi w:val="0"/>
        <w:adjustRightInd/>
        <w:snapToGrid/>
        <w:spacing w:after="0" w:line="500" w:lineRule="exact"/>
        <w:jc w:val="center"/>
        <w:textAlignment w:val="auto"/>
        <w:rPr>
          <w:rFonts w:ascii="宋体" w:hAnsi="宋体" w:cs="宋体"/>
          <w:sz w:val="24"/>
          <w:szCs w:val="24"/>
        </w:rPr>
      </w:pPr>
      <w:r>
        <w:rPr>
          <w:rFonts w:hint="eastAsia" w:ascii="宋体" w:hAnsi="宋体" w:cs="宋体"/>
          <w:sz w:val="24"/>
          <w:szCs w:val="24"/>
        </w:rPr>
        <w:t xml:space="preserve">                      年    月    日</w:t>
      </w:r>
    </w:p>
    <w:p w14:paraId="146354DA">
      <w:pPr>
        <w:pStyle w:val="18"/>
        <w:ind w:firstLine="0" w:firstLineChars="0"/>
        <w:rPr>
          <w:rFonts w:ascii="宋体" w:hAnsi="宋体" w:eastAsia="宋体" w:cs="宋体"/>
        </w:rPr>
      </w:pPr>
    </w:p>
    <w:sectPr>
      <w:headerReference r:id="rId17" w:type="first"/>
      <w:headerReference r:id="rId15" w:type="default"/>
      <w:footerReference r:id="rId18" w:type="default"/>
      <w:headerReference r:id="rId16" w:type="even"/>
      <w:pgSz w:w="11906" w:h="16838"/>
      <w:pgMar w:top="1440" w:right="1080" w:bottom="1440" w:left="1080"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SimHei-Identity-H">
    <w:altName w:val="Times New Roman"/>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B325C">
    <w:pPr>
      <w:pStyle w:val="28"/>
      <w:framePr w:wrap="around" w:vAnchor="text" w:hAnchor="margin" w:xAlign="center" w:y="1"/>
      <w:rPr>
        <w:rStyle w:val="43"/>
      </w:rPr>
    </w:pPr>
    <w:r>
      <w:fldChar w:fldCharType="begin"/>
    </w:r>
    <w:r>
      <w:rPr>
        <w:rStyle w:val="43"/>
      </w:rPr>
      <w:instrText xml:space="preserve">PAGE  </w:instrText>
    </w:r>
    <w:r>
      <w:fldChar w:fldCharType="separate"/>
    </w:r>
    <w:r>
      <w:rPr>
        <w:rStyle w:val="43"/>
      </w:rPr>
      <w:t>0</w:t>
    </w:r>
    <w:r>
      <w:fldChar w:fldCharType="end"/>
    </w:r>
  </w:p>
  <w:p w14:paraId="1A42FE11">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936E1">
    <w:pPr>
      <w:pStyle w:val="28"/>
    </w:pPr>
    <w:r>
      <w:pict>
        <v:rect id="Text Box 1025" o:spid="_x0000_s1031" o:spt="1" style="position:absolute;left:0pt;margin-top:0pt;height:144pt;width:144pt;mso-position-horizontal:center;mso-position-horizontal-relative:margin;mso-wrap-style:none;z-index:251665408;mso-width-relative:page;mso-height-relative:page;" filled="f" o:preferrelative="t" stroked="f" coordsize="21600,21600">
          <v:path/>
          <v:fill on="f" focussize="0,0"/>
          <v:stroke on="f"/>
          <v:imagedata o:title=""/>
          <o:lock v:ext="edit"/>
          <v:textbox inset="0mm,0mm,0mm,0mm" style="mso-fit-shape-to-text:t;">
            <w:txbxContent>
              <w:p w14:paraId="791243CE">
                <w:pPr>
                  <w:pStyle w:val="28"/>
                </w:pPr>
                <w:r>
                  <w:rPr>
                    <w:rFonts w:hint="eastAsia"/>
                  </w:rPr>
                  <w:fldChar w:fldCharType="begin"/>
                </w:r>
                <w:r>
                  <w:rPr>
                    <w:rFonts w:hint="eastAsia"/>
                  </w:rPr>
                  <w:instrText xml:space="preserve"> PAGE  \* MERGEFORMAT </w:instrText>
                </w:r>
                <w:r>
                  <w:rPr>
                    <w:rFonts w:hint="eastAsia"/>
                  </w:rPr>
                  <w:fldChar w:fldCharType="separate"/>
                </w:r>
                <w:r>
                  <w:t>0</w:t>
                </w:r>
                <w:r>
                  <w:rPr>
                    <w:rFonts w:hint="eastAsia"/>
                  </w:rPr>
                  <w:fldChar w:fldCharType="end"/>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1846">
    <w:pPr>
      <w:pStyle w:val="28"/>
      <w:jc w:val="center"/>
      <w:rPr>
        <w:b/>
        <w:i/>
      </w:rPr>
    </w:pPr>
    <w:r>
      <w:pict>
        <v:rect id="文本框 16" o:spid="_x0000_s1057" o:spt="1" style="position:absolute;left:0pt;margin-top:0pt;height:10.35pt;width:15pt;mso-position-horizontal:center;mso-position-horizontal-relative:margin;mso-wrap-style:none;z-index:251715584;mso-width-relative:page;mso-height-relative:page;" filled="f" o:preferrelative="t" stroked="f" coordsize="21600,21600">
          <v:path/>
          <v:fill on="f" focussize="0,0"/>
          <v:stroke on="f"/>
          <v:imagedata o:title=""/>
          <o:lock v:ext="edit"/>
          <v:textbox inset="0mm,0mm,0mm,0mm" style="mso-fit-shape-to-text:t;">
            <w:txbxContent>
              <w:p w14:paraId="69082195">
                <w:pPr>
                  <w:pStyle w:val="28"/>
                </w:pPr>
                <w:r>
                  <w:rPr>
                    <w:rFonts w:hint="eastAsia"/>
                  </w:rPr>
                  <w:fldChar w:fldCharType="begin"/>
                </w:r>
                <w:r>
                  <w:rPr>
                    <w:rFonts w:hint="eastAsia"/>
                  </w:rPr>
                  <w:instrText xml:space="preserve"> PAGE  \* MERGEFORMAT </w:instrText>
                </w:r>
                <w:r>
                  <w:rPr>
                    <w:rFonts w:hint="eastAsia"/>
                  </w:rPr>
                  <w:fldChar w:fldCharType="separate"/>
                </w:r>
                <w:r>
                  <w:t>- 26 -</w:t>
                </w:r>
                <w:r>
                  <w:rPr>
                    <w:rFonts w:hint="eastAsia"/>
                  </w:rP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333E1">
    <w:pPr>
      <w:pStyle w:val="28"/>
    </w:pPr>
    <w:r>
      <w:pict>
        <v:rect id="文本框 17" o:spid="_x0000_s1050" o:spt="1" style="position:absolute;left:0pt;margin-top:0pt;height:10.35pt;width:15pt;mso-position-horizontal:center;mso-position-horizontal-relative:margin;mso-wrap-style:none;z-index:251716608;mso-width-relative:page;mso-height-relative:page;" filled="f" o:preferrelative="t" stroked="f" coordsize="21600,21600">
          <v:path/>
          <v:fill on="f" focussize="0,0"/>
          <v:stroke on="f"/>
          <v:imagedata o:title=""/>
          <o:lock v:ext="edit"/>
          <v:textbox inset="0mm,0mm,0mm,0mm" style="mso-fit-shape-to-text:t;">
            <w:txbxContent>
              <w:p w14:paraId="7F760FF3">
                <w:pPr>
                  <w:pStyle w:val="28"/>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30A64">
    <w:pPr>
      <w:pStyle w:val="28"/>
      <w:rPr>
        <w:b/>
        <w:i/>
      </w:rPr>
    </w:pPr>
    <w:r>
      <w:pict>
        <v:rect id="文本框 19" o:spid="_x0000_s1076" o:spt="1" style="position:absolute;left:0pt;margin-top:0pt;height:10.35pt;width:19.5pt;mso-position-horizontal:center;mso-position-horizontal-relative:margin;mso-wrap-style:none;z-index:251717632;mso-width-relative:page;mso-height-relative:page;" filled="f" o:preferrelative="t" stroked="f" coordsize="21600,21600">
          <v:path/>
          <v:fill on="f" focussize="0,0"/>
          <v:stroke on="f"/>
          <v:imagedata o:title=""/>
          <o:lock v:ext="edit"/>
          <v:textbox inset="0mm,0mm,0mm,0mm" style="mso-fit-shape-to-text:t;">
            <w:txbxContent>
              <w:p w14:paraId="18455315">
                <w:pPr>
                  <w:pStyle w:val="28"/>
                </w:pPr>
                <w:r>
                  <w:rPr>
                    <w:rFonts w:hint="eastAsia"/>
                  </w:rPr>
                  <w:fldChar w:fldCharType="begin"/>
                </w:r>
                <w:r>
                  <w:rPr>
                    <w:rFonts w:hint="eastAsia"/>
                  </w:rPr>
                  <w:instrText xml:space="preserve"> PAGE  \* MERGEFORMAT </w:instrText>
                </w:r>
                <w:r>
                  <w:rPr>
                    <w:rFonts w:hint="eastAsia"/>
                  </w:rPr>
                  <w:fldChar w:fldCharType="separate"/>
                </w:r>
                <w:r>
                  <w:t>- 65 -</w:t>
                </w:r>
                <w:r>
                  <w:rPr>
                    <w:rFonts w:hint="eastAsia"/>
                  </w:rPr>
                  <w:fldChar w:fldCharType="end"/>
                </w:r>
              </w:p>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710EA">
    <w:pPr>
      <w:pStyle w:val="30"/>
      <w:pBdr>
        <w:bottom w:val="none" w:color="auto" w:sz="0" w:space="0"/>
      </w:pBdr>
      <w:rPr>
        <w:rFonts w:ascii="楷体" w:hAnsi="楷体" w:eastAsia="楷体"/>
        <w:sz w:val="24"/>
        <w:szCs w:val="24"/>
      </w:rPr>
    </w:pPr>
  </w:p>
  <w:p w14:paraId="37E5B0AF">
    <w:r>
      <w:pict>
        <v:shape id="_x0000_s1032" o:spid="_x0000_s1032"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3" o:spid="_x0000_s1033"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4" o:spid="_x0000_s1034"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5" o:spid="_x0000_s1035"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6" o:spid="_x0000_s1036"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7" o:spid="_x0000_s1037"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93F45">
    <w:r>
      <w:pict>
        <v:shape id="_x0000_s1038" o:spid="_x0000_s1038" o:spt="136" type="#_x0000_t136" style="position:absolute;left:0pt;margin-left:30pt;margin-top:100pt;height:25pt;width:200pt;rotation:-1638400f;z-index:25167257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9" o:spid="_x0000_s1039" o:spt="136" type="#_x0000_t136" style="position:absolute;left:0pt;margin-left:30pt;margin-top:300pt;height:25pt;width:200pt;rotation:-1638400f;z-index:25167360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0" o:spid="_x0000_s1040" o:spt="136" type="#_x0000_t136" style="position:absolute;left:0pt;margin-left:30pt;margin-top:500pt;height:25pt;width:200pt;rotation:-1638400f;z-index:25167462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1" o:spid="_x0000_s1041" o:spt="136" type="#_x0000_t136" style="position:absolute;left:0pt;margin-left:230pt;margin-top:100pt;height:25pt;width:200pt;rotation:-1638400f;z-index:25167564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2" o:spid="_x0000_s1042" o:spt="136" type="#_x0000_t136" style="position:absolute;left:0pt;margin-left:230pt;margin-top:300pt;height:25pt;width:200pt;rotation:-1638400f;z-index:25167667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3" o:spid="_x0000_s1043" o:spt="136" type="#_x0000_t136" style="position:absolute;left:0pt;margin-left:230pt;margin-top:500pt;height:25pt;width:200pt;rotation:-1638400f;z-index:25167769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AEB19">
    <w:pPr>
      <w:pStyle w:val="30"/>
      <w:pBdr>
        <w:bottom w:val="none" w:color="auto" w:sz="0" w:space="1"/>
      </w:pBdr>
    </w:pPr>
  </w:p>
  <w:p w14:paraId="00451201">
    <w:r>
      <w:pict>
        <v:shape id="_x0000_s1025" o:spid="_x0000_s1025"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26" o:spid="_x0000_s1026" o:spt="136" type="#_x0000_t136" style="position:absolute;left:0pt;margin-left:30pt;margin-top:300pt;height:25pt;width:200pt;rotation:-1638400f;z-index:25166028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27" o:spid="_x0000_s1027" o:spt="136" type="#_x0000_t136" style="position:absolute;left:0pt;margin-left:30pt;margin-top:500pt;height:25pt;width:200pt;rotation:-1638400f;z-index:25166131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28" o:spid="_x0000_s1028" o:spt="136" type="#_x0000_t136" style="position:absolute;left:0pt;margin-left:230pt;margin-top:100pt;height:25pt;width:200pt;rotation:-1638400f;z-index:25166233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29" o:spid="_x0000_s1029" o:spt="136" type="#_x0000_t136" style="position:absolute;left:0pt;margin-left:230pt;margin-top:300pt;height:25pt;width:200pt;rotation:-1638400f;z-index:25166336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30" o:spid="_x0000_s1030" o:spt="136" type="#_x0000_t136" style="position:absolute;left:0pt;margin-left:230pt;margin-top:500pt;height:25pt;width:200pt;rotation:-1638400f;z-index:25166438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97BCB">
    <w:r>
      <w:pict>
        <v:shape id="_x0000_s1051" o:spid="_x0000_s1051" o:spt="136" type="#_x0000_t136" style="position:absolute;left:0pt;margin-left:30pt;margin-top:100pt;height:25pt;width:200pt;rotation:-1638400f;z-index:25167872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52" o:spid="_x0000_s1052" o:spt="136" type="#_x0000_t136" style="position:absolute;left:0pt;margin-left:30pt;margin-top:300pt;height:25pt;width:200pt;rotation:-1638400f;z-index:25167974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53" o:spid="_x0000_s1053" o:spt="136" type="#_x0000_t136" style="position:absolute;left:0pt;margin-left:30pt;margin-top:500pt;height:25pt;width:200pt;rotation:-1638400f;z-index:25168076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54" o:spid="_x0000_s1054" o:spt="136" type="#_x0000_t136" style="position:absolute;left:0pt;margin-left:230pt;margin-top:100pt;height:25pt;width:200pt;rotation:-1638400f;z-index:25168179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55" o:spid="_x0000_s1055" o:spt="136" type="#_x0000_t136" style="position:absolute;left:0pt;margin-left:230pt;margin-top:300pt;height:25pt;width:200pt;rotation:-1638400f;z-index:25168281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56" o:spid="_x0000_s1056" o:spt="136" type="#_x0000_t136" style="position:absolute;left:0pt;margin-left:230pt;margin-top:500pt;height:25pt;width:200pt;rotation:-1638400f;z-index:25168384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F3C41">
    <w:r>
      <w:pict>
        <v:shape id="_x0000_s1058" o:spid="_x0000_s1058" o:spt="136" type="#_x0000_t136" style="position:absolute;left:0pt;margin-left:30pt;margin-top:100pt;height:25pt;width:200pt;rotation:-1638400f;z-index:25169100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59" o:spid="_x0000_s1059" o:spt="136" type="#_x0000_t136" style="position:absolute;left:0pt;margin-left:30pt;margin-top:300pt;height:25pt;width:200pt;rotation:-1638400f;z-index:25169203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0" o:spid="_x0000_s1060" o:spt="136" type="#_x0000_t136" style="position:absolute;left:0pt;margin-left:30pt;margin-top:500pt;height:25pt;width:200pt;rotation:-1638400f;z-index:25169305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1" o:spid="_x0000_s1061" o:spt="136" type="#_x0000_t136" style="position:absolute;left:0pt;margin-left:230pt;margin-top:100pt;height:25pt;width:200pt;rotation:-1638400f;z-index:25169408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2" o:spid="_x0000_s1062" o:spt="136" type="#_x0000_t136" style="position:absolute;left:0pt;margin-left:230pt;margin-top:300pt;height:25pt;width:200pt;rotation:-1638400f;z-index:25169510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3" o:spid="_x0000_s1063" o:spt="136" type="#_x0000_t136" style="position:absolute;left:0pt;margin-left:230pt;margin-top:500pt;height:25pt;width:200pt;rotation:-1638400f;z-index:25169612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53945">
    <w:r>
      <w:pict>
        <v:shape id="_x0000_s1044" o:spid="_x0000_s1044" o:spt="136" type="#_x0000_t136" style="position:absolute;left:0pt;margin-left:30pt;margin-top:100pt;height:25pt;width:200pt;rotation:-1638400f;z-index:25168486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5" o:spid="_x0000_s1045" o:spt="136" type="#_x0000_t136" style="position:absolute;left:0pt;margin-left:30pt;margin-top:300pt;height:25pt;width:200pt;rotation:-1638400f;z-index:25168588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6" o:spid="_x0000_s1046" o:spt="136" type="#_x0000_t136" style="position:absolute;left:0pt;margin-left:30pt;margin-top:500pt;height:25pt;width:200pt;rotation:-1638400f;z-index:25168691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7" o:spid="_x0000_s1047" o:spt="136" type="#_x0000_t136" style="position:absolute;left:0pt;margin-left:230pt;margin-top:100pt;height:25pt;width:200pt;rotation:-1638400f;z-index:25168793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8" o:spid="_x0000_s1048" o:spt="136" type="#_x0000_t136" style="position:absolute;left:0pt;margin-left:230pt;margin-top:300pt;height:25pt;width:200pt;rotation:-1638400f;z-index:25168896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49" o:spid="_x0000_s1049" o:spt="136" type="#_x0000_t136" style="position:absolute;left:0pt;margin-left:230pt;margin-top:500pt;height:25pt;width:200pt;rotation:-1638400f;z-index:25168998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98CF5">
    <w:r>
      <w:pict>
        <v:shape id="_x0000_s1070" o:spid="_x0000_s1070" o:spt="136" type="#_x0000_t136" style="position:absolute;left:0pt;margin-left:30pt;margin-top:100pt;height:25pt;width:200pt;rotation:-1638400f;z-index:25169715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1" o:spid="_x0000_s1071" o:spt="136" type="#_x0000_t136" style="position:absolute;left:0pt;margin-left:30pt;margin-top:300pt;height:25pt;width:200pt;rotation:-1638400f;z-index:25169817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2" o:spid="_x0000_s1072" o:spt="136" type="#_x0000_t136" style="position:absolute;left:0pt;margin-left:30pt;margin-top:500pt;height:25pt;width:200pt;rotation:-1638400f;z-index:25169920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3" o:spid="_x0000_s1073" o:spt="136" type="#_x0000_t136" style="position:absolute;left:0pt;margin-left:230pt;margin-top:100pt;height:25pt;width:200pt;rotation:-1638400f;z-index:25170022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4" o:spid="_x0000_s1074" o:spt="136" type="#_x0000_t136" style="position:absolute;left:0pt;margin-left:230pt;margin-top:300pt;height:25pt;width:200pt;rotation:-1638400f;z-index:25170124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5" o:spid="_x0000_s1075" o:spt="136" type="#_x0000_t136" style="position:absolute;left:0pt;margin-left:230pt;margin-top:500pt;height:25pt;width:200pt;rotation:-1638400f;z-index:25170227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10194">
    <w:r>
      <w:pict>
        <v:shape id="_x0000_s1077" o:spid="_x0000_s1077" o:spt="136" type="#_x0000_t136" style="position:absolute;left:0pt;margin-left:30pt;margin-top:100pt;height:25pt;width:200pt;rotation:-1638400f;z-index:25170944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8" o:spid="_x0000_s1078" o:spt="136" type="#_x0000_t136" style="position:absolute;left:0pt;margin-left:30pt;margin-top:300pt;height:25pt;width:200pt;rotation:-1638400f;z-index:25171046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79" o:spid="_x0000_s1079" o:spt="136" type="#_x0000_t136" style="position:absolute;left:0pt;margin-left:30pt;margin-top:500pt;height:25pt;width:200pt;rotation:-1638400f;z-index:25171148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80" o:spid="_x0000_s1080" o:spt="136" type="#_x0000_t136" style="position:absolute;left:0pt;margin-left:230pt;margin-top:100pt;height:25pt;width:200pt;rotation:-1638400f;z-index:25171251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81" o:spid="_x0000_s1081" o:spt="136" type="#_x0000_t136" style="position:absolute;left:0pt;margin-left:230pt;margin-top:300pt;height:25pt;width:200pt;rotation:-1638400f;z-index:25171353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82" o:spid="_x0000_s1082" o:spt="136" type="#_x0000_t136" style="position:absolute;left:0pt;margin-left:230pt;margin-top:500pt;height:25pt;width:200pt;rotation:-1638400f;z-index:25171456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2135D">
    <w:r>
      <w:pict>
        <v:shape id="_x0000_s1064" o:spid="_x0000_s1064" o:spt="136" type="#_x0000_t136" style="position:absolute;left:0pt;margin-left:30pt;margin-top:100pt;height:25pt;width:200pt;rotation:-1638400f;z-index:25170329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5" o:spid="_x0000_s1065" o:spt="136" type="#_x0000_t136" style="position:absolute;left:0pt;margin-left:30pt;margin-top:300pt;height:25pt;width:200pt;rotation:-1638400f;z-index:251704320;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6" o:spid="_x0000_s1066" o:spt="136" type="#_x0000_t136" style="position:absolute;left:0pt;margin-left:30pt;margin-top:500pt;height:25pt;width:200pt;rotation:-1638400f;z-index:251705344;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7" o:spid="_x0000_s1067" o:spt="136" type="#_x0000_t136" style="position:absolute;left:0pt;margin-left:230pt;margin-top:100pt;height:25pt;width:200pt;rotation:-1638400f;z-index:251706368;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8" o:spid="_x0000_s1068" o:spt="136" type="#_x0000_t136" style="position:absolute;left:0pt;margin-left:230pt;margin-top:300pt;height:25pt;width:200pt;rotation:-1638400f;z-index:251707392;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r>
      <w:pict>
        <v:shape id="_x0000_s1069" o:spid="_x0000_s1069" o:spt="136" type="#_x0000_t136" style="position:absolute;left:0pt;margin-left:230pt;margin-top:500pt;height:25pt;width:200pt;rotation:-1638400f;z-index:251708416;mso-width-relative:page;mso-height-relative:page;" fillcolor="#D9D9D9" filled="t" stroked="t" coordsize="21600,21600">
          <v:path/>
          <v:fill on="t" focussize="0,0"/>
          <v:stroke color="#D9D9D9"/>
          <v:imagedata o:title=""/>
          <o:lock v:ext="edit"/>
          <v:textpath on="t" fitshape="t" fitpath="t" trim="f" xscale="f" string="拘留所会见服务大厅升级改造项目" style="font-family:宋体;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ED8DB2"/>
    <w:multiLevelType w:val="singleLevel"/>
    <w:tmpl w:val="E4ED8DB2"/>
    <w:lvl w:ilvl="0" w:tentative="0">
      <w:start w:val="1"/>
      <w:numFmt w:val="chineseCounting"/>
      <w:suff w:val="nothing"/>
      <w:lvlText w:val="%1、"/>
      <w:lvlJc w:val="left"/>
      <w:rPr>
        <w:rFonts w:hint="eastAsia"/>
      </w:rPr>
    </w:lvl>
  </w:abstractNum>
  <w:abstractNum w:abstractNumId="1">
    <w:nsid w:val="ED8D5CE9"/>
    <w:multiLevelType w:val="singleLevel"/>
    <w:tmpl w:val="ED8D5CE9"/>
    <w:lvl w:ilvl="0" w:tentative="0">
      <w:start w:val="11"/>
      <w:numFmt w:val="chineseCounting"/>
      <w:suff w:val="nothing"/>
      <w:lvlText w:val="%1、"/>
      <w:lvlJc w:val="left"/>
      <w:rPr>
        <w:rFonts w:hint="eastAsia"/>
      </w:rPr>
    </w:lvl>
  </w:abstractNum>
  <w:abstractNum w:abstractNumId="2">
    <w:nsid w:val="FB45EA0E"/>
    <w:multiLevelType w:val="singleLevel"/>
    <w:tmpl w:val="FB45EA0E"/>
    <w:lvl w:ilvl="0" w:tentative="0">
      <w:start w:val="1"/>
      <w:numFmt w:val="decimal"/>
      <w:suff w:val="space"/>
      <w:lvlText w:val="%1、"/>
      <w:lvlJc w:val="left"/>
    </w:lvl>
  </w:abstractNum>
  <w:abstractNum w:abstractNumId="3">
    <w:nsid w:val="0C36BA30"/>
    <w:multiLevelType w:val="singleLevel"/>
    <w:tmpl w:val="0C36BA30"/>
    <w:lvl w:ilvl="0" w:tentative="0">
      <w:start w:val="1"/>
      <w:numFmt w:val="decimal"/>
      <w:suff w:val="space"/>
      <w:lvlText w:val="%1、"/>
      <w:lvlJc w:val="left"/>
    </w:lvl>
  </w:abstractNum>
  <w:abstractNum w:abstractNumId="4">
    <w:nsid w:val="23CA3DFE"/>
    <w:multiLevelType w:val="singleLevel"/>
    <w:tmpl w:val="23CA3DFE"/>
    <w:lvl w:ilvl="0" w:tentative="0">
      <w:start w:val="1"/>
      <w:numFmt w:val="decimal"/>
      <w:lvlText w:val="%1、"/>
      <w:lvlJc w:val="left"/>
      <w:pPr>
        <w:tabs>
          <w:tab w:val="left" w:pos="480"/>
        </w:tabs>
        <w:ind w:left="480" w:hanging="480"/>
      </w:pPr>
      <w:rPr>
        <w:rFonts w:cs="Times New Roman"/>
      </w:rPr>
    </w:lvl>
  </w:abstractNum>
  <w:abstractNum w:abstractNumId="5">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8"/>
      <w:suff w:val="nothing"/>
      <w:lvlText w:val=""/>
      <w:lvlJc w:val="left"/>
      <w:rPr>
        <w:rFonts w:hint="eastAsia" w:cs="Times New Roman"/>
      </w:rPr>
    </w:lvl>
    <w:lvl w:ilvl="6" w:tentative="0">
      <w:start w:val="1"/>
      <w:numFmt w:val="none"/>
      <w:pStyle w:val="9"/>
      <w:suff w:val="nothing"/>
      <w:lvlText w:val=""/>
      <w:lvlJc w:val="left"/>
      <w:rPr>
        <w:rFonts w:hint="eastAsia" w:cs="Times New Roman"/>
      </w:rPr>
    </w:lvl>
    <w:lvl w:ilvl="7" w:tentative="0">
      <w:start w:val="1"/>
      <w:numFmt w:val="none"/>
      <w:pStyle w:val="10"/>
      <w:suff w:val="nothing"/>
      <w:lvlText w:val=""/>
      <w:lvlJc w:val="left"/>
      <w:rPr>
        <w:rFonts w:hint="eastAsia" w:cs="Times New Roman"/>
      </w:rPr>
    </w:lvl>
    <w:lvl w:ilvl="8" w:tentative="0">
      <w:start w:val="1"/>
      <w:numFmt w:val="none"/>
      <w:pStyle w:val="11"/>
      <w:suff w:val="nothing"/>
      <w:lvlText w:val=""/>
      <w:lvlJc w:val="left"/>
      <w:rPr>
        <w:rFonts w:hint="eastAsia" w:cs="Times New Roman"/>
      </w:rPr>
    </w:lvl>
  </w:abstractNum>
  <w:abstractNum w:abstractNumId="6">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5"/>
  </w:num>
  <w:num w:numId="2">
    <w:abstractNumId w:val="6"/>
  </w:num>
  <w:num w:numId="3">
    <w:abstractNumId w:val="1"/>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B3622"/>
    <w:rsid w:val="001314AA"/>
    <w:rsid w:val="004119F3"/>
    <w:rsid w:val="00CB3622"/>
    <w:rsid w:val="0BC87FF4"/>
    <w:rsid w:val="0DC83E0E"/>
    <w:rsid w:val="14F21366"/>
    <w:rsid w:val="14F82CB8"/>
    <w:rsid w:val="17B3433A"/>
    <w:rsid w:val="223125E2"/>
    <w:rsid w:val="23E94EFA"/>
    <w:rsid w:val="2ACA4770"/>
    <w:rsid w:val="354216FC"/>
    <w:rsid w:val="5C1124C8"/>
    <w:rsid w:val="5C1E7532"/>
    <w:rsid w:val="75FE4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0" w:name="index 1" w:locked="1"/>
    <w:lsdException w:uiPriority="0" w:name="index 2" w:locked="1"/>
    <w:lsdException w:uiPriority="0" w:name="index 3" w:locked="1"/>
    <w:lsdException w:qFormat="1" w:unhideWhenUsed="0" w:uiPriority="0" w:semiHidden="0" w:name="index 4" w:locked="1"/>
    <w:lsdException w:uiPriority="0" w:name="index 5" w:locked="1"/>
    <w:lsdException w:uiPriority="0" w:name="index 6" w:locked="1"/>
    <w:lsdException w:uiPriority="0" w:name="index 7" w:locked="1"/>
    <w:lsdException w:uiPriority="0" w:name="index 8" w:locked="1"/>
    <w:lsdException w:uiPriority="0" w:name="index 9" w:locked="1"/>
    <w:lsdException w:qFormat="1" w:uiPriority="39" w:semiHidden="0" w:name="toc 1" w:locked="1"/>
    <w:lsdException w:qFormat="1" w:uiPriority="39" w:semiHidden="0" w:name="toc 2" w:locked="1"/>
    <w:lsdException w:qFormat="1" w:uiPriority="3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sdException w:uiPriority="0"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0" w:name="index heading" w:locked="1"/>
    <w:lsdException w:qFormat="1" w:uiPriority="35" w:name="caption" w:locked="1"/>
    <w:lsdException w:uiPriority="0" w:name="table of figures" w:locked="1"/>
    <w:lsdException w:uiPriority="0" w:name="envelope address" w:locked="1"/>
    <w:lsdException w:qFormat="1" w:unhideWhenUsed="0" w:uiPriority="0" w:semiHidden="0" w:name="envelope return" w:locked="1"/>
    <w:lsdException w:uiPriority="0" w:name="footnote reference" w:locked="1"/>
    <w:lsdException w:qFormat="1" w:unhideWhenUsed="0" w:uiPriority="99" w:name="annotation reference"/>
    <w:lsdException w:uiPriority="0" w:name="line number" w:locked="1"/>
    <w:lsdException w:qFormat="1" w:unhideWhenUsed="0" w:uiPriority="99" w:semiHidden="0" w:name="page number"/>
    <w:lsdException w:uiPriority="0" w:name="endnote reference" w:locked="1"/>
    <w:lsdException w:uiPriority="0" w:name="endnote text" w:locked="1"/>
    <w:lsdException w:uiPriority="0" w:name="table of authorities" w:locked="1"/>
    <w:lsdException w:uiPriority="0" w:name="macro" w:locked="1"/>
    <w:lsdException w:qFormat="1" w:uiPriority="99" w:semiHidden="0" w:name="toa heading" w:locked="1"/>
    <w:lsdException w:qFormat="1" w:unhideWhenUsed="0" w:uiPriority="99" w:semiHidden="0" w:name="List"/>
    <w:lsdException w:uiPriority="0" w:name="List Bullet" w:locked="1"/>
    <w:lsdException w:uiPriority="0" w:name="List Number" w:locked="1"/>
    <w:lsdException w:qFormat="1" w:unhideWhenUsed="0" w:uiPriority="99" w:semiHidden="0" w:name="List 2"/>
    <w:lsdException w:qFormat="1" w:unhideWhenUsed="0" w:uiPriority="99" w:semiHidden="0" w:name="List 3"/>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11" w:semiHidden="0" w:name="Subtitle" w:locked="1"/>
    <w:lsdException w:uiPriority="0"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0"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ocked="1"/>
    <w:lsdException w:qFormat="1" w:unhideWhenUsed="0" w:uiPriority="99" w:name="Document Map"/>
    <w:lsdException w:qFormat="1" w:unhideWhenUsed="0" w:uiPriority="0" w:semiHidden="0" w:name="Plain Text"/>
    <w:lsdException w:uiPriority="0" w:name="E-mail Signature" w:locked="1"/>
    <w:lsdException w:qFormat="1" w:unhideWhenUsed="0" w:uiPriority="99" w:semiHidden="0" w:name="Normal (Web)"/>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qFormat="1" w:uiPriority="99" w:semiHidden="0" w:name="HTML Preformatted" w:locked="1"/>
    <w:lsdException w:uiPriority="0" w:name="HTML Sample" w:locked="1"/>
    <w:lsdException w:uiPriority="0" w:name="HTML Typewriter" w:locked="1"/>
    <w:lsdException w:uiPriority="0" w:name="HTML Variable" w:locked="1"/>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97"/>
    <w:qFormat/>
    <w:uiPriority w:val="99"/>
    <w:pPr>
      <w:keepNext/>
      <w:jc w:val="center"/>
      <w:outlineLvl w:val="0"/>
    </w:pPr>
    <w:rPr>
      <w:rFonts w:ascii="楷体_GB2312" w:eastAsia="楷体_GB2312"/>
      <w:kern w:val="0"/>
      <w:sz w:val="28"/>
      <w:szCs w:val="28"/>
    </w:rPr>
  </w:style>
  <w:style w:type="paragraph" w:styleId="3">
    <w:name w:val="heading 2"/>
    <w:basedOn w:val="1"/>
    <w:next w:val="1"/>
    <w:link w:val="98"/>
    <w:qFormat/>
    <w:uiPriority w:val="99"/>
    <w:pPr>
      <w:keepNext/>
      <w:keepLines/>
      <w:spacing w:before="260" w:after="260" w:line="416" w:lineRule="auto"/>
      <w:jc w:val="center"/>
      <w:outlineLvl w:val="1"/>
    </w:pPr>
    <w:rPr>
      <w:rFonts w:ascii="Arial" w:hAnsi="Arial" w:eastAsia="幼圆"/>
      <w:b/>
      <w:bCs/>
      <w:kern w:val="0"/>
      <w:sz w:val="44"/>
      <w:szCs w:val="44"/>
    </w:rPr>
  </w:style>
  <w:style w:type="paragraph" w:styleId="4">
    <w:name w:val="heading 3"/>
    <w:basedOn w:val="1"/>
    <w:next w:val="1"/>
    <w:link w:val="100"/>
    <w:qFormat/>
    <w:uiPriority w:val="99"/>
    <w:pPr>
      <w:keepNext/>
      <w:keepLines/>
      <w:spacing w:before="260" w:after="260" w:line="416" w:lineRule="auto"/>
      <w:outlineLvl w:val="2"/>
    </w:pPr>
    <w:rPr>
      <w:b/>
      <w:bCs/>
      <w:kern w:val="0"/>
      <w:sz w:val="32"/>
      <w:szCs w:val="32"/>
    </w:rPr>
  </w:style>
  <w:style w:type="paragraph" w:styleId="5">
    <w:name w:val="heading 4"/>
    <w:basedOn w:val="1"/>
    <w:next w:val="6"/>
    <w:link w:val="101"/>
    <w:qFormat/>
    <w:uiPriority w:val="99"/>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6"/>
    <w:link w:val="102"/>
    <w:qFormat/>
    <w:uiPriority w:val="99"/>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103"/>
    <w:qFormat/>
    <w:uiPriority w:val="99"/>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9">
    <w:name w:val="heading 7"/>
    <w:basedOn w:val="1"/>
    <w:next w:val="1"/>
    <w:link w:val="104"/>
    <w:qFormat/>
    <w:uiPriority w:val="99"/>
    <w:pPr>
      <w:keepNext/>
      <w:keepLines/>
      <w:numPr>
        <w:ilvl w:val="6"/>
        <w:numId w:val="1"/>
      </w:numPr>
      <w:spacing w:before="240" w:after="64" w:line="320" w:lineRule="auto"/>
      <w:outlineLvl w:val="6"/>
    </w:pPr>
    <w:rPr>
      <w:b/>
      <w:bCs/>
      <w:kern w:val="0"/>
      <w:sz w:val="24"/>
      <w:szCs w:val="24"/>
    </w:rPr>
  </w:style>
  <w:style w:type="paragraph" w:styleId="10">
    <w:name w:val="heading 8"/>
    <w:basedOn w:val="1"/>
    <w:next w:val="1"/>
    <w:link w:val="105"/>
    <w:qFormat/>
    <w:uiPriority w:val="99"/>
    <w:pPr>
      <w:keepNext/>
      <w:keepLines/>
      <w:numPr>
        <w:ilvl w:val="7"/>
        <w:numId w:val="1"/>
      </w:numPr>
      <w:spacing w:before="240" w:after="64" w:line="320" w:lineRule="auto"/>
      <w:outlineLvl w:val="7"/>
    </w:pPr>
    <w:rPr>
      <w:rFonts w:ascii="Arial" w:hAnsi="Arial" w:eastAsia="黑体"/>
      <w:kern w:val="0"/>
      <w:sz w:val="24"/>
      <w:szCs w:val="24"/>
    </w:rPr>
  </w:style>
  <w:style w:type="paragraph" w:styleId="11">
    <w:name w:val="heading 9"/>
    <w:basedOn w:val="1"/>
    <w:next w:val="1"/>
    <w:link w:val="106"/>
    <w:qFormat/>
    <w:uiPriority w:val="99"/>
    <w:pPr>
      <w:keepNext/>
      <w:keepLines/>
      <w:numPr>
        <w:ilvl w:val="8"/>
        <w:numId w:val="1"/>
      </w:numPr>
      <w:spacing w:before="240" w:after="64" w:line="320" w:lineRule="auto"/>
      <w:outlineLvl w:val="8"/>
    </w:pPr>
    <w:rPr>
      <w:rFonts w:ascii="Arial" w:hAnsi="Arial" w:eastAsia="黑体"/>
      <w:kern w:val="0"/>
    </w:rPr>
  </w:style>
  <w:style w:type="character" w:default="1" w:styleId="41">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99"/>
    <w:qFormat/>
    <w:uiPriority w:val="0"/>
    <w:pPr>
      <w:ind w:firstLine="420"/>
    </w:pPr>
    <w:rPr>
      <w:kern w:val="0"/>
      <w:szCs w:val="20"/>
    </w:rPr>
  </w:style>
  <w:style w:type="paragraph" w:styleId="12">
    <w:name w:val="List 3"/>
    <w:basedOn w:val="1"/>
    <w:qFormat/>
    <w:uiPriority w:val="99"/>
    <w:pPr>
      <w:ind w:left="100" w:leftChars="400" w:hanging="200" w:hangingChars="200"/>
    </w:pPr>
  </w:style>
  <w:style w:type="paragraph" w:styleId="13">
    <w:name w:val="Document Map"/>
    <w:basedOn w:val="1"/>
    <w:link w:val="107"/>
    <w:semiHidden/>
    <w:qFormat/>
    <w:uiPriority w:val="99"/>
    <w:pPr>
      <w:shd w:val="clear" w:color="auto" w:fill="000080"/>
    </w:pPr>
    <w:rPr>
      <w:kern w:val="0"/>
    </w:rPr>
  </w:style>
  <w:style w:type="paragraph" w:styleId="14">
    <w:name w:val="toa heading"/>
    <w:basedOn w:val="1"/>
    <w:next w:val="1"/>
    <w:unhideWhenUsed/>
    <w:qFormat/>
    <w:locked/>
    <w:uiPriority w:val="99"/>
    <w:pPr>
      <w:spacing w:before="120"/>
    </w:pPr>
    <w:rPr>
      <w:rFonts w:ascii="Cambria" w:hAnsi="Cambria"/>
      <w:sz w:val="24"/>
    </w:rPr>
  </w:style>
  <w:style w:type="paragraph" w:styleId="15">
    <w:name w:val="annotation text"/>
    <w:basedOn w:val="1"/>
    <w:link w:val="108"/>
    <w:semiHidden/>
    <w:qFormat/>
    <w:uiPriority w:val="99"/>
    <w:pPr>
      <w:jc w:val="left"/>
    </w:pPr>
    <w:rPr>
      <w:kern w:val="0"/>
    </w:rPr>
  </w:style>
  <w:style w:type="paragraph" w:styleId="16">
    <w:name w:val="Body Text 3"/>
    <w:basedOn w:val="1"/>
    <w:link w:val="109"/>
    <w:qFormat/>
    <w:uiPriority w:val="99"/>
    <w:rPr>
      <w:rFonts w:ascii="仿宋_GB2312" w:hAnsi="Arial" w:eastAsia="仿宋_GB2312"/>
      <w:kern w:val="0"/>
      <w:sz w:val="32"/>
      <w:szCs w:val="32"/>
    </w:rPr>
  </w:style>
  <w:style w:type="paragraph" w:styleId="17">
    <w:name w:val="Body Text"/>
    <w:basedOn w:val="1"/>
    <w:next w:val="18"/>
    <w:link w:val="110"/>
    <w:qFormat/>
    <w:uiPriority w:val="99"/>
    <w:rPr>
      <w:rFonts w:ascii="楷体_GB2312" w:hAnsi="Arial" w:eastAsia="楷体_GB2312"/>
      <w:kern w:val="0"/>
      <w:sz w:val="28"/>
      <w:szCs w:val="28"/>
    </w:rPr>
  </w:style>
  <w:style w:type="paragraph" w:styleId="18">
    <w:name w:val="Body Text First Indent"/>
    <w:basedOn w:val="17"/>
    <w:next w:val="1"/>
    <w:link w:val="121"/>
    <w:qFormat/>
    <w:uiPriority w:val="99"/>
    <w:pPr>
      <w:spacing w:line="360" w:lineRule="auto"/>
      <w:ind w:firstLine="200" w:firstLineChars="200"/>
    </w:pPr>
    <w:rPr>
      <w:rFonts w:ascii="仿宋_GB2312" w:eastAsia="仿宋_GB2312"/>
      <w:sz w:val="30"/>
      <w:szCs w:val="30"/>
    </w:rPr>
  </w:style>
  <w:style w:type="paragraph" w:styleId="19">
    <w:name w:val="Body Text Indent"/>
    <w:basedOn w:val="1"/>
    <w:next w:val="1"/>
    <w:link w:val="111"/>
    <w:qFormat/>
    <w:uiPriority w:val="99"/>
    <w:pPr>
      <w:ind w:firstLine="645"/>
    </w:pPr>
    <w:rPr>
      <w:rFonts w:ascii="楷体_GB2312" w:eastAsia="楷体_GB2312"/>
      <w:kern w:val="0"/>
      <w:sz w:val="32"/>
      <w:szCs w:val="32"/>
    </w:rPr>
  </w:style>
  <w:style w:type="paragraph" w:styleId="20">
    <w:name w:val="List 2"/>
    <w:basedOn w:val="1"/>
    <w:qFormat/>
    <w:uiPriority w:val="99"/>
    <w:pPr>
      <w:ind w:left="100" w:leftChars="200" w:hanging="200" w:hangingChars="200"/>
    </w:pPr>
  </w:style>
  <w:style w:type="paragraph" w:styleId="21">
    <w:name w:val="Block Text"/>
    <w:basedOn w:val="1"/>
    <w:qFormat/>
    <w:locked/>
    <w:uiPriority w:val="99"/>
    <w:pPr>
      <w:spacing w:line="360" w:lineRule="auto"/>
      <w:ind w:left="420" w:right="-334" w:rightChars="-159" w:firstLine="420" w:firstLineChars="200"/>
    </w:pPr>
    <w:rPr>
      <w:spacing w:val="20"/>
      <w:sz w:val="24"/>
      <w:szCs w:val="24"/>
    </w:rPr>
  </w:style>
  <w:style w:type="paragraph" w:styleId="22">
    <w:name w:val="index 4"/>
    <w:basedOn w:val="1"/>
    <w:next w:val="1"/>
    <w:qFormat/>
    <w:locked/>
    <w:uiPriority w:val="0"/>
    <w:pPr>
      <w:ind w:left="600" w:leftChars="600"/>
    </w:pPr>
    <w:rPr>
      <w:rFonts w:ascii="Calibri" w:hAnsi="Calibri"/>
      <w:szCs w:val="22"/>
    </w:rPr>
  </w:style>
  <w:style w:type="paragraph" w:styleId="23">
    <w:name w:val="toc 3"/>
    <w:basedOn w:val="1"/>
    <w:next w:val="1"/>
    <w:unhideWhenUsed/>
    <w:qFormat/>
    <w:locked/>
    <w:uiPriority w:val="39"/>
    <w:pPr>
      <w:spacing w:line="360" w:lineRule="auto"/>
      <w:ind w:left="840" w:leftChars="400"/>
    </w:pPr>
    <w:rPr>
      <w:sz w:val="24"/>
      <w:szCs w:val="22"/>
    </w:rPr>
  </w:style>
  <w:style w:type="paragraph" w:styleId="24">
    <w:name w:val="Plain Text"/>
    <w:basedOn w:val="1"/>
    <w:link w:val="112"/>
    <w:qFormat/>
    <w:uiPriority w:val="0"/>
    <w:rPr>
      <w:rFonts w:ascii="宋体" w:hAnsi="Courier New"/>
      <w:kern w:val="0"/>
    </w:rPr>
  </w:style>
  <w:style w:type="paragraph" w:styleId="25">
    <w:name w:val="Date"/>
    <w:basedOn w:val="1"/>
    <w:next w:val="1"/>
    <w:link w:val="113"/>
    <w:qFormat/>
    <w:uiPriority w:val="99"/>
    <w:rPr>
      <w:kern w:val="0"/>
      <w:sz w:val="24"/>
      <w:szCs w:val="24"/>
    </w:rPr>
  </w:style>
  <w:style w:type="paragraph" w:styleId="26">
    <w:name w:val="Body Text Indent 2"/>
    <w:basedOn w:val="1"/>
    <w:link w:val="114"/>
    <w:qFormat/>
    <w:uiPriority w:val="99"/>
    <w:pPr>
      <w:ind w:left="630" w:firstLine="645"/>
    </w:pPr>
    <w:rPr>
      <w:rFonts w:ascii="Arial" w:hAnsi="Arial" w:eastAsia="仿宋_GB2312"/>
      <w:kern w:val="0"/>
      <w:sz w:val="32"/>
      <w:szCs w:val="32"/>
    </w:rPr>
  </w:style>
  <w:style w:type="paragraph" w:styleId="27">
    <w:name w:val="Balloon Text"/>
    <w:basedOn w:val="1"/>
    <w:link w:val="115"/>
    <w:semiHidden/>
    <w:qFormat/>
    <w:uiPriority w:val="99"/>
    <w:rPr>
      <w:kern w:val="0"/>
      <w:sz w:val="18"/>
      <w:szCs w:val="18"/>
    </w:rPr>
  </w:style>
  <w:style w:type="paragraph" w:styleId="28">
    <w:name w:val="footer"/>
    <w:basedOn w:val="1"/>
    <w:link w:val="116"/>
    <w:qFormat/>
    <w:uiPriority w:val="99"/>
    <w:pPr>
      <w:tabs>
        <w:tab w:val="center" w:pos="4153"/>
        <w:tab w:val="right" w:pos="8306"/>
      </w:tabs>
      <w:snapToGrid w:val="0"/>
      <w:jc w:val="left"/>
    </w:pPr>
    <w:rPr>
      <w:kern w:val="0"/>
      <w:sz w:val="18"/>
      <w:szCs w:val="18"/>
    </w:rPr>
  </w:style>
  <w:style w:type="paragraph" w:styleId="29">
    <w:name w:val="envelope return"/>
    <w:basedOn w:val="1"/>
    <w:qFormat/>
    <w:locked/>
    <w:uiPriority w:val="0"/>
    <w:pPr>
      <w:snapToGrid w:val="0"/>
    </w:pPr>
    <w:rPr>
      <w:rFonts w:ascii="Arial" w:hAnsi="Arial"/>
    </w:rPr>
  </w:style>
  <w:style w:type="paragraph" w:styleId="30">
    <w:name w:val="header"/>
    <w:basedOn w:val="1"/>
    <w:link w:val="117"/>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unhideWhenUsed/>
    <w:qFormat/>
    <w:locked/>
    <w:uiPriority w:val="39"/>
    <w:pPr>
      <w:spacing w:line="360" w:lineRule="auto"/>
    </w:pPr>
    <w:rPr>
      <w:sz w:val="24"/>
      <w:szCs w:val="22"/>
    </w:rPr>
  </w:style>
  <w:style w:type="paragraph" w:styleId="32">
    <w:name w:val="List"/>
    <w:basedOn w:val="1"/>
    <w:qFormat/>
    <w:uiPriority w:val="99"/>
    <w:pPr>
      <w:ind w:left="200" w:hanging="200" w:hangingChars="200"/>
    </w:pPr>
  </w:style>
  <w:style w:type="paragraph" w:styleId="33">
    <w:name w:val="Body Text Indent 3"/>
    <w:basedOn w:val="1"/>
    <w:link w:val="118"/>
    <w:qFormat/>
    <w:uiPriority w:val="99"/>
    <w:pPr>
      <w:ind w:left="645" w:firstLine="645"/>
    </w:pPr>
    <w:rPr>
      <w:rFonts w:ascii="Arial" w:hAnsi="Arial" w:eastAsia="仿宋_GB2312"/>
      <w:color w:val="FFFF00"/>
      <w:kern w:val="0"/>
      <w:sz w:val="32"/>
      <w:szCs w:val="32"/>
    </w:rPr>
  </w:style>
  <w:style w:type="paragraph" w:styleId="34">
    <w:name w:val="toc 2"/>
    <w:basedOn w:val="1"/>
    <w:next w:val="1"/>
    <w:unhideWhenUsed/>
    <w:qFormat/>
    <w:locked/>
    <w:uiPriority w:val="39"/>
    <w:pPr>
      <w:spacing w:line="360" w:lineRule="auto"/>
      <w:ind w:left="420" w:leftChars="200"/>
    </w:pPr>
    <w:rPr>
      <w:sz w:val="24"/>
      <w:szCs w:val="22"/>
    </w:rPr>
  </w:style>
  <w:style w:type="paragraph" w:styleId="35">
    <w:name w:val="Body Text 2"/>
    <w:basedOn w:val="1"/>
    <w:link w:val="119"/>
    <w:qFormat/>
    <w:uiPriority w:val="99"/>
    <w:pPr>
      <w:widowControl/>
      <w:jc w:val="center"/>
    </w:pPr>
    <w:rPr>
      <w:rFonts w:ascii="楷体_GB2312" w:eastAsia="楷体_GB2312"/>
      <w:kern w:val="0"/>
      <w:sz w:val="28"/>
      <w:szCs w:val="28"/>
    </w:rPr>
  </w:style>
  <w:style w:type="paragraph" w:styleId="36">
    <w:name w:val="HTML Preformatted"/>
    <w:basedOn w:val="1"/>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8">
    <w:name w:val="annotation subject"/>
    <w:basedOn w:val="15"/>
    <w:next w:val="15"/>
    <w:link w:val="120"/>
    <w:semiHidden/>
    <w:qFormat/>
    <w:uiPriority w:val="99"/>
    <w:rPr>
      <w:b/>
      <w:bCs/>
    </w:rPr>
  </w:style>
  <w:style w:type="paragraph" w:styleId="39">
    <w:name w:val="Body Text First Indent 2"/>
    <w:basedOn w:val="19"/>
    <w:link w:val="122"/>
    <w:qFormat/>
    <w:uiPriority w:val="99"/>
    <w:pPr>
      <w:spacing w:line="360" w:lineRule="auto"/>
      <w:ind w:firstLine="420" w:firstLineChars="200"/>
    </w:pPr>
    <w:rPr>
      <w:rFonts w:ascii="宋体" w:hAnsi="宋体" w:eastAsia="宋体"/>
      <w:sz w:val="20"/>
      <w:szCs w:val="20"/>
    </w:rPr>
  </w:style>
  <w:style w:type="character" w:styleId="42">
    <w:name w:val="Strong"/>
    <w:qFormat/>
    <w:uiPriority w:val="22"/>
    <w:rPr>
      <w:rFonts w:cs="Times New Roman"/>
      <w:b/>
    </w:rPr>
  </w:style>
  <w:style w:type="character" w:styleId="43">
    <w:name w:val="page number"/>
    <w:qFormat/>
    <w:uiPriority w:val="99"/>
    <w:rPr>
      <w:rFonts w:cs="Times New Roman"/>
    </w:rPr>
  </w:style>
  <w:style w:type="character" w:styleId="44">
    <w:name w:val="FollowedHyperlink"/>
    <w:qFormat/>
    <w:uiPriority w:val="99"/>
    <w:rPr>
      <w:rFonts w:cs="Times New Roman"/>
      <w:color w:val="800080"/>
      <w:u w:val="single"/>
    </w:rPr>
  </w:style>
  <w:style w:type="character" w:styleId="45">
    <w:name w:val="Emphasis"/>
    <w:qFormat/>
    <w:locked/>
    <w:uiPriority w:val="0"/>
    <w:rPr>
      <w:i/>
    </w:rPr>
  </w:style>
  <w:style w:type="character" w:styleId="46">
    <w:name w:val="Hyperlink"/>
    <w:qFormat/>
    <w:uiPriority w:val="99"/>
    <w:rPr>
      <w:rFonts w:cs="Times New Roman"/>
      <w:color w:val="0000FF"/>
      <w:u w:val="single"/>
    </w:rPr>
  </w:style>
  <w:style w:type="character" w:styleId="47">
    <w:name w:val="annotation reference"/>
    <w:semiHidden/>
    <w:qFormat/>
    <w:uiPriority w:val="99"/>
    <w:rPr>
      <w:rFonts w:cs="Times New Roman"/>
      <w:sz w:val="21"/>
    </w:rPr>
  </w:style>
  <w:style w:type="paragraph" w:customStyle="1" w:styleId="48">
    <w:name w:val="正文首行缩进 21"/>
    <w:basedOn w:val="19"/>
    <w:semiHidden/>
    <w:qFormat/>
    <w:uiPriority w:val="0"/>
    <w:pPr>
      <w:ind w:firstLine="420" w:firstLineChars="200"/>
    </w:pPr>
  </w:style>
  <w:style w:type="paragraph" w:customStyle="1" w:styleId="49">
    <w:name w:val="首行缩进"/>
    <w:basedOn w:val="1"/>
    <w:qFormat/>
    <w:uiPriority w:val="0"/>
    <w:pPr>
      <w:spacing w:line="360" w:lineRule="auto"/>
      <w:ind w:firstLine="480" w:firstLineChars="200"/>
    </w:pPr>
    <w:rPr>
      <w:rFonts w:ascii="宋体" w:hAnsi="宋体" w:cs="宋体"/>
      <w:kern w:val="0"/>
      <w:sz w:val="24"/>
    </w:rPr>
  </w:style>
  <w:style w:type="paragraph" w:customStyle="1" w:styleId="50">
    <w:name w:val="正文1"/>
    <w:qFormat/>
    <w:uiPriority w:val="0"/>
    <w:pPr>
      <w:spacing w:after="160" w:line="259" w:lineRule="auto"/>
    </w:pPr>
    <w:rPr>
      <w:rFonts w:ascii="Helvetica" w:hAnsi="Helvetica" w:eastAsia="Arial Unicode MS" w:cs="Arial Unicode MS"/>
      <w:color w:val="000000"/>
      <w:sz w:val="22"/>
      <w:szCs w:val="22"/>
      <w:lang w:val="en-US" w:eastAsia="zh-CN" w:bidi="ar-SA"/>
    </w:rPr>
  </w:style>
  <w:style w:type="paragraph" w:customStyle="1" w:styleId="51">
    <w:name w:val="一级条标题"/>
    <w:basedOn w:val="52"/>
    <w:next w:val="53"/>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2">
    <w:name w:val="章标题"/>
    <w:next w:val="1"/>
    <w:qFormat/>
    <w:uiPriority w:val="0"/>
    <w:pPr>
      <w:tabs>
        <w:tab w:val="left" w:pos="810"/>
        <w:tab w:val="left" w:pos="1265"/>
      </w:tabs>
      <w:spacing w:before="50" w:after="50" w:line="259" w:lineRule="auto"/>
      <w:ind w:left="810" w:hanging="810"/>
      <w:jc w:val="both"/>
      <w:outlineLvl w:val="1"/>
    </w:pPr>
    <w:rPr>
      <w:rFonts w:ascii="黑体" w:hAnsi="Calibri" w:eastAsia="黑体" w:cs="Times New Roman"/>
      <w:kern w:val="2"/>
      <w:sz w:val="21"/>
      <w:szCs w:val="22"/>
      <w:lang w:val="en-US" w:eastAsia="zh-CN" w:bidi="ar-SA"/>
    </w:rPr>
  </w:style>
  <w:style w:type="paragraph" w:customStyle="1" w:styleId="53">
    <w:name w:val="段"/>
    <w:next w:val="54"/>
    <w:qFormat/>
    <w:uiPriority w:val="0"/>
    <w:pPr>
      <w:widowControl w:val="0"/>
      <w:spacing w:after="160" w:line="259" w:lineRule="auto"/>
      <w:ind w:firstLine="200"/>
      <w:jc w:val="both"/>
    </w:pPr>
    <w:rPr>
      <w:rFonts w:ascii="宋体" w:hAnsi="宋体" w:eastAsia="宋体" w:cs="宋体"/>
      <w:color w:val="000000"/>
      <w:sz w:val="21"/>
      <w:szCs w:val="21"/>
      <w:lang w:val="en-US" w:eastAsia="zh-CN" w:bidi="ar-SA"/>
    </w:rPr>
  </w:style>
  <w:style w:type="paragraph" w:customStyle="1" w:styleId="54">
    <w:name w:val="正文 A"/>
    <w:next w:val="53"/>
    <w:qFormat/>
    <w:uiPriority w:val="0"/>
    <w:pPr>
      <w:widowControl w:val="0"/>
      <w:spacing w:after="160" w:line="259" w:lineRule="auto"/>
      <w:jc w:val="both"/>
    </w:pPr>
    <w:rPr>
      <w:rFonts w:ascii="Times New Roman" w:hAnsi="Times New Roman" w:eastAsia="Times New Roman" w:cs="Calibri"/>
      <w:color w:val="000000"/>
      <w:kern w:val="2"/>
      <w:sz w:val="21"/>
      <w:szCs w:val="21"/>
      <w:lang w:val="en-US" w:eastAsia="zh-CN" w:bidi="ar-SA"/>
    </w:rPr>
  </w:style>
  <w:style w:type="paragraph" w:customStyle="1" w:styleId="55">
    <w:name w:val="列出段落1"/>
    <w:basedOn w:val="1"/>
    <w:link w:val="130"/>
    <w:qFormat/>
    <w:uiPriority w:val="34"/>
    <w:pPr>
      <w:spacing w:line="360" w:lineRule="auto"/>
      <w:ind w:firstLine="420" w:firstLineChars="200"/>
    </w:pPr>
    <w:rPr>
      <w:sz w:val="24"/>
      <w:szCs w:val="22"/>
    </w:rPr>
  </w:style>
  <w:style w:type="paragraph" w:customStyle="1" w:styleId="56">
    <w:name w:val="列出段落11"/>
    <w:basedOn w:val="1"/>
    <w:link w:val="132"/>
    <w:qFormat/>
    <w:uiPriority w:val="99"/>
    <w:pPr>
      <w:widowControl/>
      <w:ind w:left="720"/>
      <w:contextualSpacing/>
      <w:jc w:val="left"/>
    </w:pPr>
    <w:rPr>
      <w:rFonts w:ascii="Calibri" w:hAnsi="Calibri"/>
      <w:kern w:val="0"/>
      <w:sz w:val="24"/>
      <w:szCs w:val="20"/>
      <w:lang w:eastAsia="en-US"/>
    </w:rPr>
  </w:style>
  <w:style w:type="paragraph" w:customStyle="1" w:styleId="57">
    <w:name w:val="二级目录"/>
    <w:next w:val="1"/>
    <w:link w:val="133"/>
    <w:qFormat/>
    <w:uiPriority w:val="99"/>
    <w:pPr>
      <w:tabs>
        <w:tab w:val="left" w:pos="907"/>
        <w:tab w:val="left" w:pos="1145"/>
      </w:tabs>
      <w:spacing w:after="160" w:line="259" w:lineRule="auto"/>
      <w:ind w:left="907" w:hanging="907"/>
      <w:outlineLvl w:val="1"/>
    </w:pPr>
    <w:rPr>
      <w:rFonts w:ascii="Calibri" w:hAnsi="Calibri" w:eastAsia="宋体" w:cs="Times New Roman"/>
      <w:b/>
      <w:kern w:val="2"/>
      <w:sz w:val="30"/>
      <w:szCs w:val="28"/>
      <w:lang w:val="en-US" w:eastAsia="zh-CN" w:bidi="ar-SA"/>
    </w:rPr>
  </w:style>
  <w:style w:type="paragraph" w:customStyle="1" w:styleId="58">
    <w:name w:val="Plain Text11"/>
    <w:basedOn w:val="1"/>
    <w:qFormat/>
    <w:uiPriority w:val="0"/>
    <w:pPr>
      <w:adjustRightInd w:val="0"/>
      <w:textAlignment w:val="baseline"/>
    </w:pPr>
    <w:rPr>
      <w:rFonts w:ascii="宋体" w:hAnsi="Courier New" w:eastAsia="楷体_GB2312"/>
      <w:sz w:val="28"/>
      <w:szCs w:val="20"/>
    </w:rPr>
  </w:style>
  <w:style w:type="paragraph" w:customStyle="1" w:styleId="59">
    <w:name w:val="TOC 标题1"/>
    <w:basedOn w:val="2"/>
    <w:next w:val="1"/>
    <w:unhideWhenUsed/>
    <w:qFormat/>
    <w:uiPriority w:val="39"/>
    <w:pPr>
      <w:keepLines/>
      <w:widowControl/>
      <w:spacing w:before="240"/>
      <w:jc w:val="left"/>
      <w:outlineLvl w:val="9"/>
    </w:pPr>
    <w:rPr>
      <w:rFonts w:ascii="Cambria" w:hAnsi="Cambria" w:eastAsia="宋体"/>
      <w:color w:val="365F91"/>
      <w:sz w:val="32"/>
      <w:szCs w:val="32"/>
    </w:rPr>
  </w:style>
  <w:style w:type="paragraph" w:customStyle="1" w:styleId="60">
    <w:name w:val="default"/>
    <w:basedOn w:val="1"/>
    <w:qFormat/>
    <w:uiPriority w:val="99"/>
    <w:pPr>
      <w:widowControl/>
      <w:jc w:val="left"/>
    </w:pPr>
    <w:rPr>
      <w:rFonts w:ascii="黑体" w:hAnsi="黑体" w:eastAsia="黑体" w:cs="宋体"/>
      <w:color w:val="000000"/>
      <w:kern w:val="0"/>
      <w:sz w:val="24"/>
      <w:szCs w:val="24"/>
    </w:rPr>
  </w:style>
  <w:style w:type="paragraph" w:customStyle="1" w:styleId="61">
    <w:name w:val="table_1stline"/>
    <w:basedOn w:val="1"/>
    <w:qFormat/>
    <w:uiPriority w:val="99"/>
    <w:pPr>
      <w:widowControl/>
      <w:spacing w:before="120"/>
      <w:jc w:val="left"/>
    </w:pPr>
    <w:rPr>
      <w:bCs/>
      <w:kern w:val="0"/>
      <w:sz w:val="20"/>
      <w:szCs w:val="20"/>
    </w:rPr>
  </w:style>
  <w:style w:type="paragraph" w:customStyle="1" w:styleId="62">
    <w:name w:val="xl30"/>
    <w:basedOn w:val="1"/>
    <w:qFormat/>
    <w:uiPriority w:val="99"/>
    <w:pPr>
      <w:widowControl/>
      <w:spacing w:before="100" w:beforeAutospacing="1" w:after="100" w:afterAutospacing="1"/>
      <w:jc w:val="center"/>
    </w:pPr>
    <w:rPr>
      <w:rFonts w:ascii="宋体" w:hAnsi="宋体"/>
      <w:b/>
      <w:bCs/>
      <w:kern w:val="0"/>
      <w:sz w:val="36"/>
      <w:szCs w:val="36"/>
    </w:rPr>
  </w:style>
  <w:style w:type="paragraph" w:customStyle="1" w:styleId="63">
    <w:name w:val="附录1"/>
    <w:qFormat/>
    <w:uiPriority w:val="99"/>
    <w:pPr>
      <w:tabs>
        <w:tab w:val="left" w:pos="907"/>
      </w:tabs>
      <w:snapToGrid w:val="0"/>
      <w:spacing w:before="240" w:after="160" w:line="600" w:lineRule="atLeast"/>
      <w:ind w:left="907" w:hanging="907"/>
    </w:pPr>
    <w:rPr>
      <w:rFonts w:ascii="Times New Roman" w:hAnsi="Times New Roman" w:eastAsia="宋体" w:cs="Times New Roman"/>
      <w:b/>
      <w:i/>
      <w:sz w:val="28"/>
      <w:lang w:val="en-US" w:eastAsia="zh-CN" w:bidi="ar-SA"/>
    </w:rPr>
  </w:style>
  <w:style w:type="paragraph" w:customStyle="1" w:styleId="64">
    <w:name w:val="Char Char Char Char Char Char Char Char"/>
    <w:basedOn w:val="1"/>
    <w:qFormat/>
    <w:uiPriority w:val="99"/>
    <w:pPr>
      <w:widowControl/>
      <w:spacing w:line="240" w:lineRule="exact"/>
      <w:jc w:val="left"/>
    </w:pPr>
    <w:rPr>
      <w:rFonts w:ascii="Verdana" w:hAnsi="Verdana"/>
      <w:kern w:val="0"/>
      <w:sz w:val="20"/>
      <w:szCs w:val="20"/>
      <w:lang w:eastAsia="en-US"/>
    </w:rPr>
  </w:style>
  <w:style w:type="paragraph" w:customStyle="1" w:styleId="65">
    <w:name w:val="图标"/>
    <w:basedOn w:val="1"/>
    <w:next w:val="1"/>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66">
    <w:name w:val="Body Text(ch)"/>
    <w:basedOn w:val="1"/>
    <w:next w:val="17"/>
    <w:qFormat/>
    <w:uiPriority w:val="99"/>
    <w:pPr>
      <w:spacing w:after="120"/>
    </w:pPr>
    <w:rPr>
      <w:rFonts w:ascii="宋体" w:hAnsi="Arial"/>
      <w:bCs/>
      <w:iCs/>
      <w:szCs w:val="24"/>
    </w:rPr>
  </w:style>
  <w:style w:type="paragraph" w:customStyle="1" w:styleId="67">
    <w:name w:val="4"/>
    <w:basedOn w:val="1"/>
    <w:next w:val="33"/>
    <w:qFormat/>
    <w:uiPriority w:val="99"/>
    <w:pPr>
      <w:spacing w:line="360" w:lineRule="auto"/>
      <w:ind w:firstLine="420"/>
    </w:pPr>
    <w:rPr>
      <w:color w:val="FF0000"/>
      <w:sz w:val="24"/>
      <w:szCs w:val="24"/>
    </w:rPr>
  </w:style>
  <w:style w:type="paragraph" w:customStyle="1" w:styleId="68">
    <w:name w:val="font6"/>
    <w:basedOn w:val="1"/>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69">
    <w:name w:val="Char"/>
    <w:basedOn w:val="13"/>
    <w:qFormat/>
    <w:uiPriority w:val="0"/>
    <w:rPr>
      <w:rFonts w:ascii="Tahoma" w:hAnsi="Tahoma"/>
      <w:sz w:val="24"/>
      <w:szCs w:val="24"/>
    </w:rPr>
  </w:style>
  <w:style w:type="paragraph" w:customStyle="1" w:styleId="70">
    <w:name w:val="table_lines"/>
    <w:basedOn w:val="1"/>
    <w:qFormat/>
    <w:uiPriority w:val="99"/>
    <w:pPr>
      <w:widowControl/>
      <w:jc w:val="left"/>
    </w:pPr>
    <w:rPr>
      <w:kern w:val="0"/>
      <w:sz w:val="20"/>
      <w:szCs w:val="20"/>
    </w:rPr>
  </w:style>
  <w:style w:type="paragraph" w:customStyle="1" w:styleId="71">
    <w:name w:val="普通正文"/>
    <w:basedOn w:val="1"/>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72">
    <w:name w:val="列出段落3"/>
    <w:basedOn w:val="1"/>
    <w:qFormat/>
    <w:uiPriority w:val="0"/>
    <w:pPr>
      <w:ind w:firstLine="420" w:firstLineChars="200"/>
    </w:pPr>
    <w:rPr>
      <w:szCs w:val="20"/>
    </w:rPr>
  </w:style>
  <w:style w:type="paragraph" w:customStyle="1" w:styleId="73">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74">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75">
    <w:name w:val="列出段落12"/>
    <w:basedOn w:val="1"/>
    <w:qFormat/>
    <w:uiPriority w:val="99"/>
    <w:pPr>
      <w:widowControl/>
      <w:ind w:left="720"/>
      <w:contextualSpacing/>
      <w:jc w:val="left"/>
    </w:pPr>
    <w:rPr>
      <w:rFonts w:ascii="Calibri" w:hAnsi="Calibri"/>
      <w:kern w:val="0"/>
      <w:sz w:val="24"/>
      <w:szCs w:val="24"/>
      <w:lang w:eastAsia="en-US"/>
    </w:rPr>
  </w:style>
  <w:style w:type="paragraph" w:customStyle="1" w:styleId="76">
    <w:name w:val="表格文字"/>
    <w:basedOn w:val="1"/>
    <w:next w:val="17"/>
    <w:qFormat/>
    <w:uiPriority w:val="0"/>
    <w:pPr>
      <w:spacing w:before="25" w:after="25"/>
      <w:jc w:val="left"/>
    </w:pPr>
    <w:rPr>
      <w:bCs/>
      <w:spacing w:val="10"/>
      <w:kern w:val="0"/>
      <w:sz w:val="24"/>
      <w:szCs w:val="20"/>
    </w:rPr>
  </w:style>
  <w:style w:type="paragraph" w:customStyle="1" w:styleId="7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78">
    <w:name w:val="列出段落2"/>
    <w:basedOn w:val="1"/>
    <w:qFormat/>
    <w:uiPriority w:val="0"/>
    <w:pPr>
      <w:ind w:firstLine="420" w:firstLineChars="200"/>
    </w:pPr>
    <w:rPr>
      <w:rFonts w:ascii="Calibri" w:hAnsi="Calibri"/>
      <w:szCs w:val="22"/>
    </w:rPr>
  </w:style>
  <w:style w:type="paragraph" w:customStyle="1" w:styleId="79">
    <w:name w:val="Char Char Char Char Char Char Char Char Char Char"/>
    <w:basedOn w:val="1"/>
    <w:qFormat/>
    <w:uiPriority w:val="99"/>
    <w:pPr>
      <w:adjustRightInd w:val="0"/>
      <w:spacing w:line="360" w:lineRule="auto"/>
    </w:pPr>
    <w:rPr>
      <w:kern w:val="0"/>
      <w:sz w:val="24"/>
      <w:szCs w:val="20"/>
    </w:rPr>
  </w:style>
  <w:style w:type="paragraph" w:customStyle="1" w:styleId="80">
    <w:name w:val="Default"/>
    <w:qFormat/>
    <w:uiPriority w:val="0"/>
    <w:pPr>
      <w:widowControl w:val="0"/>
      <w:autoSpaceDE w:val="0"/>
      <w:autoSpaceDN w:val="0"/>
      <w:adjustRightInd w:val="0"/>
      <w:spacing w:after="160" w:line="259" w:lineRule="auto"/>
    </w:pPr>
    <w:rPr>
      <w:rFonts w:ascii="Times New Roman" w:hAnsi="Times New Roman" w:eastAsia="宋体" w:cs="Times New Roman"/>
      <w:color w:val="000000"/>
      <w:sz w:val="24"/>
      <w:szCs w:val="24"/>
      <w:lang w:val="en-US" w:eastAsia="zh-CN" w:bidi="ar-SA"/>
    </w:rPr>
  </w:style>
  <w:style w:type="paragraph" w:customStyle="1" w:styleId="81">
    <w:name w:val="样式1"/>
    <w:basedOn w:val="1"/>
    <w:qFormat/>
    <w:uiPriority w:val="99"/>
    <w:pPr>
      <w:tabs>
        <w:tab w:val="left" w:pos="709"/>
      </w:tabs>
      <w:adjustRightInd w:val="0"/>
      <w:ind w:left="709" w:hanging="709"/>
      <w:textAlignment w:val="baseline"/>
    </w:pPr>
    <w:rPr>
      <w:rFonts w:ascii="宋体" w:hAnsi="宋体"/>
      <w:kern w:val="0"/>
    </w:rPr>
  </w:style>
  <w:style w:type="paragraph" w:customStyle="1" w:styleId="82">
    <w:name w:val="标题1"/>
    <w:basedOn w:val="1"/>
    <w:next w:val="1"/>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83">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4">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85">
    <w:name w:val="font7"/>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86">
    <w:name w:val="标题3"/>
    <w:basedOn w:val="1"/>
    <w:next w:val="1"/>
    <w:qFormat/>
    <w:uiPriority w:val="99"/>
    <w:pPr>
      <w:autoSpaceDE w:val="0"/>
      <w:autoSpaceDN w:val="0"/>
      <w:snapToGrid w:val="0"/>
      <w:spacing w:line="590" w:lineRule="atLeast"/>
      <w:ind w:firstLine="624"/>
    </w:pPr>
    <w:rPr>
      <w:rFonts w:ascii="方正黑体_GBK" w:eastAsia="方正黑体_GBK"/>
      <w:kern w:val="0"/>
      <w:sz w:val="32"/>
      <w:szCs w:val="32"/>
    </w:rPr>
  </w:style>
  <w:style w:type="paragraph" w:customStyle="1" w:styleId="87">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8">
    <w:name w:val="xl25"/>
    <w:basedOn w:val="1"/>
    <w:qFormat/>
    <w:uiPriority w:val="99"/>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89">
    <w:name w:val="font5"/>
    <w:basedOn w:val="1"/>
    <w:qFormat/>
    <w:uiPriority w:val="99"/>
    <w:pPr>
      <w:widowControl/>
      <w:spacing w:before="100" w:beforeAutospacing="1" w:after="100" w:afterAutospacing="1"/>
      <w:jc w:val="left"/>
    </w:pPr>
    <w:rPr>
      <w:rFonts w:ascii="宋体" w:hAnsi="宋体"/>
      <w:kern w:val="0"/>
      <w:sz w:val="28"/>
      <w:szCs w:val="28"/>
    </w:rPr>
  </w:style>
  <w:style w:type="paragraph" w:customStyle="1" w:styleId="90">
    <w:name w:val="普通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91">
    <w:name w:val="Char Char Char Char"/>
    <w:basedOn w:val="13"/>
    <w:qFormat/>
    <w:uiPriority w:val="99"/>
    <w:pPr>
      <w:adjustRightInd w:val="0"/>
      <w:snapToGrid w:val="0"/>
      <w:spacing w:line="360" w:lineRule="auto"/>
    </w:pPr>
    <w:rPr>
      <w:rFonts w:ascii="Tahoma" w:hAnsi="Tahoma"/>
      <w:sz w:val="24"/>
      <w:szCs w:val="24"/>
    </w:rPr>
  </w:style>
  <w:style w:type="paragraph" w:customStyle="1" w:styleId="92">
    <w:name w:val="列表段落1"/>
    <w:basedOn w:val="1"/>
    <w:qFormat/>
    <w:uiPriority w:val="34"/>
    <w:pPr>
      <w:ind w:firstLine="420" w:firstLineChars="200"/>
    </w:pPr>
  </w:style>
  <w:style w:type="paragraph" w:customStyle="1" w:styleId="93">
    <w:name w:val="Heading1"/>
    <w:basedOn w:val="1"/>
    <w:next w:val="1"/>
    <w:qFormat/>
    <w:uiPriority w:val="0"/>
    <w:pPr>
      <w:keepNext/>
      <w:textAlignment w:val="baseline"/>
    </w:pPr>
    <w:rPr>
      <w:rFonts w:ascii="等线 Light" w:eastAsia="等线 Light"/>
      <w:sz w:val="28"/>
      <w:szCs w:val="20"/>
    </w:rPr>
  </w:style>
  <w:style w:type="paragraph" w:customStyle="1" w:styleId="94">
    <w:name w:val="无间隔1"/>
    <w:basedOn w:val="1"/>
    <w:qFormat/>
    <w:uiPriority w:val="1"/>
    <w:rPr>
      <w:szCs w:val="32"/>
    </w:rPr>
  </w:style>
  <w:style w:type="paragraph" w:customStyle="1" w:styleId="95">
    <w:name w:val="正文缩进1"/>
    <w:basedOn w:val="1"/>
    <w:qFormat/>
    <w:uiPriority w:val="0"/>
    <w:pPr>
      <w:widowControl/>
      <w:ind w:firstLine="420" w:firstLineChars="200"/>
    </w:pPr>
  </w:style>
  <w:style w:type="paragraph" w:customStyle="1" w:styleId="96">
    <w:name w:val="表格"/>
    <w:next w:val="1"/>
    <w:qFormat/>
    <w:uiPriority w:val="0"/>
    <w:pPr>
      <w:spacing w:after="160" w:line="259" w:lineRule="auto"/>
      <w:jc w:val="center"/>
    </w:pPr>
    <w:rPr>
      <w:rFonts w:ascii="Times New Roman" w:hAnsi="Times New Roman" w:eastAsia="宋体" w:cs="黑体"/>
      <w:kern w:val="2"/>
      <w:sz w:val="21"/>
      <w:szCs w:val="22"/>
      <w:lang w:val="en-US" w:eastAsia="zh-CN" w:bidi="ar-SA"/>
    </w:rPr>
  </w:style>
  <w:style w:type="character" w:customStyle="1" w:styleId="97">
    <w:name w:val="标题 1 Char"/>
    <w:link w:val="2"/>
    <w:qFormat/>
    <w:locked/>
    <w:uiPriority w:val="99"/>
    <w:rPr>
      <w:rFonts w:ascii="楷体_GB2312" w:hAnsi="Times New Roman" w:eastAsia="楷体_GB2312" w:cs="Times New Roman"/>
      <w:sz w:val="28"/>
      <w:szCs w:val="28"/>
    </w:rPr>
  </w:style>
  <w:style w:type="character" w:customStyle="1" w:styleId="98">
    <w:name w:val="标题 2 Char"/>
    <w:link w:val="3"/>
    <w:qFormat/>
    <w:locked/>
    <w:uiPriority w:val="99"/>
    <w:rPr>
      <w:rFonts w:ascii="Arial" w:hAnsi="Arial" w:eastAsia="幼圆" w:cs="Arial"/>
      <w:b/>
      <w:bCs/>
      <w:sz w:val="44"/>
      <w:szCs w:val="44"/>
    </w:rPr>
  </w:style>
  <w:style w:type="character" w:customStyle="1" w:styleId="99">
    <w:name w:val="正文缩进 Char"/>
    <w:link w:val="6"/>
    <w:qFormat/>
    <w:locked/>
    <w:uiPriority w:val="0"/>
    <w:rPr>
      <w:rFonts w:ascii="Times New Roman" w:hAnsi="Times New Roman" w:eastAsia="宋体"/>
      <w:sz w:val="21"/>
    </w:rPr>
  </w:style>
  <w:style w:type="character" w:customStyle="1" w:styleId="100">
    <w:name w:val="标题 3 Char"/>
    <w:link w:val="4"/>
    <w:qFormat/>
    <w:locked/>
    <w:uiPriority w:val="99"/>
    <w:rPr>
      <w:rFonts w:ascii="Times New Roman" w:hAnsi="Times New Roman" w:eastAsia="宋体" w:cs="Times New Roman"/>
      <w:b/>
      <w:bCs/>
      <w:sz w:val="32"/>
      <w:szCs w:val="32"/>
    </w:rPr>
  </w:style>
  <w:style w:type="character" w:customStyle="1" w:styleId="101">
    <w:name w:val="标题 4 Char"/>
    <w:link w:val="5"/>
    <w:qFormat/>
    <w:locked/>
    <w:uiPriority w:val="99"/>
    <w:rPr>
      <w:rFonts w:ascii="Arial" w:hAnsi="Arial" w:eastAsia="黑体" w:cs="Arial"/>
      <w:b/>
      <w:bCs/>
      <w:sz w:val="28"/>
      <w:szCs w:val="28"/>
    </w:rPr>
  </w:style>
  <w:style w:type="character" w:customStyle="1" w:styleId="102">
    <w:name w:val="标题 5 Char"/>
    <w:link w:val="7"/>
    <w:qFormat/>
    <w:locked/>
    <w:uiPriority w:val="99"/>
    <w:rPr>
      <w:rFonts w:ascii="宋体" w:hAnsi="Times New Roman" w:eastAsia="宋体" w:cs="Times New Roman"/>
      <w:color w:val="000000"/>
      <w:kern w:val="0"/>
      <w:sz w:val="28"/>
      <w:szCs w:val="28"/>
    </w:rPr>
  </w:style>
  <w:style w:type="character" w:customStyle="1" w:styleId="103">
    <w:name w:val="标题 6 Char"/>
    <w:link w:val="8"/>
    <w:qFormat/>
    <w:locked/>
    <w:uiPriority w:val="99"/>
    <w:rPr>
      <w:rFonts w:ascii="Arial" w:hAnsi="Arial" w:eastAsia="黑体" w:cs="Times New Roman"/>
      <w:b/>
      <w:bCs/>
      <w:sz w:val="24"/>
      <w:szCs w:val="24"/>
    </w:rPr>
  </w:style>
  <w:style w:type="character" w:customStyle="1" w:styleId="104">
    <w:name w:val="标题 7 Char"/>
    <w:link w:val="9"/>
    <w:qFormat/>
    <w:locked/>
    <w:uiPriority w:val="99"/>
    <w:rPr>
      <w:rFonts w:ascii="Times New Roman" w:hAnsi="Times New Roman" w:eastAsia="宋体" w:cs="Times New Roman"/>
      <w:b/>
      <w:bCs/>
      <w:sz w:val="24"/>
      <w:szCs w:val="24"/>
    </w:rPr>
  </w:style>
  <w:style w:type="character" w:customStyle="1" w:styleId="105">
    <w:name w:val="标题 8 Char"/>
    <w:link w:val="10"/>
    <w:qFormat/>
    <w:locked/>
    <w:uiPriority w:val="99"/>
    <w:rPr>
      <w:rFonts w:ascii="Arial" w:hAnsi="Arial" w:eastAsia="黑体" w:cs="Times New Roman"/>
      <w:sz w:val="24"/>
      <w:szCs w:val="24"/>
    </w:rPr>
  </w:style>
  <w:style w:type="character" w:customStyle="1" w:styleId="106">
    <w:name w:val="标题 9 Char"/>
    <w:link w:val="11"/>
    <w:qFormat/>
    <w:locked/>
    <w:uiPriority w:val="99"/>
    <w:rPr>
      <w:rFonts w:ascii="Arial" w:hAnsi="Arial" w:eastAsia="黑体" w:cs="Times New Roman"/>
      <w:sz w:val="21"/>
      <w:szCs w:val="21"/>
    </w:rPr>
  </w:style>
  <w:style w:type="character" w:customStyle="1" w:styleId="107">
    <w:name w:val="文档结构图 Char"/>
    <w:link w:val="13"/>
    <w:semiHidden/>
    <w:qFormat/>
    <w:locked/>
    <w:uiPriority w:val="99"/>
    <w:rPr>
      <w:rFonts w:ascii="Times New Roman" w:hAnsi="Times New Roman" w:eastAsia="宋体" w:cs="Times New Roman"/>
      <w:sz w:val="21"/>
      <w:szCs w:val="21"/>
      <w:shd w:val="clear" w:color="auto" w:fill="000080"/>
    </w:rPr>
  </w:style>
  <w:style w:type="character" w:customStyle="1" w:styleId="108">
    <w:name w:val="批注文字 Char"/>
    <w:link w:val="15"/>
    <w:semiHidden/>
    <w:qFormat/>
    <w:locked/>
    <w:uiPriority w:val="99"/>
    <w:rPr>
      <w:rFonts w:ascii="Times New Roman" w:hAnsi="Times New Roman" w:eastAsia="宋体" w:cs="Times New Roman"/>
      <w:sz w:val="21"/>
      <w:szCs w:val="21"/>
    </w:rPr>
  </w:style>
  <w:style w:type="character" w:customStyle="1" w:styleId="109">
    <w:name w:val="正文文本 3 Char"/>
    <w:link w:val="16"/>
    <w:qFormat/>
    <w:locked/>
    <w:uiPriority w:val="99"/>
    <w:rPr>
      <w:rFonts w:ascii="仿宋_GB2312" w:hAnsi="Arial" w:eastAsia="仿宋_GB2312" w:cs="Times New Roman"/>
      <w:sz w:val="32"/>
      <w:szCs w:val="32"/>
    </w:rPr>
  </w:style>
  <w:style w:type="character" w:customStyle="1" w:styleId="110">
    <w:name w:val="正文文本 Char"/>
    <w:link w:val="17"/>
    <w:qFormat/>
    <w:locked/>
    <w:uiPriority w:val="99"/>
    <w:rPr>
      <w:rFonts w:ascii="楷体_GB2312" w:hAnsi="Arial" w:eastAsia="楷体_GB2312" w:cs="Times New Roman"/>
      <w:sz w:val="28"/>
      <w:szCs w:val="28"/>
    </w:rPr>
  </w:style>
  <w:style w:type="character" w:customStyle="1" w:styleId="111">
    <w:name w:val="正文文本缩进 Char"/>
    <w:link w:val="19"/>
    <w:qFormat/>
    <w:locked/>
    <w:uiPriority w:val="99"/>
    <w:rPr>
      <w:rFonts w:ascii="楷体_GB2312" w:hAnsi="Times New Roman" w:eastAsia="楷体_GB2312" w:cs="Times New Roman"/>
      <w:sz w:val="32"/>
      <w:szCs w:val="32"/>
    </w:rPr>
  </w:style>
  <w:style w:type="character" w:customStyle="1" w:styleId="112">
    <w:name w:val="纯文本 Char"/>
    <w:link w:val="24"/>
    <w:qFormat/>
    <w:locked/>
    <w:uiPriority w:val="0"/>
    <w:rPr>
      <w:rFonts w:ascii="宋体" w:hAnsi="Courier New" w:eastAsia="宋体" w:cs="Courier New"/>
      <w:sz w:val="21"/>
      <w:szCs w:val="21"/>
    </w:rPr>
  </w:style>
  <w:style w:type="character" w:customStyle="1" w:styleId="113">
    <w:name w:val="日期 Char"/>
    <w:link w:val="25"/>
    <w:qFormat/>
    <w:locked/>
    <w:uiPriority w:val="99"/>
    <w:rPr>
      <w:rFonts w:ascii="Times New Roman" w:hAnsi="Times New Roman" w:eastAsia="宋体" w:cs="Times New Roman"/>
      <w:sz w:val="24"/>
      <w:szCs w:val="24"/>
    </w:rPr>
  </w:style>
  <w:style w:type="character" w:customStyle="1" w:styleId="114">
    <w:name w:val="正文文本缩进 2 Char"/>
    <w:link w:val="26"/>
    <w:qFormat/>
    <w:locked/>
    <w:uiPriority w:val="99"/>
    <w:rPr>
      <w:rFonts w:ascii="Arial" w:hAnsi="Arial" w:eastAsia="仿宋_GB2312" w:cs="Arial"/>
      <w:sz w:val="32"/>
      <w:szCs w:val="32"/>
    </w:rPr>
  </w:style>
  <w:style w:type="character" w:customStyle="1" w:styleId="115">
    <w:name w:val="批注框文本 Char"/>
    <w:link w:val="27"/>
    <w:semiHidden/>
    <w:qFormat/>
    <w:locked/>
    <w:uiPriority w:val="99"/>
    <w:rPr>
      <w:rFonts w:ascii="Times New Roman" w:hAnsi="Times New Roman" w:eastAsia="宋体" w:cs="Times New Roman"/>
      <w:sz w:val="18"/>
      <w:szCs w:val="18"/>
    </w:rPr>
  </w:style>
  <w:style w:type="character" w:customStyle="1" w:styleId="116">
    <w:name w:val="页脚 Char"/>
    <w:link w:val="28"/>
    <w:qFormat/>
    <w:locked/>
    <w:uiPriority w:val="99"/>
    <w:rPr>
      <w:rFonts w:ascii="Times New Roman" w:hAnsi="Times New Roman" w:eastAsia="宋体" w:cs="Times New Roman"/>
      <w:sz w:val="18"/>
      <w:szCs w:val="18"/>
    </w:rPr>
  </w:style>
  <w:style w:type="character" w:customStyle="1" w:styleId="117">
    <w:name w:val="页眉 Char"/>
    <w:link w:val="30"/>
    <w:qFormat/>
    <w:locked/>
    <w:uiPriority w:val="99"/>
    <w:rPr>
      <w:rFonts w:ascii="Times New Roman" w:hAnsi="Times New Roman" w:eastAsia="宋体" w:cs="Times New Roman"/>
      <w:sz w:val="18"/>
      <w:szCs w:val="18"/>
    </w:rPr>
  </w:style>
  <w:style w:type="character" w:customStyle="1" w:styleId="118">
    <w:name w:val="正文文本缩进 3 Char"/>
    <w:link w:val="33"/>
    <w:qFormat/>
    <w:locked/>
    <w:uiPriority w:val="99"/>
    <w:rPr>
      <w:rFonts w:ascii="Arial" w:hAnsi="Arial" w:eastAsia="仿宋_GB2312" w:cs="Arial"/>
      <w:color w:val="FFFF00"/>
      <w:sz w:val="32"/>
      <w:szCs w:val="32"/>
    </w:rPr>
  </w:style>
  <w:style w:type="character" w:customStyle="1" w:styleId="119">
    <w:name w:val="正文文本 2 Char"/>
    <w:link w:val="35"/>
    <w:qFormat/>
    <w:locked/>
    <w:uiPriority w:val="99"/>
    <w:rPr>
      <w:rFonts w:ascii="楷体_GB2312" w:hAnsi="Times New Roman" w:eastAsia="楷体_GB2312" w:cs="Times New Roman"/>
      <w:sz w:val="28"/>
      <w:szCs w:val="28"/>
    </w:rPr>
  </w:style>
  <w:style w:type="character" w:customStyle="1" w:styleId="120">
    <w:name w:val="批注主题 Char"/>
    <w:link w:val="38"/>
    <w:semiHidden/>
    <w:qFormat/>
    <w:locked/>
    <w:uiPriority w:val="99"/>
    <w:rPr>
      <w:rFonts w:ascii="Times New Roman" w:hAnsi="Times New Roman" w:eastAsia="宋体" w:cs="Times New Roman"/>
      <w:b/>
      <w:bCs/>
      <w:sz w:val="21"/>
      <w:szCs w:val="21"/>
    </w:rPr>
  </w:style>
  <w:style w:type="character" w:customStyle="1" w:styleId="121">
    <w:name w:val="正文首行缩进 Char"/>
    <w:link w:val="18"/>
    <w:qFormat/>
    <w:locked/>
    <w:uiPriority w:val="99"/>
    <w:rPr>
      <w:rFonts w:ascii="仿宋_GB2312" w:hAnsi="Times New Roman" w:eastAsia="仿宋_GB2312" w:cs="Times New Roman"/>
      <w:sz w:val="30"/>
      <w:szCs w:val="30"/>
    </w:rPr>
  </w:style>
  <w:style w:type="character" w:customStyle="1" w:styleId="122">
    <w:name w:val="正文首行缩进 2 Char"/>
    <w:link w:val="39"/>
    <w:qFormat/>
    <w:locked/>
    <w:uiPriority w:val="99"/>
    <w:rPr>
      <w:rFonts w:ascii="宋体" w:hAnsi="宋体" w:eastAsia="宋体" w:cs="Times New Roman"/>
      <w:sz w:val="20"/>
      <w:szCs w:val="20"/>
    </w:rPr>
  </w:style>
  <w:style w:type="character" w:customStyle="1" w:styleId="123">
    <w:name w:val="font5 Char"/>
    <w:qFormat/>
    <w:uiPriority w:val="99"/>
    <w:rPr>
      <w:rFonts w:ascii="宋体" w:hAnsi="宋体" w:eastAsia="宋体"/>
      <w:sz w:val="28"/>
      <w:lang w:val="en-US" w:eastAsia="zh-CN"/>
    </w:rPr>
  </w:style>
  <w:style w:type="character" w:customStyle="1" w:styleId="124">
    <w:name w:val="news12241"/>
    <w:qFormat/>
    <w:uiPriority w:val="0"/>
    <w:rPr>
      <w:color w:val="000000"/>
      <w:sz w:val="18"/>
      <w:szCs w:val="18"/>
      <w:u w:val="none"/>
    </w:rPr>
  </w:style>
  <w:style w:type="character" w:customStyle="1" w:styleId="125">
    <w:name w:val="批注主题 Char1"/>
    <w:semiHidden/>
    <w:qFormat/>
    <w:locked/>
    <w:uiPriority w:val="99"/>
    <w:rPr>
      <w:rFonts w:ascii="Times New Roman" w:hAnsi="Times New Roman" w:eastAsia="宋体" w:cs="Times New Roman"/>
      <w:b/>
      <w:bCs/>
      <w:sz w:val="21"/>
      <w:szCs w:val="21"/>
    </w:rPr>
  </w:style>
  <w:style w:type="character" w:customStyle="1" w:styleId="126">
    <w:name w:val="批注文字 Char1"/>
    <w:semiHidden/>
    <w:qFormat/>
    <w:locked/>
    <w:uiPriority w:val="99"/>
    <w:rPr>
      <w:rFonts w:ascii="Times New Roman" w:hAnsi="Times New Roman" w:eastAsia="宋体" w:cs="Times New Roman"/>
      <w:sz w:val="21"/>
      <w:szCs w:val="21"/>
    </w:rPr>
  </w:style>
  <w:style w:type="character" w:customStyle="1" w:styleId="127">
    <w:name w:val="font01"/>
    <w:qFormat/>
    <w:uiPriority w:val="0"/>
    <w:rPr>
      <w:rFonts w:hint="eastAsia" w:ascii="宋体" w:hAnsi="宋体" w:eastAsia="宋体" w:cs="宋体"/>
      <w:color w:val="000000"/>
      <w:sz w:val="20"/>
      <w:szCs w:val="20"/>
      <w:u w:val="none"/>
    </w:rPr>
  </w:style>
  <w:style w:type="character" w:customStyle="1" w:styleId="128">
    <w:name w:val="批注框文本 Char1"/>
    <w:semiHidden/>
    <w:qFormat/>
    <w:locked/>
    <w:uiPriority w:val="99"/>
    <w:rPr>
      <w:rFonts w:ascii="Times New Roman" w:hAnsi="Times New Roman" w:eastAsia="宋体" w:cs="Times New Roman"/>
      <w:sz w:val="18"/>
      <w:szCs w:val="18"/>
    </w:rPr>
  </w:style>
  <w:style w:type="character" w:customStyle="1" w:styleId="129">
    <w:name w:val="font61"/>
    <w:qFormat/>
    <w:uiPriority w:val="0"/>
    <w:rPr>
      <w:rFonts w:hint="eastAsia" w:ascii="微软雅黑" w:hAnsi="微软雅黑" w:eastAsia="微软雅黑" w:cs="微软雅黑"/>
      <w:color w:val="000000"/>
      <w:sz w:val="20"/>
      <w:szCs w:val="20"/>
      <w:u w:val="none"/>
    </w:rPr>
  </w:style>
  <w:style w:type="character" w:customStyle="1" w:styleId="130">
    <w:name w:val="列出段落 Char1"/>
    <w:link w:val="55"/>
    <w:qFormat/>
    <w:uiPriority w:val="34"/>
    <w:rPr>
      <w:rFonts w:ascii="Times New Roman" w:hAnsi="Times New Roman" w:eastAsia="宋体" w:cs="Times New Roman"/>
      <w:kern w:val="2"/>
      <w:sz w:val="24"/>
      <w:szCs w:val="22"/>
    </w:rPr>
  </w:style>
  <w:style w:type="character" w:customStyle="1" w:styleId="131">
    <w:name w:val="font51"/>
    <w:qFormat/>
    <w:uiPriority w:val="0"/>
    <w:rPr>
      <w:rFonts w:ascii="Arial" w:hAnsi="Arial" w:cs="Arial"/>
      <w:color w:val="000000"/>
      <w:sz w:val="20"/>
      <w:szCs w:val="20"/>
      <w:u w:val="none"/>
    </w:rPr>
  </w:style>
  <w:style w:type="character" w:customStyle="1" w:styleId="132">
    <w:name w:val="列出段落 Char"/>
    <w:link w:val="56"/>
    <w:qFormat/>
    <w:locked/>
    <w:uiPriority w:val="99"/>
    <w:rPr>
      <w:rFonts w:ascii="Calibri" w:hAnsi="Calibri"/>
      <w:sz w:val="24"/>
      <w:lang w:eastAsia="en-US"/>
    </w:rPr>
  </w:style>
  <w:style w:type="character" w:customStyle="1" w:styleId="133">
    <w:name w:val="二级目录 Char"/>
    <w:link w:val="57"/>
    <w:qFormat/>
    <w:locked/>
    <w:uiPriority w:val="99"/>
    <w:rPr>
      <w:rFonts w:ascii="Calibri" w:hAnsi="Calibri"/>
      <w:b/>
      <w:kern w:val="2"/>
      <w:sz w:val="30"/>
      <w:szCs w:val="28"/>
      <w:lang w:val="en-US" w:eastAsia="zh-CN" w:bidi="ar-SA"/>
    </w:rPr>
  </w:style>
  <w:style w:type="character" w:customStyle="1" w:styleId="134">
    <w:name w:val="apple-converted-space"/>
    <w:qFormat/>
    <w:uiPriority w:val="0"/>
  </w:style>
  <w:style w:type="character" w:customStyle="1" w:styleId="135">
    <w:name w:val="fontstyle21"/>
    <w:qFormat/>
    <w:uiPriority w:val="0"/>
    <w:rPr>
      <w:rFonts w:hint="default" w:ascii="SimHei-Identity-H" w:hAnsi="SimHei-Identity-H"/>
      <w:color w:val="242021"/>
      <w:sz w:val="14"/>
      <w:szCs w:val="14"/>
    </w:rPr>
  </w:style>
  <w:style w:type="character" w:customStyle="1" w:styleId="136">
    <w:name w:val="font71"/>
    <w:basedOn w:val="41"/>
    <w:qFormat/>
    <w:uiPriority w:val="0"/>
    <w:rPr>
      <w:rFonts w:hint="eastAsia" w:ascii="宋体" w:hAnsi="宋体" w:eastAsia="宋体" w:cs="宋体"/>
      <w:color w:val="000000"/>
      <w:sz w:val="21"/>
      <w:szCs w:val="21"/>
      <w:u w:val="none"/>
      <w:vertAlign w:val="superscript"/>
    </w:rPr>
  </w:style>
  <w:style w:type="character" w:customStyle="1" w:styleId="137">
    <w:name w:val="font81"/>
    <w:basedOn w:val="41"/>
    <w:qFormat/>
    <w:uiPriority w:val="0"/>
    <w:rPr>
      <w:rFonts w:hint="eastAsia" w:ascii="宋体" w:hAnsi="宋体" w:eastAsia="宋体" w:cs="宋体"/>
      <w:color w:val="000000"/>
      <w:sz w:val="21"/>
      <w:szCs w:val="21"/>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25"/>
    <customShpInfo spid="_x0000_s1026"/>
    <customShpInfo spid="_x0000_s1027"/>
    <customShpInfo spid="_x0000_s1028"/>
    <customShpInfo spid="_x0000_s1029"/>
    <customShpInfo spid="_x0000_s1030"/>
    <customShpInfo spid="_x0000_s1031"/>
    <customShpInfo spid="_x0000_s1051"/>
    <customShpInfo spid="_x0000_s1052"/>
    <customShpInfo spid="_x0000_s1053"/>
    <customShpInfo spid="_x0000_s1054"/>
    <customShpInfo spid="_x0000_s1055"/>
    <customShpInfo spid="_x0000_s1056"/>
    <customShpInfo spid="_x0000_s1058"/>
    <customShpInfo spid="_x0000_s1059"/>
    <customShpInfo spid="_x0000_s1060"/>
    <customShpInfo spid="_x0000_s1061"/>
    <customShpInfo spid="_x0000_s1062"/>
    <customShpInfo spid="_x0000_s1063"/>
    <customShpInfo spid="_x0000_s1044"/>
    <customShpInfo spid="_x0000_s1045"/>
    <customShpInfo spid="_x0000_s1046"/>
    <customShpInfo spid="_x0000_s1047"/>
    <customShpInfo spid="_x0000_s1048"/>
    <customShpInfo spid="_x0000_s1049"/>
    <customShpInfo spid="_x0000_s1057"/>
    <customShpInfo spid="_x0000_s1050"/>
    <customShpInfo spid="_x0000_s1070"/>
    <customShpInfo spid="_x0000_s1071"/>
    <customShpInfo spid="_x0000_s1072"/>
    <customShpInfo spid="_x0000_s1073"/>
    <customShpInfo spid="_x0000_s1074"/>
    <customShpInfo spid="_x0000_s1075"/>
    <customShpInfo spid="_x0000_s1077"/>
    <customShpInfo spid="_x0000_s1078"/>
    <customShpInfo spid="_x0000_s1079"/>
    <customShpInfo spid="_x0000_s1080"/>
    <customShpInfo spid="_x0000_s1081"/>
    <customShpInfo spid="_x0000_s1082"/>
    <customShpInfo spid="_x0000_s1064"/>
    <customShpInfo spid="_x0000_s1065"/>
    <customShpInfo spid="_x0000_s1066"/>
    <customShpInfo spid="_x0000_s1067"/>
    <customShpInfo spid="_x0000_s1068"/>
    <customShpInfo spid="_x0000_s1069"/>
    <customShpInfo spid="_x0000_s107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53</Pages>
  <Words>1672</Words>
  <Characters>1855</Characters>
  <Lines>221</Lines>
  <Paragraphs>62</Paragraphs>
  <TotalTime>0</TotalTime>
  <ScaleCrop>false</ScaleCrop>
  <LinksUpToDate>false</LinksUpToDate>
  <CharactersWithSpaces>1882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2024-12-10T06:58:00Z</dcterms:created>
  <dc:creator>lenovo</dc:creator>
  <cp:lastModifiedBy>吉胜1418378764</cp:lastModifiedBy>
  <cp:lastPrinted>2024-12-10T07:40:00Z</cp:lastPrinted>
  <dcterms:modified xsi:type="dcterms:W3CDTF">2024-12-13T06:54:21Z</dcterms:modified>
  <dc:title>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8394B28EAA844D89B1FCD4BF99D71A78</vt:lpwstr>
  </property>
  <property fmtid="{D5CDD505-2E9C-101B-9397-08002B2CF9AE}" pid="3" name="KSOProductBuildVer">
    <vt:lpwstr>2052-12.1.0.19302</vt:lpwstr>
  </property>
</Properties>
</file>