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Arial Unicode MS" w:eastAsia="Arial Unicode MS"/>
          <w:b/>
          <w:bCs/>
          <w:color w:val="auto"/>
          <w:sz w:val="52"/>
          <w:szCs w:val="52"/>
          <w:highlight w:val="none"/>
          <w:shd w:val="clear" w:color="auto" w:fill="auto"/>
          <w:lang w:val="en-US" w:eastAsia="zh-CN"/>
        </w:rPr>
      </w:pPr>
      <w:r>
        <w:rPr>
          <w:rFonts w:hint="eastAsia" w:ascii="Arial Unicode MS" w:eastAsia="Arial Unicode MS"/>
          <w:b/>
          <w:bCs/>
          <w:color w:val="auto"/>
          <w:sz w:val="52"/>
          <w:szCs w:val="52"/>
          <w:highlight w:val="none"/>
          <w:shd w:val="clear" w:color="auto" w:fill="auto"/>
          <w:lang w:val="en-US" w:eastAsia="zh-CN"/>
        </w:rPr>
        <w:t>汕头航标处养护中心生产设备设施</w:t>
      </w:r>
    </w:p>
    <w:p>
      <w:pPr>
        <w:jc w:val="center"/>
        <w:rPr>
          <w:rFonts w:ascii="Arial Unicode MS" w:eastAsia="Arial Unicode MS"/>
          <w:b/>
          <w:bCs/>
          <w:color w:val="auto"/>
          <w:sz w:val="52"/>
          <w:szCs w:val="52"/>
          <w:highlight w:val="none"/>
        </w:rPr>
      </w:pPr>
      <w:r>
        <w:rPr>
          <w:rFonts w:hint="eastAsia" w:ascii="Arial Unicode MS" w:eastAsia="Arial Unicode MS"/>
          <w:b/>
          <w:bCs/>
          <w:color w:val="auto"/>
          <w:sz w:val="52"/>
          <w:szCs w:val="52"/>
          <w:highlight w:val="none"/>
          <w:shd w:val="clear" w:color="auto" w:fill="auto"/>
          <w:lang w:val="en-US" w:eastAsia="zh-CN"/>
        </w:rPr>
        <w:t>改造项目（工程</w:t>
      </w:r>
      <w:r>
        <w:rPr>
          <w:rFonts w:hint="eastAsia" w:ascii="Arial Unicode MS" w:eastAsia="Arial Unicode MS"/>
          <w:b/>
          <w:bCs/>
          <w:color w:val="auto"/>
          <w:sz w:val="52"/>
          <w:szCs w:val="52"/>
          <w:highlight w:val="none"/>
          <w:shd w:val="clear" w:color="auto" w:fill="auto"/>
        </w:rPr>
        <w:t>施工</w:t>
      </w:r>
      <w:r>
        <w:rPr>
          <w:rFonts w:hint="eastAsia" w:ascii="Arial Unicode MS" w:eastAsia="Arial Unicode MS"/>
          <w:b/>
          <w:bCs/>
          <w:color w:val="auto"/>
          <w:sz w:val="52"/>
          <w:szCs w:val="52"/>
          <w:highlight w:val="none"/>
          <w:shd w:val="clear" w:color="auto" w:fill="auto"/>
          <w:lang w:val="en-US" w:eastAsia="zh-CN"/>
        </w:rPr>
        <w:t>）</w:t>
      </w:r>
      <w:r>
        <w:rPr>
          <w:rFonts w:hint="eastAsia" w:ascii="Arial Unicode MS" w:eastAsia="Arial Unicode MS"/>
          <w:b/>
          <w:bCs/>
          <w:color w:val="auto"/>
          <w:sz w:val="52"/>
          <w:szCs w:val="52"/>
          <w:highlight w:val="none"/>
          <w:shd w:val="clear" w:color="auto" w:fill="auto"/>
        </w:rPr>
        <w:t>合同</w:t>
      </w:r>
    </w:p>
    <w:p>
      <w:pPr>
        <w:rPr>
          <w:rFonts w:ascii="仿宋_GB2312" w:eastAsia="仿宋_GB2312"/>
          <w:b/>
          <w:bCs/>
          <w:color w:val="auto"/>
          <w:sz w:val="44"/>
          <w:highlight w:val="none"/>
        </w:rPr>
      </w:pPr>
    </w:p>
    <w:p>
      <w:pPr>
        <w:rPr>
          <w:rFonts w:ascii="仿宋_GB2312" w:eastAsia="仿宋_GB2312"/>
          <w:b/>
          <w:bCs/>
          <w:color w:val="auto"/>
          <w:sz w:val="44"/>
          <w:highlight w:val="none"/>
        </w:rPr>
      </w:pPr>
    </w:p>
    <w:p>
      <w:pPr>
        <w:rPr>
          <w:rFonts w:ascii="仿宋_GB2312" w:eastAsia="仿宋_GB2312"/>
          <w:b/>
          <w:bCs/>
          <w:color w:val="auto"/>
          <w:sz w:val="44"/>
          <w:highlight w:val="none"/>
        </w:rPr>
      </w:pPr>
    </w:p>
    <w:p>
      <w:pPr>
        <w:rPr>
          <w:rFonts w:ascii="仿宋_GB2312" w:eastAsia="仿宋_GB2312"/>
          <w:b/>
          <w:bCs/>
          <w:color w:val="auto"/>
          <w:sz w:val="44"/>
          <w:highlight w:val="none"/>
        </w:rPr>
      </w:pPr>
    </w:p>
    <w:p>
      <w:pPr>
        <w:rPr>
          <w:rFonts w:ascii="仿宋_GB2312" w:eastAsia="仿宋_GB2312"/>
          <w:b/>
          <w:bCs/>
          <w:color w:val="auto"/>
          <w:sz w:val="44"/>
          <w:highlight w:val="none"/>
        </w:rPr>
      </w:pPr>
    </w:p>
    <w:p>
      <w:pPr>
        <w:rPr>
          <w:rFonts w:ascii="仿宋_GB2312" w:eastAsia="仿宋_GB2312"/>
          <w:b/>
          <w:bCs/>
          <w:color w:val="auto"/>
          <w:sz w:val="44"/>
          <w:highlight w:val="none"/>
        </w:rPr>
      </w:pPr>
    </w:p>
    <w:p>
      <w:pPr>
        <w:rPr>
          <w:rFonts w:ascii="仿宋_GB2312" w:eastAsia="仿宋_GB2312"/>
          <w:b/>
          <w:bCs/>
          <w:color w:val="auto"/>
          <w:sz w:val="44"/>
          <w:highlight w:val="none"/>
        </w:rPr>
      </w:pPr>
    </w:p>
    <w:p>
      <w:pPr>
        <w:ind w:firstLine="596" w:firstLineChars="198"/>
        <w:rPr>
          <w:rFonts w:ascii="仿宋_GB2312" w:eastAsia="仿宋_GB2312"/>
          <w:b/>
          <w:bCs/>
          <w:color w:val="auto"/>
          <w:sz w:val="30"/>
          <w:highlight w:val="none"/>
          <w:u w:val="single"/>
        </w:rPr>
      </w:pPr>
      <w:r>
        <w:rPr>
          <w:rFonts w:hint="eastAsia" w:ascii="仿宋_GB2312" w:eastAsia="仿宋_GB2312"/>
          <w:b/>
          <w:bCs/>
          <w:color w:val="auto"/>
          <w:sz w:val="30"/>
          <w:highlight w:val="none"/>
          <w:lang w:eastAsia="zh-CN"/>
        </w:rPr>
        <w:t>甲方</w:t>
      </w:r>
      <w:r>
        <w:rPr>
          <w:rFonts w:hint="eastAsia" w:ascii="仿宋_GB2312" w:eastAsia="仿宋_GB2312"/>
          <w:b/>
          <w:bCs/>
          <w:color w:val="auto"/>
          <w:sz w:val="30"/>
          <w:highlight w:val="none"/>
        </w:rPr>
        <w:t xml:space="preserve">： </w:t>
      </w:r>
      <w:r>
        <w:rPr>
          <w:rFonts w:hint="eastAsia" w:ascii="仿宋_GB2312" w:eastAsia="仿宋_GB2312"/>
          <w:b/>
          <w:bCs/>
          <w:color w:val="auto"/>
          <w:sz w:val="30"/>
          <w:highlight w:val="none"/>
          <w:u w:val="single"/>
        </w:rPr>
        <w:t xml:space="preserve"> 交通运输部南海航海保障中心汕头航标处  </w:t>
      </w:r>
    </w:p>
    <w:p>
      <w:pPr>
        <w:ind w:firstLine="596" w:firstLineChars="198"/>
        <w:rPr>
          <w:rFonts w:hint="eastAsia" w:ascii="仿宋_GB2312" w:eastAsia="仿宋_GB2312"/>
          <w:b/>
          <w:bCs/>
          <w:color w:val="auto"/>
          <w:sz w:val="30"/>
          <w:highlight w:val="none"/>
          <w:u w:val="single"/>
          <w:lang w:val="en-US" w:eastAsia="zh-CN"/>
        </w:rPr>
      </w:pPr>
      <w:r>
        <w:rPr>
          <w:rFonts w:hint="eastAsia" w:ascii="仿宋_GB2312" w:eastAsia="仿宋_GB2312"/>
          <w:b/>
          <w:bCs/>
          <w:color w:val="auto"/>
          <w:sz w:val="30"/>
          <w:highlight w:val="none"/>
          <w:lang w:eastAsia="zh-CN"/>
        </w:rPr>
        <w:t>乙方</w:t>
      </w:r>
      <w:r>
        <w:rPr>
          <w:rFonts w:hint="eastAsia" w:ascii="仿宋_GB2312" w:eastAsia="仿宋_GB2312"/>
          <w:b/>
          <w:bCs/>
          <w:color w:val="auto"/>
          <w:sz w:val="30"/>
          <w:highlight w:val="none"/>
        </w:rPr>
        <w:t xml:space="preserve">： </w:t>
      </w:r>
      <w:r>
        <w:rPr>
          <w:rFonts w:hint="eastAsia" w:ascii="仿宋_GB2312" w:eastAsia="仿宋_GB2312"/>
          <w:b/>
          <w:bCs/>
          <w:color w:val="auto"/>
          <w:sz w:val="30"/>
          <w:highlight w:val="none"/>
          <w:u w:val="single"/>
        </w:rPr>
        <w:t xml:space="preserve"> </w:t>
      </w:r>
      <w:r>
        <w:rPr>
          <w:rFonts w:hint="eastAsia" w:ascii="仿宋_GB2312" w:eastAsia="仿宋_GB2312"/>
          <w:b/>
          <w:bCs/>
          <w:color w:val="auto"/>
          <w:sz w:val="30"/>
          <w:highlight w:val="none"/>
          <w:u w:val="single"/>
          <w:lang w:val="en-US" w:eastAsia="zh-CN"/>
        </w:rPr>
        <w:t xml:space="preserve">                                      </w:t>
      </w:r>
    </w:p>
    <w:p>
      <w:pPr>
        <w:ind w:firstLine="596" w:firstLineChars="198"/>
        <w:rPr>
          <w:rFonts w:hint="default" w:ascii="仿宋_GB2312" w:eastAsia="仿宋_GB2312"/>
          <w:b/>
          <w:bCs/>
          <w:color w:val="auto"/>
          <w:sz w:val="30"/>
          <w:highlight w:val="none"/>
          <w:u w:val="single"/>
          <w:lang w:val="en-US" w:eastAsia="zh-CN"/>
        </w:rPr>
      </w:pPr>
      <w:r>
        <w:rPr>
          <w:rFonts w:hint="eastAsia" w:ascii="仿宋_GB2312" w:eastAsia="仿宋_GB2312"/>
          <w:b/>
          <w:bCs/>
          <w:color w:val="auto"/>
          <w:sz w:val="30"/>
          <w:highlight w:val="none"/>
          <w:lang w:val="en-US" w:eastAsia="zh-CN"/>
        </w:rPr>
        <w:t xml:space="preserve">丙方： </w:t>
      </w:r>
      <w:r>
        <w:rPr>
          <w:rFonts w:hint="eastAsia" w:ascii="仿宋_GB2312" w:eastAsia="仿宋_GB2312"/>
          <w:b/>
          <w:bCs/>
          <w:color w:val="auto"/>
          <w:sz w:val="30"/>
          <w:highlight w:val="none"/>
          <w:u w:val="single"/>
          <w:lang w:val="en-US" w:eastAsia="zh-CN"/>
        </w:rPr>
        <w:t xml:space="preserve"> </w:t>
      </w:r>
      <w:r>
        <w:rPr>
          <w:rFonts w:hint="eastAsia" w:ascii="仿宋_GB2312" w:eastAsia="仿宋_GB2312"/>
          <w:b/>
          <w:bCs/>
          <w:color w:val="auto"/>
          <w:sz w:val="30"/>
          <w:highlight w:val="none"/>
          <w:u w:val="single"/>
        </w:rPr>
        <w:t>交通运输部南海航海保障中心</w:t>
      </w:r>
      <w:r>
        <w:rPr>
          <w:rFonts w:hint="eastAsia" w:ascii="仿宋_GB2312" w:eastAsia="仿宋_GB2312"/>
          <w:b/>
          <w:bCs/>
          <w:color w:val="auto"/>
          <w:sz w:val="30"/>
          <w:highlight w:val="none"/>
          <w:u w:val="single"/>
          <w:lang w:val="en-US" w:eastAsia="zh-CN"/>
        </w:rPr>
        <w:t xml:space="preserve">            </w:t>
      </w:r>
    </w:p>
    <w:p>
      <w:pPr>
        <w:pStyle w:val="11"/>
        <w:rPr>
          <w:rFonts w:hint="default"/>
          <w:color w:val="auto"/>
          <w:lang w:val="en-US" w:eastAsia="zh-CN"/>
        </w:rPr>
      </w:pPr>
    </w:p>
    <w:p>
      <w:pPr>
        <w:rPr>
          <w:rFonts w:ascii="仿宋_GB2312" w:eastAsia="仿宋_GB2312"/>
          <w:b/>
          <w:bCs/>
          <w:color w:val="auto"/>
          <w:sz w:val="30"/>
          <w:highlight w:val="none"/>
          <w:u w:val="single"/>
        </w:rPr>
      </w:pPr>
    </w:p>
    <w:p>
      <w:pPr>
        <w:jc w:val="center"/>
        <w:rPr>
          <w:rFonts w:hint="eastAsia" w:ascii="仿宋_GB2312" w:eastAsia="仿宋_GB2312"/>
          <w:b/>
          <w:bCs/>
          <w:color w:val="auto"/>
          <w:sz w:val="36"/>
          <w:szCs w:val="36"/>
          <w:highlight w:val="none"/>
          <w:shd w:val="clear" w:color="auto" w:fill="auto"/>
        </w:rPr>
        <w:sectPr>
          <w:footerReference r:id="rId3" w:type="default"/>
          <w:footerReference r:id="rId4" w:type="even"/>
          <w:pgSz w:w="11906" w:h="16838"/>
          <w:pgMar w:top="1247" w:right="1247" w:bottom="1247" w:left="1247" w:header="851" w:footer="992" w:gutter="0"/>
          <w:pgNumType w:fmt="decimal"/>
          <w:cols w:space="720" w:num="1"/>
          <w:titlePg/>
          <w:docGrid w:type="lines" w:linePitch="312" w:charSpace="0"/>
        </w:sectPr>
      </w:pPr>
    </w:p>
    <w:p>
      <w:pPr>
        <w:jc w:val="center"/>
        <w:rPr>
          <w:rFonts w:hint="eastAsia" w:ascii="宋体" w:hAnsi="宋体" w:eastAsia="宋体" w:cs="宋体"/>
          <w:b/>
          <w:bCs/>
          <w:color w:val="auto"/>
          <w:sz w:val="21"/>
          <w:szCs w:val="21"/>
          <w:highlight w:val="none"/>
          <w:shd w:val="clear" w:color="auto" w:fill="auto"/>
          <w:lang w:val="en-US" w:eastAsia="zh-CN"/>
        </w:rPr>
      </w:pPr>
      <w:r>
        <w:rPr>
          <w:rFonts w:hint="eastAsia" w:ascii="宋体" w:hAnsi="宋体" w:eastAsia="宋体" w:cs="宋体"/>
          <w:b/>
          <w:bCs/>
          <w:color w:val="auto"/>
          <w:sz w:val="21"/>
          <w:szCs w:val="21"/>
          <w:highlight w:val="none"/>
          <w:shd w:val="clear" w:color="auto" w:fill="auto"/>
          <w:lang w:val="en-US" w:eastAsia="zh-CN"/>
        </w:rPr>
        <w:t>汕头航标处养护中心生产设备设施改造项目工程</w:t>
      </w:r>
    </w:p>
    <w:p>
      <w:pPr>
        <w:jc w:val="center"/>
        <w:rPr>
          <w:rFonts w:hint="eastAsia" w:ascii="宋体" w:hAnsi="宋体" w:eastAsia="宋体" w:cs="宋体"/>
          <w:b/>
          <w:bCs/>
          <w:color w:val="auto"/>
          <w:sz w:val="21"/>
          <w:szCs w:val="21"/>
          <w:highlight w:val="none"/>
          <w:shd w:val="clear" w:color="auto" w:fill="auto"/>
          <w:lang w:eastAsia="zh-CN"/>
        </w:rPr>
      </w:pPr>
      <w:r>
        <w:rPr>
          <w:rFonts w:hint="eastAsia" w:ascii="宋体" w:hAnsi="宋体" w:eastAsia="宋体" w:cs="宋体"/>
          <w:b/>
          <w:bCs/>
          <w:color w:val="auto"/>
          <w:sz w:val="21"/>
          <w:szCs w:val="21"/>
          <w:highlight w:val="none"/>
          <w:shd w:val="clear" w:color="auto" w:fill="auto"/>
          <w:lang w:eastAsia="zh-CN"/>
        </w:rPr>
        <w:t>施工合同</w:t>
      </w:r>
    </w:p>
    <w:p>
      <w:pPr>
        <w:jc w:val="center"/>
        <w:rPr>
          <w:rFonts w:hint="eastAsia" w:ascii="宋体" w:hAnsi="宋体" w:eastAsia="宋体" w:cs="宋体"/>
          <w:b/>
          <w:bCs/>
          <w:color w:val="auto"/>
          <w:sz w:val="21"/>
          <w:szCs w:val="21"/>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600" w:lineRule="exact"/>
        <w:ind w:firstLine="420" w:firstLineChars="200"/>
        <w:jc w:val="lef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根据</w:t>
      </w:r>
      <w:r>
        <w:rPr>
          <w:rFonts w:hint="eastAsia" w:ascii="宋体" w:hAnsi="宋体" w:eastAsia="宋体" w:cs="宋体"/>
          <w:color w:val="auto"/>
          <w:sz w:val="21"/>
          <w:szCs w:val="21"/>
          <w:highlight w:val="none"/>
        </w:rPr>
        <w:t>《中华人民共和国民法典》</w:t>
      </w:r>
      <w:r>
        <w:rPr>
          <w:rFonts w:hint="eastAsia" w:ascii="宋体" w:hAnsi="宋体" w:eastAsia="宋体" w:cs="宋体"/>
          <w:color w:val="auto"/>
          <w:sz w:val="21"/>
          <w:szCs w:val="21"/>
          <w:highlight w:val="none"/>
          <w:shd w:val="clear" w:color="auto" w:fill="auto"/>
        </w:rPr>
        <w:t>及相关法律法规的规定，就</w:t>
      </w:r>
      <w:r>
        <w:rPr>
          <w:rFonts w:hint="eastAsia" w:ascii="宋体" w:hAnsi="宋体" w:eastAsia="宋体" w:cs="宋体"/>
          <w:color w:val="auto"/>
          <w:sz w:val="21"/>
          <w:szCs w:val="21"/>
          <w:highlight w:val="none"/>
          <w:shd w:val="clear" w:color="auto" w:fill="auto"/>
          <w:lang w:eastAsia="zh-CN"/>
        </w:rPr>
        <w:t>乙方承包</w:t>
      </w:r>
      <w:r>
        <w:rPr>
          <w:rFonts w:hint="eastAsia" w:ascii="宋体" w:hAnsi="宋体" w:eastAsia="宋体" w:cs="宋体"/>
          <w:color w:val="auto"/>
          <w:sz w:val="21"/>
          <w:szCs w:val="21"/>
          <w:highlight w:val="none"/>
          <w:u w:val="single"/>
          <w:shd w:val="clear" w:color="auto" w:fill="auto"/>
          <w:lang w:eastAsia="zh-CN"/>
        </w:rPr>
        <w:t>汕头航标处养护中心生产设备设施改造项目</w:t>
      </w:r>
      <w:r>
        <w:rPr>
          <w:rFonts w:hint="eastAsia" w:ascii="宋体" w:hAnsi="宋体" w:eastAsia="宋体" w:cs="宋体"/>
          <w:color w:val="auto"/>
          <w:sz w:val="21"/>
          <w:szCs w:val="21"/>
          <w:highlight w:val="none"/>
          <w:shd w:val="clear" w:color="auto" w:fill="auto"/>
        </w:rPr>
        <w:t>的施工工程一事，为明确</w:t>
      </w:r>
      <w:r>
        <w:rPr>
          <w:rFonts w:hint="eastAsia" w:ascii="宋体" w:hAnsi="宋体" w:eastAsia="宋体" w:cs="宋体"/>
          <w:color w:val="auto"/>
          <w:sz w:val="21"/>
          <w:szCs w:val="21"/>
          <w:highlight w:val="none"/>
        </w:rPr>
        <w:t>甲、乙</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shd w:val="clear" w:color="auto" w:fill="auto"/>
          <w:lang w:eastAsia="zh-CN"/>
        </w:rPr>
        <w:t>三</w:t>
      </w:r>
      <w:r>
        <w:rPr>
          <w:rFonts w:hint="eastAsia" w:ascii="宋体" w:hAnsi="宋体" w:eastAsia="宋体" w:cs="宋体"/>
          <w:color w:val="auto"/>
          <w:sz w:val="21"/>
          <w:szCs w:val="21"/>
          <w:highlight w:val="none"/>
          <w:shd w:val="clear" w:color="auto" w:fill="auto"/>
        </w:rPr>
        <w:t>方的权利与义务，经</w:t>
      </w:r>
      <w:r>
        <w:rPr>
          <w:rFonts w:hint="eastAsia" w:ascii="宋体" w:hAnsi="宋体" w:eastAsia="宋体" w:cs="宋体"/>
          <w:color w:val="auto"/>
          <w:sz w:val="21"/>
          <w:szCs w:val="21"/>
          <w:highlight w:val="none"/>
          <w:shd w:val="clear" w:color="auto" w:fill="auto"/>
          <w:lang w:eastAsia="zh-CN"/>
        </w:rPr>
        <w:t>三</w:t>
      </w:r>
      <w:r>
        <w:rPr>
          <w:rFonts w:hint="eastAsia" w:ascii="宋体" w:hAnsi="宋体" w:eastAsia="宋体" w:cs="宋体"/>
          <w:color w:val="auto"/>
          <w:sz w:val="21"/>
          <w:szCs w:val="21"/>
          <w:highlight w:val="none"/>
          <w:shd w:val="clear" w:color="auto" w:fill="auto"/>
        </w:rPr>
        <w:t>方协商后自愿签订本合同,达成协议如下：</w:t>
      </w:r>
    </w:p>
    <w:p>
      <w:pPr>
        <w:keepNext w:val="0"/>
        <w:keepLines w:val="0"/>
        <w:pageBreakBefore w:val="0"/>
        <w:widowControl w:val="0"/>
        <w:numPr>
          <w:ilvl w:val="0"/>
          <w:numId w:val="1"/>
        </w:numPr>
        <w:kinsoku/>
        <w:wordWrap/>
        <w:overflowPunct/>
        <w:topLinePunct w:val="0"/>
        <w:bidi w:val="0"/>
        <w:snapToGrid/>
        <w:spacing w:line="600" w:lineRule="exact"/>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工程名称和地点</w:t>
      </w:r>
    </w:p>
    <w:p>
      <w:pPr>
        <w:keepNext w:val="0"/>
        <w:keepLines w:val="0"/>
        <w:pageBreakBefore w:val="0"/>
        <w:widowControl w:val="0"/>
        <w:kinsoku/>
        <w:wordWrap/>
        <w:overflowPunct/>
        <w:topLinePunct w:val="0"/>
        <w:bidi w:val="0"/>
        <w:snapToGrid/>
        <w:spacing w:line="600" w:lineRule="exact"/>
        <w:ind w:firstLine="417" w:firstLineChars="199"/>
        <w:textAlignment w:val="auto"/>
        <w:rPr>
          <w:rFonts w:hint="eastAsia" w:ascii="宋体" w:hAnsi="宋体" w:eastAsia="宋体" w:cs="宋体"/>
          <w:color w:val="auto"/>
          <w:sz w:val="21"/>
          <w:szCs w:val="21"/>
          <w:highlight w:val="none"/>
          <w:u w:val="single"/>
          <w:shd w:val="clear" w:color="auto" w:fill="auto"/>
          <w:lang w:val="en-US" w:eastAsia="zh-CN"/>
        </w:rPr>
      </w:pPr>
      <w:r>
        <w:rPr>
          <w:rFonts w:hint="eastAsia" w:ascii="宋体" w:hAnsi="宋体" w:eastAsia="宋体" w:cs="宋体"/>
          <w:color w:val="auto"/>
          <w:sz w:val="21"/>
          <w:szCs w:val="21"/>
          <w:highlight w:val="none"/>
          <w:shd w:val="clear" w:color="auto" w:fill="auto"/>
        </w:rPr>
        <w:t>（一）工程名称：</w:t>
      </w:r>
      <w:r>
        <w:rPr>
          <w:rFonts w:hint="eastAsia" w:ascii="宋体" w:hAnsi="宋体" w:eastAsia="宋体" w:cs="宋体"/>
          <w:color w:val="auto"/>
          <w:sz w:val="21"/>
          <w:szCs w:val="21"/>
          <w:highlight w:val="none"/>
          <w:u w:val="single"/>
          <w:shd w:val="clear" w:color="auto" w:fill="auto"/>
          <w:lang w:eastAsia="zh-CN"/>
        </w:rPr>
        <w:t>汕头航标处养护中心生产设备设施改造项目</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bCs/>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rPr>
        <w:t>（二）工程地点：</w:t>
      </w:r>
      <w:r>
        <w:rPr>
          <w:rFonts w:hint="eastAsia" w:ascii="宋体" w:hAnsi="宋体" w:eastAsia="宋体" w:cs="宋体"/>
          <w:color w:val="auto"/>
          <w:sz w:val="21"/>
          <w:szCs w:val="21"/>
          <w:highlight w:val="none"/>
          <w:u w:val="single"/>
        </w:rPr>
        <w:t>广东省揭阳市</w:t>
      </w:r>
      <w:r>
        <w:rPr>
          <w:rFonts w:hint="eastAsia" w:ascii="宋体" w:hAnsi="宋体" w:eastAsia="宋体" w:cs="宋体"/>
          <w:bCs/>
          <w:color w:val="auto"/>
          <w:sz w:val="21"/>
          <w:szCs w:val="21"/>
          <w:highlight w:val="none"/>
          <w:u w:val="single"/>
        </w:rPr>
        <w:t>榕城区</w:t>
      </w:r>
      <w:r>
        <w:rPr>
          <w:rFonts w:hint="eastAsia" w:ascii="宋体" w:hAnsi="宋体" w:eastAsia="宋体" w:cs="宋体"/>
          <w:bCs/>
          <w:color w:val="auto"/>
          <w:sz w:val="21"/>
          <w:szCs w:val="21"/>
          <w:highlight w:val="none"/>
          <w:u w:val="single"/>
          <w:lang w:val="en-US" w:eastAsia="zh-CN"/>
        </w:rPr>
        <w:t xml:space="preserve">                   </w:t>
      </w: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第二条 工程内容、承包范围和质量要求</w:t>
      </w:r>
    </w:p>
    <w:p>
      <w:pPr>
        <w:keepNext w:val="0"/>
        <w:keepLines w:val="0"/>
        <w:pageBreakBefore w:val="0"/>
        <w:widowControl w:val="0"/>
        <w:kinsoku/>
        <w:wordWrap/>
        <w:overflowPunct/>
        <w:topLinePunct w:val="0"/>
        <w:bidi w:val="0"/>
        <w:snapToGrid/>
        <w:spacing w:line="600" w:lineRule="exact"/>
        <w:ind w:left="1226" w:leftChars="284" w:hanging="630" w:hangingChars="3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（一） 工程内容：按工程施工图纸及工程量清单全部内容执行。</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（二）承包范围：乙方负责提供本工程所需的全部材料、配件及其运输、安全生产和经审核后的施工项目预算清单内容，及其它不可或缺的内容。</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u w:val="single"/>
          <w:shd w:val="clear" w:color="auto" w:fill="auto"/>
        </w:rPr>
      </w:pPr>
      <w:r>
        <w:rPr>
          <w:rFonts w:hint="eastAsia" w:ascii="宋体" w:hAnsi="宋体" w:eastAsia="宋体" w:cs="宋体"/>
          <w:color w:val="auto"/>
          <w:sz w:val="21"/>
          <w:szCs w:val="21"/>
          <w:highlight w:val="none"/>
          <w:shd w:val="clear" w:color="auto" w:fill="auto"/>
        </w:rPr>
        <w:t>（三）工程质量要求：</w:t>
      </w:r>
      <w:r>
        <w:rPr>
          <w:rFonts w:hint="eastAsia" w:ascii="宋体" w:hAnsi="宋体" w:eastAsia="宋体" w:cs="宋体"/>
          <w:color w:val="auto"/>
          <w:sz w:val="21"/>
          <w:szCs w:val="21"/>
          <w:highlight w:val="none"/>
          <w:u w:val="single"/>
          <w:shd w:val="clear" w:color="auto" w:fill="auto"/>
          <w:lang w:eastAsia="zh-CN"/>
        </w:rPr>
        <w:t>满足国家及行业有关技术规范和质量要求，并达到甲方使用要求。</w:t>
      </w:r>
      <w:r>
        <w:rPr>
          <w:rFonts w:hint="eastAsia" w:ascii="宋体" w:hAnsi="宋体" w:eastAsia="宋体" w:cs="宋体"/>
          <w:color w:val="auto"/>
          <w:sz w:val="21"/>
          <w:szCs w:val="21"/>
          <w:highlight w:val="none"/>
          <w:u w:val="single"/>
          <w:shd w:val="clear" w:color="auto" w:fill="auto"/>
        </w:rPr>
        <w:t xml:space="preserve"> </w:t>
      </w:r>
    </w:p>
    <w:p>
      <w:pPr>
        <w:keepNext w:val="0"/>
        <w:keepLines w:val="0"/>
        <w:pageBreakBefore w:val="0"/>
        <w:widowControl w:val="0"/>
        <w:kinsoku/>
        <w:wordWrap/>
        <w:overflowPunct/>
        <w:topLinePunct w:val="0"/>
        <w:bidi w:val="0"/>
        <w:snapToGrid/>
        <w:spacing w:line="600" w:lineRule="exact"/>
        <w:ind w:left="473"/>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第三条 承包方式：</w:t>
      </w:r>
    </w:p>
    <w:p>
      <w:pPr>
        <w:keepNext w:val="0"/>
        <w:keepLines w:val="0"/>
        <w:pageBreakBefore w:val="0"/>
        <w:widowControl w:val="0"/>
        <w:kinsoku/>
        <w:wordWrap/>
        <w:overflowPunct/>
        <w:topLinePunct w:val="0"/>
        <w:bidi w:val="0"/>
        <w:snapToGrid/>
        <w:spacing w:line="600" w:lineRule="exact"/>
        <w:ind w:left="473" w:right="-153" w:rightChars="-73"/>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本工程采用包工、包料、包工期、包质量、包安全的承包方式。</w:t>
      </w:r>
    </w:p>
    <w:p>
      <w:pPr>
        <w:keepNext w:val="0"/>
        <w:keepLines w:val="0"/>
        <w:pageBreakBefore w:val="0"/>
        <w:widowControl w:val="0"/>
        <w:kinsoku/>
        <w:wordWrap/>
        <w:overflowPunct/>
        <w:topLinePunct w:val="0"/>
        <w:bidi w:val="0"/>
        <w:snapToGrid/>
        <w:spacing w:line="600" w:lineRule="exact"/>
        <w:ind w:left="473"/>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第四条 建设工期</w:t>
      </w:r>
    </w:p>
    <w:p>
      <w:pPr>
        <w:keepNext w:val="0"/>
        <w:keepLines w:val="0"/>
        <w:pageBreakBefore w:val="0"/>
        <w:widowControl w:val="0"/>
        <w:kinsoku/>
        <w:wordWrap/>
        <w:overflowPunct/>
        <w:topLinePunct w:val="0"/>
        <w:bidi w:val="0"/>
        <w:snapToGrid/>
        <w:spacing w:line="600" w:lineRule="exact"/>
        <w:ind w:right="-153" w:rightChars="-73" w:firstLine="420" w:firstLineChars="200"/>
        <w:jc w:val="lef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rPr>
        <w:t>计划开工日期：</w:t>
      </w:r>
      <w:r>
        <w:rPr>
          <w:rFonts w:hint="eastAsia" w:ascii="宋体" w:hAnsi="宋体" w:eastAsia="宋体" w:cs="宋体"/>
          <w:color w:val="auto"/>
          <w:sz w:val="21"/>
          <w:szCs w:val="21"/>
          <w:highlight w:val="none"/>
          <w:u w:val="single"/>
        </w:rPr>
        <w:t>202</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日 </w:t>
      </w:r>
      <w:r>
        <w:rPr>
          <w:rFonts w:hint="eastAsia" w:ascii="宋体" w:hAnsi="宋体" w:eastAsia="宋体" w:cs="宋体"/>
          <w:color w:val="auto"/>
          <w:sz w:val="21"/>
          <w:szCs w:val="21"/>
          <w:highlight w:val="none"/>
        </w:rPr>
        <w:t>；计划竣工日期:</w:t>
      </w:r>
      <w:r>
        <w:rPr>
          <w:rFonts w:hint="eastAsia" w:ascii="宋体" w:hAnsi="宋体" w:eastAsia="宋体" w:cs="宋体"/>
          <w:color w:val="auto"/>
          <w:sz w:val="21"/>
          <w:szCs w:val="21"/>
          <w:highlight w:val="none"/>
          <w:u w:val="single"/>
        </w:rPr>
        <w:t xml:space="preserve"> 2024年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日 </w:t>
      </w:r>
      <w:r>
        <w:rPr>
          <w:rFonts w:hint="eastAsia" w:ascii="宋体" w:hAnsi="宋体" w:eastAsia="宋体" w:cs="宋体"/>
          <w:color w:val="auto"/>
          <w:sz w:val="21"/>
          <w:szCs w:val="21"/>
          <w:highlight w:val="none"/>
        </w:rPr>
        <w:t>，总日历工期为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个日历天。如因特殊情况推迟开工日期或在履行过程中因工程设计变更、不可抗力等原因导致工期相应顺延的，甲、乙</w:t>
      </w:r>
      <w:r>
        <w:rPr>
          <w:rFonts w:hint="eastAsia" w:ascii="宋体" w:hAnsi="宋体" w:eastAsia="宋体" w:cs="宋体"/>
          <w:color w:val="auto"/>
          <w:sz w:val="21"/>
          <w:szCs w:val="21"/>
          <w:highlight w:val="none"/>
          <w:lang w:eastAsia="zh-CN"/>
        </w:rPr>
        <w:t>、丙三</w:t>
      </w:r>
      <w:r>
        <w:rPr>
          <w:rFonts w:hint="eastAsia" w:ascii="宋体" w:hAnsi="宋体" w:eastAsia="宋体" w:cs="宋体"/>
          <w:color w:val="auto"/>
          <w:sz w:val="21"/>
          <w:szCs w:val="21"/>
          <w:highlight w:val="none"/>
        </w:rPr>
        <w:t>方应签订工期顺延确认书。</w:t>
      </w:r>
    </w:p>
    <w:p>
      <w:pPr>
        <w:keepNext w:val="0"/>
        <w:keepLines w:val="0"/>
        <w:pageBreakBefore w:val="0"/>
        <w:widowControl w:val="0"/>
        <w:kinsoku/>
        <w:wordWrap/>
        <w:overflowPunct/>
        <w:topLinePunct w:val="0"/>
        <w:bidi w:val="0"/>
        <w:snapToGrid/>
        <w:spacing w:line="600" w:lineRule="exact"/>
        <w:ind w:left="473"/>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第五条</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 xml:space="preserve">工程造价                     </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经甲乙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方核定，本合同工程总价款（含税）为人民币：</w:t>
      </w:r>
      <w:r>
        <w:rPr>
          <w:rFonts w:hint="eastAsia" w:ascii="宋体" w:hAnsi="宋体" w:eastAsia="宋体" w:cs="宋体"/>
          <w:color w:val="auto"/>
          <w:kern w:val="0"/>
          <w:sz w:val="21"/>
          <w:szCs w:val="21"/>
          <w:highlight w:val="none"/>
          <w:lang w:val="en-US" w:eastAsia="zh-CN"/>
        </w:rPr>
        <w:t>XXXXXXXXXXX</w:t>
      </w:r>
      <w:r>
        <w:rPr>
          <w:rFonts w:hint="eastAsia" w:ascii="宋体" w:hAnsi="宋体" w:eastAsia="宋体" w:cs="宋体"/>
          <w:color w:val="auto"/>
          <w:sz w:val="21"/>
          <w:szCs w:val="21"/>
          <w:highlight w:val="none"/>
        </w:rPr>
        <w:t>(大写)(￥</w:t>
      </w:r>
      <w:r>
        <w:rPr>
          <w:rFonts w:hint="eastAsia" w:ascii="宋体" w:hAnsi="宋体" w:eastAsia="宋体" w:cs="宋体"/>
          <w:color w:val="auto"/>
          <w:sz w:val="21"/>
          <w:szCs w:val="21"/>
          <w:highlight w:val="none"/>
          <w:u w:val="single"/>
          <w:lang w:val="en-US" w:eastAsia="zh-CN"/>
        </w:rPr>
        <w:t>XXXXXX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shd w:val="clear" w:color="auto" w:fill="auto"/>
        </w:rPr>
        <w:t>。</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本合同工程总价款已包括但不限于：承包范围全部工程内容的运输费、人工费、材料费、设备费、机械费、管理费、利润及税金，施工工艺及图纸费用、竣工图纸及资料费用，环境保护、安全施工、文明施工、临时设施、夜间施工、夜间照明、测量、监测、各种机械设备的进出场及安拆、已完工程及设备保护等措施费用，所需剔凿及修补、设备/材料的现场保管、二次搬运等费用，试验检测费、调试费、垂直运输费用、垃圾清运费等，乙方不得要求甲方就本合同另行向乙方或第三方支付任何费用。</w:t>
      </w:r>
    </w:p>
    <w:p>
      <w:pPr>
        <w:pStyle w:val="11"/>
        <w:keepNext w:val="0"/>
        <w:keepLines w:val="0"/>
        <w:pageBreakBefore w:val="0"/>
        <w:widowControl w:val="0"/>
        <w:kinsoku/>
        <w:wordWrap/>
        <w:overflowPunct/>
        <w:topLinePunct w:val="0"/>
        <w:bidi w:val="0"/>
        <w:snapToGrid/>
        <w:spacing w:line="600" w:lineRule="exac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shd w:val="clear" w:color="auto" w:fill="auto"/>
        </w:rPr>
        <w:t xml:space="preserve">  若在合同履行期间，主材单价涨跌幅度超过投标基准价格10%时，其超过部分经甲乙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方协商，在工程完工后，经甲方指定的第三方机构据实进行结算审核后</w:t>
      </w:r>
      <w:r>
        <w:rPr>
          <w:rFonts w:hint="eastAsia" w:ascii="宋体" w:hAnsi="宋体" w:eastAsia="宋体" w:cs="宋体"/>
          <w:color w:val="auto"/>
          <w:sz w:val="21"/>
          <w:szCs w:val="21"/>
          <w:highlight w:val="none"/>
          <w:shd w:val="clear" w:color="auto" w:fill="auto"/>
          <w:lang w:eastAsia="zh-CN"/>
        </w:rPr>
        <w:t>由丙方</w:t>
      </w:r>
      <w:r>
        <w:rPr>
          <w:rFonts w:hint="eastAsia" w:ascii="宋体" w:hAnsi="宋体" w:eastAsia="宋体" w:cs="宋体"/>
          <w:color w:val="auto"/>
          <w:sz w:val="21"/>
          <w:szCs w:val="21"/>
          <w:highlight w:val="none"/>
          <w:shd w:val="clear" w:color="auto" w:fill="auto"/>
        </w:rPr>
        <w:t>支付给乙方。</w:t>
      </w:r>
    </w:p>
    <w:p>
      <w:pPr>
        <w:keepNext w:val="0"/>
        <w:keepLines w:val="0"/>
        <w:pageBreakBefore w:val="0"/>
        <w:widowControl w:val="0"/>
        <w:kinsoku/>
        <w:wordWrap/>
        <w:overflowPunct/>
        <w:topLinePunct w:val="0"/>
        <w:bidi w:val="0"/>
        <w:snapToGrid/>
        <w:spacing w:line="600" w:lineRule="exact"/>
        <w:ind w:firstLine="480"/>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第六条</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 xml:space="preserve"> 工程款支付和结算</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（一）本合同生效</w:t>
      </w:r>
      <w:r>
        <w:rPr>
          <w:rFonts w:hint="eastAsia" w:ascii="宋体" w:hAnsi="宋体" w:cs="宋体"/>
          <w:color w:val="auto"/>
          <w:sz w:val="21"/>
          <w:szCs w:val="21"/>
          <w:highlight w:val="none"/>
          <w:lang w:val="en-US" w:eastAsia="zh-CN"/>
        </w:rPr>
        <w:t>且乙方缴纳履约</w:t>
      </w:r>
      <w:r>
        <w:rPr>
          <w:rFonts w:hint="eastAsia" w:ascii="宋体" w:hAnsi="宋体" w:eastAsia="宋体" w:cs="宋体"/>
          <w:color w:val="auto"/>
          <w:sz w:val="21"/>
          <w:szCs w:val="21"/>
          <w:highlight w:val="none"/>
        </w:rPr>
        <w:t>保证金</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0天内，</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rPr>
        <w:t>方向乙方支付本合同工程总价款的</w:t>
      </w:r>
      <w:r>
        <w:rPr>
          <w:rFonts w:hint="eastAsia" w:ascii="宋体" w:hAnsi="宋体" w:eastAsia="宋体" w:cs="宋体"/>
          <w:color w:val="auto"/>
          <w:sz w:val="21"/>
          <w:szCs w:val="21"/>
          <w:highlight w:val="none"/>
          <w:u w:val="single"/>
        </w:rPr>
        <w:t>30%</w:t>
      </w:r>
      <w:r>
        <w:rPr>
          <w:rFonts w:hint="eastAsia" w:ascii="宋体" w:hAnsi="宋体" w:eastAsia="宋体" w:cs="宋体"/>
          <w:color w:val="auto"/>
          <w:sz w:val="21"/>
          <w:szCs w:val="21"/>
          <w:highlight w:val="none"/>
        </w:rPr>
        <w:t>计人民币</w:t>
      </w:r>
      <w:r>
        <w:rPr>
          <w:rFonts w:hint="eastAsia" w:ascii="宋体" w:hAnsi="宋体" w:eastAsia="宋体" w:cs="宋体"/>
          <w:color w:val="auto"/>
          <w:sz w:val="21"/>
          <w:szCs w:val="21"/>
          <w:highlight w:val="none"/>
          <w:u w:val="single"/>
          <w:lang w:val="en-US" w:eastAsia="zh-CN"/>
        </w:rPr>
        <w:t>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XX</w:t>
      </w:r>
      <w:r>
        <w:rPr>
          <w:rFonts w:hint="eastAsia" w:ascii="宋体" w:hAnsi="宋体" w:eastAsia="宋体" w:cs="宋体"/>
          <w:color w:val="auto"/>
          <w:sz w:val="21"/>
          <w:szCs w:val="21"/>
          <w:highlight w:val="none"/>
        </w:rPr>
        <w:t>)。</w:t>
      </w:r>
    </w:p>
    <w:p>
      <w:pPr>
        <w:spacing w:line="6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（二）在工程给水及消防管线完工后30天内，丙方向乙方支付本合同工程总价款的</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0%计人民币XX(￥XX)。</w:t>
      </w:r>
    </w:p>
    <w:p>
      <w:pPr>
        <w:spacing w:line="6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（三）在工程配合完成除锈设备更新和综合车间改造后30天内，丙方向乙方支付本合同工程总价款的20%计人民币XX(￥XX)。</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四</w:t>
      </w:r>
      <w:r>
        <w:rPr>
          <w:rFonts w:hint="eastAsia" w:ascii="宋体" w:hAnsi="宋体" w:eastAsia="宋体" w:cs="宋体"/>
          <w:color w:val="auto"/>
          <w:sz w:val="21"/>
          <w:szCs w:val="21"/>
          <w:highlight w:val="none"/>
        </w:rPr>
        <w:t>）在工程竣工验收合格完成工程结算</w:t>
      </w:r>
      <w:r>
        <w:rPr>
          <w:rFonts w:hint="eastAsia" w:ascii="宋体" w:hAnsi="宋体" w:cs="宋体"/>
          <w:color w:val="auto"/>
          <w:sz w:val="21"/>
          <w:szCs w:val="21"/>
          <w:highlight w:val="none"/>
          <w:lang w:val="en-US" w:eastAsia="zh-CN"/>
        </w:rPr>
        <w:t>且乙方缴纳</w:t>
      </w:r>
      <w:r>
        <w:rPr>
          <w:rFonts w:hint="eastAsia" w:ascii="宋体" w:hAnsi="宋体" w:eastAsia="宋体" w:cs="宋体"/>
          <w:color w:val="auto"/>
          <w:sz w:val="21"/>
          <w:szCs w:val="21"/>
          <w:highlight w:val="none"/>
        </w:rPr>
        <w:t>工程质量保证金后30天内，</w:t>
      </w:r>
      <w:r>
        <w:rPr>
          <w:rFonts w:hint="eastAsia" w:ascii="宋体" w:hAnsi="宋体" w:cs="宋体"/>
          <w:color w:val="auto"/>
          <w:sz w:val="21"/>
          <w:szCs w:val="21"/>
          <w:highlight w:val="none"/>
          <w:lang w:val="en-US" w:eastAsia="zh-CN"/>
        </w:rPr>
        <w:t>丙</w:t>
      </w:r>
      <w:r>
        <w:rPr>
          <w:rFonts w:hint="eastAsia" w:ascii="宋体" w:hAnsi="宋体" w:eastAsia="宋体" w:cs="宋体"/>
          <w:color w:val="auto"/>
          <w:sz w:val="21"/>
          <w:szCs w:val="21"/>
          <w:highlight w:val="none"/>
        </w:rPr>
        <w:t>方向乙方支付本合同工程总价款的</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%计人民币</w:t>
      </w:r>
      <w:r>
        <w:rPr>
          <w:rFonts w:hint="eastAsia" w:ascii="宋体" w:hAnsi="宋体" w:eastAsia="宋体" w:cs="宋体"/>
          <w:color w:val="auto"/>
          <w:sz w:val="21"/>
          <w:szCs w:val="21"/>
          <w:highlight w:val="none"/>
          <w:lang w:val="en-US" w:eastAsia="zh-CN"/>
        </w:rPr>
        <w:t>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XX</w:t>
      </w:r>
      <w:r>
        <w:rPr>
          <w:rFonts w:hint="eastAsia" w:ascii="宋体" w:hAnsi="宋体" w:eastAsia="宋体" w:cs="宋体"/>
          <w:color w:val="auto"/>
          <w:sz w:val="21"/>
          <w:szCs w:val="21"/>
          <w:highlight w:val="none"/>
        </w:rPr>
        <w:t>)。</w:t>
      </w:r>
    </w:p>
    <w:p>
      <w:pPr>
        <w:spacing w:line="600" w:lineRule="exact"/>
        <w:ind w:firstLine="420" w:firstLineChars="200"/>
        <w:rPr>
          <w:rFonts w:hint="eastAsia"/>
          <w:lang w:eastAsia="zh-CN"/>
        </w:rPr>
      </w:pP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五</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2"/>
          <w:sz w:val="21"/>
          <w:szCs w:val="21"/>
          <w:highlight w:val="none"/>
          <w:lang w:val="en-US" w:eastAsia="zh-CN" w:bidi="ar-SA"/>
        </w:rPr>
        <w:t>因</w:t>
      </w:r>
      <w:r>
        <w:rPr>
          <w:rFonts w:hint="eastAsia" w:ascii="宋体" w:hAnsi="宋体" w:cs="宋体"/>
          <w:color w:val="auto"/>
          <w:kern w:val="2"/>
          <w:sz w:val="21"/>
          <w:szCs w:val="21"/>
          <w:highlight w:val="none"/>
          <w:lang w:val="en-US" w:eastAsia="zh-CN" w:bidi="ar-SA"/>
        </w:rPr>
        <w:t>丙</w:t>
      </w:r>
      <w:r>
        <w:rPr>
          <w:rFonts w:hint="eastAsia" w:ascii="宋体" w:hAnsi="宋体" w:eastAsia="宋体" w:cs="宋体"/>
          <w:color w:val="auto"/>
          <w:kern w:val="2"/>
          <w:sz w:val="21"/>
          <w:szCs w:val="21"/>
          <w:highlight w:val="none"/>
          <w:lang w:val="en-US" w:eastAsia="zh-CN" w:bidi="ar-SA"/>
        </w:rPr>
        <w:t>方使用财政资金，如因财政支付管理导致的支付延期或当年费用不足，支付期限自动</w:t>
      </w:r>
      <w:r>
        <w:rPr>
          <w:rFonts w:hint="eastAsia" w:cs="宋体"/>
          <w:color w:val="auto"/>
          <w:kern w:val="2"/>
          <w:sz w:val="21"/>
          <w:szCs w:val="21"/>
          <w:highlight w:val="none"/>
          <w:lang w:val="en-US" w:eastAsia="zh-CN" w:bidi="ar-SA"/>
        </w:rPr>
        <w:t>顺延，差</w:t>
      </w:r>
      <w:r>
        <w:rPr>
          <w:rFonts w:hint="eastAsia" w:ascii="宋体" w:hAnsi="宋体" w:eastAsia="宋体" w:cs="宋体"/>
          <w:color w:val="auto"/>
          <w:kern w:val="2"/>
          <w:sz w:val="21"/>
          <w:szCs w:val="21"/>
          <w:highlight w:val="none"/>
          <w:lang w:val="en-US" w:eastAsia="zh-CN" w:bidi="ar-SA"/>
        </w:rPr>
        <w:t>额顺延至下一期费用一并支付,</w:t>
      </w:r>
      <w:r>
        <w:rPr>
          <w:rFonts w:hint="eastAsia" w:ascii="宋体" w:hAnsi="宋体" w:cs="宋体"/>
          <w:color w:val="auto"/>
          <w:kern w:val="2"/>
          <w:sz w:val="21"/>
          <w:szCs w:val="21"/>
          <w:highlight w:val="none"/>
          <w:lang w:val="en-US" w:eastAsia="zh-CN" w:bidi="ar-SA"/>
        </w:rPr>
        <w:t>丙</w:t>
      </w:r>
      <w:r>
        <w:rPr>
          <w:rFonts w:hint="eastAsia" w:ascii="宋体" w:hAnsi="宋体" w:eastAsia="宋体" w:cs="宋体"/>
          <w:color w:val="auto"/>
          <w:kern w:val="2"/>
          <w:sz w:val="21"/>
          <w:szCs w:val="21"/>
          <w:highlight w:val="none"/>
          <w:lang w:val="en-US" w:eastAsia="zh-CN" w:bidi="ar-SA"/>
        </w:rPr>
        <w:t>方不承担逾期付款的违约责任,且乙方不得以此为由追究</w:t>
      </w:r>
      <w:r>
        <w:rPr>
          <w:rFonts w:hint="eastAsia" w:ascii="宋体" w:hAnsi="宋体" w:cs="宋体"/>
          <w:color w:val="auto"/>
          <w:kern w:val="2"/>
          <w:sz w:val="21"/>
          <w:szCs w:val="21"/>
          <w:highlight w:val="none"/>
          <w:lang w:val="en-US" w:eastAsia="zh-CN" w:bidi="ar-SA"/>
        </w:rPr>
        <w:t>丙</w:t>
      </w:r>
      <w:r>
        <w:rPr>
          <w:rFonts w:hint="eastAsia" w:ascii="宋体" w:hAnsi="宋体" w:eastAsia="宋体" w:cs="宋体"/>
          <w:color w:val="auto"/>
          <w:kern w:val="2"/>
          <w:sz w:val="21"/>
          <w:szCs w:val="21"/>
          <w:highlight w:val="none"/>
          <w:lang w:val="en-US" w:eastAsia="zh-CN" w:bidi="ar-SA"/>
        </w:rPr>
        <w:t>方违约责任。</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六</w:t>
      </w:r>
      <w:r>
        <w:rPr>
          <w:rFonts w:hint="eastAsia" w:ascii="宋体" w:hAnsi="宋体" w:eastAsia="宋体" w:cs="宋体"/>
          <w:color w:val="auto"/>
          <w:sz w:val="21"/>
          <w:szCs w:val="21"/>
          <w:highlight w:val="none"/>
        </w:rPr>
        <w:t>）乙方指定收款银行账户如下： 户名：</w:t>
      </w:r>
      <w:r>
        <w:rPr>
          <w:rFonts w:hint="eastAsia" w:ascii="宋体" w:hAnsi="宋体" w:eastAsia="宋体" w:cs="宋体"/>
          <w:color w:val="auto"/>
          <w:sz w:val="21"/>
          <w:szCs w:val="21"/>
          <w:highlight w:val="none"/>
          <w:lang w:val="en-US" w:eastAsia="zh-CN"/>
        </w:rPr>
        <w:t>XXXX</w:t>
      </w:r>
      <w:r>
        <w:rPr>
          <w:rFonts w:hint="eastAsia" w:ascii="宋体" w:hAnsi="宋体" w:eastAsia="宋体" w:cs="宋体"/>
          <w:color w:val="auto"/>
          <w:sz w:val="21"/>
          <w:szCs w:val="21"/>
          <w:highlight w:val="none"/>
        </w:rPr>
        <w:t>，账号：</w:t>
      </w:r>
      <w:r>
        <w:rPr>
          <w:rFonts w:hint="eastAsia" w:ascii="宋体" w:hAnsi="宋体" w:eastAsia="宋体" w:cs="宋体"/>
          <w:color w:val="auto"/>
          <w:sz w:val="21"/>
          <w:szCs w:val="21"/>
          <w:highlight w:val="none"/>
          <w:lang w:val="en-US" w:eastAsia="zh-CN"/>
        </w:rPr>
        <w:t>XXX</w:t>
      </w:r>
      <w:r>
        <w:rPr>
          <w:rFonts w:hint="eastAsia" w:ascii="宋体" w:hAnsi="宋体" w:eastAsia="宋体" w:cs="宋体"/>
          <w:color w:val="auto"/>
          <w:sz w:val="21"/>
          <w:szCs w:val="21"/>
          <w:highlight w:val="none"/>
        </w:rPr>
        <w:t>，开户行：</w:t>
      </w:r>
      <w:r>
        <w:rPr>
          <w:rFonts w:hint="eastAsia" w:ascii="宋体" w:hAnsi="宋体" w:eastAsia="宋体" w:cs="宋体"/>
          <w:color w:val="auto"/>
          <w:sz w:val="21"/>
          <w:szCs w:val="21"/>
          <w:highlight w:val="none"/>
          <w:lang w:val="en-US" w:eastAsia="zh-CN"/>
        </w:rPr>
        <w:t>XXX</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rPr>
        <w:t>方向乙方上述银行账户付款即为</w:t>
      </w:r>
      <w:r>
        <w:rPr>
          <w:rFonts w:hint="eastAsia" w:ascii="宋体" w:hAnsi="宋体" w:eastAsia="宋体" w:cs="宋体"/>
          <w:color w:val="auto"/>
          <w:sz w:val="21"/>
          <w:szCs w:val="21"/>
          <w:highlight w:val="none"/>
          <w:lang w:eastAsia="zh-CN"/>
        </w:rPr>
        <w:t>丙</w:t>
      </w:r>
      <w:r>
        <w:rPr>
          <w:rFonts w:hint="eastAsia" w:ascii="宋体" w:hAnsi="宋体" w:eastAsia="宋体" w:cs="宋体"/>
          <w:color w:val="auto"/>
          <w:sz w:val="21"/>
          <w:szCs w:val="21"/>
          <w:highlight w:val="none"/>
        </w:rPr>
        <w:t>方已履行完毕本合同的付款义务，乙方因收取此费用产生的税费由乙方自行承担。</w:t>
      </w:r>
    </w:p>
    <w:p>
      <w:pPr>
        <w:keepNext w:val="0"/>
        <w:keepLines w:val="0"/>
        <w:pageBreakBefore w:val="0"/>
        <w:widowControl w:val="0"/>
        <w:numPr>
          <w:ilvl w:val="0"/>
          <w:numId w:val="0"/>
        </w:numPr>
        <w:kinsoku/>
        <w:wordWrap/>
        <w:overflowPunct/>
        <w:topLinePunct w:val="0"/>
        <w:bidi w:val="0"/>
        <w:snapToGrid/>
        <w:spacing w:line="600" w:lineRule="exact"/>
        <w:ind w:left="1553" w:hanging="1080"/>
        <w:textAlignment w:val="auto"/>
        <w:rPr>
          <w:rFonts w:hint="eastAsia" w:ascii="宋体" w:hAnsi="宋体" w:cs="宋体"/>
          <w:b/>
          <w:color w:val="auto"/>
          <w:sz w:val="21"/>
          <w:szCs w:val="21"/>
          <w:highlight w:val="none"/>
          <w:shd w:val="clear" w:color="auto" w:fill="auto"/>
          <w:lang w:val="en-US" w:eastAsia="zh-CN"/>
        </w:rPr>
      </w:pPr>
      <w:r>
        <w:rPr>
          <w:rFonts w:hint="default" w:ascii="宋体" w:hAnsi="宋体" w:eastAsia="宋体" w:cs="宋体"/>
          <w:b/>
          <w:color w:val="auto"/>
          <w:kern w:val="2"/>
          <w:sz w:val="21"/>
          <w:szCs w:val="21"/>
          <w:shd w:val="clear" w:color="auto" w:fill="auto"/>
          <w:lang w:val="en-US" w:eastAsia="zh-CN" w:bidi="ar-SA"/>
        </w:rPr>
        <w:t>第七条</w:t>
      </w:r>
      <w:r>
        <w:rPr>
          <w:rFonts w:hint="eastAsia" w:ascii="宋体" w:hAnsi="宋体" w:eastAsia="宋体" w:cs="宋体"/>
          <w:b/>
          <w:color w:val="auto"/>
          <w:sz w:val="21"/>
          <w:szCs w:val="21"/>
          <w:highlight w:val="none"/>
          <w:shd w:val="clear" w:color="auto" w:fill="auto"/>
        </w:rPr>
        <w:t xml:space="preserve"> </w:t>
      </w:r>
      <w:r>
        <w:rPr>
          <w:rFonts w:hint="eastAsia" w:ascii="宋体" w:hAnsi="宋体" w:cs="宋体"/>
          <w:b/>
          <w:color w:val="auto"/>
          <w:sz w:val="21"/>
          <w:szCs w:val="21"/>
          <w:highlight w:val="none"/>
          <w:shd w:val="clear" w:color="auto" w:fill="auto"/>
          <w:lang w:val="en-US" w:eastAsia="zh-CN"/>
        </w:rPr>
        <w:t>履约保证金</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应在在签订合同协议书后30天内向</w:t>
      </w:r>
      <w:r>
        <w:rPr>
          <w:rFonts w:hint="eastAsia" w:ascii="宋体" w:hAnsi="宋体" w:cs="宋体"/>
          <w:color w:val="auto"/>
          <w:sz w:val="21"/>
          <w:szCs w:val="21"/>
          <w:highlight w:val="none"/>
          <w:lang w:val="en-US" w:eastAsia="zh-CN"/>
        </w:rPr>
        <w:t>丙方</w:t>
      </w:r>
      <w:r>
        <w:rPr>
          <w:rFonts w:hint="eastAsia" w:ascii="宋体" w:hAnsi="宋体" w:eastAsia="宋体" w:cs="宋体"/>
          <w:color w:val="auto"/>
          <w:sz w:val="21"/>
          <w:szCs w:val="21"/>
          <w:highlight w:val="none"/>
        </w:rPr>
        <w:t>提交履约担保正本，担保金额为签约合同价的10%，</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应保证其履约保证金在</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签发交工验收证书前一直有效。在本项目全部工程交工验收后28天内将履约保证金不计利息全额退还给</w:t>
      </w:r>
      <w:r>
        <w:rPr>
          <w:rFonts w:hint="eastAsia" w:ascii="宋体" w:hAnsi="宋体" w:cs="宋体"/>
          <w:color w:val="auto"/>
          <w:sz w:val="21"/>
          <w:szCs w:val="21"/>
          <w:highlight w:val="none"/>
          <w:lang w:eastAsia="zh-CN"/>
        </w:rPr>
        <w:t>乙</w:t>
      </w:r>
      <w:bookmarkStart w:id="0" w:name="_GoBack"/>
      <w:bookmarkEnd w:id="0"/>
      <w:r>
        <w:rPr>
          <w:rFonts w:hint="eastAsia" w:ascii="宋体" w:hAnsi="宋体" w:cs="宋体"/>
          <w:color w:val="auto"/>
          <w:sz w:val="21"/>
          <w:szCs w:val="21"/>
          <w:highlight w:val="none"/>
          <w:lang w:eastAsia="zh-CN"/>
        </w:rPr>
        <w:t>方</w:t>
      </w:r>
      <w:r>
        <w:rPr>
          <w:rFonts w:hint="eastAsia" w:ascii="宋体" w:hAnsi="宋体" w:eastAsia="宋体" w:cs="宋体"/>
          <w:color w:val="auto"/>
          <w:sz w:val="21"/>
          <w:szCs w:val="21"/>
          <w:highlight w:val="none"/>
        </w:rPr>
        <w:t>。履约保证金退还前，</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应先确保按照合同约定的质量保证金预留比例提交质量保证金或银行保函，出具银行保函担保的银行级别要求为</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公司注册所在地的全国性国有商业银行或股份制商业银行的分支机构。</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如果发生下述情况，</w:t>
      </w:r>
      <w:r>
        <w:rPr>
          <w:rFonts w:hint="eastAsia" w:ascii="宋体" w:hAnsi="宋体" w:cs="宋体"/>
          <w:color w:val="auto"/>
          <w:sz w:val="21"/>
          <w:szCs w:val="21"/>
          <w:highlight w:val="none"/>
          <w:lang w:val="en-US" w:eastAsia="zh-CN"/>
        </w:rPr>
        <w:t>丙方</w:t>
      </w:r>
      <w:r>
        <w:rPr>
          <w:rFonts w:hint="eastAsia" w:ascii="宋体" w:hAnsi="宋体" w:eastAsia="宋体" w:cs="宋体"/>
          <w:color w:val="auto"/>
          <w:sz w:val="21"/>
          <w:szCs w:val="21"/>
          <w:highlight w:val="none"/>
        </w:rPr>
        <w:t>有权从履约保证金中扣罚违约金或赔偿金等：</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（1）监理工程师指</w:t>
      </w:r>
      <w:r>
        <w:rPr>
          <w:rFonts w:hint="eastAsia" w:ascii="宋体" w:hAnsi="宋体" w:cs="宋体"/>
          <w:color w:val="auto"/>
          <w:sz w:val="21"/>
          <w:szCs w:val="21"/>
          <w:highlight w:val="none"/>
          <w:lang w:val="en-US" w:eastAsia="zh-CN"/>
        </w:rPr>
        <w:t>出乙方</w:t>
      </w:r>
      <w:r>
        <w:rPr>
          <w:rFonts w:hint="eastAsia" w:ascii="宋体" w:hAnsi="宋体" w:eastAsia="宋体" w:cs="宋体"/>
          <w:color w:val="auto"/>
          <w:sz w:val="21"/>
          <w:szCs w:val="21"/>
          <w:highlight w:val="none"/>
        </w:rPr>
        <w:t>有违反合同的行为后，</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仍继续违反该合同的行为；</w:t>
      </w:r>
    </w:p>
    <w:p>
      <w:pPr>
        <w:spacing w:line="6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rPr>
        <w:t>被扣罚的款项。</w:t>
      </w:r>
    </w:p>
    <w:p>
      <w:pPr>
        <w:keepNext w:val="0"/>
        <w:keepLines w:val="0"/>
        <w:pageBreakBefore w:val="0"/>
        <w:widowControl w:val="0"/>
        <w:numPr>
          <w:ilvl w:val="0"/>
          <w:numId w:val="0"/>
        </w:numPr>
        <w:kinsoku/>
        <w:wordWrap/>
        <w:overflowPunct/>
        <w:topLinePunct w:val="0"/>
        <w:bidi w:val="0"/>
        <w:snapToGrid/>
        <w:spacing w:line="600" w:lineRule="exact"/>
        <w:ind w:left="1553" w:hanging="1080"/>
        <w:textAlignment w:val="auto"/>
        <w:rPr>
          <w:rFonts w:hint="eastAsia" w:ascii="宋体" w:hAnsi="宋体" w:cs="宋体"/>
          <w:b/>
          <w:color w:val="auto"/>
          <w:sz w:val="21"/>
          <w:szCs w:val="21"/>
          <w:highlight w:val="none"/>
          <w:shd w:val="clear" w:color="auto" w:fill="auto"/>
          <w:lang w:val="en-US" w:eastAsia="zh-CN"/>
        </w:rPr>
      </w:pPr>
      <w:r>
        <w:rPr>
          <w:rFonts w:hint="default" w:ascii="宋体" w:hAnsi="宋体" w:eastAsia="宋体" w:cs="宋体"/>
          <w:b/>
          <w:color w:val="auto"/>
          <w:kern w:val="2"/>
          <w:sz w:val="21"/>
          <w:szCs w:val="21"/>
          <w:shd w:val="clear" w:color="auto" w:fill="auto"/>
          <w:lang w:val="en-US" w:eastAsia="zh-CN" w:bidi="ar-SA"/>
        </w:rPr>
        <w:t>第</w:t>
      </w:r>
      <w:r>
        <w:rPr>
          <w:rFonts w:hint="eastAsia" w:ascii="宋体" w:hAnsi="宋体" w:cs="宋体"/>
          <w:b/>
          <w:color w:val="auto"/>
          <w:kern w:val="2"/>
          <w:sz w:val="21"/>
          <w:szCs w:val="21"/>
          <w:shd w:val="clear" w:color="auto" w:fill="auto"/>
          <w:lang w:val="en-US" w:eastAsia="zh-CN" w:bidi="ar-SA"/>
        </w:rPr>
        <w:t>八</w:t>
      </w:r>
      <w:r>
        <w:rPr>
          <w:rFonts w:hint="default" w:ascii="宋体" w:hAnsi="宋体" w:eastAsia="宋体" w:cs="宋体"/>
          <w:b/>
          <w:color w:val="auto"/>
          <w:kern w:val="2"/>
          <w:sz w:val="21"/>
          <w:szCs w:val="21"/>
          <w:shd w:val="clear" w:color="auto" w:fill="auto"/>
          <w:lang w:val="en-US" w:eastAsia="zh-CN" w:bidi="ar-SA"/>
        </w:rPr>
        <w:t>条</w:t>
      </w:r>
      <w:r>
        <w:rPr>
          <w:rFonts w:hint="eastAsia" w:ascii="宋体" w:hAnsi="宋体" w:eastAsia="宋体" w:cs="宋体"/>
          <w:b/>
          <w:color w:val="auto"/>
          <w:sz w:val="21"/>
          <w:szCs w:val="21"/>
          <w:highlight w:val="none"/>
          <w:shd w:val="clear" w:color="auto" w:fill="auto"/>
        </w:rPr>
        <w:t xml:space="preserve"> </w:t>
      </w:r>
      <w:r>
        <w:rPr>
          <w:rFonts w:hint="eastAsia" w:ascii="宋体" w:hAnsi="宋体" w:cs="宋体"/>
          <w:b/>
          <w:color w:val="auto"/>
          <w:sz w:val="21"/>
          <w:szCs w:val="21"/>
          <w:highlight w:val="none"/>
          <w:shd w:val="clear" w:color="auto" w:fill="auto"/>
          <w:lang w:val="en-US" w:eastAsia="zh-CN"/>
        </w:rPr>
        <w:t>质量保证金</w:t>
      </w:r>
    </w:p>
    <w:p>
      <w:pPr>
        <w:pStyle w:val="4"/>
        <w:tabs>
          <w:tab w:val="left" w:pos="4596"/>
          <w:tab w:val="left" w:pos="5744"/>
        </w:tabs>
        <w:overflowPunct w:val="0"/>
        <w:spacing w:line="360" w:lineRule="auto"/>
        <w:ind w:right="125" w:firstLine="420"/>
        <w:textAlignment w:val="center"/>
        <w:rPr>
          <w:color w:val="000000" w:themeColor="text1"/>
          <w14:textFill>
            <w14:solidFill>
              <w14:schemeClr w14:val="tx1"/>
            </w14:solidFill>
          </w14:textFill>
        </w:rPr>
      </w:pPr>
      <w:r>
        <w:rPr>
          <w:rFonts w:hint="eastAsia" w:ascii="宋体" w:hAnsi="宋体" w:eastAsia="宋体" w:cs="宋体"/>
          <w:b/>
          <w:color w:val="auto"/>
          <w:kern w:val="2"/>
          <w:sz w:val="21"/>
          <w:szCs w:val="21"/>
          <w:shd w:val="clear" w:color="auto" w:fill="auto"/>
          <w:lang w:val="en-US" w:eastAsia="zh-CN" w:bidi="ar-SA"/>
        </w:rPr>
        <w:t>（一）</w:t>
      </w:r>
      <w:r>
        <w:rPr>
          <w:rFonts w:hint="eastAsia"/>
          <w:color w:val="000000" w:themeColor="text1"/>
          <w14:textFill>
            <w14:solidFill>
              <w14:schemeClr w14:val="tx1"/>
            </w14:solidFill>
          </w14:textFill>
        </w:rPr>
        <w:t>质量保证金的比例：合同结算价的</w:t>
      </w:r>
      <w:r>
        <w:rPr>
          <w:rFonts w:hint="eastAsia"/>
          <w:color w:val="000000" w:themeColor="text1"/>
          <w:u w:val="single"/>
          <w14:textFill>
            <w14:solidFill>
              <w14:schemeClr w14:val="tx1"/>
            </w14:solidFill>
          </w14:textFill>
        </w:rPr>
        <w:t>3</w:t>
      </w:r>
      <w:r>
        <w:rPr>
          <w:rFonts w:hint="eastAsia"/>
          <w:color w:val="000000" w:themeColor="text1"/>
          <w14:textFill>
            <w14:solidFill>
              <w14:schemeClr w14:val="tx1"/>
            </w14:solidFill>
          </w14:textFill>
        </w:rPr>
        <w:t>%；</w:t>
      </w:r>
    </w:p>
    <w:p>
      <w:pPr>
        <w:pStyle w:val="4"/>
        <w:tabs>
          <w:tab w:val="left" w:pos="4596"/>
          <w:tab w:val="left" w:pos="5744"/>
        </w:tabs>
        <w:overflowPunct w:val="0"/>
        <w:spacing w:line="360" w:lineRule="auto"/>
        <w:ind w:right="125" w:firstLine="420"/>
        <w:textAlignment w:val="center"/>
      </w:pPr>
      <w:r>
        <w:rPr>
          <w:rFonts w:hint="eastAsia" w:ascii="宋体" w:hAnsi="宋体" w:eastAsia="宋体" w:cs="宋体"/>
          <w:b/>
          <w:color w:val="auto"/>
          <w:kern w:val="2"/>
          <w:sz w:val="21"/>
          <w:szCs w:val="21"/>
          <w:shd w:val="clear" w:color="auto" w:fill="auto"/>
          <w:lang w:val="en-US" w:eastAsia="zh-CN" w:bidi="ar-SA"/>
        </w:rPr>
        <w:t>（</w:t>
      </w:r>
      <w:r>
        <w:rPr>
          <w:rFonts w:hint="eastAsia" w:ascii="宋体" w:hAnsi="宋体" w:cs="宋体"/>
          <w:b/>
          <w:color w:val="auto"/>
          <w:kern w:val="2"/>
          <w:sz w:val="21"/>
          <w:szCs w:val="21"/>
          <w:shd w:val="clear" w:color="auto" w:fill="auto"/>
          <w:lang w:val="en-US" w:eastAsia="zh-CN" w:bidi="ar-SA"/>
        </w:rPr>
        <w:t>二</w:t>
      </w:r>
      <w:r>
        <w:rPr>
          <w:rFonts w:hint="eastAsia" w:ascii="宋体" w:hAnsi="宋体" w:eastAsia="宋体" w:cs="宋体"/>
          <w:b/>
          <w:color w:val="auto"/>
          <w:kern w:val="2"/>
          <w:sz w:val="21"/>
          <w:szCs w:val="21"/>
          <w:shd w:val="clear" w:color="auto" w:fill="auto"/>
          <w:lang w:val="en-US" w:eastAsia="zh-CN" w:bidi="ar-SA"/>
        </w:rPr>
        <w:t>）</w:t>
      </w:r>
      <w:r>
        <w:rPr>
          <w:rFonts w:hint="eastAsia"/>
          <w:color w:val="000000" w:themeColor="text1"/>
          <w14:textFill>
            <w14:solidFill>
              <w14:schemeClr w14:val="tx1"/>
            </w14:solidFill>
          </w14:textFill>
        </w:rPr>
        <w:t>质量保证金的形式：</w:t>
      </w:r>
      <w:r>
        <w:rPr>
          <w:rFonts w:hint="eastAsia"/>
          <w:color w:val="000000" w:themeColor="text1"/>
          <w:u w:val="single"/>
          <w14:textFill>
            <w14:solidFill>
              <w14:schemeClr w14:val="tx1"/>
            </w14:solidFill>
          </w14:textFill>
        </w:rPr>
        <w:t>银行转账、银行保函、电汇或其他合法形式</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乙方</w:t>
      </w:r>
      <w:r>
        <w:rPr>
          <w:rFonts w:hint="eastAsia"/>
          <w:color w:val="000000" w:themeColor="text1"/>
          <w14:textFill>
            <w14:solidFill>
              <w14:schemeClr w14:val="tx1"/>
            </w14:solidFill>
          </w14:textFill>
        </w:rPr>
        <w:t>如采用银行保函，</w:t>
      </w:r>
      <w:r>
        <w:rPr>
          <w:rFonts w:hint="eastAsia" w:ascii="宋体" w:hAnsi="宋体" w:eastAsia="宋体" w:cs="宋体"/>
          <w:color w:val="auto"/>
          <w:sz w:val="21"/>
          <w:szCs w:val="21"/>
          <w:highlight w:val="none"/>
        </w:rPr>
        <w:t>出具银行保函担保的银行级别要求为</w:t>
      </w:r>
      <w:r>
        <w:rPr>
          <w:rFonts w:hint="eastAsia" w:ascii="宋体" w:hAnsi="宋体" w:cs="宋体"/>
          <w:color w:val="auto"/>
          <w:sz w:val="21"/>
          <w:szCs w:val="21"/>
          <w:highlight w:val="none"/>
          <w:lang w:eastAsia="zh-CN"/>
        </w:rPr>
        <w:t>乙方</w:t>
      </w:r>
      <w:r>
        <w:rPr>
          <w:rFonts w:hint="eastAsia" w:ascii="宋体" w:hAnsi="宋体" w:eastAsia="宋体" w:cs="宋体"/>
          <w:color w:val="auto"/>
          <w:sz w:val="21"/>
          <w:szCs w:val="21"/>
          <w:highlight w:val="none"/>
        </w:rPr>
        <w:t>公司注册所在地的全国性国有商业银行或股份制商业银行的分支机构</w:t>
      </w:r>
      <w:r>
        <w:rPr>
          <w:rFonts w:hint="eastAsia"/>
          <w:color w:val="000000" w:themeColor="text1"/>
          <w14:textFill>
            <w14:solidFill>
              <w14:schemeClr w14:val="tx1"/>
            </w14:solidFill>
          </w14:textFill>
        </w:rPr>
        <w:t>。在工程交工验收结算时一次性向</w:t>
      </w:r>
      <w:r>
        <w:rPr>
          <w:rFonts w:hint="eastAsia"/>
          <w:color w:val="000000" w:themeColor="text1"/>
          <w:lang w:val="en-US" w:eastAsia="zh-CN"/>
          <w14:textFill>
            <w14:solidFill>
              <w14:schemeClr w14:val="tx1"/>
            </w14:solidFill>
          </w14:textFill>
        </w:rPr>
        <w:t>丙方</w:t>
      </w:r>
      <w:r>
        <w:rPr>
          <w:rFonts w:hint="eastAsia"/>
          <w:color w:val="000000" w:themeColor="text1"/>
          <w14:textFill>
            <w14:solidFill>
              <w14:schemeClr w14:val="tx1"/>
            </w14:solidFill>
          </w14:textFill>
        </w:rPr>
        <w:t>提交足额的质量保证金。</w:t>
      </w:r>
    </w:p>
    <w:p>
      <w:pPr>
        <w:pStyle w:val="4"/>
        <w:tabs>
          <w:tab w:val="left" w:pos="4596"/>
          <w:tab w:val="left" w:pos="5744"/>
        </w:tabs>
        <w:overflowPunct w:val="0"/>
        <w:spacing w:line="360" w:lineRule="auto"/>
        <w:ind w:right="125" w:firstLine="420"/>
        <w:textAlignment w:val="center"/>
      </w:pPr>
      <w:r>
        <w:rPr>
          <w:rFonts w:hint="eastAsia" w:ascii="宋体" w:hAnsi="宋体" w:eastAsia="宋体" w:cs="宋体"/>
          <w:b/>
          <w:color w:val="auto"/>
          <w:kern w:val="2"/>
          <w:sz w:val="21"/>
          <w:szCs w:val="21"/>
          <w:shd w:val="clear" w:color="auto" w:fill="auto"/>
          <w:lang w:val="en-US" w:eastAsia="zh-CN" w:bidi="ar-SA"/>
        </w:rPr>
        <w:t>（</w:t>
      </w:r>
      <w:r>
        <w:rPr>
          <w:rFonts w:hint="eastAsia" w:ascii="宋体" w:hAnsi="宋体" w:cs="宋体"/>
          <w:b/>
          <w:color w:val="auto"/>
          <w:kern w:val="2"/>
          <w:sz w:val="21"/>
          <w:szCs w:val="21"/>
          <w:shd w:val="clear" w:color="auto" w:fill="auto"/>
          <w:lang w:val="en-US" w:eastAsia="zh-CN" w:bidi="ar-SA"/>
        </w:rPr>
        <w:t>三</w:t>
      </w:r>
      <w:r>
        <w:rPr>
          <w:rFonts w:hint="eastAsia" w:ascii="宋体" w:hAnsi="宋体" w:eastAsia="宋体" w:cs="宋体"/>
          <w:b/>
          <w:color w:val="auto"/>
          <w:kern w:val="2"/>
          <w:sz w:val="21"/>
          <w:szCs w:val="21"/>
          <w:shd w:val="clear" w:color="auto" w:fill="auto"/>
          <w:lang w:val="en-US" w:eastAsia="zh-CN" w:bidi="ar-SA"/>
        </w:rPr>
        <w:t>）</w:t>
      </w:r>
      <w:r>
        <w:rPr>
          <w:rFonts w:hint="eastAsia"/>
        </w:rPr>
        <w:t>质量保证金的返还：本合同缺陷责任期完成后，</w:t>
      </w:r>
      <w:r>
        <w:rPr>
          <w:rFonts w:hint="eastAsia"/>
          <w:lang w:val="en-US" w:eastAsia="zh-CN"/>
        </w:rPr>
        <w:t>丙方</w:t>
      </w:r>
      <w:r>
        <w:rPr>
          <w:rFonts w:hint="eastAsia"/>
        </w:rPr>
        <w:t>无息返还剩余质量保证金。</w:t>
      </w:r>
    </w:p>
    <w:p>
      <w:pPr>
        <w:spacing w:line="600" w:lineRule="exact"/>
        <w:ind w:firstLine="420" w:firstLineChars="200"/>
        <w:rPr>
          <w:rFonts w:hint="eastAsia" w:ascii="宋体" w:hAnsi="宋体" w:eastAsia="宋体" w:cs="宋体"/>
          <w:color w:val="auto"/>
          <w:sz w:val="21"/>
          <w:szCs w:val="21"/>
          <w:highlight w:val="none"/>
        </w:rPr>
      </w:pPr>
    </w:p>
    <w:p>
      <w:pPr>
        <w:keepNext w:val="0"/>
        <w:keepLines w:val="0"/>
        <w:pageBreakBefore w:val="0"/>
        <w:widowControl w:val="0"/>
        <w:numPr>
          <w:ilvl w:val="0"/>
          <w:numId w:val="0"/>
        </w:numPr>
        <w:kinsoku/>
        <w:wordWrap/>
        <w:overflowPunct/>
        <w:topLinePunct w:val="0"/>
        <w:bidi w:val="0"/>
        <w:snapToGrid/>
        <w:spacing w:line="600" w:lineRule="exact"/>
        <w:ind w:left="1553" w:hanging="1080"/>
        <w:textAlignment w:val="auto"/>
        <w:rPr>
          <w:rFonts w:hint="default" w:ascii="宋体" w:hAnsi="宋体" w:cs="宋体"/>
          <w:b/>
          <w:color w:val="auto"/>
          <w:sz w:val="21"/>
          <w:szCs w:val="21"/>
          <w:highlight w:val="none"/>
          <w:shd w:val="clear" w:color="auto" w:fill="auto"/>
          <w:lang w:val="en-US" w:eastAsia="zh-CN"/>
        </w:rPr>
      </w:pPr>
    </w:p>
    <w:p>
      <w:pPr>
        <w:spacing w:line="600" w:lineRule="exact"/>
        <w:ind w:firstLine="420" w:firstLineChars="200"/>
        <w:rPr>
          <w:rFonts w:hint="eastAsia" w:ascii="宋体" w:hAnsi="宋体" w:eastAsia="宋体" w:cs="宋体"/>
          <w:color w:val="auto"/>
          <w:sz w:val="21"/>
          <w:szCs w:val="21"/>
          <w:highlight w:val="none"/>
        </w:rPr>
      </w:pPr>
    </w:p>
    <w:p>
      <w:pPr>
        <w:keepNext w:val="0"/>
        <w:keepLines w:val="0"/>
        <w:pageBreakBefore w:val="0"/>
        <w:widowControl w:val="0"/>
        <w:numPr>
          <w:ilvl w:val="0"/>
          <w:numId w:val="0"/>
        </w:numPr>
        <w:kinsoku/>
        <w:wordWrap/>
        <w:overflowPunct/>
        <w:topLinePunct w:val="0"/>
        <w:bidi w:val="0"/>
        <w:snapToGrid/>
        <w:spacing w:line="600" w:lineRule="exact"/>
        <w:ind w:left="1553" w:hanging="1080"/>
        <w:textAlignment w:val="auto"/>
        <w:rPr>
          <w:rFonts w:hint="eastAsia" w:ascii="宋体" w:hAnsi="宋体" w:eastAsia="宋体" w:cs="宋体"/>
          <w:b/>
          <w:color w:val="auto"/>
          <w:sz w:val="21"/>
          <w:szCs w:val="21"/>
          <w:highlight w:val="none"/>
          <w:shd w:val="clear" w:color="auto" w:fill="auto"/>
        </w:rPr>
      </w:pPr>
      <w:r>
        <w:rPr>
          <w:rFonts w:hint="default" w:ascii="宋体" w:hAnsi="宋体" w:eastAsia="宋体" w:cs="宋体"/>
          <w:b/>
          <w:color w:val="auto"/>
          <w:kern w:val="2"/>
          <w:sz w:val="21"/>
          <w:szCs w:val="21"/>
          <w:shd w:val="clear" w:color="auto" w:fill="auto"/>
          <w:lang w:val="en-US" w:eastAsia="zh-CN" w:bidi="ar-SA"/>
        </w:rPr>
        <w:t>第</w:t>
      </w:r>
      <w:r>
        <w:rPr>
          <w:rFonts w:hint="eastAsia" w:ascii="宋体" w:hAnsi="宋体" w:cs="宋体"/>
          <w:b/>
          <w:color w:val="auto"/>
          <w:kern w:val="2"/>
          <w:sz w:val="21"/>
          <w:szCs w:val="21"/>
          <w:shd w:val="clear" w:color="auto" w:fill="auto"/>
          <w:lang w:val="en-US" w:eastAsia="zh-CN" w:bidi="ar-SA"/>
        </w:rPr>
        <w:t>九</w:t>
      </w:r>
      <w:r>
        <w:rPr>
          <w:rFonts w:hint="default" w:ascii="宋体" w:hAnsi="宋体" w:eastAsia="宋体" w:cs="宋体"/>
          <w:b/>
          <w:color w:val="auto"/>
          <w:kern w:val="2"/>
          <w:sz w:val="21"/>
          <w:szCs w:val="21"/>
          <w:shd w:val="clear" w:color="auto" w:fill="auto"/>
          <w:lang w:val="en-US" w:eastAsia="zh-CN" w:bidi="ar-SA"/>
        </w:rPr>
        <w:t>条</w:t>
      </w:r>
      <w:r>
        <w:rPr>
          <w:rFonts w:hint="eastAsia" w:ascii="宋体" w:hAnsi="宋体" w:eastAsia="宋体" w:cs="宋体"/>
          <w:b/>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lang w:eastAsia="zh-CN"/>
        </w:rPr>
        <w:t>三</w:t>
      </w:r>
      <w:r>
        <w:rPr>
          <w:rFonts w:hint="eastAsia" w:ascii="宋体" w:hAnsi="宋体" w:eastAsia="宋体" w:cs="宋体"/>
          <w:b/>
          <w:color w:val="auto"/>
          <w:sz w:val="21"/>
          <w:szCs w:val="21"/>
          <w:highlight w:val="none"/>
          <w:shd w:val="clear" w:color="auto" w:fill="auto"/>
        </w:rPr>
        <w:t>方一般责任</w:t>
      </w:r>
    </w:p>
    <w:p>
      <w:pPr>
        <w:keepNext w:val="0"/>
        <w:keepLines w:val="0"/>
        <w:pageBreakBefore w:val="0"/>
        <w:widowControl w:val="0"/>
        <w:numPr>
          <w:ilvl w:val="0"/>
          <w:numId w:val="0"/>
        </w:numPr>
        <w:kinsoku/>
        <w:wordWrap/>
        <w:overflowPunct/>
        <w:topLinePunct w:val="0"/>
        <w:bidi w:val="0"/>
        <w:snapToGrid/>
        <w:spacing w:line="600" w:lineRule="exact"/>
        <w:ind w:firstLine="422" w:firstLineChars="200"/>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b/>
          <w:color w:val="auto"/>
          <w:kern w:val="2"/>
          <w:sz w:val="21"/>
          <w:szCs w:val="21"/>
          <w:shd w:val="clear" w:color="auto" w:fill="auto"/>
          <w:lang w:val="en-US" w:eastAsia="zh-CN" w:bidi="ar-SA"/>
        </w:rPr>
        <w:t>（一）</w:t>
      </w:r>
      <w:r>
        <w:rPr>
          <w:rFonts w:hint="eastAsia" w:ascii="宋体" w:hAnsi="宋体" w:eastAsia="宋体" w:cs="宋体"/>
          <w:b/>
          <w:color w:val="auto"/>
          <w:sz w:val="21"/>
          <w:szCs w:val="21"/>
          <w:highlight w:val="none"/>
          <w:shd w:val="clear" w:color="auto" w:fill="auto"/>
        </w:rPr>
        <w:t>甲方责任</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1、甲方有权对工程进度、工程质量进行监督，检查验收隐蔽工程，办理中间交工验收手续，负责签证，解决应由甲方解决的问题。</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如乙方未按本合同约定进行施工的，甲方有权取消本合同范围内的任何工程项目或另行安排分包，相关价款从本合同总价款内扣减，乙方不得有异议或因协议施工项目的减少而要求甲方补偿或额外支付任何费用。</w:t>
      </w: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（二）乙方责任</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b w:val="0"/>
          <w:bCs/>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1</w:t>
      </w:r>
      <w:r>
        <w:rPr>
          <w:rFonts w:hint="eastAsia" w:ascii="宋体" w:hAnsi="宋体" w:eastAsia="宋体" w:cs="宋体"/>
          <w:b w:val="0"/>
          <w:bCs/>
          <w:color w:val="auto"/>
          <w:sz w:val="21"/>
          <w:szCs w:val="21"/>
          <w:highlight w:val="none"/>
          <w:shd w:val="clear" w:color="auto" w:fill="auto"/>
        </w:rPr>
        <w:t>、乙方对本合同工程内容、工程范围、工程概况、工程质量等所有内容及要求完全理解，因上述内容引起的一切歧义以甲方的解释为准。</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2、乙方应确保工程质量，做好各项施工前准备工作，按本合同约定的时间、质量如期完工和交付使用。</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3、乙方应遵守工程建设安全生产有关管理规定，严格按安全标准组织施工，采取必要的安全防护措施，消除事故隐患。由于乙方原因造成事故或人员伤亡的责任和因此发生的费用，由乙方承担全部责任和费用，如因此给甲方造成损失的，乙方应赔偿甲方的损失。</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4、乙方应负责采购并按本合同约定时间提供工程所需的所有材料。乙方采购的材料必须符合国家标准规定、设计标准和施工图纸要求，并应向甲方出具材料质量合格的证明。如乙方所采购或使用材料的质量不符合现行国家相关标准规定或设计标准或施工图纸要求的，甲方每发现一次，乙方应向甲方支付违约金人民币</w:t>
      </w:r>
      <w:r>
        <w:rPr>
          <w:rFonts w:hint="eastAsia" w:ascii="宋体" w:hAnsi="宋体" w:eastAsia="宋体" w:cs="宋体"/>
          <w:color w:val="auto"/>
          <w:sz w:val="21"/>
          <w:szCs w:val="21"/>
          <w:highlight w:val="none"/>
          <w:u w:val="single"/>
          <w:shd w:val="clear" w:color="auto" w:fill="auto"/>
          <w:lang w:val="en-US" w:eastAsia="zh-CN"/>
        </w:rPr>
        <w:t>5000</w:t>
      </w:r>
      <w:r>
        <w:rPr>
          <w:rFonts w:hint="eastAsia" w:ascii="宋体" w:hAnsi="宋体" w:eastAsia="宋体" w:cs="宋体"/>
          <w:color w:val="auto"/>
          <w:sz w:val="21"/>
          <w:szCs w:val="21"/>
          <w:highlight w:val="none"/>
          <w:shd w:val="clear" w:color="auto" w:fill="auto"/>
        </w:rPr>
        <w:t>元，并且乙方应按甲方的要求无条件更换材料直至材料符合现行国家相关标准规定、设计标准和施工图纸要求，如因此造成工期延误的，乙方还要承担工期延误给甲方造成的损失。同时，乙方应负担本工程一切材料的任何检测费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5、乙方在本合同履行期间，应采取合理措施保护施工现场环境，对施工作业过程中可能引起的大气、水、噪音以及固体废物污染采取具体可行的防范措施。如因乙方原因引起环境污染侵权损害赔偿纠纷的，由乙方负责解决并承担全部责任和费用，如因此给甲方造成损失的，乙方应赔偿甲方的损失。</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6、工程竣工未正式移交前，乙方负责对本工程现场的一切设备、设施及工程成品、半成品进行妥善保护，一切材料如有丢失或损坏均由乙方承担</w:t>
      </w:r>
      <w:r>
        <w:rPr>
          <w:rFonts w:hint="eastAsia" w:ascii="宋体" w:hAnsi="宋体" w:eastAsia="宋体" w:cs="宋体"/>
          <w:color w:val="auto"/>
          <w:sz w:val="21"/>
          <w:szCs w:val="21"/>
          <w:highlight w:val="none"/>
          <w:shd w:val="clear" w:color="auto" w:fill="auto"/>
          <w:lang w:val="en-US" w:eastAsia="zh-CN"/>
        </w:rPr>
        <w:t>责任</w:t>
      </w:r>
      <w:r>
        <w:rPr>
          <w:rFonts w:hint="eastAsia" w:ascii="宋体" w:hAnsi="宋体" w:eastAsia="宋体" w:cs="宋体"/>
          <w:color w:val="auto"/>
          <w:sz w:val="21"/>
          <w:szCs w:val="21"/>
          <w:highlight w:val="none"/>
          <w:shd w:val="clear" w:color="auto" w:fill="auto"/>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7、乙方不得私自将本工程的全部或部分进行转包或分包，不得冒用他人资质承包本工程。</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8、乙方负责乙方施工人员的用工手续及意外伤害保险的办理工作，乙方应按时支付工人工资。乙方进场施工人员的工资、福利、医疗、国家规定的社会保险等费用均由乙方自行承担。乙方施工人员在工作期间遭遇工伤、工亡的，由乙方负责办理相关理赔手续，并承担全部赔偿责任，如因此造成甲方损失的，乙方应赔偿甲方的损失。乙方负责乙方施工</w:t>
      </w:r>
      <w:r>
        <w:rPr>
          <w:rFonts w:hint="eastAsia" w:ascii="宋体" w:hAnsi="宋体" w:eastAsia="宋体" w:cs="宋体"/>
          <w:color w:val="auto"/>
          <w:sz w:val="21"/>
          <w:szCs w:val="21"/>
          <w:highlight w:val="none"/>
          <w:shd w:val="clear" w:color="auto" w:fill="auto"/>
          <w:lang w:eastAsia="zh-CN"/>
        </w:rPr>
        <w:t>期间</w:t>
      </w:r>
      <w:r>
        <w:rPr>
          <w:rFonts w:hint="eastAsia" w:ascii="宋体" w:hAnsi="宋体" w:eastAsia="宋体" w:cs="宋体"/>
          <w:color w:val="auto"/>
          <w:sz w:val="21"/>
          <w:szCs w:val="21"/>
          <w:highlight w:val="none"/>
          <w:shd w:val="clear" w:color="auto" w:fill="auto"/>
          <w:lang w:val="en-US" w:eastAsia="zh-CN"/>
        </w:rPr>
        <w:t>财产保险购买工作。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default" w:ascii="宋体" w:hAnsi="宋体" w:eastAsia="宋体" w:cs="宋体"/>
          <w:color w:val="auto"/>
          <w:sz w:val="21"/>
          <w:szCs w:val="21"/>
          <w:highlight w:val="none"/>
          <w:shd w:val="clear" w:color="auto" w:fill="auto"/>
          <w:lang w:val="en-US"/>
        </w:rPr>
      </w:pPr>
      <w:r>
        <w:rPr>
          <w:rFonts w:hint="eastAsia" w:ascii="宋体" w:hAnsi="宋体" w:eastAsia="宋体" w:cs="宋体"/>
          <w:color w:val="auto"/>
          <w:sz w:val="21"/>
          <w:szCs w:val="21"/>
          <w:highlight w:val="none"/>
          <w:shd w:val="clear" w:color="auto" w:fill="auto"/>
          <w:lang w:val="en-US" w:eastAsia="zh-CN"/>
        </w:rPr>
        <w:t>9、施工安装期间乙方应做好台风、暴雨、洪水等的预防工作，如因乙方未做好预防工作而导致的损失由乙方承担。</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default" w:ascii="宋体" w:hAnsi="宋体" w:eastAsia="宋体" w:cs="宋体"/>
          <w:color w:val="auto"/>
          <w:sz w:val="21"/>
          <w:szCs w:val="21"/>
          <w:highlight w:val="none"/>
          <w:shd w:val="clear" w:color="auto" w:fill="auto"/>
        </w:rPr>
      </w:pP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b/>
          <w:color w:val="auto"/>
          <w:sz w:val="21"/>
          <w:szCs w:val="21"/>
          <w:highlight w:val="none"/>
          <w:shd w:val="clear" w:color="auto" w:fill="auto"/>
        </w:rPr>
        <w:t>（</w:t>
      </w:r>
      <w:r>
        <w:rPr>
          <w:rFonts w:hint="eastAsia" w:ascii="宋体" w:hAnsi="宋体" w:eastAsia="宋体" w:cs="宋体"/>
          <w:b/>
          <w:color w:val="auto"/>
          <w:sz w:val="21"/>
          <w:szCs w:val="21"/>
          <w:highlight w:val="none"/>
          <w:shd w:val="clear" w:color="auto" w:fill="auto"/>
          <w:lang w:eastAsia="zh-CN"/>
        </w:rPr>
        <w:t>三</w:t>
      </w:r>
      <w:r>
        <w:rPr>
          <w:rFonts w:hint="eastAsia" w:ascii="宋体" w:hAnsi="宋体" w:eastAsia="宋体" w:cs="宋体"/>
          <w:b/>
          <w:color w:val="auto"/>
          <w:sz w:val="21"/>
          <w:szCs w:val="21"/>
          <w:highlight w:val="none"/>
          <w:shd w:val="clear" w:color="auto" w:fill="auto"/>
        </w:rPr>
        <w:t>）</w:t>
      </w:r>
      <w:r>
        <w:rPr>
          <w:rFonts w:hint="eastAsia" w:ascii="宋体" w:hAnsi="宋体" w:eastAsia="宋体" w:cs="宋体"/>
          <w:b/>
          <w:color w:val="auto"/>
          <w:sz w:val="21"/>
          <w:szCs w:val="21"/>
          <w:highlight w:val="none"/>
          <w:shd w:val="clear" w:color="auto" w:fill="auto"/>
          <w:lang w:eastAsia="zh-CN"/>
        </w:rPr>
        <w:t>丙</w:t>
      </w:r>
      <w:r>
        <w:rPr>
          <w:rFonts w:hint="eastAsia" w:ascii="宋体" w:hAnsi="宋体" w:eastAsia="宋体" w:cs="宋体"/>
          <w:b/>
          <w:color w:val="auto"/>
          <w:sz w:val="21"/>
          <w:szCs w:val="21"/>
          <w:highlight w:val="none"/>
          <w:shd w:val="clear" w:color="auto" w:fill="auto"/>
        </w:rPr>
        <w:t>方责任</w:t>
      </w:r>
    </w:p>
    <w:p>
      <w:pPr>
        <w:keepNext w:val="0"/>
        <w:keepLines w:val="0"/>
        <w:pageBreakBefore w:val="0"/>
        <w:widowControl w:val="0"/>
        <w:kinsoku/>
        <w:wordWrap/>
        <w:overflowPunct/>
        <w:topLinePunct w:val="0"/>
        <w:autoSpaceDE w:val="0"/>
        <w:autoSpaceDN w:val="0"/>
        <w:bidi w:val="0"/>
        <w:adjustRightInd w:val="0"/>
        <w:snapToGrid/>
        <w:spacing w:line="600" w:lineRule="exact"/>
        <w:ind w:firstLine="420" w:firstLineChars="200"/>
        <w:jc w:val="left"/>
        <w:textAlignment w:val="auto"/>
        <w:rPr>
          <w:rFonts w:hint="eastAsia" w:ascii="宋体" w:hAnsi="宋体" w:eastAsia="宋体" w:cs="宋体"/>
          <w:color w:val="auto"/>
          <w:sz w:val="21"/>
          <w:szCs w:val="21"/>
          <w:highlight w:val="none"/>
          <w:shd w:val="clear" w:color="auto" w:fill="auto"/>
          <w:lang w:val="en-US" w:eastAsia="zh-CN"/>
        </w:rPr>
      </w:pPr>
      <w:r>
        <w:rPr>
          <w:rFonts w:hint="eastAsia" w:ascii="宋体" w:hAnsi="宋体" w:eastAsia="宋体" w:cs="宋体"/>
          <w:color w:val="auto"/>
          <w:sz w:val="21"/>
          <w:szCs w:val="21"/>
          <w:highlight w:val="none"/>
          <w:shd w:val="clear" w:color="auto" w:fill="auto"/>
          <w:lang w:val="en-US" w:eastAsia="zh-CN"/>
        </w:rPr>
        <w:t>丙方应按本合同约定时间支付工程款。</w:t>
      </w:r>
    </w:p>
    <w:p>
      <w:pPr>
        <w:keepNext w:val="0"/>
        <w:keepLines w:val="0"/>
        <w:pageBreakBefore w:val="0"/>
        <w:widowControl w:val="0"/>
        <w:kinsoku/>
        <w:wordWrap/>
        <w:overflowPunct/>
        <w:topLinePunct w:val="0"/>
        <w:autoSpaceDE/>
        <w:autoSpaceDN/>
        <w:bidi w:val="0"/>
        <w:adjustRightInd/>
        <w:snapToGrid/>
        <w:spacing w:line="600" w:lineRule="exact"/>
        <w:ind w:firstLine="422"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w:t>
      </w:r>
      <w:r>
        <w:rPr>
          <w:rFonts w:hint="eastAsia" w:ascii="宋体" w:hAnsi="宋体" w:cs="宋体"/>
          <w:b/>
          <w:bCs/>
          <w:color w:val="auto"/>
          <w:sz w:val="21"/>
          <w:szCs w:val="21"/>
          <w:highlight w:val="none"/>
          <w:shd w:val="clear" w:color="auto" w:fill="auto"/>
          <w:lang w:val="en-US" w:eastAsia="zh-CN"/>
        </w:rPr>
        <w:t>十</w:t>
      </w:r>
      <w:r>
        <w:rPr>
          <w:rFonts w:hint="eastAsia" w:ascii="宋体" w:hAnsi="宋体" w:eastAsia="宋体" w:cs="宋体"/>
          <w:b/>
          <w:bCs/>
          <w:color w:val="auto"/>
          <w:sz w:val="21"/>
          <w:szCs w:val="21"/>
          <w:highlight w:val="none"/>
          <w:shd w:val="clear" w:color="auto" w:fill="auto"/>
        </w:rPr>
        <w:t xml:space="preserve">条 </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工程质量</w:t>
      </w:r>
    </w:p>
    <w:p>
      <w:pPr>
        <w:keepNext w:val="0"/>
        <w:keepLines w:val="0"/>
        <w:pageBreakBefore w:val="0"/>
        <w:widowControl w:val="0"/>
        <w:kinsoku/>
        <w:wordWrap/>
        <w:overflowPunct/>
        <w:topLinePunct w:val="0"/>
        <w:bidi w:val="0"/>
        <w:snapToGrid/>
        <w:spacing w:line="600" w:lineRule="exact"/>
        <w:ind w:firstLine="480"/>
        <w:jc w:val="left"/>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乙方必须按现行行业规范进行施工，工程质量应符合国家相关质量、技术要求和本合同约定的工程质量要求。</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422"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w:t>
      </w:r>
      <w:r>
        <w:rPr>
          <w:rFonts w:hint="eastAsia" w:ascii="宋体" w:hAnsi="宋体" w:cs="宋体"/>
          <w:b/>
          <w:bCs/>
          <w:color w:val="auto"/>
          <w:sz w:val="21"/>
          <w:szCs w:val="21"/>
          <w:highlight w:val="none"/>
          <w:shd w:val="clear" w:color="auto" w:fill="auto"/>
          <w:lang w:val="en-US" w:eastAsia="zh-CN"/>
        </w:rPr>
        <w:t>十一</w:t>
      </w:r>
      <w:r>
        <w:rPr>
          <w:rFonts w:hint="eastAsia" w:ascii="宋体" w:hAnsi="宋体" w:eastAsia="宋体" w:cs="宋体"/>
          <w:b/>
          <w:bCs/>
          <w:color w:val="auto"/>
          <w:sz w:val="21"/>
          <w:szCs w:val="21"/>
          <w:highlight w:val="none"/>
          <w:shd w:val="clear" w:color="auto" w:fill="auto"/>
        </w:rPr>
        <w:t>条</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工程验收</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一）隐蔽工程和中间交工验收。工程具备履盖、掩盖条件或达到本合同约定的中间交工验收部位，乙方应在隐蔽和中间交工验收前2天书面通知甲方或相关质量监督机构参加验收。经验收合格签证后方可进行下道工序的施工。若甲方或相关质量监督机构需要变更验收时间的，应在验收前1天书面通知乙方。如甲方或质量监督机构未书面通知乙方变更验收时间，也未按时派员到场，乙方的质安部门应自行检查，做出记录，并对其质量负责。甲方或质量监督机构对此应予承认。</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1485900</wp:posOffset>
                </wp:positionV>
                <wp:extent cx="63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44pt;margin-top:117pt;height:0pt;width:0.05pt;z-index:251659264;mso-width-relative:page;mso-height-relative:page;" filled="f" stroked="t" coordsize="21600,21600" o:gfxdata="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M000dQA&#10;AAALAQAADwAAAAAAAAABACAAAAAiAAAAZHJzL2Rvd25yZXYueG1sUEsBAhQAFAAAAAgAh07iQBQa&#10;9O/qAQAA4AMAAA4AAAAAAAAAAQAgAAAAIwEAAGRycy9lMm9Eb2MueG1sUEsFBgAAAAAGAAYAWQEA&#10;AH8FAAAAAA==&#10;">
                <v:fill on="f" focussize="0,0"/>
                <v:stroke color="#000000" joinstyle="round"/>
                <v:imagedata o:title=""/>
                <o:lock v:ext="edit" aspectratio="f"/>
              </v:line>
            </w:pict>
          </mc:Fallback>
        </mc:AlternateContent>
      </w:r>
      <w:r>
        <w:rPr>
          <w:rFonts w:hint="eastAsia" w:ascii="宋体" w:hAnsi="宋体" w:eastAsia="宋体" w:cs="宋体"/>
          <w:color w:val="auto"/>
          <w:sz w:val="21"/>
          <w:szCs w:val="21"/>
          <w:highlight w:val="none"/>
          <w:shd w:val="clear" w:color="auto" w:fill="auto"/>
        </w:rPr>
        <w:t>（二）工程达到竣工验收条件，由甲、乙</w:t>
      </w:r>
      <w:r>
        <w:rPr>
          <w:rFonts w:hint="eastAsia" w:ascii="宋体" w:hAnsi="宋体" w:cs="宋体"/>
          <w:color w:val="auto"/>
          <w:sz w:val="21"/>
          <w:szCs w:val="21"/>
          <w:highlight w:val="none"/>
          <w:shd w:val="clear" w:color="auto" w:fill="auto"/>
          <w:lang w:val="en-US" w:eastAsia="zh-CN"/>
        </w:rPr>
        <w:t>双</w:t>
      </w:r>
      <w:r>
        <w:rPr>
          <w:rFonts w:hint="eastAsia" w:ascii="宋体" w:hAnsi="宋体" w:eastAsia="宋体" w:cs="宋体"/>
          <w:color w:val="auto"/>
          <w:sz w:val="21"/>
          <w:szCs w:val="21"/>
          <w:highlight w:val="none"/>
          <w:shd w:val="clear" w:color="auto" w:fill="auto"/>
        </w:rPr>
        <w:t>方协商验收时间，甲方应按施工图纸或工程量清单</w:t>
      </w:r>
      <w:r>
        <w:rPr>
          <w:rFonts w:hint="eastAsia" w:ascii="宋体" w:hAnsi="宋体" w:eastAsia="宋体" w:cs="宋体"/>
          <w:bCs/>
          <w:color w:val="auto"/>
          <w:sz w:val="21"/>
          <w:szCs w:val="21"/>
          <w:highlight w:val="none"/>
          <w:shd w:val="clear" w:color="auto" w:fill="auto"/>
        </w:rPr>
        <w:t>的</w:t>
      </w:r>
      <w:r>
        <w:rPr>
          <w:rFonts w:hint="eastAsia" w:ascii="宋体" w:hAnsi="宋体" w:eastAsia="宋体" w:cs="宋体"/>
          <w:color w:val="auto"/>
          <w:sz w:val="21"/>
          <w:szCs w:val="21"/>
          <w:highlight w:val="none"/>
          <w:shd w:val="clear" w:color="auto" w:fill="auto"/>
        </w:rPr>
        <w:t>内容进行验收，同时乙方向甲方提供完整竣工资料及竣工验收报告。</w:t>
      </w:r>
    </w:p>
    <w:p>
      <w:pPr>
        <w:keepNext w:val="0"/>
        <w:keepLines w:val="0"/>
        <w:pageBreakBefore w:val="0"/>
        <w:widowControl w:val="0"/>
        <w:kinsoku/>
        <w:wordWrap/>
        <w:overflowPunct/>
        <w:topLinePunct w:val="0"/>
        <w:bidi w:val="0"/>
        <w:snapToGrid/>
        <w:spacing w:line="600" w:lineRule="exact"/>
        <w:ind w:left="473" w:leftChars="225" w:firstLine="103" w:firstLineChars="49"/>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第十</w:t>
      </w:r>
      <w:r>
        <w:rPr>
          <w:rFonts w:hint="eastAsia" w:ascii="宋体" w:hAnsi="宋体" w:cs="宋体"/>
          <w:b/>
          <w:bCs/>
          <w:color w:val="auto"/>
          <w:sz w:val="21"/>
          <w:szCs w:val="21"/>
          <w:highlight w:val="none"/>
          <w:shd w:val="clear" w:color="auto" w:fill="auto"/>
          <w:lang w:val="en-US" w:eastAsia="zh-CN"/>
        </w:rPr>
        <w:t>二</w:t>
      </w:r>
      <w:r>
        <w:rPr>
          <w:rFonts w:hint="eastAsia" w:ascii="宋体" w:hAnsi="宋体" w:eastAsia="宋体" w:cs="宋体"/>
          <w:b/>
          <w:bCs/>
          <w:color w:val="auto"/>
          <w:sz w:val="21"/>
          <w:szCs w:val="21"/>
          <w:highlight w:val="none"/>
          <w:shd w:val="clear" w:color="auto" w:fill="auto"/>
        </w:rPr>
        <w:t>条</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工程保修</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工程竣工后，乙方应按规定对工程实行保修，本工程质量保修期为一年，自工程竣工验收合格之日起开始计算。</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质量保修期内，因乙方原因产生的质量缺陷，乙方应无条件承担质量缺陷责任和保修义务。乙方应在接到甲方修理通知之日起7天内派人修理，如乙方不履行保修义务，甲方可委托其他单位或人员进行维修，所发生的费用在质量保证金内扣除，不足部分由乙方支付。</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因乙方原因造成安装工程维修、返修的费用由乙方承担；因甲方原因造成安装工程维修、返修的费用由甲方承担；因不可抗力造成安装工程维修、返修的费用，双方</w:t>
      </w:r>
      <w:r>
        <w:rPr>
          <w:rFonts w:hint="eastAsia" w:ascii="宋体" w:hAnsi="宋体" w:eastAsia="宋体" w:cs="宋体"/>
          <w:color w:val="auto"/>
          <w:sz w:val="21"/>
          <w:szCs w:val="21"/>
          <w:highlight w:val="none"/>
          <w:shd w:val="clear" w:color="auto" w:fill="auto"/>
          <w:lang w:val="en-US" w:eastAsia="zh-CN"/>
        </w:rPr>
        <w:t>根据实际情况协商解决</w:t>
      </w:r>
      <w:r>
        <w:rPr>
          <w:rFonts w:hint="eastAsia" w:ascii="宋体" w:hAnsi="宋体" w:eastAsia="宋体" w:cs="宋体"/>
          <w:color w:val="auto"/>
          <w:sz w:val="21"/>
          <w:szCs w:val="21"/>
          <w:highlight w:val="none"/>
          <w:shd w:val="clear" w:color="auto" w:fill="auto"/>
        </w:rPr>
        <w:t xml:space="preserve">。  </w:t>
      </w: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b/>
          <w:bCs/>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第十</w:t>
      </w:r>
      <w:r>
        <w:rPr>
          <w:rFonts w:hint="eastAsia" w:ascii="宋体" w:hAnsi="宋体" w:cs="宋体"/>
          <w:b/>
          <w:bCs/>
          <w:color w:val="auto"/>
          <w:sz w:val="21"/>
          <w:szCs w:val="21"/>
          <w:highlight w:val="none"/>
          <w:shd w:val="clear" w:color="auto" w:fill="auto"/>
          <w:lang w:val="en-US" w:eastAsia="zh-CN"/>
        </w:rPr>
        <w:t>三</w:t>
      </w:r>
      <w:r>
        <w:rPr>
          <w:rFonts w:hint="eastAsia" w:ascii="宋体" w:hAnsi="宋体" w:eastAsia="宋体" w:cs="宋体"/>
          <w:b/>
          <w:bCs/>
          <w:color w:val="auto"/>
          <w:sz w:val="21"/>
          <w:szCs w:val="21"/>
          <w:highlight w:val="none"/>
          <w:shd w:val="clear" w:color="auto" w:fill="auto"/>
        </w:rPr>
        <w:t xml:space="preserve">条  </w:t>
      </w:r>
      <w:r>
        <w:rPr>
          <w:rFonts w:hint="eastAsia" w:ascii="宋体" w:hAnsi="宋体" w:eastAsia="宋体" w:cs="宋体"/>
          <w:b/>
          <w:color w:val="auto"/>
          <w:sz w:val="21"/>
          <w:szCs w:val="21"/>
          <w:highlight w:val="none"/>
          <w:shd w:val="clear" w:color="auto" w:fill="auto"/>
        </w:rPr>
        <w:t>工程变更与结算</w:t>
      </w:r>
    </w:p>
    <w:p>
      <w:pPr>
        <w:keepNext w:val="0"/>
        <w:keepLines w:val="0"/>
        <w:pageBreakBefore w:val="0"/>
        <w:widowControl w:val="0"/>
        <w:kinsoku/>
        <w:wordWrap/>
        <w:overflowPunct/>
        <w:topLinePunct w:val="0"/>
        <w:bidi w:val="0"/>
        <w:snapToGrid/>
        <w:spacing w:line="600" w:lineRule="exact"/>
        <w:ind w:firstLine="480"/>
        <w:textAlignment w:val="auto"/>
        <w:rPr>
          <w:rFonts w:hint="eastAsia" w:ascii="宋体" w:hAnsi="宋体" w:eastAsia="宋体" w:cs="宋体"/>
          <w:color w:val="auto"/>
          <w:szCs w:val="21"/>
          <w:highlight w:val="none"/>
          <w:shd w:val="clear" w:color="auto" w:fill="auto"/>
        </w:rPr>
      </w:pPr>
      <w:r>
        <w:rPr>
          <w:rFonts w:hint="eastAsia" w:ascii="宋体" w:hAnsi="宋体" w:eastAsia="宋体" w:cs="宋体"/>
          <w:color w:val="auto"/>
          <w:sz w:val="21"/>
          <w:szCs w:val="21"/>
          <w:highlight w:val="none"/>
          <w:shd w:val="clear" w:color="auto" w:fill="auto"/>
        </w:rPr>
        <w:t>工程变更：甲方因生产或使用需要，确需变更设计时，应在变更部位施工前3天书面通知乙方，并提供变更设计通知书，按规定办理工程设计变更手续</w:t>
      </w:r>
      <w:r>
        <w:rPr>
          <w:rFonts w:hint="eastAsia" w:ascii="宋体" w:hAnsi="宋体" w:eastAsia="宋体" w:cs="宋体"/>
          <w:color w:val="auto"/>
          <w:szCs w:val="21"/>
          <w:highlight w:val="none"/>
          <w:shd w:val="clear" w:color="auto" w:fill="auto"/>
        </w:rPr>
        <w:t>。</w:t>
      </w:r>
      <w:r>
        <w:rPr>
          <w:rFonts w:hint="eastAsia" w:ascii="宋体" w:hAnsi="宋体" w:eastAsia="宋体" w:cs="宋体"/>
          <w:color w:val="auto"/>
          <w:sz w:val="21"/>
          <w:szCs w:val="21"/>
          <w:highlight w:val="none"/>
          <w:shd w:val="clear" w:color="auto" w:fill="auto"/>
        </w:rPr>
        <w:t>设计变更增减数应以甲方代表签证单为依据，工程采用包干价，对增减部份的工程款由甲乙</w:t>
      </w:r>
      <w:r>
        <w:rPr>
          <w:rFonts w:hint="eastAsia" w:ascii="宋体" w:hAnsi="宋体" w:cs="宋体"/>
          <w:color w:val="auto"/>
          <w:sz w:val="21"/>
          <w:szCs w:val="21"/>
          <w:highlight w:val="none"/>
          <w:shd w:val="clear" w:color="auto" w:fill="auto"/>
          <w:lang w:eastAsia="zh-CN"/>
        </w:rPr>
        <w:t>双</w:t>
      </w:r>
      <w:r>
        <w:rPr>
          <w:rFonts w:hint="eastAsia" w:ascii="宋体" w:hAnsi="宋体" w:eastAsia="宋体" w:cs="宋体"/>
          <w:color w:val="auto"/>
          <w:sz w:val="21"/>
          <w:szCs w:val="21"/>
          <w:highlight w:val="none"/>
          <w:shd w:val="clear" w:color="auto" w:fill="auto"/>
        </w:rPr>
        <w:t>方协商并书面确认。</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工程结算：乙方应在全部工程竣工验收合格后20天内提出竣工结算，甲方</w:t>
      </w:r>
      <w:r>
        <w:rPr>
          <w:rFonts w:hint="eastAsia" w:ascii="宋体" w:hAnsi="宋体" w:cs="宋体"/>
          <w:color w:val="auto"/>
          <w:sz w:val="21"/>
          <w:szCs w:val="21"/>
          <w:highlight w:val="none"/>
          <w:shd w:val="clear" w:color="auto" w:fill="auto"/>
          <w:lang w:eastAsia="zh-CN"/>
        </w:rPr>
        <w:t>、丙方在</w:t>
      </w:r>
      <w:r>
        <w:rPr>
          <w:rFonts w:hint="eastAsia" w:ascii="宋体" w:hAnsi="宋体" w:eastAsia="宋体" w:cs="宋体"/>
          <w:color w:val="auto"/>
          <w:sz w:val="21"/>
          <w:szCs w:val="21"/>
          <w:highlight w:val="none"/>
          <w:shd w:val="clear" w:color="auto" w:fill="auto"/>
        </w:rPr>
        <w:t>接到结算书</w:t>
      </w:r>
      <w:r>
        <w:rPr>
          <w:rFonts w:hint="eastAsia" w:ascii="宋体" w:hAnsi="宋体" w:cs="宋体"/>
          <w:color w:val="auto"/>
          <w:sz w:val="21"/>
          <w:szCs w:val="21"/>
          <w:highlight w:val="none"/>
          <w:shd w:val="clear" w:color="auto" w:fill="auto"/>
          <w:lang w:eastAsia="zh-CN"/>
        </w:rPr>
        <w:t>后</w:t>
      </w:r>
      <w:r>
        <w:rPr>
          <w:rFonts w:hint="eastAsia" w:ascii="宋体" w:hAnsi="宋体" w:cs="宋体"/>
          <w:color w:val="auto"/>
          <w:sz w:val="21"/>
          <w:szCs w:val="21"/>
          <w:highlight w:val="none"/>
          <w:shd w:val="clear" w:color="auto" w:fill="auto"/>
          <w:lang w:val="en-US" w:eastAsia="zh-CN"/>
        </w:rPr>
        <w:t>20个工作日内安排结算公司开展结算审核工作</w:t>
      </w:r>
      <w:r>
        <w:rPr>
          <w:rFonts w:hint="eastAsia" w:ascii="宋体" w:hAnsi="宋体" w:eastAsia="宋体" w:cs="宋体"/>
          <w:color w:val="auto"/>
          <w:sz w:val="21"/>
          <w:szCs w:val="21"/>
          <w:highlight w:val="none"/>
          <w:shd w:val="clear" w:color="auto" w:fill="auto"/>
        </w:rPr>
        <w:t>。</w:t>
      </w: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第十</w:t>
      </w:r>
      <w:r>
        <w:rPr>
          <w:rFonts w:hint="eastAsia" w:ascii="宋体" w:hAnsi="宋体" w:cs="宋体"/>
          <w:b/>
          <w:bCs/>
          <w:color w:val="auto"/>
          <w:sz w:val="21"/>
          <w:szCs w:val="21"/>
          <w:highlight w:val="none"/>
          <w:shd w:val="clear" w:color="auto" w:fill="auto"/>
          <w:lang w:val="en-US" w:eastAsia="zh-CN"/>
        </w:rPr>
        <w:t>四</w:t>
      </w:r>
      <w:r>
        <w:rPr>
          <w:rFonts w:hint="eastAsia" w:ascii="宋体" w:hAnsi="宋体" w:eastAsia="宋体" w:cs="宋体"/>
          <w:b/>
          <w:bCs/>
          <w:color w:val="auto"/>
          <w:sz w:val="21"/>
          <w:szCs w:val="21"/>
          <w:highlight w:val="none"/>
          <w:shd w:val="clear" w:color="auto" w:fill="auto"/>
        </w:rPr>
        <w:t>条</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 xml:space="preserve"> 违约责任</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一）若工程质量不符合合同规定，乙方应按合同质量要求进行返工，并承担造成的费用和延误工期责任。乙方应在接到甲方通知后的7天内派人返工、整改，否则，甲方可委托其他单位或人员进行返工、整改，所产生的费用由乙方承担。若因工程质量问题导致甲方或第三方受到人身、财产等损失，乙方负责承担甲方或第三方的全部损失。</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（二）</w:t>
      </w:r>
      <w:r>
        <w:rPr>
          <w:rFonts w:hint="eastAsia" w:ascii="宋体" w:hAnsi="宋体" w:eastAsia="宋体" w:cs="宋体"/>
          <w:color w:val="auto"/>
          <w:sz w:val="21"/>
          <w:szCs w:val="21"/>
          <w:highlight w:val="none"/>
          <w:shd w:val="clear" w:color="auto" w:fill="auto"/>
          <w:lang w:eastAsia="zh-CN"/>
        </w:rPr>
        <w:t>丙</w:t>
      </w:r>
      <w:r>
        <w:rPr>
          <w:rFonts w:hint="eastAsia" w:ascii="宋体" w:hAnsi="宋体" w:eastAsia="宋体" w:cs="宋体"/>
          <w:color w:val="auto"/>
          <w:sz w:val="21"/>
          <w:szCs w:val="21"/>
          <w:highlight w:val="none"/>
          <w:shd w:val="clear" w:color="auto" w:fill="auto"/>
        </w:rPr>
        <w:t>方需按合同规定支付工程款，如</w:t>
      </w:r>
      <w:r>
        <w:rPr>
          <w:rFonts w:hint="eastAsia" w:ascii="宋体" w:hAnsi="宋体" w:eastAsia="宋体" w:cs="宋体"/>
          <w:color w:val="auto"/>
          <w:sz w:val="21"/>
          <w:szCs w:val="21"/>
          <w:highlight w:val="none"/>
          <w:shd w:val="clear" w:color="auto" w:fill="auto"/>
          <w:lang w:eastAsia="zh-CN"/>
        </w:rPr>
        <w:t>丙</w:t>
      </w:r>
      <w:r>
        <w:rPr>
          <w:rFonts w:hint="eastAsia" w:ascii="宋体" w:hAnsi="宋体" w:eastAsia="宋体" w:cs="宋体"/>
          <w:color w:val="auto"/>
          <w:sz w:val="21"/>
          <w:szCs w:val="21"/>
          <w:highlight w:val="none"/>
          <w:shd w:val="clear" w:color="auto" w:fill="auto"/>
        </w:rPr>
        <w:t>方不能按时支付，需提前告知乙方，经乙方同意后，重新约定支付时间。</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（三）除因特殊情况推迟开工日期或在履行过程中因工程设计变更、不可抗力等原因导致工期相应顺延并且甲、乙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方签订了工期顺延确认书外，乙方逾期完工的，每逾期一天，乙方应以本合同工程总价款的万分之四向甲方支付违约金。逾期完工超过15天，甲方有权解除本合同，乙方还应承担由此给甲方</w:t>
      </w:r>
      <w:r>
        <w:rPr>
          <w:rFonts w:hint="eastAsia" w:ascii="宋体" w:hAnsi="宋体" w:eastAsia="宋体" w:cs="宋体"/>
          <w:color w:val="auto"/>
          <w:sz w:val="21"/>
          <w:szCs w:val="21"/>
          <w:highlight w:val="none"/>
          <w:shd w:val="clear" w:color="auto" w:fill="auto"/>
          <w:lang w:eastAsia="zh-CN"/>
        </w:rPr>
        <w:t>和丙方</w:t>
      </w:r>
      <w:r>
        <w:rPr>
          <w:rFonts w:hint="eastAsia" w:ascii="宋体" w:hAnsi="宋体" w:eastAsia="宋体" w:cs="宋体"/>
          <w:color w:val="auto"/>
          <w:sz w:val="21"/>
          <w:szCs w:val="21"/>
          <w:highlight w:val="none"/>
          <w:shd w:val="clear" w:color="auto" w:fill="auto"/>
        </w:rPr>
        <w:t>造成的一切损失。</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（四） 因乙方原因造成的安全事故，工期不予顺延，由此导致甲方或第三方受到人身、财产等损失的，乙方负责承担甲方或第三方的全部损失。</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（五）甲、乙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方任何一方如因一方原因，</w:t>
      </w:r>
      <w:r>
        <w:rPr>
          <w:rFonts w:hint="eastAsia" w:ascii="宋体" w:hAnsi="宋体" w:eastAsia="宋体" w:cs="宋体"/>
          <w:color w:val="auto"/>
          <w:sz w:val="21"/>
          <w:szCs w:val="21"/>
          <w:highlight w:val="none"/>
          <w:shd w:val="clear" w:color="auto" w:fill="auto"/>
          <w:lang w:val="en-US" w:eastAsia="zh-CN"/>
        </w:rPr>
        <w:t>导致</w:t>
      </w:r>
      <w:r>
        <w:rPr>
          <w:rFonts w:hint="eastAsia" w:ascii="宋体" w:hAnsi="宋体" w:eastAsia="宋体" w:cs="宋体"/>
          <w:color w:val="auto"/>
          <w:sz w:val="21"/>
          <w:szCs w:val="21"/>
          <w:highlight w:val="none"/>
          <w:shd w:val="clear" w:color="auto" w:fill="auto"/>
        </w:rPr>
        <w:t>合同无法继续履行</w:t>
      </w:r>
      <w:r>
        <w:rPr>
          <w:rFonts w:hint="eastAsia" w:ascii="宋体" w:hAnsi="宋体" w:eastAsia="宋体" w:cs="宋体"/>
          <w:color w:val="auto"/>
          <w:sz w:val="21"/>
          <w:szCs w:val="21"/>
          <w:highlight w:val="none"/>
          <w:shd w:val="clear" w:color="auto" w:fill="auto"/>
          <w:lang w:val="en-US" w:eastAsia="zh-CN"/>
        </w:rPr>
        <w:t>的</w:t>
      </w:r>
      <w:r>
        <w:rPr>
          <w:rFonts w:hint="eastAsia" w:ascii="宋体" w:hAnsi="宋体" w:eastAsia="宋体" w:cs="宋体"/>
          <w:color w:val="auto"/>
          <w:sz w:val="21"/>
          <w:szCs w:val="21"/>
          <w:highlight w:val="none"/>
          <w:shd w:val="clear" w:color="auto" w:fill="auto"/>
        </w:rPr>
        <w:t>，该方应提前10天书面通知</w:t>
      </w:r>
      <w:r>
        <w:rPr>
          <w:rFonts w:hint="eastAsia" w:ascii="宋体" w:hAnsi="宋体" w:eastAsia="宋体" w:cs="宋体"/>
          <w:color w:val="auto"/>
          <w:sz w:val="21"/>
          <w:szCs w:val="21"/>
          <w:highlight w:val="none"/>
          <w:shd w:val="clear" w:color="auto" w:fill="auto"/>
          <w:lang w:eastAsia="zh-CN"/>
        </w:rPr>
        <w:t>其他两</w:t>
      </w:r>
      <w:r>
        <w:rPr>
          <w:rFonts w:hint="eastAsia" w:ascii="宋体" w:hAnsi="宋体" w:eastAsia="宋体" w:cs="宋体"/>
          <w:color w:val="auto"/>
          <w:sz w:val="21"/>
          <w:szCs w:val="21"/>
          <w:highlight w:val="none"/>
          <w:shd w:val="clear" w:color="auto" w:fill="auto"/>
        </w:rPr>
        <w:t>方；经</w:t>
      </w:r>
      <w:r>
        <w:rPr>
          <w:rFonts w:hint="eastAsia" w:ascii="宋体" w:hAnsi="宋体" w:eastAsia="宋体" w:cs="宋体"/>
          <w:color w:val="auto"/>
          <w:sz w:val="21"/>
          <w:szCs w:val="21"/>
          <w:highlight w:val="none"/>
          <w:shd w:val="clear" w:color="auto" w:fill="auto"/>
          <w:lang w:eastAsia="zh-CN"/>
        </w:rPr>
        <w:t>三</w:t>
      </w:r>
      <w:r>
        <w:rPr>
          <w:rFonts w:hint="eastAsia" w:ascii="宋体" w:hAnsi="宋体" w:eastAsia="宋体" w:cs="宋体"/>
          <w:color w:val="auto"/>
          <w:sz w:val="21"/>
          <w:szCs w:val="21"/>
          <w:highlight w:val="none"/>
          <w:shd w:val="clear" w:color="auto" w:fill="auto"/>
        </w:rPr>
        <w:t>方协商同意后办理合同终止手续，并由违约方赔偿由此给守约方造成的经济损失。</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（六）甲、乙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方应信守本合同任一条款，否则违约方应赔偿守约方的全部损失及守约方为维权而支出的所有费用包括但不限于检测费、鉴定费、评估费、诉讼费、律师费、保全费等。</w:t>
      </w: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第十</w:t>
      </w:r>
      <w:r>
        <w:rPr>
          <w:rFonts w:hint="eastAsia" w:ascii="宋体" w:hAnsi="宋体" w:cs="宋体"/>
          <w:b/>
          <w:bCs/>
          <w:color w:val="auto"/>
          <w:sz w:val="21"/>
          <w:szCs w:val="21"/>
          <w:highlight w:val="none"/>
          <w:shd w:val="clear" w:color="auto" w:fill="auto"/>
          <w:lang w:val="en-US" w:eastAsia="zh-CN"/>
        </w:rPr>
        <w:t>五</w:t>
      </w:r>
      <w:r>
        <w:rPr>
          <w:rFonts w:hint="eastAsia" w:ascii="宋体" w:hAnsi="宋体" w:eastAsia="宋体" w:cs="宋体"/>
          <w:b/>
          <w:bCs/>
          <w:color w:val="auto"/>
          <w:sz w:val="21"/>
          <w:szCs w:val="21"/>
          <w:highlight w:val="none"/>
          <w:shd w:val="clear" w:color="auto" w:fill="auto"/>
        </w:rPr>
        <w:t>条</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争议解决办法</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Cs w:val="21"/>
          <w:highlight w:val="none"/>
          <w:shd w:val="clear" w:color="auto" w:fill="auto"/>
        </w:rPr>
      </w:pPr>
      <w:r>
        <w:rPr>
          <w:rFonts w:hint="eastAsia" w:ascii="宋体" w:hAnsi="宋体" w:eastAsia="宋体" w:cs="宋体"/>
          <w:color w:val="auto"/>
          <w:sz w:val="21"/>
          <w:szCs w:val="21"/>
          <w:highlight w:val="none"/>
          <w:shd w:val="clear" w:color="auto" w:fill="auto"/>
        </w:rPr>
        <w:t>在履行本协议过程中甲、乙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方发生争议的，</w:t>
      </w:r>
      <w:r>
        <w:rPr>
          <w:rFonts w:hint="eastAsia" w:ascii="宋体" w:hAnsi="宋体" w:eastAsia="宋体" w:cs="宋体"/>
          <w:color w:val="auto"/>
          <w:sz w:val="21"/>
          <w:szCs w:val="21"/>
          <w:highlight w:val="none"/>
          <w:shd w:val="clear" w:color="auto" w:fill="auto"/>
          <w:lang w:eastAsia="zh-CN"/>
        </w:rPr>
        <w:t>三</w:t>
      </w:r>
      <w:r>
        <w:rPr>
          <w:rFonts w:hint="eastAsia" w:ascii="宋体" w:hAnsi="宋体" w:eastAsia="宋体" w:cs="宋体"/>
          <w:color w:val="auto"/>
          <w:sz w:val="21"/>
          <w:szCs w:val="21"/>
          <w:highlight w:val="none"/>
          <w:shd w:val="clear" w:color="auto" w:fill="auto"/>
        </w:rPr>
        <w:t>方应协商解决，协商不成，任何一方均可向甲方所在地人民法院提起诉讼。</w:t>
      </w:r>
      <w:r>
        <w:rPr>
          <w:rFonts w:hint="eastAsia" w:ascii="宋体" w:hAnsi="宋体" w:eastAsia="宋体" w:cs="宋体"/>
          <w:color w:val="auto"/>
          <w:szCs w:val="21"/>
          <w:highlight w:val="none"/>
          <w:shd w:val="clear" w:color="auto" w:fill="auto"/>
        </w:rPr>
        <w:t xml:space="preserve">                                 </w:t>
      </w: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第十</w:t>
      </w:r>
      <w:r>
        <w:rPr>
          <w:rFonts w:hint="eastAsia" w:ascii="宋体" w:hAnsi="宋体" w:cs="宋体"/>
          <w:b/>
          <w:bCs/>
          <w:color w:val="auto"/>
          <w:sz w:val="21"/>
          <w:szCs w:val="21"/>
          <w:highlight w:val="none"/>
          <w:shd w:val="clear" w:color="auto" w:fill="auto"/>
          <w:lang w:val="en-US" w:eastAsia="zh-CN"/>
        </w:rPr>
        <w:t>六</w:t>
      </w:r>
      <w:r>
        <w:rPr>
          <w:rFonts w:hint="eastAsia" w:ascii="宋体" w:hAnsi="宋体" w:eastAsia="宋体" w:cs="宋体"/>
          <w:b/>
          <w:bCs/>
          <w:color w:val="auto"/>
          <w:sz w:val="21"/>
          <w:szCs w:val="21"/>
          <w:highlight w:val="none"/>
          <w:shd w:val="clear" w:color="auto" w:fill="auto"/>
        </w:rPr>
        <w:t>条</w:t>
      </w:r>
      <w:r>
        <w:rPr>
          <w:rFonts w:hint="eastAsia" w:ascii="宋体" w:hAnsi="宋体" w:eastAsia="宋体" w:cs="宋体"/>
          <w:color w:val="auto"/>
          <w:sz w:val="21"/>
          <w:szCs w:val="21"/>
          <w:highlight w:val="none"/>
          <w:shd w:val="clear" w:color="auto" w:fill="auto"/>
        </w:rPr>
        <w:t xml:space="preserve">  </w:t>
      </w:r>
      <w:r>
        <w:rPr>
          <w:rFonts w:hint="eastAsia" w:ascii="宋体" w:hAnsi="宋体" w:eastAsia="宋体" w:cs="宋体"/>
          <w:b/>
          <w:color w:val="auto"/>
          <w:sz w:val="21"/>
          <w:szCs w:val="21"/>
          <w:highlight w:val="none"/>
          <w:shd w:val="clear" w:color="auto" w:fill="auto"/>
        </w:rPr>
        <w:t>附  则</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（一）合同的生效：本合同经甲、乙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方签字盖章后生效。</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（二）本合同一式</w:t>
      </w:r>
      <w:r>
        <w:rPr>
          <w:rFonts w:hint="eastAsia" w:ascii="宋体" w:hAnsi="宋体" w:eastAsia="宋体" w:cs="宋体"/>
          <w:color w:val="auto"/>
          <w:sz w:val="21"/>
          <w:szCs w:val="21"/>
          <w:highlight w:val="none"/>
          <w:shd w:val="clear" w:color="auto" w:fill="auto"/>
          <w:lang w:eastAsia="zh-CN"/>
        </w:rPr>
        <w:t>玖</w:t>
      </w:r>
      <w:r>
        <w:rPr>
          <w:rFonts w:hint="eastAsia" w:ascii="宋体" w:hAnsi="宋体" w:eastAsia="宋体" w:cs="宋体"/>
          <w:color w:val="auto"/>
          <w:sz w:val="21"/>
          <w:szCs w:val="21"/>
          <w:highlight w:val="none"/>
          <w:shd w:val="clear" w:color="auto" w:fill="auto"/>
        </w:rPr>
        <w:t>份，甲方持</w:t>
      </w:r>
      <w:r>
        <w:rPr>
          <w:rFonts w:hint="eastAsia" w:ascii="宋体" w:hAnsi="宋体" w:eastAsia="宋体" w:cs="宋体"/>
          <w:color w:val="auto"/>
          <w:sz w:val="21"/>
          <w:szCs w:val="21"/>
          <w:highlight w:val="none"/>
          <w:shd w:val="clear" w:color="auto" w:fill="auto"/>
          <w:lang w:val="en-US" w:eastAsia="zh-CN"/>
        </w:rPr>
        <w:t>叁</w:t>
      </w:r>
      <w:r>
        <w:rPr>
          <w:rFonts w:hint="eastAsia" w:ascii="宋体" w:hAnsi="宋体" w:eastAsia="宋体" w:cs="宋体"/>
          <w:color w:val="auto"/>
          <w:sz w:val="21"/>
          <w:szCs w:val="21"/>
          <w:highlight w:val="none"/>
          <w:shd w:val="clear" w:color="auto" w:fill="auto"/>
        </w:rPr>
        <w:t>份，乙方持</w:t>
      </w:r>
      <w:r>
        <w:rPr>
          <w:rFonts w:hint="eastAsia" w:ascii="宋体" w:hAnsi="宋体" w:eastAsia="宋体" w:cs="宋体"/>
          <w:color w:val="auto"/>
          <w:sz w:val="21"/>
          <w:szCs w:val="21"/>
          <w:highlight w:val="none"/>
          <w:shd w:val="clear" w:color="auto" w:fill="auto"/>
          <w:lang w:val="en-US" w:eastAsia="zh-CN"/>
        </w:rPr>
        <w:t>叁</w:t>
      </w:r>
      <w:r>
        <w:rPr>
          <w:rFonts w:hint="eastAsia" w:ascii="宋体" w:hAnsi="宋体" w:eastAsia="宋体" w:cs="宋体"/>
          <w:color w:val="auto"/>
          <w:sz w:val="21"/>
          <w:szCs w:val="21"/>
          <w:highlight w:val="none"/>
          <w:shd w:val="clear" w:color="auto" w:fill="auto"/>
        </w:rPr>
        <w:t>份，</w:t>
      </w:r>
      <w:r>
        <w:rPr>
          <w:rFonts w:hint="eastAsia" w:ascii="宋体" w:hAnsi="宋体" w:eastAsia="宋体" w:cs="宋体"/>
          <w:color w:val="auto"/>
          <w:sz w:val="21"/>
          <w:szCs w:val="21"/>
          <w:highlight w:val="none"/>
          <w:shd w:val="clear" w:color="auto" w:fill="auto"/>
          <w:lang w:eastAsia="zh-CN"/>
        </w:rPr>
        <w:t>丙方</w:t>
      </w:r>
      <w:r>
        <w:rPr>
          <w:rFonts w:hint="eastAsia" w:ascii="宋体" w:hAnsi="宋体" w:eastAsia="宋体" w:cs="宋体"/>
          <w:color w:val="auto"/>
          <w:sz w:val="21"/>
          <w:szCs w:val="21"/>
          <w:highlight w:val="none"/>
          <w:shd w:val="clear" w:color="auto" w:fill="auto"/>
        </w:rPr>
        <w:t>持</w:t>
      </w:r>
      <w:r>
        <w:rPr>
          <w:rFonts w:hint="eastAsia" w:ascii="宋体" w:hAnsi="宋体" w:eastAsia="宋体" w:cs="宋体"/>
          <w:color w:val="auto"/>
          <w:sz w:val="21"/>
          <w:szCs w:val="21"/>
          <w:highlight w:val="none"/>
          <w:shd w:val="clear" w:color="auto" w:fill="auto"/>
          <w:lang w:val="en-US" w:eastAsia="zh-CN"/>
        </w:rPr>
        <w:t>叁</w:t>
      </w:r>
      <w:r>
        <w:rPr>
          <w:rFonts w:hint="eastAsia" w:ascii="宋体" w:hAnsi="宋体" w:eastAsia="宋体" w:cs="宋体"/>
          <w:color w:val="auto"/>
          <w:sz w:val="21"/>
          <w:szCs w:val="21"/>
          <w:highlight w:val="none"/>
          <w:shd w:val="clear" w:color="auto" w:fill="auto"/>
        </w:rPr>
        <w:t>份</w:t>
      </w:r>
      <w:r>
        <w:rPr>
          <w:rFonts w:hint="eastAsia" w:ascii="宋体" w:hAnsi="宋体" w:eastAsia="宋体" w:cs="宋体"/>
          <w:color w:val="auto"/>
          <w:sz w:val="21"/>
          <w:szCs w:val="21"/>
          <w:highlight w:val="none"/>
          <w:shd w:val="clear" w:color="auto" w:fill="auto"/>
          <w:lang w:eastAsia="zh-CN"/>
        </w:rPr>
        <w:t>，</w:t>
      </w:r>
      <w:r>
        <w:rPr>
          <w:rFonts w:hint="eastAsia" w:ascii="宋体" w:hAnsi="宋体" w:eastAsia="宋体" w:cs="宋体"/>
          <w:color w:val="auto"/>
          <w:sz w:val="21"/>
          <w:szCs w:val="21"/>
          <w:highlight w:val="none"/>
          <w:shd w:val="clear" w:color="auto" w:fill="auto"/>
        </w:rPr>
        <w:t>均具有同等效力。</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（三）本合同条款若与上级机关规定有抵触或上级机关另有新规定时，应按上级机关规定执行。</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（四）本合同注明的甲、乙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方的通讯地址为甲、乙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方约定的送达地址，若有变更时应书面通知对方。甲、乙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方任何一方向对方通讯地址发出的书面函件视为送达对方。</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color w:val="auto"/>
          <w:sz w:val="21"/>
          <w:szCs w:val="21"/>
          <w:highlight w:val="none"/>
          <w:shd w:val="clear" w:color="auto" w:fill="auto"/>
        </w:rPr>
      </w:pPr>
      <w:r>
        <w:rPr>
          <w:rFonts w:hint="eastAsia" w:ascii="宋体" w:hAnsi="宋体" w:eastAsia="宋体" w:cs="宋体"/>
          <w:color w:val="auto"/>
          <w:sz w:val="21"/>
          <w:szCs w:val="21"/>
          <w:highlight w:val="none"/>
          <w:shd w:val="clear" w:color="auto" w:fill="auto"/>
        </w:rPr>
        <w:t>（五）甲、乙</w:t>
      </w:r>
      <w:r>
        <w:rPr>
          <w:rFonts w:hint="eastAsia" w:ascii="宋体" w:hAnsi="宋体" w:eastAsia="宋体" w:cs="宋体"/>
          <w:color w:val="auto"/>
          <w:sz w:val="21"/>
          <w:szCs w:val="21"/>
          <w:highlight w:val="none"/>
          <w:shd w:val="clear" w:color="auto" w:fill="auto"/>
          <w:lang w:eastAsia="zh-CN"/>
        </w:rPr>
        <w:t>、丙三</w:t>
      </w:r>
      <w:r>
        <w:rPr>
          <w:rFonts w:hint="eastAsia" w:ascii="宋体" w:hAnsi="宋体" w:eastAsia="宋体" w:cs="宋体"/>
          <w:color w:val="auto"/>
          <w:sz w:val="21"/>
          <w:szCs w:val="21"/>
          <w:highlight w:val="none"/>
          <w:shd w:val="clear" w:color="auto" w:fill="auto"/>
        </w:rPr>
        <w:t>方对本合同未尽事宜，可另行商议，并以书面形式签订补充协议，补充协议与本合同具有同等效力。</w:t>
      </w:r>
    </w:p>
    <w:p>
      <w:pPr>
        <w:keepNext w:val="0"/>
        <w:keepLines w:val="0"/>
        <w:pageBreakBefore w:val="0"/>
        <w:widowControl w:val="0"/>
        <w:kinsoku/>
        <w:wordWrap/>
        <w:overflowPunct/>
        <w:topLinePunct w:val="0"/>
        <w:bidi w:val="0"/>
        <w:snapToGrid/>
        <w:spacing w:line="600" w:lineRule="exact"/>
        <w:ind w:firstLine="422" w:firstLineChars="200"/>
        <w:textAlignment w:val="auto"/>
        <w:rPr>
          <w:rFonts w:hint="eastAsia" w:ascii="宋体" w:hAnsi="宋体" w:eastAsia="宋体" w:cs="宋体"/>
          <w:b/>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第十</w:t>
      </w:r>
      <w:r>
        <w:rPr>
          <w:rFonts w:hint="eastAsia" w:ascii="宋体" w:hAnsi="宋体" w:cs="宋体"/>
          <w:b/>
          <w:bCs/>
          <w:color w:val="auto"/>
          <w:sz w:val="21"/>
          <w:szCs w:val="21"/>
          <w:highlight w:val="none"/>
          <w:shd w:val="clear" w:color="auto" w:fill="auto"/>
          <w:lang w:val="en-US" w:eastAsia="zh-CN"/>
        </w:rPr>
        <w:t>七</w:t>
      </w:r>
      <w:r>
        <w:rPr>
          <w:rFonts w:hint="eastAsia" w:ascii="宋体" w:hAnsi="宋体" w:eastAsia="宋体" w:cs="宋体"/>
          <w:b/>
          <w:bCs/>
          <w:color w:val="auto"/>
          <w:sz w:val="21"/>
          <w:szCs w:val="21"/>
          <w:highlight w:val="none"/>
          <w:shd w:val="clear" w:color="auto" w:fill="auto"/>
        </w:rPr>
        <w:t>条</w:t>
      </w:r>
      <w:r>
        <w:rPr>
          <w:rFonts w:hint="eastAsia" w:ascii="宋体" w:hAnsi="宋体" w:eastAsia="宋体" w:cs="宋体"/>
          <w:b/>
          <w:color w:val="auto"/>
          <w:sz w:val="21"/>
          <w:szCs w:val="21"/>
          <w:highlight w:val="none"/>
          <w:shd w:val="clear" w:color="auto" w:fill="auto"/>
        </w:rPr>
        <w:t xml:space="preserve">  其他条款</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bCs/>
          <w:color w:val="auto"/>
          <w:sz w:val="21"/>
          <w:szCs w:val="21"/>
          <w:highlight w:val="none"/>
          <w:shd w:val="clear" w:color="auto" w:fill="auto"/>
        </w:rPr>
      </w:pPr>
      <w:r>
        <w:rPr>
          <w:rFonts w:hint="eastAsia" w:ascii="宋体" w:hAnsi="宋体" w:eastAsia="宋体" w:cs="宋体"/>
          <w:bCs/>
          <w:color w:val="auto"/>
          <w:sz w:val="21"/>
          <w:szCs w:val="21"/>
          <w:highlight w:val="none"/>
          <w:shd w:val="clear" w:color="auto" w:fill="auto"/>
        </w:rPr>
        <w:t>工程竣工后，乙方须提供完整的工程档案并装订成册给甲</w:t>
      </w:r>
      <w:r>
        <w:rPr>
          <w:rFonts w:hint="eastAsia" w:ascii="宋体" w:hAnsi="宋体" w:eastAsia="宋体" w:cs="宋体"/>
          <w:bCs/>
          <w:color w:val="auto"/>
          <w:sz w:val="21"/>
          <w:szCs w:val="21"/>
          <w:highlight w:val="none"/>
          <w:shd w:val="clear" w:color="auto" w:fill="auto"/>
          <w:lang w:eastAsia="zh-CN"/>
        </w:rPr>
        <w:t>方及丙</w:t>
      </w:r>
      <w:r>
        <w:rPr>
          <w:rFonts w:hint="eastAsia" w:ascii="宋体" w:hAnsi="宋体" w:eastAsia="宋体" w:cs="宋体"/>
          <w:bCs/>
          <w:color w:val="auto"/>
          <w:sz w:val="21"/>
          <w:szCs w:val="21"/>
          <w:highlight w:val="none"/>
          <w:shd w:val="clear" w:color="auto" w:fill="auto"/>
        </w:rPr>
        <w:t>方存档。</w:t>
      </w:r>
    </w:p>
    <w:p>
      <w:pPr>
        <w:pStyle w:val="11"/>
        <w:keepNext w:val="0"/>
        <w:keepLines w:val="0"/>
        <w:pageBreakBefore w:val="0"/>
        <w:widowControl w:val="0"/>
        <w:kinsoku/>
        <w:wordWrap/>
        <w:overflowPunct/>
        <w:topLinePunct w:val="0"/>
        <w:autoSpaceDE w:val="0"/>
        <w:autoSpaceDN w:val="0"/>
        <w:bidi w:val="0"/>
        <w:adjustRightInd w:val="0"/>
        <w:snapToGrid/>
        <w:ind w:firstLine="420" w:firstLineChars="200"/>
        <w:textAlignment w:val="auto"/>
        <w:rPr>
          <w:rFonts w:hint="eastAsia" w:ascii="宋体" w:hAnsi="宋体" w:eastAsia="宋体" w:cs="宋体"/>
          <w:bCs/>
          <w:color w:val="auto"/>
          <w:sz w:val="21"/>
          <w:szCs w:val="21"/>
          <w:highlight w:val="none"/>
          <w:shd w:val="clear" w:color="auto" w:fill="auto"/>
          <w:lang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eastAsia="zh-CN"/>
        </w:rPr>
        <w:t>工程量</w:t>
      </w:r>
      <w:r>
        <w:rPr>
          <w:rFonts w:hint="eastAsia" w:ascii="宋体" w:hAnsi="宋体" w:eastAsia="宋体" w:cs="宋体"/>
          <w:color w:val="auto"/>
          <w:sz w:val="21"/>
          <w:szCs w:val="21"/>
          <w:highlight w:val="none"/>
        </w:rPr>
        <w:t>清单</w:t>
      </w:r>
      <w:r>
        <w:rPr>
          <w:rFonts w:hint="eastAsia" w:ascii="宋体" w:hAnsi="宋体" w:eastAsia="宋体" w:cs="宋体"/>
          <w:bCs/>
          <w:color w:val="auto"/>
          <w:sz w:val="21"/>
          <w:szCs w:val="21"/>
          <w:highlight w:val="none"/>
          <w:shd w:val="clear" w:color="auto" w:fill="auto"/>
          <w:lang w:eastAsia="zh-CN"/>
        </w:rPr>
        <w:t>。</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bCs/>
          <w:color w:val="auto"/>
          <w:sz w:val="21"/>
          <w:szCs w:val="21"/>
          <w:highlight w:val="none"/>
          <w:shd w:val="clear" w:color="auto" w:fill="auto"/>
          <w:lang w:eastAsia="zh-CN"/>
        </w:rPr>
      </w:pPr>
      <w:r>
        <w:rPr>
          <w:rFonts w:hint="eastAsia" w:ascii="宋体" w:hAnsi="宋体" w:eastAsia="宋体" w:cs="宋体"/>
          <w:bCs/>
          <w:color w:val="auto"/>
          <w:sz w:val="21"/>
          <w:szCs w:val="21"/>
          <w:highlight w:val="none"/>
          <w:shd w:val="clear" w:color="auto" w:fill="auto"/>
          <w:lang w:eastAsia="zh-CN"/>
        </w:rPr>
        <w:t>（</w:t>
      </w:r>
      <w:r>
        <w:rPr>
          <w:rFonts w:hint="eastAsia" w:ascii="宋体" w:hAnsi="宋体" w:eastAsia="宋体" w:cs="宋体"/>
          <w:bCs/>
          <w:color w:val="auto"/>
          <w:sz w:val="21"/>
          <w:szCs w:val="21"/>
          <w:highlight w:val="none"/>
          <w:shd w:val="clear" w:color="auto" w:fill="auto"/>
          <w:lang w:val="en-US" w:eastAsia="zh-CN"/>
        </w:rPr>
        <w:t>以下无正文</w:t>
      </w:r>
      <w:r>
        <w:rPr>
          <w:rFonts w:hint="eastAsia" w:ascii="宋体" w:hAnsi="宋体" w:eastAsia="宋体" w:cs="宋体"/>
          <w:bCs/>
          <w:color w:val="auto"/>
          <w:sz w:val="21"/>
          <w:szCs w:val="21"/>
          <w:highlight w:val="none"/>
          <w:shd w:val="clear" w:color="auto" w:fill="auto"/>
          <w:lang w:eastAsia="zh-CN"/>
        </w:rPr>
        <w:t>）</w:t>
      </w:r>
    </w:p>
    <w:p>
      <w:pPr>
        <w:keepNext w:val="0"/>
        <w:keepLines w:val="0"/>
        <w:pageBreakBefore w:val="0"/>
        <w:widowControl w:val="0"/>
        <w:kinsoku/>
        <w:wordWrap/>
        <w:overflowPunct/>
        <w:topLinePunct w:val="0"/>
        <w:bidi w:val="0"/>
        <w:snapToGrid/>
        <w:spacing w:line="600" w:lineRule="exact"/>
        <w:ind w:firstLine="420" w:firstLineChars="200"/>
        <w:textAlignment w:val="auto"/>
        <w:rPr>
          <w:rFonts w:hint="eastAsia" w:ascii="宋体" w:hAnsi="宋体" w:eastAsia="宋体" w:cs="宋体"/>
          <w:bCs/>
          <w:color w:val="auto"/>
          <w:sz w:val="21"/>
          <w:szCs w:val="21"/>
          <w:highlight w:val="none"/>
          <w:shd w:val="clear" w:color="auto" w:fill="auto"/>
          <w:lang w:eastAsia="zh-CN"/>
        </w:rPr>
      </w:pPr>
      <w:r>
        <w:rPr>
          <w:rFonts w:hint="eastAsia" w:ascii="宋体" w:hAnsi="宋体" w:eastAsia="宋体" w:cs="宋体"/>
          <w:bCs/>
          <w:color w:val="auto"/>
          <w:sz w:val="21"/>
          <w:szCs w:val="21"/>
          <w:highlight w:val="none"/>
          <w:shd w:val="clear" w:color="auto" w:fill="auto"/>
          <w:lang w:eastAsia="zh-CN"/>
        </w:rPr>
        <w:br w:type="page"/>
      </w:r>
    </w:p>
    <w:tbl>
      <w:tblPr>
        <w:tblStyle w:val="8"/>
        <w:tblW w:w="4999" w:type="pct"/>
        <w:tblInd w:w="0" w:type="dxa"/>
        <w:tblLayout w:type="autofit"/>
        <w:tblCellMar>
          <w:top w:w="0" w:type="dxa"/>
          <w:left w:w="108" w:type="dxa"/>
          <w:bottom w:w="0" w:type="dxa"/>
          <w:right w:w="108" w:type="dxa"/>
        </w:tblCellMar>
      </w:tblPr>
      <w:tblGrid>
        <w:gridCol w:w="3019"/>
        <w:gridCol w:w="2900"/>
        <w:gridCol w:w="2601"/>
      </w:tblGrid>
      <w:tr>
        <w:tblPrEx>
          <w:tblCellMar>
            <w:top w:w="0" w:type="dxa"/>
            <w:left w:w="108" w:type="dxa"/>
            <w:bottom w:w="0" w:type="dxa"/>
            <w:right w:w="108" w:type="dxa"/>
          </w:tblCellMar>
        </w:tblPrEx>
        <w:trPr>
          <w:trHeight w:val="1225" w:hRule="atLeast"/>
        </w:trPr>
        <w:tc>
          <w:tcPr>
            <w:tcW w:w="1771" w:type="pct"/>
            <w:noWrap w:val="0"/>
            <w:vAlign w:val="top"/>
          </w:tcPr>
          <w:p>
            <w:pPr>
              <w:spacing w:line="360" w:lineRule="auto"/>
              <w:rPr>
                <w:rFonts w:hint="eastAsia"/>
                <w:color w:val="auto"/>
              </w:rPr>
            </w:pPr>
            <w:r>
              <w:rPr>
                <w:rFonts w:hint="eastAsia"/>
                <w:color w:val="auto"/>
              </w:rPr>
              <w:t>甲方：</w:t>
            </w:r>
          </w:p>
          <w:p>
            <w:pPr>
              <w:spacing w:line="360" w:lineRule="auto"/>
              <w:jc w:val="center"/>
              <w:rPr>
                <w:rFonts w:hint="eastAsia"/>
                <w:color w:val="auto"/>
              </w:rPr>
            </w:pPr>
            <w:r>
              <w:rPr>
                <w:rFonts w:hint="eastAsia"/>
                <w:color w:val="auto"/>
              </w:rPr>
              <w:t>交通运输部南海航海保障中心汕头航标处</w:t>
            </w:r>
          </w:p>
          <w:p>
            <w:pPr>
              <w:spacing w:line="360" w:lineRule="auto"/>
              <w:jc w:val="center"/>
              <w:rPr>
                <w:rFonts w:hint="eastAsia"/>
                <w:color w:val="auto"/>
              </w:rPr>
            </w:pPr>
            <w:r>
              <w:rPr>
                <w:rFonts w:hint="eastAsia"/>
                <w:color w:val="auto"/>
              </w:rPr>
              <w:t>（公章）</w:t>
            </w:r>
          </w:p>
          <w:p>
            <w:pPr>
              <w:spacing w:line="360" w:lineRule="auto"/>
              <w:jc w:val="center"/>
              <w:rPr>
                <w:rFonts w:hint="eastAsia"/>
                <w:color w:val="auto"/>
              </w:rPr>
            </w:pPr>
          </w:p>
        </w:tc>
        <w:tc>
          <w:tcPr>
            <w:tcW w:w="1701" w:type="pct"/>
            <w:noWrap w:val="0"/>
            <w:vAlign w:val="top"/>
          </w:tcPr>
          <w:p>
            <w:pPr>
              <w:spacing w:line="360" w:lineRule="auto"/>
              <w:rPr>
                <w:rFonts w:hint="eastAsia"/>
                <w:color w:val="auto"/>
              </w:rPr>
            </w:pPr>
            <w:r>
              <w:rPr>
                <w:rFonts w:hint="eastAsia"/>
                <w:color w:val="auto"/>
              </w:rPr>
              <w:t>乙方：</w:t>
            </w:r>
          </w:p>
          <w:p>
            <w:pPr>
              <w:spacing w:line="360" w:lineRule="auto"/>
              <w:jc w:val="center"/>
              <w:rPr>
                <w:rFonts w:hint="eastAsia"/>
                <w:color w:val="auto"/>
                <w:lang w:val="en-US" w:eastAsia="zh-CN"/>
              </w:rPr>
            </w:pPr>
            <w:r>
              <w:rPr>
                <w:rFonts w:hint="eastAsia"/>
                <w:color w:val="auto"/>
                <w:lang w:val="en-US" w:eastAsia="zh-CN"/>
              </w:rPr>
              <w:t>XX</w:t>
            </w:r>
          </w:p>
          <w:p>
            <w:pPr>
              <w:spacing w:line="360" w:lineRule="auto"/>
              <w:jc w:val="center"/>
              <w:rPr>
                <w:rFonts w:hint="eastAsia"/>
                <w:color w:val="auto"/>
                <w:lang w:val="en-US" w:eastAsia="zh-CN"/>
              </w:rPr>
            </w:pPr>
          </w:p>
          <w:p>
            <w:pPr>
              <w:spacing w:line="360" w:lineRule="auto"/>
              <w:jc w:val="center"/>
              <w:rPr>
                <w:rFonts w:hint="eastAsia"/>
                <w:color w:val="auto"/>
              </w:rPr>
            </w:pPr>
            <w:r>
              <w:rPr>
                <w:rFonts w:hint="eastAsia"/>
                <w:color w:val="auto"/>
              </w:rPr>
              <w:t>（公章）</w:t>
            </w:r>
          </w:p>
        </w:tc>
        <w:tc>
          <w:tcPr>
            <w:tcW w:w="1526" w:type="pct"/>
            <w:noWrap w:val="0"/>
            <w:vAlign w:val="top"/>
          </w:tcPr>
          <w:p>
            <w:pPr>
              <w:spacing w:line="360" w:lineRule="auto"/>
              <w:rPr>
                <w:rFonts w:hint="eastAsia"/>
                <w:color w:val="auto"/>
              </w:rPr>
            </w:pPr>
            <w:r>
              <w:rPr>
                <w:rFonts w:hint="eastAsia"/>
                <w:color w:val="auto"/>
              </w:rPr>
              <w:t>丙方：</w:t>
            </w:r>
          </w:p>
          <w:p>
            <w:pPr>
              <w:spacing w:line="360" w:lineRule="auto"/>
              <w:jc w:val="center"/>
              <w:rPr>
                <w:rFonts w:hint="eastAsia"/>
                <w:b/>
                <w:bCs/>
                <w:color w:val="auto"/>
              </w:rPr>
            </w:pPr>
            <w:r>
              <w:rPr>
                <w:rFonts w:hint="eastAsia"/>
                <w:color w:val="auto"/>
              </w:rPr>
              <w:t>交通运输部南海航海保障中心</w:t>
            </w:r>
          </w:p>
          <w:p>
            <w:pPr>
              <w:spacing w:line="360" w:lineRule="auto"/>
              <w:jc w:val="center"/>
              <w:rPr>
                <w:rFonts w:hint="eastAsia"/>
                <w:color w:val="auto"/>
              </w:rPr>
            </w:pPr>
            <w:r>
              <w:rPr>
                <w:rFonts w:hint="eastAsia"/>
                <w:color w:val="auto"/>
              </w:rPr>
              <w:t>（公章）</w:t>
            </w:r>
          </w:p>
        </w:tc>
      </w:tr>
      <w:tr>
        <w:tblPrEx>
          <w:tblCellMar>
            <w:top w:w="0" w:type="dxa"/>
            <w:left w:w="108" w:type="dxa"/>
            <w:bottom w:w="0" w:type="dxa"/>
            <w:right w:w="108" w:type="dxa"/>
          </w:tblCellMar>
        </w:tblPrEx>
        <w:trPr>
          <w:trHeight w:val="1323" w:hRule="atLeast"/>
        </w:trPr>
        <w:tc>
          <w:tcPr>
            <w:tcW w:w="1771" w:type="pct"/>
            <w:noWrap w:val="0"/>
            <w:vAlign w:val="top"/>
          </w:tcPr>
          <w:p>
            <w:pPr>
              <w:spacing w:line="360" w:lineRule="auto"/>
              <w:rPr>
                <w:rFonts w:hint="eastAsia"/>
                <w:color w:val="auto"/>
              </w:rPr>
            </w:pPr>
            <w:r>
              <w:rPr>
                <w:rFonts w:hint="eastAsia"/>
                <w:color w:val="auto"/>
              </w:rPr>
              <w:t>法定代表人（签字或盖章）</w:t>
            </w:r>
          </w:p>
          <w:p>
            <w:pPr>
              <w:spacing w:line="360" w:lineRule="auto"/>
              <w:rPr>
                <w:rFonts w:hint="eastAsia"/>
                <w:color w:val="auto"/>
              </w:rPr>
            </w:pPr>
            <w:r>
              <w:rPr>
                <w:rFonts w:hint="eastAsia"/>
                <w:color w:val="auto"/>
              </w:rPr>
              <w:t xml:space="preserve">或委托代理人： </w:t>
            </w:r>
          </w:p>
        </w:tc>
        <w:tc>
          <w:tcPr>
            <w:tcW w:w="1701" w:type="pct"/>
            <w:noWrap w:val="0"/>
            <w:vAlign w:val="top"/>
          </w:tcPr>
          <w:p>
            <w:pPr>
              <w:spacing w:line="360" w:lineRule="auto"/>
              <w:rPr>
                <w:rFonts w:hint="eastAsia"/>
                <w:color w:val="auto"/>
              </w:rPr>
            </w:pPr>
            <w:r>
              <w:rPr>
                <w:rFonts w:hint="eastAsia"/>
                <w:color w:val="auto"/>
              </w:rPr>
              <w:t>法定代表人（签字或盖章）</w:t>
            </w:r>
          </w:p>
          <w:p>
            <w:pPr>
              <w:spacing w:line="360" w:lineRule="auto"/>
              <w:rPr>
                <w:rFonts w:hint="eastAsia"/>
                <w:color w:val="auto"/>
              </w:rPr>
            </w:pPr>
            <w:r>
              <w:rPr>
                <w:rFonts w:hint="eastAsia"/>
                <w:color w:val="auto"/>
              </w:rPr>
              <w:t xml:space="preserve">或委托代理人： </w:t>
            </w:r>
          </w:p>
        </w:tc>
        <w:tc>
          <w:tcPr>
            <w:tcW w:w="1526" w:type="pct"/>
            <w:noWrap w:val="0"/>
            <w:vAlign w:val="top"/>
          </w:tcPr>
          <w:p>
            <w:pPr>
              <w:spacing w:line="360" w:lineRule="auto"/>
              <w:rPr>
                <w:rFonts w:hint="eastAsia"/>
                <w:color w:val="auto"/>
              </w:rPr>
            </w:pPr>
            <w:r>
              <w:rPr>
                <w:rFonts w:hint="eastAsia"/>
                <w:color w:val="auto"/>
              </w:rPr>
              <w:t>法定代表人（签字或盖章）</w:t>
            </w:r>
          </w:p>
          <w:p>
            <w:pPr>
              <w:spacing w:line="360" w:lineRule="auto"/>
              <w:rPr>
                <w:rFonts w:hint="eastAsia"/>
                <w:color w:val="auto"/>
              </w:rPr>
            </w:pPr>
            <w:r>
              <w:rPr>
                <w:rFonts w:hint="eastAsia"/>
                <w:color w:val="auto"/>
              </w:rPr>
              <w:t xml:space="preserve">或委托代理人： </w:t>
            </w:r>
          </w:p>
        </w:tc>
      </w:tr>
      <w:tr>
        <w:tblPrEx>
          <w:tblCellMar>
            <w:top w:w="0" w:type="dxa"/>
            <w:left w:w="108" w:type="dxa"/>
            <w:bottom w:w="0" w:type="dxa"/>
            <w:right w:w="108" w:type="dxa"/>
          </w:tblCellMar>
        </w:tblPrEx>
        <w:trPr>
          <w:trHeight w:val="1130" w:hRule="atLeast"/>
        </w:trPr>
        <w:tc>
          <w:tcPr>
            <w:tcW w:w="1771" w:type="pct"/>
            <w:noWrap w:val="0"/>
            <w:vAlign w:val="top"/>
          </w:tcPr>
          <w:p>
            <w:pPr>
              <w:spacing w:line="360" w:lineRule="auto"/>
              <w:ind w:left="525" w:hanging="525" w:hangingChars="250"/>
              <w:rPr>
                <w:rFonts w:hint="eastAsia"/>
                <w:color w:val="auto"/>
              </w:rPr>
            </w:pPr>
            <w:r>
              <w:rPr>
                <w:rFonts w:hint="eastAsia"/>
                <w:color w:val="auto"/>
              </w:rPr>
              <w:t>地址：</w:t>
            </w:r>
          </w:p>
        </w:tc>
        <w:tc>
          <w:tcPr>
            <w:tcW w:w="1701" w:type="pct"/>
            <w:noWrap w:val="0"/>
            <w:vAlign w:val="top"/>
          </w:tcPr>
          <w:p>
            <w:pPr>
              <w:spacing w:line="360" w:lineRule="auto"/>
              <w:rPr>
                <w:rFonts w:hint="eastAsia"/>
                <w:color w:val="auto"/>
              </w:rPr>
            </w:pPr>
            <w:r>
              <w:rPr>
                <w:rFonts w:hint="eastAsia"/>
                <w:color w:val="auto"/>
              </w:rPr>
              <w:t>地址：</w:t>
            </w:r>
          </w:p>
        </w:tc>
        <w:tc>
          <w:tcPr>
            <w:tcW w:w="1526" w:type="pct"/>
            <w:noWrap w:val="0"/>
            <w:vAlign w:val="top"/>
          </w:tcPr>
          <w:p>
            <w:pPr>
              <w:spacing w:line="360" w:lineRule="auto"/>
              <w:ind w:left="630" w:hanging="630" w:hangingChars="300"/>
              <w:rPr>
                <w:rFonts w:hint="eastAsia"/>
                <w:color w:val="auto"/>
              </w:rPr>
            </w:pPr>
            <w:r>
              <w:rPr>
                <w:rFonts w:hint="eastAsia"/>
                <w:color w:val="auto"/>
              </w:rPr>
              <w:t>地址：</w:t>
            </w:r>
          </w:p>
        </w:tc>
      </w:tr>
      <w:tr>
        <w:tblPrEx>
          <w:tblCellMar>
            <w:top w:w="0" w:type="dxa"/>
            <w:left w:w="108" w:type="dxa"/>
            <w:bottom w:w="0" w:type="dxa"/>
            <w:right w:w="108" w:type="dxa"/>
          </w:tblCellMar>
        </w:tblPrEx>
        <w:trPr>
          <w:trHeight w:val="551" w:hRule="atLeast"/>
        </w:trPr>
        <w:tc>
          <w:tcPr>
            <w:tcW w:w="1771" w:type="pct"/>
            <w:noWrap w:val="0"/>
            <w:vAlign w:val="top"/>
          </w:tcPr>
          <w:p>
            <w:pPr>
              <w:spacing w:line="360" w:lineRule="auto"/>
              <w:rPr>
                <w:rFonts w:hint="eastAsia"/>
                <w:color w:val="auto"/>
              </w:rPr>
            </w:pPr>
            <w:r>
              <w:rPr>
                <w:rFonts w:hint="eastAsia"/>
                <w:color w:val="auto"/>
              </w:rPr>
              <w:t>电话：</w:t>
            </w:r>
          </w:p>
        </w:tc>
        <w:tc>
          <w:tcPr>
            <w:tcW w:w="1701" w:type="pct"/>
            <w:noWrap w:val="0"/>
            <w:vAlign w:val="top"/>
          </w:tcPr>
          <w:p>
            <w:pPr>
              <w:spacing w:line="360" w:lineRule="auto"/>
              <w:rPr>
                <w:rFonts w:hint="eastAsia"/>
                <w:color w:val="auto"/>
              </w:rPr>
            </w:pPr>
            <w:r>
              <w:rPr>
                <w:rFonts w:hint="eastAsia"/>
                <w:color w:val="auto"/>
              </w:rPr>
              <w:t>电话：</w:t>
            </w:r>
          </w:p>
        </w:tc>
        <w:tc>
          <w:tcPr>
            <w:tcW w:w="1526" w:type="pct"/>
            <w:noWrap w:val="0"/>
            <w:vAlign w:val="top"/>
          </w:tcPr>
          <w:p>
            <w:pPr>
              <w:spacing w:line="360" w:lineRule="auto"/>
              <w:rPr>
                <w:rFonts w:hint="eastAsia"/>
                <w:color w:val="auto"/>
              </w:rPr>
            </w:pPr>
            <w:r>
              <w:rPr>
                <w:rFonts w:hint="eastAsia"/>
                <w:color w:val="auto"/>
              </w:rPr>
              <w:t>电话：</w:t>
            </w:r>
          </w:p>
        </w:tc>
      </w:tr>
      <w:tr>
        <w:tblPrEx>
          <w:tblCellMar>
            <w:top w:w="0" w:type="dxa"/>
            <w:left w:w="108" w:type="dxa"/>
            <w:bottom w:w="0" w:type="dxa"/>
            <w:right w:w="108" w:type="dxa"/>
          </w:tblCellMar>
        </w:tblPrEx>
        <w:trPr>
          <w:trHeight w:val="842" w:hRule="atLeast"/>
        </w:trPr>
        <w:tc>
          <w:tcPr>
            <w:tcW w:w="1771" w:type="pct"/>
            <w:noWrap w:val="0"/>
            <w:vAlign w:val="top"/>
          </w:tcPr>
          <w:p>
            <w:pPr>
              <w:spacing w:line="360" w:lineRule="auto"/>
              <w:rPr>
                <w:rFonts w:hint="eastAsia"/>
                <w:color w:val="auto"/>
              </w:rPr>
            </w:pPr>
          </w:p>
        </w:tc>
        <w:tc>
          <w:tcPr>
            <w:tcW w:w="1701" w:type="pct"/>
            <w:noWrap w:val="0"/>
            <w:vAlign w:val="top"/>
          </w:tcPr>
          <w:p>
            <w:pPr>
              <w:spacing w:line="360" w:lineRule="auto"/>
              <w:rPr>
                <w:rFonts w:hint="eastAsia"/>
                <w:color w:val="auto"/>
              </w:rPr>
            </w:pPr>
          </w:p>
        </w:tc>
        <w:tc>
          <w:tcPr>
            <w:tcW w:w="1526" w:type="pct"/>
            <w:noWrap w:val="0"/>
            <w:vAlign w:val="top"/>
          </w:tcPr>
          <w:p>
            <w:pPr>
              <w:spacing w:line="360" w:lineRule="auto"/>
              <w:rPr>
                <w:rFonts w:hint="eastAsia"/>
                <w:color w:val="auto"/>
              </w:rPr>
            </w:pPr>
            <w:r>
              <w:rPr>
                <w:rFonts w:hint="eastAsia"/>
                <w:color w:val="auto"/>
              </w:rPr>
              <w:t>税号：</w:t>
            </w:r>
          </w:p>
          <w:p>
            <w:pPr>
              <w:spacing w:line="360" w:lineRule="auto"/>
              <w:rPr>
                <w:rFonts w:hint="eastAsia"/>
                <w:color w:val="auto"/>
              </w:rPr>
            </w:pPr>
          </w:p>
        </w:tc>
      </w:tr>
      <w:tr>
        <w:tblPrEx>
          <w:tblCellMar>
            <w:top w:w="0" w:type="dxa"/>
            <w:left w:w="108" w:type="dxa"/>
            <w:bottom w:w="0" w:type="dxa"/>
            <w:right w:w="108" w:type="dxa"/>
          </w:tblCellMar>
        </w:tblPrEx>
        <w:trPr>
          <w:trHeight w:val="793" w:hRule="atLeast"/>
        </w:trPr>
        <w:tc>
          <w:tcPr>
            <w:tcW w:w="1771" w:type="pct"/>
            <w:noWrap w:val="0"/>
            <w:vAlign w:val="top"/>
          </w:tcPr>
          <w:p>
            <w:pPr>
              <w:spacing w:line="360" w:lineRule="auto"/>
              <w:rPr>
                <w:rFonts w:hint="eastAsia"/>
                <w:color w:val="auto"/>
              </w:rPr>
            </w:pPr>
          </w:p>
        </w:tc>
        <w:tc>
          <w:tcPr>
            <w:tcW w:w="1701" w:type="pct"/>
            <w:noWrap w:val="0"/>
            <w:vAlign w:val="top"/>
          </w:tcPr>
          <w:p>
            <w:pPr>
              <w:spacing w:line="360" w:lineRule="auto"/>
              <w:rPr>
                <w:rFonts w:hint="eastAsia"/>
                <w:color w:val="auto"/>
              </w:rPr>
            </w:pPr>
          </w:p>
        </w:tc>
        <w:tc>
          <w:tcPr>
            <w:tcW w:w="1526" w:type="pct"/>
            <w:noWrap w:val="0"/>
            <w:vAlign w:val="top"/>
          </w:tcPr>
          <w:p>
            <w:pPr>
              <w:spacing w:line="360" w:lineRule="auto"/>
              <w:rPr>
                <w:rFonts w:hint="eastAsia"/>
                <w:color w:val="auto"/>
              </w:rPr>
            </w:pPr>
          </w:p>
        </w:tc>
      </w:tr>
    </w:tbl>
    <w:p>
      <w:pPr>
        <w:spacing w:line="620" w:lineRule="exact"/>
        <w:ind w:firstLine="600" w:firstLineChars="200"/>
        <w:jc w:val="right"/>
        <w:rPr>
          <w:rFonts w:hint="eastAsia" w:ascii="仿宋_GB2312" w:eastAsia="仿宋_GB2312"/>
          <w:color w:val="auto"/>
          <w:sz w:val="30"/>
          <w:szCs w:val="30"/>
          <w:lang w:eastAsia="zh-CN"/>
        </w:rPr>
      </w:pPr>
    </w:p>
    <w:p>
      <w:pPr>
        <w:spacing w:line="620" w:lineRule="exact"/>
        <w:ind w:firstLine="600" w:firstLineChars="200"/>
        <w:jc w:val="right"/>
        <w:rPr>
          <w:rFonts w:hint="eastAsia" w:ascii="仿宋_GB2312" w:eastAsia="仿宋_GB2312"/>
          <w:color w:val="auto"/>
          <w:sz w:val="30"/>
          <w:szCs w:val="30"/>
          <w:lang w:eastAsia="zh-CN"/>
        </w:rPr>
      </w:pPr>
    </w:p>
    <w:p>
      <w:pPr>
        <w:pStyle w:val="12"/>
        <w:spacing w:line="360" w:lineRule="auto"/>
        <w:jc w:val="right"/>
        <w:rPr>
          <w:rFonts w:hint="eastAsia" w:eastAsia="宋体"/>
          <w:color w:val="auto"/>
          <w:sz w:val="32"/>
          <w:szCs w:val="32"/>
          <w:lang w:eastAsia="zh-CN"/>
        </w:rPr>
      </w:pPr>
      <w:r>
        <w:rPr>
          <w:rFonts w:hint="eastAsia" w:ascii="仿宋_GB2312" w:eastAsia="仿宋_GB2312"/>
          <w:color w:val="auto"/>
          <w:sz w:val="30"/>
          <w:szCs w:val="30"/>
          <w:lang w:eastAsia="zh-CN"/>
        </w:rPr>
        <w:t>合同签订日期：</w:t>
      </w:r>
      <w:r>
        <w:rPr>
          <w:rFonts w:hint="eastAsia" w:ascii="仿宋_GB2312" w:eastAsia="仿宋_GB2312"/>
          <w:color w:val="auto"/>
          <w:sz w:val="30"/>
          <w:szCs w:val="30"/>
          <w:lang w:val="en-US" w:eastAsia="zh-CN"/>
        </w:rPr>
        <w:t>2024年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rFonts w:hint="eastAsia"/>
        <w:sz w:val="15"/>
        <w:szCs w:val="15"/>
      </w:rPr>
      <w:t>广州群生招标代理有限公司  编制</w: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3B5C3E"/>
    <w:multiLevelType w:val="multilevel"/>
    <w:tmpl w:val="1B3B5C3E"/>
    <w:lvl w:ilvl="0" w:tentative="0">
      <w:start w:val="1"/>
      <w:numFmt w:val="japaneseCounting"/>
      <w:lvlText w:val="第%1条"/>
      <w:lvlJc w:val="left"/>
      <w:pPr>
        <w:tabs>
          <w:tab w:val="left" w:pos="1433"/>
        </w:tabs>
        <w:ind w:left="1433" w:hanging="960"/>
      </w:pPr>
      <w:rPr>
        <w:rFonts w:hint="eastAsia"/>
        <w:b/>
      </w:rPr>
    </w:lvl>
    <w:lvl w:ilvl="1" w:tentative="0">
      <w:start w:val="1"/>
      <w:numFmt w:val="decimal"/>
      <w:lvlText w:val="%2、"/>
      <w:lvlJc w:val="left"/>
      <w:pPr>
        <w:tabs>
          <w:tab w:val="left" w:pos="1253"/>
        </w:tabs>
        <w:ind w:left="1253" w:hanging="360"/>
      </w:pPr>
      <w:rPr>
        <w:rFonts w:hint="eastAsia"/>
      </w:rPr>
    </w:lvl>
    <w:lvl w:ilvl="2" w:tentative="0">
      <w:start w:val="1"/>
      <w:numFmt w:val="decimal"/>
      <w:lvlText w:val="（%3）"/>
      <w:lvlJc w:val="left"/>
      <w:pPr>
        <w:tabs>
          <w:tab w:val="left" w:pos="2393"/>
        </w:tabs>
        <w:ind w:left="2393" w:hanging="1080"/>
      </w:pPr>
      <w:rPr>
        <w:rFonts w:hint="eastAsia"/>
      </w:rPr>
    </w:lvl>
    <w:lvl w:ilvl="3" w:tentative="0">
      <w:start w:val="1"/>
      <w:numFmt w:val="decimal"/>
      <w:lvlText w:val="%4."/>
      <w:lvlJc w:val="left"/>
      <w:pPr>
        <w:tabs>
          <w:tab w:val="left" w:pos="2153"/>
        </w:tabs>
        <w:ind w:left="2153" w:hanging="420"/>
      </w:pPr>
    </w:lvl>
    <w:lvl w:ilvl="4" w:tentative="0">
      <w:start w:val="1"/>
      <w:numFmt w:val="lowerLetter"/>
      <w:lvlText w:val="%5)"/>
      <w:lvlJc w:val="left"/>
      <w:pPr>
        <w:tabs>
          <w:tab w:val="left" w:pos="2573"/>
        </w:tabs>
        <w:ind w:left="2573" w:hanging="420"/>
      </w:pPr>
    </w:lvl>
    <w:lvl w:ilvl="5" w:tentative="0">
      <w:start w:val="1"/>
      <w:numFmt w:val="lowerRoman"/>
      <w:lvlText w:val="%6."/>
      <w:lvlJc w:val="right"/>
      <w:pPr>
        <w:tabs>
          <w:tab w:val="left" w:pos="2993"/>
        </w:tabs>
        <w:ind w:left="2993" w:hanging="420"/>
      </w:pPr>
    </w:lvl>
    <w:lvl w:ilvl="6" w:tentative="0">
      <w:start w:val="1"/>
      <w:numFmt w:val="decimal"/>
      <w:lvlText w:val="%7."/>
      <w:lvlJc w:val="left"/>
      <w:pPr>
        <w:tabs>
          <w:tab w:val="left" w:pos="3413"/>
        </w:tabs>
        <w:ind w:left="3413" w:hanging="420"/>
      </w:pPr>
    </w:lvl>
    <w:lvl w:ilvl="7" w:tentative="0">
      <w:start w:val="1"/>
      <w:numFmt w:val="lowerLetter"/>
      <w:lvlText w:val="%8)"/>
      <w:lvlJc w:val="left"/>
      <w:pPr>
        <w:tabs>
          <w:tab w:val="left" w:pos="3833"/>
        </w:tabs>
        <w:ind w:left="3833" w:hanging="420"/>
      </w:pPr>
    </w:lvl>
    <w:lvl w:ilvl="8" w:tentative="0">
      <w:start w:val="1"/>
      <w:numFmt w:val="lowerRoman"/>
      <w:lvlText w:val="%9."/>
      <w:lvlJc w:val="right"/>
      <w:pPr>
        <w:tabs>
          <w:tab w:val="left" w:pos="4253"/>
        </w:tabs>
        <w:ind w:left="425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kY2UxYWQ5MmJmOGE0YTQ4M2E1NDFhM2RjMzgyOTIifQ=="/>
  </w:docVars>
  <w:rsids>
    <w:rsidRoot w:val="00000000"/>
    <w:rsid w:val="15DF72E4"/>
    <w:rsid w:val="1FE46A59"/>
    <w:rsid w:val="23844510"/>
    <w:rsid w:val="264B129E"/>
    <w:rsid w:val="2A07602D"/>
    <w:rsid w:val="2D125295"/>
    <w:rsid w:val="2D46629B"/>
    <w:rsid w:val="2E3210F0"/>
    <w:rsid w:val="317D4AD1"/>
    <w:rsid w:val="33A6067A"/>
    <w:rsid w:val="3C554EDC"/>
    <w:rsid w:val="3EB968CD"/>
    <w:rsid w:val="420C1409"/>
    <w:rsid w:val="4B0424AE"/>
    <w:rsid w:val="503A1792"/>
    <w:rsid w:val="506B7F6D"/>
    <w:rsid w:val="52A240C2"/>
    <w:rsid w:val="52CB6D95"/>
    <w:rsid w:val="5A156888"/>
    <w:rsid w:val="5BE874A6"/>
    <w:rsid w:val="5C5203E1"/>
    <w:rsid w:val="69947C77"/>
    <w:rsid w:val="735465E8"/>
    <w:rsid w:val="78A21BA4"/>
    <w:rsid w:val="7C13350C"/>
    <w:rsid w:val="7D3E6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ind w:firstLine="420"/>
      <w:jc w:val="left"/>
    </w:pPr>
    <w:rPr>
      <w:kern w:val="0"/>
      <w:szCs w:val="20"/>
    </w:rPr>
  </w:style>
  <w:style w:type="paragraph" w:styleId="3">
    <w:name w:val="annotation text"/>
    <w:basedOn w:val="1"/>
    <w:qFormat/>
    <w:uiPriority w:val="0"/>
    <w:pPr>
      <w:jc w:val="left"/>
    </w:pPr>
  </w:style>
  <w:style w:type="paragraph" w:styleId="4">
    <w:name w:val="Body Text"/>
    <w:basedOn w:val="1"/>
    <w:qFormat/>
    <w:uiPriority w:val="0"/>
    <w:pPr>
      <w:spacing w:after="120"/>
    </w:pPr>
    <w:rPr>
      <w:rFonts w:ascii="Times New Roman" w:hAnsi="Times New Roman" w:eastAsia="宋体" w:cs="Times New Roman"/>
      <w:szCs w:val="24"/>
    </w:rPr>
  </w:style>
  <w:style w:type="paragraph" w:styleId="5">
    <w:name w:val="Body Text Indent"/>
    <w:basedOn w:val="1"/>
    <w:next w:val="2"/>
    <w:qFormat/>
    <w:uiPriority w:val="0"/>
    <w:pPr>
      <w:ind w:firstLine="570"/>
    </w:pPr>
    <w:rPr>
      <w:rFonts w:ascii="宋体" w:hAnsi="宋体"/>
      <w:sz w:val="28"/>
      <w:szCs w:val="20"/>
    </w:rPr>
  </w:style>
  <w:style w:type="paragraph" w:styleId="6">
    <w:name w:val="footer"/>
    <w:basedOn w:val="1"/>
    <w:qFormat/>
    <w:uiPriority w:val="0"/>
    <w:pPr>
      <w:pBdr>
        <w:top w:val="single" w:color="auto" w:sz="4" w:space="1"/>
      </w:pBdr>
      <w:tabs>
        <w:tab w:val="center" w:pos="4153"/>
        <w:tab w:val="right" w:pos="8306"/>
      </w:tabs>
      <w:snapToGrid w:val="0"/>
      <w:jc w:val="left"/>
    </w:pPr>
    <w:rPr>
      <w:sz w:val="18"/>
      <w:szCs w:val="18"/>
    </w:rPr>
  </w:style>
  <w:style w:type="paragraph" w:styleId="7">
    <w:name w:val="Body Text First Indent 2"/>
    <w:basedOn w:val="5"/>
    <w:next w:val="1"/>
    <w:qFormat/>
    <w:uiPriority w:val="0"/>
    <w:pPr>
      <w:spacing w:line="360" w:lineRule="auto"/>
      <w:ind w:left="200" w:firstLine="200" w:firstLineChars="200"/>
    </w:pPr>
  </w:style>
  <w:style w:type="character" w:styleId="10">
    <w:name w:val="page number"/>
    <w:basedOn w:val="9"/>
    <w:qFormat/>
    <w:uiPriority w:val="0"/>
    <w:rPr>
      <w:rFonts w:ascii="宋体" w:hAnsi="宋体" w:eastAsia="Times New Roman"/>
      <w:spacing w:val="0"/>
      <w:kern w:val="18"/>
      <w:position w:val="0"/>
      <w:sz w:val="18"/>
      <w:szCs w:val="18"/>
    </w:rPr>
  </w:style>
  <w:style w:type="paragraph" w:customStyle="1" w:styleId="11">
    <w:name w:val="Default"/>
    <w:qFormat/>
    <w:uiPriority w:val="0"/>
    <w:pPr>
      <w:widowControl w:val="0"/>
      <w:autoSpaceDE w:val="0"/>
      <w:autoSpaceDN w:val="0"/>
      <w:adjustRightInd w:val="0"/>
    </w:pPr>
    <w:rPr>
      <w:rFonts w:ascii="Wingdings" w:hAnsi="楷体_GB2312" w:eastAsia="等线" w:cs="Wingdings"/>
      <w:color w:val="000000"/>
      <w:sz w:val="24"/>
      <w:szCs w:val="24"/>
      <w:lang w:val="en-US" w:eastAsia="zh-CN" w:bidi="ar-SA"/>
    </w:rPr>
  </w:style>
  <w:style w:type="paragraph" w:customStyle="1" w:styleId="12">
    <w:name w:val="表"/>
    <w:basedOn w:val="1"/>
    <w:qFormat/>
    <w:uiPriority w:val="0"/>
    <w:pPr>
      <w:spacing w:line="460" w:lineRule="exact"/>
    </w:pPr>
    <w:rPr>
      <w:rFonts w:ascii="宋体" w:hAnsi="宋体"/>
      <w:b/>
      <w:bCs/>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4369</Words>
  <Characters>4447</Characters>
  <Lines>0</Lines>
  <Paragraphs>0</Paragraphs>
  <TotalTime>9</TotalTime>
  <ScaleCrop>false</ScaleCrop>
  <LinksUpToDate>false</LinksUpToDate>
  <CharactersWithSpaces>4640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2024-04-24T06:57:00Z</dcterms:created>
  <dc:creator>86138</dc:creator>
  <cp:lastModifiedBy>白桥风 ̶</cp:lastModifiedBy>
  <dcterms:modified xsi:type="dcterms:W3CDTF">2024-05-20T08:09:13Z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D067756CF2374415B303F6A611A96F7A_12</vt:lpwstr>
  </property>
</Properties>
</file>