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66C70">
      <w:pPr>
        <w:pStyle w:val="3"/>
        <w:spacing w:before="0" w:after="0" w:line="360" w:lineRule="auto"/>
        <w:jc w:val="center"/>
        <w:rPr>
          <w:rFonts w:hint="eastAsia" w:ascii="宋体" w:hAnsi="宋体" w:cs="宋体"/>
          <w:sz w:val="24"/>
          <w:szCs w:val="24"/>
          <w:highlight w:val="green"/>
        </w:rPr>
      </w:pPr>
      <w:bookmarkStart w:id="0" w:name="_Toc28702"/>
      <w:bookmarkStart w:id="1" w:name="_Toc2937"/>
      <w:r>
        <w:rPr>
          <w:rFonts w:hint="eastAsia" w:ascii="宋体" w:hAnsi="宋体" w:cs="宋体"/>
          <w:sz w:val="36"/>
          <w:szCs w:val="36"/>
        </w:rPr>
        <w:t>第六章 招标项目技术、服务、政府采购合同内容条款及其他商务要求</w:t>
      </w:r>
      <w:bookmarkEnd w:id="0"/>
      <w:bookmarkEnd w:id="1"/>
    </w:p>
    <w:p w14:paraId="10408EBC">
      <w:pPr>
        <w:spacing w:line="360" w:lineRule="auto"/>
        <w:ind w:firstLine="482" w:firstLineChars="200"/>
        <w:outlineLvl w:val="1"/>
        <w:rPr>
          <w:rFonts w:hint="eastAsia" w:ascii="宋体" w:hAnsi="宋体" w:cs="宋体"/>
          <w:b/>
          <w:bCs/>
          <w:sz w:val="24"/>
        </w:rPr>
      </w:pPr>
      <w:bookmarkStart w:id="2" w:name="_Toc217446094"/>
      <w:bookmarkStart w:id="3" w:name="_Toc217446095"/>
      <w:r>
        <w:rPr>
          <w:rFonts w:hint="eastAsia" w:ascii="宋体" w:hAnsi="宋体" w:cs="宋体"/>
          <w:b/>
          <w:bCs/>
          <w:sz w:val="24"/>
        </w:rPr>
        <w:t>一、项目概述</w:t>
      </w:r>
      <w:bookmarkEnd w:id="2"/>
      <w:r>
        <w:rPr>
          <w:rFonts w:hint="eastAsia" w:ascii="宋体" w:hAnsi="宋体" w:cs="宋体"/>
          <w:b/>
          <w:bCs/>
          <w:sz w:val="24"/>
        </w:rPr>
        <w:t>（本项内容仅供投标人知晓，无须投标人在投标文件中应答）</w:t>
      </w:r>
    </w:p>
    <w:p w14:paraId="14CA146A">
      <w:pPr>
        <w:spacing w:line="360" w:lineRule="auto"/>
        <w:ind w:firstLine="482" w:firstLineChars="200"/>
        <w:rPr>
          <w:rFonts w:hint="eastAsia" w:ascii="宋体" w:hAnsi="宋体" w:cs="宋体"/>
          <w:sz w:val="24"/>
        </w:rPr>
      </w:pPr>
      <w:r>
        <w:rPr>
          <w:rFonts w:hint="eastAsia" w:ascii="宋体" w:hAnsi="宋体" w:cs="宋体"/>
          <w:b/>
          <w:bCs/>
          <w:sz w:val="24"/>
        </w:rPr>
        <w:t>四川大学华西第四医院</w:t>
      </w:r>
      <w:r>
        <w:rPr>
          <w:rFonts w:hint="eastAsia" w:ascii="宋体" w:hAnsi="宋体" w:cs="宋体"/>
          <w:sz w:val="24"/>
        </w:rPr>
        <w:t>拟采购</w:t>
      </w:r>
      <w:r>
        <w:rPr>
          <w:rFonts w:hint="eastAsia" w:ascii="宋体" w:hAnsi="宋体" w:cs="宋体"/>
          <w:b/>
          <w:bCs/>
          <w:sz w:val="24"/>
        </w:rPr>
        <w:t>动力系统、视频耳镜</w:t>
      </w:r>
      <w:r>
        <w:rPr>
          <w:rFonts w:hint="eastAsia" w:ascii="宋体" w:hAnsi="宋体" w:cs="宋体"/>
          <w:sz w:val="24"/>
          <w:lang w:val="zh-CN"/>
        </w:rPr>
        <w:t>，</w:t>
      </w:r>
      <w:r>
        <w:rPr>
          <w:rFonts w:hint="eastAsia" w:ascii="宋体" w:hAnsi="宋体" w:cs="宋体"/>
          <w:sz w:val="24"/>
        </w:rPr>
        <w:t>本项目为</w:t>
      </w:r>
      <w:r>
        <w:rPr>
          <w:rFonts w:hint="eastAsia" w:ascii="宋体" w:hAnsi="宋体" w:cs="宋体"/>
          <w:sz w:val="24"/>
          <w:lang w:val="en-US" w:eastAsia="zh-CN"/>
        </w:rPr>
        <w:t>1</w:t>
      </w:r>
      <w:r>
        <w:rPr>
          <w:rFonts w:hint="eastAsia" w:ascii="宋体" w:hAnsi="宋体" w:cs="宋体"/>
          <w:sz w:val="24"/>
        </w:rPr>
        <w:t>个包。</w:t>
      </w:r>
    </w:p>
    <w:p w14:paraId="5F0F786E">
      <w:pPr>
        <w:spacing w:line="360" w:lineRule="auto"/>
        <w:ind w:firstLine="482" w:firstLineChars="200"/>
        <w:outlineLvl w:val="1"/>
        <w:rPr>
          <w:rFonts w:hint="eastAsia" w:ascii="宋体" w:hAnsi="宋体" w:cs="宋体"/>
          <w:sz w:val="24"/>
        </w:rPr>
      </w:pPr>
      <w:r>
        <w:rPr>
          <w:rFonts w:hint="eastAsia" w:ascii="宋体" w:hAnsi="宋体" w:cs="宋体"/>
          <w:b/>
          <w:bCs/>
          <w:sz w:val="24"/>
        </w:rPr>
        <w:t>★二、项目清单</w:t>
      </w:r>
      <w:r>
        <w:rPr>
          <w:rFonts w:hint="eastAsia" w:ascii="宋体" w:hAnsi="宋体" w:cs="宋体"/>
          <w:sz w:val="24"/>
        </w:rPr>
        <w:t xml:space="preserve">                             </w:t>
      </w:r>
    </w:p>
    <w:tbl>
      <w:tblPr>
        <w:tblStyle w:val="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655"/>
        <w:gridCol w:w="1514"/>
        <w:gridCol w:w="696"/>
        <w:gridCol w:w="708"/>
        <w:gridCol w:w="1100"/>
        <w:gridCol w:w="1067"/>
        <w:gridCol w:w="1067"/>
        <w:gridCol w:w="1059"/>
      </w:tblGrid>
      <w:tr w14:paraId="7AE74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82" w:type="pct"/>
            <w:noWrap w:val="0"/>
            <w:vAlign w:val="center"/>
          </w:tcPr>
          <w:p w14:paraId="14F0E47F">
            <w:pPr>
              <w:widowControl/>
              <w:spacing w:line="360" w:lineRule="auto"/>
              <w:jc w:val="center"/>
              <w:outlineLvl w:val="1"/>
              <w:rPr>
                <w:rFonts w:ascii="宋体" w:hAnsi="宋体" w:cs="宋体"/>
                <w:b/>
                <w:bCs/>
                <w:sz w:val="24"/>
              </w:rPr>
            </w:pPr>
            <w:r>
              <w:rPr>
                <w:rFonts w:hint="eastAsia" w:ascii="宋体" w:hAnsi="宋体" w:cs="宋体"/>
                <w:b/>
                <w:bCs/>
                <w:sz w:val="24"/>
              </w:rPr>
              <w:t>包号</w:t>
            </w:r>
          </w:p>
        </w:tc>
        <w:tc>
          <w:tcPr>
            <w:tcW w:w="384" w:type="pct"/>
            <w:noWrap w:val="0"/>
            <w:vAlign w:val="center"/>
          </w:tcPr>
          <w:p w14:paraId="571C45E3">
            <w:pPr>
              <w:widowControl/>
              <w:spacing w:line="360" w:lineRule="auto"/>
              <w:jc w:val="center"/>
              <w:outlineLvl w:val="1"/>
              <w:rPr>
                <w:rFonts w:hint="eastAsia" w:ascii="宋体" w:hAnsi="宋体" w:cs="宋体"/>
                <w:b/>
                <w:bCs/>
                <w:sz w:val="24"/>
              </w:rPr>
            </w:pPr>
            <w:r>
              <w:rPr>
                <w:rFonts w:hint="eastAsia" w:ascii="宋体" w:hAnsi="宋体" w:cs="宋体"/>
                <w:b/>
                <w:bCs/>
                <w:sz w:val="24"/>
              </w:rPr>
              <w:t>序号</w:t>
            </w:r>
          </w:p>
        </w:tc>
        <w:tc>
          <w:tcPr>
            <w:tcW w:w="888" w:type="pct"/>
            <w:noWrap w:val="0"/>
            <w:vAlign w:val="center"/>
          </w:tcPr>
          <w:p w14:paraId="0F9D318F">
            <w:pPr>
              <w:widowControl/>
              <w:spacing w:line="360" w:lineRule="atLeast"/>
              <w:jc w:val="center"/>
              <w:rPr>
                <w:rFonts w:hint="eastAsia" w:ascii="宋体" w:hAnsi="宋体" w:cs="宋体"/>
                <w:b/>
                <w:bCs/>
                <w:sz w:val="24"/>
              </w:rPr>
            </w:pPr>
            <w:r>
              <w:rPr>
                <w:rFonts w:hint="eastAsia" w:ascii="宋体" w:hAnsi="宋体" w:cs="宋体"/>
                <w:b/>
                <w:bCs/>
                <w:sz w:val="24"/>
              </w:rPr>
              <w:t>货物名称</w:t>
            </w:r>
          </w:p>
          <w:p w14:paraId="182051E6">
            <w:pPr>
              <w:widowControl/>
              <w:spacing w:line="360" w:lineRule="atLeast"/>
              <w:jc w:val="center"/>
              <w:rPr>
                <w:rFonts w:hint="eastAsia" w:ascii="宋体" w:hAnsi="宋体" w:cs="宋体"/>
                <w:b/>
                <w:bCs/>
                <w:sz w:val="24"/>
              </w:rPr>
            </w:pPr>
            <w:r>
              <w:rPr>
                <w:rFonts w:hint="eastAsia" w:ascii="宋体" w:hAnsi="宋体" w:cs="宋体"/>
                <w:b/>
                <w:bCs/>
                <w:sz w:val="24"/>
              </w:rPr>
              <w:t>(标的名称)</w:t>
            </w:r>
          </w:p>
        </w:tc>
        <w:tc>
          <w:tcPr>
            <w:tcW w:w="408" w:type="pct"/>
            <w:noWrap w:val="0"/>
            <w:vAlign w:val="center"/>
          </w:tcPr>
          <w:p w14:paraId="6A78F33F">
            <w:pPr>
              <w:widowControl/>
              <w:spacing w:line="360" w:lineRule="auto"/>
              <w:jc w:val="center"/>
              <w:outlineLvl w:val="1"/>
              <w:rPr>
                <w:rFonts w:hint="eastAsia" w:ascii="宋体" w:hAnsi="宋体" w:cs="宋体"/>
                <w:b/>
                <w:bCs/>
                <w:sz w:val="24"/>
              </w:rPr>
            </w:pPr>
            <w:r>
              <w:rPr>
                <w:rFonts w:hint="eastAsia" w:ascii="宋体" w:hAnsi="宋体" w:cs="宋体"/>
                <w:b/>
                <w:bCs/>
                <w:sz w:val="24"/>
              </w:rPr>
              <w:t>数量</w:t>
            </w:r>
          </w:p>
        </w:tc>
        <w:tc>
          <w:tcPr>
            <w:tcW w:w="415" w:type="pct"/>
            <w:noWrap w:val="0"/>
            <w:vAlign w:val="center"/>
          </w:tcPr>
          <w:p w14:paraId="6CF98F0B">
            <w:pPr>
              <w:widowControl/>
              <w:spacing w:line="360" w:lineRule="auto"/>
              <w:jc w:val="center"/>
              <w:outlineLvl w:val="1"/>
              <w:rPr>
                <w:rFonts w:hint="eastAsia" w:ascii="宋体" w:hAnsi="宋体" w:cs="宋体"/>
                <w:b/>
                <w:bCs/>
                <w:sz w:val="24"/>
              </w:rPr>
            </w:pPr>
            <w:r>
              <w:rPr>
                <w:rFonts w:hint="eastAsia" w:ascii="宋体" w:hAnsi="宋体" w:cs="宋体"/>
                <w:b/>
                <w:bCs/>
                <w:sz w:val="24"/>
              </w:rPr>
              <w:t>计量单位</w:t>
            </w:r>
          </w:p>
        </w:tc>
        <w:tc>
          <w:tcPr>
            <w:tcW w:w="645" w:type="pct"/>
            <w:noWrap w:val="0"/>
            <w:vAlign w:val="center"/>
          </w:tcPr>
          <w:p w14:paraId="478ADA9D">
            <w:pPr>
              <w:widowControl/>
              <w:spacing w:line="360" w:lineRule="auto"/>
              <w:jc w:val="center"/>
              <w:outlineLvl w:val="1"/>
              <w:rPr>
                <w:rFonts w:hint="eastAsia" w:ascii="宋体" w:hAnsi="宋体" w:cs="宋体"/>
                <w:b/>
                <w:bCs/>
                <w:sz w:val="24"/>
              </w:rPr>
            </w:pPr>
            <w:r>
              <w:rPr>
                <w:rFonts w:hint="eastAsia" w:ascii="宋体" w:hAnsi="宋体" w:cs="宋体"/>
                <w:b/>
                <w:bCs/>
                <w:sz w:val="24"/>
              </w:rPr>
              <w:t>所属行业</w:t>
            </w:r>
          </w:p>
        </w:tc>
        <w:tc>
          <w:tcPr>
            <w:tcW w:w="626" w:type="pct"/>
            <w:noWrap w:val="0"/>
            <w:vAlign w:val="center"/>
          </w:tcPr>
          <w:p w14:paraId="51C583DB">
            <w:pPr>
              <w:widowControl/>
              <w:spacing w:line="360" w:lineRule="auto"/>
              <w:jc w:val="center"/>
              <w:outlineLvl w:val="1"/>
              <w:rPr>
                <w:rFonts w:hint="eastAsia" w:ascii="宋体" w:hAnsi="宋体" w:cs="宋体"/>
                <w:b/>
                <w:bCs/>
                <w:sz w:val="24"/>
              </w:rPr>
            </w:pPr>
            <w:r>
              <w:rPr>
                <w:rFonts w:hint="eastAsia" w:ascii="宋体" w:hAnsi="宋体" w:cs="宋体"/>
                <w:b/>
                <w:bCs/>
                <w:sz w:val="24"/>
              </w:rPr>
              <w:t>单价最高限价</w:t>
            </w:r>
          </w:p>
          <w:p w14:paraId="08334C11">
            <w:pPr>
              <w:widowControl/>
              <w:spacing w:line="360" w:lineRule="auto"/>
              <w:jc w:val="center"/>
              <w:outlineLvl w:val="1"/>
              <w:rPr>
                <w:rFonts w:hint="eastAsia" w:ascii="宋体" w:hAnsi="宋体" w:cs="宋体"/>
                <w:b/>
                <w:bCs/>
                <w:sz w:val="24"/>
              </w:rPr>
            </w:pPr>
            <w:r>
              <w:rPr>
                <w:rFonts w:hint="eastAsia" w:ascii="宋体" w:hAnsi="宋体" w:cs="宋体"/>
                <w:b/>
                <w:bCs/>
                <w:sz w:val="24"/>
              </w:rPr>
              <w:t>（万元）</w:t>
            </w:r>
          </w:p>
        </w:tc>
        <w:tc>
          <w:tcPr>
            <w:tcW w:w="626" w:type="pct"/>
            <w:noWrap w:val="0"/>
            <w:vAlign w:val="center"/>
          </w:tcPr>
          <w:p w14:paraId="697B577B">
            <w:pPr>
              <w:widowControl/>
              <w:spacing w:line="360" w:lineRule="auto"/>
              <w:jc w:val="center"/>
              <w:outlineLvl w:val="1"/>
              <w:rPr>
                <w:rFonts w:hint="eastAsia" w:ascii="宋体" w:hAnsi="宋体" w:cs="宋体"/>
                <w:b/>
                <w:bCs/>
                <w:sz w:val="24"/>
              </w:rPr>
            </w:pPr>
            <w:r>
              <w:rPr>
                <w:rFonts w:hint="eastAsia" w:ascii="宋体" w:hAnsi="宋体" w:cs="宋体"/>
                <w:b/>
                <w:bCs/>
                <w:sz w:val="24"/>
              </w:rPr>
              <w:t>最高限价（万元）</w:t>
            </w:r>
          </w:p>
        </w:tc>
        <w:tc>
          <w:tcPr>
            <w:tcW w:w="621" w:type="pct"/>
            <w:noWrap w:val="0"/>
            <w:vAlign w:val="center"/>
          </w:tcPr>
          <w:p w14:paraId="10249741">
            <w:pPr>
              <w:widowControl/>
              <w:spacing w:line="360" w:lineRule="auto"/>
              <w:jc w:val="center"/>
              <w:outlineLvl w:val="1"/>
              <w:rPr>
                <w:rFonts w:hint="eastAsia" w:ascii="宋体" w:hAnsi="宋体" w:cs="宋体"/>
                <w:b/>
                <w:bCs/>
                <w:sz w:val="24"/>
              </w:rPr>
            </w:pPr>
            <w:r>
              <w:rPr>
                <w:rFonts w:hint="eastAsia" w:ascii="宋体" w:hAnsi="宋体" w:cs="宋体"/>
                <w:b/>
                <w:bCs/>
                <w:sz w:val="24"/>
              </w:rPr>
              <w:t>是否为核心产品</w:t>
            </w:r>
          </w:p>
        </w:tc>
      </w:tr>
      <w:tr w14:paraId="0B96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82" w:type="pct"/>
            <w:vMerge w:val="restart"/>
            <w:noWrap w:val="0"/>
            <w:vAlign w:val="top"/>
          </w:tcPr>
          <w:p w14:paraId="04B23FAE">
            <w:pPr>
              <w:widowControl/>
              <w:spacing w:line="360" w:lineRule="auto"/>
              <w:jc w:val="center"/>
              <w:rPr>
                <w:rFonts w:ascii="宋体" w:hAnsi="宋体" w:cs="宋体"/>
                <w:sz w:val="24"/>
              </w:rPr>
            </w:pPr>
            <w:r>
              <w:rPr>
                <w:rFonts w:hint="eastAsia" w:ascii="宋体" w:hAnsi="宋体" w:cs="宋体"/>
                <w:sz w:val="24"/>
              </w:rPr>
              <w:t>1</w:t>
            </w:r>
          </w:p>
        </w:tc>
        <w:tc>
          <w:tcPr>
            <w:tcW w:w="384" w:type="pct"/>
            <w:noWrap w:val="0"/>
            <w:vAlign w:val="top"/>
          </w:tcPr>
          <w:p w14:paraId="6EB03C07">
            <w:pPr>
              <w:widowControl/>
              <w:spacing w:line="360" w:lineRule="auto"/>
              <w:jc w:val="center"/>
              <w:rPr>
                <w:rFonts w:hint="eastAsia" w:ascii="宋体" w:hAnsi="宋体" w:cs="宋体"/>
                <w:sz w:val="24"/>
              </w:rPr>
            </w:pPr>
            <w:r>
              <w:rPr>
                <w:rFonts w:hint="eastAsia" w:ascii="宋体" w:hAnsi="宋体" w:cs="宋体"/>
                <w:sz w:val="24"/>
              </w:rPr>
              <w:t>1</w:t>
            </w:r>
          </w:p>
        </w:tc>
        <w:tc>
          <w:tcPr>
            <w:tcW w:w="888" w:type="pct"/>
            <w:noWrap w:val="0"/>
            <w:vAlign w:val="top"/>
          </w:tcPr>
          <w:p w14:paraId="4ED130D6">
            <w:pPr>
              <w:widowControl/>
              <w:spacing w:line="360" w:lineRule="auto"/>
              <w:jc w:val="center"/>
              <w:rPr>
                <w:rFonts w:hint="eastAsia" w:ascii="宋体" w:hAnsi="宋体" w:cs="宋体"/>
                <w:sz w:val="24"/>
              </w:rPr>
            </w:pPr>
            <w:r>
              <w:rPr>
                <w:rFonts w:hint="eastAsia" w:ascii="宋体" w:hAnsi="宋体" w:cs="宋体"/>
                <w:sz w:val="24"/>
              </w:rPr>
              <w:t>动力系统</w:t>
            </w:r>
          </w:p>
        </w:tc>
        <w:tc>
          <w:tcPr>
            <w:tcW w:w="408" w:type="pct"/>
            <w:noWrap w:val="0"/>
            <w:vAlign w:val="top"/>
          </w:tcPr>
          <w:p w14:paraId="0FDE532A">
            <w:pPr>
              <w:widowControl/>
              <w:spacing w:line="360" w:lineRule="auto"/>
              <w:jc w:val="center"/>
              <w:rPr>
                <w:rFonts w:hint="eastAsia" w:ascii="宋体" w:hAnsi="宋体" w:cs="宋体"/>
                <w:sz w:val="24"/>
              </w:rPr>
            </w:pPr>
            <w:r>
              <w:rPr>
                <w:rFonts w:hint="eastAsia" w:ascii="宋体" w:hAnsi="宋体" w:cs="宋体"/>
                <w:sz w:val="24"/>
              </w:rPr>
              <w:t>1</w:t>
            </w:r>
          </w:p>
        </w:tc>
        <w:tc>
          <w:tcPr>
            <w:tcW w:w="415" w:type="pct"/>
            <w:noWrap w:val="0"/>
            <w:vAlign w:val="top"/>
          </w:tcPr>
          <w:p w14:paraId="3F44E943">
            <w:pPr>
              <w:widowControl/>
              <w:spacing w:line="360" w:lineRule="auto"/>
              <w:jc w:val="center"/>
              <w:rPr>
                <w:rFonts w:hint="eastAsia" w:ascii="宋体" w:hAnsi="宋体" w:cs="宋体"/>
                <w:sz w:val="24"/>
              </w:rPr>
            </w:pPr>
            <w:r>
              <w:rPr>
                <w:rFonts w:hint="eastAsia" w:ascii="宋体" w:hAnsi="宋体" w:cs="宋体"/>
                <w:sz w:val="24"/>
              </w:rPr>
              <w:t>套</w:t>
            </w:r>
          </w:p>
        </w:tc>
        <w:tc>
          <w:tcPr>
            <w:tcW w:w="645" w:type="pct"/>
            <w:noWrap w:val="0"/>
            <w:vAlign w:val="top"/>
          </w:tcPr>
          <w:p w14:paraId="490B21AF">
            <w:pPr>
              <w:widowControl/>
              <w:spacing w:line="360" w:lineRule="auto"/>
              <w:jc w:val="center"/>
              <w:rPr>
                <w:rFonts w:hint="eastAsia" w:ascii="宋体" w:hAnsi="宋体" w:cs="宋体"/>
                <w:sz w:val="24"/>
              </w:rPr>
            </w:pPr>
            <w:r>
              <w:rPr>
                <w:rFonts w:hint="eastAsia" w:ascii="宋体" w:hAnsi="宋体" w:cs="宋体"/>
                <w:sz w:val="24"/>
              </w:rPr>
              <w:t>工业</w:t>
            </w:r>
          </w:p>
        </w:tc>
        <w:tc>
          <w:tcPr>
            <w:tcW w:w="626" w:type="pct"/>
            <w:noWrap w:val="0"/>
            <w:vAlign w:val="top"/>
          </w:tcPr>
          <w:p w14:paraId="56AA4166">
            <w:pPr>
              <w:widowControl/>
              <w:spacing w:line="360" w:lineRule="auto"/>
              <w:jc w:val="center"/>
              <w:rPr>
                <w:rFonts w:ascii="宋体" w:hAnsi="宋体" w:cs="宋体"/>
                <w:sz w:val="24"/>
              </w:rPr>
            </w:pPr>
            <w:r>
              <w:rPr>
                <w:rFonts w:ascii="宋体" w:hAnsi="宋体" w:cs="宋体"/>
                <w:sz w:val="24"/>
              </w:rPr>
              <w:t>50</w:t>
            </w:r>
          </w:p>
        </w:tc>
        <w:tc>
          <w:tcPr>
            <w:tcW w:w="626" w:type="pct"/>
            <w:noWrap w:val="0"/>
            <w:vAlign w:val="top"/>
          </w:tcPr>
          <w:p w14:paraId="13E3B6B5">
            <w:pPr>
              <w:widowControl/>
              <w:spacing w:line="360" w:lineRule="auto"/>
              <w:jc w:val="center"/>
              <w:rPr>
                <w:rFonts w:ascii="宋体" w:hAnsi="宋体" w:cs="宋体"/>
                <w:sz w:val="24"/>
              </w:rPr>
            </w:pPr>
            <w:r>
              <w:rPr>
                <w:rFonts w:ascii="宋体" w:hAnsi="宋体" w:cs="宋体"/>
                <w:sz w:val="24"/>
              </w:rPr>
              <w:t>50</w:t>
            </w:r>
          </w:p>
        </w:tc>
        <w:tc>
          <w:tcPr>
            <w:tcW w:w="621" w:type="pct"/>
            <w:noWrap w:val="0"/>
            <w:vAlign w:val="top"/>
          </w:tcPr>
          <w:p w14:paraId="51CF5671">
            <w:pPr>
              <w:widowControl/>
              <w:spacing w:line="360" w:lineRule="auto"/>
              <w:jc w:val="center"/>
              <w:rPr>
                <w:rFonts w:hint="eastAsia" w:ascii="宋体" w:hAnsi="宋体" w:cs="宋体"/>
                <w:sz w:val="24"/>
              </w:rPr>
            </w:pPr>
            <w:r>
              <w:rPr>
                <w:rFonts w:hint="eastAsia" w:ascii="宋体" w:hAnsi="宋体" w:cs="宋体"/>
                <w:sz w:val="24"/>
              </w:rPr>
              <w:t>是</w:t>
            </w:r>
          </w:p>
        </w:tc>
      </w:tr>
      <w:tr w14:paraId="4A83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382" w:type="pct"/>
            <w:vMerge w:val="continue"/>
            <w:noWrap w:val="0"/>
            <w:vAlign w:val="top"/>
          </w:tcPr>
          <w:p w14:paraId="443BD26B">
            <w:pPr>
              <w:widowControl/>
              <w:spacing w:line="360" w:lineRule="auto"/>
              <w:jc w:val="center"/>
              <w:rPr>
                <w:rFonts w:ascii="宋体" w:hAnsi="宋体" w:cs="宋体"/>
                <w:sz w:val="24"/>
              </w:rPr>
            </w:pPr>
          </w:p>
        </w:tc>
        <w:tc>
          <w:tcPr>
            <w:tcW w:w="384" w:type="pct"/>
            <w:noWrap w:val="0"/>
            <w:vAlign w:val="top"/>
          </w:tcPr>
          <w:p w14:paraId="4EE0BBEA">
            <w:pPr>
              <w:widowControl/>
              <w:spacing w:line="360" w:lineRule="auto"/>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888" w:type="pct"/>
            <w:noWrap w:val="0"/>
            <w:vAlign w:val="top"/>
          </w:tcPr>
          <w:p w14:paraId="471D9555">
            <w:pPr>
              <w:widowControl/>
              <w:spacing w:line="360" w:lineRule="auto"/>
              <w:jc w:val="center"/>
              <w:rPr>
                <w:rFonts w:hint="eastAsia" w:ascii="宋体" w:hAnsi="宋体" w:cs="宋体"/>
                <w:sz w:val="24"/>
              </w:rPr>
            </w:pPr>
            <w:r>
              <w:rPr>
                <w:rFonts w:hint="eastAsia" w:ascii="宋体" w:hAnsi="宋体" w:cs="宋体"/>
                <w:sz w:val="24"/>
              </w:rPr>
              <w:t>视频耳镜</w:t>
            </w:r>
          </w:p>
        </w:tc>
        <w:tc>
          <w:tcPr>
            <w:tcW w:w="408" w:type="pct"/>
            <w:noWrap w:val="0"/>
            <w:vAlign w:val="top"/>
          </w:tcPr>
          <w:p w14:paraId="46DAAF8E">
            <w:pPr>
              <w:widowControl/>
              <w:spacing w:line="360" w:lineRule="auto"/>
              <w:jc w:val="center"/>
              <w:rPr>
                <w:rFonts w:ascii="宋体" w:hAnsi="宋体" w:cs="宋体"/>
                <w:sz w:val="24"/>
              </w:rPr>
            </w:pPr>
            <w:r>
              <w:rPr>
                <w:rFonts w:ascii="宋体" w:hAnsi="宋体" w:cs="宋体"/>
                <w:sz w:val="24"/>
              </w:rPr>
              <w:t>1</w:t>
            </w:r>
          </w:p>
        </w:tc>
        <w:tc>
          <w:tcPr>
            <w:tcW w:w="415" w:type="pct"/>
            <w:noWrap w:val="0"/>
            <w:vAlign w:val="top"/>
          </w:tcPr>
          <w:p w14:paraId="314E8A18">
            <w:pPr>
              <w:widowControl/>
              <w:spacing w:line="360" w:lineRule="auto"/>
              <w:jc w:val="center"/>
              <w:rPr>
                <w:rFonts w:ascii="宋体" w:hAnsi="宋体" w:cs="宋体"/>
                <w:sz w:val="24"/>
              </w:rPr>
            </w:pPr>
            <w:r>
              <w:rPr>
                <w:rFonts w:hint="eastAsia" w:ascii="宋体" w:hAnsi="宋体" w:cs="宋体"/>
                <w:sz w:val="24"/>
              </w:rPr>
              <w:t>套</w:t>
            </w:r>
          </w:p>
        </w:tc>
        <w:tc>
          <w:tcPr>
            <w:tcW w:w="645" w:type="pct"/>
            <w:noWrap w:val="0"/>
            <w:vAlign w:val="top"/>
          </w:tcPr>
          <w:p w14:paraId="0C016BBD">
            <w:pPr>
              <w:widowControl/>
              <w:spacing w:line="360" w:lineRule="auto"/>
              <w:jc w:val="center"/>
              <w:rPr>
                <w:rFonts w:hint="eastAsia" w:ascii="宋体" w:hAnsi="宋体" w:cs="宋体"/>
                <w:sz w:val="24"/>
              </w:rPr>
            </w:pPr>
            <w:r>
              <w:rPr>
                <w:rFonts w:hint="eastAsia" w:ascii="宋体" w:hAnsi="宋体" w:cs="宋体"/>
                <w:sz w:val="24"/>
              </w:rPr>
              <w:t>工业</w:t>
            </w:r>
          </w:p>
        </w:tc>
        <w:tc>
          <w:tcPr>
            <w:tcW w:w="626" w:type="pct"/>
            <w:noWrap w:val="0"/>
            <w:vAlign w:val="top"/>
          </w:tcPr>
          <w:p w14:paraId="49FC62BF">
            <w:pPr>
              <w:widowControl/>
              <w:spacing w:line="360" w:lineRule="auto"/>
              <w:jc w:val="center"/>
              <w:rPr>
                <w:rFonts w:ascii="宋体" w:hAnsi="宋体" w:cs="宋体"/>
                <w:sz w:val="24"/>
              </w:rPr>
            </w:pPr>
            <w:r>
              <w:rPr>
                <w:rFonts w:ascii="宋体" w:hAnsi="宋体" w:cs="宋体"/>
                <w:sz w:val="24"/>
              </w:rPr>
              <w:t>9</w:t>
            </w:r>
          </w:p>
        </w:tc>
        <w:tc>
          <w:tcPr>
            <w:tcW w:w="626" w:type="pct"/>
            <w:noWrap w:val="0"/>
            <w:vAlign w:val="top"/>
          </w:tcPr>
          <w:p w14:paraId="09C775A7">
            <w:pPr>
              <w:widowControl/>
              <w:spacing w:line="360" w:lineRule="auto"/>
              <w:jc w:val="center"/>
              <w:rPr>
                <w:rFonts w:ascii="宋体" w:hAnsi="宋体" w:cs="宋体"/>
                <w:sz w:val="24"/>
              </w:rPr>
            </w:pPr>
            <w:r>
              <w:rPr>
                <w:rFonts w:ascii="宋体" w:hAnsi="宋体" w:cs="宋体"/>
                <w:sz w:val="24"/>
              </w:rPr>
              <w:t>9</w:t>
            </w:r>
          </w:p>
        </w:tc>
        <w:tc>
          <w:tcPr>
            <w:tcW w:w="621" w:type="pct"/>
            <w:noWrap w:val="0"/>
            <w:vAlign w:val="top"/>
          </w:tcPr>
          <w:p w14:paraId="3D827EB7">
            <w:pPr>
              <w:widowControl/>
              <w:spacing w:line="360" w:lineRule="auto"/>
              <w:jc w:val="center"/>
              <w:rPr>
                <w:rFonts w:ascii="宋体" w:hAnsi="宋体" w:cs="宋体"/>
                <w:sz w:val="24"/>
              </w:rPr>
            </w:pPr>
            <w:r>
              <w:rPr>
                <w:rFonts w:hint="eastAsia" w:ascii="宋体" w:hAnsi="宋体" w:cs="宋体"/>
                <w:sz w:val="24"/>
              </w:rPr>
              <w:t>是</w:t>
            </w:r>
          </w:p>
        </w:tc>
      </w:tr>
    </w:tbl>
    <w:p w14:paraId="70C43F9B">
      <w:pPr>
        <w:spacing w:line="360" w:lineRule="auto"/>
        <w:ind w:firstLine="482" w:firstLineChars="200"/>
        <w:outlineLvl w:val="1"/>
        <w:rPr>
          <w:rFonts w:hint="eastAsia" w:ascii="宋体" w:hAnsi="宋体" w:cs="宋体"/>
          <w:b/>
          <w:bCs/>
          <w:sz w:val="24"/>
        </w:rPr>
      </w:pPr>
      <w:r>
        <w:rPr>
          <w:rFonts w:hint="eastAsia" w:ascii="宋体" w:hAnsi="宋体" w:cs="宋体"/>
          <w:b/>
          <w:bCs/>
          <w:sz w:val="24"/>
        </w:rPr>
        <w:t>三、</w:t>
      </w:r>
      <w:bookmarkEnd w:id="3"/>
      <w:r>
        <w:rPr>
          <w:rFonts w:hint="eastAsia" w:ascii="宋体" w:hAnsi="宋体" w:cs="宋体"/>
          <w:b/>
          <w:bCs/>
          <w:sz w:val="24"/>
        </w:rPr>
        <w:t>技术参数要求</w:t>
      </w:r>
    </w:p>
    <w:p w14:paraId="5C19D419">
      <w:pPr>
        <w:pStyle w:val="2"/>
        <w:rPr>
          <w:color w:val="FF0000"/>
        </w:rPr>
      </w:pPr>
      <w:r>
        <w:rPr>
          <w:rFonts w:hint="eastAsia" w:ascii="宋体" w:hAnsi="宋体" w:eastAsia="宋体" w:cs="宋体"/>
          <w:b/>
          <w:bCs/>
          <w:sz w:val="24"/>
          <w:highlight w:val="yellow"/>
          <w:lang w:val="en-US" w:eastAsia="zh-CN"/>
        </w:rPr>
        <w:t>标的名称</w:t>
      </w:r>
      <w:r>
        <w:rPr>
          <w:rFonts w:hint="eastAsia" w:ascii="宋体" w:hAnsi="宋体" w:eastAsia="宋体" w:cs="宋体"/>
          <w:b/>
          <w:bCs/>
          <w:sz w:val="24"/>
          <w:highlight w:val="yellow"/>
        </w:rPr>
        <w:t>：动力系统</w:t>
      </w:r>
    </w:p>
    <w:p w14:paraId="3F8EDB61">
      <w:pPr>
        <w:numPr>
          <w:ilvl w:val="0"/>
          <w:numId w:val="1"/>
        </w:numPr>
        <w:spacing w:line="360" w:lineRule="auto"/>
        <w:rPr>
          <w:rFonts w:hint="eastAsia" w:ascii="宋体" w:hAnsi="宋体" w:cs="宋体"/>
          <w:sz w:val="24"/>
        </w:rPr>
      </w:pPr>
      <w:r>
        <w:rPr>
          <w:rFonts w:hint="eastAsia" w:ascii="宋体" w:hAnsi="宋体" w:cs="宋体"/>
          <w:sz w:val="24"/>
        </w:rPr>
        <w:t>功能用途要求：集鼻咽喉刨削功能，耳钻、鼻钻、微型磨钻于一体，适用于各类鼻息肉、病变鼻粘膜、扁桃体、腺样体肥大软组织的刨削清除，以及鼻窦、鼻甲、中耳、内耳、鼻颅底手术。</w:t>
      </w:r>
    </w:p>
    <w:p w14:paraId="1195CF88">
      <w:pPr>
        <w:numPr>
          <w:ilvl w:val="0"/>
          <w:numId w:val="1"/>
        </w:numPr>
        <w:spacing w:line="360" w:lineRule="auto"/>
        <w:rPr>
          <w:rFonts w:hint="eastAsia" w:ascii="宋体" w:hAnsi="宋体" w:cs="宋体"/>
          <w:sz w:val="24"/>
        </w:rPr>
      </w:pPr>
      <w:r>
        <w:rPr>
          <w:rFonts w:hint="eastAsia" w:ascii="宋体" w:hAnsi="宋体" w:cs="宋体"/>
          <w:sz w:val="24"/>
        </w:rPr>
        <w:t>主机</w:t>
      </w:r>
    </w:p>
    <w:p w14:paraId="0B6E3D7D">
      <w:pPr>
        <w:spacing w:line="360" w:lineRule="auto"/>
        <w:rPr>
          <w:rFonts w:hint="eastAsia" w:ascii="宋体" w:hAnsi="宋体" w:cs="宋体"/>
          <w:sz w:val="24"/>
        </w:rPr>
      </w:pPr>
      <w:r>
        <w:rPr>
          <w:rFonts w:hint="eastAsia" w:ascii="宋体" w:hAnsi="宋体" w:cs="宋体"/>
          <w:sz w:val="24"/>
        </w:rPr>
        <w:t>2.1一机多用，可针对不同手术需要同时接驳鼻刨削，耳钻，微型打孔钻，切割往复锯，取皮机，克氏针。</w:t>
      </w:r>
    </w:p>
    <w:p w14:paraId="64323B80">
      <w:pPr>
        <w:spacing w:line="360" w:lineRule="auto"/>
        <w:rPr>
          <w:rFonts w:hint="eastAsia" w:ascii="宋体" w:hAnsi="宋体" w:cs="宋体"/>
          <w:sz w:val="24"/>
        </w:rPr>
      </w:pPr>
      <w:r>
        <w:rPr>
          <w:rFonts w:hint="eastAsia" w:ascii="宋体" w:hAnsi="宋体" w:cs="宋体"/>
          <w:sz w:val="24"/>
        </w:rPr>
        <w:t>2.2按钮式液晶屏显示，可同时显示转速，冲水量，旋转频率和方向。</w:t>
      </w:r>
    </w:p>
    <w:p w14:paraId="597750F2">
      <w:pPr>
        <w:spacing w:line="360" w:lineRule="auto"/>
        <w:rPr>
          <w:rFonts w:hint="eastAsia" w:ascii="宋体" w:hAnsi="宋体" w:cs="宋体"/>
          <w:sz w:val="24"/>
        </w:rPr>
      </w:pPr>
      <w:r>
        <w:rPr>
          <w:rFonts w:hint="eastAsia" w:ascii="宋体" w:hAnsi="宋体" w:cs="宋体"/>
          <w:sz w:val="24"/>
        </w:rPr>
        <w:t>★2.3耳钻最高转速≥80000转/分</w:t>
      </w:r>
      <w:r>
        <w:rPr>
          <w:rFonts w:ascii="宋体" w:hAnsi="宋体" w:cs="宋体"/>
          <w:sz w:val="24"/>
        </w:rPr>
        <w:t>，</w:t>
      </w:r>
      <w:r>
        <w:rPr>
          <w:rFonts w:hint="eastAsia" w:ascii="宋体" w:hAnsi="宋体" w:cs="宋体"/>
          <w:sz w:val="24"/>
        </w:rPr>
        <w:t>可数字化调节，鼻刨削最高转速≥12000转/分</w:t>
      </w:r>
      <w:r>
        <w:rPr>
          <w:rFonts w:ascii="宋体" w:hAnsi="宋体" w:cs="宋体"/>
          <w:sz w:val="24"/>
        </w:rPr>
        <w:t>，</w:t>
      </w:r>
      <w:r>
        <w:rPr>
          <w:rFonts w:hint="eastAsia" w:ascii="宋体" w:hAnsi="宋体" w:cs="宋体"/>
          <w:sz w:val="24"/>
        </w:rPr>
        <w:t>可数字化调节。</w:t>
      </w:r>
    </w:p>
    <w:p w14:paraId="1B35077E">
      <w:pPr>
        <w:spacing w:line="360" w:lineRule="auto"/>
        <w:rPr>
          <w:rFonts w:hint="eastAsia" w:ascii="宋体" w:hAnsi="宋体" w:cs="宋体"/>
          <w:sz w:val="24"/>
        </w:rPr>
      </w:pPr>
      <w:r>
        <w:rPr>
          <w:rFonts w:hint="eastAsia" w:ascii="宋体" w:hAnsi="宋体" w:cs="宋体"/>
          <w:sz w:val="24"/>
        </w:rPr>
        <w:t>2.4配备多功能脚踏开关，防水设计，全金属结构</w:t>
      </w:r>
      <w:r>
        <w:rPr>
          <w:rFonts w:hint="eastAsia" w:ascii="宋体" w:hAnsi="宋体" w:cs="宋体"/>
          <w:color w:val="000000"/>
          <w:sz w:val="24"/>
        </w:rPr>
        <w:t>。</w:t>
      </w:r>
    </w:p>
    <w:p w14:paraId="6DF5EE50">
      <w:pPr>
        <w:pStyle w:val="5"/>
        <w:rPr>
          <w:rFonts w:hint="eastAsia" w:ascii="宋体" w:hAnsi="宋体" w:cs="宋体"/>
          <w:sz w:val="24"/>
        </w:rPr>
      </w:pPr>
      <w:r>
        <w:rPr>
          <w:rFonts w:hint="eastAsia" w:ascii="宋体" w:hAnsi="宋体" w:cs="宋体"/>
          <w:sz w:val="24"/>
        </w:rPr>
        <w:t>2.5冲水泵主机一体化设计，3档流量可在30</w:t>
      </w:r>
      <w:r>
        <w:t>～</w:t>
      </w:r>
      <w:r>
        <w:rPr>
          <w:rFonts w:hint="eastAsia" w:ascii="宋体" w:hAnsi="宋体" w:cs="宋体"/>
          <w:sz w:val="24"/>
        </w:rPr>
        <w:t>130毫升/分间数字化任意调节。</w:t>
      </w:r>
    </w:p>
    <w:p w14:paraId="0E4B41D6">
      <w:pPr>
        <w:spacing w:line="360" w:lineRule="auto"/>
        <w:rPr>
          <w:rFonts w:hint="eastAsia"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鼻刨削手柄：</w:t>
      </w:r>
    </w:p>
    <w:p w14:paraId="3FDC37CF">
      <w:pPr>
        <w:pStyle w:val="5"/>
        <w:rPr>
          <w:rFonts w:hint="eastAsia" w:ascii="宋体" w:hAnsi="宋体" w:cs="宋体"/>
          <w:sz w:val="24"/>
        </w:rPr>
      </w:pPr>
      <w:r>
        <w:rPr>
          <w:rFonts w:hint="eastAsia" w:ascii="宋体" w:hAnsi="宋体" w:cs="宋体"/>
          <w:sz w:val="24"/>
        </w:rPr>
        <w:t>★3.1重量≤220g，</w:t>
      </w:r>
      <w:r>
        <w:rPr>
          <w:rFonts w:hint="eastAsia" w:ascii="宋体" w:hAnsi="宋体" w:cs="宋体"/>
          <w:sz w:val="24"/>
          <w:lang w:eastAsia="zh-Hans"/>
        </w:rPr>
        <w:t>具备</w:t>
      </w:r>
      <w:r>
        <w:rPr>
          <w:rFonts w:hint="eastAsia" w:ascii="宋体" w:hAnsi="宋体" w:cs="宋体"/>
          <w:sz w:val="24"/>
        </w:rPr>
        <w:t>360°旋转功能。</w:t>
      </w:r>
    </w:p>
    <w:p w14:paraId="135C6BAF">
      <w:pPr>
        <w:spacing w:line="360" w:lineRule="auto"/>
        <w:rPr>
          <w:rFonts w:hint="eastAsia" w:ascii="宋体" w:hAnsi="宋体" w:cs="宋体"/>
          <w:sz w:val="24"/>
        </w:rPr>
      </w:pPr>
      <w:r>
        <w:rPr>
          <w:rFonts w:hint="eastAsia" w:ascii="宋体" w:hAnsi="宋体" w:cs="宋体"/>
          <w:sz w:val="24"/>
        </w:rPr>
        <w:t>3.2无碳刷马达设计，可高温高压消毒。</w:t>
      </w:r>
    </w:p>
    <w:p w14:paraId="3D9B8039">
      <w:pPr>
        <w:spacing w:line="360" w:lineRule="auto"/>
        <w:rPr>
          <w:rFonts w:hint="eastAsia" w:ascii="宋体" w:hAnsi="宋体" w:cs="宋体"/>
          <w:sz w:val="24"/>
        </w:rPr>
      </w:pPr>
      <w:r>
        <w:rPr>
          <w:rFonts w:hint="eastAsia" w:ascii="宋体" w:hAnsi="宋体" w:cs="宋体"/>
          <w:sz w:val="24"/>
        </w:rPr>
        <w:t>▲3.3具备导管联合技术，冲水管路和手柄一体化设计。</w:t>
      </w:r>
    </w:p>
    <w:p w14:paraId="6373345E">
      <w:pPr>
        <w:spacing w:line="360" w:lineRule="auto"/>
        <w:rPr>
          <w:rFonts w:hint="eastAsia" w:ascii="宋体" w:hAnsi="宋体" w:cs="宋体"/>
          <w:sz w:val="24"/>
        </w:rPr>
      </w:pPr>
      <w:r>
        <w:rPr>
          <w:rFonts w:hint="eastAsia" w:ascii="宋体" w:hAnsi="宋体" w:cs="宋体"/>
          <w:sz w:val="24"/>
        </w:rPr>
        <w:t>3.4直排吸引手柄，内置同轴式（直线）灌注和吸引通道</w:t>
      </w:r>
      <w:r>
        <w:rPr>
          <w:rFonts w:hint="eastAsia" w:ascii="宋体" w:hAnsi="宋体" w:cs="宋体"/>
          <w:color w:val="000000"/>
          <w:sz w:val="24"/>
        </w:rPr>
        <w:t>。</w:t>
      </w:r>
    </w:p>
    <w:p w14:paraId="677454A3">
      <w:pPr>
        <w:spacing w:line="360" w:lineRule="auto"/>
        <w:rPr>
          <w:rFonts w:hint="eastAsia" w:ascii="宋体" w:hAnsi="宋体" w:cs="宋体"/>
          <w:sz w:val="24"/>
        </w:rPr>
      </w:pPr>
      <w:r>
        <w:rPr>
          <w:rFonts w:hint="eastAsia" w:ascii="宋体" w:hAnsi="宋体" w:cs="宋体"/>
          <w:sz w:val="24"/>
        </w:rPr>
        <w:t>▲3.5提供种类齐全、具备高温高压消毒重复使用金属制造刨削刀头，满足各种手术需要。刀头可拆卸设计。</w:t>
      </w:r>
    </w:p>
    <w:p w14:paraId="704CC916">
      <w:pPr>
        <w:spacing w:line="360" w:lineRule="auto"/>
        <w:rPr>
          <w:rFonts w:hint="eastAsia" w:ascii="宋体" w:hAnsi="宋体" w:cs="宋体"/>
          <w:sz w:val="24"/>
        </w:rPr>
      </w:pPr>
      <w:r>
        <w:rPr>
          <w:rFonts w:hint="eastAsia" w:ascii="宋体" w:hAnsi="宋体" w:cs="宋体"/>
          <w:sz w:val="24"/>
        </w:rPr>
        <w:t>4.耳钻马达</w:t>
      </w:r>
    </w:p>
    <w:p w14:paraId="27AFE303">
      <w:pPr>
        <w:spacing w:line="360" w:lineRule="auto"/>
        <w:rPr>
          <w:rFonts w:hint="eastAsia" w:ascii="宋体" w:hAnsi="宋体" w:cs="宋体"/>
          <w:sz w:val="24"/>
        </w:rPr>
      </w:pPr>
      <w:r>
        <w:rPr>
          <w:rFonts w:hint="eastAsia" w:ascii="宋体" w:hAnsi="宋体" w:cs="宋体"/>
          <w:sz w:val="24"/>
        </w:rPr>
        <w:t>4.1无碳刷马达设计，80000转电钻马达，重量≤190g，可高温高压消毒。</w:t>
      </w:r>
    </w:p>
    <w:p w14:paraId="07E27ED9">
      <w:pPr>
        <w:spacing w:line="360" w:lineRule="auto"/>
        <w:rPr>
          <w:rFonts w:hint="eastAsia" w:ascii="宋体" w:hAnsi="宋体" w:cs="宋体"/>
          <w:sz w:val="24"/>
        </w:rPr>
      </w:pPr>
      <w:r>
        <w:rPr>
          <w:rFonts w:hint="eastAsia" w:ascii="宋体" w:hAnsi="宋体" w:cs="宋体"/>
          <w:sz w:val="24"/>
        </w:rPr>
        <w:t>▲4.2风冷马达冷却技术，解决马达发烫问题，且无水冷所需的繁絮管道安装。</w:t>
      </w:r>
    </w:p>
    <w:p w14:paraId="1DF479C8">
      <w:pPr>
        <w:spacing w:line="360" w:lineRule="auto"/>
        <w:rPr>
          <w:rFonts w:hint="eastAsia" w:ascii="宋体" w:hAnsi="宋体" w:cs="宋体"/>
          <w:sz w:val="24"/>
        </w:rPr>
      </w:pPr>
      <w:r>
        <w:rPr>
          <w:rFonts w:hint="eastAsia" w:ascii="宋体" w:hAnsi="宋体" w:cs="宋体"/>
          <w:sz w:val="24"/>
        </w:rPr>
        <w:t>★4.3可连接不同长度（至少包括70mm,95mm,125mm）的手柄，可连接不同传动率的手柄。</w:t>
      </w:r>
    </w:p>
    <w:p w14:paraId="65483BE1">
      <w:pPr>
        <w:spacing w:line="360" w:lineRule="auto"/>
        <w:rPr>
          <w:rFonts w:hint="eastAsia" w:ascii="宋体" w:hAnsi="宋体" w:cs="宋体"/>
          <w:sz w:val="24"/>
        </w:rPr>
      </w:pPr>
      <w:r>
        <w:rPr>
          <w:rFonts w:hint="eastAsia" w:ascii="宋体" w:hAnsi="宋体" w:cs="宋体"/>
          <w:sz w:val="24"/>
        </w:rPr>
        <w:t>4.4可连接电子耳蜗手柄。</w:t>
      </w:r>
    </w:p>
    <w:p w14:paraId="31F8B5D9">
      <w:pPr>
        <w:spacing w:line="360" w:lineRule="auto"/>
        <w:rPr>
          <w:rFonts w:hint="eastAsia" w:ascii="宋体" w:hAnsi="宋体" w:cs="宋体"/>
          <w:sz w:val="24"/>
        </w:rPr>
      </w:pPr>
      <w:r>
        <w:rPr>
          <w:rFonts w:hint="eastAsia" w:ascii="宋体" w:hAnsi="宋体" w:cs="宋体"/>
          <w:sz w:val="24"/>
        </w:rPr>
        <w:t>5</w:t>
      </w:r>
      <w:r>
        <w:rPr>
          <w:rFonts w:ascii="宋体" w:hAnsi="宋体" w:cs="宋体"/>
          <w:sz w:val="24"/>
        </w:rPr>
        <w:t>.</w:t>
      </w:r>
      <w:r>
        <w:rPr>
          <w:rFonts w:hint="eastAsia" w:ascii="宋体" w:hAnsi="宋体" w:cs="宋体"/>
          <w:sz w:val="24"/>
        </w:rPr>
        <w:t>耳钻手柄</w:t>
      </w:r>
    </w:p>
    <w:p w14:paraId="61A893E8">
      <w:pPr>
        <w:spacing w:line="360" w:lineRule="auto"/>
        <w:rPr>
          <w:rFonts w:hint="eastAsia" w:ascii="宋体" w:hAnsi="宋体" w:cs="宋体"/>
          <w:sz w:val="24"/>
        </w:rPr>
      </w:pPr>
      <w:r>
        <w:rPr>
          <w:rFonts w:hint="eastAsia" w:ascii="宋体" w:hAnsi="宋体" w:cs="宋体"/>
          <w:sz w:val="24"/>
        </w:rPr>
        <w:t>5.1配备70mm直、弯手柄各一根。</w:t>
      </w:r>
    </w:p>
    <w:p w14:paraId="08DDF881">
      <w:pPr>
        <w:spacing w:line="360" w:lineRule="auto"/>
        <w:rPr>
          <w:rFonts w:hint="eastAsia" w:ascii="宋体" w:hAnsi="宋体" w:cs="宋体"/>
          <w:sz w:val="24"/>
        </w:rPr>
      </w:pPr>
      <w:r>
        <w:rPr>
          <w:rFonts w:hint="eastAsia" w:ascii="宋体" w:hAnsi="宋体" w:cs="宋体"/>
          <w:sz w:val="24"/>
        </w:rPr>
        <w:t>5.2可接所有品牌直径（2.35mm）的钻头。</w:t>
      </w:r>
    </w:p>
    <w:p w14:paraId="5427D1BC">
      <w:pPr>
        <w:spacing w:line="360" w:lineRule="auto"/>
        <w:rPr>
          <w:rFonts w:hint="eastAsia" w:ascii="宋体" w:hAnsi="宋体" w:cs="宋体"/>
          <w:sz w:val="24"/>
        </w:rPr>
      </w:pPr>
      <w:r>
        <w:rPr>
          <w:rFonts w:hint="eastAsia" w:ascii="宋体" w:hAnsi="宋体" w:cs="宋体"/>
          <w:sz w:val="24"/>
        </w:rPr>
        <w:t>5.3手柄高低速转动时均无摆动及震动。</w:t>
      </w:r>
    </w:p>
    <w:p w14:paraId="15872C88">
      <w:pPr>
        <w:spacing w:line="360" w:lineRule="auto"/>
        <w:rPr>
          <w:rFonts w:hint="eastAsia" w:ascii="宋体" w:hAnsi="宋体" w:cs="宋体"/>
          <w:sz w:val="24"/>
        </w:rPr>
      </w:pPr>
      <w:r>
        <w:rPr>
          <w:rFonts w:hint="eastAsia" w:ascii="宋体" w:hAnsi="宋体" w:cs="宋体"/>
          <w:sz w:val="24"/>
        </w:rPr>
        <w:t>5.4手柄自带冲水通道。</w:t>
      </w:r>
    </w:p>
    <w:p w14:paraId="0B9B4BC8">
      <w:pPr>
        <w:spacing w:line="360" w:lineRule="auto"/>
        <w:rPr>
          <w:rFonts w:hint="eastAsia" w:ascii="宋体" w:hAnsi="宋体" w:cs="宋体"/>
          <w:sz w:val="24"/>
        </w:rPr>
      </w:pPr>
      <w:r>
        <w:rPr>
          <w:rFonts w:hint="eastAsia" w:ascii="宋体" w:hAnsi="宋体" w:cs="宋体"/>
          <w:sz w:val="24"/>
        </w:rPr>
        <w:t>5.5提供设备清洁剂和润滑剂，用于设备的清洁维护和保养。</w:t>
      </w:r>
    </w:p>
    <w:p w14:paraId="68402DE1">
      <w:pPr>
        <w:spacing w:line="360" w:lineRule="auto"/>
        <w:rPr>
          <w:rFonts w:hint="eastAsia" w:ascii="宋体" w:hAns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钻头</w:t>
      </w:r>
    </w:p>
    <w:p w14:paraId="3C667FB2">
      <w:pPr>
        <w:spacing w:line="360" w:lineRule="auto"/>
        <w:rPr>
          <w:rFonts w:hint="eastAsia" w:ascii="宋体" w:hAnsi="宋体" w:cs="宋体"/>
          <w:sz w:val="24"/>
        </w:rPr>
      </w:pPr>
      <w:r>
        <w:rPr>
          <w:rFonts w:hint="eastAsia" w:ascii="宋体" w:hAnsi="宋体" w:cs="宋体"/>
          <w:sz w:val="24"/>
        </w:rPr>
        <w:t>6.1材质：钨碳钢切割钻头，单根钻头使用次数≥150次。</w:t>
      </w:r>
    </w:p>
    <w:p w14:paraId="6E1BBB46">
      <w:pPr>
        <w:spacing w:line="360" w:lineRule="auto"/>
        <w:rPr>
          <w:rFonts w:hint="eastAsia" w:ascii="宋体" w:hAnsi="宋体" w:cs="宋体"/>
          <w:sz w:val="24"/>
        </w:rPr>
      </w:pPr>
      <w:r>
        <w:rPr>
          <w:rFonts w:hint="eastAsia" w:ascii="宋体" w:hAnsi="宋体" w:cs="宋体"/>
          <w:sz w:val="24"/>
        </w:rPr>
        <w:t>6.2类型：不同直径的钨碳钢切割钻，钨碳钢（带齿）切割钻，金刚砂钻及粗金刚砂钻。</w:t>
      </w:r>
    </w:p>
    <w:p w14:paraId="15879CC4">
      <w:pPr>
        <w:spacing w:line="360" w:lineRule="auto"/>
        <w:rPr>
          <w:rFonts w:hint="eastAsia" w:ascii="宋体" w:hAnsi="宋体" w:cs="宋体"/>
          <w:sz w:val="24"/>
        </w:rPr>
      </w:pPr>
      <w:r>
        <w:rPr>
          <w:rFonts w:hint="eastAsia" w:ascii="宋体" w:hAnsi="宋体" w:cs="宋体"/>
          <w:sz w:val="24"/>
        </w:rPr>
        <w:t>7磨钻手柄</w:t>
      </w:r>
    </w:p>
    <w:p w14:paraId="60B373A6">
      <w:pPr>
        <w:spacing w:line="360" w:lineRule="auto"/>
        <w:rPr>
          <w:rFonts w:hint="eastAsia" w:ascii="宋体" w:hAnsi="宋体" w:cs="宋体"/>
          <w:color w:val="FF0000"/>
          <w:sz w:val="24"/>
        </w:rPr>
      </w:pPr>
      <w:r>
        <w:rPr>
          <w:rFonts w:hint="eastAsia" w:ascii="宋体" w:hAnsi="宋体" w:cs="宋体"/>
          <w:sz w:val="24"/>
        </w:rPr>
        <w:t>★7.1可以接不同长度微钻头：耳科微钻头，鼻颅底微钻头，侧颅底微钻头。</w:t>
      </w:r>
    </w:p>
    <w:p w14:paraId="67614BEA">
      <w:pPr>
        <w:spacing w:line="360" w:lineRule="auto"/>
        <w:rPr>
          <w:rFonts w:hint="eastAsia" w:ascii="宋体" w:hAnsi="宋体" w:cs="宋体"/>
          <w:sz w:val="24"/>
        </w:rPr>
      </w:pPr>
      <w:r>
        <w:rPr>
          <w:rFonts w:hint="eastAsia" w:ascii="宋体" w:hAnsi="宋体" w:cs="宋体"/>
          <w:sz w:val="24"/>
        </w:rPr>
        <w:t>7.2钻头轴装于鞘管内，保护周围组织不受旋转钻头轴伤害;内置冲洗冷却组织和鞘管。</w:t>
      </w:r>
    </w:p>
    <w:p w14:paraId="2A0F37CE">
      <w:pPr>
        <w:spacing w:line="360" w:lineRule="auto"/>
        <w:rPr>
          <w:rFonts w:hint="eastAsia" w:ascii="宋体" w:hAnsi="宋体" w:cs="宋体"/>
          <w:sz w:val="24"/>
        </w:rPr>
      </w:pPr>
      <w:r>
        <w:rPr>
          <w:rFonts w:hint="eastAsia" w:ascii="宋体" w:hAnsi="宋体" w:cs="宋体"/>
          <w:sz w:val="24"/>
        </w:rPr>
        <w:t>7.3马达产生的扭矩通过手柄，钻头耦合，传输到钻头前端，术中全程冲水。</w:t>
      </w:r>
    </w:p>
    <w:p w14:paraId="4B435D88">
      <w:pPr>
        <w:spacing w:line="360" w:lineRule="auto"/>
        <w:rPr>
          <w:rFonts w:hint="eastAsia" w:ascii="宋体" w:hAnsi="宋体" w:cs="宋体"/>
          <w:sz w:val="24"/>
        </w:rPr>
      </w:pPr>
      <w:r>
        <w:rPr>
          <w:rFonts w:hint="eastAsia" w:ascii="宋体" w:hAnsi="宋体" w:cs="宋体"/>
          <w:sz w:val="24"/>
        </w:rPr>
        <w:t>8</w:t>
      </w:r>
      <w:r>
        <w:rPr>
          <w:rFonts w:ascii="宋体" w:hAnsi="宋体" w:cs="宋体"/>
          <w:sz w:val="24"/>
        </w:rPr>
        <w:t>.</w:t>
      </w:r>
      <w:r>
        <w:rPr>
          <w:rFonts w:hint="eastAsia" w:ascii="宋体" w:hAnsi="宋体" w:cs="宋体"/>
          <w:sz w:val="24"/>
        </w:rPr>
        <w:t>弯钻头</w:t>
      </w:r>
    </w:p>
    <w:p w14:paraId="4694437F">
      <w:pPr>
        <w:spacing w:line="360" w:lineRule="auto"/>
        <w:rPr>
          <w:rFonts w:hint="eastAsia" w:ascii="宋体" w:hAnsi="宋体" w:cs="宋体"/>
          <w:sz w:val="24"/>
        </w:rPr>
      </w:pPr>
      <w:r>
        <w:rPr>
          <w:rFonts w:hint="eastAsia" w:ascii="宋体" w:hAnsi="宋体" w:cs="宋体"/>
          <w:sz w:val="24"/>
        </w:rPr>
        <w:t>▲8.1前端稍弯，内置冲水通道</w:t>
      </w:r>
    </w:p>
    <w:p w14:paraId="3658B50D">
      <w:pPr>
        <w:spacing w:line="360" w:lineRule="auto"/>
        <w:rPr>
          <w:rFonts w:hint="eastAsia" w:ascii="宋体" w:hAnsi="宋体" w:cs="宋体"/>
          <w:b/>
          <w:sz w:val="24"/>
        </w:rPr>
      </w:pPr>
      <w:r>
        <w:rPr>
          <w:rFonts w:hint="eastAsia" w:ascii="宋体" w:hAnsi="宋体" w:cs="宋体"/>
          <w:sz w:val="24"/>
        </w:rPr>
        <w:t>8.2有金刚砂、粗金刚砂材质钻头可供选择。</w:t>
      </w:r>
    </w:p>
    <w:p w14:paraId="36650E58">
      <w:pPr>
        <w:spacing w:line="360" w:lineRule="auto"/>
        <w:rPr>
          <w:rFonts w:hint="eastAsia" w:ascii="宋体" w:hAnsi="宋体" w:cs="宋体"/>
          <w:b/>
          <w:sz w:val="24"/>
        </w:rPr>
      </w:pPr>
      <w:r>
        <w:rPr>
          <w:rFonts w:hint="eastAsia" w:ascii="宋体" w:hAnsi="宋体" w:cs="宋体"/>
          <w:b/>
          <w:bCs/>
          <w:sz w:val="24"/>
        </w:rPr>
        <w:t>★9.</w:t>
      </w:r>
      <w:r>
        <w:rPr>
          <w:rFonts w:hint="eastAsia" w:ascii="宋体" w:hAnsi="宋体" w:cs="宋体"/>
          <w:b/>
          <w:sz w:val="24"/>
        </w:rPr>
        <w:t>配置清单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2452"/>
        <w:gridCol w:w="1620"/>
        <w:gridCol w:w="2884"/>
      </w:tblGrid>
      <w:tr w14:paraId="0B55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15AFBFF0">
            <w:pPr>
              <w:spacing w:line="360" w:lineRule="auto"/>
              <w:jc w:val="center"/>
              <w:rPr>
                <w:rFonts w:hint="eastAsia" w:ascii="宋体" w:hAnsi="宋体" w:cs="宋体"/>
                <w:sz w:val="24"/>
              </w:rPr>
            </w:pPr>
            <w:r>
              <w:rPr>
                <w:rFonts w:hint="eastAsia" w:ascii="宋体" w:hAnsi="宋体" w:cs="宋体"/>
                <w:sz w:val="24"/>
              </w:rPr>
              <w:t>序号</w:t>
            </w:r>
          </w:p>
        </w:tc>
        <w:tc>
          <w:tcPr>
            <w:tcW w:w="2452" w:type="dxa"/>
            <w:noWrap w:val="0"/>
            <w:vAlign w:val="center"/>
          </w:tcPr>
          <w:p w14:paraId="63E1A8E0">
            <w:pPr>
              <w:spacing w:line="360" w:lineRule="auto"/>
              <w:jc w:val="center"/>
              <w:rPr>
                <w:rFonts w:hint="eastAsia" w:ascii="宋体" w:hAnsi="宋体" w:cs="宋体"/>
                <w:sz w:val="24"/>
              </w:rPr>
            </w:pPr>
            <w:r>
              <w:rPr>
                <w:rFonts w:hint="eastAsia" w:ascii="宋体" w:hAnsi="宋体" w:cs="宋体"/>
                <w:sz w:val="24"/>
              </w:rPr>
              <w:t>名   称</w:t>
            </w:r>
          </w:p>
        </w:tc>
        <w:tc>
          <w:tcPr>
            <w:tcW w:w="1620" w:type="dxa"/>
            <w:noWrap w:val="0"/>
            <w:vAlign w:val="center"/>
          </w:tcPr>
          <w:p w14:paraId="012B6639">
            <w:pPr>
              <w:spacing w:line="360" w:lineRule="auto"/>
              <w:jc w:val="center"/>
              <w:rPr>
                <w:rFonts w:hint="eastAsia" w:ascii="宋体" w:hAnsi="宋体" w:cs="宋体"/>
                <w:sz w:val="24"/>
              </w:rPr>
            </w:pPr>
            <w:r>
              <w:rPr>
                <w:rFonts w:hint="eastAsia" w:ascii="宋体" w:hAnsi="宋体" w:cs="宋体"/>
                <w:sz w:val="24"/>
              </w:rPr>
              <w:t>数  量</w:t>
            </w:r>
          </w:p>
        </w:tc>
        <w:tc>
          <w:tcPr>
            <w:tcW w:w="2884" w:type="dxa"/>
            <w:noWrap w:val="0"/>
            <w:vAlign w:val="center"/>
          </w:tcPr>
          <w:p w14:paraId="6FE18FCF">
            <w:pPr>
              <w:spacing w:line="360" w:lineRule="auto"/>
              <w:jc w:val="center"/>
              <w:rPr>
                <w:rFonts w:hint="eastAsia" w:ascii="宋体" w:hAnsi="宋体" w:cs="宋体"/>
                <w:sz w:val="24"/>
              </w:rPr>
            </w:pPr>
            <w:r>
              <w:rPr>
                <w:rFonts w:hint="eastAsia" w:ascii="宋体" w:hAnsi="宋体" w:cs="宋体"/>
                <w:sz w:val="24"/>
              </w:rPr>
              <w:t>备注</w:t>
            </w:r>
          </w:p>
        </w:tc>
      </w:tr>
      <w:tr w14:paraId="1F88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6393B7DF">
            <w:pPr>
              <w:spacing w:line="360" w:lineRule="auto"/>
              <w:jc w:val="center"/>
              <w:rPr>
                <w:rFonts w:hint="eastAsia" w:ascii="宋体" w:hAnsi="宋体" w:cs="宋体"/>
                <w:sz w:val="24"/>
              </w:rPr>
            </w:pPr>
            <w:r>
              <w:rPr>
                <w:rFonts w:hint="eastAsia" w:ascii="宋体" w:hAnsi="宋体" w:cs="宋体"/>
                <w:sz w:val="24"/>
              </w:rPr>
              <w:t>1</w:t>
            </w:r>
          </w:p>
        </w:tc>
        <w:tc>
          <w:tcPr>
            <w:tcW w:w="2452" w:type="dxa"/>
            <w:noWrap w:val="0"/>
            <w:vAlign w:val="center"/>
          </w:tcPr>
          <w:p w14:paraId="6869E695">
            <w:pPr>
              <w:spacing w:line="360" w:lineRule="auto"/>
              <w:jc w:val="center"/>
              <w:rPr>
                <w:rFonts w:hint="eastAsia" w:ascii="宋体" w:hAnsi="宋体" w:cs="宋体"/>
                <w:sz w:val="24"/>
              </w:rPr>
            </w:pPr>
            <w:r>
              <w:rPr>
                <w:rFonts w:hint="eastAsia" w:ascii="宋体" w:hAnsi="宋体" w:cs="宋体"/>
                <w:sz w:val="24"/>
              </w:rPr>
              <w:t>主机</w:t>
            </w:r>
          </w:p>
        </w:tc>
        <w:tc>
          <w:tcPr>
            <w:tcW w:w="1620" w:type="dxa"/>
            <w:noWrap w:val="0"/>
            <w:vAlign w:val="center"/>
          </w:tcPr>
          <w:p w14:paraId="51579B27">
            <w:pPr>
              <w:spacing w:line="360" w:lineRule="auto"/>
              <w:jc w:val="center"/>
              <w:rPr>
                <w:rFonts w:hint="eastAsia" w:ascii="宋体" w:hAnsi="宋体" w:cs="宋体"/>
                <w:sz w:val="24"/>
              </w:rPr>
            </w:pPr>
            <w:r>
              <w:rPr>
                <w:rFonts w:hint="eastAsia" w:ascii="宋体" w:hAnsi="宋体" w:cs="宋体"/>
                <w:sz w:val="24"/>
              </w:rPr>
              <w:t>1台</w:t>
            </w:r>
          </w:p>
        </w:tc>
        <w:tc>
          <w:tcPr>
            <w:tcW w:w="2884" w:type="dxa"/>
            <w:noWrap w:val="0"/>
            <w:vAlign w:val="center"/>
          </w:tcPr>
          <w:p w14:paraId="10142EAE">
            <w:pPr>
              <w:spacing w:line="360" w:lineRule="auto"/>
              <w:jc w:val="center"/>
              <w:rPr>
                <w:rFonts w:hint="eastAsia" w:ascii="宋体" w:hAnsi="宋体" w:cs="宋体"/>
                <w:sz w:val="24"/>
              </w:rPr>
            </w:pPr>
          </w:p>
        </w:tc>
      </w:tr>
      <w:tr w14:paraId="36649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2A62E6CB">
            <w:pPr>
              <w:spacing w:line="360" w:lineRule="auto"/>
              <w:jc w:val="center"/>
              <w:rPr>
                <w:rFonts w:hint="eastAsia" w:ascii="宋体" w:hAnsi="宋体" w:cs="宋体"/>
                <w:sz w:val="24"/>
              </w:rPr>
            </w:pPr>
            <w:r>
              <w:rPr>
                <w:rFonts w:hint="eastAsia" w:ascii="宋体" w:hAnsi="宋体" w:cs="宋体"/>
                <w:sz w:val="24"/>
              </w:rPr>
              <w:t>2</w:t>
            </w:r>
          </w:p>
        </w:tc>
        <w:tc>
          <w:tcPr>
            <w:tcW w:w="2452" w:type="dxa"/>
            <w:noWrap w:val="0"/>
            <w:vAlign w:val="center"/>
          </w:tcPr>
          <w:p w14:paraId="5090776B">
            <w:pPr>
              <w:spacing w:line="360" w:lineRule="auto"/>
              <w:jc w:val="center"/>
              <w:rPr>
                <w:rFonts w:hint="eastAsia" w:ascii="宋体" w:hAnsi="宋体" w:cs="宋体"/>
                <w:sz w:val="24"/>
              </w:rPr>
            </w:pPr>
            <w:r>
              <w:rPr>
                <w:rFonts w:hint="eastAsia" w:ascii="宋体" w:hAnsi="宋体" w:cs="宋体"/>
                <w:sz w:val="24"/>
              </w:rPr>
              <w:t>脚踏</w:t>
            </w:r>
          </w:p>
        </w:tc>
        <w:tc>
          <w:tcPr>
            <w:tcW w:w="1620" w:type="dxa"/>
            <w:noWrap w:val="0"/>
            <w:vAlign w:val="center"/>
          </w:tcPr>
          <w:p w14:paraId="3A46E6E3">
            <w:pPr>
              <w:spacing w:line="360" w:lineRule="auto"/>
              <w:jc w:val="center"/>
              <w:rPr>
                <w:rFonts w:hint="eastAsia" w:ascii="宋体" w:hAnsi="宋体" w:cs="宋体"/>
                <w:sz w:val="24"/>
              </w:rPr>
            </w:pPr>
            <w:r>
              <w:rPr>
                <w:rFonts w:hint="eastAsia" w:ascii="宋体" w:hAnsi="宋体" w:cs="宋体"/>
                <w:sz w:val="24"/>
              </w:rPr>
              <w:t>1个</w:t>
            </w:r>
          </w:p>
        </w:tc>
        <w:tc>
          <w:tcPr>
            <w:tcW w:w="2884" w:type="dxa"/>
            <w:noWrap w:val="0"/>
            <w:vAlign w:val="center"/>
          </w:tcPr>
          <w:p w14:paraId="03FFEE08">
            <w:pPr>
              <w:spacing w:line="360" w:lineRule="auto"/>
              <w:jc w:val="center"/>
              <w:rPr>
                <w:rFonts w:hint="eastAsia" w:ascii="宋体" w:hAnsi="宋体" w:cs="宋体"/>
                <w:sz w:val="24"/>
              </w:rPr>
            </w:pPr>
          </w:p>
        </w:tc>
      </w:tr>
      <w:tr w14:paraId="1317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4B188E79">
            <w:pPr>
              <w:spacing w:line="360" w:lineRule="auto"/>
              <w:jc w:val="center"/>
              <w:rPr>
                <w:rFonts w:hint="eastAsia" w:ascii="宋体" w:hAnsi="宋体" w:cs="宋体"/>
                <w:sz w:val="24"/>
              </w:rPr>
            </w:pPr>
            <w:r>
              <w:rPr>
                <w:rFonts w:hint="eastAsia" w:ascii="宋体" w:hAnsi="宋体" w:cs="宋体"/>
                <w:sz w:val="24"/>
              </w:rPr>
              <w:t>3</w:t>
            </w:r>
          </w:p>
        </w:tc>
        <w:tc>
          <w:tcPr>
            <w:tcW w:w="2452" w:type="dxa"/>
            <w:noWrap w:val="0"/>
            <w:vAlign w:val="center"/>
          </w:tcPr>
          <w:p w14:paraId="51AF155C">
            <w:pPr>
              <w:spacing w:line="360" w:lineRule="auto"/>
              <w:jc w:val="center"/>
              <w:rPr>
                <w:rFonts w:hint="eastAsia" w:ascii="宋体" w:hAnsi="宋体" w:cs="宋体"/>
                <w:sz w:val="24"/>
              </w:rPr>
            </w:pPr>
            <w:r>
              <w:rPr>
                <w:rFonts w:hint="eastAsia" w:ascii="宋体" w:hAnsi="宋体" w:cs="宋体"/>
                <w:sz w:val="24"/>
              </w:rPr>
              <w:t>鼻刨削手柄</w:t>
            </w:r>
          </w:p>
        </w:tc>
        <w:tc>
          <w:tcPr>
            <w:tcW w:w="1620" w:type="dxa"/>
            <w:noWrap w:val="0"/>
            <w:vAlign w:val="center"/>
          </w:tcPr>
          <w:p w14:paraId="22EE3FC3">
            <w:pPr>
              <w:spacing w:line="360" w:lineRule="auto"/>
              <w:jc w:val="center"/>
              <w:rPr>
                <w:rFonts w:hint="eastAsia" w:ascii="宋体" w:hAnsi="宋体" w:cs="宋体"/>
                <w:sz w:val="24"/>
              </w:rPr>
            </w:pPr>
            <w:r>
              <w:rPr>
                <w:rFonts w:hint="eastAsia" w:ascii="宋体" w:hAnsi="宋体" w:cs="宋体"/>
                <w:sz w:val="24"/>
              </w:rPr>
              <w:t>1个</w:t>
            </w:r>
          </w:p>
        </w:tc>
        <w:tc>
          <w:tcPr>
            <w:tcW w:w="2884" w:type="dxa"/>
            <w:noWrap w:val="0"/>
            <w:vAlign w:val="center"/>
          </w:tcPr>
          <w:p w14:paraId="2B1511DE">
            <w:pPr>
              <w:spacing w:line="360" w:lineRule="auto"/>
              <w:jc w:val="center"/>
              <w:rPr>
                <w:rFonts w:hint="eastAsia" w:ascii="宋体" w:hAnsi="宋体" w:cs="宋体"/>
                <w:sz w:val="24"/>
              </w:rPr>
            </w:pPr>
          </w:p>
        </w:tc>
      </w:tr>
      <w:tr w14:paraId="5BAE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0470D846">
            <w:pPr>
              <w:spacing w:line="360" w:lineRule="auto"/>
              <w:jc w:val="center"/>
              <w:rPr>
                <w:rFonts w:hint="eastAsia" w:ascii="宋体" w:hAnsi="宋体" w:cs="宋体"/>
                <w:sz w:val="24"/>
              </w:rPr>
            </w:pPr>
            <w:r>
              <w:rPr>
                <w:rFonts w:hint="eastAsia" w:ascii="宋体" w:hAnsi="宋体" w:cs="宋体"/>
                <w:sz w:val="24"/>
              </w:rPr>
              <w:t>4</w:t>
            </w:r>
          </w:p>
        </w:tc>
        <w:tc>
          <w:tcPr>
            <w:tcW w:w="2452" w:type="dxa"/>
            <w:noWrap w:val="0"/>
            <w:vAlign w:val="center"/>
          </w:tcPr>
          <w:p w14:paraId="3ABBFD6B">
            <w:pPr>
              <w:spacing w:line="360" w:lineRule="auto"/>
              <w:jc w:val="center"/>
              <w:rPr>
                <w:rFonts w:hint="eastAsia" w:ascii="宋体" w:hAnsi="宋体" w:cs="宋体"/>
                <w:sz w:val="24"/>
              </w:rPr>
            </w:pPr>
            <w:r>
              <w:rPr>
                <w:rFonts w:hint="eastAsia" w:ascii="宋体" w:hAnsi="宋体" w:cs="宋体"/>
                <w:sz w:val="24"/>
              </w:rPr>
              <w:t>可重复使用鼻刨削刀头</w:t>
            </w:r>
          </w:p>
        </w:tc>
        <w:tc>
          <w:tcPr>
            <w:tcW w:w="1620" w:type="dxa"/>
            <w:noWrap w:val="0"/>
            <w:vAlign w:val="center"/>
          </w:tcPr>
          <w:p w14:paraId="454ABBE9">
            <w:pPr>
              <w:spacing w:line="360" w:lineRule="auto"/>
              <w:jc w:val="center"/>
              <w:rPr>
                <w:rFonts w:hint="eastAsia" w:ascii="宋体" w:hAnsi="宋体" w:cs="宋体"/>
                <w:sz w:val="24"/>
              </w:rPr>
            </w:pPr>
            <w:r>
              <w:rPr>
                <w:rFonts w:hint="eastAsia" w:ascii="宋体" w:hAnsi="宋体" w:cs="宋体"/>
                <w:sz w:val="24"/>
              </w:rPr>
              <w:t>20根</w:t>
            </w:r>
          </w:p>
        </w:tc>
        <w:tc>
          <w:tcPr>
            <w:tcW w:w="2884" w:type="dxa"/>
            <w:noWrap w:val="0"/>
            <w:vAlign w:val="center"/>
          </w:tcPr>
          <w:p w14:paraId="65F5AC28">
            <w:pPr>
              <w:spacing w:line="360" w:lineRule="auto"/>
              <w:jc w:val="center"/>
              <w:rPr>
                <w:rFonts w:hint="eastAsia" w:ascii="宋体" w:hAnsi="宋体" w:cs="宋体"/>
                <w:sz w:val="24"/>
              </w:rPr>
            </w:pPr>
            <w:r>
              <w:rPr>
                <w:rFonts w:hint="eastAsia" w:ascii="宋体" w:hAnsi="宋体" w:cs="宋体"/>
                <w:sz w:val="24"/>
              </w:rPr>
              <w:t>0度8根，15度2根，40度内开口4根，40度外开口根2根，60度2根，120度2根</w:t>
            </w:r>
          </w:p>
        </w:tc>
      </w:tr>
      <w:tr w14:paraId="0A7ED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69B168ED">
            <w:pPr>
              <w:spacing w:line="360" w:lineRule="auto"/>
              <w:jc w:val="center"/>
              <w:rPr>
                <w:rFonts w:hint="eastAsia" w:ascii="宋体" w:hAnsi="宋体" w:cs="宋体"/>
                <w:sz w:val="24"/>
              </w:rPr>
            </w:pPr>
            <w:r>
              <w:rPr>
                <w:rFonts w:hint="eastAsia" w:ascii="宋体" w:hAnsi="宋体" w:cs="宋体"/>
                <w:sz w:val="24"/>
              </w:rPr>
              <w:t>5</w:t>
            </w:r>
          </w:p>
        </w:tc>
        <w:tc>
          <w:tcPr>
            <w:tcW w:w="2452" w:type="dxa"/>
            <w:noWrap w:val="0"/>
            <w:vAlign w:val="center"/>
          </w:tcPr>
          <w:p w14:paraId="34B7E742">
            <w:pPr>
              <w:spacing w:line="360" w:lineRule="auto"/>
              <w:jc w:val="center"/>
              <w:rPr>
                <w:rFonts w:hint="eastAsia" w:ascii="宋体" w:hAnsi="宋体" w:cs="宋体"/>
                <w:sz w:val="24"/>
              </w:rPr>
            </w:pPr>
            <w:r>
              <w:rPr>
                <w:rFonts w:hint="eastAsia" w:ascii="宋体" w:hAnsi="宋体" w:cs="宋体"/>
                <w:sz w:val="24"/>
              </w:rPr>
              <w:t>马达</w:t>
            </w:r>
          </w:p>
        </w:tc>
        <w:tc>
          <w:tcPr>
            <w:tcW w:w="1620" w:type="dxa"/>
            <w:noWrap w:val="0"/>
            <w:vAlign w:val="center"/>
          </w:tcPr>
          <w:p w14:paraId="54541BF5">
            <w:pPr>
              <w:spacing w:line="360" w:lineRule="auto"/>
              <w:jc w:val="center"/>
              <w:rPr>
                <w:rFonts w:hint="eastAsia" w:ascii="宋体" w:hAnsi="宋体" w:cs="宋体"/>
                <w:sz w:val="24"/>
              </w:rPr>
            </w:pPr>
            <w:r>
              <w:rPr>
                <w:rFonts w:hint="eastAsia" w:ascii="宋体" w:hAnsi="宋体" w:cs="宋体"/>
                <w:sz w:val="24"/>
              </w:rPr>
              <w:t>1个</w:t>
            </w:r>
          </w:p>
        </w:tc>
        <w:tc>
          <w:tcPr>
            <w:tcW w:w="2884" w:type="dxa"/>
            <w:noWrap w:val="0"/>
            <w:vAlign w:val="center"/>
          </w:tcPr>
          <w:p w14:paraId="1F2FAFA2">
            <w:pPr>
              <w:spacing w:line="360" w:lineRule="auto"/>
              <w:jc w:val="center"/>
              <w:rPr>
                <w:rFonts w:hint="eastAsia" w:ascii="宋体" w:hAnsi="宋体" w:cs="宋体"/>
                <w:sz w:val="24"/>
              </w:rPr>
            </w:pPr>
          </w:p>
        </w:tc>
      </w:tr>
      <w:tr w14:paraId="29F7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7719275A">
            <w:pPr>
              <w:spacing w:line="360" w:lineRule="auto"/>
              <w:jc w:val="center"/>
              <w:rPr>
                <w:rFonts w:hint="eastAsia" w:ascii="宋体" w:hAnsi="宋体" w:cs="宋体"/>
                <w:sz w:val="24"/>
              </w:rPr>
            </w:pPr>
            <w:r>
              <w:rPr>
                <w:rFonts w:hint="eastAsia" w:ascii="宋体" w:hAnsi="宋体" w:cs="宋体"/>
                <w:sz w:val="24"/>
              </w:rPr>
              <w:t>6</w:t>
            </w:r>
          </w:p>
        </w:tc>
        <w:tc>
          <w:tcPr>
            <w:tcW w:w="2452" w:type="dxa"/>
            <w:noWrap w:val="0"/>
            <w:vAlign w:val="center"/>
          </w:tcPr>
          <w:p w14:paraId="0BAFBAA6">
            <w:pPr>
              <w:spacing w:line="360" w:lineRule="auto"/>
              <w:jc w:val="center"/>
              <w:rPr>
                <w:rFonts w:hint="eastAsia" w:ascii="宋体" w:hAnsi="宋体" w:cs="宋体"/>
                <w:sz w:val="24"/>
              </w:rPr>
            </w:pPr>
            <w:r>
              <w:rPr>
                <w:rFonts w:hint="eastAsia" w:ascii="宋体" w:hAnsi="宋体" w:cs="宋体"/>
                <w:sz w:val="24"/>
              </w:rPr>
              <w:t>手柄</w:t>
            </w:r>
          </w:p>
        </w:tc>
        <w:tc>
          <w:tcPr>
            <w:tcW w:w="1620" w:type="dxa"/>
            <w:noWrap w:val="0"/>
            <w:vAlign w:val="center"/>
          </w:tcPr>
          <w:p w14:paraId="67F75593">
            <w:pPr>
              <w:spacing w:line="360" w:lineRule="auto"/>
              <w:jc w:val="center"/>
              <w:rPr>
                <w:rFonts w:hint="eastAsia" w:ascii="宋体" w:hAnsi="宋体" w:cs="宋体"/>
                <w:sz w:val="24"/>
              </w:rPr>
            </w:pPr>
            <w:r>
              <w:rPr>
                <w:rFonts w:hint="eastAsia" w:ascii="宋体" w:hAnsi="宋体" w:cs="宋体"/>
                <w:sz w:val="24"/>
              </w:rPr>
              <w:t>3个</w:t>
            </w:r>
          </w:p>
        </w:tc>
        <w:tc>
          <w:tcPr>
            <w:tcW w:w="2884" w:type="dxa"/>
            <w:noWrap w:val="0"/>
            <w:vAlign w:val="center"/>
          </w:tcPr>
          <w:p w14:paraId="130678E7">
            <w:pPr>
              <w:spacing w:line="360" w:lineRule="auto"/>
              <w:jc w:val="center"/>
              <w:rPr>
                <w:rFonts w:hint="eastAsia" w:ascii="宋体" w:hAnsi="宋体" w:cs="宋体"/>
                <w:sz w:val="24"/>
              </w:rPr>
            </w:pPr>
            <w:r>
              <w:rPr>
                <w:rFonts w:hint="eastAsia" w:ascii="宋体" w:hAnsi="宋体" w:cs="宋体"/>
                <w:sz w:val="24"/>
              </w:rPr>
              <w:t>70mm耳钻直手柄一个，70mm耳钻弯手柄一个，微钻手柄一个</w:t>
            </w:r>
          </w:p>
        </w:tc>
      </w:tr>
      <w:tr w14:paraId="3EF51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146" w:type="dxa"/>
            <w:noWrap w:val="0"/>
            <w:vAlign w:val="center"/>
          </w:tcPr>
          <w:p w14:paraId="613F7EEE">
            <w:pPr>
              <w:spacing w:line="360" w:lineRule="auto"/>
              <w:jc w:val="center"/>
              <w:rPr>
                <w:rFonts w:hint="eastAsia" w:ascii="宋体" w:hAnsi="宋体" w:cs="宋体"/>
                <w:sz w:val="24"/>
              </w:rPr>
            </w:pPr>
            <w:r>
              <w:rPr>
                <w:rFonts w:hint="eastAsia" w:ascii="宋体" w:hAnsi="宋体" w:cs="宋体"/>
                <w:sz w:val="24"/>
              </w:rPr>
              <w:t>7</w:t>
            </w:r>
          </w:p>
        </w:tc>
        <w:tc>
          <w:tcPr>
            <w:tcW w:w="2452" w:type="dxa"/>
            <w:noWrap w:val="0"/>
            <w:vAlign w:val="center"/>
          </w:tcPr>
          <w:p w14:paraId="45C0EB45">
            <w:pPr>
              <w:spacing w:line="360" w:lineRule="auto"/>
              <w:jc w:val="center"/>
              <w:rPr>
                <w:rFonts w:hint="eastAsia" w:ascii="宋体" w:hAnsi="宋体" w:cs="宋体"/>
                <w:sz w:val="24"/>
              </w:rPr>
            </w:pPr>
            <w:r>
              <w:rPr>
                <w:rFonts w:hint="eastAsia" w:ascii="宋体" w:hAnsi="宋体" w:cs="宋体"/>
                <w:sz w:val="24"/>
              </w:rPr>
              <w:t>70mm钻头</w:t>
            </w:r>
          </w:p>
        </w:tc>
        <w:tc>
          <w:tcPr>
            <w:tcW w:w="1620" w:type="dxa"/>
            <w:noWrap w:val="0"/>
            <w:vAlign w:val="center"/>
          </w:tcPr>
          <w:p w14:paraId="6C6AFADF">
            <w:pPr>
              <w:spacing w:line="360" w:lineRule="auto"/>
              <w:jc w:val="center"/>
              <w:rPr>
                <w:rFonts w:hint="eastAsia" w:ascii="宋体" w:hAnsi="宋体" w:cs="宋体"/>
                <w:sz w:val="24"/>
              </w:rPr>
            </w:pPr>
            <w:r>
              <w:rPr>
                <w:rFonts w:hint="eastAsia" w:ascii="宋体" w:hAnsi="宋体" w:cs="宋体"/>
                <w:sz w:val="24"/>
              </w:rPr>
              <w:t>12根</w:t>
            </w:r>
          </w:p>
        </w:tc>
        <w:tc>
          <w:tcPr>
            <w:tcW w:w="2884" w:type="dxa"/>
            <w:noWrap w:val="0"/>
            <w:vAlign w:val="center"/>
          </w:tcPr>
          <w:p w14:paraId="25C09FC1">
            <w:pPr>
              <w:spacing w:line="360" w:lineRule="auto"/>
              <w:jc w:val="center"/>
              <w:rPr>
                <w:rFonts w:hint="eastAsia" w:ascii="宋体" w:hAnsi="宋体" w:cs="宋体"/>
                <w:sz w:val="24"/>
              </w:rPr>
            </w:pPr>
          </w:p>
        </w:tc>
      </w:tr>
      <w:tr w14:paraId="1FA6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1146" w:type="dxa"/>
            <w:noWrap w:val="0"/>
            <w:vAlign w:val="center"/>
          </w:tcPr>
          <w:p w14:paraId="0DD6797E">
            <w:pPr>
              <w:spacing w:line="360" w:lineRule="auto"/>
              <w:jc w:val="center"/>
              <w:rPr>
                <w:rFonts w:hint="eastAsia" w:ascii="宋体" w:hAnsi="宋体" w:cs="宋体"/>
                <w:sz w:val="24"/>
              </w:rPr>
            </w:pPr>
            <w:r>
              <w:rPr>
                <w:rFonts w:hint="eastAsia" w:ascii="宋体" w:hAnsi="宋体" w:cs="宋体"/>
                <w:sz w:val="24"/>
              </w:rPr>
              <w:t>8</w:t>
            </w:r>
          </w:p>
        </w:tc>
        <w:tc>
          <w:tcPr>
            <w:tcW w:w="2452" w:type="dxa"/>
            <w:noWrap w:val="0"/>
            <w:vAlign w:val="center"/>
          </w:tcPr>
          <w:p w14:paraId="442061AA">
            <w:pPr>
              <w:spacing w:line="360" w:lineRule="auto"/>
              <w:jc w:val="center"/>
              <w:rPr>
                <w:rFonts w:hint="eastAsia" w:ascii="宋体" w:hAnsi="宋体" w:cs="宋体"/>
                <w:sz w:val="24"/>
              </w:rPr>
            </w:pPr>
            <w:r>
              <w:rPr>
                <w:rFonts w:hint="eastAsia" w:ascii="宋体" w:hAnsi="宋体" w:cs="宋体"/>
                <w:sz w:val="24"/>
              </w:rPr>
              <w:t>弯钻头</w:t>
            </w:r>
          </w:p>
        </w:tc>
        <w:tc>
          <w:tcPr>
            <w:tcW w:w="1620" w:type="dxa"/>
            <w:noWrap w:val="0"/>
            <w:vAlign w:val="center"/>
          </w:tcPr>
          <w:p w14:paraId="2FA45BB6">
            <w:pPr>
              <w:spacing w:line="360" w:lineRule="auto"/>
              <w:jc w:val="center"/>
              <w:rPr>
                <w:rFonts w:hint="eastAsia" w:ascii="宋体" w:hAnsi="宋体" w:cs="宋体"/>
                <w:sz w:val="24"/>
              </w:rPr>
            </w:pPr>
            <w:r>
              <w:rPr>
                <w:rFonts w:hint="eastAsia" w:ascii="宋体" w:hAnsi="宋体" w:cs="宋体"/>
                <w:sz w:val="24"/>
              </w:rPr>
              <w:t>6根</w:t>
            </w:r>
          </w:p>
        </w:tc>
        <w:tc>
          <w:tcPr>
            <w:tcW w:w="2884" w:type="dxa"/>
            <w:noWrap w:val="0"/>
            <w:vAlign w:val="center"/>
          </w:tcPr>
          <w:p w14:paraId="1B6AC303">
            <w:pPr>
              <w:spacing w:line="360" w:lineRule="auto"/>
              <w:jc w:val="center"/>
              <w:rPr>
                <w:rFonts w:hint="eastAsia" w:ascii="宋体" w:hAnsi="宋体" w:cs="宋体"/>
                <w:sz w:val="24"/>
              </w:rPr>
            </w:pPr>
          </w:p>
        </w:tc>
      </w:tr>
    </w:tbl>
    <w:p w14:paraId="78E0BBEB">
      <w:pPr>
        <w:spacing w:line="360" w:lineRule="auto"/>
        <w:rPr>
          <w:rFonts w:hint="eastAsia" w:ascii="宋体" w:hAnsi="宋体" w:eastAsia="宋体" w:cs="宋体"/>
          <w:b/>
          <w:bCs/>
          <w:sz w:val="24"/>
          <w:highlight w:val="yellow"/>
          <w:lang w:val="en-US" w:eastAsia="zh-CN"/>
        </w:rPr>
      </w:pPr>
    </w:p>
    <w:p w14:paraId="2839FFB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b/>
          <w:bCs/>
          <w:sz w:val="24"/>
          <w:highlight w:val="yellow"/>
          <w:u w:val="single"/>
        </w:rPr>
      </w:pPr>
      <w:r>
        <w:rPr>
          <w:rFonts w:hint="eastAsia" w:ascii="宋体" w:hAnsi="宋体" w:eastAsia="宋体" w:cs="宋体"/>
          <w:b/>
          <w:bCs/>
          <w:sz w:val="24"/>
          <w:highlight w:val="yellow"/>
          <w:lang w:val="en-US" w:eastAsia="zh-CN"/>
        </w:rPr>
        <w:t>标的名称</w:t>
      </w:r>
      <w:r>
        <w:rPr>
          <w:rFonts w:hint="eastAsia" w:ascii="宋体" w:hAnsi="宋体" w:eastAsia="宋体" w:cs="宋体"/>
          <w:b/>
          <w:bCs/>
          <w:sz w:val="24"/>
          <w:highlight w:val="yellow"/>
        </w:rPr>
        <w:t>：</w:t>
      </w:r>
      <w:r>
        <w:rPr>
          <w:rFonts w:hint="eastAsia" w:ascii="宋体" w:hAnsi="宋体" w:cs="宋体"/>
          <w:b/>
          <w:bCs/>
          <w:sz w:val="24"/>
          <w:highlight w:val="yellow"/>
          <w:u w:val="single"/>
        </w:rPr>
        <w:t>视频耳镜</w:t>
      </w:r>
    </w:p>
    <w:p w14:paraId="009194CE">
      <w:pPr>
        <w:keepNext w:val="0"/>
        <w:keepLines w:val="0"/>
        <w:pageBreakBefore w:val="0"/>
        <w:widowControl w:val="0"/>
        <w:numPr>
          <w:ilvl w:val="0"/>
          <w:numId w:val="2"/>
        </w:numPr>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b/>
          <w:bCs/>
          <w:sz w:val="24"/>
        </w:rPr>
        <w:t>主机</w:t>
      </w:r>
      <w:r>
        <w:rPr>
          <w:rFonts w:hint="eastAsia" w:ascii="宋体" w:hAnsi="宋体" w:cs="宋体"/>
          <w:sz w:val="24"/>
        </w:rPr>
        <w:t>：</w:t>
      </w:r>
    </w:p>
    <w:p w14:paraId="04D9FF6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1.1具备无线网络能与图文工作站无线传输实现报告编辑存储打印。</w:t>
      </w:r>
    </w:p>
    <w:p w14:paraId="1077F5E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1.2 显示屏TFT / LCD ≥3.0英寸</w:t>
      </w:r>
      <w:r>
        <w:rPr>
          <w:rFonts w:hint="eastAsia" w:ascii="宋体" w:hAnsi="宋体" w:cs="宋体"/>
          <w:sz w:val="24"/>
        </w:rPr>
        <w:tab/>
      </w:r>
    </w:p>
    <w:p w14:paraId="60A905E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1.3显示器转动角度，前后转动角度≥120°</w:t>
      </w:r>
    </w:p>
    <w:p w14:paraId="09C25F2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1.4显示屏的设计，显示屏左侧设计，不影响操作者视野，直观观察镜管置入工作腔道。</w:t>
      </w:r>
    </w:p>
    <w:p w14:paraId="02BA236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1.5手柄设计，人体工程学手柄设计，纺锤形手柄。</w:t>
      </w:r>
    </w:p>
    <w:p w14:paraId="348432A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1.6存储空间≥32G</w:t>
      </w:r>
    </w:p>
    <w:p w14:paraId="346FC55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1.7最大存储照片量＞35万张</w:t>
      </w:r>
    </w:p>
    <w:p w14:paraId="0A29740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1.8可存储录像＞25小时</w:t>
      </w:r>
    </w:p>
    <w:p w14:paraId="05849F1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1.9电池容量≥3400mAh</w:t>
      </w:r>
    </w:p>
    <w:p w14:paraId="3BA5F4F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1.10电池配备至少2节锂电池，外出工作不断电</w:t>
      </w:r>
    </w:p>
    <w:p w14:paraId="2F3B38B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2、重  量&lt;400g</w:t>
      </w:r>
    </w:p>
    <w:p w14:paraId="4A0A381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3、输入功率≤4VA</w:t>
      </w:r>
    </w:p>
    <w:p w14:paraId="640F072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b/>
          <w:bCs/>
          <w:sz w:val="24"/>
        </w:rPr>
      </w:pPr>
      <w:r>
        <w:rPr>
          <w:rFonts w:hint="eastAsia" w:ascii="宋体" w:hAnsi="宋体" w:cs="宋体"/>
          <w:b/>
          <w:bCs/>
          <w:sz w:val="24"/>
        </w:rPr>
        <w:t>4、光学参数</w:t>
      </w:r>
      <w:r>
        <w:rPr>
          <w:rFonts w:hint="eastAsia" w:ascii="宋体" w:hAnsi="宋体" w:cs="宋体"/>
          <w:b/>
          <w:bCs/>
          <w:sz w:val="24"/>
        </w:rPr>
        <w:tab/>
      </w:r>
    </w:p>
    <w:p w14:paraId="7A8FA87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4.1视场角≥80º</w:t>
      </w:r>
    </w:p>
    <w:p w14:paraId="2EA769E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4.2分辨率≥9.92LP/mm</w:t>
      </w:r>
    </w:p>
    <w:p w14:paraId="0418338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4.3 LED光源，内置LED光源，不用外接冷光源</w:t>
      </w:r>
    </w:p>
    <w:p w14:paraId="3D38D8C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5、镜管参数</w:t>
      </w:r>
    </w:p>
    <w:p w14:paraId="5DE366A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5.1锥形耳镜镜管</w:t>
      </w:r>
    </w:p>
    <w:p w14:paraId="6C77545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5.1.1镜管长度≥71mm</w:t>
      </w:r>
    </w:p>
    <w:p w14:paraId="03B00A7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5.1.2工作长度≥31mm</w:t>
      </w:r>
    </w:p>
    <w:p w14:paraId="7D03D3E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5.1.3镜管头端直径≥3.9mm</w:t>
      </w:r>
    </w:p>
    <w:p w14:paraId="7E9E656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5.1.4 景深不窄于5mm～100mm</w:t>
      </w:r>
    </w:p>
    <w:p w14:paraId="20B6877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5.2长耳镜镜管</w:t>
      </w:r>
      <w:r>
        <w:rPr>
          <w:rFonts w:hint="eastAsia" w:ascii="宋体" w:hAnsi="宋体" w:cs="宋体"/>
          <w:sz w:val="24"/>
        </w:rPr>
        <w:tab/>
      </w:r>
    </w:p>
    <w:p w14:paraId="12CC00B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5.2.1镜管长度≥139mm</w:t>
      </w:r>
    </w:p>
    <w:p w14:paraId="305B92F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5.2.2工作长度≥90mm</w:t>
      </w:r>
    </w:p>
    <w:p w14:paraId="18A3B2C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5.2.3镜管头端直径≥3.9mm</w:t>
      </w:r>
    </w:p>
    <w:p w14:paraId="051EF44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5.2.4 景深不窄于5mm～100mm</w:t>
      </w:r>
    </w:p>
    <w:p w14:paraId="653A58F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6、镜管更换方式：推拉式自锁航空插头的连接方式。</w:t>
      </w:r>
    </w:p>
    <w:p w14:paraId="3A75938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7、镜管与主机连接方式：支持热插拔，即插即用，无需重启镜管。</w:t>
      </w:r>
    </w:p>
    <w:p w14:paraId="79EC036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8、充电器</w:t>
      </w:r>
      <w:r>
        <w:rPr>
          <w:rFonts w:hint="eastAsia" w:ascii="宋体" w:hAnsi="宋体" w:cs="宋体"/>
          <w:sz w:val="24"/>
        </w:rPr>
        <w:tab/>
      </w:r>
    </w:p>
    <w:p w14:paraId="6B54CD3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8.1充电器输入110</w:t>
      </w:r>
      <w:r>
        <w:rPr>
          <w:rFonts w:hint="eastAsia"/>
        </w:rPr>
        <w:t>~</w:t>
      </w:r>
      <w:r>
        <w:rPr>
          <w:rFonts w:hint="eastAsia" w:ascii="宋体" w:hAnsi="宋体" w:cs="宋体"/>
          <w:sz w:val="24"/>
        </w:rPr>
        <w:t>220V； 50</w:t>
      </w:r>
      <w:r>
        <w:rPr>
          <w:rFonts w:hint="eastAsia"/>
        </w:rPr>
        <w:t>~</w:t>
      </w:r>
      <w:r>
        <w:rPr>
          <w:rFonts w:hint="eastAsia" w:ascii="宋体" w:hAnsi="宋体" w:cs="宋体"/>
          <w:sz w:val="24"/>
        </w:rPr>
        <w:t>60Hz</w:t>
      </w:r>
    </w:p>
    <w:p w14:paraId="0644ACB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8.2充电器输出功率5V；2A</w:t>
      </w:r>
    </w:p>
    <w:p w14:paraId="1FDC71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8.3充电时间&lt;4小时</w:t>
      </w:r>
    </w:p>
    <w:p w14:paraId="4A9F8A1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8.4使用时间≥3小时</w:t>
      </w:r>
    </w:p>
    <w:p w14:paraId="7C3AC8A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cs="宋体"/>
          <w:sz w:val="24"/>
        </w:rPr>
      </w:pPr>
      <w:r>
        <w:rPr>
          <w:rFonts w:hint="eastAsia" w:ascii="宋体" w:hAnsi="宋体" w:cs="宋体"/>
          <w:sz w:val="24"/>
        </w:rPr>
        <w:t>8.5充电方式：卡座充式充电方式，即充即用。</w:t>
      </w:r>
    </w:p>
    <w:p w14:paraId="67BC2036">
      <w:pPr>
        <w:pStyle w:val="2"/>
        <w:rPr>
          <w:rFonts w:hint="eastAsia"/>
        </w:rPr>
      </w:pPr>
    </w:p>
    <w:p w14:paraId="5012CDA3">
      <w:pPr>
        <w:spacing w:line="360" w:lineRule="auto"/>
        <w:ind w:firstLine="482" w:firstLineChars="200"/>
        <w:outlineLvl w:val="1"/>
        <w:rPr>
          <w:rFonts w:hint="eastAsia" w:ascii="宋体" w:hAnsi="宋体" w:cs="宋体"/>
          <w:b/>
          <w:bCs/>
          <w:sz w:val="24"/>
        </w:rPr>
      </w:pPr>
      <w:r>
        <w:rPr>
          <w:rFonts w:hint="eastAsia" w:ascii="宋体" w:hAnsi="宋体" w:cs="宋体"/>
          <w:b/>
          <w:bCs/>
          <w:sz w:val="24"/>
        </w:rPr>
        <w:t>★四、商务要求</w:t>
      </w:r>
    </w:p>
    <w:p w14:paraId="72DB8987">
      <w:pPr>
        <w:spacing w:line="360" w:lineRule="auto"/>
        <w:ind w:firstLine="482" w:firstLineChars="200"/>
        <w:rPr>
          <w:rFonts w:hint="eastAsia" w:ascii="宋体" w:hAnsi="宋体" w:cs="宋体"/>
          <w:bCs/>
          <w:sz w:val="24"/>
        </w:rPr>
      </w:pPr>
      <w:r>
        <w:rPr>
          <w:rFonts w:hint="eastAsia" w:ascii="宋体" w:hAnsi="宋体" w:cs="宋体"/>
          <w:b/>
          <w:bCs/>
          <w:sz w:val="24"/>
        </w:rPr>
        <w:t>1.交货时间：</w:t>
      </w:r>
      <w:r>
        <w:rPr>
          <w:rFonts w:hint="eastAsia" w:ascii="宋体" w:hAnsi="宋体" w:cs="宋体"/>
          <w:sz w:val="24"/>
        </w:rPr>
        <w:t>自合同签订之日起30日内。</w:t>
      </w:r>
    </w:p>
    <w:p w14:paraId="65FE9CFA">
      <w:pPr>
        <w:spacing w:line="360" w:lineRule="auto"/>
        <w:ind w:firstLine="482" w:firstLineChars="200"/>
        <w:rPr>
          <w:rFonts w:hint="eastAsia" w:ascii="宋体" w:hAnsi="宋体" w:cs="宋体"/>
          <w:bCs/>
          <w:sz w:val="24"/>
        </w:rPr>
      </w:pPr>
      <w:r>
        <w:rPr>
          <w:rFonts w:hint="eastAsia" w:ascii="宋体" w:hAnsi="宋体" w:cs="宋体"/>
          <w:b/>
          <w:bCs/>
          <w:sz w:val="24"/>
        </w:rPr>
        <w:t>2.交货地点：</w:t>
      </w:r>
      <w:r>
        <w:rPr>
          <w:rFonts w:hint="eastAsia" w:ascii="宋体" w:hAnsi="宋体" w:cs="宋体"/>
          <w:sz w:val="24"/>
        </w:rPr>
        <w:t>四川大学华西第四医院。</w:t>
      </w:r>
    </w:p>
    <w:p w14:paraId="5B2CE59D">
      <w:pPr>
        <w:spacing w:line="360" w:lineRule="auto"/>
        <w:ind w:firstLine="482" w:firstLineChars="200"/>
        <w:rPr>
          <w:rFonts w:hint="eastAsia" w:ascii="宋体" w:hAnsi="宋体" w:cs="宋体"/>
          <w:bCs/>
          <w:sz w:val="24"/>
        </w:rPr>
      </w:pPr>
      <w:r>
        <w:rPr>
          <w:rFonts w:hint="eastAsia" w:ascii="宋体" w:hAnsi="宋体" w:cs="宋体"/>
          <w:b/>
          <w:bCs/>
          <w:sz w:val="24"/>
        </w:rPr>
        <w:t>3.</w:t>
      </w:r>
      <w:r>
        <w:rPr>
          <w:rFonts w:hint="eastAsia" w:ascii="宋体" w:hAnsi="宋体" w:cs="宋体"/>
          <w:b/>
          <w:sz w:val="24"/>
        </w:rPr>
        <w:t>支付方式：</w:t>
      </w:r>
      <w:r>
        <w:rPr>
          <w:rFonts w:hint="eastAsia" w:ascii="宋体" w:hAnsi="宋体" w:cs="宋体"/>
          <w:bCs/>
          <w:sz w:val="24"/>
        </w:rPr>
        <w:t>采购合同签订生效后，完成交货、安装调试并验收合格后支付至合同金额的100%。</w:t>
      </w:r>
    </w:p>
    <w:p w14:paraId="3D4D5232">
      <w:pPr>
        <w:spacing w:line="360" w:lineRule="auto"/>
        <w:ind w:firstLine="482" w:firstLineChars="200"/>
        <w:rPr>
          <w:rFonts w:hint="eastAsia" w:ascii="宋体" w:hAnsi="宋体" w:cs="宋体"/>
          <w:b/>
          <w:bCs/>
          <w:sz w:val="24"/>
        </w:rPr>
      </w:pPr>
      <w:r>
        <w:rPr>
          <w:rFonts w:hint="eastAsia" w:ascii="宋体" w:hAnsi="宋体" w:cs="宋体"/>
          <w:b/>
          <w:bCs/>
          <w:sz w:val="24"/>
        </w:rPr>
        <w:t>4.验收方法和标准：</w:t>
      </w:r>
    </w:p>
    <w:p w14:paraId="18333E4B">
      <w:pPr>
        <w:spacing w:line="360" w:lineRule="auto"/>
        <w:ind w:firstLine="480" w:firstLineChars="200"/>
        <w:rPr>
          <w:rFonts w:hint="eastAsia" w:ascii="宋体" w:hAnsi="宋体" w:cs="宋体"/>
          <w:sz w:val="24"/>
        </w:rPr>
      </w:pPr>
      <w:r>
        <w:rPr>
          <w:rFonts w:hint="eastAsia" w:ascii="宋体" w:hAnsi="宋体" w:cs="宋体"/>
          <w:sz w:val="24"/>
        </w:rPr>
        <w:t>（1）验收组织方式：自行验收</w:t>
      </w:r>
    </w:p>
    <w:p w14:paraId="6992DFF4">
      <w:pPr>
        <w:spacing w:line="360" w:lineRule="auto"/>
        <w:ind w:firstLine="480" w:firstLineChars="200"/>
        <w:rPr>
          <w:rFonts w:hint="eastAsia" w:ascii="宋体" w:hAnsi="宋体" w:cs="宋体"/>
          <w:sz w:val="24"/>
        </w:rPr>
      </w:pPr>
      <w:r>
        <w:rPr>
          <w:rFonts w:hint="eastAsia" w:ascii="宋体" w:hAnsi="宋体" w:cs="宋体"/>
          <w:sz w:val="24"/>
        </w:rPr>
        <w:t>（2）履约验收时间：全部设备调试完毕后7个工作日内进行验收。</w:t>
      </w:r>
    </w:p>
    <w:p w14:paraId="29D51097">
      <w:pPr>
        <w:spacing w:line="360" w:lineRule="auto"/>
        <w:ind w:firstLine="480" w:firstLineChars="200"/>
        <w:rPr>
          <w:rFonts w:hint="eastAsia" w:ascii="宋体" w:hAnsi="宋体" w:cs="宋体"/>
          <w:sz w:val="24"/>
        </w:rPr>
      </w:pPr>
      <w:r>
        <w:rPr>
          <w:rFonts w:hint="eastAsia" w:ascii="宋体" w:hAnsi="宋体" w:cs="宋体"/>
          <w:sz w:val="24"/>
        </w:rPr>
        <w:t>（3）验收组织的其他事项：供应商仅在完成设备安装、调试、使用培训待设备能正常使用后方可提出验收申请。</w:t>
      </w:r>
    </w:p>
    <w:p w14:paraId="4BDDA91C">
      <w:pPr>
        <w:spacing w:line="360" w:lineRule="auto"/>
        <w:ind w:firstLine="480" w:firstLineChars="200"/>
        <w:rPr>
          <w:rFonts w:hint="eastAsia" w:ascii="宋体" w:hAnsi="宋体" w:cs="宋体"/>
          <w:sz w:val="24"/>
        </w:rPr>
      </w:pPr>
      <w:r>
        <w:rPr>
          <w:rFonts w:hint="eastAsia" w:ascii="宋体" w:hAnsi="宋体" w:cs="宋体"/>
          <w:sz w:val="24"/>
        </w:rPr>
        <w:t xml:space="preserve">（4）技术履约验收内容：按照招标文件的质量要求和技术指标、供应商的投标文件及承诺与合同约定标准进行验收。 </w:t>
      </w:r>
    </w:p>
    <w:p w14:paraId="3121AC90">
      <w:pPr>
        <w:spacing w:line="360" w:lineRule="auto"/>
        <w:ind w:firstLine="480" w:firstLineChars="200"/>
        <w:rPr>
          <w:rFonts w:hint="eastAsia" w:ascii="宋体" w:hAnsi="宋体" w:cs="宋体"/>
          <w:sz w:val="24"/>
        </w:rPr>
      </w:pPr>
      <w:r>
        <w:rPr>
          <w:rFonts w:hint="eastAsia" w:ascii="宋体" w:hAnsi="宋体" w:cs="宋体"/>
          <w:sz w:val="24"/>
        </w:rPr>
        <w:t xml:space="preserve">（5）商务履约验收内容：按照招标文件商务要求及供应商响应商务要求内容进行验收。 </w:t>
      </w:r>
    </w:p>
    <w:p w14:paraId="260AB1F3">
      <w:pPr>
        <w:spacing w:line="360" w:lineRule="auto"/>
        <w:ind w:firstLine="480" w:firstLineChars="200"/>
        <w:rPr>
          <w:rFonts w:hint="eastAsia" w:ascii="宋体" w:hAnsi="宋体" w:cs="宋体"/>
          <w:sz w:val="24"/>
        </w:rPr>
      </w:pPr>
      <w:r>
        <w:rPr>
          <w:rFonts w:hint="eastAsia" w:ascii="宋体" w:hAnsi="宋体" w:cs="宋体"/>
          <w:sz w:val="24"/>
        </w:rPr>
        <w:t xml:space="preserve">（6）履约验收标准：按照政府采购相关法律法规、《财政部关于进一步加强政府采购需求和履约验收管理的指导意见》（财库〔2016〕205号）以及《政府采购需求管理办法》（财库〔2021〕22号）的要求进行验收。 </w:t>
      </w:r>
    </w:p>
    <w:p w14:paraId="7D620D2E">
      <w:pPr>
        <w:spacing w:line="360" w:lineRule="auto"/>
        <w:ind w:firstLine="480" w:firstLineChars="200"/>
        <w:rPr>
          <w:rFonts w:hint="eastAsia" w:ascii="宋体" w:hAnsi="宋体" w:cs="宋体"/>
          <w:sz w:val="24"/>
        </w:rPr>
      </w:pPr>
      <w:r>
        <w:rPr>
          <w:rFonts w:hint="eastAsia" w:ascii="宋体" w:hAnsi="宋体" w:cs="宋体"/>
          <w:sz w:val="24"/>
        </w:rPr>
        <w:t>（7）履约验收其他事项：双方如对质量要求和技术指标的约定标准有相互抵触或异议的事项，由采购人在招标文件和供应商投标文件中按质量要求和技术指标比较优胜的原则确定该项的约定标准进行验收。其他未尽事宜将按照《财政部关于进一步加强政府采购需求和履约验收管理的指导意见》(财库 (2016) 205号)、《政府采购需求管理办法》(财库(2021) 22号)的要求及国家行业主管部门规定的标准、方法和内容进行验收。</w:t>
      </w:r>
    </w:p>
    <w:p w14:paraId="244BC31D">
      <w:pPr>
        <w:spacing w:line="360" w:lineRule="auto"/>
        <w:ind w:firstLine="482" w:firstLineChars="200"/>
        <w:rPr>
          <w:rFonts w:hint="eastAsia" w:ascii="宋体" w:hAnsi="宋体" w:cs="宋体"/>
          <w:b/>
          <w:bCs/>
          <w:sz w:val="24"/>
        </w:rPr>
      </w:pPr>
      <w:r>
        <w:rPr>
          <w:rFonts w:hint="eastAsia" w:ascii="宋体" w:hAnsi="宋体" w:cs="宋体"/>
          <w:b/>
          <w:bCs/>
          <w:sz w:val="24"/>
        </w:rPr>
        <w:t>5.包装方式及运输：</w:t>
      </w:r>
    </w:p>
    <w:p w14:paraId="2B69C9EE">
      <w:pPr>
        <w:tabs>
          <w:tab w:val="left" w:pos="7665"/>
        </w:tabs>
        <w:spacing w:line="360" w:lineRule="auto"/>
        <w:ind w:firstLine="480" w:firstLineChars="200"/>
        <w:jc w:val="left"/>
        <w:rPr>
          <w:rFonts w:hint="eastAsia" w:ascii="宋体" w:hAnsi="宋体" w:cs="宋体"/>
          <w:sz w:val="24"/>
        </w:rPr>
      </w:pPr>
      <w:r>
        <w:rPr>
          <w:rFonts w:hint="eastAsia" w:ascii="宋体" w:hAnsi="宋体" w:cs="宋体"/>
          <w:sz w:val="24"/>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3879C4F8">
      <w:pPr>
        <w:spacing w:line="360" w:lineRule="auto"/>
        <w:ind w:firstLine="482" w:firstLineChars="200"/>
        <w:rPr>
          <w:rFonts w:hint="eastAsia" w:ascii="宋体" w:hAnsi="宋体" w:cs="宋体"/>
          <w:sz w:val="24"/>
        </w:rPr>
      </w:pPr>
      <w:r>
        <w:rPr>
          <w:rFonts w:hint="eastAsia" w:ascii="宋体" w:hAnsi="宋体" w:cs="宋体"/>
          <w:b/>
          <w:bCs/>
          <w:sz w:val="24"/>
        </w:rPr>
        <w:t>6.质量保修范围和保修期：</w:t>
      </w:r>
      <w:r>
        <w:rPr>
          <w:rFonts w:hint="eastAsia" w:ascii="宋体" w:hAnsi="宋体" w:cs="宋体"/>
          <w:sz w:val="24"/>
        </w:rPr>
        <w:t>质保期不低于</w:t>
      </w:r>
      <w:r>
        <w:rPr>
          <w:rFonts w:hint="eastAsia" w:ascii="宋体" w:hAnsi="宋体" w:cs="宋体"/>
          <w:b/>
          <w:bCs/>
          <w:sz w:val="24"/>
        </w:rPr>
        <w:t>5</w:t>
      </w:r>
      <w:r>
        <w:rPr>
          <w:rFonts w:hint="eastAsia" w:ascii="宋体" w:hAnsi="宋体" w:cs="宋体"/>
          <w:sz w:val="24"/>
        </w:rPr>
        <w:t>年（合同签订后采购人出具验收报告之日起），范围：所有投标产品整机含所有部件（质保期内涉及维修、产品更换、人工费用等一切费用包含在此次报价中）。</w:t>
      </w:r>
    </w:p>
    <w:p w14:paraId="1EEAD24E">
      <w:pPr>
        <w:spacing w:line="360" w:lineRule="auto"/>
        <w:ind w:firstLine="482" w:firstLineChars="200"/>
        <w:rPr>
          <w:rFonts w:hint="eastAsia" w:ascii="宋体" w:hAnsi="宋体" w:cs="宋体"/>
          <w:b/>
          <w:bCs/>
          <w:sz w:val="24"/>
        </w:rPr>
      </w:pPr>
      <w:r>
        <w:rPr>
          <w:rFonts w:hint="eastAsia" w:ascii="宋体" w:hAnsi="宋体" w:cs="宋体"/>
          <w:b/>
          <w:bCs/>
          <w:sz w:val="24"/>
        </w:rPr>
        <w:t>7.安装调试：</w:t>
      </w:r>
    </w:p>
    <w:p w14:paraId="28886773">
      <w:pPr>
        <w:spacing w:line="360" w:lineRule="auto"/>
        <w:ind w:firstLine="480" w:firstLineChars="200"/>
        <w:rPr>
          <w:rFonts w:hint="eastAsia" w:ascii="宋体" w:hAnsi="宋体" w:cs="宋体"/>
          <w:sz w:val="24"/>
        </w:rPr>
      </w:pPr>
      <w:r>
        <w:rPr>
          <w:rFonts w:hint="eastAsia" w:ascii="宋体" w:hAnsi="宋体" w:cs="宋体"/>
          <w:sz w:val="24"/>
        </w:rPr>
        <w:t>（1）中标人负责设备安装、调试。</w:t>
      </w:r>
    </w:p>
    <w:p w14:paraId="29F09DA6">
      <w:pPr>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bCs/>
          <w:sz w:val="24"/>
        </w:rPr>
        <w:t>货物到达生产现场后，</w:t>
      </w:r>
      <w:r>
        <w:rPr>
          <w:rFonts w:hint="eastAsia" w:ascii="宋体" w:hAnsi="宋体" w:cs="宋体"/>
          <w:sz w:val="24"/>
        </w:rPr>
        <w:t>中标人</w:t>
      </w:r>
      <w:r>
        <w:rPr>
          <w:rFonts w:hint="eastAsia" w:ascii="宋体" w:hAnsi="宋体" w:cs="宋体"/>
          <w:bCs/>
          <w:sz w:val="24"/>
        </w:rPr>
        <w:t>接到采购人通知后到达现场组织安装、调试，达到正常运行要求，保证采购人正常使用。所需的费用包括在总价格中。</w:t>
      </w:r>
    </w:p>
    <w:p w14:paraId="6BD13E68">
      <w:pPr>
        <w:spacing w:line="360" w:lineRule="auto"/>
        <w:ind w:firstLine="480" w:firstLineChars="200"/>
        <w:rPr>
          <w:rFonts w:hint="eastAsia" w:ascii="宋体" w:hAnsi="宋体" w:cs="宋体"/>
          <w:sz w:val="24"/>
          <w:u w:val="single"/>
        </w:rPr>
      </w:pPr>
      <w:r>
        <w:rPr>
          <w:rFonts w:hint="eastAsia" w:ascii="宋体" w:hAnsi="宋体" w:cs="宋体"/>
          <w:sz w:val="24"/>
        </w:rPr>
        <w:t>（3）中标人应就设备的安装、调试、操作、维修、保养等对采购人维修技术人员进行培训。设备安装调试完毕后，中标人应对采购人操作人员进行现场培训，直至采购人的操作人员能独立操作，维修技术人员能完成常见故障的维修排除。</w:t>
      </w:r>
    </w:p>
    <w:p w14:paraId="6C423095">
      <w:pPr>
        <w:spacing w:line="360" w:lineRule="auto"/>
        <w:ind w:firstLine="482" w:firstLineChars="200"/>
        <w:jc w:val="left"/>
        <w:rPr>
          <w:rFonts w:hint="eastAsia" w:ascii="宋体" w:hAnsi="宋体" w:cs="宋体"/>
          <w:b/>
          <w:bCs/>
          <w:sz w:val="24"/>
        </w:rPr>
      </w:pPr>
      <w:r>
        <w:rPr>
          <w:rFonts w:hint="eastAsia" w:ascii="宋体" w:hAnsi="宋体" w:cs="宋体"/>
          <w:b/>
          <w:bCs/>
          <w:sz w:val="24"/>
        </w:rPr>
        <w:t>8.违约责任与解决合同纠纷的方式（以下甲方是指采购人，乙方是指中标人）：</w:t>
      </w:r>
    </w:p>
    <w:p w14:paraId="0851DA9D">
      <w:pPr>
        <w:spacing w:line="360" w:lineRule="auto"/>
        <w:ind w:firstLine="482" w:firstLineChars="200"/>
        <w:jc w:val="left"/>
        <w:rPr>
          <w:rFonts w:hint="eastAsia" w:ascii="宋体" w:hAnsi="宋体" w:cs="宋体"/>
          <w:b/>
          <w:spacing w:val="20"/>
          <w:sz w:val="24"/>
        </w:rPr>
      </w:pPr>
      <w:r>
        <w:rPr>
          <w:rFonts w:hint="eastAsia" w:ascii="宋体" w:hAnsi="宋体" w:cs="宋体"/>
          <w:b/>
          <w:bCs/>
          <w:sz w:val="24"/>
        </w:rPr>
        <w:t>（1）</w:t>
      </w:r>
      <w:r>
        <w:rPr>
          <w:rFonts w:hint="eastAsia" w:ascii="宋体" w:hAnsi="宋体" w:cs="宋体"/>
          <w:b/>
          <w:spacing w:val="20"/>
          <w:sz w:val="24"/>
        </w:rPr>
        <w:t>违约责任</w:t>
      </w:r>
    </w:p>
    <w:p w14:paraId="1BD88246">
      <w:pPr>
        <w:spacing w:line="360" w:lineRule="auto"/>
        <w:ind w:firstLine="480" w:firstLineChars="200"/>
        <w:rPr>
          <w:rFonts w:hint="eastAsia" w:ascii="宋体" w:hAnsi="宋体" w:cs="宋体"/>
          <w:kern w:val="0"/>
          <w:sz w:val="24"/>
        </w:rPr>
      </w:pPr>
      <w:r>
        <w:rPr>
          <w:rFonts w:hint="eastAsia" w:ascii="宋体" w:hAnsi="宋体" w:cs="宋体"/>
          <w:kern w:val="0"/>
          <w:sz w:val="24"/>
        </w:rPr>
        <w:t>1）甲方无正当理由拒收设备的，甲方应向乙方偿付合同款总额30%的违约金。</w:t>
      </w:r>
    </w:p>
    <w:p w14:paraId="7F82CA1B">
      <w:pPr>
        <w:spacing w:line="360" w:lineRule="auto"/>
        <w:ind w:firstLine="480" w:firstLineChars="200"/>
        <w:rPr>
          <w:rFonts w:hint="eastAsia" w:ascii="宋体" w:hAnsi="宋体" w:cs="宋体"/>
          <w:kern w:val="0"/>
          <w:sz w:val="24"/>
        </w:rPr>
      </w:pPr>
      <w:r>
        <w:rPr>
          <w:rFonts w:hint="eastAsia" w:ascii="宋体" w:hAnsi="宋体" w:cs="宋体"/>
          <w:kern w:val="0"/>
          <w:sz w:val="24"/>
        </w:rPr>
        <w:t>2）甲方无正当理由未按时向乙方支付货款的，每逾1日，向乙方偿付应付款总额万分之二的违约金。</w:t>
      </w:r>
    </w:p>
    <w:p w14:paraId="4E86D9A5">
      <w:pPr>
        <w:spacing w:line="360" w:lineRule="auto"/>
        <w:ind w:firstLine="480" w:firstLineChars="200"/>
        <w:rPr>
          <w:rFonts w:hint="eastAsia" w:ascii="宋体" w:hAnsi="宋体" w:cs="宋体"/>
          <w:kern w:val="0"/>
          <w:sz w:val="24"/>
        </w:rPr>
      </w:pPr>
      <w:r>
        <w:rPr>
          <w:rFonts w:hint="eastAsia" w:ascii="宋体" w:hAnsi="宋体" w:cs="宋体"/>
          <w:kern w:val="0"/>
          <w:sz w:val="24"/>
        </w:rPr>
        <w:t>3）乙方所交设备品种、质量等要求不符合合同规定标准的，甲方有权拒收。</w:t>
      </w:r>
    </w:p>
    <w:p w14:paraId="0C28EDE0">
      <w:pPr>
        <w:spacing w:line="360" w:lineRule="auto"/>
        <w:ind w:firstLine="480" w:firstLineChars="200"/>
        <w:rPr>
          <w:rFonts w:hint="eastAsia" w:ascii="宋体" w:hAnsi="宋体" w:cs="宋体"/>
          <w:kern w:val="0"/>
          <w:sz w:val="24"/>
        </w:rPr>
      </w:pPr>
      <w:r>
        <w:rPr>
          <w:rFonts w:hint="eastAsia" w:ascii="宋体" w:hAnsi="宋体" w:cs="宋体"/>
          <w:kern w:val="0"/>
          <w:sz w:val="24"/>
        </w:rPr>
        <w:t>4）乙方不能或不能完全履行合同时，乙方向甲方偿付合同款总额30%的违约金；违约金不足以弥补损失的，乙方同意将违约金数额调整为甲方损失。</w:t>
      </w:r>
    </w:p>
    <w:p w14:paraId="1877428B">
      <w:pPr>
        <w:spacing w:line="360" w:lineRule="auto"/>
        <w:ind w:firstLine="480" w:firstLineChars="200"/>
        <w:rPr>
          <w:rFonts w:hint="eastAsia" w:ascii="宋体" w:hAnsi="宋体" w:cs="宋体"/>
          <w:kern w:val="0"/>
          <w:sz w:val="24"/>
        </w:rPr>
      </w:pPr>
      <w:r>
        <w:rPr>
          <w:rFonts w:hint="eastAsia" w:ascii="宋体" w:hAnsi="宋体" w:cs="宋体"/>
          <w:kern w:val="0"/>
          <w:sz w:val="24"/>
        </w:rPr>
        <w:t>5）乙方逾期交货时，每逾1日乙方向甲方偿付合同款总额万分之二的违约金。逾期交货超过15天的，甲方有权单方解除合同。</w:t>
      </w:r>
    </w:p>
    <w:p w14:paraId="2D0F656D">
      <w:pPr>
        <w:spacing w:line="360" w:lineRule="auto"/>
        <w:ind w:firstLine="480" w:firstLineChars="200"/>
        <w:rPr>
          <w:rFonts w:hint="eastAsia" w:ascii="宋体" w:hAnsi="宋体" w:cs="宋体"/>
          <w:kern w:val="0"/>
          <w:sz w:val="24"/>
        </w:rPr>
      </w:pPr>
      <w:r>
        <w:rPr>
          <w:rFonts w:hint="eastAsia" w:ascii="宋体" w:hAnsi="宋体" w:cs="宋体"/>
          <w:kern w:val="0"/>
          <w:sz w:val="24"/>
        </w:rPr>
        <w:t>6）乙方提供的设备不符合合同规定的，甲方在代保管期内实际发生的保管等费用及因采购方保管不善而发生的损失，应当由乙方承担。</w:t>
      </w:r>
    </w:p>
    <w:p w14:paraId="242BC416">
      <w:pPr>
        <w:spacing w:line="360" w:lineRule="auto"/>
        <w:ind w:firstLine="480" w:firstLineChars="200"/>
        <w:rPr>
          <w:rFonts w:hint="eastAsia" w:ascii="宋体" w:hAnsi="宋体" w:cs="宋体"/>
          <w:kern w:val="0"/>
          <w:sz w:val="24"/>
        </w:rPr>
      </w:pPr>
      <w:r>
        <w:rPr>
          <w:rFonts w:hint="eastAsia" w:ascii="宋体" w:hAnsi="宋体" w:cs="宋体"/>
          <w:kern w:val="0"/>
          <w:sz w:val="24"/>
        </w:rPr>
        <w:t>7）在执行合同期限内，任何一方因不可抗力事件造成不能履行合同时，应立即通知对方，并寄送有关权威机构出具的证明材料，合同期可延长，其延长期与不可抗力影响期相同。不可抗力事件延续30天及以上，双方应另行协商，决定是否继续履行合同。</w:t>
      </w:r>
    </w:p>
    <w:p w14:paraId="1B29D716">
      <w:pPr>
        <w:spacing w:line="360" w:lineRule="auto"/>
        <w:ind w:firstLine="480" w:firstLineChars="200"/>
        <w:rPr>
          <w:rFonts w:hint="eastAsia" w:ascii="宋体" w:hAnsi="宋体" w:cs="宋体"/>
          <w:kern w:val="0"/>
          <w:sz w:val="24"/>
        </w:rPr>
      </w:pPr>
      <w:r>
        <w:rPr>
          <w:rFonts w:hint="eastAsia" w:ascii="宋体" w:hAnsi="宋体" w:cs="宋体"/>
          <w:kern w:val="0"/>
          <w:sz w:val="24"/>
        </w:rPr>
        <w:t>8）在产品验收合格后不按合同第二条约定履行售后服务，乙方赔偿甲方合同款总额20%的违约金；违约金不足以弥补损失的，乙方同意将违约金数额调整为甲方损失。</w:t>
      </w:r>
    </w:p>
    <w:p w14:paraId="3F339F46">
      <w:pPr>
        <w:spacing w:line="360" w:lineRule="auto"/>
        <w:ind w:firstLine="560" w:firstLineChars="200"/>
        <w:rPr>
          <w:rFonts w:hint="eastAsia" w:ascii="宋体" w:hAnsi="宋体" w:cs="宋体"/>
          <w:b/>
          <w:bCs/>
          <w:sz w:val="24"/>
        </w:rPr>
      </w:pPr>
      <w:r>
        <w:rPr>
          <w:rFonts w:hint="eastAsia" w:ascii="宋体" w:hAnsi="宋体" w:cs="宋体"/>
          <w:spacing w:val="20"/>
          <w:sz w:val="24"/>
        </w:rPr>
        <w:t>9）</w:t>
      </w:r>
      <w:r>
        <w:rPr>
          <w:rFonts w:hint="eastAsia" w:ascii="宋体" w:hAnsi="宋体" w:cs="宋体"/>
          <w:kern w:val="0"/>
          <w:sz w:val="24"/>
        </w:rPr>
        <w:t>乙方应保证所售设备的合法合规性，保证本合同设备的权利无瑕疵，包括设备所有权及知识产权等权利无瑕疵。如任何第三方经法院（或仲裁机构）裁决有权对上述设备主张权利或国家机关对设备进行没收查处的，乙方除应向甲方返还已收款项及利息外，还应另按合同总价的百分之十向甲方支付违约金。</w:t>
      </w:r>
    </w:p>
    <w:p w14:paraId="644EBFDE">
      <w:pPr>
        <w:spacing w:line="360" w:lineRule="auto"/>
        <w:ind w:firstLine="482" w:firstLineChars="200"/>
        <w:rPr>
          <w:rFonts w:hint="eastAsia" w:ascii="宋体" w:hAnsi="宋体" w:cs="宋体"/>
          <w:b/>
          <w:bCs/>
          <w:sz w:val="24"/>
        </w:rPr>
      </w:pPr>
      <w:r>
        <w:rPr>
          <w:rFonts w:hint="eastAsia" w:ascii="宋体" w:hAnsi="宋体" w:cs="宋体"/>
          <w:b/>
          <w:bCs/>
          <w:sz w:val="24"/>
        </w:rPr>
        <w:t>（2）解决合同纠纷的方式</w:t>
      </w:r>
    </w:p>
    <w:p w14:paraId="455A567B">
      <w:pPr>
        <w:spacing w:line="360" w:lineRule="auto"/>
        <w:ind w:firstLine="560" w:firstLineChars="200"/>
        <w:rPr>
          <w:rFonts w:hint="eastAsia" w:ascii="宋体" w:hAnsi="宋体" w:cs="宋体"/>
          <w:sz w:val="24"/>
        </w:rPr>
      </w:pPr>
      <w:r>
        <w:rPr>
          <w:rFonts w:hint="eastAsia" w:ascii="宋体" w:hAnsi="宋体" w:cs="宋体"/>
          <w:spacing w:val="20"/>
          <w:sz w:val="24"/>
        </w:rPr>
        <w:t>1）</w:t>
      </w:r>
      <w:r>
        <w:rPr>
          <w:rFonts w:hint="eastAsia" w:ascii="宋体" w:hAnsi="宋体" w:cs="宋体"/>
          <w:sz w:val="24"/>
        </w:rPr>
        <w:t>甲乙双方应严格遵守本合同约定的权利和义务，如有违背，承担违约责任。</w:t>
      </w:r>
    </w:p>
    <w:p w14:paraId="1E9A6BC6">
      <w:pPr>
        <w:spacing w:line="360" w:lineRule="auto"/>
        <w:ind w:firstLine="560" w:firstLineChars="200"/>
        <w:rPr>
          <w:rFonts w:hint="eastAsia" w:ascii="宋体" w:hAnsi="宋体" w:cs="宋体"/>
          <w:sz w:val="24"/>
        </w:rPr>
      </w:pPr>
      <w:r>
        <w:rPr>
          <w:rFonts w:hint="eastAsia" w:ascii="宋体" w:hAnsi="宋体" w:cs="宋体"/>
          <w:spacing w:val="20"/>
          <w:sz w:val="24"/>
        </w:rPr>
        <w:t>2）</w:t>
      </w:r>
      <w:r>
        <w:rPr>
          <w:rFonts w:hint="eastAsia" w:ascii="宋体" w:hAnsi="宋体" w:cs="宋体"/>
          <w:sz w:val="24"/>
        </w:rPr>
        <w:t>本合同执行过程中的有关争议协商无效而产生的纠纷，由甲方所在地法院审理。</w:t>
      </w:r>
    </w:p>
    <w:p w14:paraId="54151E1D">
      <w:pPr>
        <w:spacing w:line="360" w:lineRule="auto"/>
        <w:ind w:firstLine="482" w:firstLineChars="200"/>
        <w:rPr>
          <w:rFonts w:hint="eastAsia" w:ascii="宋体" w:hAnsi="宋体" w:cs="宋体"/>
          <w:b/>
          <w:bCs/>
          <w:sz w:val="24"/>
        </w:rPr>
      </w:pPr>
      <w:r>
        <w:rPr>
          <w:rFonts w:hint="eastAsia" w:ascii="宋体" w:hAnsi="宋体" w:cs="宋体"/>
          <w:b/>
          <w:bCs/>
          <w:sz w:val="24"/>
        </w:rPr>
        <w:t>9.专用耗材：</w:t>
      </w:r>
    </w:p>
    <w:p w14:paraId="2829717D">
      <w:pPr>
        <w:pStyle w:val="2"/>
        <w:spacing w:line="360" w:lineRule="auto"/>
        <w:ind w:firstLine="480" w:firstLineChars="200"/>
        <w:outlineLvl w:val="9"/>
        <w:rPr>
          <w:rFonts w:hint="eastAsia" w:ascii="宋体" w:hAnsi="宋体" w:eastAsia="宋体" w:cs="宋体"/>
          <w:b/>
          <w:bCs/>
          <w:sz w:val="24"/>
        </w:rPr>
      </w:pPr>
      <w:r>
        <w:rPr>
          <w:rFonts w:hint="eastAsia" w:ascii="宋体" w:hAnsi="宋体" w:eastAsia="宋体" w:cs="宋体"/>
          <w:sz w:val="24"/>
        </w:rPr>
        <w:t>供应商提供的设备如涉及专用耗材，供应商须提供专用耗材清单及单价（不同设备分别提供，保证最低价，格式详见附件1），采购人在有采购专用耗材需求时按照清单中的单价进行结算，</w:t>
      </w:r>
      <w:r>
        <w:rPr>
          <w:rFonts w:hint="eastAsia" w:ascii="宋体" w:hAnsi="宋体" w:eastAsia="宋体" w:cs="宋体"/>
          <w:sz w:val="24"/>
          <w:lang w:bidi="ar"/>
        </w:rPr>
        <w:t>供货期限为签订合同后三年</w:t>
      </w:r>
      <w:r>
        <w:rPr>
          <w:rFonts w:hint="eastAsia" w:ascii="宋体" w:hAnsi="宋体" w:eastAsia="宋体" w:cs="宋体"/>
          <w:sz w:val="24"/>
        </w:rPr>
        <w:t>。若未提供专用耗材承诺函，视为该设备无专用耗材。（提供专用耗材清单及专用耗材承诺函（详见附件1）并加盖投标人公章，否则视为无效投标。不涉及专用耗材的不提供）</w:t>
      </w:r>
    </w:p>
    <w:p w14:paraId="6FA5E9FC">
      <w:pPr>
        <w:pStyle w:val="2"/>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五、其他要求（本项内容对应招标文件第七章 评标办法 3.11.2.2综合评分明细表，不提供不影响投标文件的有效性）</w:t>
      </w:r>
    </w:p>
    <w:p w14:paraId="5461C23A">
      <w:pPr>
        <w:spacing w:line="360" w:lineRule="auto"/>
        <w:ind w:firstLine="480" w:firstLineChars="200"/>
        <w:rPr>
          <w:rFonts w:hint="eastAsia" w:ascii="宋体" w:hAnsi="宋体" w:cs="宋体"/>
          <w:sz w:val="24"/>
        </w:rPr>
      </w:pPr>
      <w:r>
        <w:rPr>
          <w:rFonts w:hint="eastAsia" w:ascii="宋体" w:hAnsi="宋体" w:cs="宋体"/>
          <w:sz w:val="24"/>
        </w:rPr>
        <w:t>1.投标人针对本项目提供项目实施方案，包括</w:t>
      </w:r>
      <w:r>
        <w:rPr>
          <w:rFonts w:ascii="宋体" w:hAnsi="宋体" w:cs="宋体"/>
          <w:sz w:val="24"/>
        </w:rPr>
        <w:t>①工作安排（包含工作时间节点安排、工作阶段划分、工作程序）②项目组织方案③管理方案④安全保证措施⑤产品使用培训及日常维保方案</w:t>
      </w:r>
      <w:r>
        <w:rPr>
          <w:rFonts w:hint="eastAsia" w:ascii="宋体" w:hAnsi="宋体" w:cs="宋体"/>
          <w:sz w:val="24"/>
        </w:rPr>
        <w:t>。</w:t>
      </w:r>
    </w:p>
    <w:p w14:paraId="36774830">
      <w:pPr>
        <w:spacing w:line="360" w:lineRule="auto"/>
        <w:ind w:firstLine="480" w:firstLineChars="200"/>
        <w:rPr>
          <w:rFonts w:hint="eastAsia" w:ascii="宋体" w:hAnsi="宋体" w:cs="宋体"/>
          <w:sz w:val="24"/>
        </w:rPr>
      </w:pPr>
      <w:r>
        <w:rPr>
          <w:rFonts w:hint="eastAsia" w:ascii="宋体" w:hAnsi="宋体" w:cs="宋体"/>
          <w:sz w:val="24"/>
        </w:rPr>
        <w:t>2.投标人针对本项目提供售后服务方案，包括</w:t>
      </w:r>
      <w:r>
        <w:rPr>
          <w:rFonts w:ascii="宋体" w:hAnsi="宋体" w:cs="宋体"/>
          <w:sz w:val="24"/>
        </w:rPr>
        <w:t>①售后服务人员配置②项目培训方案③维修响应时间及备货措施④后期维护措施承诺</w:t>
      </w:r>
      <w:r>
        <w:rPr>
          <w:rFonts w:hint="eastAsia" w:ascii="宋体" w:hAnsi="宋体" w:cs="宋体"/>
          <w:sz w:val="24"/>
        </w:rPr>
        <w:t>。</w:t>
      </w:r>
    </w:p>
    <w:p w14:paraId="2E1D2B31">
      <w:pPr>
        <w:spacing w:line="360" w:lineRule="auto"/>
        <w:ind w:firstLine="480" w:firstLineChars="200"/>
        <w:rPr>
          <w:rFonts w:hint="eastAsia" w:ascii="宋体" w:hAnsi="宋体" w:cs="宋体"/>
          <w:b/>
          <w:bCs/>
          <w:sz w:val="24"/>
        </w:rPr>
      </w:pPr>
      <w:r>
        <w:rPr>
          <w:rFonts w:hint="eastAsia" w:ascii="宋体" w:hAnsi="宋体" w:cs="宋体"/>
          <w:sz w:val="24"/>
        </w:rPr>
        <w:t>3.投标人提供2022年1月1日（含）至递交投标文件截止之日的类似项目业绩。</w:t>
      </w:r>
    </w:p>
    <w:p w14:paraId="2E05E58E">
      <w:pPr>
        <w:pStyle w:val="4"/>
        <w:spacing w:line="360" w:lineRule="auto"/>
        <w:ind w:firstLine="482"/>
        <w:rPr>
          <w:rFonts w:hint="eastAsia" w:ascii="宋体" w:hAnsi="宋体" w:cs="宋体"/>
          <w:sz w:val="24"/>
        </w:rPr>
      </w:pPr>
      <w:r>
        <w:rPr>
          <w:rFonts w:hint="eastAsia" w:ascii="宋体" w:hAnsi="宋体" w:cs="宋体"/>
          <w:b/>
          <w:bCs/>
          <w:sz w:val="24"/>
        </w:rPr>
        <w:t>注：</w:t>
      </w:r>
      <w:r>
        <w:rPr>
          <w:rFonts w:hint="eastAsia" w:ascii="宋体" w:hAnsi="宋体" w:cs="宋体"/>
          <w:sz w:val="24"/>
        </w:rPr>
        <w:t>1.本章标注“★”的内容为本次招标项目的实质性要求，不允许有负偏离。</w:t>
      </w:r>
    </w:p>
    <w:p w14:paraId="503B77F5">
      <w:pPr>
        <w:pStyle w:val="4"/>
        <w:spacing w:line="360" w:lineRule="auto"/>
        <w:ind w:firstLine="480"/>
        <w:rPr>
          <w:rFonts w:hint="eastAsia" w:ascii="宋体" w:hAnsi="宋体" w:cs="宋体"/>
          <w:sz w:val="24"/>
        </w:rPr>
      </w:pPr>
      <w:r>
        <w:rPr>
          <w:rFonts w:hint="eastAsia" w:ascii="宋体" w:hAnsi="宋体" w:cs="宋体"/>
          <w:sz w:val="24"/>
        </w:rPr>
        <w:t>2.本章技术参数中有明确的证明材料要求的应提供对应证明材料，否则视为负偏离。</w:t>
      </w:r>
    </w:p>
    <w:p w14:paraId="427DFE6D">
      <w:pPr>
        <w:pStyle w:val="4"/>
        <w:spacing w:line="360" w:lineRule="auto"/>
        <w:ind w:firstLine="480"/>
        <w:rPr>
          <w:rFonts w:hint="eastAsia" w:ascii="宋体" w:hAnsi="宋体" w:cs="宋体"/>
          <w:sz w:val="24"/>
        </w:rPr>
      </w:pPr>
      <w:r>
        <w:rPr>
          <w:rFonts w:hint="eastAsia" w:ascii="宋体" w:hAnsi="宋体" w:cs="宋体"/>
          <w:sz w:val="24"/>
        </w:rPr>
        <w:t>3.</w:t>
      </w:r>
      <w:r>
        <w:rPr>
          <w:rFonts w:hint="eastAsia" w:ascii="宋体" w:hAnsi="宋体" w:cs="宋体"/>
          <w:sz w:val="24"/>
          <w:highlight w:val="yellow"/>
        </w:rPr>
        <w:t>本章技术参数要求中标注“▲”的为本次招标项目的重要性条款</w:t>
      </w:r>
      <w:r>
        <w:rPr>
          <w:rFonts w:hint="eastAsia" w:ascii="宋体" w:hAnsi="宋体" w:cs="宋体"/>
          <w:sz w:val="24"/>
        </w:rPr>
        <w:t>。投标人需提供国家认可的第三方检验机构出具的检验报告或厂家公开发布的彩页资料或重要功能截图予以佐证（具体技术参数中有明确的证明材料要求的以具体技术参数中的要求为准），如无佐证材料的，视为“▲”负偏离。</w:t>
      </w:r>
    </w:p>
    <w:p w14:paraId="1903B54E">
      <w:pPr>
        <w:pStyle w:val="4"/>
        <w:spacing w:line="360" w:lineRule="auto"/>
        <w:ind w:firstLine="0" w:firstLineChars="0"/>
        <w:rPr>
          <w:rFonts w:hint="eastAsia" w:ascii="宋体" w:hAnsi="宋体" w:cs="宋体"/>
          <w:sz w:val="24"/>
        </w:rPr>
        <w:sectPr>
          <w:pgSz w:w="11906" w:h="16838"/>
          <w:pgMar w:top="1440" w:right="1800" w:bottom="1440" w:left="1800" w:header="851" w:footer="992" w:gutter="0"/>
          <w:cols w:space="720" w:num="1"/>
          <w:docGrid w:type="lines" w:linePitch="312" w:charSpace="0"/>
        </w:sectPr>
      </w:pPr>
    </w:p>
    <w:p w14:paraId="4F495D75">
      <w:pPr>
        <w:pStyle w:val="4"/>
        <w:spacing w:line="360" w:lineRule="auto"/>
        <w:ind w:firstLine="0" w:firstLineChars="0"/>
        <w:rPr>
          <w:rFonts w:hint="eastAsia" w:ascii="宋体" w:hAnsi="宋体" w:cs="宋体"/>
          <w:b/>
          <w:bCs/>
          <w:sz w:val="24"/>
          <w:highlight w:val="yellow"/>
        </w:rPr>
      </w:pPr>
      <w:r>
        <w:rPr>
          <w:rFonts w:hint="eastAsia" w:ascii="宋体" w:hAnsi="宋体" w:cs="宋体"/>
          <w:b/>
          <w:bCs/>
          <w:sz w:val="24"/>
          <w:highlight w:val="yellow"/>
          <w:lang w:bidi="ar"/>
        </w:rPr>
        <w:t>附件1：专用耗材承诺函</w:t>
      </w:r>
    </w:p>
    <w:p w14:paraId="72D02866">
      <w:pPr>
        <w:autoSpaceDE w:val="0"/>
        <w:spacing w:line="440" w:lineRule="exact"/>
        <w:rPr>
          <w:rFonts w:hint="eastAsia" w:ascii="宋体" w:hAnsi="宋体" w:cs="宋体"/>
          <w:sz w:val="24"/>
        </w:rPr>
      </w:pPr>
      <w:r>
        <w:rPr>
          <w:rFonts w:hint="eastAsia" w:ascii="宋体" w:hAnsi="宋体" w:cs="宋体"/>
          <w:sz w:val="24"/>
          <w:lang w:bidi="ar"/>
        </w:rPr>
        <w:t>四川大学华西第四医院、四川思渠国际招标有限公司：</w:t>
      </w:r>
    </w:p>
    <w:p w14:paraId="658B163B">
      <w:pPr>
        <w:autoSpaceDE w:val="0"/>
        <w:spacing w:line="360" w:lineRule="auto"/>
        <w:ind w:firstLine="480" w:firstLineChars="200"/>
        <w:rPr>
          <w:rFonts w:hint="eastAsia" w:ascii="宋体" w:hAnsi="宋体" w:cs="宋体"/>
          <w:sz w:val="24"/>
        </w:rPr>
      </w:pPr>
      <w:r>
        <w:rPr>
          <w:rFonts w:hint="eastAsia" w:ascii="宋体" w:hAnsi="宋体" w:cs="宋体"/>
          <w:sz w:val="24"/>
          <w:lang w:bidi="ar"/>
        </w:rPr>
        <w:t>我公司所投</w:t>
      </w:r>
      <w:r>
        <w:rPr>
          <w:rFonts w:hint="eastAsia" w:ascii="宋体" w:hAnsi="宋体" w:cs="宋体"/>
          <w:sz w:val="24"/>
          <w:u w:val="single"/>
          <w:lang w:bidi="ar"/>
        </w:rPr>
        <w:t xml:space="preserve">       </w:t>
      </w:r>
      <w:r>
        <w:rPr>
          <w:rFonts w:hint="eastAsia" w:ascii="宋体" w:hAnsi="宋体" w:cs="宋体"/>
          <w:sz w:val="24"/>
          <w:lang w:bidi="ar"/>
        </w:rPr>
        <w:t>设备涉及专用耗材，现提供专用耗材清单及单价，我公司承诺：采购人在有采购专用耗材需求时按照清单中的单价进行结算，供货期限为签订合同后三年。若未提供专用耗材承诺函，视为该设备无专用耗材。</w:t>
      </w:r>
    </w:p>
    <w:p w14:paraId="5EFAE3E5">
      <w:pPr>
        <w:autoSpaceDE w:val="0"/>
        <w:spacing w:line="360" w:lineRule="auto"/>
        <w:ind w:firstLine="480" w:firstLineChars="200"/>
        <w:rPr>
          <w:rFonts w:hint="eastAsia" w:ascii="宋体" w:hAnsi="宋体" w:cs="宋体"/>
          <w:sz w:val="24"/>
        </w:rPr>
      </w:pPr>
      <w:r>
        <w:rPr>
          <w:rFonts w:hint="eastAsia" w:ascii="宋体" w:hAnsi="宋体" w:cs="宋体"/>
          <w:sz w:val="24"/>
          <w:lang w:bidi="ar"/>
        </w:rPr>
        <w:t>本公司对上述承诺的内容事项真实性负责。如经查实上述承诺的内容事项存在虚假，我公司愿意接受以提供虚假材料谋取中标追究法律责任。</w:t>
      </w:r>
    </w:p>
    <w:p w14:paraId="37CC22B0">
      <w:pPr>
        <w:pStyle w:val="6"/>
        <w:widowControl/>
        <w:spacing w:line="360" w:lineRule="auto"/>
        <w:ind w:firstLine="480" w:firstLineChars="200"/>
        <w:jc w:val="left"/>
        <w:rPr>
          <w:rFonts w:hint="eastAsia" w:ascii="宋体" w:hAnsi="宋体" w:eastAsia="宋体" w:cs="宋体"/>
          <w:sz w:val="24"/>
        </w:rPr>
      </w:pPr>
    </w:p>
    <w:p w14:paraId="582D3ADA">
      <w:pPr>
        <w:pStyle w:val="6"/>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投标人名称：                        （盖单位公章）</w:t>
      </w:r>
    </w:p>
    <w:p w14:paraId="6283198F">
      <w:pPr>
        <w:pStyle w:val="6"/>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法定代表人（负责人）或授权代表（签字或加盖个人名章）：       </w:t>
      </w:r>
    </w:p>
    <w:p w14:paraId="318093D9">
      <w:pPr>
        <w:pStyle w:val="6"/>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日    期：       年     月     日</w:t>
      </w:r>
    </w:p>
    <w:p w14:paraId="1FA6F92E">
      <w:pPr>
        <w:pStyle w:val="6"/>
        <w:widowControl/>
        <w:ind w:firstLine="0" w:firstLineChars="0"/>
        <w:jc w:val="center"/>
        <w:rPr>
          <w:rFonts w:hint="eastAsia" w:ascii="宋体" w:hAnsi="宋体" w:eastAsia="宋体" w:cs="宋体"/>
          <w:b/>
          <w:bCs/>
          <w:sz w:val="24"/>
        </w:rPr>
      </w:pPr>
    </w:p>
    <w:p w14:paraId="0F2B0B41">
      <w:pPr>
        <w:pStyle w:val="6"/>
        <w:widowControl/>
        <w:ind w:firstLine="0" w:firstLineChars="0"/>
        <w:jc w:val="center"/>
        <w:rPr>
          <w:rFonts w:hint="eastAsia" w:ascii="宋体" w:hAnsi="宋体" w:eastAsia="宋体" w:cs="宋体"/>
          <w:b/>
          <w:bCs/>
          <w:sz w:val="24"/>
        </w:rPr>
      </w:pPr>
      <w:r>
        <w:rPr>
          <w:rFonts w:hint="eastAsia" w:ascii="宋体" w:hAnsi="宋体" w:eastAsia="宋体" w:cs="宋体"/>
          <w:b/>
          <w:bCs/>
          <w:sz w:val="24"/>
        </w:rPr>
        <w:t>专用耗材清单</w:t>
      </w:r>
    </w:p>
    <w:p w14:paraId="3DCC652C">
      <w:pPr>
        <w:pStyle w:val="6"/>
        <w:widowControl/>
        <w:ind w:firstLine="0" w:firstLineChars="0"/>
        <w:jc w:val="left"/>
        <w:rPr>
          <w:rFonts w:hint="eastAsia" w:ascii="宋体" w:hAnsi="宋体" w:eastAsia="宋体" w:cs="宋体"/>
          <w:b/>
          <w:bCs/>
          <w:sz w:val="24"/>
        </w:rPr>
      </w:pPr>
      <w:r>
        <w:rPr>
          <w:rFonts w:hint="eastAsia" w:ascii="宋体" w:hAnsi="宋体" w:eastAsia="宋体" w:cs="宋体"/>
          <w:b/>
          <w:bCs/>
          <w:sz w:val="24"/>
        </w:rPr>
        <w:t>投标设备1名称：XX</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245"/>
        <w:gridCol w:w="1570"/>
        <w:gridCol w:w="1241"/>
        <w:gridCol w:w="1241"/>
        <w:gridCol w:w="535"/>
        <w:gridCol w:w="1062"/>
        <w:gridCol w:w="1090"/>
      </w:tblGrid>
      <w:tr w14:paraId="7703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6DDD3779">
            <w:pPr>
              <w:spacing w:line="460" w:lineRule="exact"/>
              <w:jc w:val="center"/>
              <w:rPr>
                <w:rFonts w:hint="eastAsia" w:ascii="宋体" w:hAnsi="宋体" w:cs="宋体"/>
                <w:b/>
                <w:kern w:val="0"/>
                <w:sz w:val="24"/>
              </w:rPr>
            </w:pPr>
            <w:r>
              <w:rPr>
                <w:rFonts w:hint="eastAsia" w:ascii="宋体" w:hAnsi="宋体" w:cs="宋体"/>
                <w:b/>
                <w:kern w:val="0"/>
                <w:sz w:val="24"/>
                <w:lang w:bidi="ar"/>
              </w:rPr>
              <w:t>序号</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009A2E50">
            <w:pPr>
              <w:spacing w:line="460" w:lineRule="exact"/>
              <w:jc w:val="center"/>
              <w:rPr>
                <w:rFonts w:hint="eastAsia" w:ascii="宋体" w:hAnsi="宋体" w:cs="宋体"/>
                <w:b/>
                <w:kern w:val="0"/>
                <w:sz w:val="24"/>
              </w:rPr>
            </w:pPr>
            <w:r>
              <w:rPr>
                <w:rFonts w:hint="eastAsia" w:ascii="宋体" w:hAnsi="宋体" w:cs="宋体"/>
                <w:b/>
                <w:kern w:val="0"/>
                <w:sz w:val="24"/>
                <w:lang w:bidi="ar"/>
              </w:rPr>
              <w:t>专用耗材名称</w:t>
            </w:r>
          </w:p>
        </w:tc>
        <w:tc>
          <w:tcPr>
            <w:tcW w:w="921" w:type="pct"/>
            <w:tcBorders>
              <w:top w:val="single" w:color="auto" w:sz="4" w:space="0"/>
              <w:left w:val="single" w:color="auto" w:sz="4" w:space="0"/>
              <w:bottom w:val="single" w:color="auto" w:sz="4" w:space="0"/>
              <w:right w:val="single" w:color="auto" w:sz="4" w:space="0"/>
            </w:tcBorders>
            <w:noWrap w:val="0"/>
            <w:vAlign w:val="center"/>
          </w:tcPr>
          <w:p w14:paraId="59F37340">
            <w:pPr>
              <w:spacing w:line="460" w:lineRule="exact"/>
              <w:jc w:val="center"/>
              <w:rPr>
                <w:rFonts w:hint="eastAsia" w:ascii="宋体" w:hAnsi="宋体" w:cs="宋体"/>
                <w:b/>
                <w:kern w:val="0"/>
                <w:sz w:val="24"/>
              </w:rPr>
            </w:pPr>
            <w:r>
              <w:rPr>
                <w:rFonts w:hint="eastAsia" w:ascii="宋体" w:hAnsi="宋体" w:cs="宋体"/>
                <w:b/>
                <w:kern w:val="0"/>
                <w:sz w:val="24"/>
                <w:lang w:bidi="ar"/>
              </w:rPr>
              <w:t>注册证号</w:t>
            </w:r>
          </w:p>
          <w:p w14:paraId="51D8338F">
            <w:pPr>
              <w:spacing w:line="460" w:lineRule="exact"/>
              <w:jc w:val="center"/>
              <w:rPr>
                <w:rFonts w:hint="eastAsia" w:ascii="宋体" w:hAnsi="宋体" w:cs="宋体"/>
                <w:b/>
                <w:kern w:val="0"/>
                <w:sz w:val="24"/>
              </w:rPr>
            </w:pPr>
            <w:r>
              <w:rPr>
                <w:rFonts w:hint="eastAsia" w:ascii="宋体" w:hAnsi="宋体" w:cs="宋体"/>
                <w:b/>
                <w:kern w:val="0"/>
                <w:sz w:val="24"/>
                <w:lang w:bidi="ar"/>
              </w:rPr>
              <w:t>/备案证号</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70473B14">
            <w:pPr>
              <w:spacing w:line="460" w:lineRule="exact"/>
              <w:jc w:val="center"/>
              <w:rPr>
                <w:rFonts w:hint="eastAsia" w:ascii="宋体" w:hAnsi="宋体" w:cs="宋体"/>
                <w:b/>
                <w:kern w:val="0"/>
                <w:sz w:val="24"/>
              </w:rPr>
            </w:pPr>
            <w:r>
              <w:rPr>
                <w:rFonts w:hint="eastAsia" w:ascii="宋体" w:hAnsi="宋体" w:cs="宋体"/>
                <w:b/>
                <w:kern w:val="0"/>
                <w:sz w:val="24"/>
                <w:lang w:bidi="ar"/>
              </w:rPr>
              <w:t>制造商家</w:t>
            </w:r>
          </w:p>
        </w:tc>
        <w:tc>
          <w:tcPr>
            <w:tcW w:w="728" w:type="pct"/>
            <w:tcBorders>
              <w:top w:val="single" w:color="auto" w:sz="4" w:space="0"/>
              <w:left w:val="single" w:color="auto" w:sz="4" w:space="0"/>
              <w:bottom w:val="single" w:color="auto" w:sz="4" w:space="0"/>
              <w:right w:val="single" w:color="auto" w:sz="4" w:space="0"/>
            </w:tcBorders>
            <w:noWrap w:val="0"/>
            <w:vAlign w:val="center"/>
          </w:tcPr>
          <w:p w14:paraId="349AEDD3">
            <w:pPr>
              <w:spacing w:line="460" w:lineRule="exact"/>
              <w:jc w:val="center"/>
              <w:rPr>
                <w:rFonts w:hint="eastAsia" w:ascii="宋体" w:hAnsi="宋体" w:cs="宋体"/>
                <w:b/>
                <w:kern w:val="0"/>
                <w:sz w:val="24"/>
              </w:rPr>
            </w:pPr>
            <w:r>
              <w:rPr>
                <w:rFonts w:hint="eastAsia" w:ascii="宋体" w:hAnsi="宋体" w:cs="宋体"/>
                <w:b/>
                <w:kern w:val="0"/>
                <w:sz w:val="24"/>
                <w:lang w:bidi="ar"/>
              </w:rPr>
              <w:t>规格型号</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04DAF804">
            <w:pPr>
              <w:spacing w:line="460" w:lineRule="exact"/>
              <w:jc w:val="center"/>
              <w:rPr>
                <w:rFonts w:hint="eastAsia" w:ascii="宋体" w:hAnsi="宋体" w:cs="宋体"/>
                <w:b/>
                <w:kern w:val="0"/>
                <w:sz w:val="24"/>
              </w:rPr>
            </w:pPr>
            <w:r>
              <w:rPr>
                <w:rFonts w:hint="eastAsia" w:ascii="宋体" w:hAnsi="宋体" w:cs="宋体"/>
                <w:b/>
                <w:kern w:val="0"/>
                <w:sz w:val="24"/>
                <w:lang w:bidi="ar"/>
              </w:rPr>
              <w:t>单位</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44D06AA7">
            <w:pPr>
              <w:spacing w:line="460" w:lineRule="exact"/>
              <w:jc w:val="center"/>
              <w:rPr>
                <w:rFonts w:hint="eastAsia" w:ascii="宋体" w:hAnsi="宋体" w:cs="宋体"/>
                <w:b/>
                <w:kern w:val="0"/>
                <w:sz w:val="24"/>
              </w:rPr>
            </w:pPr>
            <w:r>
              <w:rPr>
                <w:rFonts w:hint="eastAsia" w:ascii="宋体" w:hAnsi="宋体" w:cs="宋体"/>
                <w:b/>
                <w:kern w:val="0"/>
                <w:sz w:val="24"/>
                <w:lang w:bidi="ar"/>
              </w:rPr>
              <w:t>单价（元）</w:t>
            </w:r>
          </w:p>
        </w:tc>
        <w:tc>
          <w:tcPr>
            <w:tcW w:w="639" w:type="pct"/>
            <w:tcBorders>
              <w:top w:val="single" w:color="auto" w:sz="4" w:space="0"/>
              <w:left w:val="single" w:color="auto" w:sz="4" w:space="0"/>
              <w:bottom w:val="single" w:color="auto" w:sz="4" w:space="0"/>
              <w:right w:val="single" w:color="auto" w:sz="4" w:space="0"/>
            </w:tcBorders>
            <w:noWrap w:val="0"/>
            <w:vAlign w:val="center"/>
          </w:tcPr>
          <w:p w14:paraId="108D6F36">
            <w:pPr>
              <w:spacing w:line="460" w:lineRule="exact"/>
              <w:jc w:val="center"/>
              <w:rPr>
                <w:rFonts w:hint="eastAsia" w:ascii="宋体" w:hAnsi="宋体" w:cs="宋体"/>
                <w:b/>
                <w:kern w:val="0"/>
                <w:sz w:val="24"/>
              </w:rPr>
            </w:pPr>
            <w:r>
              <w:rPr>
                <w:rFonts w:hint="eastAsia" w:ascii="宋体" w:hAnsi="宋体" w:cs="宋体"/>
                <w:b/>
                <w:kern w:val="0"/>
                <w:sz w:val="24"/>
                <w:lang w:bidi="ar"/>
              </w:rPr>
              <w:t>是否挂网</w:t>
            </w:r>
          </w:p>
        </w:tc>
      </w:tr>
      <w:tr w14:paraId="4315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314" w:type="pct"/>
            <w:tcBorders>
              <w:top w:val="single" w:color="auto" w:sz="4" w:space="0"/>
              <w:left w:val="single" w:color="auto" w:sz="4" w:space="0"/>
              <w:bottom w:val="single" w:color="auto" w:sz="4" w:space="0"/>
              <w:right w:val="single" w:color="auto" w:sz="4" w:space="0"/>
            </w:tcBorders>
            <w:noWrap w:val="0"/>
            <w:vAlign w:val="center"/>
          </w:tcPr>
          <w:p w14:paraId="343E2C90">
            <w:pPr>
              <w:spacing w:line="460" w:lineRule="exact"/>
              <w:jc w:val="center"/>
              <w:rPr>
                <w:rFonts w:hint="eastAsia" w:ascii="宋体" w:hAnsi="宋体" w:cs="宋体"/>
                <w:kern w:val="0"/>
                <w:sz w:val="24"/>
              </w:rPr>
            </w:pPr>
            <w:r>
              <w:rPr>
                <w:rFonts w:hint="eastAsia" w:ascii="宋体" w:hAnsi="宋体" w:cs="宋体"/>
                <w:kern w:val="0"/>
                <w:sz w:val="24"/>
                <w:lang w:bidi="ar"/>
              </w:rPr>
              <w:t>1</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69150F39">
            <w:pPr>
              <w:spacing w:line="460" w:lineRule="exact"/>
              <w:rPr>
                <w:rFonts w:hint="eastAsia" w:ascii="宋体" w:hAnsi="宋体" w:cs="宋体"/>
                <w:kern w:val="0"/>
                <w:sz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3C5398DE">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426F0339">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57E78AD7">
            <w:pPr>
              <w:spacing w:line="460" w:lineRule="exact"/>
              <w:jc w:val="center"/>
              <w:rPr>
                <w:rFonts w:hint="eastAsia" w:ascii="宋体" w:hAnsi="宋体" w:cs="宋体"/>
                <w:kern w:val="0"/>
                <w:sz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5D9375D1">
            <w:pPr>
              <w:spacing w:line="460" w:lineRule="exact"/>
              <w:jc w:val="center"/>
              <w:rPr>
                <w:rFonts w:hint="eastAsia" w:ascii="宋体" w:hAnsi="宋体" w:cs="宋体"/>
                <w:kern w:val="0"/>
                <w:sz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4864BB98">
            <w:pPr>
              <w:spacing w:line="460" w:lineRule="exact"/>
              <w:rPr>
                <w:rFonts w:hint="eastAsia" w:ascii="宋体" w:hAnsi="宋体" w:cs="宋体"/>
                <w:kern w:val="0"/>
                <w:sz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630686D3">
            <w:pPr>
              <w:spacing w:line="460" w:lineRule="exact"/>
              <w:rPr>
                <w:rFonts w:hint="eastAsia" w:ascii="宋体" w:hAnsi="宋体" w:cs="宋体"/>
                <w:kern w:val="0"/>
                <w:sz w:val="24"/>
              </w:rPr>
            </w:pPr>
          </w:p>
        </w:tc>
      </w:tr>
      <w:tr w14:paraId="3B9B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2E2201C5">
            <w:pPr>
              <w:spacing w:line="460" w:lineRule="exact"/>
              <w:jc w:val="center"/>
              <w:rPr>
                <w:rFonts w:hint="eastAsia" w:ascii="宋体" w:hAnsi="宋体" w:cs="宋体"/>
                <w:kern w:val="0"/>
                <w:sz w:val="24"/>
              </w:rPr>
            </w:pPr>
            <w:r>
              <w:rPr>
                <w:rFonts w:hint="eastAsia" w:ascii="宋体" w:hAnsi="宋体" w:cs="宋体"/>
                <w:kern w:val="0"/>
                <w:sz w:val="24"/>
                <w:lang w:bidi="ar"/>
              </w:rPr>
              <w:t>2</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48DF8F8E">
            <w:pPr>
              <w:spacing w:line="460" w:lineRule="exact"/>
              <w:rPr>
                <w:rFonts w:hint="eastAsia" w:ascii="宋体" w:hAnsi="宋体" w:cs="宋体"/>
                <w:kern w:val="0"/>
                <w:sz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5E3E80E7">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6013F522">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560945B5">
            <w:pPr>
              <w:spacing w:line="460" w:lineRule="exact"/>
              <w:jc w:val="center"/>
              <w:rPr>
                <w:rFonts w:hint="eastAsia" w:ascii="宋体" w:hAnsi="宋体" w:cs="宋体"/>
                <w:kern w:val="0"/>
                <w:sz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15DB20CF">
            <w:pPr>
              <w:spacing w:line="460" w:lineRule="exact"/>
              <w:jc w:val="center"/>
              <w:rPr>
                <w:rFonts w:hint="eastAsia" w:ascii="宋体" w:hAnsi="宋体" w:cs="宋体"/>
                <w:kern w:val="0"/>
                <w:sz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77A32290">
            <w:pPr>
              <w:spacing w:line="460" w:lineRule="exact"/>
              <w:rPr>
                <w:rFonts w:hint="eastAsia" w:ascii="宋体" w:hAnsi="宋体" w:cs="宋体"/>
                <w:kern w:val="0"/>
                <w:sz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07D2E731">
            <w:pPr>
              <w:spacing w:line="460" w:lineRule="exact"/>
              <w:rPr>
                <w:rFonts w:hint="eastAsia" w:ascii="宋体" w:hAnsi="宋体" w:cs="宋体"/>
                <w:kern w:val="0"/>
                <w:sz w:val="24"/>
              </w:rPr>
            </w:pPr>
          </w:p>
        </w:tc>
      </w:tr>
      <w:tr w14:paraId="658CE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5526935F">
            <w:pPr>
              <w:spacing w:line="460" w:lineRule="exact"/>
              <w:jc w:val="center"/>
              <w:rPr>
                <w:rFonts w:hint="eastAsia" w:ascii="宋体" w:hAnsi="宋体" w:cs="宋体"/>
                <w:kern w:val="0"/>
                <w:sz w:val="24"/>
              </w:rPr>
            </w:pPr>
            <w:r>
              <w:rPr>
                <w:rFonts w:hint="eastAsia" w:ascii="宋体" w:hAnsi="宋体" w:cs="宋体"/>
                <w:kern w:val="0"/>
                <w:sz w:val="24"/>
                <w:lang w:bidi="ar"/>
              </w:rPr>
              <w:t>3</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57020735">
            <w:pPr>
              <w:spacing w:line="460" w:lineRule="exact"/>
              <w:rPr>
                <w:rFonts w:hint="eastAsia" w:ascii="宋体" w:hAnsi="宋体" w:cs="宋体"/>
                <w:kern w:val="0"/>
                <w:sz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507E774E">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755585F4">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735CA213">
            <w:pPr>
              <w:spacing w:line="460" w:lineRule="exact"/>
              <w:jc w:val="center"/>
              <w:rPr>
                <w:rFonts w:hint="eastAsia" w:ascii="宋体" w:hAnsi="宋体" w:cs="宋体"/>
                <w:kern w:val="0"/>
                <w:sz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099C9F08">
            <w:pPr>
              <w:spacing w:line="460" w:lineRule="exact"/>
              <w:jc w:val="center"/>
              <w:rPr>
                <w:rFonts w:hint="eastAsia" w:ascii="宋体" w:hAnsi="宋体" w:cs="宋体"/>
                <w:kern w:val="0"/>
                <w:sz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44645F3E">
            <w:pPr>
              <w:spacing w:line="460" w:lineRule="exact"/>
              <w:rPr>
                <w:rFonts w:hint="eastAsia" w:ascii="宋体" w:hAnsi="宋体" w:cs="宋体"/>
                <w:kern w:val="0"/>
                <w:sz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1D26C24D">
            <w:pPr>
              <w:spacing w:line="460" w:lineRule="exact"/>
              <w:rPr>
                <w:rFonts w:hint="eastAsia" w:ascii="宋体" w:hAnsi="宋体" w:cs="宋体"/>
                <w:kern w:val="0"/>
                <w:sz w:val="24"/>
              </w:rPr>
            </w:pPr>
          </w:p>
        </w:tc>
      </w:tr>
      <w:tr w14:paraId="28AC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48830510">
            <w:pPr>
              <w:spacing w:line="460" w:lineRule="exact"/>
              <w:jc w:val="center"/>
              <w:rPr>
                <w:rFonts w:hint="eastAsia" w:ascii="宋体" w:hAnsi="宋体" w:cs="宋体"/>
                <w:kern w:val="0"/>
                <w:sz w:val="24"/>
              </w:rPr>
            </w:pPr>
            <w:r>
              <w:rPr>
                <w:rFonts w:hint="eastAsia" w:ascii="宋体" w:hAnsi="宋体" w:cs="宋体"/>
                <w:kern w:val="0"/>
                <w:sz w:val="24"/>
                <w:lang w:bidi="ar"/>
              </w:rPr>
              <w:t>…</w:t>
            </w:r>
          </w:p>
        </w:tc>
        <w:tc>
          <w:tcPr>
            <w:tcW w:w="730" w:type="pct"/>
            <w:tcBorders>
              <w:top w:val="single" w:color="auto" w:sz="4" w:space="0"/>
              <w:left w:val="single" w:color="auto" w:sz="4" w:space="0"/>
              <w:bottom w:val="single" w:color="auto" w:sz="4" w:space="0"/>
              <w:right w:val="single" w:color="auto" w:sz="4" w:space="0"/>
            </w:tcBorders>
            <w:noWrap w:val="0"/>
            <w:vAlign w:val="center"/>
          </w:tcPr>
          <w:p w14:paraId="31BF0736">
            <w:pPr>
              <w:spacing w:line="460" w:lineRule="exact"/>
              <w:rPr>
                <w:rFonts w:hint="eastAsia" w:ascii="宋体" w:hAnsi="宋体" w:cs="宋体"/>
                <w:kern w:val="0"/>
                <w:sz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58DCD753">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5AFB0F4A">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53334B59">
            <w:pPr>
              <w:spacing w:line="460" w:lineRule="exact"/>
              <w:jc w:val="center"/>
              <w:rPr>
                <w:rFonts w:hint="eastAsia" w:ascii="宋体" w:hAnsi="宋体" w:cs="宋体"/>
                <w:kern w:val="0"/>
                <w:sz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0D24C7B8">
            <w:pPr>
              <w:spacing w:line="460" w:lineRule="exact"/>
              <w:jc w:val="center"/>
              <w:rPr>
                <w:rFonts w:hint="eastAsia" w:ascii="宋体" w:hAnsi="宋体" w:cs="宋体"/>
                <w:kern w:val="0"/>
                <w:sz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6D1F49D7">
            <w:pPr>
              <w:spacing w:line="460" w:lineRule="exact"/>
              <w:rPr>
                <w:rFonts w:hint="eastAsia" w:ascii="宋体" w:hAnsi="宋体" w:cs="宋体"/>
                <w:kern w:val="0"/>
                <w:sz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1D9F05CE">
            <w:pPr>
              <w:spacing w:line="460" w:lineRule="exact"/>
              <w:rPr>
                <w:rFonts w:hint="eastAsia" w:ascii="宋体" w:hAnsi="宋体" w:cs="宋体"/>
                <w:kern w:val="0"/>
                <w:sz w:val="24"/>
              </w:rPr>
            </w:pPr>
          </w:p>
        </w:tc>
      </w:tr>
      <w:tr w14:paraId="1009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auto" w:sz="4" w:space="0"/>
              <w:left w:val="single" w:color="auto" w:sz="4" w:space="0"/>
              <w:bottom w:val="single" w:color="auto" w:sz="4" w:space="0"/>
              <w:right w:val="single" w:color="auto" w:sz="4" w:space="0"/>
            </w:tcBorders>
            <w:noWrap w:val="0"/>
            <w:vAlign w:val="center"/>
          </w:tcPr>
          <w:p w14:paraId="64264003">
            <w:pPr>
              <w:spacing w:line="460" w:lineRule="exact"/>
              <w:jc w:val="center"/>
              <w:rPr>
                <w:rFonts w:hint="eastAsia" w:ascii="宋体" w:hAnsi="宋体" w:cs="宋体"/>
                <w:kern w:val="0"/>
                <w:sz w:val="24"/>
              </w:rPr>
            </w:pPr>
          </w:p>
        </w:tc>
        <w:tc>
          <w:tcPr>
            <w:tcW w:w="730" w:type="pct"/>
            <w:tcBorders>
              <w:top w:val="single" w:color="auto" w:sz="4" w:space="0"/>
              <w:left w:val="single" w:color="auto" w:sz="4" w:space="0"/>
              <w:bottom w:val="single" w:color="auto" w:sz="4" w:space="0"/>
              <w:right w:val="single" w:color="auto" w:sz="4" w:space="0"/>
            </w:tcBorders>
            <w:noWrap w:val="0"/>
            <w:vAlign w:val="center"/>
          </w:tcPr>
          <w:p w14:paraId="61987A22">
            <w:pPr>
              <w:spacing w:line="460" w:lineRule="exact"/>
              <w:rPr>
                <w:rFonts w:hint="eastAsia" w:ascii="宋体" w:hAnsi="宋体" w:cs="宋体"/>
                <w:kern w:val="0"/>
                <w:sz w:val="24"/>
              </w:rPr>
            </w:pPr>
          </w:p>
        </w:tc>
        <w:tc>
          <w:tcPr>
            <w:tcW w:w="921" w:type="pct"/>
            <w:tcBorders>
              <w:top w:val="single" w:color="auto" w:sz="4" w:space="0"/>
              <w:left w:val="single" w:color="auto" w:sz="4" w:space="0"/>
              <w:bottom w:val="single" w:color="auto" w:sz="4" w:space="0"/>
              <w:right w:val="single" w:color="auto" w:sz="4" w:space="0"/>
            </w:tcBorders>
            <w:noWrap w:val="0"/>
            <w:vAlign w:val="center"/>
          </w:tcPr>
          <w:p w14:paraId="51E4D28F">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6DCCC6D2">
            <w:pPr>
              <w:spacing w:line="460" w:lineRule="exact"/>
              <w:rPr>
                <w:rFonts w:hint="eastAsia" w:ascii="宋体" w:hAnsi="宋体" w:cs="宋体"/>
                <w:kern w:val="0"/>
                <w:sz w:val="24"/>
              </w:rPr>
            </w:pPr>
          </w:p>
        </w:tc>
        <w:tc>
          <w:tcPr>
            <w:tcW w:w="728" w:type="pct"/>
            <w:tcBorders>
              <w:top w:val="single" w:color="auto" w:sz="4" w:space="0"/>
              <w:left w:val="single" w:color="auto" w:sz="4" w:space="0"/>
              <w:bottom w:val="single" w:color="auto" w:sz="4" w:space="0"/>
              <w:right w:val="single" w:color="auto" w:sz="4" w:space="0"/>
            </w:tcBorders>
            <w:noWrap w:val="0"/>
            <w:vAlign w:val="center"/>
          </w:tcPr>
          <w:p w14:paraId="1911B024">
            <w:pPr>
              <w:spacing w:line="460" w:lineRule="exact"/>
              <w:jc w:val="center"/>
              <w:rPr>
                <w:rFonts w:hint="eastAsia" w:ascii="宋体" w:hAnsi="宋体" w:cs="宋体"/>
                <w:kern w:val="0"/>
                <w:sz w:val="24"/>
              </w:rPr>
            </w:pPr>
          </w:p>
        </w:tc>
        <w:tc>
          <w:tcPr>
            <w:tcW w:w="314" w:type="pct"/>
            <w:tcBorders>
              <w:top w:val="single" w:color="auto" w:sz="4" w:space="0"/>
              <w:left w:val="single" w:color="auto" w:sz="4" w:space="0"/>
              <w:bottom w:val="single" w:color="auto" w:sz="4" w:space="0"/>
              <w:right w:val="single" w:color="auto" w:sz="4" w:space="0"/>
            </w:tcBorders>
            <w:noWrap w:val="0"/>
            <w:vAlign w:val="top"/>
          </w:tcPr>
          <w:p w14:paraId="01F39796">
            <w:pPr>
              <w:spacing w:line="460" w:lineRule="exact"/>
              <w:jc w:val="center"/>
              <w:rPr>
                <w:rFonts w:hint="eastAsia" w:ascii="宋体" w:hAnsi="宋体" w:cs="宋体"/>
                <w:kern w:val="0"/>
                <w:sz w:val="24"/>
              </w:rPr>
            </w:pPr>
          </w:p>
        </w:tc>
        <w:tc>
          <w:tcPr>
            <w:tcW w:w="623" w:type="pct"/>
            <w:tcBorders>
              <w:top w:val="single" w:color="auto" w:sz="4" w:space="0"/>
              <w:left w:val="single" w:color="auto" w:sz="4" w:space="0"/>
              <w:bottom w:val="single" w:color="auto" w:sz="4" w:space="0"/>
              <w:right w:val="single" w:color="auto" w:sz="4" w:space="0"/>
            </w:tcBorders>
            <w:noWrap w:val="0"/>
            <w:vAlign w:val="center"/>
          </w:tcPr>
          <w:p w14:paraId="4CC92AAA">
            <w:pPr>
              <w:spacing w:line="460" w:lineRule="exact"/>
              <w:rPr>
                <w:rFonts w:hint="eastAsia" w:ascii="宋体" w:hAnsi="宋体" w:cs="宋体"/>
                <w:kern w:val="0"/>
                <w:sz w:val="24"/>
              </w:rPr>
            </w:pPr>
          </w:p>
        </w:tc>
        <w:tc>
          <w:tcPr>
            <w:tcW w:w="639" w:type="pct"/>
            <w:tcBorders>
              <w:top w:val="single" w:color="auto" w:sz="4" w:space="0"/>
              <w:left w:val="single" w:color="auto" w:sz="4" w:space="0"/>
              <w:bottom w:val="single" w:color="auto" w:sz="4" w:space="0"/>
              <w:right w:val="single" w:color="auto" w:sz="4" w:space="0"/>
            </w:tcBorders>
            <w:noWrap w:val="0"/>
            <w:vAlign w:val="center"/>
          </w:tcPr>
          <w:p w14:paraId="60223BAC">
            <w:pPr>
              <w:spacing w:line="460" w:lineRule="exact"/>
              <w:rPr>
                <w:rFonts w:hint="eastAsia" w:ascii="宋体" w:hAnsi="宋体" w:cs="宋体"/>
                <w:kern w:val="0"/>
                <w:sz w:val="24"/>
              </w:rPr>
            </w:pPr>
          </w:p>
        </w:tc>
      </w:tr>
    </w:tbl>
    <w:p w14:paraId="36F5EC89">
      <w:pPr>
        <w:pStyle w:val="4"/>
        <w:spacing w:line="360" w:lineRule="auto"/>
        <w:ind w:firstLine="0" w:firstLineChars="0"/>
        <w:rPr>
          <w:rFonts w:hint="eastAsia" w:ascii="宋体" w:hAnsi="宋体" w:cs="宋体"/>
          <w:sz w:val="24"/>
        </w:rPr>
      </w:pPr>
    </w:p>
    <w:p w14:paraId="4A576E09">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13C3B"/>
    <w:multiLevelType w:val="singleLevel"/>
    <w:tmpl w:val="B8913C3B"/>
    <w:lvl w:ilvl="0" w:tentative="0">
      <w:start w:val="1"/>
      <w:numFmt w:val="decimal"/>
      <w:lvlText w:val="%1."/>
      <w:lvlJc w:val="left"/>
      <w:pPr>
        <w:tabs>
          <w:tab w:val="left" w:pos="312"/>
        </w:tabs>
      </w:pPr>
    </w:lvl>
  </w:abstractNum>
  <w:abstractNum w:abstractNumId="1">
    <w:nsid w:val="425722B9"/>
    <w:multiLevelType w:val="singleLevel"/>
    <w:tmpl w:val="425722B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3945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napToGrid w:val="0"/>
      <w:spacing w:line="440" w:lineRule="exact"/>
    </w:pPr>
    <w:rPr>
      <w:rFonts w:ascii="Times New Roman" w:eastAsia="Times New Roman"/>
      <w:sz w:val="20"/>
    </w:rPr>
  </w:style>
  <w:style w:type="paragraph" w:styleId="4">
    <w:name w:val="Normal Indent"/>
    <w:basedOn w:val="1"/>
    <w:qFormat/>
    <w:uiPriority w:val="0"/>
    <w:pPr>
      <w:ind w:firstLine="200" w:firstLineChars="200"/>
    </w:pPr>
  </w:style>
  <w:style w:type="paragraph" w:styleId="5">
    <w:name w:val="annotation text"/>
    <w:basedOn w:val="1"/>
    <w:qFormat/>
    <w:uiPriority w:val="0"/>
    <w:pPr>
      <w:jc w:val="left"/>
    </w:pPr>
  </w:style>
  <w:style w:type="paragraph" w:styleId="6">
    <w:name w:val="Body Text First Indent"/>
    <w:basedOn w:val="2"/>
    <w:next w:val="7"/>
    <w:unhideWhenUsed/>
    <w:qFormat/>
    <w:uiPriority w:val="99"/>
    <w:pPr>
      <w:ind w:firstLine="420" w:firstLineChars="100"/>
    </w:pPr>
  </w:style>
  <w:style w:type="paragraph" w:customStyle="1" w:styleId="7">
    <w:name w:val="段落正文"/>
    <w:basedOn w:val="1"/>
    <w:qFormat/>
    <w:uiPriority w:val="99"/>
    <w:pPr>
      <w:spacing w:beforeLines="50" w:line="360" w:lineRule="auto"/>
      <w:ind w:firstLine="200" w:firstLineChars="200"/>
    </w:pPr>
    <w:rPr>
      <w:spacing w:val="2"/>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2025-10-27T09:31:32Z</dcterms:created>
  <dc:creator>Administrator</dc:creator>
  <cp:lastModifiedBy>Samuel Wong</cp:lastModifiedBy>
  <dcterms:modified xsi:type="dcterms:W3CDTF">2025-10-27T09:31:39Z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eyJoZGlkIjoiZmNlYTkyM2I2NWY5YjI4YTE3NmFkZDM3ZDc1NzU1NmMiLCJ1c2VySWQiOiI0OTcxMjA5MjUifQ==</vt:lpwstr>
  </property>
  <property fmtid="{D5CDD505-2E9C-101B-9397-08002B2CF9AE}" pid="4" name="ICV">
    <vt:lpwstr>2FB01E50CA11480DBC99194A8F43652F_12</vt:lpwstr>
  </property>
</Properties>
</file>