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widowControl/>
        <w:spacing w:beforeAutospacing="0" w:afterAutospacing="0" w:line="500" w:lineRule="exact"/>
        <w:ind w:firstLine="723" w:firstLineChars="200"/>
        <w:textAlignment w:val="baseline"/>
        <w:rPr>
          <w:rFonts w:hint="eastAsia" w:ascii="仿宋" w:hAnsi="仿宋" w:eastAsia="仿宋" w:cs="仿宋"/>
          <w:b/>
          <w:bCs/>
          <w:color w:val="FF0000"/>
          <w:sz w:val="36"/>
          <w:szCs w:val="36"/>
          <w:shd w:val="clear" w:color="auto" w:fill="FFFFFF"/>
        </w:rPr>
      </w:pPr>
      <w:r>
        <w:rPr>
          <w:rFonts w:hint="eastAsia" w:ascii="仿宋" w:hAnsi="仿宋" w:eastAsia="仿宋" w:cs="仿宋"/>
          <w:b/>
          <w:bCs/>
          <w:color w:val="FF0000"/>
          <w:sz w:val="36"/>
          <w:szCs w:val="36"/>
          <w:shd w:val="clear" w:color="auto" w:fill="FFFFFF"/>
        </w:rPr>
        <w:t>参与比价</w:t>
      </w:r>
      <w:r>
        <w:rPr>
          <w:rFonts w:hint="eastAsia" w:ascii="仿宋" w:hAnsi="仿宋" w:eastAsia="仿宋" w:cs="仿宋"/>
          <w:b/>
          <w:bCs/>
          <w:color w:val="FF0000"/>
          <w:sz w:val="36"/>
          <w:szCs w:val="36"/>
          <w:shd w:val="clear" w:color="auto" w:fill="FFFFFF"/>
          <w:lang w:val="en-US" w:eastAsia="zh-CN"/>
        </w:rPr>
        <w:t>的</w:t>
      </w:r>
      <w:r>
        <w:rPr>
          <w:rFonts w:hint="eastAsia" w:ascii="仿宋" w:hAnsi="仿宋" w:eastAsia="仿宋" w:cs="仿宋"/>
          <w:b/>
          <w:bCs/>
          <w:color w:val="FF0000"/>
          <w:sz w:val="36"/>
          <w:szCs w:val="36"/>
          <w:shd w:val="clear" w:color="auto" w:fill="FFFFFF"/>
        </w:rPr>
        <w:t>供应商所投</w:t>
      </w:r>
      <w:r>
        <w:rPr>
          <w:rFonts w:hint="eastAsia" w:ascii="仿宋" w:hAnsi="仿宋" w:eastAsia="仿宋" w:cs="仿宋"/>
          <w:b/>
          <w:bCs/>
          <w:color w:val="FF0000"/>
          <w:sz w:val="36"/>
          <w:szCs w:val="36"/>
          <w:shd w:val="clear" w:color="auto" w:fill="FFFFFF"/>
          <w:lang w:val="en-US" w:eastAsia="zh-CN"/>
        </w:rPr>
        <w:t>服务</w:t>
      </w:r>
      <w:r>
        <w:rPr>
          <w:rFonts w:hint="eastAsia" w:ascii="仿宋" w:hAnsi="仿宋" w:eastAsia="仿宋" w:cs="仿宋"/>
          <w:b/>
          <w:bCs/>
          <w:color w:val="FF0000"/>
          <w:sz w:val="36"/>
          <w:szCs w:val="36"/>
          <w:shd w:val="clear" w:color="auto" w:fill="FFFFFF"/>
        </w:rPr>
        <w:t>需完全满足该</w:t>
      </w:r>
      <w:r>
        <w:rPr>
          <w:rFonts w:hint="eastAsia" w:ascii="仿宋" w:hAnsi="仿宋" w:eastAsia="仿宋" w:cs="仿宋"/>
          <w:b/>
          <w:bCs/>
          <w:color w:val="FF0000"/>
          <w:sz w:val="36"/>
          <w:szCs w:val="36"/>
          <w:shd w:val="clear" w:color="auto" w:fill="FFFFFF"/>
          <w:lang w:val="en-US" w:eastAsia="zh-CN"/>
        </w:rPr>
        <w:t>项目</w:t>
      </w:r>
      <w:r>
        <w:rPr>
          <w:rFonts w:hint="eastAsia" w:ascii="仿宋" w:hAnsi="仿宋" w:eastAsia="仿宋" w:cs="仿宋"/>
          <w:b/>
          <w:bCs/>
          <w:color w:val="FF0000"/>
          <w:sz w:val="36"/>
          <w:szCs w:val="36"/>
          <w:shd w:val="clear" w:color="auto" w:fill="FFFFFF"/>
        </w:rPr>
        <w:t>所有技术</w:t>
      </w:r>
      <w:r>
        <w:rPr>
          <w:rFonts w:hint="eastAsia" w:ascii="仿宋" w:hAnsi="仿宋" w:eastAsia="仿宋" w:cs="仿宋"/>
          <w:b/>
          <w:bCs/>
          <w:color w:val="FF0000"/>
          <w:sz w:val="36"/>
          <w:szCs w:val="36"/>
          <w:shd w:val="clear" w:color="auto" w:fill="FFFFFF"/>
          <w:lang w:val="en-US" w:eastAsia="zh-CN"/>
        </w:rPr>
        <w:t>要求</w:t>
      </w:r>
      <w:r>
        <w:rPr>
          <w:rFonts w:hint="eastAsia" w:ascii="仿宋" w:hAnsi="仿宋" w:eastAsia="仿宋" w:cs="仿宋"/>
          <w:b/>
          <w:bCs/>
          <w:color w:val="FF0000"/>
          <w:sz w:val="36"/>
          <w:szCs w:val="36"/>
          <w:shd w:val="clear" w:color="auto" w:fill="FFFFFF"/>
        </w:rPr>
        <w:t>,否则报价无效。</w:t>
      </w:r>
    </w:p>
    <w:p>
      <w:pPr>
        <w:pStyle w:val="5"/>
        <w:widowControl/>
        <w:spacing w:beforeAutospacing="0" w:afterAutospacing="0" w:line="500" w:lineRule="exact"/>
        <w:ind w:firstLine="723" w:firstLineChars="200"/>
        <w:textAlignment w:val="baseline"/>
        <w:rPr>
          <w:rFonts w:hint="eastAsia" w:ascii="仿宋" w:hAnsi="仿宋" w:eastAsia="仿宋" w:cs="仿宋"/>
          <w:b/>
          <w:bCs/>
          <w:color w:val="FF0000"/>
          <w:sz w:val="36"/>
          <w:szCs w:val="36"/>
          <w:shd w:val="clear" w:color="auto" w:fill="FFFFFF"/>
        </w:rPr>
      </w:pPr>
    </w:p>
    <w:p>
      <w:pPr>
        <w:widowControl w:val="0"/>
        <w:autoSpaceDE w:val="0"/>
        <w:autoSpaceDN w:val="0"/>
        <w:snapToGrid/>
        <w:spacing w:after="0"/>
        <w:jc w:val="center"/>
        <w:rPr>
          <w:rFonts w:ascii="楷体_GB2312" w:hAnsi="宋体" w:eastAsia="楷体_GB2312"/>
          <w:sz w:val="32"/>
          <w:szCs w:val="32"/>
        </w:rPr>
      </w:pPr>
      <w:r>
        <w:rPr>
          <w:rFonts w:hint="eastAsia" w:ascii="方正小标宋简体" w:eastAsia="方正小标宋简体" w:cs="FZSTK--GBK1-0" w:hAnsiTheme="minorHAnsi"/>
          <w:sz w:val="44"/>
          <w:szCs w:val="44"/>
          <w:lang w:val="en-US" w:eastAsia="zh-CN"/>
        </w:rPr>
        <w:t>技术</w:t>
      </w:r>
      <w:r>
        <w:rPr>
          <w:rFonts w:hint="eastAsia" w:ascii="方正小标宋简体" w:eastAsia="方正小标宋简体" w:cs="FZSTK--GBK1-0" w:hAnsiTheme="minorHAnsi"/>
          <w:sz w:val="44"/>
          <w:szCs w:val="44"/>
        </w:rPr>
        <w:t>要求</w:t>
      </w:r>
    </w:p>
    <w:p>
      <w:pPr>
        <w:adjustRightInd w:val="0"/>
        <w:snapToGrid w:val="0"/>
        <w:spacing w:line="558" w:lineRule="exact"/>
        <w:ind w:firstLine="640" w:firstLineChars="200"/>
        <w:rPr>
          <w:rFonts w:ascii="仿宋_GB2312" w:hAnsi="宋体" w:eastAsia="仿宋_GB2312" w:cs="宋体"/>
          <w:bCs/>
          <w:sz w:val="32"/>
          <w:szCs w:val="32"/>
        </w:rPr>
      </w:pPr>
      <w:r>
        <w:rPr>
          <w:rFonts w:hint="eastAsia" w:ascii="仿宋_GB2312" w:eastAsia="仿宋_GB2312"/>
          <w:sz w:val="32"/>
          <w:szCs w:val="32"/>
        </w:rPr>
        <w:t>1、具有资质的放射性污染监测机构出具的CMA认证的辐射环境监测报告；</w:t>
      </w:r>
    </w:p>
    <w:p>
      <w:pPr>
        <w:adjustRightInd w:val="0"/>
        <w:snapToGrid w:val="0"/>
        <w:spacing w:line="558" w:lineRule="exact"/>
        <w:ind w:firstLine="640" w:firstLineChars="200"/>
        <w:rPr>
          <w:rFonts w:ascii="仿宋_GB2312" w:hAnsi="宋体" w:eastAsia="仿宋_GB2312" w:cs="宋体"/>
          <w:bCs/>
          <w:sz w:val="32"/>
          <w:szCs w:val="32"/>
        </w:rPr>
      </w:pPr>
      <w:r>
        <w:rPr>
          <w:rFonts w:hint="eastAsia" w:ascii="仿宋_GB2312" w:eastAsia="仿宋_GB2312"/>
          <w:sz w:val="32"/>
          <w:szCs w:val="32"/>
        </w:rPr>
        <w:t>2、</w:t>
      </w:r>
      <w:r>
        <w:rPr>
          <w:rFonts w:hint="eastAsia" w:ascii="仿宋_GB2312" w:hAnsi="宋体" w:eastAsia="仿宋_GB2312" w:cs="宋体"/>
          <w:bCs/>
          <w:sz w:val="32"/>
          <w:szCs w:val="32"/>
        </w:rPr>
        <w:t>编制符合国家生态主管部门的核素病房建设项目应用环境影响报告表和</w:t>
      </w:r>
      <w:r>
        <w:rPr>
          <w:rFonts w:hint="eastAsia" w:ascii="仿宋_GB2312" w:eastAsia="仿宋_GB2312"/>
          <w:sz w:val="32"/>
          <w:szCs w:val="32"/>
        </w:rPr>
        <w:t>PET/CT中心场所退役环境影响报告表，并通过军队环境主管部门审核</w:t>
      </w:r>
      <w:r>
        <w:rPr>
          <w:rFonts w:hint="eastAsia" w:ascii="仿宋_GB2312" w:hAnsi="宋体" w:eastAsia="仿宋_GB2312" w:cs="宋体"/>
          <w:bCs/>
          <w:sz w:val="32"/>
          <w:szCs w:val="32"/>
        </w:rPr>
        <w:t>。</w:t>
      </w:r>
    </w:p>
    <w:p>
      <w:pPr>
        <w:pStyle w:val="2"/>
        <w:rPr>
          <w:rFonts w:ascii="仿宋_GB2312" w:eastAsia="仿宋_GB2312"/>
          <w:sz w:val="32"/>
          <w:szCs w:val="32"/>
        </w:rPr>
      </w:pPr>
      <w:r>
        <w:rPr>
          <w:rFonts w:hint="eastAsia"/>
        </w:rPr>
        <w:t xml:space="preserve">    </w:t>
      </w:r>
      <w:r>
        <w:rPr>
          <w:rFonts w:hint="eastAsia" w:ascii="仿宋_GB2312" w:eastAsia="仿宋_GB2312"/>
          <w:sz w:val="32"/>
          <w:szCs w:val="32"/>
        </w:rPr>
        <w:t xml:space="preserve"> 3、</w:t>
      </w:r>
      <w:r>
        <w:rPr>
          <w:rFonts w:hint="eastAsia" w:ascii="仿宋_GB2312" w:hAnsi="宋体" w:eastAsia="仿宋_GB2312" w:cs="宋体"/>
          <w:sz w:val="32"/>
          <w:szCs w:val="32"/>
        </w:rPr>
        <w:t>参与评估</w:t>
      </w:r>
      <w:r>
        <w:rPr>
          <w:rFonts w:hint="eastAsia" w:ascii="仿宋_GB2312" w:hAnsi="宋体" w:eastAsia="仿宋_GB2312" w:cs="宋体"/>
          <w:bCs/>
          <w:sz w:val="32"/>
          <w:szCs w:val="32"/>
        </w:rPr>
        <w:t>核素病房建设项目应用环境影响报告表和</w:t>
      </w:r>
      <w:r>
        <w:rPr>
          <w:rFonts w:hint="eastAsia" w:ascii="仿宋_GB2312" w:eastAsia="仿宋_GB2312"/>
          <w:sz w:val="32"/>
          <w:szCs w:val="32"/>
        </w:rPr>
        <w:t>PET/CT中心场所退役环境影响报告表（含初审和终审）</w:t>
      </w:r>
      <w:r>
        <w:rPr>
          <w:rFonts w:hint="eastAsia" w:ascii="仿宋_GB2312" w:hAnsi="宋体" w:eastAsia="仿宋_GB2312" w:cs="宋体"/>
          <w:bCs/>
          <w:sz w:val="32"/>
          <w:szCs w:val="32"/>
        </w:rPr>
        <w:t>。</w:t>
      </w:r>
    </w:p>
    <w:p>
      <w:pPr>
        <w:pStyle w:val="2"/>
        <w:ind w:firstLine="660"/>
        <w:rPr>
          <w:rFonts w:hint="eastAsia" w:ascii="仿宋_GB2312" w:eastAsia="仿宋_GB2312"/>
          <w:sz w:val="32"/>
          <w:szCs w:val="32"/>
        </w:rPr>
      </w:pPr>
      <w:r>
        <w:rPr>
          <w:rFonts w:hint="eastAsia" w:ascii="仿宋_GB2312" w:eastAsia="仿宋_GB2312"/>
          <w:sz w:val="32"/>
          <w:szCs w:val="32"/>
        </w:rPr>
        <w:t>4、</w:t>
      </w:r>
      <w:r>
        <w:rPr>
          <w:rFonts w:hint="eastAsia" w:ascii="仿宋_GB2312" w:eastAsia="仿宋_GB2312"/>
          <w:sz w:val="32"/>
          <w:szCs w:val="32"/>
          <w:lang w:val="en-US" w:eastAsia="zh-CN"/>
        </w:rPr>
        <w:t>能够提供</w:t>
      </w:r>
      <w:bookmarkStart w:id="0" w:name="_GoBack"/>
      <w:bookmarkEnd w:id="0"/>
      <w:r>
        <w:rPr>
          <w:rFonts w:hint="eastAsia" w:ascii="仿宋_GB2312" w:eastAsia="仿宋_GB2312"/>
          <w:sz w:val="32"/>
          <w:szCs w:val="32"/>
        </w:rPr>
        <w:t>非密封放射性工作场所放射性同位素、放射性废物清理和受放射性污染环境治理恢复的情况报告和放射废物治理方案。</w:t>
      </w:r>
    </w:p>
    <w:p>
      <w:pPr>
        <w:pStyle w:val="2"/>
        <w:ind w:firstLine="660"/>
        <w:rPr>
          <w:rFonts w:ascii="仿宋_GB2312" w:eastAsia="仿宋_GB2312"/>
          <w:sz w:val="32"/>
          <w:szCs w:val="32"/>
        </w:rPr>
      </w:pPr>
      <w:r>
        <w:rPr>
          <w:rFonts w:hint="eastAsia" w:ascii="仿宋_GB2312" w:eastAsia="仿宋_GB2312"/>
          <w:sz w:val="32"/>
          <w:szCs w:val="32"/>
        </w:rPr>
        <w:t>5、投标人必须以独立法人单位为主体，唯一社保并出具半年社保证明，并具有以投标人单位在生态环境部信用平台注册的环评工程师。</w:t>
      </w:r>
    </w:p>
    <w:p>
      <w:pPr>
        <w:pStyle w:val="2"/>
        <w:rPr>
          <w:rFonts w:hint="eastAsia" w:ascii="方正小标宋简体" w:eastAsia="方正小标宋简体" w:cs="FZSTK--GBK1-0" w:hAnsiTheme="minorHAnsi"/>
          <w:sz w:val="44"/>
          <w:szCs w:val="44"/>
        </w:rPr>
      </w:pPr>
    </w:p>
    <w:p>
      <w:pPr>
        <w:pStyle w:val="5"/>
        <w:widowControl/>
        <w:spacing w:beforeAutospacing="0" w:afterAutospacing="0" w:line="500" w:lineRule="exact"/>
        <w:ind w:firstLine="723" w:firstLineChars="200"/>
        <w:textAlignment w:val="baseline"/>
        <w:rPr>
          <w:rFonts w:hint="eastAsia" w:ascii="仿宋" w:hAnsi="仿宋" w:eastAsia="仿宋" w:cs="仿宋"/>
          <w:b/>
          <w:bCs/>
          <w:color w:val="FF0000"/>
          <w:sz w:val="36"/>
          <w:szCs w:val="36"/>
          <w:shd w:val="clear" w:color="auto" w:fill="FFFFFF"/>
        </w:rPr>
      </w:pPr>
    </w:p>
    <w:p>
      <w:pPr>
        <w:pStyle w:val="2"/>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FZSTK--GBK1-0">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GRlZjRlNzc2NmUzZTU3MzUyZDdlNGMzYWIxODkzYjEifQ=="/>
  </w:docVars>
  <w:rsids>
    <w:rsidRoot w:val="00AA3731"/>
    <w:rsid w:val="000E0BDC"/>
    <w:rsid w:val="002E2458"/>
    <w:rsid w:val="00357139"/>
    <w:rsid w:val="004C43CF"/>
    <w:rsid w:val="004D6F2B"/>
    <w:rsid w:val="005470D3"/>
    <w:rsid w:val="00562E79"/>
    <w:rsid w:val="00704153"/>
    <w:rsid w:val="007B130E"/>
    <w:rsid w:val="008A75BA"/>
    <w:rsid w:val="009276BF"/>
    <w:rsid w:val="00A2795D"/>
    <w:rsid w:val="00A602E6"/>
    <w:rsid w:val="00AA3731"/>
    <w:rsid w:val="00D46EA6"/>
    <w:rsid w:val="01DA23AF"/>
    <w:rsid w:val="029A1B3E"/>
    <w:rsid w:val="044B1342"/>
    <w:rsid w:val="045E1D21"/>
    <w:rsid w:val="05A6467A"/>
    <w:rsid w:val="064E5119"/>
    <w:rsid w:val="06F7755F"/>
    <w:rsid w:val="0AD22AE6"/>
    <w:rsid w:val="10624B4A"/>
    <w:rsid w:val="14FB2910"/>
    <w:rsid w:val="182757CA"/>
    <w:rsid w:val="187F1162"/>
    <w:rsid w:val="19FC63B9"/>
    <w:rsid w:val="1C5E5533"/>
    <w:rsid w:val="1D075650"/>
    <w:rsid w:val="1F1327BA"/>
    <w:rsid w:val="1F647304"/>
    <w:rsid w:val="24172B97"/>
    <w:rsid w:val="24833D88"/>
    <w:rsid w:val="25BC26E1"/>
    <w:rsid w:val="2BB14D0A"/>
    <w:rsid w:val="2C972AC7"/>
    <w:rsid w:val="2D727090"/>
    <w:rsid w:val="2DFE5553"/>
    <w:rsid w:val="2E051CB2"/>
    <w:rsid w:val="2FDB716E"/>
    <w:rsid w:val="359009FB"/>
    <w:rsid w:val="35957DBF"/>
    <w:rsid w:val="35FD055A"/>
    <w:rsid w:val="3B2C4754"/>
    <w:rsid w:val="3BA40D5C"/>
    <w:rsid w:val="3C08753D"/>
    <w:rsid w:val="3CFB2BFE"/>
    <w:rsid w:val="3ECF60F0"/>
    <w:rsid w:val="43FD4444"/>
    <w:rsid w:val="479202DC"/>
    <w:rsid w:val="4DD728CB"/>
    <w:rsid w:val="4FB8497E"/>
    <w:rsid w:val="512A365A"/>
    <w:rsid w:val="56024BA5"/>
    <w:rsid w:val="5B614811"/>
    <w:rsid w:val="5E1B6804"/>
    <w:rsid w:val="5E1E0A3E"/>
    <w:rsid w:val="5E60690D"/>
    <w:rsid w:val="60477D84"/>
    <w:rsid w:val="6349424A"/>
    <w:rsid w:val="64C319A4"/>
    <w:rsid w:val="67955879"/>
    <w:rsid w:val="6BEA3CBA"/>
    <w:rsid w:val="6C487092"/>
    <w:rsid w:val="6C757A27"/>
    <w:rsid w:val="6CAD7600"/>
    <w:rsid w:val="6DE76703"/>
    <w:rsid w:val="6E9248C1"/>
    <w:rsid w:val="6FA523D2"/>
    <w:rsid w:val="70C26FB3"/>
    <w:rsid w:val="717B788E"/>
    <w:rsid w:val="73125FD0"/>
    <w:rsid w:val="75FB0A87"/>
    <w:rsid w:val="799D236B"/>
    <w:rsid w:val="7A4A42A1"/>
    <w:rsid w:val="7D676F18"/>
    <w:rsid w:val="7DFF3B4A"/>
    <w:rsid w:val="7E243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13"/>
    <w:autoRedefine/>
    <w:unhideWhenUsed/>
    <w:qFormat/>
    <w:uiPriority w:val="99"/>
    <w:pPr>
      <w:spacing w:after="120"/>
    </w:pPr>
  </w:style>
  <w:style w:type="paragraph" w:styleId="3">
    <w:name w:val="footer"/>
    <w:basedOn w:val="1"/>
    <w:link w:val="9"/>
    <w:autoRedefine/>
    <w:semiHidden/>
    <w:unhideWhenUsed/>
    <w:qFormat/>
    <w:uiPriority w:val="99"/>
    <w:pPr>
      <w:tabs>
        <w:tab w:val="center" w:pos="4153"/>
        <w:tab w:val="right" w:pos="8306"/>
      </w:tabs>
      <w:snapToGrid w:val="0"/>
      <w:jc w:val="left"/>
    </w:pPr>
    <w:rPr>
      <w:sz w:val="18"/>
      <w:szCs w:val="18"/>
    </w:rPr>
  </w:style>
  <w:style w:type="paragraph" w:styleId="4">
    <w:name w:val="header"/>
    <w:basedOn w:val="1"/>
    <w:link w:val="8"/>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qFormat/>
    <w:uiPriority w:val="0"/>
    <w:pPr>
      <w:spacing w:beforeAutospacing="1" w:afterAutospacing="1"/>
      <w:jc w:val="left"/>
    </w:pPr>
    <w:rPr>
      <w:kern w:val="0"/>
      <w:sz w:val="24"/>
      <w:szCs w:val="24"/>
    </w:rPr>
  </w:style>
  <w:style w:type="character" w:customStyle="1" w:styleId="8">
    <w:name w:val="页眉 Char"/>
    <w:basedOn w:val="7"/>
    <w:link w:val="4"/>
    <w:autoRedefine/>
    <w:semiHidden/>
    <w:qFormat/>
    <w:uiPriority w:val="99"/>
    <w:rPr>
      <w:sz w:val="18"/>
      <w:szCs w:val="18"/>
    </w:rPr>
  </w:style>
  <w:style w:type="character" w:customStyle="1" w:styleId="9">
    <w:name w:val="页脚 Char"/>
    <w:basedOn w:val="7"/>
    <w:link w:val="3"/>
    <w:autoRedefine/>
    <w:semiHidden/>
    <w:qFormat/>
    <w:uiPriority w:val="99"/>
    <w:rPr>
      <w:sz w:val="18"/>
      <w:szCs w:val="18"/>
    </w:rPr>
  </w:style>
  <w:style w:type="paragraph" w:styleId="10">
    <w:name w:val="List Paragraph"/>
    <w:basedOn w:val="1"/>
    <w:link w:val="11"/>
    <w:autoRedefine/>
    <w:qFormat/>
    <w:uiPriority w:val="0"/>
    <w:pPr>
      <w:ind w:firstLine="420" w:firstLineChars="200"/>
    </w:pPr>
  </w:style>
  <w:style w:type="character" w:customStyle="1" w:styleId="11">
    <w:name w:val="列出段落 Char"/>
    <w:link w:val="10"/>
    <w:autoRedefine/>
    <w:qFormat/>
    <w:uiPriority w:val="0"/>
    <w:rPr>
      <w:rFonts w:ascii="Times New Roman" w:hAnsi="Times New Roman" w:eastAsia="宋体" w:cs="Times New Roman"/>
      <w:szCs w:val="24"/>
    </w:rPr>
  </w:style>
  <w:style w:type="character" w:customStyle="1" w:styleId="12">
    <w:name w:val="NormalCharacter"/>
    <w:autoRedefine/>
    <w:qFormat/>
    <w:uiPriority w:val="0"/>
  </w:style>
  <w:style w:type="character" w:customStyle="1" w:styleId="13">
    <w:name w:val="正文文本 Char"/>
    <w:basedOn w:val="7"/>
    <w:link w:val="2"/>
    <w:autoRedefine/>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142</Words>
  <Characters>811</Characters>
  <Lines>6</Lines>
  <Paragraphs>1</Paragraphs>
  <TotalTime>1</TotalTime>
  <ScaleCrop>false</ScaleCrop>
  <LinksUpToDate>false</LinksUpToDate>
  <CharactersWithSpaces>952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2023-10-12T00:51:00Z</dcterms:created>
  <dc:creator>admin</dc:creator>
  <cp:lastModifiedBy>大幅度</cp:lastModifiedBy>
  <dcterms:modified xsi:type="dcterms:W3CDTF">2024-02-21T09:47:59Z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AF139706EC4A4A0CB2A5418882F18E9E_12</vt:lpwstr>
  </property>
</Properties>
</file>