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pageBreakBefore w:val="0"/>
        <w:numPr>
          <w:numId w:val="0"/>
        </w:numPr>
        <w:kinsoku/>
        <w:wordWrap/>
        <w:overflowPunct/>
        <w:topLinePunct w:val="0"/>
        <w:autoSpaceDE/>
        <w:autoSpaceDN/>
        <w:bidi w:val="0"/>
        <w:adjustRightInd/>
        <w:snapToGrid/>
        <w:spacing w:before="0" w:after="0" w:line="600" w:lineRule="exact"/>
        <w:jc w:val="center"/>
        <w:textAlignment w:val="auto"/>
        <w:outlineLvl w:val="9"/>
        <w:rPr>
          <w:rFonts w:hint="eastAsia"/>
          <w:lang w:eastAsia="zh-CN"/>
        </w:rPr>
      </w:pPr>
      <w:bookmarkStart w:id="1" w:name="_GoBack"/>
      <w:bookmarkStart w:id="0" w:name="_Toc29832"/>
      <w:r>
        <w:rPr>
          <w:rFonts w:hint="eastAsia"/>
          <w:lang w:eastAsia="zh-CN"/>
        </w:rPr>
        <w:t>采购内容及总体要求</w:t>
      </w:r>
      <w:bookmarkEnd w:id="1"/>
      <w:bookmarkEnd w:id="0"/>
    </w:p>
    <w:p>
      <w:pPr>
        <w:spacing w:line="540" w:lineRule="exact"/>
        <w:jc w:val="center"/>
      </w:pPr>
      <w:r>
        <w:rPr>
          <w:rFonts w:hint="eastAsia"/>
          <w:b/>
          <w:bCs/>
          <w:sz w:val="28"/>
          <w:szCs w:val="28"/>
        </w:rPr>
        <w:t>一、采购清单</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5"/>
        <w:gridCol w:w="3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335" w:type="dxa"/>
            <w:tcBorders>
              <w:bottom w:val="single" w:color="auto" w:sz="4" w:space="0"/>
            </w:tcBorders>
            <w:noWrap w:val="0"/>
            <w:tcMar>
              <w:top w:w="0" w:type="dxa"/>
              <w:left w:w="0" w:type="dxa"/>
              <w:bottom w:w="0" w:type="dxa"/>
              <w:right w:w="0" w:type="dxa"/>
            </w:tcMar>
            <w:vAlign w:val="center"/>
          </w:tcPr>
          <w:p>
            <w:pPr>
              <w:jc w:val="center"/>
              <w:rPr>
                <w:rFonts w:ascii="宋体" w:hAnsi="宋体" w:cs="宋体"/>
                <w:b/>
                <w:sz w:val="24"/>
                <w:szCs w:val="24"/>
              </w:rPr>
            </w:pPr>
            <w:r>
              <w:rPr>
                <w:rFonts w:hint="eastAsia" w:ascii="宋体" w:hAnsi="宋体" w:cs="宋体"/>
                <w:b/>
                <w:sz w:val="24"/>
                <w:szCs w:val="24"/>
              </w:rPr>
              <w:t>服务名称（标的名称）</w:t>
            </w:r>
          </w:p>
        </w:tc>
        <w:tc>
          <w:tcPr>
            <w:tcW w:w="3240" w:type="dxa"/>
            <w:tcBorders>
              <w:bottom w:val="single" w:color="auto" w:sz="4" w:space="0"/>
            </w:tcBorders>
            <w:noWrap w:val="0"/>
            <w:tcMar>
              <w:top w:w="0" w:type="dxa"/>
              <w:left w:w="0" w:type="dxa"/>
              <w:bottom w:w="0" w:type="dxa"/>
              <w:right w:w="0" w:type="dxa"/>
            </w:tcMar>
            <w:vAlign w:val="center"/>
          </w:tcPr>
          <w:p>
            <w:pPr>
              <w:jc w:val="center"/>
              <w:rPr>
                <w:rFonts w:ascii="宋体" w:hAnsi="宋体" w:cs="宋体"/>
                <w:b/>
                <w:sz w:val="24"/>
                <w:szCs w:val="24"/>
              </w:rPr>
            </w:pPr>
            <w:r>
              <w:rPr>
                <w:rFonts w:hint="eastAsia" w:ascii="宋体" w:hAnsi="宋体" w:cs="宋体"/>
                <w:b/>
                <w:bCs/>
                <w:color w:val="000000"/>
                <w:sz w:val="24"/>
                <w:szCs w:val="24"/>
              </w:rPr>
              <w:t>标的所属行业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6335" w:type="dxa"/>
            <w:noWrap w:val="0"/>
            <w:tcMar>
              <w:top w:w="0" w:type="dxa"/>
              <w:left w:w="0" w:type="dxa"/>
              <w:bottom w:w="0" w:type="dxa"/>
              <w:right w:w="0" w:type="dxa"/>
            </w:tcMar>
            <w:vAlign w:val="center"/>
          </w:tcPr>
          <w:p>
            <w:pPr>
              <w:spacing w:line="460" w:lineRule="exact"/>
              <w:jc w:val="center"/>
              <w:rPr>
                <w:rFonts w:hint="eastAsia" w:ascii="宋体" w:hAnsi="宋体" w:eastAsia="宋体" w:cs="宋体"/>
                <w:bCs/>
                <w:color w:val="000000"/>
                <w:sz w:val="24"/>
                <w:szCs w:val="24"/>
                <w:lang w:eastAsia="zh-CN"/>
              </w:rPr>
            </w:pPr>
            <w:r>
              <w:rPr>
                <w:rFonts w:hint="eastAsia" w:ascii="宋体" w:hAnsi="宋体" w:cs="宋体"/>
                <w:bCs/>
                <w:color w:val="000000"/>
                <w:sz w:val="24"/>
                <w:szCs w:val="24"/>
                <w:lang w:eastAsia="zh-CN"/>
              </w:rPr>
              <w:t>茗塘路（甘东山地段）土、石价值评估</w:t>
            </w:r>
          </w:p>
        </w:tc>
        <w:tc>
          <w:tcPr>
            <w:tcW w:w="3240" w:type="dxa"/>
            <w:noWrap w:val="0"/>
            <w:tcMar>
              <w:top w:w="0" w:type="dxa"/>
              <w:left w:w="0" w:type="dxa"/>
              <w:bottom w:w="0" w:type="dxa"/>
              <w:right w:w="0" w:type="dxa"/>
            </w:tcMar>
            <w:vAlign w:val="center"/>
          </w:tcPr>
          <w:p>
            <w:pPr>
              <w:jc w:val="center"/>
              <w:rPr>
                <w:rFonts w:ascii="宋体" w:hAnsi="宋体" w:cs="宋体"/>
                <w:sz w:val="24"/>
                <w:szCs w:val="24"/>
              </w:rPr>
            </w:pPr>
            <w:r>
              <w:rPr>
                <w:rFonts w:hint="eastAsia"/>
                <w:sz w:val="24"/>
                <w:szCs w:val="24"/>
                <w:vertAlign w:val="baseline"/>
                <w:lang w:val="en-US" w:eastAsia="zh-CN"/>
              </w:rPr>
              <w:t>其他未列明行业</w:t>
            </w:r>
          </w:p>
        </w:tc>
      </w:tr>
    </w:tbl>
    <w:p>
      <w:pPr>
        <w:jc w:val="center"/>
        <w:rPr>
          <w:rFonts w:hint="default" w:ascii="宋体" w:hAnsi="宋体"/>
          <w:color w:val="000000"/>
          <w:sz w:val="24"/>
          <w:szCs w:val="24"/>
          <w:lang w:val="en-US" w:eastAsia="zh-CN"/>
        </w:rPr>
      </w:pPr>
    </w:p>
    <w:p>
      <w:pPr>
        <w:pStyle w:val="3"/>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Times New Roman"/>
          <w:b w:val="0"/>
          <w:color w:val="000000"/>
          <w:kern w:val="2"/>
          <w:sz w:val="28"/>
          <w:szCs w:val="28"/>
          <w:lang w:val="en-US" w:eastAsia="zh-CN" w:bidi="ar-SA"/>
        </w:rPr>
      </w:pPr>
      <w:r>
        <w:rPr>
          <w:rFonts w:hint="default" w:ascii="宋体" w:hAnsi="宋体" w:eastAsia="宋体" w:cs="Times New Roman"/>
          <w:b w:val="0"/>
          <w:color w:val="000000"/>
          <w:kern w:val="2"/>
          <w:sz w:val="28"/>
          <w:szCs w:val="28"/>
          <w:lang w:val="en-US" w:eastAsia="zh-CN" w:bidi="ar-SA"/>
        </w:rPr>
        <w:t>二、技术要求</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cs="宋体"/>
          <w:kern w:val="0"/>
          <w:sz w:val="24"/>
          <w:szCs w:val="24"/>
          <w:lang w:val="en-US" w:eastAsia="zh-CN"/>
        </w:rPr>
      </w:pPr>
      <w:r>
        <w:rPr>
          <w:rFonts w:hint="eastAsia" w:ascii="宋体" w:hAnsi="宋体" w:cs="宋体"/>
          <w:kern w:val="0"/>
          <w:sz w:val="24"/>
          <w:szCs w:val="24"/>
          <w:lang w:val="en-US" w:eastAsia="zh-CN"/>
        </w:rPr>
        <w:t>1、项目介绍：</w:t>
      </w:r>
      <w:r>
        <w:rPr>
          <w:rFonts w:hint="eastAsia" w:ascii="宋体" w:hAnsi="宋体" w:cs="宋体"/>
          <w:bCs/>
          <w:color w:val="000000"/>
          <w:sz w:val="24"/>
          <w:szCs w:val="24"/>
          <w:lang w:eastAsia="zh-CN"/>
        </w:rPr>
        <w:t>茗塘路（甘东山地段）土、石价值评估</w:t>
      </w:r>
      <w:r>
        <w:rPr>
          <w:rFonts w:hint="eastAsia" w:ascii="宋体" w:hAnsi="宋体" w:cs="宋体"/>
          <w:kern w:val="0"/>
          <w:sz w:val="24"/>
          <w:szCs w:val="24"/>
          <w:lang w:val="en-US" w:eastAsia="zh-CN"/>
        </w:rPr>
        <w:t>。项目主要建设内容为：对其土</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cs="宋体"/>
          <w:kern w:val="0"/>
          <w:sz w:val="24"/>
          <w:szCs w:val="24"/>
          <w:lang w:val="en-US" w:eastAsia="zh-CN"/>
        </w:rPr>
      </w:pPr>
      <w:r>
        <w:rPr>
          <w:rFonts w:hint="eastAsia" w:ascii="宋体" w:hAnsi="宋体" w:cs="宋体"/>
          <w:kern w:val="0"/>
          <w:sz w:val="24"/>
          <w:szCs w:val="24"/>
          <w:lang w:val="en-US" w:eastAsia="zh-CN"/>
        </w:rPr>
        <w:t>石进行价格评估。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2、服务需求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（1）</w:t>
      </w:r>
      <w:r>
        <w:rPr>
          <w:rFonts w:ascii="宋体" w:hAnsi="宋体" w:eastAsia="宋体"/>
          <w:sz w:val="24"/>
          <w:szCs w:val="18"/>
        </w:rPr>
        <w:t>评估依据：本</w:t>
      </w:r>
      <w:r>
        <w:rPr>
          <w:rFonts w:hint="eastAsia" w:ascii="宋体" w:hAnsi="宋体" w:eastAsia="宋体"/>
          <w:sz w:val="24"/>
          <w:szCs w:val="18"/>
          <w:lang w:val="en-US" w:eastAsia="zh-CN"/>
        </w:rPr>
        <w:t>价值</w:t>
      </w:r>
      <w:r>
        <w:rPr>
          <w:rFonts w:ascii="宋体" w:hAnsi="宋体" w:eastAsia="宋体"/>
          <w:sz w:val="24"/>
          <w:szCs w:val="18"/>
        </w:rPr>
        <w:t>评估应符合最新的国家及省市的有关法律、法规、规范、标准及文件的规定，严禁使用废止的规范条文、标准</w:t>
      </w:r>
      <w:r>
        <w:rPr>
          <w:rFonts w:hint="eastAsia" w:ascii="宋体" w:hAnsi="宋体" w:eastAsia="宋体" w:cs="Times New Roman"/>
          <w:b w:val="0"/>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（2</w:t>
      </w:r>
      <w:r>
        <w:rPr>
          <w:rFonts w:hint="eastAsia" w:ascii="宋体" w:hAnsi="宋体" w:eastAsia="宋体" w:cs="Times New Roman"/>
          <w:sz w:val="24"/>
          <w:szCs w:val="18"/>
          <w:lang w:val="en-US" w:eastAsia="zh-CN"/>
        </w:rPr>
        <w:t>）</w:t>
      </w:r>
      <w:r>
        <w:rPr>
          <w:rFonts w:hint="eastAsia" w:ascii="宋体" w:hAnsi="宋体" w:eastAsia="宋体" w:cs="Times New Roman"/>
          <w:sz w:val="24"/>
          <w:szCs w:val="18"/>
        </w:rPr>
        <w:t>成果要求：评估文件的组成、格式、份数等，成交供应商须无条件配合采购人要求</w:t>
      </w:r>
      <w:r>
        <w:rPr>
          <w:rFonts w:hint="eastAsia" w:ascii="宋体" w:hAnsi="宋体" w:eastAsia="宋体" w:cs="Times New Roman"/>
          <w:sz w:val="24"/>
          <w:szCs w:val="18"/>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（3）若评估报告出具后经采购人鉴定为不合格，成交供应商须无条件配合采购人重新组织评估服务，待评估报告鉴定合格后，采购人按约定支付方式支付剩余费用。采购人对重新组织评估不再另行支付费用；</w:t>
      </w:r>
    </w:p>
    <w:p>
      <w:pPr>
        <w:keepNext w:val="0"/>
        <w:keepLines w:val="0"/>
        <w:pageBreakBefore w:val="0"/>
        <w:numPr>
          <w:ilvl w:val="0"/>
          <w:numId w:val="0"/>
        </w:numP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三、商务要求</w:t>
      </w:r>
    </w:p>
    <w:p>
      <w:pPr>
        <w:pStyle w:val="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1、</w:t>
      </w:r>
      <w:r>
        <w:rPr>
          <w:rFonts w:hint="default" w:ascii="宋体" w:hAnsi="宋体" w:eastAsia="宋体" w:cs="Times New Roman"/>
          <w:b w:val="0"/>
          <w:kern w:val="2"/>
          <w:sz w:val="24"/>
          <w:szCs w:val="24"/>
          <w:lang w:val="en-US" w:eastAsia="zh-CN" w:bidi="ar-SA"/>
        </w:rPr>
        <w:t>人员：人员配备合理，专业齐全，满足服务要求。</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9"/>
        <w:rPr>
          <w:rFonts w:hint="eastAsia" w:ascii="宋体" w:hAnsi="宋体" w:eastAsia="宋体" w:cs="Times New Roman"/>
          <w:b w:val="0"/>
          <w:kern w:val="2"/>
          <w:sz w:val="24"/>
          <w:szCs w:val="24"/>
          <w:lang w:val="en-US" w:eastAsia="zh-CN" w:bidi="ar-SA"/>
        </w:rPr>
      </w:pPr>
      <w:r>
        <w:rPr>
          <w:rFonts w:hint="eastAsia" w:ascii="宋体" w:hAnsi="宋体" w:eastAsia="宋体" w:cs="Times New Roman"/>
          <w:b w:val="0"/>
          <w:kern w:val="2"/>
          <w:sz w:val="24"/>
          <w:szCs w:val="24"/>
          <w:lang w:val="en-US" w:eastAsia="zh-CN" w:bidi="ar-SA"/>
        </w:rPr>
        <w:t>2、合同履行期限：</w:t>
      </w:r>
      <w:r>
        <w:rPr>
          <w:rFonts w:hint="eastAsia" w:ascii="宋体" w:hAnsi="宋体"/>
          <w:sz w:val="24"/>
          <w:szCs w:val="24"/>
        </w:rPr>
        <w:t>提供完整材料后开始评估工作</w:t>
      </w:r>
      <w:r>
        <w:rPr>
          <w:rFonts w:hint="eastAsia" w:ascii="宋体" w:hAnsi="宋体"/>
          <w:sz w:val="24"/>
          <w:szCs w:val="24"/>
          <w:lang w:eastAsia="zh-CN"/>
        </w:rPr>
        <w:t>，</w:t>
      </w:r>
      <w:r>
        <w:rPr>
          <w:rFonts w:hint="eastAsia" w:ascii="宋体" w:hAnsi="宋体"/>
          <w:sz w:val="24"/>
          <w:szCs w:val="24"/>
          <w:lang w:val="en-US" w:eastAsia="zh-CN"/>
        </w:rPr>
        <w:t>15</w:t>
      </w:r>
      <w:r>
        <w:rPr>
          <w:rFonts w:hint="eastAsia" w:ascii="宋体" w:hAnsi="宋体"/>
          <w:sz w:val="24"/>
          <w:szCs w:val="24"/>
        </w:rPr>
        <w:t>日历天完成全部评审工作，并出具书面评估报告。</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cs="宋体"/>
          <w:kern w:val="0"/>
          <w:sz w:val="24"/>
          <w:szCs w:val="24"/>
          <w:lang w:val="en-US" w:eastAsia="zh-CN"/>
        </w:rPr>
      </w:pPr>
      <w:r>
        <w:rPr>
          <w:rFonts w:hint="eastAsia" w:ascii="宋体" w:hAnsi="宋体" w:cs="宋体"/>
          <w:kern w:val="0"/>
          <w:sz w:val="24"/>
          <w:szCs w:val="24"/>
          <w:lang w:val="en-US" w:eastAsia="zh-CN"/>
        </w:rPr>
        <w:t>3、服务地点：采购人指定地点。</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cs="宋体"/>
          <w:kern w:val="0"/>
          <w:sz w:val="24"/>
          <w:szCs w:val="24"/>
          <w:lang w:val="en-US" w:eastAsia="zh-CN"/>
        </w:rPr>
      </w:pPr>
      <w:r>
        <w:rPr>
          <w:rFonts w:hint="eastAsia" w:ascii="宋体" w:hAnsi="宋体" w:cs="宋体"/>
          <w:kern w:val="0"/>
          <w:sz w:val="24"/>
          <w:szCs w:val="24"/>
          <w:lang w:val="en-US" w:eastAsia="zh-CN"/>
        </w:rPr>
        <w:t>4、</w:t>
      </w:r>
      <w:r>
        <w:rPr>
          <w:rFonts w:hint="eastAsia" w:ascii="宋体" w:hAnsi="宋体" w:cs="宋体"/>
          <w:kern w:val="0"/>
          <w:sz w:val="24"/>
          <w:szCs w:val="24"/>
        </w:rPr>
        <w:t>付款</w:t>
      </w:r>
      <w:r>
        <w:rPr>
          <w:rFonts w:hint="eastAsia" w:ascii="宋体" w:hAnsi="宋体" w:cs="宋体"/>
          <w:kern w:val="0"/>
          <w:sz w:val="24"/>
          <w:szCs w:val="24"/>
          <w:lang w:val="en-US" w:eastAsia="zh-CN"/>
        </w:rPr>
        <w:t>方式：</w:t>
      </w:r>
      <w:r>
        <w:rPr>
          <w:rFonts w:hint="eastAsia" w:ascii="宋体" w:hAnsi="宋体" w:eastAsia="宋体" w:cs="宋体"/>
          <w:color w:val="000000"/>
          <w:kern w:val="0"/>
          <w:sz w:val="24"/>
          <w:szCs w:val="24"/>
          <w:lang w:val="en-US" w:eastAsia="zh-CN" w:bidi="ar-SA"/>
        </w:rPr>
        <w:t>合同期内评估报告完成并提交全部相关资料经采购人审核确认有效后支付合同价的100%。</w:t>
      </w:r>
    </w:p>
    <w:p>
      <w:pPr>
        <w:pStyle w:val="4"/>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本项目总报价包含了履行合同所有内容的全部费用，包含了本次采购要求的全部内容和费用，包括资料收集、调查、会务费、服务人员的工资、社会保险费用（含个人和单位缴纳社会保险费用、大病保险费用）、仪器设备使用费、住房公积金费（含个人和单位缴纳住房公积金费用）、加班费、食宿费、管理费、差旅费、办公经费、人工费、交通费、成果编制费、采购代理服务费、所有环节的费用以及其他费用（如资料费以及完成本项目所需要的其他费用）及所有价内价外税金及合理利润等，本项目合同价为包干价，实施过程中不因任何原因而调整。</w:t>
      </w:r>
    </w:p>
    <w:p>
      <w:pPr>
        <w:pStyle w:val="3"/>
        <w:keepNext w:val="0"/>
        <w:keepLines w:val="0"/>
        <w:pageBreakBefore w:val="0"/>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4"/>
        <w:rPr>
          <w:rFonts w:hint="eastAsia" w:ascii="宋体" w:hAnsi="宋体" w:eastAsia="宋体" w:cs="宋体"/>
          <w:sz w:val="24"/>
          <w:szCs w:val="24"/>
        </w:rPr>
      </w:pPr>
    </w:p>
    <w:p>
      <w:pPr>
        <w:pStyle w:val="3"/>
        <w:rPr>
          <w:rFonts w:hint="eastAsia" w:ascii="宋体" w:hAnsi="宋体" w:eastAsia="宋体" w:cs="宋体"/>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056315"/>
    <w:rsid w:val="669D5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99"/>
    <w:pPr>
      <w:jc w:val="left"/>
    </w:pPr>
    <w:rPr>
      <w:rFonts w:ascii="Arial" w:hAnsi="Arial" w:eastAsia="黑体"/>
      <w:b/>
      <w:sz w:val="32"/>
    </w:rPr>
  </w:style>
  <w:style w:type="paragraph" w:styleId="4">
    <w:name w:val="toc 1"/>
    <w:basedOn w:val="1"/>
    <w:next w:val="1"/>
    <w:qFormat/>
    <w:uiPriority w:val="39"/>
    <w:rPr>
      <w:rFonts w:eastAsia="黑体"/>
      <w:sz w:val="28"/>
    </w:rPr>
  </w:style>
  <w:style w:type="paragraph" w:styleId="5">
    <w:name w:val="Title"/>
    <w:basedOn w:val="1"/>
    <w:next w:val="1"/>
    <w:qFormat/>
    <w:uiPriority w:val="0"/>
    <w:pPr>
      <w:spacing w:before="240" w:after="60"/>
      <w:outlineLvl w:val="0"/>
    </w:pPr>
    <w:rPr>
      <w:rFonts w:ascii="Cambria" w:hAnsi="Cambria"/>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方晨</cp:lastModifiedBy>
  <dcterms:modified xsi:type="dcterms:W3CDTF">2023-07-27T07:03:51Z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DCE9F3DD02D64D50B68F5EAD6B2D5F3A</vt:lpwstr>
  </property>
</Properties>
</file>