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r>
        <w:rPr>
          <w:rFonts w:hint="eastAsia"/>
          <w:b/>
          <w:bCs/>
          <w:sz w:val="32"/>
          <w:szCs w:val="32"/>
        </w:rPr>
        <w:t>更正内容</w:t>
      </w:r>
    </w:p>
    <w:p>
      <w:pPr>
        <w:spacing w:line="380" w:lineRule="exact"/>
        <w:jc w:val="center"/>
        <w:rPr>
          <w:rFonts w:hint="eastAsia" w:ascii="宋体" w:hAnsi="宋体" w:cs="宋体"/>
          <w:color w:val="000000"/>
          <w:sz w:val="24"/>
        </w:rPr>
      </w:pPr>
      <w:r>
        <w:rPr>
          <w:rFonts w:hint="eastAsia"/>
          <w:b/>
          <w:bCs/>
          <w:sz w:val="32"/>
          <w:szCs w:val="32"/>
        </w:rPr>
        <w:t>采购公告更正内容</w:t>
      </w:r>
    </w:p>
    <w:p>
      <w:pPr>
        <w:pStyle w:val="11"/>
        <w:numPr>
          <w:ilvl w:val="0"/>
          <w:numId w:val="1"/>
        </w:numPr>
        <w:rPr>
          <w:rFonts w:hint="eastAsia" w:ascii="宋体" w:hAnsi="宋体" w:cs="宋体"/>
          <w:sz w:val="28"/>
          <w:szCs w:val="28"/>
        </w:rPr>
      </w:pPr>
      <w:r>
        <w:rPr>
          <w:rFonts w:hint="eastAsia" w:ascii="宋体" w:hAnsi="宋体" w:cs="宋体"/>
          <w:sz w:val="28"/>
          <w:szCs w:val="28"/>
        </w:rPr>
        <w:t>原公告中“</w:t>
      </w:r>
      <w:r>
        <w:rPr>
          <w:rFonts w:hint="eastAsia" w:ascii="宋体" w:hAnsi="宋体" w:cs="宋体"/>
          <w:sz w:val="28"/>
          <w:szCs w:val="28"/>
          <w:lang w:val="en-US" w:eastAsia="zh-CN" w:bidi="ar"/>
        </w:rPr>
        <w:t>四、</w:t>
      </w:r>
      <w:r>
        <w:rPr>
          <w:rFonts w:hint="eastAsia" w:ascii="宋体" w:hAnsi="宋体" w:cs="宋体"/>
          <w:sz w:val="28"/>
          <w:szCs w:val="28"/>
          <w:lang w:val="en-US" w:eastAsia="zh-CN"/>
        </w:rPr>
        <w:t>响应文件提交</w:t>
      </w:r>
      <w:r>
        <w:rPr>
          <w:rFonts w:ascii="宋体" w:hAnsi="宋体" w:cs="宋体"/>
          <w:sz w:val="28"/>
          <w:szCs w:val="28"/>
        </w:rPr>
        <w:t>1.</w:t>
      </w:r>
      <w:r>
        <w:rPr>
          <w:rFonts w:hint="eastAsia" w:ascii="宋体" w:hAnsi="宋体" w:cs="宋体"/>
          <w:sz w:val="28"/>
          <w:szCs w:val="28"/>
          <w:lang w:val="en-US" w:eastAsia="zh-CN"/>
        </w:rPr>
        <w:t>截止</w:t>
      </w:r>
      <w:r>
        <w:rPr>
          <w:rFonts w:ascii="宋体" w:hAnsi="宋体" w:cs="宋体"/>
          <w:sz w:val="28"/>
          <w:szCs w:val="28"/>
        </w:rPr>
        <w:t>时间：202</w:t>
      </w:r>
      <w:r>
        <w:rPr>
          <w:rFonts w:hint="eastAsia" w:ascii="宋体" w:hAnsi="宋体" w:cs="宋体"/>
          <w:sz w:val="28"/>
          <w:szCs w:val="28"/>
        </w:rPr>
        <w:t>2</w:t>
      </w:r>
      <w:r>
        <w:rPr>
          <w:rFonts w:ascii="宋体" w:hAnsi="宋体" w:cs="宋体"/>
          <w:sz w:val="28"/>
          <w:szCs w:val="28"/>
        </w:rPr>
        <w:t>年</w:t>
      </w:r>
      <w:r>
        <w:rPr>
          <w:rFonts w:hint="eastAsia" w:ascii="宋体" w:hAnsi="宋体" w:cs="宋体"/>
          <w:sz w:val="28"/>
          <w:szCs w:val="28"/>
          <w:lang w:val="en-US" w:eastAsia="zh-CN"/>
        </w:rPr>
        <w:t>4</w:t>
      </w:r>
      <w:r>
        <w:rPr>
          <w:rFonts w:ascii="宋体" w:hAnsi="宋体" w:cs="宋体"/>
          <w:sz w:val="28"/>
          <w:szCs w:val="28"/>
        </w:rPr>
        <w:t>月</w:t>
      </w:r>
      <w:r>
        <w:rPr>
          <w:rFonts w:hint="eastAsia" w:ascii="宋体" w:hAnsi="宋体" w:cs="宋体"/>
          <w:sz w:val="28"/>
          <w:szCs w:val="28"/>
          <w:lang w:val="en-US" w:eastAsia="zh-CN"/>
        </w:rPr>
        <w:t>01</w:t>
      </w:r>
      <w:r>
        <w:rPr>
          <w:rFonts w:hint="eastAsia" w:ascii="宋体" w:hAnsi="宋体" w:cs="宋体"/>
          <w:sz w:val="28"/>
          <w:szCs w:val="28"/>
        </w:rPr>
        <w:t>日</w:t>
      </w:r>
      <w:r>
        <w:rPr>
          <w:rFonts w:hint="eastAsia" w:ascii="宋体" w:hAnsi="宋体" w:cs="宋体"/>
          <w:sz w:val="28"/>
          <w:szCs w:val="28"/>
          <w:lang w:val="en-US" w:eastAsia="zh-CN"/>
        </w:rPr>
        <w:t>09点30分（北京时间）2.地点：徐州市云龙区(新城区)永嘉新城中心广场C座621室</w:t>
      </w:r>
      <w:r>
        <w:rPr>
          <w:rFonts w:hint="eastAsia" w:ascii="宋体" w:hAnsi="宋体" w:cs="宋体"/>
          <w:sz w:val="28"/>
          <w:szCs w:val="28"/>
        </w:rPr>
        <w:t>”</w:t>
      </w:r>
      <w:r>
        <w:rPr>
          <w:rFonts w:ascii="宋体" w:hAnsi="宋体" w:cs="宋体"/>
          <w:sz w:val="24"/>
        </w:rPr>
        <w:br w:type="textWrapping"/>
      </w:r>
      <w:r>
        <w:rPr>
          <w:rFonts w:hint="eastAsia" w:ascii="宋体" w:hAnsi="宋体" w:cs="宋体"/>
          <w:b/>
          <w:bCs/>
          <w:sz w:val="36"/>
          <w:szCs w:val="36"/>
        </w:rPr>
        <w:t>现更改为</w:t>
      </w:r>
      <w:r>
        <w:rPr>
          <w:rFonts w:hint="eastAsia" w:ascii="宋体" w:hAnsi="宋体" w:cs="宋体"/>
          <w:sz w:val="28"/>
          <w:szCs w:val="28"/>
        </w:rPr>
        <w:t>：“</w:t>
      </w:r>
      <w:r>
        <w:rPr>
          <w:rFonts w:hint="eastAsia" w:ascii="宋体" w:hAnsi="宋体" w:cs="宋体"/>
          <w:sz w:val="28"/>
          <w:szCs w:val="28"/>
          <w:lang w:val="en-US" w:eastAsia="zh-CN" w:bidi="ar"/>
        </w:rPr>
        <w:t>四、</w:t>
      </w:r>
      <w:r>
        <w:rPr>
          <w:rFonts w:hint="eastAsia" w:ascii="宋体" w:hAnsi="宋体" w:cs="宋体"/>
          <w:sz w:val="28"/>
          <w:szCs w:val="28"/>
          <w:lang w:val="en-US" w:eastAsia="zh-CN"/>
        </w:rPr>
        <w:t>响应文件提交</w:t>
      </w:r>
      <w:r>
        <w:rPr>
          <w:rFonts w:ascii="宋体" w:hAnsi="宋体" w:cs="宋体"/>
          <w:sz w:val="28"/>
          <w:szCs w:val="28"/>
        </w:rPr>
        <w:t>1.</w:t>
      </w:r>
      <w:r>
        <w:rPr>
          <w:rFonts w:hint="eastAsia" w:ascii="宋体" w:hAnsi="宋体" w:cs="宋体"/>
          <w:sz w:val="28"/>
          <w:szCs w:val="28"/>
          <w:lang w:val="en-US" w:eastAsia="zh-CN"/>
        </w:rPr>
        <w:t>截止</w:t>
      </w:r>
      <w:r>
        <w:rPr>
          <w:rFonts w:ascii="宋体" w:hAnsi="宋体" w:cs="宋体"/>
          <w:sz w:val="28"/>
          <w:szCs w:val="28"/>
        </w:rPr>
        <w:t>时间：202</w:t>
      </w:r>
      <w:r>
        <w:rPr>
          <w:rFonts w:hint="eastAsia" w:ascii="宋体" w:hAnsi="宋体" w:cs="宋体"/>
          <w:sz w:val="28"/>
          <w:szCs w:val="28"/>
        </w:rPr>
        <w:t>2</w:t>
      </w:r>
      <w:r>
        <w:rPr>
          <w:rFonts w:ascii="宋体" w:hAnsi="宋体" w:cs="宋体"/>
          <w:sz w:val="28"/>
          <w:szCs w:val="28"/>
        </w:rPr>
        <w:t>年</w:t>
      </w:r>
      <w:r>
        <w:rPr>
          <w:rFonts w:hint="eastAsia" w:ascii="宋体" w:hAnsi="宋体" w:cs="宋体"/>
          <w:sz w:val="28"/>
          <w:szCs w:val="28"/>
          <w:lang w:val="en-US" w:eastAsia="zh-CN"/>
        </w:rPr>
        <w:t>5</w:t>
      </w:r>
      <w:r>
        <w:rPr>
          <w:rFonts w:ascii="宋体" w:hAnsi="宋体" w:cs="宋体"/>
          <w:sz w:val="28"/>
          <w:szCs w:val="28"/>
        </w:rPr>
        <w:t>月</w:t>
      </w:r>
      <w:r>
        <w:rPr>
          <w:rFonts w:hint="eastAsia" w:ascii="宋体" w:hAnsi="宋体" w:cs="宋体"/>
          <w:sz w:val="28"/>
          <w:szCs w:val="28"/>
          <w:lang w:val="en-US" w:eastAsia="zh-CN"/>
        </w:rPr>
        <w:t>30</w:t>
      </w:r>
      <w:r>
        <w:rPr>
          <w:rFonts w:hint="eastAsia" w:ascii="宋体" w:hAnsi="宋体" w:cs="宋体"/>
          <w:sz w:val="28"/>
          <w:szCs w:val="28"/>
        </w:rPr>
        <w:t>日</w:t>
      </w:r>
      <w:r>
        <w:rPr>
          <w:rFonts w:hint="eastAsia" w:ascii="宋体" w:hAnsi="宋体" w:cs="宋体"/>
          <w:sz w:val="28"/>
          <w:szCs w:val="28"/>
          <w:lang w:val="en-US" w:eastAsia="zh-CN"/>
        </w:rPr>
        <w:t>14点30分（北京时间）2.地点：徐州市云龙区(新城区)永嘉新城中心广场C座711室</w:t>
      </w:r>
      <w:r>
        <w:rPr>
          <w:rFonts w:hint="eastAsia" w:ascii="宋体" w:hAnsi="宋体" w:cs="宋体"/>
          <w:sz w:val="28"/>
          <w:szCs w:val="28"/>
        </w:rPr>
        <w:t>”</w:t>
      </w:r>
    </w:p>
    <w:p>
      <w:pPr>
        <w:pStyle w:val="11"/>
        <w:rPr>
          <w:rFonts w:ascii="宋体" w:hAnsi="宋体" w:cs="宋体"/>
          <w:sz w:val="28"/>
          <w:szCs w:val="28"/>
        </w:rPr>
      </w:pPr>
      <w:r>
        <w:rPr>
          <w:rFonts w:hint="eastAsia" w:ascii="宋体" w:hAnsi="宋体" w:cs="宋体"/>
          <w:sz w:val="28"/>
          <w:szCs w:val="28"/>
        </w:rPr>
        <w:t>二</w:t>
      </w:r>
      <w:r>
        <w:rPr>
          <w:rFonts w:ascii="宋体" w:hAnsi="宋体" w:cs="宋体"/>
          <w:sz w:val="28"/>
          <w:szCs w:val="28"/>
        </w:rPr>
        <w:t>、</w:t>
      </w:r>
      <w:r>
        <w:rPr>
          <w:rFonts w:hint="eastAsia" w:ascii="宋体" w:hAnsi="宋体" w:cs="宋体"/>
          <w:sz w:val="28"/>
          <w:szCs w:val="28"/>
        </w:rPr>
        <w:t>原公告</w:t>
      </w:r>
      <w:r>
        <w:rPr>
          <w:rFonts w:ascii="宋体" w:hAnsi="宋体" w:cs="宋体"/>
          <w:sz w:val="28"/>
          <w:szCs w:val="28"/>
        </w:rPr>
        <w:t>中“</w:t>
      </w:r>
      <w:r>
        <w:rPr>
          <w:rFonts w:hint="eastAsia" w:ascii="宋体" w:hAnsi="宋体" w:cs="宋体"/>
          <w:sz w:val="28"/>
          <w:szCs w:val="28"/>
          <w:lang w:val="en-US" w:eastAsia="zh-CN" w:bidi="ar"/>
        </w:rPr>
        <w:t>五、</w:t>
      </w:r>
      <w:r>
        <w:rPr>
          <w:rFonts w:hint="eastAsia" w:ascii="宋体" w:hAnsi="宋体" w:cs="宋体"/>
          <w:sz w:val="28"/>
          <w:szCs w:val="28"/>
          <w:lang w:val="en-US" w:eastAsia="zh-CN"/>
        </w:rPr>
        <w:t>开启</w:t>
      </w:r>
      <w:r>
        <w:rPr>
          <w:rFonts w:ascii="宋体" w:hAnsi="宋体" w:cs="宋体"/>
          <w:sz w:val="28"/>
          <w:szCs w:val="28"/>
        </w:rPr>
        <w:t>1.</w:t>
      </w:r>
      <w:r>
        <w:rPr>
          <w:rFonts w:hint="eastAsia" w:ascii="宋体" w:hAnsi="宋体" w:cs="宋体"/>
          <w:sz w:val="28"/>
          <w:szCs w:val="28"/>
          <w:lang w:val="en-US" w:eastAsia="zh-CN"/>
        </w:rPr>
        <w:t>截止</w:t>
      </w:r>
      <w:r>
        <w:rPr>
          <w:rFonts w:ascii="宋体" w:hAnsi="宋体" w:cs="宋体"/>
          <w:sz w:val="28"/>
          <w:szCs w:val="28"/>
        </w:rPr>
        <w:t>时间：202</w:t>
      </w:r>
      <w:r>
        <w:rPr>
          <w:rFonts w:hint="eastAsia" w:ascii="宋体" w:hAnsi="宋体" w:cs="宋体"/>
          <w:sz w:val="28"/>
          <w:szCs w:val="28"/>
        </w:rPr>
        <w:t>2</w:t>
      </w:r>
      <w:r>
        <w:rPr>
          <w:rFonts w:ascii="宋体" w:hAnsi="宋体" w:cs="宋体"/>
          <w:sz w:val="28"/>
          <w:szCs w:val="28"/>
        </w:rPr>
        <w:t>年</w:t>
      </w:r>
      <w:r>
        <w:rPr>
          <w:rFonts w:hint="eastAsia" w:ascii="宋体" w:hAnsi="宋体" w:cs="宋体"/>
          <w:sz w:val="28"/>
          <w:szCs w:val="28"/>
          <w:lang w:val="en-US" w:eastAsia="zh-CN"/>
        </w:rPr>
        <w:t>4</w:t>
      </w:r>
      <w:r>
        <w:rPr>
          <w:rFonts w:ascii="宋体" w:hAnsi="宋体" w:cs="宋体"/>
          <w:sz w:val="28"/>
          <w:szCs w:val="28"/>
        </w:rPr>
        <w:t>月</w:t>
      </w:r>
      <w:r>
        <w:rPr>
          <w:rFonts w:hint="eastAsia" w:ascii="宋体" w:hAnsi="宋体" w:cs="宋体"/>
          <w:sz w:val="28"/>
          <w:szCs w:val="28"/>
          <w:lang w:val="en-US" w:eastAsia="zh-CN"/>
        </w:rPr>
        <w:t>01</w:t>
      </w:r>
      <w:r>
        <w:rPr>
          <w:rFonts w:hint="eastAsia" w:ascii="宋体" w:hAnsi="宋体" w:cs="宋体"/>
          <w:sz w:val="28"/>
          <w:szCs w:val="28"/>
        </w:rPr>
        <w:t>日</w:t>
      </w:r>
      <w:r>
        <w:rPr>
          <w:rFonts w:hint="eastAsia" w:ascii="宋体" w:hAnsi="宋体" w:cs="宋体"/>
          <w:sz w:val="28"/>
          <w:szCs w:val="28"/>
          <w:lang w:val="en-US" w:eastAsia="zh-CN"/>
        </w:rPr>
        <w:t>09点30分（北京时间）2.地点：徐州市云龙区(新城区)永嘉新城中心广场C座621室</w:t>
      </w:r>
      <w:r>
        <w:rPr>
          <w:rFonts w:hint="eastAsia" w:ascii="宋体" w:hAnsi="宋体" w:cs="宋体"/>
          <w:sz w:val="28"/>
          <w:szCs w:val="28"/>
        </w:rPr>
        <w:t>”</w:t>
      </w:r>
    </w:p>
    <w:p>
      <w:pPr>
        <w:pStyle w:val="11"/>
        <w:rPr>
          <w:rFonts w:hint="eastAsia"/>
        </w:rPr>
      </w:pPr>
      <w:r>
        <w:rPr>
          <w:rFonts w:hint="eastAsia" w:ascii="宋体" w:hAnsi="宋体" w:cs="宋体"/>
          <w:b/>
          <w:bCs/>
          <w:sz w:val="36"/>
          <w:szCs w:val="36"/>
        </w:rPr>
        <w:t>现更</w:t>
      </w:r>
      <w:r>
        <w:rPr>
          <w:rFonts w:hint="eastAsia" w:ascii="宋体" w:hAnsi="宋体" w:cs="宋体"/>
          <w:b/>
          <w:bCs/>
          <w:sz w:val="36"/>
          <w:szCs w:val="36"/>
          <w:lang w:val="en-US" w:eastAsia="zh-CN"/>
        </w:rPr>
        <w:t>改</w:t>
      </w:r>
      <w:r>
        <w:rPr>
          <w:rFonts w:hint="eastAsia" w:ascii="宋体" w:hAnsi="宋体" w:cs="宋体"/>
          <w:b/>
          <w:bCs/>
          <w:sz w:val="36"/>
          <w:szCs w:val="36"/>
        </w:rPr>
        <w:t>为</w:t>
      </w:r>
      <w:r>
        <w:rPr>
          <w:rFonts w:ascii="宋体" w:hAnsi="宋体" w:cs="宋体"/>
          <w:sz w:val="28"/>
          <w:szCs w:val="28"/>
        </w:rPr>
        <w:t>：“</w:t>
      </w:r>
      <w:r>
        <w:rPr>
          <w:rFonts w:hint="eastAsia" w:ascii="宋体" w:hAnsi="宋体" w:cs="宋体"/>
          <w:sz w:val="28"/>
          <w:szCs w:val="28"/>
          <w:lang w:val="en-US" w:eastAsia="zh-CN" w:bidi="ar"/>
        </w:rPr>
        <w:t>五、</w:t>
      </w:r>
      <w:r>
        <w:rPr>
          <w:rFonts w:hint="eastAsia" w:ascii="宋体" w:hAnsi="宋体" w:cs="宋体"/>
          <w:sz w:val="28"/>
          <w:szCs w:val="28"/>
          <w:lang w:val="en-US" w:eastAsia="zh-CN"/>
        </w:rPr>
        <w:t>开启</w:t>
      </w:r>
      <w:r>
        <w:rPr>
          <w:rFonts w:ascii="宋体" w:hAnsi="宋体" w:cs="宋体"/>
          <w:sz w:val="28"/>
          <w:szCs w:val="28"/>
        </w:rPr>
        <w:t>1.</w:t>
      </w:r>
      <w:r>
        <w:rPr>
          <w:rFonts w:hint="eastAsia" w:ascii="宋体" w:hAnsi="宋体" w:cs="宋体"/>
          <w:sz w:val="28"/>
          <w:szCs w:val="28"/>
          <w:lang w:val="en-US" w:eastAsia="zh-CN"/>
        </w:rPr>
        <w:t>截止</w:t>
      </w:r>
      <w:r>
        <w:rPr>
          <w:rFonts w:ascii="宋体" w:hAnsi="宋体" w:cs="宋体"/>
          <w:sz w:val="28"/>
          <w:szCs w:val="28"/>
        </w:rPr>
        <w:t>时间：202</w:t>
      </w:r>
      <w:r>
        <w:rPr>
          <w:rFonts w:hint="eastAsia" w:ascii="宋体" w:hAnsi="宋体" w:cs="宋体"/>
          <w:sz w:val="28"/>
          <w:szCs w:val="28"/>
        </w:rPr>
        <w:t>2</w:t>
      </w:r>
      <w:r>
        <w:rPr>
          <w:rFonts w:ascii="宋体" w:hAnsi="宋体" w:cs="宋体"/>
          <w:sz w:val="28"/>
          <w:szCs w:val="28"/>
        </w:rPr>
        <w:t>年</w:t>
      </w:r>
      <w:r>
        <w:rPr>
          <w:rFonts w:hint="eastAsia" w:ascii="宋体" w:hAnsi="宋体" w:cs="宋体"/>
          <w:sz w:val="28"/>
          <w:szCs w:val="28"/>
          <w:lang w:val="en-US" w:eastAsia="zh-CN"/>
        </w:rPr>
        <w:t>5</w:t>
      </w:r>
      <w:r>
        <w:rPr>
          <w:rFonts w:ascii="宋体" w:hAnsi="宋体" w:cs="宋体"/>
          <w:sz w:val="28"/>
          <w:szCs w:val="28"/>
        </w:rPr>
        <w:t>月</w:t>
      </w:r>
      <w:r>
        <w:rPr>
          <w:rFonts w:hint="eastAsia" w:ascii="宋体" w:hAnsi="宋体" w:cs="宋体"/>
          <w:sz w:val="28"/>
          <w:szCs w:val="28"/>
          <w:lang w:val="en-US" w:eastAsia="zh-CN"/>
        </w:rPr>
        <w:t>30</w:t>
      </w:r>
      <w:r>
        <w:rPr>
          <w:rFonts w:hint="eastAsia" w:ascii="宋体" w:hAnsi="宋体" w:cs="宋体"/>
          <w:sz w:val="28"/>
          <w:szCs w:val="28"/>
        </w:rPr>
        <w:t>日</w:t>
      </w:r>
      <w:r>
        <w:rPr>
          <w:rFonts w:hint="eastAsia" w:ascii="宋体" w:hAnsi="宋体" w:cs="宋体"/>
          <w:sz w:val="28"/>
          <w:szCs w:val="28"/>
          <w:lang w:val="en-US" w:eastAsia="zh-CN"/>
        </w:rPr>
        <w:t>14点30分（北京时间）2.地点：徐州市云龙区(新城区)永嘉新城中心广场C座711室</w:t>
      </w:r>
      <w:r>
        <w:rPr>
          <w:rFonts w:hint="eastAsia" w:ascii="宋体" w:hAnsi="宋体" w:cs="宋体"/>
          <w:sz w:val="28"/>
          <w:szCs w:val="28"/>
        </w:rPr>
        <w:t>”</w:t>
      </w:r>
    </w:p>
    <w:p>
      <w:pPr>
        <w:spacing w:line="380" w:lineRule="exact"/>
        <w:jc w:val="center"/>
        <w:rPr>
          <w:b/>
          <w:bCs/>
          <w:sz w:val="32"/>
          <w:szCs w:val="32"/>
        </w:rPr>
      </w:pPr>
    </w:p>
    <w:p>
      <w:pPr>
        <w:spacing w:line="380" w:lineRule="exact"/>
        <w:jc w:val="center"/>
        <w:rPr>
          <w:rFonts w:hint="eastAsia"/>
          <w:b/>
          <w:bCs/>
          <w:sz w:val="32"/>
          <w:szCs w:val="32"/>
        </w:rPr>
      </w:pPr>
      <w:r>
        <w:rPr>
          <w:rFonts w:hint="eastAsia"/>
          <w:b/>
          <w:bCs/>
          <w:sz w:val="32"/>
          <w:szCs w:val="32"/>
        </w:rPr>
        <w:t>采购文件更正内容</w:t>
      </w:r>
    </w:p>
    <w:p>
      <w:pPr>
        <w:rPr>
          <w:rFonts w:hint="eastAsia" w:ascii="宋体" w:hAnsi="宋体" w:cs="宋体"/>
          <w:sz w:val="28"/>
          <w:szCs w:val="28"/>
          <w:lang w:val="en-US" w:eastAsia="zh-CN"/>
        </w:rPr>
      </w:pPr>
      <w:r>
        <w:rPr>
          <w:rFonts w:hint="eastAsia" w:ascii="宋体" w:hAnsi="宋体" w:cs="宋体"/>
          <w:sz w:val="28"/>
          <w:szCs w:val="28"/>
        </w:rPr>
        <w:t>一</w:t>
      </w:r>
      <w:r>
        <w:rPr>
          <w:rFonts w:ascii="宋体" w:hAnsi="宋体" w:cs="宋体"/>
          <w:sz w:val="28"/>
          <w:szCs w:val="28"/>
        </w:rPr>
        <w:t>、</w:t>
      </w:r>
      <w:r>
        <w:rPr>
          <w:rFonts w:hint="eastAsia" w:ascii="宋体" w:hAnsi="宋体" w:cs="宋体"/>
          <w:sz w:val="28"/>
          <w:szCs w:val="28"/>
        </w:rPr>
        <w:t>原采购文件中“第二章 响应文件 十一、</w:t>
      </w:r>
      <w:r>
        <w:rPr>
          <w:rFonts w:hint="eastAsia" w:ascii="宋体" w:hAnsi="宋体" w:cs="宋体"/>
          <w:sz w:val="28"/>
          <w:szCs w:val="28"/>
          <w:lang w:val="en-US" w:eastAsia="zh-CN"/>
        </w:rPr>
        <w:t xml:space="preserve">提交响应文件要求1、提交首次响应文件时间：2022年4月1日北京时间9：00-9:30。 </w:t>
      </w:r>
    </w:p>
    <w:p>
      <w:pPr>
        <w:rPr>
          <w:rFonts w:hint="eastAsia" w:ascii="宋体" w:hAnsi="宋体" w:cs="宋体"/>
          <w:sz w:val="28"/>
          <w:szCs w:val="28"/>
          <w:lang w:val="en-US" w:eastAsia="zh-CN"/>
        </w:rPr>
      </w:pPr>
      <w:r>
        <w:rPr>
          <w:rFonts w:hint="eastAsia" w:ascii="宋体" w:hAnsi="宋体" w:cs="宋体"/>
          <w:sz w:val="28"/>
          <w:szCs w:val="28"/>
          <w:lang w:val="en-US" w:eastAsia="zh-CN"/>
        </w:rPr>
        <w:t>2、提交首次响应文件地点：徐州市云龙区(新城区)永嘉新城中心广场C座621室。</w:t>
      </w:r>
    </w:p>
    <w:p>
      <w:pPr>
        <w:rPr>
          <w:rFonts w:hint="eastAsia" w:ascii="宋体" w:hAnsi="宋体" w:cs="宋体"/>
          <w:sz w:val="28"/>
          <w:szCs w:val="28"/>
          <w:lang w:val="en-US" w:eastAsia="zh-CN"/>
        </w:rPr>
      </w:pPr>
      <w:r>
        <w:rPr>
          <w:rFonts w:hint="eastAsia" w:ascii="宋体" w:hAnsi="宋体" w:cs="宋体"/>
          <w:sz w:val="28"/>
          <w:szCs w:val="28"/>
          <w:lang w:val="en-US" w:eastAsia="zh-CN"/>
        </w:rPr>
        <w:t xml:space="preserve">3、首次响应文件提交的截止时间：2022年4月1日北京时间9:30，在截止时间后送达的响应文件为无效文件，将被拒收。 </w:t>
      </w:r>
    </w:p>
    <w:p>
      <w:pPr>
        <w:rPr>
          <w:rFonts w:hint="eastAsia" w:ascii="宋体" w:hAnsi="宋体" w:cs="宋体"/>
          <w:sz w:val="28"/>
          <w:szCs w:val="28"/>
          <w:lang w:val="en-US" w:eastAsia="zh-CN"/>
        </w:rPr>
      </w:pPr>
      <w:r>
        <w:rPr>
          <w:rFonts w:hint="eastAsia" w:ascii="宋体" w:hAnsi="宋体" w:cs="宋体"/>
          <w:sz w:val="28"/>
          <w:szCs w:val="28"/>
          <w:lang w:val="en-US" w:eastAsia="zh-CN"/>
        </w:rPr>
        <w:t>4、首次响应文件开启时间：2022年4月1日北京时间9:30。</w:t>
      </w:r>
    </w:p>
    <w:p>
      <w:pPr>
        <w:rPr>
          <w:rFonts w:hint="eastAsia" w:ascii="宋体" w:hAnsi="宋体" w:cs="宋体"/>
          <w:sz w:val="28"/>
          <w:szCs w:val="28"/>
          <w:lang w:val="en-US" w:eastAsia="zh-CN"/>
        </w:rPr>
      </w:pPr>
      <w:r>
        <w:rPr>
          <w:rFonts w:hint="eastAsia" w:ascii="宋体" w:hAnsi="宋体" w:cs="宋体"/>
          <w:sz w:val="28"/>
          <w:szCs w:val="28"/>
          <w:lang w:val="en-US" w:eastAsia="zh-CN"/>
        </w:rPr>
        <w:t>5、首次响应文件开启地点：徐州市云龙区(新城区)永嘉新城中心广场C座621室。</w:t>
      </w:r>
    </w:p>
    <w:p>
      <w:pPr>
        <w:rPr>
          <w:rFonts w:hint="eastAsia" w:ascii="宋体" w:hAnsi="宋体" w:cs="宋体"/>
          <w:sz w:val="28"/>
          <w:szCs w:val="28"/>
          <w:lang w:val="en-US" w:eastAsia="zh-CN"/>
        </w:rPr>
      </w:pPr>
      <w:r>
        <w:rPr>
          <w:rFonts w:hint="eastAsia" w:ascii="宋体" w:hAnsi="宋体" w:cs="宋体"/>
          <w:sz w:val="28"/>
          <w:szCs w:val="28"/>
          <w:lang w:val="en-US" w:eastAsia="zh-CN"/>
        </w:rPr>
        <w:t>6、供应商应当在《磋商文件》要求的“首次响应文件提交的截止时间”前，将首次响应文件密封（标明供应商名称、项目编号）送达《磋商文件》指定的“提交首次响应文件地点”。在“首次响应文件提交的截止时间”后送达的首次响应文件为无效文件，将被拒收。”</w:t>
      </w:r>
    </w:p>
    <w:p>
      <w:pPr>
        <w:rPr>
          <w:rFonts w:hint="eastAsia" w:ascii="宋体" w:hAnsi="宋体" w:cs="宋体"/>
          <w:sz w:val="28"/>
          <w:szCs w:val="28"/>
          <w:lang w:val="en-US" w:eastAsia="zh-CN"/>
        </w:rPr>
      </w:pPr>
      <w:r>
        <w:rPr>
          <w:rFonts w:hint="eastAsia" w:ascii="宋体" w:hAnsi="宋体" w:eastAsia="宋体" w:cs="宋体"/>
          <w:b/>
          <w:bCs/>
          <w:kern w:val="2"/>
          <w:sz w:val="36"/>
          <w:szCs w:val="36"/>
          <w:lang w:val="en-US" w:eastAsia="zh-CN" w:bidi="ar-SA"/>
        </w:rPr>
        <w:t>现更改为：</w:t>
      </w:r>
      <w:r>
        <w:rPr>
          <w:rFonts w:hint="eastAsia" w:ascii="宋体" w:hAnsi="宋体" w:eastAsia="宋体" w:cs="宋体"/>
          <w:sz w:val="28"/>
          <w:szCs w:val="28"/>
          <w:lang w:val="en-US" w:eastAsia="zh-CN"/>
        </w:rPr>
        <w:t>“</w:t>
      </w:r>
      <w:r>
        <w:rPr>
          <w:rFonts w:hint="eastAsia" w:ascii="宋体" w:hAnsi="宋体" w:cs="宋体"/>
          <w:sz w:val="28"/>
          <w:szCs w:val="28"/>
          <w:lang w:val="en-US" w:eastAsia="zh-CN"/>
        </w:rPr>
        <w:t xml:space="preserve"> 1、提交首次响应文件地点：徐州市云龙区(新城区)永嘉新城中心广场C座711室。</w:t>
      </w:r>
    </w:p>
    <w:p>
      <w:pPr>
        <w:rPr>
          <w:rFonts w:hint="eastAsia" w:ascii="宋体" w:hAnsi="宋体" w:cs="宋体"/>
          <w:sz w:val="28"/>
          <w:szCs w:val="28"/>
          <w:lang w:val="en-US" w:eastAsia="zh-CN"/>
        </w:rPr>
      </w:pPr>
      <w:r>
        <w:rPr>
          <w:rFonts w:hint="eastAsia" w:ascii="宋体" w:hAnsi="宋体" w:cs="宋体"/>
          <w:sz w:val="28"/>
          <w:szCs w:val="28"/>
          <w:lang w:val="en-US" w:eastAsia="zh-CN"/>
        </w:rPr>
        <w:t xml:space="preserve">2、首次响应文件提交的截止时间：2022年5月30日北京时间14:30，在截止时间后送达的响应文件为无效文件，将被拒收。 </w:t>
      </w:r>
    </w:p>
    <w:p>
      <w:pPr>
        <w:rPr>
          <w:rFonts w:hint="eastAsia" w:ascii="宋体" w:hAnsi="宋体" w:cs="宋体"/>
          <w:sz w:val="28"/>
          <w:szCs w:val="28"/>
          <w:lang w:val="en-US" w:eastAsia="zh-CN"/>
        </w:rPr>
      </w:pPr>
      <w:r>
        <w:rPr>
          <w:rFonts w:hint="eastAsia" w:ascii="宋体" w:hAnsi="宋体" w:cs="宋体"/>
          <w:sz w:val="28"/>
          <w:szCs w:val="28"/>
          <w:lang w:val="en-US" w:eastAsia="zh-CN"/>
        </w:rPr>
        <w:t>3、首次响应文件开启时间：2022年5月30日北京时间14:30。</w:t>
      </w:r>
    </w:p>
    <w:p>
      <w:pPr>
        <w:rPr>
          <w:rFonts w:hint="eastAsia" w:ascii="宋体" w:hAnsi="宋体" w:cs="宋体"/>
          <w:sz w:val="28"/>
          <w:szCs w:val="28"/>
          <w:lang w:val="en-US" w:eastAsia="zh-CN"/>
        </w:rPr>
      </w:pPr>
      <w:r>
        <w:rPr>
          <w:rFonts w:hint="eastAsia" w:ascii="宋体" w:hAnsi="宋体" w:cs="宋体"/>
          <w:sz w:val="28"/>
          <w:szCs w:val="28"/>
          <w:lang w:val="en-US" w:eastAsia="zh-CN"/>
        </w:rPr>
        <w:t>4、首次响应文件开启地点：徐州市云龙区(新城区)永嘉新城中心广场C座711室。</w:t>
      </w:r>
    </w:p>
    <w:p>
      <w:pPr>
        <w:pStyle w:val="11"/>
        <w:rPr>
          <w:rFonts w:hint="eastAsia" w:ascii="宋体" w:hAnsi="宋体" w:cs="宋体"/>
          <w:sz w:val="28"/>
          <w:szCs w:val="28"/>
          <w:lang w:val="en-US" w:eastAsia="zh-CN"/>
        </w:rPr>
      </w:pPr>
      <w:r>
        <w:rPr>
          <w:rFonts w:hint="eastAsia" w:ascii="宋体" w:hAnsi="宋体" w:cs="宋体"/>
          <w:sz w:val="28"/>
          <w:szCs w:val="28"/>
          <w:lang w:val="en-US" w:eastAsia="zh-CN"/>
        </w:rPr>
        <w:t>5、供应商应当在《磋商文件》要求的“首次响应文件提交的截止时间”前，将首次响应文件密封（标明供应商名称、项目编号）</w:t>
      </w:r>
      <w:r>
        <w:rPr>
          <w:rFonts w:hint="eastAsia" w:ascii="宋体" w:hAnsi="宋体" w:cs="宋体"/>
          <w:color w:val="auto"/>
          <w:sz w:val="28"/>
          <w:szCs w:val="28"/>
          <w:lang w:val="en-US" w:eastAsia="zh-CN"/>
        </w:rPr>
        <w:t>快递</w:t>
      </w:r>
      <w:r>
        <w:rPr>
          <w:rFonts w:hint="eastAsia" w:ascii="宋体" w:hAnsi="宋体" w:cs="宋体"/>
          <w:sz w:val="28"/>
          <w:szCs w:val="28"/>
          <w:lang w:val="en-US" w:eastAsia="zh-CN"/>
        </w:rPr>
        <w:t>送达《磋商文件》指定的“提交首次响应文件地点”。在“首次响应文件提交的截止时间”后送达的首次响应文件为无效文件，将被拒收。6、本项目采用线上开标</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本项目采用线上开标，开标截止时间(2022年5月30日下午14时30分)，各供应商授权委托人登录腾讯会议APP，具体会议号在开标前发送到各供应商授权委托人邮箱（各供应商在开标日之前将响应文件中委托人的联系电话及电子邮箱发送至邮箱983490924@qq.com，请供应商确保该手机号开评标当日通讯畅通，否则导致的对供应商不利的后果由供应商自行承担），并进行开标。开标过程中不得更换授权委托人。</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cs="宋体"/>
          <w:color w:val="auto"/>
          <w:sz w:val="28"/>
          <w:szCs w:val="28"/>
          <w:lang w:val="en-US" w:eastAsia="zh-CN"/>
        </w:rPr>
      </w:pPr>
      <w:r>
        <w:rPr>
          <w:rFonts w:hint="default" w:ascii="宋体" w:hAnsi="宋体" w:cs="宋体"/>
          <w:color w:val="auto"/>
          <w:sz w:val="28"/>
          <w:szCs w:val="28"/>
          <w:lang w:val="en-US" w:eastAsia="zh-CN"/>
        </w:rPr>
        <w:t>供应商可线上参加（观看）开标会，也可不参加（观看），供应商不参加开标会视同认可开标结果。</w:t>
      </w:r>
    </w:p>
    <w:p>
      <w:pPr>
        <w:pStyle w:val="11"/>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sz w:val="28"/>
          <w:szCs w:val="28"/>
        </w:rPr>
      </w:pPr>
      <w:r>
        <w:rPr>
          <w:rFonts w:hint="eastAsia" w:ascii="宋体" w:hAnsi="宋体" w:cs="宋体"/>
          <w:sz w:val="28"/>
          <w:szCs w:val="28"/>
          <w:lang w:val="en-US" w:eastAsia="zh-CN"/>
        </w:rPr>
        <w:t>7、本项目采用线上二次报价</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特别提醒：以下说明通过邮箱和手机短信两种方式发送给供应商信息的，只要有一种方式送达供应商即视为已通知供应商，因此请供应商同时关注邮箱和手机短信，避免未及时响应。</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（1）不合格原因通知：</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评审中未实质性响应采购文件的原因将通过邮箱和手机短信发送给供应商（邮箱和手机号的选用及要求同上），如供应商对未响应原因有异议，应在规定时间内发送“有异议”邮件至邮箱983490924@qq.com。评审小组收到信息后将通过拨打供应商手机（手机号的选用及要求同上）了解异议情况，并最终确定是否响应采购文件。供应商对未响应原因无异议的，可在规定时间内发送“无异议”邮件至邮箱983490924@qq.com，供应商在规定时间内未提出异议的将被视为对未响应原因无异议（此处规定时间是指“未实质性响应采购文件的原因”发出15分钟内，若邮箱和手机短信发送时间不一致，以较迟发出的时间为准）。</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（2）线上二次报价：</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评审小组的二次报价通知将通过邮箱和手机短信（手机号的选用及要求同上）发送给供应商，供应商应登录邮箱并在规定时间内进行线上二次报价。注意：此处规定时间是指“二次报价通知”发出15分钟内，若邮箱和手机短信发送时间不一致，以较迟发出的时间为准。因供应商自身原因导致线上二次报价失败的后果由供应商自行承担。</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供应商应提前熟悉线上二次报价操作方法：</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a）代理人员将通过邮箱和手机短信通知供应商在规定时间内使用委托人电子邮箱加密发送二次报价至代理机构指定的QQ邮箱：983490924@qq.com，QQ邮件加密方法：QQ邮件正文框下点击“其他选项”---勾选“对邮件加密”---输入密码，邮件请注明标段名称、供应商名称和二次报价的总价（含价格单位，如万元）。</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（b）加密邮件使用的密码应在规定时间结束后5分钟之内通过与（a</w:t>
      </w:r>
      <w:bookmarkStart w:id="0" w:name="_GoBack"/>
      <w:bookmarkEnd w:id="0"/>
      <w:r>
        <w:rPr>
          <w:rFonts w:hint="eastAsia" w:ascii="宋体" w:hAnsi="宋体" w:cs="宋体"/>
          <w:sz w:val="28"/>
          <w:szCs w:val="28"/>
          <w:lang w:val="en-US" w:eastAsia="zh-CN"/>
        </w:rPr>
        <w:t>）中二次报价相同的路径发送。</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（c）代理人员应在规定时间结束后查看邮箱，汇总并打印所有报价供评审。此种二次报价方式中：</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A.时间以代理机构邮箱中显示的接收时间为准，超过规定时间接收到的报价邮件不予认可，加密邮件在规定时间内密码未被收到的对应的报价邮件不予认可，密码发送错误导致报价无法查看的报价邮件不予认可，供应商自行考虑各种影响接收的因素并承担不利后果。</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B.同一供应商二次报价时只能报一次，若在规定时间内发送多份邮件报价的，以代理机构邮箱中接收的第一份邮件为准，请供应商慎重发送。</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C.推荐供应商使用QQ邮箱，供应商不使用QQ邮箱导致的邮件未能在规定时间内被接收到（如邮件被拒收或延迟到达等）的不利后果由供应商自行承担。</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D.供应商的邮件可以不加密，但导致的不利影响由供应商自行承担。</w:t>
      </w:r>
    </w:p>
    <w:p>
      <w:pPr>
        <w:pStyle w:val="11"/>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E.请供应商提前熟悉电子邮箱加密的用法，避免不必要的报价失败。</w:t>
      </w:r>
    </w:p>
    <w:p>
      <w:pPr>
        <w:rPr>
          <w:rFonts w:hint="eastAsia" w:ascii="宋体" w:hAnsi="宋体" w:eastAsia="宋体" w:cs="宋体"/>
          <w:sz w:val="28"/>
          <w:szCs w:val="28"/>
          <w:lang w:val="en-US" w:eastAsia="zh-CN"/>
        </w:rPr>
      </w:pPr>
      <w:r>
        <w:rPr>
          <w:rFonts w:hint="eastAsia" w:ascii="宋体" w:hAnsi="宋体" w:cs="宋体"/>
          <w:sz w:val="28"/>
          <w:szCs w:val="28"/>
          <w:lang w:val="en-US" w:eastAsia="zh-CN"/>
        </w:rPr>
        <w:t>备注：发生异常情况后，综合现场各种情况，代理也可使用其它应急方案并统一通知到所有参与二次报价的供应商。”</w:t>
      </w:r>
    </w:p>
    <w:p>
      <w:pPr>
        <w:rPr>
          <w:rFonts w:hint="eastAsia" w:ascii="宋体" w:hAnsi="宋体" w:eastAsia="宋体" w:cs="宋体"/>
          <w:sz w:val="28"/>
          <w:szCs w:val="28"/>
          <w:lang w:val="en-US" w:eastAsia="zh-CN"/>
        </w:rPr>
      </w:pP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w:t>
      </w:r>
      <w:r>
        <w:rPr>
          <w:rFonts w:hint="eastAsia" w:ascii="宋体" w:hAnsi="宋体" w:cs="宋体"/>
          <w:sz w:val="28"/>
          <w:szCs w:val="28"/>
        </w:rPr>
        <w:t>原采购文件中</w:t>
      </w:r>
      <w:r>
        <w:rPr>
          <w:rFonts w:hint="eastAsia" w:ascii="宋体" w:hAnsi="宋体" w:cs="宋体"/>
          <w:sz w:val="28"/>
          <w:szCs w:val="28"/>
          <w:lang w:eastAsia="zh-CN"/>
        </w:rPr>
        <w:t>“</w:t>
      </w:r>
      <w:r>
        <w:rPr>
          <w:rFonts w:hint="eastAsia" w:ascii="宋体" w:hAnsi="宋体" w:cs="宋体"/>
          <w:sz w:val="28"/>
          <w:szCs w:val="28"/>
        </w:rPr>
        <w:t>第二章 响应文件 十</w:t>
      </w:r>
      <w:r>
        <w:rPr>
          <w:rFonts w:hint="eastAsia" w:ascii="宋体" w:hAnsi="宋体" w:cs="宋体"/>
          <w:sz w:val="28"/>
          <w:szCs w:val="28"/>
          <w:lang w:val="en-US" w:eastAsia="zh-CN"/>
        </w:rPr>
        <w:t>二</w:t>
      </w:r>
      <w:r>
        <w:rPr>
          <w:rFonts w:hint="eastAsia" w:ascii="宋体" w:hAnsi="宋体" w:cs="宋体"/>
          <w:sz w:val="28"/>
          <w:szCs w:val="28"/>
        </w:rPr>
        <w:t>、</w:t>
      </w:r>
      <w:r>
        <w:rPr>
          <w:rFonts w:hint="eastAsia" w:ascii="宋体" w:hAnsi="宋体" w:cs="宋体"/>
          <w:sz w:val="28"/>
          <w:szCs w:val="28"/>
          <w:lang w:val="en-US" w:eastAsia="zh-CN"/>
        </w:rPr>
        <w:t>响应文件编制要求3、“于2022年4月1日9:30之前不准启封”</w:t>
      </w:r>
      <w:r>
        <w:rPr>
          <w:rFonts w:hint="eastAsia" w:ascii="宋体" w:hAnsi="宋体" w:cs="宋体"/>
          <w:sz w:val="28"/>
          <w:szCs w:val="28"/>
          <w:lang w:eastAsia="zh-CN"/>
        </w:rPr>
        <w:t>”</w:t>
      </w:r>
    </w:p>
    <w:p>
      <w:pPr>
        <w:rPr>
          <w:rFonts w:hint="eastAsia" w:ascii="宋体" w:hAnsi="宋体" w:cs="宋体"/>
          <w:sz w:val="28"/>
          <w:szCs w:val="28"/>
          <w:lang w:val="en-US" w:eastAsia="zh-CN"/>
        </w:rPr>
      </w:pPr>
      <w:r>
        <w:rPr>
          <w:rFonts w:hint="eastAsia" w:ascii="宋体" w:hAnsi="宋体" w:eastAsia="宋体" w:cs="宋体"/>
          <w:b/>
          <w:bCs/>
          <w:kern w:val="2"/>
          <w:sz w:val="36"/>
          <w:szCs w:val="36"/>
          <w:lang w:val="en-US" w:eastAsia="zh-CN" w:bidi="ar-SA"/>
        </w:rPr>
        <w:t>现更改为：</w:t>
      </w:r>
      <w:r>
        <w:rPr>
          <w:rFonts w:hint="eastAsia" w:ascii="宋体" w:hAnsi="宋体" w:cs="宋体"/>
          <w:sz w:val="28"/>
          <w:szCs w:val="28"/>
          <w:lang w:val="en-US" w:eastAsia="zh-CN"/>
        </w:rPr>
        <w:t>“于2022年5月30日14:30之前不准启封”</w:t>
      </w:r>
    </w:p>
    <w:p>
      <w:pPr>
        <w:pStyle w:val="13"/>
        <w:ind w:left="0" w:leftChars="0" w:firstLine="0" w:firstLineChars="0"/>
        <w:rPr>
          <w:rFonts w:hint="eastAsia" w:cs="宋体"/>
          <w:sz w:val="28"/>
          <w:szCs w:val="28"/>
          <w:lang w:val="en-US" w:eastAsia="zh-CN"/>
        </w:rPr>
      </w:pPr>
    </w:p>
    <w:p>
      <w:pPr>
        <w:pStyle w:val="13"/>
        <w:ind w:left="0" w:leftChars="0" w:firstLine="0" w:firstLineChars="0"/>
        <w:rPr>
          <w:rFonts w:hint="default" w:eastAsia="宋体"/>
          <w:lang w:val="en-US" w:eastAsia="zh-CN"/>
        </w:rPr>
      </w:pPr>
      <w:r>
        <w:rPr>
          <w:rFonts w:hint="eastAsia" w:cs="宋体"/>
          <w:sz w:val="28"/>
          <w:szCs w:val="28"/>
          <w:lang w:val="en-US" w:eastAsia="zh-CN"/>
        </w:rPr>
        <w:t>三、</w:t>
      </w:r>
      <w:r>
        <w:rPr>
          <w:rFonts w:hint="eastAsia" w:ascii="宋体" w:hAnsi="宋体" w:cs="宋体"/>
          <w:sz w:val="28"/>
          <w:szCs w:val="28"/>
        </w:rPr>
        <w:t>原采购文件中</w:t>
      </w:r>
      <w:r>
        <w:rPr>
          <w:rFonts w:hint="eastAsia" w:ascii="宋体" w:hAnsi="宋体" w:cs="宋体"/>
          <w:sz w:val="28"/>
          <w:szCs w:val="28"/>
          <w:lang w:eastAsia="zh-CN"/>
        </w:rPr>
        <w:t>“</w:t>
      </w:r>
      <w:r>
        <w:rPr>
          <w:rFonts w:hint="eastAsia" w:ascii="宋体" w:hAnsi="宋体" w:cs="宋体"/>
          <w:sz w:val="28"/>
          <w:szCs w:val="28"/>
        </w:rPr>
        <w:t>第</w:t>
      </w:r>
      <w:r>
        <w:rPr>
          <w:rFonts w:hint="eastAsia" w:cs="宋体"/>
          <w:sz w:val="28"/>
          <w:szCs w:val="28"/>
          <w:lang w:val="en-US" w:eastAsia="zh-CN"/>
        </w:rPr>
        <w:t>八</w:t>
      </w:r>
      <w:r>
        <w:rPr>
          <w:rFonts w:hint="eastAsia" w:ascii="宋体" w:hAnsi="宋体" w:cs="宋体"/>
          <w:sz w:val="28"/>
          <w:szCs w:val="28"/>
        </w:rPr>
        <w:t>章</w:t>
      </w:r>
      <w:r>
        <w:rPr>
          <w:rFonts w:hint="eastAsia" w:cs="宋体"/>
          <w:sz w:val="28"/>
          <w:szCs w:val="28"/>
          <w:lang w:val="en-US" w:eastAsia="zh-CN"/>
        </w:rPr>
        <w:t xml:space="preserve"> 附件1、《评分细则》中“注：库房长11m，宽6.8m。””</w:t>
      </w:r>
    </w:p>
    <w:p>
      <w:pPr>
        <w:pStyle w:val="13"/>
        <w:ind w:left="0" w:leftChars="0" w:firstLine="0" w:firstLineChars="0"/>
        <w:rPr>
          <w:rFonts w:hint="eastAsia" w:cs="宋体"/>
          <w:sz w:val="28"/>
          <w:szCs w:val="28"/>
          <w:lang w:val="en-US" w:eastAsia="zh-CN"/>
        </w:rPr>
      </w:pPr>
      <w:r>
        <w:rPr>
          <w:rFonts w:hint="eastAsia" w:ascii="宋体" w:hAnsi="宋体" w:eastAsia="宋体" w:cs="宋体"/>
          <w:b/>
          <w:bCs/>
          <w:kern w:val="2"/>
          <w:sz w:val="36"/>
          <w:szCs w:val="36"/>
          <w:lang w:val="en-US" w:eastAsia="zh-CN" w:bidi="ar-SA"/>
        </w:rPr>
        <w:t>现更改为：</w:t>
      </w:r>
      <w:r>
        <w:rPr>
          <w:rFonts w:hint="eastAsia" w:ascii="宋体" w:hAnsi="宋体" w:cs="宋体"/>
          <w:sz w:val="28"/>
          <w:szCs w:val="28"/>
          <w:lang w:val="en-US" w:eastAsia="zh-CN"/>
        </w:rPr>
        <w:t>“</w:t>
      </w:r>
      <w:r>
        <w:rPr>
          <w:rFonts w:hint="eastAsia" w:cs="宋体"/>
          <w:sz w:val="28"/>
          <w:szCs w:val="28"/>
          <w:lang w:val="en-US" w:eastAsia="zh-CN"/>
        </w:rPr>
        <w:t>注：库房长14.2m，宽6.8m。”</w:t>
      </w:r>
    </w:p>
    <w:p>
      <w:pPr>
        <w:pStyle w:val="4"/>
        <w:keepNext w:val="0"/>
        <w:keepLines w:val="0"/>
        <w:pageBreakBefore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kern w:val="0"/>
          <w:sz w:val="28"/>
          <w:szCs w:val="28"/>
          <w:lang w:val="en-US" w:eastAsia="zh-CN" w:bidi="ar-SA"/>
        </w:rPr>
      </w:pPr>
    </w:p>
    <w:p>
      <w:pPr>
        <w:pStyle w:val="4"/>
        <w:keepNext w:val="0"/>
        <w:keepLines w:val="0"/>
        <w:pageBreakBefore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四、原采购文件中“第八章 附件2、《项目要求》（采购需求）一、说明3、项目内容：</w:t>
      </w:r>
    </w:p>
    <w:tbl>
      <w:tblPr>
        <w:tblStyle w:val="15"/>
        <w:tblW w:w="8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2"/>
        <w:gridCol w:w="3562"/>
        <w:gridCol w:w="122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182" w:type="dxa"/>
            <w:noWrap w:val="0"/>
            <w:vAlign w:val="center"/>
          </w:tcPr>
          <w:p>
            <w:pPr>
              <w:widowControl/>
              <w:spacing w:line="50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产品名称</w:t>
            </w:r>
          </w:p>
        </w:tc>
        <w:tc>
          <w:tcPr>
            <w:tcW w:w="3562" w:type="dxa"/>
            <w:noWrap w:val="0"/>
            <w:vAlign w:val="center"/>
          </w:tcPr>
          <w:p>
            <w:pPr>
              <w:widowControl/>
              <w:spacing w:line="50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规格尺寸</w:t>
            </w:r>
          </w:p>
        </w:tc>
        <w:tc>
          <w:tcPr>
            <w:tcW w:w="1228" w:type="dxa"/>
            <w:noWrap w:val="0"/>
            <w:vAlign w:val="center"/>
          </w:tcPr>
          <w:p>
            <w:pPr>
              <w:widowControl/>
              <w:spacing w:line="50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单位</w:t>
            </w:r>
          </w:p>
        </w:tc>
        <w:tc>
          <w:tcPr>
            <w:tcW w:w="1249" w:type="dxa"/>
            <w:noWrap w:val="0"/>
            <w:vAlign w:val="center"/>
          </w:tcPr>
          <w:p>
            <w:pPr>
              <w:widowControl/>
              <w:spacing w:line="50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182"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智能密集架</w:t>
            </w:r>
          </w:p>
        </w:tc>
        <w:tc>
          <w:tcPr>
            <w:tcW w:w="3562" w:type="dxa"/>
            <w:noWrap w:val="0"/>
            <w:vAlign w:val="center"/>
          </w:tcPr>
          <w:p>
            <w:pPr>
              <w:widowControl/>
              <w:spacing w:line="5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2400*4700*560  5联18列</w:t>
            </w:r>
          </w:p>
          <w:p>
            <w:pPr>
              <w:pStyle w:val="2"/>
              <w:keepNext w:val="0"/>
              <w:keepLines w:val="0"/>
              <w:pageBreakBefore w:val="0"/>
              <w:widowControl w:val="0"/>
              <w:kinsoku/>
              <w:wordWrap/>
              <w:overflowPunct/>
              <w:topLinePunct w:val="0"/>
              <w:autoSpaceDE/>
              <w:autoSpaceDN/>
              <w:bidi w:val="0"/>
              <w:adjustRightInd/>
              <w:snapToGrid/>
              <w:ind w:left="0" w:leftChars="0" w:right="0" w:firstLine="0" w:firstLineChars="0"/>
              <w:jc w:val="both"/>
              <w:textAlignment w:val="auto"/>
              <w:rPr>
                <w:rFonts w:hint="default"/>
                <w:color w:val="auto"/>
                <w:lang w:val="en-US" w:eastAsia="zh-CN"/>
              </w:rPr>
            </w:pPr>
            <w:r>
              <w:rPr>
                <w:rFonts w:hint="eastAsia" w:ascii="仿宋" w:hAnsi="仿宋" w:eastAsia="仿宋" w:cs="仿宋"/>
                <w:i w:val="0"/>
                <w:caps w:val="0"/>
                <w:color w:val="auto"/>
                <w:spacing w:val="0"/>
                <w:sz w:val="24"/>
                <w:szCs w:val="24"/>
                <w:shd w:val="clear" w:color="auto" w:fill="FFFFFF"/>
              </w:rPr>
              <w:t>其中5联17列为移动列，规格尺寸2400*4700*560，5联1列为固定列规格尺寸2400*4700*410。</w:t>
            </w:r>
          </w:p>
        </w:tc>
        <w:tc>
          <w:tcPr>
            <w:tcW w:w="1228"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立方米</w:t>
            </w:r>
          </w:p>
        </w:tc>
        <w:tc>
          <w:tcPr>
            <w:tcW w:w="1249" w:type="dxa"/>
            <w:noWrap w:val="0"/>
            <w:vAlign w:val="center"/>
          </w:tcPr>
          <w:p>
            <w:pPr>
              <w:widowControl/>
              <w:spacing w:line="500" w:lineRule="exact"/>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112</w:t>
            </w:r>
          </w:p>
        </w:tc>
      </w:tr>
    </w:tbl>
    <w:p>
      <w:pPr>
        <w:rPr>
          <w:rFonts w:hint="eastAsia" w:ascii="宋体" w:hAnsi="宋体" w:eastAsia="宋体" w:cs="宋体"/>
          <w:b/>
          <w:bCs/>
          <w:color w:val="auto"/>
          <w:kern w:val="2"/>
          <w:sz w:val="36"/>
          <w:szCs w:val="36"/>
          <w:lang w:val="en-US" w:eastAsia="zh-CN" w:bidi="ar-SA"/>
        </w:rPr>
      </w:pPr>
      <w:r>
        <w:rPr>
          <w:rFonts w:hint="eastAsia" w:ascii="宋体" w:hAnsi="宋体" w:eastAsia="宋体" w:cs="宋体"/>
          <w:b/>
          <w:bCs/>
          <w:color w:val="auto"/>
          <w:kern w:val="2"/>
          <w:sz w:val="36"/>
          <w:szCs w:val="36"/>
          <w:lang w:val="en-US" w:eastAsia="zh-CN" w:bidi="ar-SA"/>
        </w:rPr>
        <w:t>现更改为：</w:t>
      </w:r>
    </w:p>
    <w:tbl>
      <w:tblPr>
        <w:tblStyle w:val="15"/>
        <w:tblW w:w="8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2"/>
        <w:gridCol w:w="3562"/>
        <w:gridCol w:w="122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182"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产品名称</w:t>
            </w:r>
          </w:p>
        </w:tc>
        <w:tc>
          <w:tcPr>
            <w:tcW w:w="3562"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规格尺寸</w:t>
            </w:r>
          </w:p>
        </w:tc>
        <w:tc>
          <w:tcPr>
            <w:tcW w:w="1228"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单位</w:t>
            </w:r>
          </w:p>
        </w:tc>
        <w:tc>
          <w:tcPr>
            <w:tcW w:w="1249"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182"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智能密集架</w:t>
            </w:r>
          </w:p>
        </w:tc>
        <w:tc>
          <w:tcPr>
            <w:tcW w:w="3562" w:type="dxa"/>
            <w:noWrap w:val="0"/>
            <w:vAlign w:val="center"/>
          </w:tcPr>
          <w:p>
            <w:pPr>
              <w:widowControl/>
              <w:spacing w:line="5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2400*4700*560  5联23列</w:t>
            </w:r>
          </w:p>
          <w:p>
            <w:pPr>
              <w:pStyle w:val="2"/>
              <w:keepNext w:val="0"/>
              <w:keepLines w:val="0"/>
              <w:pageBreakBefore w:val="0"/>
              <w:widowControl w:val="0"/>
              <w:kinsoku/>
              <w:wordWrap/>
              <w:overflowPunct/>
              <w:topLinePunct w:val="0"/>
              <w:autoSpaceDE/>
              <w:autoSpaceDN/>
              <w:bidi w:val="0"/>
              <w:adjustRightInd/>
              <w:snapToGrid/>
              <w:ind w:left="0" w:leftChars="0" w:right="0" w:firstLine="0" w:firstLineChars="0"/>
              <w:jc w:val="both"/>
              <w:textAlignment w:val="auto"/>
              <w:rPr>
                <w:rFonts w:hint="default"/>
                <w:color w:val="auto"/>
                <w:lang w:val="en-US" w:eastAsia="zh-CN"/>
              </w:rPr>
            </w:pPr>
            <w:r>
              <w:rPr>
                <w:rFonts w:hint="eastAsia" w:ascii="仿宋" w:hAnsi="仿宋" w:eastAsia="仿宋" w:cs="仿宋"/>
                <w:i w:val="0"/>
                <w:caps w:val="0"/>
                <w:color w:val="auto"/>
                <w:spacing w:val="0"/>
                <w:sz w:val="24"/>
                <w:szCs w:val="24"/>
                <w:highlight w:val="none"/>
                <w:shd w:val="clear" w:color="auto" w:fill="FFFFFF"/>
              </w:rPr>
              <w:t>其中5联</w:t>
            </w:r>
            <w:r>
              <w:rPr>
                <w:rFonts w:hint="eastAsia" w:ascii="仿宋" w:hAnsi="仿宋" w:cs="仿宋"/>
                <w:i w:val="0"/>
                <w:caps w:val="0"/>
                <w:color w:val="auto"/>
                <w:spacing w:val="0"/>
                <w:sz w:val="24"/>
                <w:szCs w:val="24"/>
                <w:highlight w:val="none"/>
                <w:shd w:val="clear" w:color="auto" w:fill="FFFFFF"/>
                <w:lang w:val="en-US" w:eastAsia="zh-CN"/>
              </w:rPr>
              <w:t>22</w:t>
            </w:r>
            <w:r>
              <w:rPr>
                <w:rFonts w:hint="eastAsia" w:ascii="仿宋" w:hAnsi="仿宋" w:eastAsia="仿宋" w:cs="仿宋"/>
                <w:i w:val="0"/>
                <w:caps w:val="0"/>
                <w:color w:val="auto"/>
                <w:spacing w:val="0"/>
                <w:sz w:val="24"/>
                <w:szCs w:val="24"/>
                <w:highlight w:val="none"/>
                <w:shd w:val="clear" w:color="auto" w:fill="FFFFFF"/>
              </w:rPr>
              <w:t>列为移动列，规格尺寸2400*4700*560，5联1列为固定列规格尺寸2400*4700*410。</w:t>
            </w:r>
          </w:p>
        </w:tc>
        <w:tc>
          <w:tcPr>
            <w:tcW w:w="1228" w:type="dxa"/>
            <w:noWrap w:val="0"/>
            <w:vAlign w:val="center"/>
          </w:tcPr>
          <w:p>
            <w:pPr>
              <w:widowControl/>
              <w:spacing w:line="500" w:lineRule="exact"/>
              <w:jc w:val="center"/>
              <w:rPr>
                <w:rFonts w:hint="eastAsia" w:ascii="仿宋" w:hAnsi="仿宋" w:eastAsia="仿宋" w:cs="仿宋"/>
                <w:b w:val="0"/>
                <w:bCs w:val="0"/>
                <w:color w:val="auto"/>
                <w:sz w:val="24"/>
                <w:szCs w:val="24"/>
                <w:vertAlign w:val="baseline"/>
                <w:lang w:eastAsia="zh-CN"/>
              </w:rPr>
            </w:pPr>
            <w:r>
              <w:rPr>
                <w:rFonts w:hint="eastAsia" w:ascii="仿宋" w:hAnsi="仿宋" w:eastAsia="仿宋" w:cs="仿宋"/>
                <w:b w:val="0"/>
                <w:bCs w:val="0"/>
                <w:color w:val="auto"/>
                <w:sz w:val="24"/>
                <w:szCs w:val="24"/>
                <w:vertAlign w:val="baseline"/>
                <w:lang w:eastAsia="zh-CN"/>
              </w:rPr>
              <w:t>立方米</w:t>
            </w:r>
          </w:p>
        </w:tc>
        <w:tc>
          <w:tcPr>
            <w:tcW w:w="1249" w:type="dxa"/>
            <w:noWrap w:val="0"/>
            <w:vAlign w:val="center"/>
          </w:tcPr>
          <w:p>
            <w:pPr>
              <w:widowControl/>
              <w:spacing w:line="500" w:lineRule="exact"/>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143.6</w:t>
            </w:r>
          </w:p>
        </w:tc>
      </w:tr>
    </w:tbl>
    <w:p>
      <w:pPr>
        <w:pStyle w:val="2"/>
        <w:ind w:left="0" w:leftChars="0" w:firstLine="0" w:firstLineChars="0"/>
        <w:rPr>
          <w:rFonts w:hint="eastAsia" w:ascii="宋体" w:hAnsi="宋体" w:eastAsia="宋体" w:cs="宋体"/>
          <w:kern w:val="0"/>
          <w:sz w:val="28"/>
          <w:szCs w:val="28"/>
          <w:lang w:val="en-US" w:eastAsia="zh-CN" w:bidi="ar-SA"/>
        </w:rPr>
      </w:pPr>
    </w:p>
    <w:p>
      <w:pPr>
        <w:pStyle w:val="2"/>
        <w:numPr>
          <w:ilvl w:val="0"/>
          <w:numId w:val="2"/>
        </w:numPr>
        <w:ind w:left="0" w:leftChars="0" w:firstLine="0" w:firstLineChars="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原采购文件中“第八章 附件2、《项目要求》（采购需求）二、本项目不接受超过19万元人民币（采购预算金额）的响应报价。”</w:t>
      </w:r>
    </w:p>
    <w:p>
      <w:pPr>
        <w:pStyle w:val="2"/>
        <w:numPr>
          <w:ilvl w:val="0"/>
          <w:numId w:val="0"/>
        </w:numPr>
        <w:ind w:leftChars="0" w:right="6" w:rightChars="0"/>
        <w:rPr>
          <w:rFonts w:hint="eastAsia" w:ascii="宋体" w:hAnsi="宋体" w:eastAsia="宋体" w:cs="宋体"/>
          <w:b w:val="0"/>
          <w:bCs w:val="0"/>
          <w:kern w:val="2"/>
          <w:sz w:val="28"/>
          <w:szCs w:val="28"/>
          <w:lang w:val="en-US" w:eastAsia="zh-CN" w:bidi="ar-SA"/>
        </w:rPr>
      </w:pPr>
      <w:r>
        <w:rPr>
          <w:rFonts w:hint="eastAsia" w:ascii="宋体" w:hAnsi="宋体" w:eastAsia="宋体" w:cs="宋体"/>
          <w:b/>
          <w:bCs/>
          <w:kern w:val="2"/>
          <w:sz w:val="36"/>
          <w:szCs w:val="36"/>
          <w:lang w:val="en-US" w:eastAsia="zh-CN" w:bidi="ar-SA"/>
        </w:rPr>
        <w:t>现更改为：</w:t>
      </w:r>
      <w:r>
        <w:rPr>
          <w:rFonts w:hint="eastAsia" w:ascii="宋体" w:hAnsi="宋体" w:eastAsia="宋体" w:cs="宋体"/>
          <w:b w:val="0"/>
          <w:bCs w:val="0"/>
          <w:kern w:val="2"/>
          <w:sz w:val="28"/>
          <w:szCs w:val="28"/>
          <w:lang w:val="en-US" w:eastAsia="zh-CN" w:bidi="ar-SA"/>
        </w:rPr>
        <w:t>“</w:t>
      </w:r>
      <w:r>
        <w:rPr>
          <w:rFonts w:hint="eastAsia" w:ascii="宋体" w:hAnsi="宋体" w:eastAsia="宋体" w:cs="宋体"/>
          <w:kern w:val="0"/>
          <w:sz w:val="28"/>
          <w:szCs w:val="28"/>
          <w:lang w:val="en-US" w:eastAsia="zh-CN" w:bidi="ar-SA"/>
        </w:rPr>
        <w:t>本项目不接受超过25万元人民币（采购预算金额）的响应报价。</w:t>
      </w:r>
      <w:r>
        <w:rPr>
          <w:rFonts w:hint="eastAsia" w:ascii="宋体" w:hAnsi="宋体" w:eastAsia="宋体" w:cs="宋体"/>
          <w:b w:val="0"/>
          <w:bCs w:val="0"/>
          <w:kern w:val="2"/>
          <w:sz w:val="28"/>
          <w:szCs w:val="28"/>
          <w:lang w:val="en-US" w:eastAsia="zh-CN" w:bidi="ar-SA"/>
        </w:rPr>
        <w:t>”</w:t>
      </w:r>
    </w:p>
    <w:p>
      <w:pPr>
        <w:pStyle w:val="2"/>
        <w:numPr>
          <w:ilvl w:val="0"/>
          <w:numId w:val="0"/>
        </w:numPr>
        <w:ind w:leftChars="0" w:right="6" w:rightChars="0"/>
        <w:rPr>
          <w:rFonts w:hint="eastAsia" w:ascii="宋体" w:hAnsi="宋体" w:eastAsia="宋体" w:cs="宋体"/>
          <w:b w:val="0"/>
          <w:bCs w:val="0"/>
          <w:kern w:val="2"/>
          <w:sz w:val="28"/>
          <w:szCs w:val="28"/>
          <w:lang w:val="en-US" w:eastAsia="zh-CN" w:bidi="ar-SA"/>
        </w:rPr>
      </w:pPr>
    </w:p>
    <w:p>
      <w:pPr>
        <w:pStyle w:val="2"/>
        <w:numPr>
          <w:ilvl w:val="0"/>
          <w:numId w:val="0"/>
        </w:numPr>
        <w:ind w:leftChars="0" w:right="6" w:rightChars="0"/>
        <w:rPr>
          <w:rFonts w:hint="default"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六、原采购文件中 “第八章 附件4、分项价格表中“单位”列前增加“数量”列”。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503F47"/>
    <w:multiLevelType w:val="singleLevel"/>
    <w:tmpl w:val="C5503F47"/>
    <w:lvl w:ilvl="0" w:tentative="0">
      <w:start w:val="1"/>
      <w:numFmt w:val="chineseCounting"/>
      <w:suff w:val="nothing"/>
      <w:lvlText w:val="%1、"/>
      <w:lvlJc w:val="left"/>
      <w:rPr>
        <w:rFonts w:hint="eastAsia"/>
      </w:rPr>
    </w:lvl>
  </w:abstractNum>
  <w:abstractNum w:abstractNumId="1">
    <w:nsid w:val="E93983A0"/>
    <w:multiLevelType w:val="singleLevel"/>
    <w:tmpl w:val="E93983A0"/>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A4386D"/>
    <w:rsid w:val="0F3A0514"/>
    <w:rsid w:val="14A20299"/>
    <w:rsid w:val="15E15849"/>
    <w:rsid w:val="17A833CD"/>
    <w:rsid w:val="1DA4386D"/>
    <w:rsid w:val="22A50FE3"/>
    <w:rsid w:val="3211412B"/>
    <w:rsid w:val="3EC23C4E"/>
    <w:rsid w:val="444C25AC"/>
    <w:rsid w:val="462C26BA"/>
    <w:rsid w:val="4E6A1871"/>
    <w:rsid w:val="564E18E6"/>
    <w:rsid w:val="60630143"/>
    <w:rsid w:val="64572068"/>
    <w:rsid w:val="66FC5C54"/>
    <w:rsid w:val="69F433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6"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link w:val="17"/>
    <w:semiHidden/>
    <w:unhideWhenUsed/>
    <w:qFormat/>
    <w:uiPriority w:val="0"/>
    <w:pPr>
      <w:spacing w:before="50" w:beforeLines="50" w:after="50" w:afterLines="50" w:line="240" w:lineRule="auto"/>
      <w:ind w:left="159"/>
      <w:outlineLvl w:val="1"/>
    </w:pPr>
    <w:rPr>
      <w:rFonts w:ascii="仿宋_GB2312" w:hAnsi="仿宋_GB2312" w:eastAsia="仿宋_GB2312"/>
      <w:b/>
      <w:bCs/>
      <w:sz w:val="32"/>
      <w:szCs w:val="32"/>
      <w:lang w:eastAsia="en-US"/>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6"/>
    <w:pPr>
      <w:ind w:left="256" w:right="6" w:firstLine="624"/>
    </w:pPr>
    <w:rPr>
      <w:rFonts w:eastAsia="仿宋"/>
      <w:sz w:val="28"/>
      <w:szCs w:val="20"/>
    </w:rPr>
  </w:style>
  <w:style w:type="paragraph" w:styleId="4">
    <w:name w:val="Normal Indent"/>
    <w:basedOn w:val="1"/>
    <w:qFormat/>
    <w:uiPriority w:val="99"/>
    <w:pPr>
      <w:ind w:firstLine="420" w:firstLineChars="200"/>
    </w:pPr>
  </w:style>
  <w:style w:type="paragraph" w:styleId="5">
    <w:name w:val="annotation text"/>
    <w:basedOn w:val="1"/>
    <w:qFormat/>
    <w:uiPriority w:val="99"/>
    <w:pPr>
      <w:jc w:val="left"/>
    </w:pPr>
    <w:rPr>
      <w:sz w:val="24"/>
      <w:szCs w:val="20"/>
    </w:rPr>
  </w:style>
  <w:style w:type="paragraph" w:styleId="6">
    <w:name w:val="Body Text Indent"/>
    <w:basedOn w:val="1"/>
    <w:next w:val="7"/>
    <w:qFormat/>
    <w:uiPriority w:val="0"/>
    <w:pPr>
      <w:spacing w:after="120"/>
      <w:ind w:left="420" w:leftChars="200"/>
    </w:pPr>
  </w:style>
  <w:style w:type="paragraph" w:styleId="7">
    <w:name w:val="envelope return"/>
    <w:basedOn w:val="1"/>
    <w:qFormat/>
    <w:uiPriority w:val="0"/>
    <w:pPr>
      <w:snapToGrid w:val="0"/>
    </w:pPr>
    <w:rPr>
      <w:rFonts w:ascii="Arial" w:hAnsi="Arial"/>
    </w:rPr>
  </w:style>
  <w:style w:type="paragraph" w:styleId="8">
    <w:name w:val="Plain Text"/>
    <w:basedOn w:val="1"/>
    <w:qFormat/>
    <w:uiPriority w:val="0"/>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semiHidden/>
    <w:qFormat/>
    <w:uiPriority w:val="99"/>
  </w:style>
  <w:style w:type="paragraph" w:styleId="12">
    <w:name w:val="Title"/>
    <w:basedOn w:val="1"/>
    <w:next w:val="8"/>
    <w:qFormat/>
    <w:uiPriority w:val="10"/>
    <w:pPr>
      <w:spacing w:before="300" w:after="200"/>
      <w:contextualSpacing/>
    </w:pPr>
    <w:rPr>
      <w:sz w:val="48"/>
      <w:szCs w:val="48"/>
    </w:rPr>
  </w:style>
  <w:style w:type="paragraph" w:styleId="13">
    <w:name w:val="Body Text First Indent 2"/>
    <w:basedOn w:val="6"/>
    <w:next w:val="1"/>
    <w:qFormat/>
    <w:uiPriority w:val="0"/>
    <w:pPr>
      <w:spacing w:after="0" w:line="360" w:lineRule="auto"/>
      <w:ind w:left="0" w:leftChars="0" w:firstLine="420" w:firstLineChars="200"/>
    </w:pPr>
    <w:rPr>
      <w:rFonts w:ascii="宋体" w:hAnsi="宋体"/>
      <w:kern w:val="0"/>
      <w:sz w:val="20"/>
      <w:szCs w:val="20"/>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标题 2 Char"/>
    <w:link w:val="3"/>
    <w:qFormat/>
    <w:uiPriority w:val="1"/>
    <w:rPr>
      <w:rFonts w:ascii="仿宋_GB2312" w:hAnsi="仿宋_GB2312" w:eastAsia="仿宋_GB2312"/>
      <w:b/>
      <w:bCs/>
      <w:sz w:val="32"/>
      <w:szCs w:val="3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2022-05-07T02:09:00Z</dcterms:created>
  <dc:creator>wr</dc:creator>
  <cp:lastModifiedBy>wr</cp:lastModifiedBy>
  <dcterms:modified xsi:type="dcterms:W3CDTF">2022-05-23T03:47:22Z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