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4FA943">
      <w:pPr>
        <w:adjustRightInd w:val="0"/>
        <w:snapToGrid w:val="0"/>
        <w:spacing w:after="156" w:afterLines="50" w:line="360" w:lineRule="auto"/>
        <w:jc w:val="center"/>
        <w:outlineLvl w:val="0"/>
        <w:rPr>
          <w:rFonts w:ascii="黑体" w:eastAsia="黑体"/>
          <w:b/>
          <w:kern w:val="44"/>
          <w:sz w:val="48"/>
          <w:szCs w:val="20"/>
        </w:rPr>
      </w:pPr>
      <w:bookmarkStart w:id="2" w:name="_GoBack"/>
      <w:bookmarkEnd w:id="2"/>
      <w:bookmarkStart w:id="0" w:name="_Toc129880039"/>
      <w:bookmarkStart w:id="1" w:name="_Toc512937852"/>
      <w:r>
        <w:rPr>
          <w:rFonts w:hint="eastAsia" w:ascii="宋体" w:hAnsi="宋体"/>
          <w:b/>
          <w:sz w:val="30"/>
          <w:szCs w:val="30"/>
        </w:rPr>
        <w:t>第八部分 采购需求</w:t>
      </w:r>
      <w:bookmarkEnd w:id="0"/>
    </w:p>
    <w:bookmarkEnd w:id="1"/>
    <w:p w14:paraId="7694C645">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货物需求一览表</w:t>
      </w:r>
    </w:p>
    <w:p w14:paraId="394E81F1">
      <w:pPr>
        <w:adjustRightInd w:val="0"/>
        <w:snapToGrid w:val="0"/>
        <w:jc w:val="center"/>
        <w:rPr>
          <w:rFonts w:ascii="宋体" w:hAnsi="宋体"/>
          <w:b/>
          <w:sz w:val="30"/>
          <w:szCs w:val="30"/>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5BCC9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7FD732A8">
            <w:pPr>
              <w:jc w:val="center"/>
              <w:rPr>
                <w:rFonts w:ascii="宋体" w:hAnsi="Bookman Old Style"/>
                <w:sz w:val="24"/>
              </w:rPr>
            </w:pPr>
            <w:r>
              <w:rPr>
                <w:rFonts w:hint="eastAsia" w:ascii="宋体" w:hAnsi="Bookman Old Style"/>
                <w:sz w:val="24"/>
              </w:rPr>
              <w:t>包号</w:t>
            </w:r>
          </w:p>
        </w:tc>
        <w:tc>
          <w:tcPr>
            <w:tcW w:w="2357" w:type="dxa"/>
            <w:vAlign w:val="center"/>
          </w:tcPr>
          <w:p w14:paraId="3808F706">
            <w:pPr>
              <w:jc w:val="center"/>
              <w:rPr>
                <w:rFonts w:ascii="宋体" w:hAnsi="Bookman Old Style"/>
                <w:sz w:val="24"/>
              </w:rPr>
            </w:pPr>
            <w:r>
              <w:rPr>
                <w:rFonts w:hint="eastAsia" w:ascii="宋体" w:hAnsi="Bookman Old Style"/>
                <w:sz w:val="24"/>
              </w:rPr>
              <w:t>货物名称</w:t>
            </w:r>
          </w:p>
        </w:tc>
        <w:tc>
          <w:tcPr>
            <w:tcW w:w="1329" w:type="dxa"/>
            <w:vAlign w:val="center"/>
          </w:tcPr>
          <w:p w14:paraId="2CA7D44B">
            <w:pPr>
              <w:jc w:val="center"/>
              <w:rPr>
                <w:rFonts w:ascii="宋体" w:hAnsi="Bookman Old Style"/>
                <w:sz w:val="24"/>
              </w:rPr>
            </w:pPr>
            <w:r>
              <w:rPr>
                <w:rFonts w:hint="eastAsia" w:ascii="宋体" w:hAnsi="Bookman Old Style"/>
                <w:sz w:val="24"/>
              </w:rPr>
              <w:t>数量</w:t>
            </w:r>
          </w:p>
        </w:tc>
        <w:tc>
          <w:tcPr>
            <w:tcW w:w="2470" w:type="dxa"/>
            <w:vAlign w:val="center"/>
          </w:tcPr>
          <w:p w14:paraId="7FE5C75A">
            <w:pPr>
              <w:jc w:val="center"/>
              <w:rPr>
                <w:rFonts w:ascii="宋体" w:hAnsi="Bookman Old Style"/>
                <w:sz w:val="24"/>
              </w:rPr>
            </w:pPr>
            <w:r>
              <w:rPr>
                <w:rFonts w:hint="eastAsia" w:ascii="宋体" w:hAnsi="Bookman Old Style"/>
                <w:sz w:val="24"/>
              </w:rPr>
              <w:t>是否接受进口</w:t>
            </w:r>
          </w:p>
        </w:tc>
      </w:tr>
      <w:tr w14:paraId="30DCD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7C1861BD">
            <w:pPr>
              <w:jc w:val="center"/>
              <w:rPr>
                <w:rFonts w:ascii="宋体"/>
                <w:sz w:val="24"/>
              </w:rPr>
            </w:pPr>
            <w:r>
              <w:rPr>
                <w:rFonts w:hint="eastAsia" w:ascii="宋体"/>
                <w:sz w:val="24"/>
              </w:rPr>
              <w:t>1</w:t>
            </w:r>
          </w:p>
        </w:tc>
        <w:tc>
          <w:tcPr>
            <w:tcW w:w="2357" w:type="dxa"/>
            <w:vAlign w:val="center"/>
          </w:tcPr>
          <w:p w14:paraId="68DF8159">
            <w:pPr>
              <w:jc w:val="center"/>
              <w:rPr>
                <w:rFonts w:ascii="Bookman Old Style" w:hAnsi="Bookman Old Style"/>
                <w:sz w:val="24"/>
              </w:rPr>
            </w:pPr>
            <w:r>
              <w:rPr>
                <w:rFonts w:hint="eastAsia"/>
                <w:sz w:val="24"/>
              </w:rPr>
              <w:t>分析开发型离子色谱</w:t>
            </w:r>
          </w:p>
        </w:tc>
        <w:tc>
          <w:tcPr>
            <w:tcW w:w="1329" w:type="dxa"/>
            <w:vAlign w:val="center"/>
          </w:tcPr>
          <w:p w14:paraId="7E3AD8EE">
            <w:pPr>
              <w:jc w:val="center"/>
              <w:rPr>
                <w:rFonts w:ascii="宋体" w:hAnsi="Bookman Old Style"/>
                <w:sz w:val="24"/>
              </w:rPr>
            </w:pPr>
            <w:r>
              <w:rPr>
                <w:sz w:val="24"/>
              </w:rPr>
              <w:t>1</w:t>
            </w:r>
          </w:p>
        </w:tc>
        <w:tc>
          <w:tcPr>
            <w:tcW w:w="2470" w:type="dxa"/>
            <w:vAlign w:val="center"/>
          </w:tcPr>
          <w:p w14:paraId="6D42F29E">
            <w:pPr>
              <w:jc w:val="center"/>
              <w:rPr>
                <w:rFonts w:ascii="宋体" w:hAnsi="Bookman Old Style"/>
                <w:sz w:val="24"/>
              </w:rPr>
            </w:pPr>
            <w:r>
              <w:rPr>
                <w:sz w:val="24"/>
              </w:rPr>
              <w:t>是</w:t>
            </w:r>
          </w:p>
        </w:tc>
      </w:tr>
      <w:tr w14:paraId="7D3C1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2C1DB812">
            <w:pPr>
              <w:jc w:val="center"/>
              <w:rPr>
                <w:rFonts w:ascii="宋体"/>
                <w:sz w:val="24"/>
              </w:rPr>
            </w:pPr>
            <w:r>
              <w:rPr>
                <w:rFonts w:hint="eastAsia" w:ascii="宋体"/>
                <w:sz w:val="24"/>
              </w:rPr>
              <w:t>2</w:t>
            </w:r>
          </w:p>
        </w:tc>
        <w:tc>
          <w:tcPr>
            <w:tcW w:w="2357" w:type="dxa"/>
            <w:vAlign w:val="center"/>
          </w:tcPr>
          <w:p w14:paraId="5166DCF4">
            <w:pPr>
              <w:jc w:val="center"/>
              <w:rPr>
                <w:sz w:val="24"/>
              </w:rPr>
            </w:pPr>
            <w:r>
              <w:rPr>
                <w:rFonts w:hint="eastAsia"/>
                <w:sz w:val="24"/>
              </w:rPr>
              <w:t>常规检测型离子色谱仪</w:t>
            </w:r>
          </w:p>
        </w:tc>
        <w:tc>
          <w:tcPr>
            <w:tcW w:w="1329" w:type="dxa"/>
            <w:vAlign w:val="center"/>
          </w:tcPr>
          <w:p w14:paraId="6C88A37D">
            <w:pPr>
              <w:jc w:val="center"/>
              <w:rPr>
                <w:sz w:val="24"/>
              </w:rPr>
            </w:pPr>
            <w:r>
              <w:rPr>
                <w:sz w:val="24"/>
              </w:rPr>
              <w:t>1</w:t>
            </w:r>
          </w:p>
        </w:tc>
        <w:tc>
          <w:tcPr>
            <w:tcW w:w="2470" w:type="dxa"/>
            <w:vAlign w:val="center"/>
          </w:tcPr>
          <w:p w14:paraId="55D8FE28">
            <w:pPr>
              <w:jc w:val="center"/>
              <w:rPr>
                <w:sz w:val="24"/>
              </w:rPr>
            </w:pPr>
            <w:r>
              <w:rPr>
                <w:sz w:val="24"/>
              </w:rPr>
              <w:t>是</w:t>
            </w:r>
          </w:p>
        </w:tc>
      </w:tr>
      <w:tr w14:paraId="356F2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73990FA4">
            <w:pPr>
              <w:jc w:val="center"/>
              <w:rPr>
                <w:rFonts w:ascii="宋体"/>
                <w:sz w:val="24"/>
              </w:rPr>
            </w:pPr>
            <w:r>
              <w:rPr>
                <w:rFonts w:hint="eastAsia" w:ascii="宋体"/>
                <w:sz w:val="24"/>
              </w:rPr>
              <w:t>3</w:t>
            </w:r>
          </w:p>
        </w:tc>
        <w:tc>
          <w:tcPr>
            <w:tcW w:w="2357" w:type="dxa"/>
            <w:vAlign w:val="center"/>
          </w:tcPr>
          <w:p w14:paraId="38055F85">
            <w:pPr>
              <w:jc w:val="center"/>
              <w:rPr>
                <w:sz w:val="24"/>
              </w:rPr>
            </w:pPr>
            <w:r>
              <w:rPr>
                <w:rFonts w:hint="eastAsia" w:ascii="Bookman Old Style" w:hAnsi="Bookman Old Style"/>
                <w:sz w:val="24"/>
              </w:rPr>
              <w:t>涡度相关通量原位监测系统</w:t>
            </w:r>
          </w:p>
        </w:tc>
        <w:tc>
          <w:tcPr>
            <w:tcW w:w="1329" w:type="dxa"/>
            <w:vAlign w:val="center"/>
          </w:tcPr>
          <w:p w14:paraId="6EA0B9C6">
            <w:pPr>
              <w:jc w:val="center"/>
              <w:rPr>
                <w:sz w:val="24"/>
              </w:rPr>
            </w:pPr>
            <w:r>
              <w:rPr>
                <w:rFonts w:hint="eastAsia" w:ascii="宋体" w:hAnsi="Bookman Old Style"/>
                <w:sz w:val="24"/>
              </w:rPr>
              <w:t>1</w:t>
            </w:r>
          </w:p>
        </w:tc>
        <w:tc>
          <w:tcPr>
            <w:tcW w:w="2470" w:type="dxa"/>
            <w:vAlign w:val="center"/>
          </w:tcPr>
          <w:p w14:paraId="5686EC27">
            <w:pPr>
              <w:jc w:val="center"/>
              <w:rPr>
                <w:sz w:val="24"/>
              </w:rPr>
            </w:pPr>
            <w:r>
              <w:rPr>
                <w:rFonts w:hint="eastAsia" w:ascii="宋体" w:hAnsi="Bookman Old Style"/>
                <w:sz w:val="24"/>
              </w:rPr>
              <w:t>否</w:t>
            </w:r>
          </w:p>
        </w:tc>
      </w:tr>
    </w:tbl>
    <w:p w14:paraId="673469CC">
      <w:pPr>
        <w:adjustRightInd w:val="0"/>
        <w:snapToGrid w:val="0"/>
        <w:jc w:val="center"/>
        <w:rPr>
          <w:rFonts w:ascii="宋体" w:hAnsi="宋体"/>
          <w:b/>
          <w:sz w:val="30"/>
          <w:szCs w:val="30"/>
        </w:rPr>
      </w:pPr>
    </w:p>
    <w:p w14:paraId="2B878FEE">
      <w:pPr>
        <w:adjustRightInd w:val="0"/>
        <w:snapToGrid w:val="0"/>
        <w:jc w:val="center"/>
        <w:rPr>
          <w:rFonts w:ascii="宋体" w:hAnsi="宋体"/>
          <w:b/>
          <w:sz w:val="30"/>
          <w:szCs w:val="30"/>
        </w:rPr>
      </w:pPr>
    </w:p>
    <w:p w14:paraId="3D7DE436">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5F9F3BA6">
      <w:pPr>
        <w:adjustRightInd w:val="0"/>
        <w:snapToGrid w:val="0"/>
        <w:rPr>
          <w:rFonts w:ascii="宋体" w:hAnsi="宋体"/>
          <w:szCs w:val="21"/>
        </w:rPr>
      </w:pPr>
    </w:p>
    <w:p w14:paraId="047D20DA">
      <w:pPr>
        <w:adjustRightInd w:val="0"/>
        <w:snapToGrid w:val="0"/>
        <w:rPr>
          <w:rFonts w:ascii="宋体" w:hAnsi="宋体"/>
          <w:szCs w:val="21"/>
        </w:rPr>
      </w:pPr>
    </w:p>
    <w:p w14:paraId="002FD226">
      <w:pPr>
        <w:adjustRightInd w:val="0"/>
        <w:snapToGrid w:val="0"/>
        <w:rPr>
          <w:rFonts w:ascii="宋体" w:hAnsi="宋体"/>
          <w:szCs w:val="21"/>
        </w:rPr>
      </w:pPr>
    </w:p>
    <w:p w14:paraId="7A7DB675">
      <w:pPr>
        <w:adjustRightInd w:val="0"/>
        <w:snapToGrid w:val="0"/>
        <w:spacing w:line="360" w:lineRule="auto"/>
        <w:rPr>
          <w:rFonts w:ascii="宋体" w:hAnsi="宋体"/>
          <w:b/>
          <w:sz w:val="28"/>
          <w:szCs w:val="28"/>
        </w:rPr>
      </w:pPr>
      <w:r>
        <w:rPr>
          <w:rFonts w:ascii="宋体" w:hAnsi="宋体"/>
          <w:b/>
          <w:sz w:val="30"/>
          <w:szCs w:val="30"/>
        </w:rPr>
        <w:br w:type="page"/>
      </w:r>
      <w:r>
        <w:rPr>
          <w:rFonts w:hint="eastAsia" w:ascii="宋体" w:hAnsi="宋体"/>
          <w:b/>
          <w:sz w:val="28"/>
          <w:szCs w:val="28"/>
        </w:rPr>
        <w:t>一、总则</w:t>
      </w:r>
    </w:p>
    <w:p w14:paraId="733CD820">
      <w:pPr>
        <w:adjustRightInd w:val="0"/>
        <w:snapToGrid w:val="0"/>
        <w:spacing w:line="360" w:lineRule="auto"/>
        <w:rPr>
          <w:rFonts w:ascii="宋体" w:hAnsi="宋体"/>
          <w:b/>
          <w:sz w:val="28"/>
          <w:szCs w:val="28"/>
        </w:rPr>
      </w:pPr>
      <w:r>
        <w:rPr>
          <w:rFonts w:ascii="宋体" w:hAnsi="宋体"/>
          <w:b/>
          <w:sz w:val="28"/>
          <w:szCs w:val="28"/>
        </w:rPr>
        <w:t>1</w:t>
      </w:r>
      <w:r>
        <w:rPr>
          <w:rFonts w:hint="eastAsia" w:ascii="宋体" w:hAnsi="宋体"/>
          <w:b/>
          <w:sz w:val="28"/>
          <w:szCs w:val="28"/>
        </w:rPr>
        <w:t>、投标要求</w:t>
      </w:r>
    </w:p>
    <w:p w14:paraId="048A89BC">
      <w:pPr>
        <w:spacing w:line="360" w:lineRule="auto"/>
        <w:ind w:left="554" w:hanging="554" w:hangingChars="231"/>
        <w:rPr>
          <w:rFonts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6622E52F">
      <w:pPr>
        <w:spacing w:line="360" w:lineRule="auto"/>
        <w:ind w:left="554" w:hanging="554" w:hangingChars="231"/>
        <w:rPr>
          <w:rFonts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7DFAC027">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02B86EF9">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699AD55C">
      <w:pPr>
        <w:adjustRightInd w:val="0"/>
        <w:snapToGrid w:val="0"/>
        <w:spacing w:line="360" w:lineRule="auto"/>
        <w:rPr>
          <w:rFonts w:ascii="宋体" w:hAnsi="宋体"/>
          <w:b/>
          <w:sz w:val="28"/>
          <w:szCs w:val="28"/>
        </w:rPr>
      </w:pPr>
      <w:r>
        <w:rPr>
          <w:rFonts w:hint="eastAsia" w:ascii="宋体" w:hAnsi="宋体"/>
          <w:b/>
          <w:sz w:val="28"/>
          <w:szCs w:val="28"/>
        </w:rPr>
        <w:t>2、评标标准</w:t>
      </w:r>
    </w:p>
    <w:p w14:paraId="07034C97">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73930EE0">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7DA5B657">
      <w:pPr>
        <w:spacing w:line="360" w:lineRule="auto"/>
        <w:ind w:left="554" w:hanging="554" w:hangingChars="231"/>
        <w:rPr>
          <w:rFonts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61F22606">
      <w:pPr>
        <w:spacing w:line="360" w:lineRule="auto"/>
        <w:ind w:left="554" w:hanging="554" w:hangingChars="231"/>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3C98665A">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2C238EF2">
      <w:pPr>
        <w:adjustRightInd w:val="0"/>
        <w:snapToGrid w:val="0"/>
        <w:spacing w:line="360" w:lineRule="auto"/>
        <w:rPr>
          <w:rFonts w:ascii="宋体" w:hAnsi="宋体"/>
          <w:b/>
          <w:sz w:val="28"/>
          <w:szCs w:val="28"/>
        </w:rPr>
      </w:pPr>
      <w:r>
        <w:rPr>
          <w:rFonts w:hint="eastAsia" w:ascii="宋体" w:hAnsi="宋体"/>
          <w:b/>
          <w:sz w:val="28"/>
          <w:szCs w:val="28"/>
        </w:rPr>
        <w:t>3、工作条件</w:t>
      </w:r>
    </w:p>
    <w:p w14:paraId="1CD6A513">
      <w:pPr>
        <w:spacing w:after="312" w:afterLines="100" w:line="360" w:lineRule="auto"/>
        <w:rPr>
          <w:rFonts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01FFE6D7">
      <w:pPr>
        <w:spacing w:line="360" w:lineRule="auto"/>
        <w:ind w:left="554" w:hanging="554" w:hangingChars="231"/>
        <w:rPr>
          <w:rFonts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683DDDFC">
      <w:pPr>
        <w:spacing w:line="360" w:lineRule="auto"/>
        <w:ind w:left="554" w:hanging="554" w:hangingChars="231"/>
        <w:rPr>
          <w:rFonts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0EA1FAD5">
      <w:pPr>
        <w:spacing w:line="360" w:lineRule="auto"/>
        <w:ind w:left="554" w:hanging="554" w:hangingChars="231"/>
        <w:rPr>
          <w:rFonts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6A197314">
      <w:pPr>
        <w:spacing w:line="360" w:lineRule="auto"/>
        <w:ind w:left="554" w:hanging="554" w:hangingChars="231"/>
        <w:rPr>
          <w:rFonts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0BDFD06D">
      <w:pPr>
        <w:rPr>
          <w:rFonts w:eastAsia="黑体"/>
          <w:b/>
          <w:bCs/>
          <w:kern w:val="44"/>
          <w:sz w:val="24"/>
        </w:rPr>
      </w:pPr>
    </w:p>
    <w:p w14:paraId="06773E06">
      <w:pPr>
        <w:adjustRightInd w:val="0"/>
        <w:snapToGrid w:val="0"/>
        <w:spacing w:line="360" w:lineRule="auto"/>
        <w:rPr>
          <w:rFonts w:ascii="宋体" w:hAnsi="宋体"/>
          <w:b/>
          <w:sz w:val="28"/>
          <w:szCs w:val="28"/>
        </w:rPr>
      </w:pPr>
      <w:r>
        <w:rPr>
          <w:rFonts w:hint="eastAsia" w:ascii="宋体" w:hAnsi="宋体"/>
          <w:b/>
          <w:sz w:val="28"/>
          <w:szCs w:val="28"/>
        </w:rPr>
        <w:t>4、验收标准</w:t>
      </w:r>
    </w:p>
    <w:p w14:paraId="1BD2FCF7">
      <w:pPr>
        <w:spacing w:after="312" w:afterLines="100" w:line="360" w:lineRule="auto"/>
        <w:rPr>
          <w:rFonts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27912932">
      <w:pPr>
        <w:spacing w:line="360" w:lineRule="auto"/>
        <w:ind w:left="554" w:hanging="554" w:hangingChars="231"/>
        <w:rPr>
          <w:rFonts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78AEEA4C">
      <w:pPr>
        <w:spacing w:line="360" w:lineRule="auto"/>
        <w:ind w:left="554" w:hanging="554" w:hangingChars="231"/>
        <w:rPr>
          <w:rFonts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30922BB6">
      <w:pPr>
        <w:spacing w:line="360" w:lineRule="auto"/>
        <w:ind w:left="554" w:hanging="554" w:hangingChars="231"/>
        <w:rPr>
          <w:rFonts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4FA0D273">
      <w:pPr>
        <w:pStyle w:val="20"/>
        <w:spacing w:line="360" w:lineRule="auto"/>
        <w:ind w:left="410" w:hanging="410" w:hangingChars="170"/>
        <w:rPr>
          <w:rFonts w:hAnsi="宋体"/>
          <w:b/>
          <w:sz w:val="24"/>
          <w:szCs w:val="24"/>
        </w:rPr>
      </w:pPr>
    </w:p>
    <w:p w14:paraId="2109BDB0">
      <w:pPr>
        <w:adjustRightInd w:val="0"/>
        <w:snapToGrid w:val="0"/>
        <w:spacing w:line="360" w:lineRule="auto"/>
        <w:rPr>
          <w:rFonts w:hAnsi="宋体"/>
          <w:b/>
          <w:sz w:val="24"/>
        </w:rPr>
      </w:pPr>
      <w:r>
        <w:rPr>
          <w:rFonts w:hint="eastAsia"/>
          <w:b/>
          <w:bCs/>
          <w:sz w:val="24"/>
        </w:rPr>
        <w:t>5、本采购需求书中标注“★”号技术条款的为实质性要求，不满足其投标将视为无效投标被拒绝。</w:t>
      </w:r>
    </w:p>
    <w:p w14:paraId="1E0E32A9">
      <w:pPr>
        <w:adjustRightInd w:val="0"/>
        <w:snapToGrid w:val="0"/>
        <w:spacing w:line="360" w:lineRule="auto"/>
        <w:rPr>
          <w:rFonts w:ascii="宋体" w:hAnsi="宋体"/>
          <w:b/>
          <w:sz w:val="24"/>
        </w:rPr>
      </w:pPr>
    </w:p>
    <w:p w14:paraId="7AB4D8D4">
      <w:pPr>
        <w:adjustRightInd w:val="0"/>
        <w:snapToGrid w:val="0"/>
        <w:spacing w:line="360" w:lineRule="auto"/>
        <w:rPr>
          <w:rFonts w:ascii="宋体" w:hAnsi="宋体"/>
          <w:b/>
          <w:sz w:val="24"/>
        </w:rPr>
      </w:pPr>
      <w:r>
        <w:rPr>
          <w:rFonts w:hint="eastAsia" w:ascii="宋体" w:hAnsi="宋体"/>
          <w:b/>
          <w:sz w:val="24"/>
        </w:rPr>
        <w:t>6、如在具体技术规格中有本总则不一致之处，以具体技术规格中的要求为准。</w:t>
      </w:r>
    </w:p>
    <w:p w14:paraId="00C4C1AA">
      <w:pPr>
        <w:adjustRightInd w:val="0"/>
        <w:snapToGrid w:val="0"/>
        <w:spacing w:line="360" w:lineRule="auto"/>
      </w:pPr>
      <w:r>
        <w:rPr>
          <w:rFonts w:ascii="宋体" w:hAnsi="宋体"/>
          <w:b/>
          <w:sz w:val="28"/>
        </w:rPr>
        <w:br w:type="page"/>
      </w:r>
      <w:r>
        <w:rPr>
          <w:rFonts w:hint="eastAsia" w:ascii="宋体" w:hAnsi="宋体"/>
          <w:b/>
          <w:sz w:val="28"/>
          <w:szCs w:val="28"/>
        </w:rPr>
        <w:t>二、具体技术规格</w:t>
      </w:r>
    </w:p>
    <w:p w14:paraId="20D563A1">
      <w:pPr>
        <w:jc w:val="center"/>
        <w:rPr>
          <w:b/>
          <w:sz w:val="24"/>
        </w:rPr>
      </w:pPr>
      <w:r>
        <w:rPr>
          <w:b/>
          <w:sz w:val="24"/>
        </w:rPr>
        <w:t xml:space="preserve">第1包 </w:t>
      </w:r>
      <w:r>
        <w:rPr>
          <w:rFonts w:hint="eastAsia"/>
          <w:b/>
          <w:sz w:val="24"/>
        </w:rPr>
        <w:t>分析开发型离子色谱</w:t>
      </w:r>
    </w:p>
    <w:p w14:paraId="1D2A6A99">
      <w:pPr>
        <w:rPr>
          <w:b/>
          <w:sz w:val="24"/>
        </w:rPr>
      </w:pPr>
    </w:p>
    <w:p w14:paraId="07CAD212">
      <w:pPr>
        <w:rPr>
          <w:b/>
          <w:sz w:val="24"/>
        </w:rPr>
      </w:pPr>
    </w:p>
    <w:p w14:paraId="2FA54F75">
      <w:pPr>
        <w:numPr>
          <w:ilvl w:val="0"/>
          <w:numId w:val="1"/>
        </w:numPr>
        <w:rPr>
          <w:b/>
          <w:sz w:val="24"/>
        </w:rPr>
      </w:pPr>
      <w:r>
        <w:rPr>
          <w:b/>
          <w:sz w:val="24"/>
        </w:rPr>
        <w:t>技术要求：</w:t>
      </w:r>
    </w:p>
    <w:p w14:paraId="1D8477EF">
      <w:pPr>
        <w:rPr>
          <w:b/>
          <w:sz w:val="24"/>
        </w:rPr>
      </w:pPr>
    </w:p>
    <w:p w14:paraId="4B4C5F24">
      <w:pPr>
        <w:numPr>
          <w:ilvl w:val="0"/>
          <w:numId w:val="2"/>
        </w:numPr>
        <w:spacing w:line="360" w:lineRule="auto"/>
        <w:rPr>
          <w:b/>
          <w:sz w:val="24"/>
        </w:rPr>
      </w:pPr>
      <w:r>
        <w:rPr>
          <w:b/>
          <w:sz w:val="24"/>
        </w:rPr>
        <w:t>工作条件：</w:t>
      </w:r>
    </w:p>
    <w:p w14:paraId="7103C2C5">
      <w:pPr>
        <w:spacing w:line="360" w:lineRule="auto"/>
        <w:ind w:firstLine="480" w:firstLineChars="200"/>
        <w:rPr>
          <w:sz w:val="24"/>
        </w:rPr>
      </w:pPr>
      <w:r>
        <w:rPr>
          <w:sz w:val="24"/>
        </w:rPr>
        <w:t>见总则第3条。</w:t>
      </w:r>
    </w:p>
    <w:p w14:paraId="2218D325">
      <w:pPr>
        <w:numPr>
          <w:ilvl w:val="0"/>
          <w:numId w:val="2"/>
        </w:numPr>
        <w:spacing w:line="360" w:lineRule="auto"/>
        <w:rPr>
          <w:b/>
          <w:sz w:val="24"/>
        </w:rPr>
      </w:pPr>
      <w:r>
        <w:rPr>
          <w:b/>
          <w:sz w:val="24"/>
        </w:rPr>
        <w:t>设备用途：</w:t>
      </w:r>
    </w:p>
    <w:p w14:paraId="5E23A446">
      <w:pPr>
        <w:spacing w:line="360" w:lineRule="auto"/>
        <w:ind w:firstLine="480" w:firstLineChars="200"/>
        <w:rPr>
          <w:sz w:val="24"/>
        </w:rPr>
      </w:pPr>
      <w:r>
        <w:rPr>
          <w:sz w:val="24"/>
        </w:rPr>
        <w:t>该设备主要用于环境水样中的阴离子，有机酸，糖类物质的分析，与高分辨质谱联用开展极性农残，消毒副产品的定性结构鉴定。</w:t>
      </w:r>
    </w:p>
    <w:p w14:paraId="22D9CF9F">
      <w:pPr>
        <w:spacing w:line="360" w:lineRule="auto"/>
        <w:rPr>
          <w:sz w:val="24"/>
        </w:rPr>
      </w:pPr>
    </w:p>
    <w:p w14:paraId="1578E5A4">
      <w:pPr>
        <w:numPr>
          <w:ilvl w:val="0"/>
          <w:numId w:val="2"/>
        </w:numPr>
        <w:spacing w:line="360" w:lineRule="auto"/>
        <w:rPr>
          <w:b/>
          <w:sz w:val="24"/>
        </w:rPr>
      </w:pPr>
      <w:r>
        <w:rPr>
          <w:b/>
          <w:sz w:val="24"/>
        </w:rPr>
        <w:t>技术规格：</w:t>
      </w:r>
    </w:p>
    <w:p w14:paraId="21C3D01E">
      <w:pPr>
        <w:spacing w:line="360" w:lineRule="auto"/>
        <w:ind w:firstLine="480" w:firstLineChars="200"/>
        <w:rPr>
          <w:sz w:val="24"/>
        </w:rPr>
      </w:pPr>
      <w:r>
        <w:rPr>
          <w:sz w:val="24"/>
        </w:rPr>
        <w:t>3.1离子色谱系统</w:t>
      </w:r>
    </w:p>
    <w:p w14:paraId="7492D746">
      <w:pPr>
        <w:spacing w:line="360" w:lineRule="auto"/>
        <w:ind w:firstLine="480" w:firstLineChars="200"/>
        <w:rPr>
          <w:sz w:val="24"/>
        </w:rPr>
      </w:pPr>
      <w:r>
        <w:rPr>
          <w:sz w:val="24"/>
        </w:rPr>
        <w:t>包括耐6000psi压力的PEEK高压泵（带有原装泵前脱气装置），可升降温且能同时容纳四根以上色谱柱的柱温箱，阴、阳离子抑制器，无需通过增加模块即可在仪器主机内部同时安装阴、阳离子双抑制器，且可同时安装两套检测器，兼容4μm小粒径色谱柱。</w:t>
      </w:r>
    </w:p>
    <w:p w14:paraId="72C235B7">
      <w:pPr>
        <w:spacing w:line="360" w:lineRule="auto"/>
        <w:ind w:firstLine="480" w:firstLineChars="200"/>
        <w:rPr>
          <w:sz w:val="24"/>
        </w:rPr>
      </w:pPr>
      <w:r>
        <w:rPr>
          <w:sz w:val="24"/>
        </w:rPr>
        <w:t>3.2 梯度泵</w:t>
      </w:r>
    </w:p>
    <w:p w14:paraId="01F81BA6">
      <w:pPr>
        <w:spacing w:line="360" w:lineRule="auto"/>
        <w:ind w:firstLine="480" w:firstLineChars="200"/>
        <w:rPr>
          <w:sz w:val="24"/>
        </w:rPr>
      </w:pPr>
      <w:r>
        <w:rPr>
          <w:sz w:val="24"/>
        </w:rPr>
        <w:t>3.2.1梯度泵：高性能/低脉冲高压双柱塞泵，泵头及管路均为化学惰性非金属PEEK材质，适合于pH为0～14的淋洗液及反相有机溶剂</w:t>
      </w:r>
      <w:r>
        <w:rPr>
          <w:rFonts w:hint="eastAsia"/>
          <w:sz w:val="24"/>
        </w:rPr>
        <w:t>，梯度产生曲率:1-9任意数值可选。</w:t>
      </w:r>
    </w:p>
    <w:p w14:paraId="2D3407EB">
      <w:pPr>
        <w:spacing w:line="360" w:lineRule="auto"/>
        <w:ind w:firstLine="480" w:firstLineChars="200"/>
        <w:rPr>
          <w:sz w:val="24"/>
        </w:rPr>
      </w:pPr>
      <w:r>
        <w:rPr>
          <w:sz w:val="24"/>
        </w:rPr>
        <w:t>3.2.2 配有真空脱气和淋洗液截止阀。</w:t>
      </w:r>
    </w:p>
    <w:p w14:paraId="5A4C904B">
      <w:pPr>
        <w:spacing w:line="360" w:lineRule="auto"/>
        <w:ind w:firstLine="480" w:firstLineChars="200"/>
        <w:rPr>
          <w:sz w:val="24"/>
        </w:rPr>
      </w:pPr>
      <w:r>
        <w:rPr>
          <w:sz w:val="24"/>
        </w:rPr>
        <w:t>3.2.3 最大耐压：≥40MPa</w:t>
      </w:r>
    </w:p>
    <w:p w14:paraId="63685164">
      <w:pPr>
        <w:spacing w:line="360" w:lineRule="auto"/>
        <w:ind w:firstLine="480" w:firstLineChars="200"/>
        <w:rPr>
          <w:sz w:val="24"/>
        </w:rPr>
      </w:pPr>
      <w:r>
        <w:rPr>
          <w:sz w:val="24"/>
        </w:rPr>
        <w:t>#3.2.4流量或流速设定值误差（设定值≥0.2mL/min范围）：&lt;0.1%（</w:t>
      </w:r>
      <w:r>
        <w:rPr>
          <w:rFonts w:hint="eastAsia"/>
          <w:sz w:val="24"/>
        </w:rPr>
        <w:t>需提供计量院或第三方报告等证明文件</w:t>
      </w:r>
      <w:r>
        <w:rPr>
          <w:sz w:val="24"/>
        </w:rPr>
        <w:t>）</w:t>
      </w:r>
    </w:p>
    <w:p w14:paraId="14B8C712">
      <w:pPr>
        <w:spacing w:line="360" w:lineRule="auto"/>
        <w:ind w:firstLine="480" w:firstLineChars="200"/>
        <w:rPr>
          <w:sz w:val="24"/>
        </w:rPr>
      </w:pPr>
      <w:r>
        <w:rPr>
          <w:sz w:val="24"/>
        </w:rPr>
        <w:t>#3.2.5流速范围：0.000-10.000mL/min（无需更换泵头）；流量增幅：0.001 mL/min（提供主机同一程序内运行0.001、1.000和5.001mL/min流速梯度的软件正常运行截图作为证明文件）。</w:t>
      </w:r>
    </w:p>
    <w:p w14:paraId="089FB297">
      <w:pPr>
        <w:spacing w:line="360" w:lineRule="auto"/>
        <w:ind w:firstLine="480" w:firstLineChars="200"/>
        <w:rPr>
          <w:sz w:val="24"/>
        </w:rPr>
      </w:pPr>
      <w:r>
        <w:rPr>
          <w:sz w:val="24"/>
        </w:rPr>
        <w:t>3.2.6 可选配0.0-22.4 mL/min的泵头</w:t>
      </w:r>
    </w:p>
    <w:p w14:paraId="59D566A6">
      <w:pPr>
        <w:spacing w:line="360" w:lineRule="auto"/>
        <w:ind w:firstLine="480" w:firstLineChars="200"/>
        <w:rPr>
          <w:sz w:val="24"/>
        </w:rPr>
      </w:pPr>
      <w:r>
        <w:rPr>
          <w:sz w:val="24"/>
        </w:rPr>
        <w:t>#3.2.7梯度产生方式：使用四相机械式混合的梯度单泵产生多阶淋洗梯度，</w:t>
      </w:r>
      <w:r>
        <w:rPr>
          <w:rFonts w:hint="eastAsia"/>
          <w:sz w:val="24"/>
        </w:rPr>
        <w:t>软件控制比例阀设置，</w:t>
      </w:r>
      <w:r>
        <w:rPr>
          <w:sz w:val="24"/>
        </w:rPr>
        <w:t>不可为使用多组泵产生多阶淋洗梯度（提供带有比例阀的四元梯度泵的照片作为证明文件）。</w:t>
      </w:r>
    </w:p>
    <w:p w14:paraId="23FA801C">
      <w:pPr>
        <w:spacing w:line="360" w:lineRule="auto"/>
        <w:ind w:firstLine="480" w:firstLineChars="200"/>
        <w:rPr>
          <w:sz w:val="24"/>
        </w:rPr>
      </w:pPr>
    </w:p>
    <w:p w14:paraId="7ACD159A">
      <w:pPr>
        <w:spacing w:line="360" w:lineRule="auto"/>
        <w:ind w:firstLine="480" w:firstLineChars="200"/>
        <w:rPr>
          <w:sz w:val="24"/>
        </w:rPr>
      </w:pPr>
      <w:r>
        <w:rPr>
          <w:sz w:val="24"/>
        </w:rPr>
        <w:t>3.3 柱温箱</w:t>
      </w:r>
    </w:p>
    <w:p w14:paraId="07E8B774">
      <w:pPr>
        <w:spacing w:line="360" w:lineRule="auto"/>
        <w:ind w:firstLine="480" w:firstLineChars="200"/>
        <w:rPr>
          <w:sz w:val="24"/>
        </w:rPr>
      </w:pPr>
      <w:r>
        <w:rPr>
          <w:sz w:val="24"/>
        </w:rPr>
        <w:t>3.3.1具有升降温和加热块预加热功能。温控范围：覆盖10-70℃</w:t>
      </w:r>
    </w:p>
    <w:p w14:paraId="184C71A8">
      <w:pPr>
        <w:spacing w:line="360" w:lineRule="auto"/>
        <w:ind w:firstLine="480" w:firstLineChars="200"/>
        <w:rPr>
          <w:sz w:val="24"/>
        </w:rPr>
      </w:pPr>
    </w:p>
    <w:p w14:paraId="660F6536">
      <w:pPr>
        <w:spacing w:line="360" w:lineRule="auto"/>
        <w:ind w:firstLine="480" w:firstLineChars="200"/>
        <w:rPr>
          <w:sz w:val="24"/>
        </w:rPr>
      </w:pPr>
      <w:r>
        <w:rPr>
          <w:sz w:val="24"/>
        </w:rPr>
        <w:t>3.4 电化学检测器</w:t>
      </w:r>
    </w:p>
    <w:p w14:paraId="00C9FF4B">
      <w:pPr>
        <w:spacing w:line="360" w:lineRule="auto"/>
        <w:ind w:firstLine="480" w:firstLineChars="200"/>
        <w:rPr>
          <w:sz w:val="24"/>
        </w:rPr>
      </w:pPr>
      <w:r>
        <w:rPr>
          <w:sz w:val="24"/>
        </w:rPr>
        <w:t>3.4.1电子元件类型：微处理器控制的数字信号输出模式，提供直流安培，积分安培，脉冲积分安培，循环伏安以及3D扫描五种检测方式。</w:t>
      </w:r>
    </w:p>
    <w:p w14:paraId="6771907B">
      <w:pPr>
        <w:spacing w:line="360" w:lineRule="auto"/>
        <w:ind w:firstLine="480" w:firstLineChars="200"/>
        <w:rPr>
          <w:sz w:val="24"/>
        </w:rPr>
      </w:pPr>
      <w:r>
        <w:rPr>
          <w:sz w:val="24"/>
        </w:rPr>
        <w:t>3.4.2自动调整量程：直流安培、脉冲安培和积分安培均可自动调整量程。</w:t>
      </w:r>
    </w:p>
    <w:p w14:paraId="4BC42247">
      <w:pPr>
        <w:spacing w:line="360" w:lineRule="auto"/>
        <w:ind w:firstLine="480" w:firstLineChars="200"/>
        <w:rPr>
          <w:sz w:val="24"/>
        </w:rPr>
      </w:pPr>
      <w:r>
        <w:rPr>
          <w:sz w:val="24"/>
        </w:rPr>
        <w:t>3.4.3 工作电极：1mm和3mm永久电极可供选择，并可提供一次性电极。</w:t>
      </w:r>
    </w:p>
    <w:p w14:paraId="659495AF">
      <w:pPr>
        <w:spacing w:line="360" w:lineRule="auto"/>
        <w:ind w:firstLine="480" w:firstLineChars="200"/>
        <w:rPr>
          <w:sz w:val="24"/>
        </w:rPr>
      </w:pPr>
      <w:r>
        <w:rPr>
          <w:sz w:val="24"/>
        </w:rPr>
        <w:t>#3.4.4软件预设四电位波形，分别采用还原清洗和氧化清洗的方式清洗工作电极表面（提供软件中带还原清洗和氧化清洗电位的波形截图作为证明文件）。</w:t>
      </w:r>
    </w:p>
    <w:p w14:paraId="302AF657">
      <w:pPr>
        <w:spacing w:line="360" w:lineRule="auto"/>
        <w:ind w:firstLine="480" w:firstLineChars="200"/>
        <w:rPr>
          <w:sz w:val="24"/>
        </w:rPr>
      </w:pPr>
      <w:r>
        <w:rPr>
          <w:sz w:val="24"/>
        </w:rPr>
        <w:t>3.4.5 垫片：可提供1mil，2 mil，5 mil，15 mil和62 mil五种规格垫片，可通过改变垫片厚度来改变灵敏度，涵盖μg/L到mg/L之间不同浓度范围的样品测定。</w:t>
      </w:r>
    </w:p>
    <w:p w14:paraId="719D1F83">
      <w:pPr>
        <w:spacing w:line="360" w:lineRule="auto"/>
        <w:ind w:firstLine="480" w:firstLineChars="200"/>
        <w:rPr>
          <w:sz w:val="24"/>
        </w:rPr>
      </w:pPr>
      <w:r>
        <w:rPr>
          <w:sz w:val="24"/>
        </w:rPr>
        <w:t>#3.4.6 参比电极类型：pH-Ag/AgCl复合型参比电极，可耐受0-14的pH范围，可通过监控系统pH值来判断参比电极的健康状况，并可减少因pH变化而引起的基线漂移（需提供能显示电极pH值的软件截屏作为证明文件）。</w:t>
      </w:r>
    </w:p>
    <w:p w14:paraId="05E6EBEA">
      <w:pPr>
        <w:spacing w:line="360" w:lineRule="auto"/>
        <w:ind w:firstLine="480" w:firstLineChars="200"/>
        <w:rPr>
          <w:sz w:val="24"/>
        </w:rPr>
      </w:pPr>
    </w:p>
    <w:p w14:paraId="2D2A8515">
      <w:pPr>
        <w:spacing w:line="360" w:lineRule="auto"/>
        <w:ind w:firstLine="480" w:firstLineChars="200"/>
        <w:rPr>
          <w:sz w:val="24"/>
        </w:rPr>
      </w:pPr>
      <w:r>
        <w:rPr>
          <w:sz w:val="24"/>
        </w:rPr>
        <w:t>3.5 糖分析色谱柱</w:t>
      </w:r>
    </w:p>
    <w:p w14:paraId="2489518F">
      <w:pPr>
        <w:spacing w:line="360" w:lineRule="auto"/>
        <w:ind w:firstLine="480" w:firstLineChars="200"/>
        <w:rPr>
          <w:sz w:val="24"/>
        </w:rPr>
      </w:pPr>
      <w:r>
        <w:rPr>
          <w:sz w:val="24"/>
        </w:rPr>
        <w:t>#3.5.1 与离子色谱主机同品牌原厂糖分析色谱柱（直径＜4mm，长度＞100mm）：最大压力＞2800psi，色谱柱容量</w:t>
      </w:r>
      <w:r>
        <w:rPr>
          <w:rFonts w:hint="eastAsia"/>
          <w:sz w:val="24"/>
        </w:rPr>
        <w:t>（分离柱效）</w:t>
      </w:r>
      <w:r>
        <w:rPr>
          <w:sz w:val="24"/>
        </w:rPr>
        <w:t>＞60µeq。（提供包含色谱柱型号、货号、长度、直径的制造商官网截图及链接作为证明材料）。</w:t>
      </w:r>
    </w:p>
    <w:p w14:paraId="745D1DBA">
      <w:pPr>
        <w:spacing w:line="360" w:lineRule="auto"/>
        <w:ind w:firstLine="480" w:firstLineChars="200"/>
        <w:rPr>
          <w:sz w:val="24"/>
        </w:rPr>
      </w:pPr>
      <w:r>
        <w:rPr>
          <w:sz w:val="24"/>
        </w:rPr>
        <w:t>#3.5.2 离子色谱主机制造商可提供同品牌的糖分析色谱柱型号：≥5种；提供同品牌的氨基酸分析色谱柱型号：≥1种。（</w:t>
      </w:r>
      <w:r>
        <w:rPr>
          <w:rFonts w:hint="eastAsia"/>
          <w:sz w:val="24"/>
        </w:rPr>
        <w:t>提供公开资料作为证明文件，资料内容需体现投标品牌的多种型号的糖柱型号和氨基酸柱型号</w:t>
      </w:r>
      <w:r>
        <w:rPr>
          <w:sz w:val="24"/>
        </w:rPr>
        <w:t>）。</w:t>
      </w:r>
    </w:p>
    <w:p w14:paraId="323D1E93">
      <w:pPr>
        <w:spacing w:line="360" w:lineRule="auto"/>
        <w:ind w:firstLine="480" w:firstLineChars="200"/>
        <w:rPr>
          <w:sz w:val="24"/>
        </w:rPr>
      </w:pPr>
    </w:p>
    <w:p w14:paraId="70DB0574">
      <w:pPr>
        <w:spacing w:line="360" w:lineRule="auto"/>
        <w:ind w:firstLine="480" w:firstLineChars="200"/>
        <w:rPr>
          <w:sz w:val="24"/>
        </w:rPr>
      </w:pPr>
      <w:r>
        <w:rPr>
          <w:sz w:val="24"/>
        </w:rPr>
        <w:t>3.6 淋洗液发生器、阴离子抑制器、电导检测器</w:t>
      </w:r>
    </w:p>
    <w:p w14:paraId="1C2F8AE4">
      <w:pPr>
        <w:spacing w:line="360" w:lineRule="auto"/>
        <w:ind w:firstLine="480" w:firstLineChars="200"/>
        <w:rPr>
          <w:sz w:val="24"/>
        </w:rPr>
      </w:pPr>
      <w:r>
        <w:rPr>
          <w:sz w:val="24"/>
        </w:rPr>
        <w:t>3.6.1 免试剂淋洗液发生器耐压不小于5000 psi，可进行高压多步梯度</w:t>
      </w:r>
      <w:r>
        <w:rPr>
          <w:rFonts w:hint="eastAsia"/>
          <w:sz w:val="24"/>
        </w:rPr>
        <w:t>。</w:t>
      </w:r>
    </w:p>
    <w:p w14:paraId="40A4FB0A">
      <w:pPr>
        <w:spacing w:line="360" w:lineRule="auto"/>
        <w:ind w:firstLine="480" w:firstLineChars="200"/>
        <w:rPr>
          <w:sz w:val="24"/>
        </w:rPr>
      </w:pPr>
      <w:r>
        <w:rPr>
          <w:sz w:val="24"/>
        </w:rPr>
        <w:t>#3.6.2 淋洗液发生器淋洗液稳定性：≤0.2%（</w:t>
      </w:r>
      <w:r>
        <w:rPr>
          <w:rFonts w:hint="eastAsia"/>
          <w:sz w:val="24"/>
        </w:rPr>
        <w:t>提供计量报告或第三方报告作为证明文件</w:t>
      </w:r>
      <w:r>
        <w:rPr>
          <w:sz w:val="24"/>
        </w:rPr>
        <w:t>）</w:t>
      </w:r>
      <w:r>
        <w:rPr>
          <w:rFonts w:hint="eastAsia"/>
          <w:sz w:val="24"/>
        </w:rPr>
        <w:t>。</w:t>
      </w:r>
    </w:p>
    <w:p w14:paraId="3C5EFAC8">
      <w:pPr>
        <w:spacing w:line="360" w:lineRule="auto"/>
        <w:ind w:firstLine="480" w:firstLineChars="200"/>
        <w:rPr>
          <w:sz w:val="24"/>
        </w:rPr>
      </w:pPr>
      <w:r>
        <w:rPr>
          <w:sz w:val="24"/>
        </w:rPr>
        <w:t>3.6.2 连续电解再生微膜抑制器，抑制背景总电导小于5.0μS。</w:t>
      </w:r>
    </w:p>
    <w:p w14:paraId="452D7BF6">
      <w:pPr>
        <w:spacing w:line="360" w:lineRule="auto"/>
        <w:ind w:firstLine="480" w:firstLineChars="200"/>
        <w:rPr>
          <w:sz w:val="24"/>
        </w:rPr>
      </w:pPr>
      <w:r>
        <w:rPr>
          <w:sz w:val="24"/>
        </w:rPr>
        <w:t>3.6.3 电导检测器信号采集频率：不低于90Hz</w:t>
      </w:r>
      <w:r>
        <w:rPr>
          <w:rFonts w:hint="eastAsia"/>
          <w:sz w:val="24"/>
        </w:rPr>
        <w:t>。</w:t>
      </w:r>
    </w:p>
    <w:p w14:paraId="4E130C34">
      <w:pPr>
        <w:spacing w:line="360" w:lineRule="auto"/>
        <w:ind w:firstLine="480" w:firstLineChars="200"/>
        <w:rPr>
          <w:color w:val="EE0000"/>
          <w:sz w:val="24"/>
        </w:rPr>
      </w:pPr>
    </w:p>
    <w:p w14:paraId="0DE55533">
      <w:pPr>
        <w:spacing w:line="360" w:lineRule="auto"/>
        <w:ind w:firstLine="480" w:firstLineChars="200"/>
        <w:rPr>
          <w:sz w:val="24"/>
        </w:rPr>
      </w:pPr>
      <w:r>
        <w:rPr>
          <w:sz w:val="24"/>
        </w:rPr>
        <w:t>3.7 色谱柱</w:t>
      </w:r>
    </w:p>
    <w:p w14:paraId="375DE320">
      <w:pPr>
        <w:spacing w:line="360" w:lineRule="auto"/>
        <w:ind w:firstLine="480" w:firstLineChars="200"/>
        <w:rPr>
          <w:sz w:val="24"/>
        </w:rPr>
      </w:pPr>
      <w:r>
        <w:rPr>
          <w:sz w:val="24"/>
        </w:rPr>
        <w:t>#3.7.1 常规粒径阴离子色谱分析柱：离子色谱主机同品牌原厂色谱柱：耐受流速＞2.0mL/min，最大耐压＞3800 psi，</w:t>
      </w:r>
      <w:r>
        <w:rPr>
          <w:rFonts w:hint="eastAsia"/>
          <w:sz w:val="24"/>
        </w:rPr>
        <w:t>耐受pH范围0-14，</w:t>
      </w:r>
      <w:r>
        <w:rPr>
          <w:sz w:val="24"/>
        </w:rPr>
        <w:t>并且柱容量</w:t>
      </w:r>
      <w:r>
        <w:rPr>
          <w:rFonts w:hint="eastAsia"/>
          <w:sz w:val="24"/>
        </w:rPr>
        <w:t>（分离柱效）</w:t>
      </w:r>
      <w:r>
        <w:rPr>
          <w:sz w:val="24"/>
        </w:rPr>
        <w:t>＞270 µeq。（提供包含色谱柱型号、货号、长度、直径的制造商官网截图及链接作为证明材料）</w:t>
      </w:r>
    </w:p>
    <w:p w14:paraId="16007F9D">
      <w:pPr>
        <w:spacing w:line="360" w:lineRule="auto"/>
        <w:ind w:firstLine="480" w:firstLineChars="200"/>
        <w:rPr>
          <w:sz w:val="24"/>
        </w:rPr>
      </w:pPr>
      <w:r>
        <w:rPr>
          <w:sz w:val="24"/>
        </w:rPr>
        <w:t>#3.7.2小粒径阴离子色谱分析柱：离子色谱主机同品牌原厂色谱柱，粒径≤4μm（</w:t>
      </w:r>
      <w:r>
        <w:rPr>
          <w:rFonts w:hint="eastAsia"/>
          <w:sz w:val="24"/>
        </w:rPr>
        <w:t>提供公开发表的资料作为证明文件</w:t>
      </w:r>
      <w:r>
        <w:rPr>
          <w:sz w:val="24"/>
        </w:rPr>
        <w:t>）。</w:t>
      </w:r>
    </w:p>
    <w:p w14:paraId="16F76562">
      <w:pPr>
        <w:spacing w:line="360" w:lineRule="auto"/>
        <w:ind w:firstLine="480" w:firstLineChars="200"/>
        <w:rPr>
          <w:sz w:val="24"/>
        </w:rPr>
      </w:pPr>
      <w:r>
        <w:rPr>
          <w:sz w:val="24"/>
        </w:rPr>
        <w:t>#3.7.3小粒径阴离子色谱分析柱：离子色谱主机同品牌原厂色谱柱（直径＜3mm）：最大耐压＞4800 psi，并且柱容量</w:t>
      </w:r>
      <w:r>
        <w:rPr>
          <w:rFonts w:hint="eastAsia"/>
          <w:sz w:val="24"/>
        </w:rPr>
        <w:t>（分离柱效）</w:t>
      </w:r>
      <w:r>
        <w:rPr>
          <w:sz w:val="24"/>
        </w:rPr>
        <w:t>＞50 µeq。（提供包含色谱柱型号、货号、长度、直径的制造商官网截图及链接作为证明材料）</w:t>
      </w:r>
    </w:p>
    <w:p w14:paraId="5D580732">
      <w:pPr>
        <w:spacing w:line="360" w:lineRule="auto"/>
        <w:ind w:firstLine="480" w:firstLineChars="200"/>
        <w:rPr>
          <w:sz w:val="24"/>
        </w:rPr>
      </w:pPr>
      <w:r>
        <w:rPr>
          <w:sz w:val="24"/>
        </w:rPr>
        <w:t>3.7.4  Na</w:t>
      </w:r>
      <w:r>
        <w:rPr>
          <w:sz w:val="24"/>
          <w:vertAlign w:val="superscript"/>
        </w:rPr>
        <w:t>+</w:t>
      </w:r>
      <w:r>
        <w:rPr>
          <w:sz w:val="24"/>
        </w:rPr>
        <w:t>：NH</w:t>
      </w:r>
      <w:r>
        <w:rPr>
          <w:sz w:val="24"/>
          <w:vertAlign w:val="superscript"/>
        </w:rPr>
        <w:t>4+</w:t>
      </w:r>
      <w:r>
        <w:rPr>
          <w:sz w:val="24"/>
        </w:rPr>
        <w:t>的分离能力可达10000:1，</w:t>
      </w:r>
      <w:r>
        <w:rPr>
          <w:rFonts w:hint="eastAsia"/>
          <w:sz w:val="24"/>
        </w:rPr>
        <w:t>可</w:t>
      </w:r>
      <w:r>
        <w:rPr>
          <w:sz w:val="24"/>
        </w:rPr>
        <w:t>适用于高钠基体中痕量铵根的分析；Cl</w:t>
      </w:r>
      <w:r>
        <w:rPr>
          <w:sz w:val="24"/>
          <w:vertAlign w:val="superscript"/>
        </w:rPr>
        <w:t>-</w:t>
      </w:r>
      <w:r>
        <w:rPr>
          <w:sz w:val="24"/>
        </w:rPr>
        <w:t>：NO</w:t>
      </w:r>
      <w:r>
        <w:rPr>
          <w:sz w:val="24"/>
          <w:vertAlign w:val="superscript"/>
        </w:rPr>
        <w:t>2-</w:t>
      </w:r>
      <w:r>
        <w:rPr>
          <w:sz w:val="24"/>
        </w:rPr>
        <w:t>的分离能力可达10000:1，</w:t>
      </w:r>
      <w:r>
        <w:rPr>
          <w:rFonts w:hint="eastAsia"/>
          <w:sz w:val="24"/>
        </w:rPr>
        <w:t>可</w:t>
      </w:r>
      <w:r>
        <w:rPr>
          <w:sz w:val="24"/>
        </w:rPr>
        <w:t>适用于高氯基体样品中痕量亚硝酸盐的分析</w:t>
      </w:r>
      <w:r>
        <w:rPr>
          <w:rFonts w:hint="eastAsia"/>
          <w:sz w:val="24"/>
        </w:rPr>
        <w:t>；一针进样同时检测七种离子：氟、氯、溴、亚硝酸根、硝酸根、硫酸根、磷酸根，且一针样品分析时间不大于5分钟，七种离子分离度均≥1.5；</w:t>
      </w:r>
    </w:p>
    <w:p w14:paraId="1D2749AF">
      <w:pPr>
        <w:spacing w:line="360" w:lineRule="auto"/>
        <w:ind w:firstLine="480" w:firstLineChars="200"/>
        <w:rPr>
          <w:sz w:val="24"/>
        </w:rPr>
      </w:pPr>
    </w:p>
    <w:p w14:paraId="4F162157">
      <w:pPr>
        <w:spacing w:line="360" w:lineRule="auto"/>
        <w:ind w:firstLine="480" w:firstLineChars="200"/>
        <w:rPr>
          <w:sz w:val="24"/>
        </w:rPr>
      </w:pPr>
      <w:r>
        <w:rPr>
          <w:sz w:val="24"/>
        </w:rPr>
        <w:t xml:space="preserve">3.8 自动进样器  </w:t>
      </w:r>
    </w:p>
    <w:p w14:paraId="7099EF8F">
      <w:pPr>
        <w:spacing w:line="360" w:lineRule="auto"/>
        <w:ind w:firstLine="480" w:firstLineChars="200"/>
        <w:rPr>
          <w:sz w:val="24"/>
        </w:rPr>
      </w:pPr>
      <w:r>
        <w:rPr>
          <w:sz w:val="24"/>
        </w:rPr>
        <w:t>3.8.1 自动进样器可容纳100位以上1.5mL样品瓶，模拟人工操作，完成加液、混合、在线稀释等工作，具有自动震荡功能。</w:t>
      </w:r>
    </w:p>
    <w:p w14:paraId="0A1F6709">
      <w:pPr>
        <w:spacing w:line="360" w:lineRule="auto"/>
        <w:ind w:firstLine="480" w:firstLineChars="200"/>
        <w:rPr>
          <w:sz w:val="24"/>
        </w:rPr>
      </w:pPr>
      <w:r>
        <w:rPr>
          <w:sz w:val="24"/>
        </w:rPr>
        <w:t>#3.8.2重现性：RSD&lt;0.3%（提供制造商官网链接及截图作为证明文件）。</w:t>
      </w:r>
    </w:p>
    <w:p w14:paraId="66CAEF8D">
      <w:pPr>
        <w:spacing w:line="360" w:lineRule="auto"/>
        <w:ind w:firstLine="480" w:firstLineChars="200"/>
        <w:rPr>
          <w:sz w:val="24"/>
        </w:rPr>
      </w:pPr>
    </w:p>
    <w:p w14:paraId="45191DA1">
      <w:pPr>
        <w:spacing w:line="360" w:lineRule="auto"/>
        <w:ind w:firstLine="480" w:firstLineChars="200"/>
        <w:rPr>
          <w:sz w:val="24"/>
        </w:rPr>
      </w:pPr>
      <w:r>
        <w:rPr>
          <w:sz w:val="24"/>
        </w:rPr>
        <w:t>3.9软件</w:t>
      </w:r>
    </w:p>
    <w:p w14:paraId="5DB8991F">
      <w:pPr>
        <w:spacing w:line="360" w:lineRule="auto"/>
        <w:ind w:firstLine="480" w:firstLineChars="200"/>
        <w:rPr>
          <w:sz w:val="24"/>
        </w:rPr>
      </w:pPr>
      <w:r>
        <w:rPr>
          <w:sz w:val="24"/>
        </w:rPr>
        <w:t>#3.9.1 可同时控制离子色谱、气相色谱、液相色谱、三重四极杆有机质谱（需提供软件该功能截图作为证明文件）。</w:t>
      </w:r>
    </w:p>
    <w:p w14:paraId="29627CFA">
      <w:pPr>
        <w:spacing w:line="360" w:lineRule="auto"/>
        <w:ind w:firstLine="480" w:firstLineChars="200"/>
        <w:rPr>
          <w:sz w:val="24"/>
        </w:rPr>
      </w:pPr>
      <w:r>
        <w:rPr>
          <w:sz w:val="24"/>
        </w:rPr>
        <w:t>3.9.2 可升级至网络版软件，操控第三方气相色谱和液相色谱仪器，无需借助第三方软件即可完全符合FDA 21CFR Part 11 中有关电子签名以及电子记录的规定，能够完全满足GxP中有关计算机化系统的要求。</w:t>
      </w:r>
    </w:p>
    <w:p w14:paraId="56451DA3">
      <w:pPr>
        <w:spacing w:line="360" w:lineRule="auto"/>
        <w:ind w:firstLine="480" w:firstLineChars="200"/>
        <w:rPr>
          <w:sz w:val="24"/>
        </w:rPr>
      </w:pPr>
      <w:r>
        <w:rPr>
          <w:sz w:val="24"/>
        </w:rPr>
        <w:t>3.9.3 支持仪器相关耗材运行状况的审计追踪和溯源，包含但不限于淋洗液发生器、抑制器等。</w:t>
      </w:r>
    </w:p>
    <w:p w14:paraId="12F1A0A6">
      <w:pPr>
        <w:spacing w:line="360" w:lineRule="auto"/>
        <w:ind w:firstLine="480" w:firstLineChars="200"/>
        <w:rPr>
          <w:sz w:val="24"/>
        </w:rPr>
      </w:pPr>
      <w:r>
        <w:rPr>
          <w:sz w:val="24"/>
        </w:rPr>
        <w:t>#3.9.4 可控制第三方CE（毛细管电泳）（提供制造商官网链接及截图作为证明文件）。</w:t>
      </w:r>
    </w:p>
    <w:p w14:paraId="197ABAA1">
      <w:pPr>
        <w:spacing w:line="360" w:lineRule="auto"/>
        <w:ind w:firstLine="480" w:firstLineChars="200"/>
        <w:rPr>
          <w:sz w:val="24"/>
        </w:rPr>
      </w:pPr>
    </w:p>
    <w:p w14:paraId="1393DDF7">
      <w:pPr>
        <w:spacing w:line="360" w:lineRule="auto"/>
        <w:ind w:firstLine="480" w:firstLineChars="200"/>
        <w:rPr>
          <w:sz w:val="24"/>
        </w:rPr>
      </w:pPr>
      <w:r>
        <w:rPr>
          <w:sz w:val="24"/>
        </w:rPr>
        <w:t>3.10 化学惰性计量泵</w:t>
      </w:r>
    </w:p>
    <w:p w14:paraId="74A2DA3C">
      <w:pPr>
        <w:spacing w:line="360" w:lineRule="auto"/>
        <w:ind w:firstLine="480" w:firstLineChars="200"/>
        <w:rPr>
          <w:sz w:val="24"/>
        </w:rPr>
      </w:pPr>
      <w:r>
        <w:rPr>
          <w:sz w:val="24"/>
        </w:rPr>
        <w:t>3.10.1 最大流速：≥9 ml/min</w:t>
      </w:r>
    </w:p>
    <w:p w14:paraId="0A1F23D2">
      <w:pPr>
        <w:spacing w:line="360" w:lineRule="auto"/>
        <w:ind w:firstLine="480" w:firstLineChars="200"/>
        <w:rPr>
          <w:sz w:val="24"/>
        </w:rPr>
      </w:pPr>
      <w:r>
        <w:rPr>
          <w:sz w:val="24"/>
        </w:rPr>
        <w:t>3.10.2 管路不含金属，全化学惰性，避免腐蚀</w:t>
      </w:r>
    </w:p>
    <w:p w14:paraId="3D03D2FD">
      <w:pPr>
        <w:spacing w:line="360" w:lineRule="auto"/>
        <w:ind w:firstLine="480" w:firstLineChars="200"/>
        <w:rPr>
          <w:sz w:val="24"/>
        </w:rPr>
      </w:pPr>
    </w:p>
    <w:p w14:paraId="179A5CE2">
      <w:pPr>
        <w:spacing w:line="360" w:lineRule="auto"/>
        <w:ind w:firstLine="480" w:firstLineChars="200"/>
        <w:rPr>
          <w:sz w:val="24"/>
        </w:rPr>
      </w:pPr>
      <w:r>
        <w:rPr>
          <w:sz w:val="24"/>
        </w:rPr>
        <w:t>3.11 扩展功能和可升级性</w:t>
      </w:r>
    </w:p>
    <w:p w14:paraId="322488E9">
      <w:pPr>
        <w:spacing w:line="360" w:lineRule="auto"/>
        <w:ind w:firstLine="480" w:firstLineChars="200"/>
        <w:rPr>
          <w:sz w:val="24"/>
        </w:rPr>
      </w:pPr>
      <w:r>
        <w:rPr>
          <w:sz w:val="24"/>
        </w:rPr>
        <w:t>#3.11.1 可与同品牌高分辨质谱（飞行时间或静电场轨道阱类型质谱）联用开展有机物定性分析（</w:t>
      </w:r>
      <w:r>
        <w:rPr>
          <w:rFonts w:hint="eastAsia"/>
          <w:sz w:val="24"/>
        </w:rPr>
        <w:t>提供公开资料作为证明文件，资料需体现投标品牌的离子色谱和相同品牌高分辨质谱仪相关内容</w:t>
      </w:r>
      <w:r>
        <w:rPr>
          <w:sz w:val="24"/>
        </w:rPr>
        <w:t>）。</w:t>
      </w:r>
    </w:p>
    <w:p w14:paraId="28109550">
      <w:pPr>
        <w:spacing w:line="360" w:lineRule="auto"/>
        <w:ind w:firstLine="480" w:firstLineChars="200"/>
        <w:rPr>
          <w:sz w:val="24"/>
        </w:rPr>
      </w:pPr>
      <w:r>
        <w:rPr>
          <w:sz w:val="24"/>
        </w:rPr>
        <w:t>#3.11.2 可与同品牌电感耦合等离子体质谱仪联用进行元素分析（</w:t>
      </w:r>
      <w:r>
        <w:rPr>
          <w:rFonts w:hint="eastAsia"/>
          <w:sz w:val="24"/>
        </w:rPr>
        <w:t>提供公开资料作为证明文件，资料内容需体现投标品牌的离子色谱和相同品牌电感耦合等离子体质谱仪相关内容</w:t>
      </w:r>
      <w:r>
        <w:rPr>
          <w:sz w:val="24"/>
        </w:rPr>
        <w:t>）。</w:t>
      </w:r>
    </w:p>
    <w:p w14:paraId="597D42C5">
      <w:pPr>
        <w:spacing w:line="360" w:lineRule="auto"/>
        <w:ind w:firstLine="480"/>
        <w:rPr>
          <w:sz w:val="24"/>
        </w:rPr>
      </w:pPr>
    </w:p>
    <w:p w14:paraId="3DA3EE33">
      <w:pPr>
        <w:numPr>
          <w:ilvl w:val="0"/>
          <w:numId w:val="2"/>
        </w:numPr>
        <w:spacing w:line="360" w:lineRule="auto"/>
        <w:rPr>
          <w:b/>
          <w:sz w:val="24"/>
        </w:rPr>
      </w:pPr>
      <w:r>
        <w:rPr>
          <w:b/>
          <w:sz w:val="24"/>
        </w:rPr>
        <w:t>产品配置要求</w:t>
      </w:r>
    </w:p>
    <w:p w14:paraId="5C034CF2">
      <w:pPr>
        <w:spacing w:line="360" w:lineRule="auto"/>
        <w:ind w:left="420" w:firstLine="240"/>
        <w:rPr>
          <w:sz w:val="24"/>
        </w:rPr>
      </w:pPr>
      <w:r>
        <w:rPr>
          <w:sz w:val="24"/>
        </w:rPr>
        <w:t>1. 高压泵1套</w:t>
      </w:r>
    </w:p>
    <w:p w14:paraId="58943874">
      <w:pPr>
        <w:spacing w:line="360" w:lineRule="auto"/>
        <w:ind w:left="420" w:firstLine="240"/>
        <w:rPr>
          <w:sz w:val="24"/>
        </w:rPr>
      </w:pPr>
      <w:r>
        <w:rPr>
          <w:sz w:val="24"/>
        </w:rPr>
        <w:t>2. 柱温箱及进样口1套</w:t>
      </w:r>
    </w:p>
    <w:p w14:paraId="0DC81C6F">
      <w:pPr>
        <w:spacing w:line="360" w:lineRule="auto"/>
        <w:ind w:left="420" w:firstLine="240"/>
        <w:rPr>
          <w:sz w:val="24"/>
        </w:rPr>
      </w:pPr>
      <w:r>
        <w:rPr>
          <w:sz w:val="24"/>
        </w:rPr>
        <w:t>3. 电化学检测器1套</w:t>
      </w:r>
    </w:p>
    <w:p w14:paraId="2AAA61B0">
      <w:pPr>
        <w:spacing w:line="360" w:lineRule="auto"/>
        <w:ind w:left="420" w:firstLine="240"/>
        <w:rPr>
          <w:sz w:val="24"/>
        </w:rPr>
      </w:pPr>
      <w:r>
        <w:rPr>
          <w:sz w:val="24"/>
        </w:rPr>
        <w:t>4. 糖分析色谱柱（含分析柱和保护柱）1套</w:t>
      </w:r>
    </w:p>
    <w:p w14:paraId="2F9F5E3D">
      <w:pPr>
        <w:spacing w:line="360" w:lineRule="auto"/>
        <w:ind w:left="420" w:firstLine="240"/>
        <w:rPr>
          <w:sz w:val="24"/>
        </w:rPr>
      </w:pPr>
      <w:r>
        <w:rPr>
          <w:sz w:val="24"/>
        </w:rPr>
        <w:t>5. 淋洗液发生器（含KOH罐1个）1套</w:t>
      </w:r>
    </w:p>
    <w:p w14:paraId="0CC97344">
      <w:pPr>
        <w:spacing w:line="360" w:lineRule="auto"/>
        <w:ind w:left="420" w:firstLine="240"/>
        <w:rPr>
          <w:sz w:val="24"/>
        </w:rPr>
      </w:pPr>
      <w:r>
        <w:rPr>
          <w:sz w:val="24"/>
        </w:rPr>
        <w:t>6. 阴离子抑制器2套</w:t>
      </w:r>
    </w:p>
    <w:p w14:paraId="77BC715D">
      <w:pPr>
        <w:spacing w:line="360" w:lineRule="auto"/>
        <w:ind w:left="420" w:firstLine="240"/>
        <w:rPr>
          <w:sz w:val="24"/>
        </w:rPr>
      </w:pPr>
      <w:r>
        <w:rPr>
          <w:sz w:val="24"/>
        </w:rPr>
        <w:t>7. 常规粒径阴离子色谱柱（含分析柱和保护柱）1套</w:t>
      </w:r>
    </w:p>
    <w:p w14:paraId="43868F14">
      <w:pPr>
        <w:spacing w:line="360" w:lineRule="auto"/>
        <w:ind w:left="420" w:firstLine="240"/>
        <w:rPr>
          <w:sz w:val="24"/>
        </w:rPr>
      </w:pPr>
      <w:r>
        <w:rPr>
          <w:sz w:val="24"/>
        </w:rPr>
        <w:t>8. 小粒径阴离子色谱柱（含分析柱和保护柱）1套</w:t>
      </w:r>
    </w:p>
    <w:p w14:paraId="78811911">
      <w:pPr>
        <w:spacing w:line="360" w:lineRule="auto"/>
        <w:ind w:left="420" w:firstLine="240"/>
        <w:rPr>
          <w:sz w:val="24"/>
        </w:rPr>
      </w:pPr>
      <w:r>
        <w:rPr>
          <w:sz w:val="24"/>
        </w:rPr>
        <w:t>9. 电导检测器1套</w:t>
      </w:r>
    </w:p>
    <w:p w14:paraId="35B4A64D">
      <w:pPr>
        <w:spacing w:line="360" w:lineRule="auto"/>
        <w:ind w:left="420" w:firstLine="240"/>
        <w:rPr>
          <w:sz w:val="24"/>
        </w:rPr>
      </w:pPr>
      <w:r>
        <w:rPr>
          <w:sz w:val="24"/>
        </w:rPr>
        <w:t>10．自动进样器（含进样瓶500个）1套</w:t>
      </w:r>
    </w:p>
    <w:p w14:paraId="46083BF1">
      <w:pPr>
        <w:spacing w:line="360" w:lineRule="auto"/>
        <w:ind w:left="420" w:firstLine="240"/>
        <w:rPr>
          <w:sz w:val="24"/>
        </w:rPr>
      </w:pPr>
      <w:r>
        <w:rPr>
          <w:sz w:val="24"/>
        </w:rPr>
        <w:t>11. 色谱采集分析软件1套</w:t>
      </w:r>
    </w:p>
    <w:p w14:paraId="60A29536">
      <w:pPr>
        <w:spacing w:line="360" w:lineRule="auto"/>
        <w:ind w:left="420" w:firstLine="240"/>
        <w:rPr>
          <w:sz w:val="24"/>
        </w:rPr>
      </w:pPr>
      <w:r>
        <w:rPr>
          <w:sz w:val="24"/>
        </w:rPr>
        <w:t>12. 离子色谱-质谱联用套件（管路，三通，接头，背压管）1套</w:t>
      </w:r>
    </w:p>
    <w:p w14:paraId="6249C11B">
      <w:pPr>
        <w:spacing w:line="360" w:lineRule="auto"/>
        <w:ind w:left="420" w:firstLine="240"/>
        <w:rPr>
          <w:sz w:val="24"/>
        </w:rPr>
      </w:pPr>
      <w:r>
        <w:rPr>
          <w:sz w:val="24"/>
        </w:rPr>
        <w:t>13. 化学惰性计量泵1套</w:t>
      </w:r>
    </w:p>
    <w:p w14:paraId="3B67EE86">
      <w:pPr>
        <w:spacing w:line="360" w:lineRule="auto"/>
        <w:ind w:left="420" w:firstLine="240"/>
        <w:rPr>
          <w:sz w:val="24"/>
        </w:rPr>
      </w:pPr>
      <w:r>
        <w:rPr>
          <w:sz w:val="24"/>
        </w:rPr>
        <w:t>14. 盐分去除装置1套</w:t>
      </w:r>
    </w:p>
    <w:p w14:paraId="1961FDE3">
      <w:pPr>
        <w:spacing w:line="360" w:lineRule="auto"/>
        <w:ind w:left="420" w:firstLine="240"/>
        <w:rPr>
          <w:sz w:val="24"/>
        </w:rPr>
      </w:pPr>
      <w:r>
        <w:rPr>
          <w:sz w:val="24"/>
        </w:rPr>
        <w:t>15. 数据工作站1台</w:t>
      </w:r>
    </w:p>
    <w:p w14:paraId="58D4AF5A">
      <w:pPr>
        <w:spacing w:line="360" w:lineRule="auto"/>
        <w:ind w:left="420" w:firstLine="240"/>
        <w:rPr>
          <w:sz w:val="24"/>
        </w:rPr>
      </w:pPr>
    </w:p>
    <w:p w14:paraId="1FBD4816">
      <w:pPr>
        <w:spacing w:line="360" w:lineRule="auto"/>
        <w:rPr>
          <w:b/>
          <w:sz w:val="24"/>
        </w:rPr>
      </w:pPr>
      <w:r>
        <w:rPr>
          <w:b/>
          <w:sz w:val="24"/>
        </w:rPr>
        <w:t>5. 选购附件、备件及消耗品</w:t>
      </w:r>
    </w:p>
    <w:p w14:paraId="31771FC5">
      <w:pPr>
        <w:spacing w:line="360" w:lineRule="auto"/>
        <w:rPr>
          <w:sz w:val="24"/>
        </w:rPr>
      </w:pPr>
      <w:r>
        <w:rPr>
          <w:sz w:val="24"/>
        </w:rPr>
        <w:t>5.1 查询项目</w:t>
      </w:r>
    </w:p>
    <w:p w14:paraId="2E46F1B1">
      <w:pPr>
        <w:spacing w:line="360" w:lineRule="auto"/>
        <w:ind w:firstLine="480" w:firstLineChars="200"/>
        <w:rPr>
          <w:sz w:val="24"/>
        </w:rPr>
      </w:pPr>
      <w:r>
        <w:rPr>
          <w:sz w:val="24"/>
        </w:rPr>
        <w:t xml:space="preserve">无 </w:t>
      </w:r>
    </w:p>
    <w:p w14:paraId="525A3512">
      <w:pPr>
        <w:spacing w:line="360" w:lineRule="auto"/>
        <w:rPr>
          <w:sz w:val="24"/>
        </w:rPr>
      </w:pPr>
      <w:r>
        <w:rPr>
          <w:sz w:val="24"/>
        </w:rPr>
        <w:t>5.2 投标人推荐的其它选件</w:t>
      </w:r>
    </w:p>
    <w:p w14:paraId="585F61EC">
      <w:pPr>
        <w:spacing w:line="360" w:lineRule="auto"/>
        <w:rPr>
          <w:sz w:val="24"/>
        </w:rPr>
      </w:pPr>
    </w:p>
    <w:p w14:paraId="3BADDAED">
      <w:pPr>
        <w:spacing w:line="360" w:lineRule="auto"/>
        <w:rPr>
          <w:b/>
          <w:sz w:val="24"/>
        </w:rPr>
      </w:pPr>
      <w:r>
        <w:rPr>
          <w:b/>
          <w:sz w:val="24"/>
        </w:rPr>
        <w:t>（二）质保及售后服务：</w:t>
      </w:r>
    </w:p>
    <w:p w14:paraId="1B7030DD">
      <w:pPr>
        <w:spacing w:line="360" w:lineRule="auto"/>
        <w:rPr>
          <w:sz w:val="24"/>
        </w:rPr>
      </w:pPr>
      <w:r>
        <w:rPr>
          <w:sz w:val="24"/>
        </w:rPr>
        <w:t>1 设备安装调试：</w:t>
      </w:r>
    </w:p>
    <w:p w14:paraId="474E3A25">
      <w:pPr>
        <w:spacing w:line="360" w:lineRule="auto"/>
        <w:ind w:firstLine="480" w:firstLineChars="200"/>
        <w:rPr>
          <w:sz w:val="24"/>
        </w:rPr>
      </w:pPr>
      <w:r>
        <w:rPr>
          <w:sz w:val="24"/>
        </w:rPr>
        <w:t>投标人应负责将产品按签订合同时的具体要求、地点运送到最终目的地，送到后应在30日内完成安装调试工作，直至通过验收。</w:t>
      </w:r>
    </w:p>
    <w:p w14:paraId="2780543B">
      <w:pPr>
        <w:spacing w:line="360" w:lineRule="auto"/>
        <w:rPr>
          <w:sz w:val="24"/>
        </w:rPr>
      </w:pPr>
      <w:r>
        <w:rPr>
          <w:sz w:val="24"/>
        </w:rPr>
        <w:t>2  技术培训：</w:t>
      </w:r>
    </w:p>
    <w:p w14:paraId="4EB3D780">
      <w:pPr>
        <w:spacing w:line="360" w:lineRule="auto"/>
        <w:ind w:firstLine="480" w:firstLineChars="200"/>
        <w:rPr>
          <w:sz w:val="24"/>
        </w:rPr>
      </w:pPr>
      <w:r>
        <w:rPr>
          <w:rFonts w:hint="eastAsia"/>
          <w:sz w:val="24"/>
        </w:rPr>
        <w:t>在用户实验室免费培训操作技术人员，建立方法，直至可以顺利完成实际样品测试。免费培训用户的操作技术人员(二人次/三天/壹台)</w:t>
      </w:r>
      <w:r>
        <w:rPr>
          <w:sz w:val="24"/>
        </w:rPr>
        <w:t>。</w:t>
      </w:r>
    </w:p>
    <w:p w14:paraId="17012D03">
      <w:pPr>
        <w:spacing w:line="360" w:lineRule="auto"/>
        <w:rPr>
          <w:sz w:val="24"/>
        </w:rPr>
      </w:pPr>
      <w:r>
        <w:rPr>
          <w:sz w:val="24"/>
        </w:rPr>
        <w:t>3 保修期：验收后一年</w:t>
      </w:r>
    </w:p>
    <w:p w14:paraId="5AC3C4FB">
      <w:pPr>
        <w:spacing w:line="360" w:lineRule="auto"/>
        <w:rPr>
          <w:sz w:val="24"/>
        </w:rPr>
      </w:pPr>
      <w:r>
        <w:rPr>
          <w:sz w:val="24"/>
        </w:rPr>
        <w:t>4 维修响应时间：接到用户维修信息后，在24小时内给予答复，48小时到现场。</w:t>
      </w:r>
    </w:p>
    <w:p w14:paraId="56A4AFB6">
      <w:pPr>
        <w:spacing w:line="360" w:lineRule="auto"/>
        <w:rPr>
          <w:b/>
          <w:sz w:val="24"/>
        </w:rPr>
      </w:pPr>
    </w:p>
    <w:p w14:paraId="50FAA9DB">
      <w:pPr>
        <w:spacing w:line="360" w:lineRule="auto"/>
        <w:rPr>
          <w:b/>
          <w:sz w:val="24"/>
        </w:rPr>
      </w:pPr>
      <w:r>
        <w:rPr>
          <w:b/>
          <w:sz w:val="24"/>
        </w:rPr>
        <w:t>（三） 订货数量：</w:t>
      </w:r>
    </w:p>
    <w:p w14:paraId="1A4F5F52">
      <w:pPr>
        <w:spacing w:line="360" w:lineRule="auto"/>
        <w:ind w:firstLine="480" w:firstLineChars="200"/>
        <w:rPr>
          <w:sz w:val="24"/>
        </w:rPr>
      </w:pPr>
      <w:r>
        <w:rPr>
          <w:sz w:val="24"/>
        </w:rPr>
        <w:t>分析开发型离子色谱仪，1套。</w:t>
      </w:r>
    </w:p>
    <w:p w14:paraId="3322ECCD">
      <w:pPr>
        <w:spacing w:line="360" w:lineRule="auto"/>
        <w:rPr>
          <w:sz w:val="24"/>
        </w:rPr>
      </w:pPr>
    </w:p>
    <w:p w14:paraId="1632814A">
      <w:pPr>
        <w:spacing w:line="360" w:lineRule="auto"/>
        <w:rPr>
          <w:b/>
          <w:sz w:val="24"/>
        </w:rPr>
      </w:pPr>
      <w:r>
        <w:rPr>
          <w:b/>
          <w:sz w:val="24"/>
        </w:rPr>
        <w:t>（四）交货日期：</w:t>
      </w:r>
    </w:p>
    <w:p w14:paraId="515211A8">
      <w:pPr>
        <w:spacing w:line="360" w:lineRule="auto"/>
        <w:ind w:firstLine="480" w:firstLineChars="200"/>
        <w:rPr>
          <w:sz w:val="24"/>
        </w:rPr>
      </w:pPr>
      <w:r>
        <w:rPr>
          <w:sz w:val="24"/>
        </w:rPr>
        <w:t xml:space="preserve">签订合同后一个月内（进口产品为免表办好后一个月内）。  </w:t>
      </w:r>
    </w:p>
    <w:p w14:paraId="0F5A88B1">
      <w:pPr>
        <w:spacing w:line="360" w:lineRule="auto"/>
        <w:rPr>
          <w:sz w:val="24"/>
        </w:rPr>
      </w:pPr>
    </w:p>
    <w:p w14:paraId="53FEFAA2">
      <w:pPr>
        <w:spacing w:line="360" w:lineRule="auto"/>
        <w:rPr>
          <w:b/>
          <w:sz w:val="24"/>
        </w:rPr>
      </w:pPr>
      <w:r>
        <w:rPr>
          <w:b/>
          <w:sz w:val="24"/>
        </w:rPr>
        <w:t>（五）交货地点（项目现场）：</w:t>
      </w:r>
    </w:p>
    <w:p w14:paraId="06C7EC56">
      <w:pPr>
        <w:spacing w:line="360" w:lineRule="auto"/>
        <w:ind w:firstLine="480" w:firstLineChars="200"/>
        <w:rPr>
          <w:sz w:val="24"/>
        </w:rPr>
      </w:pPr>
      <w:r>
        <w:rPr>
          <w:sz w:val="24"/>
        </w:rPr>
        <w:t>交货到用户指定地点。</w:t>
      </w:r>
    </w:p>
    <w:p w14:paraId="31AAA076">
      <w:pPr>
        <w:spacing w:line="360" w:lineRule="auto"/>
        <w:rPr>
          <w:sz w:val="24"/>
        </w:rPr>
      </w:pPr>
    </w:p>
    <w:p w14:paraId="51FDDF50">
      <w:pPr>
        <w:spacing w:line="360" w:lineRule="auto"/>
        <w:rPr>
          <w:sz w:val="24"/>
        </w:rPr>
      </w:pPr>
      <w:r>
        <w:rPr>
          <w:b/>
          <w:bCs/>
          <w:sz w:val="24"/>
        </w:rPr>
        <w:t xml:space="preserve">（六）付款方式：  </w:t>
      </w:r>
      <w:r>
        <w:rPr>
          <w:sz w:val="24"/>
        </w:rPr>
        <w:t xml:space="preserve">                                       </w:t>
      </w:r>
    </w:p>
    <w:p w14:paraId="5DF7B203">
      <w:pPr>
        <w:spacing w:line="360" w:lineRule="auto"/>
        <w:ind w:firstLine="480" w:firstLineChars="200"/>
        <w:rPr>
          <w:sz w:val="24"/>
        </w:rPr>
      </w:pPr>
      <w:r>
        <w:rPr>
          <w:rFonts w:hint="eastAsia"/>
          <w:sz w:val="24"/>
        </w:rPr>
        <w:t xml:space="preserve">对于国产产品，100%凭用户代表签字并加盖单位公章后的验收报告支付或签订合同时约定根据采购进度支付70%，30%凭用户代表签字并加盖单位公章后的验收报告支付；                           </w:t>
      </w:r>
    </w:p>
    <w:p w14:paraId="65D23FE7">
      <w:pPr>
        <w:spacing w:line="360" w:lineRule="auto"/>
        <w:ind w:firstLine="480" w:firstLineChars="200"/>
        <w:rPr>
          <w:sz w:val="24"/>
        </w:rPr>
      </w:pPr>
      <w:r>
        <w:rPr>
          <w:rFonts w:hint="eastAsia"/>
          <w:sz w:val="24"/>
        </w:rPr>
        <w:t>对于进口产品，采用即期不可撤消信用证等国际贸易支付条件支付：</w:t>
      </w:r>
    </w:p>
    <w:p w14:paraId="56298342">
      <w:pPr>
        <w:spacing w:line="360" w:lineRule="auto"/>
        <w:rPr>
          <w:sz w:val="24"/>
        </w:rPr>
      </w:pPr>
      <w:r>
        <w:rPr>
          <w:rFonts w:hint="eastAsia"/>
          <w:sz w:val="24"/>
        </w:rPr>
        <w:t>90%凭卖方发货单据支付；10%凭用户代表签字并加盖单位公章后的验收报告支付。</w:t>
      </w:r>
    </w:p>
    <w:p w14:paraId="438B7C7D">
      <w:pPr>
        <w:spacing w:line="360" w:lineRule="auto"/>
        <w:rPr>
          <w:b/>
          <w:sz w:val="24"/>
        </w:rPr>
      </w:pPr>
      <w:r>
        <w:rPr>
          <w:b/>
          <w:sz w:val="24"/>
        </w:rPr>
        <w:t>（七）执行的相关标准</w:t>
      </w:r>
    </w:p>
    <w:p w14:paraId="1D49A75E">
      <w:pPr>
        <w:spacing w:line="360" w:lineRule="auto"/>
        <w:rPr>
          <w:rFonts w:ascii="宋体" w:hAnsi="宋体"/>
          <w:b/>
          <w:sz w:val="30"/>
          <w:szCs w:val="30"/>
        </w:rPr>
      </w:pPr>
      <w:r>
        <w:rPr>
          <w:kern w:val="0"/>
          <w:sz w:val="24"/>
        </w:rPr>
        <w:t xml:space="preserve">   产品应满足相关国家标准及行业标准。</w:t>
      </w:r>
    </w:p>
    <w:p w14:paraId="7B6EDA87">
      <w:pPr>
        <w:jc w:val="center"/>
        <w:rPr>
          <w:b/>
          <w:sz w:val="24"/>
        </w:rPr>
      </w:pPr>
    </w:p>
    <w:p w14:paraId="046EF03F">
      <w:pPr>
        <w:jc w:val="center"/>
        <w:rPr>
          <w:b/>
          <w:sz w:val="24"/>
        </w:rPr>
      </w:pPr>
    </w:p>
    <w:p w14:paraId="46DF4CF3">
      <w:pPr>
        <w:jc w:val="center"/>
        <w:rPr>
          <w:b/>
          <w:sz w:val="24"/>
        </w:rPr>
      </w:pPr>
    </w:p>
    <w:p w14:paraId="4D1C0EAC">
      <w:pPr>
        <w:jc w:val="center"/>
        <w:rPr>
          <w:b/>
          <w:sz w:val="24"/>
        </w:rPr>
      </w:pPr>
    </w:p>
    <w:p w14:paraId="16B4269F">
      <w:pPr>
        <w:jc w:val="center"/>
        <w:rPr>
          <w:b/>
          <w:sz w:val="24"/>
        </w:rPr>
      </w:pPr>
    </w:p>
    <w:p w14:paraId="1E4B8FFE">
      <w:pPr>
        <w:jc w:val="center"/>
        <w:rPr>
          <w:b/>
          <w:sz w:val="24"/>
        </w:rPr>
      </w:pPr>
    </w:p>
    <w:p w14:paraId="5EF846E2">
      <w:pPr>
        <w:jc w:val="center"/>
        <w:rPr>
          <w:b/>
          <w:sz w:val="24"/>
        </w:rPr>
      </w:pPr>
    </w:p>
    <w:p w14:paraId="2AAAC626">
      <w:pPr>
        <w:jc w:val="center"/>
        <w:rPr>
          <w:b/>
          <w:sz w:val="24"/>
        </w:rPr>
      </w:pPr>
    </w:p>
    <w:p w14:paraId="4915EC51">
      <w:pPr>
        <w:jc w:val="center"/>
        <w:rPr>
          <w:b/>
          <w:sz w:val="24"/>
        </w:rPr>
      </w:pPr>
    </w:p>
    <w:p w14:paraId="22D2543B">
      <w:pPr>
        <w:jc w:val="center"/>
        <w:rPr>
          <w:b/>
          <w:sz w:val="24"/>
        </w:rPr>
      </w:pPr>
    </w:p>
    <w:p w14:paraId="0205216B">
      <w:pPr>
        <w:jc w:val="center"/>
        <w:rPr>
          <w:b/>
          <w:sz w:val="24"/>
        </w:rPr>
      </w:pPr>
    </w:p>
    <w:p w14:paraId="2CB3D05B">
      <w:pPr>
        <w:jc w:val="center"/>
        <w:rPr>
          <w:b/>
          <w:sz w:val="24"/>
        </w:rPr>
      </w:pPr>
    </w:p>
    <w:p w14:paraId="4661DDB3">
      <w:pPr>
        <w:jc w:val="center"/>
        <w:rPr>
          <w:b/>
          <w:sz w:val="24"/>
        </w:rPr>
      </w:pPr>
    </w:p>
    <w:p w14:paraId="3BF29A6B">
      <w:pPr>
        <w:jc w:val="center"/>
        <w:rPr>
          <w:b/>
          <w:sz w:val="24"/>
        </w:rPr>
      </w:pPr>
    </w:p>
    <w:p w14:paraId="2BA1BB0A">
      <w:pPr>
        <w:jc w:val="center"/>
        <w:rPr>
          <w:b/>
          <w:sz w:val="24"/>
        </w:rPr>
      </w:pPr>
    </w:p>
    <w:p w14:paraId="08A0925A">
      <w:pPr>
        <w:jc w:val="center"/>
        <w:rPr>
          <w:b/>
          <w:sz w:val="24"/>
        </w:rPr>
      </w:pPr>
    </w:p>
    <w:p w14:paraId="3090A780">
      <w:pPr>
        <w:jc w:val="center"/>
        <w:rPr>
          <w:b/>
          <w:sz w:val="24"/>
        </w:rPr>
      </w:pPr>
    </w:p>
    <w:p w14:paraId="0F349821">
      <w:pPr>
        <w:jc w:val="center"/>
        <w:rPr>
          <w:b/>
          <w:sz w:val="24"/>
        </w:rPr>
      </w:pPr>
    </w:p>
    <w:p w14:paraId="29EE539A">
      <w:pPr>
        <w:jc w:val="center"/>
        <w:rPr>
          <w:b/>
          <w:sz w:val="24"/>
        </w:rPr>
      </w:pPr>
    </w:p>
    <w:p w14:paraId="4A01AF14">
      <w:pPr>
        <w:jc w:val="center"/>
        <w:rPr>
          <w:b/>
          <w:sz w:val="24"/>
        </w:rPr>
      </w:pPr>
    </w:p>
    <w:p w14:paraId="452C21E2">
      <w:pPr>
        <w:jc w:val="center"/>
        <w:rPr>
          <w:b/>
          <w:sz w:val="24"/>
        </w:rPr>
      </w:pPr>
    </w:p>
    <w:p w14:paraId="0A8F7AE6">
      <w:pPr>
        <w:jc w:val="center"/>
        <w:rPr>
          <w:b/>
          <w:sz w:val="24"/>
        </w:rPr>
      </w:pPr>
    </w:p>
    <w:p w14:paraId="1EE16B98">
      <w:pPr>
        <w:jc w:val="center"/>
        <w:rPr>
          <w:b/>
          <w:sz w:val="24"/>
        </w:rPr>
      </w:pPr>
    </w:p>
    <w:p w14:paraId="179F5449">
      <w:pPr>
        <w:jc w:val="center"/>
        <w:rPr>
          <w:b/>
          <w:sz w:val="24"/>
        </w:rPr>
      </w:pPr>
    </w:p>
    <w:p w14:paraId="6086CD17">
      <w:pPr>
        <w:jc w:val="center"/>
        <w:rPr>
          <w:b/>
          <w:sz w:val="24"/>
        </w:rPr>
      </w:pPr>
    </w:p>
    <w:p w14:paraId="6298E374">
      <w:pPr>
        <w:jc w:val="center"/>
        <w:rPr>
          <w:b/>
          <w:sz w:val="24"/>
        </w:rPr>
      </w:pPr>
    </w:p>
    <w:p w14:paraId="73909AC0">
      <w:pPr>
        <w:jc w:val="center"/>
        <w:rPr>
          <w:b/>
          <w:sz w:val="24"/>
        </w:rPr>
      </w:pPr>
    </w:p>
    <w:p w14:paraId="58F8B0CC">
      <w:pPr>
        <w:jc w:val="center"/>
        <w:rPr>
          <w:b/>
          <w:sz w:val="24"/>
        </w:rPr>
      </w:pPr>
    </w:p>
    <w:p w14:paraId="7425EE7C">
      <w:pPr>
        <w:jc w:val="center"/>
        <w:rPr>
          <w:b/>
          <w:sz w:val="24"/>
        </w:rPr>
      </w:pPr>
    </w:p>
    <w:p w14:paraId="69CF805D">
      <w:pPr>
        <w:jc w:val="center"/>
        <w:rPr>
          <w:b/>
          <w:sz w:val="24"/>
        </w:rPr>
      </w:pPr>
    </w:p>
    <w:p w14:paraId="4B5B7373">
      <w:pPr>
        <w:jc w:val="center"/>
        <w:rPr>
          <w:b/>
          <w:sz w:val="24"/>
        </w:rPr>
      </w:pPr>
    </w:p>
    <w:p w14:paraId="29AF1312">
      <w:pPr>
        <w:jc w:val="center"/>
        <w:rPr>
          <w:b/>
          <w:sz w:val="24"/>
        </w:rPr>
      </w:pPr>
    </w:p>
    <w:p w14:paraId="029E6BB8">
      <w:pPr>
        <w:jc w:val="center"/>
        <w:rPr>
          <w:b/>
          <w:sz w:val="24"/>
        </w:rPr>
      </w:pPr>
    </w:p>
    <w:p w14:paraId="40A42662">
      <w:pPr>
        <w:jc w:val="center"/>
        <w:rPr>
          <w:b/>
          <w:sz w:val="24"/>
        </w:rPr>
      </w:pPr>
    </w:p>
    <w:p w14:paraId="1019FD1E">
      <w:pPr>
        <w:jc w:val="center"/>
        <w:rPr>
          <w:b/>
          <w:sz w:val="24"/>
        </w:rPr>
      </w:pPr>
    </w:p>
    <w:p w14:paraId="23E24BD5">
      <w:pPr>
        <w:jc w:val="center"/>
        <w:rPr>
          <w:b/>
          <w:sz w:val="24"/>
        </w:rPr>
      </w:pPr>
    </w:p>
    <w:p w14:paraId="4BADBEBF">
      <w:pPr>
        <w:jc w:val="center"/>
        <w:rPr>
          <w:b/>
          <w:sz w:val="24"/>
        </w:rPr>
      </w:pPr>
    </w:p>
    <w:p w14:paraId="6B59F187">
      <w:pPr>
        <w:jc w:val="center"/>
        <w:rPr>
          <w:b/>
          <w:sz w:val="24"/>
        </w:rPr>
      </w:pPr>
    </w:p>
    <w:p w14:paraId="0119AAAF">
      <w:pPr>
        <w:jc w:val="center"/>
        <w:rPr>
          <w:b/>
          <w:sz w:val="24"/>
        </w:rPr>
      </w:pPr>
      <w:r>
        <w:rPr>
          <w:b/>
          <w:sz w:val="24"/>
        </w:rPr>
        <w:t>第</w:t>
      </w:r>
      <w:r>
        <w:rPr>
          <w:rFonts w:hint="eastAsia"/>
          <w:b/>
          <w:sz w:val="24"/>
        </w:rPr>
        <w:t>2</w:t>
      </w:r>
      <w:r>
        <w:rPr>
          <w:b/>
          <w:sz w:val="24"/>
        </w:rPr>
        <w:t>包</w:t>
      </w:r>
      <w:r>
        <w:rPr>
          <w:rFonts w:hint="eastAsia"/>
          <w:b/>
          <w:sz w:val="24"/>
        </w:rPr>
        <w:t xml:space="preserve"> 常规检测型离子色谱仪</w:t>
      </w:r>
    </w:p>
    <w:p w14:paraId="66A6F1B1">
      <w:pPr>
        <w:rPr>
          <w:b/>
          <w:sz w:val="24"/>
        </w:rPr>
      </w:pPr>
    </w:p>
    <w:p w14:paraId="4525E4C9">
      <w:pPr>
        <w:rPr>
          <w:b/>
          <w:sz w:val="24"/>
        </w:rPr>
      </w:pPr>
    </w:p>
    <w:p w14:paraId="52AD623A">
      <w:pPr>
        <w:numPr>
          <w:ilvl w:val="0"/>
          <w:numId w:val="3"/>
        </w:numPr>
        <w:rPr>
          <w:b/>
          <w:sz w:val="24"/>
        </w:rPr>
      </w:pPr>
      <w:r>
        <w:rPr>
          <w:b/>
          <w:sz w:val="24"/>
        </w:rPr>
        <w:t>技术要求：</w:t>
      </w:r>
    </w:p>
    <w:p w14:paraId="77279524">
      <w:pPr>
        <w:rPr>
          <w:b/>
          <w:sz w:val="24"/>
        </w:rPr>
      </w:pPr>
    </w:p>
    <w:p w14:paraId="7DCFEF69">
      <w:pPr>
        <w:numPr>
          <w:ilvl w:val="0"/>
          <w:numId w:val="4"/>
        </w:numPr>
        <w:spacing w:line="360" w:lineRule="auto"/>
        <w:rPr>
          <w:b/>
          <w:sz w:val="24"/>
        </w:rPr>
      </w:pPr>
      <w:r>
        <w:rPr>
          <w:b/>
          <w:sz w:val="24"/>
        </w:rPr>
        <w:t>工作条件：</w:t>
      </w:r>
    </w:p>
    <w:p w14:paraId="7C09D202">
      <w:pPr>
        <w:spacing w:line="360" w:lineRule="auto"/>
        <w:ind w:firstLine="480" w:firstLineChars="200"/>
        <w:rPr>
          <w:sz w:val="24"/>
        </w:rPr>
      </w:pPr>
      <w:r>
        <w:rPr>
          <w:sz w:val="24"/>
        </w:rPr>
        <w:t>见总则第3条。</w:t>
      </w:r>
    </w:p>
    <w:p w14:paraId="569CB7B0">
      <w:pPr>
        <w:numPr>
          <w:ilvl w:val="0"/>
          <w:numId w:val="4"/>
        </w:numPr>
        <w:spacing w:line="360" w:lineRule="auto"/>
        <w:rPr>
          <w:b/>
          <w:sz w:val="24"/>
        </w:rPr>
      </w:pPr>
      <w:r>
        <w:rPr>
          <w:b/>
          <w:sz w:val="24"/>
        </w:rPr>
        <w:t>设备用途：</w:t>
      </w:r>
    </w:p>
    <w:p w14:paraId="51CEA58F">
      <w:pPr>
        <w:spacing w:line="360" w:lineRule="auto"/>
        <w:ind w:firstLine="480" w:firstLineChars="200"/>
        <w:rPr>
          <w:sz w:val="24"/>
        </w:rPr>
      </w:pPr>
      <w:r>
        <w:rPr>
          <w:sz w:val="24"/>
        </w:rPr>
        <w:t>该设备主要用于环境水样中的阴离子，有机酸，阳离子的测定</w:t>
      </w:r>
      <w:r>
        <w:rPr>
          <w:rFonts w:hint="eastAsia"/>
          <w:sz w:val="24"/>
        </w:rPr>
        <w:t>。</w:t>
      </w:r>
    </w:p>
    <w:p w14:paraId="51E94EC9">
      <w:pPr>
        <w:spacing w:line="360" w:lineRule="auto"/>
        <w:rPr>
          <w:sz w:val="24"/>
        </w:rPr>
      </w:pPr>
    </w:p>
    <w:p w14:paraId="02188FE0">
      <w:pPr>
        <w:numPr>
          <w:ilvl w:val="0"/>
          <w:numId w:val="4"/>
        </w:numPr>
        <w:spacing w:line="360" w:lineRule="auto"/>
        <w:rPr>
          <w:b/>
          <w:sz w:val="24"/>
        </w:rPr>
      </w:pPr>
      <w:r>
        <w:rPr>
          <w:b/>
          <w:sz w:val="24"/>
        </w:rPr>
        <w:t>技术规格：</w:t>
      </w:r>
    </w:p>
    <w:p w14:paraId="75595363">
      <w:pPr>
        <w:spacing w:line="360" w:lineRule="auto"/>
        <w:ind w:firstLine="480" w:firstLineChars="200"/>
        <w:rPr>
          <w:sz w:val="24"/>
        </w:rPr>
      </w:pPr>
    </w:p>
    <w:p w14:paraId="15A7B137">
      <w:pPr>
        <w:spacing w:line="360" w:lineRule="auto"/>
        <w:ind w:firstLine="240" w:firstLineChars="100"/>
        <w:rPr>
          <w:sz w:val="24"/>
        </w:rPr>
      </w:pPr>
      <w:r>
        <w:rPr>
          <w:sz w:val="24"/>
          <w:lang w:eastAsia="zh-Hans"/>
        </w:rPr>
        <w:t>3.1</w:t>
      </w:r>
      <w:r>
        <w:rPr>
          <w:sz w:val="24"/>
        </w:rPr>
        <w:t>离子色谱系统：离子色谱系统，包括高压PEEK泵，内置电动六通阀，保护柱，分析柱，阴阳离子抑制器和电导检测器，整个系统兼容Viper接头及管线。</w:t>
      </w:r>
    </w:p>
    <w:p w14:paraId="6F3DE67B">
      <w:pPr>
        <w:spacing w:line="360" w:lineRule="auto"/>
        <w:ind w:firstLine="240" w:firstLineChars="100"/>
        <w:rPr>
          <w:sz w:val="24"/>
        </w:rPr>
      </w:pPr>
      <w:r>
        <w:rPr>
          <w:sz w:val="24"/>
        </w:rPr>
        <w:t>#3.1.1 主机（不包括自动进样器）上预留额外的阀位，可同时安装四个内置的二位多通阀，可用于在线样品前处理。（需提供包含仪器照片的官网链接和截图，证明仪器具有4个内置多通阀安装位）</w:t>
      </w:r>
    </w:p>
    <w:p w14:paraId="52403005">
      <w:pPr>
        <w:spacing w:line="360" w:lineRule="auto"/>
        <w:ind w:firstLine="240" w:firstLineChars="100"/>
        <w:rPr>
          <w:sz w:val="24"/>
        </w:rPr>
      </w:pPr>
      <w:r>
        <w:rPr>
          <w:sz w:val="24"/>
        </w:rPr>
        <w:t>3.1.2 主机可内置（非外置）安装两个抑制器。需提供仪器实物连接图作为证明文件</w:t>
      </w:r>
      <w:r>
        <w:rPr>
          <w:rFonts w:hint="eastAsia"/>
          <w:sz w:val="24"/>
        </w:rPr>
        <w:t>。</w:t>
      </w:r>
    </w:p>
    <w:p w14:paraId="5C2AE3E1">
      <w:pPr>
        <w:spacing w:line="360" w:lineRule="auto"/>
        <w:ind w:firstLine="240" w:firstLineChars="100"/>
        <w:rPr>
          <w:sz w:val="24"/>
        </w:rPr>
      </w:pPr>
    </w:p>
    <w:p w14:paraId="23C5585E">
      <w:pPr>
        <w:spacing w:line="360" w:lineRule="auto"/>
        <w:ind w:firstLine="240" w:firstLineChars="100"/>
        <w:rPr>
          <w:sz w:val="24"/>
        </w:rPr>
      </w:pPr>
      <w:r>
        <w:rPr>
          <w:sz w:val="24"/>
        </w:rPr>
        <w:t>3.2 泵</w:t>
      </w:r>
    </w:p>
    <w:p w14:paraId="4DF702FB">
      <w:pPr>
        <w:spacing w:line="360" w:lineRule="auto"/>
        <w:ind w:firstLine="240" w:firstLineChars="100"/>
        <w:rPr>
          <w:sz w:val="24"/>
        </w:rPr>
      </w:pPr>
      <w:r>
        <w:rPr>
          <w:sz w:val="24"/>
        </w:rPr>
        <w:t>3.2.1高性能/低脉冲高压双柱塞泵，泵所有部件含泵外壳、单向阀外壳、单向阀阀芯、管路等均需PEEK非金属材质，适合于 pH为0～14的淋洗液及反相有机溶剂，泵流速范围覆盖0.00-5.00mL</w:t>
      </w:r>
      <w:r>
        <w:rPr>
          <w:rFonts w:hint="eastAsia"/>
          <w:sz w:val="24"/>
        </w:rPr>
        <w:t>/</w:t>
      </w:r>
      <w:r>
        <w:rPr>
          <w:sz w:val="24"/>
        </w:rPr>
        <w:t>min</w:t>
      </w:r>
      <w:r>
        <w:rPr>
          <w:rFonts w:hint="eastAsia"/>
          <w:sz w:val="24"/>
        </w:rPr>
        <w:t>。</w:t>
      </w:r>
    </w:p>
    <w:p w14:paraId="6B6164DC">
      <w:pPr>
        <w:spacing w:line="360" w:lineRule="auto"/>
        <w:ind w:firstLine="240" w:firstLineChars="100"/>
        <w:rPr>
          <w:sz w:val="24"/>
        </w:rPr>
      </w:pPr>
      <w:r>
        <w:rPr>
          <w:sz w:val="24"/>
        </w:rPr>
        <w:t>3.2.2耐压≥4800psi。</w:t>
      </w:r>
    </w:p>
    <w:p w14:paraId="237B1F8A">
      <w:pPr>
        <w:spacing w:line="360" w:lineRule="auto"/>
        <w:ind w:firstLine="240" w:firstLineChars="100"/>
        <w:rPr>
          <w:sz w:val="24"/>
        </w:rPr>
      </w:pPr>
      <w:r>
        <w:rPr>
          <w:sz w:val="24"/>
        </w:rPr>
        <w:t>3.2.3 流量设定值误差 ：&lt;0.1%，流量稳定性 ：&lt;0.1%</w:t>
      </w:r>
      <w:r>
        <w:rPr>
          <w:rFonts w:hint="eastAsia"/>
          <w:sz w:val="24"/>
        </w:rPr>
        <w:t>。</w:t>
      </w:r>
    </w:p>
    <w:p w14:paraId="749049FA">
      <w:pPr>
        <w:spacing w:line="360" w:lineRule="auto"/>
        <w:ind w:firstLine="240" w:firstLineChars="100"/>
        <w:rPr>
          <w:sz w:val="24"/>
        </w:rPr>
      </w:pPr>
    </w:p>
    <w:p w14:paraId="6AFCB5F5">
      <w:pPr>
        <w:spacing w:line="360" w:lineRule="auto"/>
        <w:ind w:firstLine="240" w:firstLineChars="100"/>
        <w:rPr>
          <w:sz w:val="24"/>
        </w:rPr>
      </w:pPr>
      <w:r>
        <w:rPr>
          <w:sz w:val="24"/>
        </w:rPr>
        <w:t>3.3 柱温箱、抑制器、电导检测器</w:t>
      </w:r>
    </w:p>
    <w:p w14:paraId="5331E9C7">
      <w:pPr>
        <w:spacing w:line="360" w:lineRule="auto"/>
        <w:ind w:firstLine="240" w:firstLineChars="100"/>
        <w:rPr>
          <w:sz w:val="24"/>
        </w:rPr>
      </w:pPr>
      <w:r>
        <w:rPr>
          <w:sz w:val="24"/>
        </w:rPr>
        <w:t>3.3.1 具有升降温和加热块预加热功能。</w:t>
      </w:r>
    </w:p>
    <w:p w14:paraId="176E19DE">
      <w:pPr>
        <w:spacing w:line="360" w:lineRule="auto"/>
        <w:ind w:firstLine="240" w:firstLineChars="100"/>
        <w:rPr>
          <w:sz w:val="24"/>
        </w:rPr>
      </w:pPr>
      <w:r>
        <w:rPr>
          <w:sz w:val="24"/>
        </w:rPr>
        <w:t>3.3.2 柱温箱温控范围：覆盖10-60℃</w:t>
      </w:r>
      <w:r>
        <w:rPr>
          <w:rFonts w:hint="eastAsia"/>
          <w:sz w:val="24"/>
        </w:rPr>
        <w:t>。</w:t>
      </w:r>
    </w:p>
    <w:p w14:paraId="5CD86995">
      <w:pPr>
        <w:spacing w:line="360" w:lineRule="auto"/>
        <w:ind w:firstLine="240" w:firstLineChars="100"/>
        <w:rPr>
          <w:sz w:val="24"/>
        </w:rPr>
      </w:pPr>
      <w:r>
        <w:rPr>
          <w:sz w:val="24"/>
        </w:rPr>
        <w:t>3.3.3 连续电解再生微膜抑制器，提供多种抑制模式，自循环电抑制、外接水模式等。</w:t>
      </w:r>
    </w:p>
    <w:p w14:paraId="2A13F412">
      <w:pPr>
        <w:spacing w:line="360" w:lineRule="auto"/>
        <w:ind w:firstLine="240" w:firstLineChars="100"/>
        <w:rPr>
          <w:sz w:val="24"/>
        </w:rPr>
      </w:pPr>
      <w:r>
        <w:rPr>
          <w:sz w:val="24"/>
        </w:rPr>
        <w:t>3.3.4 电导检测器信号采集频率：不低于90Hz</w:t>
      </w:r>
      <w:r>
        <w:rPr>
          <w:rFonts w:hint="eastAsia"/>
          <w:sz w:val="24"/>
        </w:rPr>
        <w:t>。</w:t>
      </w:r>
    </w:p>
    <w:p w14:paraId="18290213">
      <w:pPr>
        <w:spacing w:line="360" w:lineRule="auto"/>
        <w:ind w:firstLine="240" w:firstLineChars="100"/>
        <w:rPr>
          <w:sz w:val="24"/>
        </w:rPr>
      </w:pPr>
      <w:r>
        <w:rPr>
          <w:sz w:val="24"/>
        </w:rPr>
        <w:t>3.3.5 电导检测器分辨率：≤0.002nS/cm</w:t>
      </w:r>
      <w:r>
        <w:rPr>
          <w:rFonts w:hint="eastAsia"/>
          <w:sz w:val="24"/>
        </w:rPr>
        <w:t>。</w:t>
      </w:r>
    </w:p>
    <w:p w14:paraId="50301C58">
      <w:pPr>
        <w:spacing w:line="360" w:lineRule="auto"/>
        <w:ind w:firstLine="240" w:firstLineChars="100"/>
        <w:rPr>
          <w:sz w:val="24"/>
        </w:rPr>
      </w:pPr>
    </w:p>
    <w:p w14:paraId="2095BEA5">
      <w:pPr>
        <w:spacing w:line="360" w:lineRule="auto"/>
        <w:ind w:firstLine="240" w:firstLineChars="100"/>
        <w:rPr>
          <w:sz w:val="24"/>
        </w:rPr>
      </w:pPr>
      <w:r>
        <w:rPr>
          <w:sz w:val="24"/>
        </w:rPr>
        <w:t>3.4 阴离子色谱柱</w:t>
      </w:r>
    </w:p>
    <w:p w14:paraId="6DCBC1CE">
      <w:pPr>
        <w:spacing w:line="360" w:lineRule="auto"/>
        <w:ind w:firstLine="240" w:firstLineChars="100"/>
        <w:rPr>
          <w:sz w:val="24"/>
        </w:rPr>
      </w:pPr>
      <w:r>
        <w:rPr>
          <w:sz w:val="24"/>
        </w:rPr>
        <w:t>#3.4.1阴离子色谱分析柱：离子色谱主机同品牌原厂色谱柱：可耐受2.0mL/min流速，最大耐压≥3800 psi，耐受pH范围0-14，并且柱容量</w:t>
      </w:r>
      <w:r>
        <w:rPr>
          <w:rFonts w:hint="eastAsia"/>
          <w:sz w:val="24"/>
        </w:rPr>
        <w:t>（分离柱效）</w:t>
      </w:r>
      <w:r>
        <w:rPr>
          <w:sz w:val="24"/>
        </w:rPr>
        <w:t>≥250 µeq。（提供包含色谱柱型号、货号、长度、直径的制造商官网截图及链接作为证明材料）</w:t>
      </w:r>
    </w:p>
    <w:p w14:paraId="72AFA7F4">
      <w:pPr>
        <w:spacing w:line="360" w:lineRule="auto"/>
        <w:rPr>
          <w:sz w:val="24"/>
        </w:rPr>
      </w:pPr>
    </w:p>
    <w:p w14:paraId="507F5FFD">
      <w:pPr>
        <w:spacing w:line="360" w:lineRule="auto"/>
        <w:ind w:firstLine="240"/>
        <w:rPr>
          <w:sz w:val="24"/>
        </w:rPr>
      </w:pPr>
      <w:r>
        <w:rPr>
          <w:sz w:val="24"/>
        </w:rPr>
        <w:t>3.6 阳离子色谱柱</w:t>
      </w:r>
    </w:p>
    <w:p w14:paraId="5068CA52">
      <w:pPr>
        <w:spacing w:line="360" w:lineRule="auto"/>
        <w:ind w:firstLine="240" w:firstLineChars="100"/>
        <w:rPr>
          <w:sz w:val="24"/>
        </w:rPr>
      </w:pPr>
      <w:r>
        <w:rPr>
          <w:sz w:val="24"/>
        </w:rPr>
        <w:t>#3.6.1 阳离子色谱分析柱：离子色谱主机同品牌原厂色谱柱，粒径≤5μm（</w:t>
      </w:r>
      <w:r>
        <w:rPr>
          <w:rFonts w:hint="eastAsia"/>
          <w:sz w:val="24"/>
        </w:rPr>
        <w:t>提供公开发表的资料作为证明文件</w:t>
      </w:r>
      <w:r>
        <w:rPr>
          <w:sz w:val="24"/>
        </w:rPr>
        <w:t>）</w:t>
      </w:r>
    </w:p>
    <w:p w14:paraId="5D01ED99">
      <w:pPr>
        <w:spacing w:line="360" w:lineRule="auto"/>
        <w:ind w:firstLine="240" w:firstLineChars="100"/>
        <w:rPr>
          <w:sz w:val="24"/>
        </w:rPr>
      </w:pPr>
      <w:r>
        <w:rPr>
          <w:sz w:val="24"/>
        </w:rPr>
        <w:t>#3.6.2阳离子色谱分析柱：离子色谱主机同品牌原厂色谱柱：最大耐压≥3800 psi，并且柱容量</w:t>
      </w:r>
      <w:r>
        <w:rPr>
          <w:rFonts w:hint="eastAsia"/>
          <w:sz w:val="24"/>
        </w:rPr>
        <w:t>（分离柱效）</w:t>
      </w:r>
      <w:r>
        <w:rPr>
          <w:sz w:val="24"/>
        </w:rPr>
        <w:t>≥700 µeq。（提供包含色谱柱型号、货号、长度、直径的制造商官网截图及链接作为证明材料）</w:t>
      </w:r>
    </w:p>
    <w:p w14:paraId="6E53744F">
      <w:pPr>
        <w:spacing w:line="360" w:lineRule="auto"/>
        <w:ind w:firstLine="240" w:firstLineChars="100"/>
        <w:rPr>
          <w:sz w:val="24"/>
        </w:rPr>
      </w:pPr>
    </w:p>
    <w:p w14:paraId="400FCDBE">
      <w:pPr>
        <w:spacing w:line="360" w:lineRule="auto"/>
        <w:ind w:firstLine="240" w:firstLineChars="100"/>
        <w:rPr>
          <w:sz w:val="24"/>
        </w:rPr>
      </w:pPr>
      <w:r>
        <w:rPr>
          <w:sz w:val="24"/>
        </w:rPr>
        <w:t xml:space="preserve">3.7 自动进样器 </w:t>
      </w:r>
    </w:p>
    <w:p w14:paraId="33B29D46">
      <w:pPr>
        <w:spacing w:line="360" w:lineRule="auto"/>
        <w:ind w:firstLine="240" w:firstLineChars="100"/>
        <w:rPr>
          <w:sz w:val="24"/>
        </w:rPr>
      </w:pPr>
      <w:r>
        <w:rPr>
          <w:sz w:val="24"/>
        </w:rPr>
        <w:t>#3.7.1 具有49个以上进样瓶物理位置（提供仪器照片作为证明文件）。</w:t>
      </w:r>
    </w:p>
    <w:p w14:paraId="7C03CA25">
      <w:pPr>
        <w:spacing w:line="360" w:lineRule="auto"/>
        <w:ind w:firstLine="240" w:firstLineChars="100"/>
        <w:rPr>
          <w:sz w:val="24"/>
        </w:rPr>
      </w:pPr>
      <w:r>
        <w:rPr>
          <w:sz w:val="24"/>
        </w:rPr>
        <w:t>#3.7.2自动进样器带有样品盘保护罩，降低外界环境对样品的影响。（提供包含自动进样器照片的制造商官网链接及截图作为证明文件）。</w:t>
      </w:r>
    </w:p>
    <w:p w14:paraId="0B48217C">
      <w:pPr>
        <w:spacing w:line="360" w:lineRule="auto"/>
        <w:ind w:firstLine="240" w:firstLineChars="100"/>
        <w:rPr>
          <w:sz w:val="24"/>
        </w:rPr>
      </w:pPr>
    </w:p>
    <w:p w14:paraId="0A024762">
      <w:pPr>
        <w:spacing w:line="360" w:lineRule="auto"/>
        <w:ind w:firstLine="240" w:firstLineChars="100"/>
        <w:rPr>
          <w:sz w:val="24"/>
        </w:rPr>
      </w:pPr>
      <w:r>
        <w:rPr>
          <w:sz w:val="24"/>
        </w:rPr>
        <w:t>3.8软件</w:t>
      </w:r>
    </w:p>
    <w:p w14:paraId="1434AE26">
      <w:pPr>
        <w:spacing w:line="360" w:lineRule="auto"/>
        <w:ind w:firstLine="240" w:firstLineChars="100"/>
        <w:rPr>
          <w:sz w:val="24"/>
        </w:rPr>
      </w:pPr>
      <w:r>
        <w:rPr>
          <w:sz w:val="24"/>
        </w:rPr>
        <w:t>#3.8.1 可同时控制离子色谱、气相色谱、液相色谱、三重四极杆有机质谱（需提供软件该功能截图作为证明文件）。</w:t>
      </w:r>
    </w:p>
    <w:p w14:paraId="3FA6149C">
      <w:pPr>
        <w:spacing w:line="360" w:lineRule="auto"/>
        <w:ind w:firstLine="240" w:firstLineChars="100"/>
        <w:rPr>
          <w:sz w:val="24"/>
        </w:rPr>
      </w:pPr>
      <w:r>
        <w:rPr>
          <w:sz w:val="24"/>
        </w:rPr>
        <w:t>3.8.2 可升级至网络版软件，操控第三方气相色谱和液相色谱仪器，无需借助第三方软件即可完全符合FDA 21CFR Part 11 中有关电子签名以及电子记录的规定，能够完全满足GxP中有关计算机化系统的要求。</w:t>
      </w:r>
    </w:p>
    <w:p w14:paraId="0DA76D86">
      <w:pPr>
        <w:spacing w:line="360" w:lineRule="auto"/>
        <w:ind w:firstLine="240" w:firstLineChars="100"/>
        <w:rPr>
          <w:sz w:val="24"/>
        </w:rPr>
      </w:pPr>
      <w:r>
        <w:rPr>
          <w:sz w:val="24"/>
        </w:rPr>
        <w:t>3.8.3 支持仪器相关耗材运行状况的审计追踪和溯源，包含但不限于淋洗液发生器、抑制器等。</w:t>
      </w:r>
    </w:p>
    <w:p w14:paraId="611112F9">
      <w:pPr>
        <w:spacing w:line="360" w:lineRule="auto"/>
        <w:ind w:firstLine="240" w:firstLineChars="100"/>
        <w:rPr>
          <w:sz w:val="24"/>
        </w:rPr>
      </w:pPr>
      <w:r>
        <w:rPr>
          <w:sz w:val="24"/>
        </w:rPr>
        <w:t>#3.8.4 可控制第三方CE（毛细管电泳）（提供制造商官网链接及截图作为证明文件）。</w:t>
      </w:r>
    </w:p>
    <w:p w14:paraId="54591F8E">
      <w:pPr>
        <w:spacing w:line="360" w:lineRule="auto"/>
        <w:ind w:firstLine="240" w:firstLineChars="100"/>
        <w:rPr>
          <w:sz w:val="24"/>
        </w:rPr>
      </w:pPr>
    </w:p>
    <w:p w14:paraId="727D306A">
      <w:pPr>
        <w:spacing w:line="360" w:lineRule="auto"/>
        <w:ind w:firstLine="240" w:firstLineChars="100"/>
        <w:rPr>
          <w:sz w:val="24"/>
        </w:rPr>
      </w:pPr>
      <w:r>
        <w:rPr>
          <w:sz w:val="24"/>
        </w:rPr>
        <w:t>3.9 快速分离检测性能</w:t>
      </w:r>
    </w:p>
    <w:p w14:paraId="53D999ED">
      <w:pPr>
        <w:spacing w:line="360" w:lineRule="auto"/>
        <w:ind w:firstLine="240" w:firstLineChars="100"/>
        <w:rPr>
          <w:sz w:val="24"/>
        </w:rPr>
      </w:pPr>
      <w:r>
        <w:rPr>
          <w:sz w:val="24"/>
        </w:rPr>
        <w:t>#3.9.1 一针进样同时检测七种离子：氟、氯、溴、亚硝酸根、硝酸根、硫酸根、磷酸根，且一针样品分析时间不大于5分钟，七种离子分离度均≥1.5。（</w:t>
      </w:r>
      <w:r>
        <w:rPr>
          <w:rFonts w:hint="eastAsia"/>
          <w:sz w:val="24"/>
        </w:rPr>
        <w:t>需提供计量报告或第三方报告作为证明文件</w:t>
      </w:r>
      <w:r>
        <w:rPr>
          <w:sz w:val="24"/>
        </w:rPr>
        <w:t>）</w:t>
      </w:r>
    </w:p>
    <w:p w14:paraId="60F8387F">
      <w:pPr>
        <w:spacing w:line="360" w:lineRule="auto"/>
        <w:ind w:firstLine="240" w:firstLineChars="100"/>
        <w:rPr>
          <w:sz w:val="24"/>
        </w:rPr>
      </w:pPr>
      <w:r>
        <w:rPr>
          <w:sz w:val="24"/>
        </w:rPr>
        <w:t>#3.9.2 一针进样同时检测六种离子：锂、铵、钠、钾、镁、钙，且一针样品分析时间不大于4分钟，六种离子分离度均≥1.5。（</w:t>
      </w:r>
      <w:r>
        <w:rPr>
          <w:rFonts w:hint="eastAsia"/>
          <w:sz w:val="24"/>
        </w:rPr>
        <w:t>需提供计量报告或第三方报告作为证明文件</w:t>
      </w:r>
      <w:r>
        <w:rPr>
          <w:sz w:val="24"/>
        </w:rPr>
        <w:t>）</w:t>
      </w:r>
    </w:p>
    <w:p w14:paraId="3BA6A8A5">
      <w:pPr>
        <w:spacing w:line="360" w:lineRule="auto"/>
        <w:ind w:firstLine="240" w:firstLineChars="100"/>
        <w:rPr>
          <w:sz w:val="24"/>
        </w:rPr>
      </w:pPr>
    </w:p>
    <w:p w14:paraId="46CDD502">
      <w:pPr>
        <w:spacing w:line="360" w:lineRule="auto"/>
        <w:ind w:firstLine="240" w:firstLineChars="100"/>
        <w:rPr>
          <w:sz w:val="24"/>
        </w:rPr>
      </w:pPr>
      <w:r>
        <w:rPr>
          <w:sz w:val="24"/>
        </w:rPr>
        <w:t>3.10 扩展功能</w:t>
      </w:r>
    </w:p>
    <w:p w14:paraId="64B492E5">
      <w:pPr>
        <w:spacing w:line="360" w:lineRule="auto"/>
        <w:ind w:firstLine="240" w:firstLineChars="100"/>
        <w:rPr>
          <w:sz w:val="24"/>
        </w:rPr>
      </w:pPr>
      <w:r>
        <w:rPr>
          <w:sz w:val="24"/>
        </w:rPr>
        <w:t>#3.10.1 可与同品牌高分辨质谱（飞行时间或静电场轨道阱类型质谱）联用开展有机物定性分析</w:t>
      </w:r>
      <w:r>
        <w:rPr>
          <w:rFonts w:hint="eastAsia"/>
          <w:sz w:val="24"/>
        </w:rPr>
        <w:t>（提供公开资料作为证明文件，资料内容需体现投标品牌的离子色谱和相同品牌高分辨质谱仪相关内容）</w:t>
      </w:r>
    </w:p>
    <w:p w14:paraId="51C6A03D">
      <w:pPr>
        <w:spacing w:line="360" w:lineRule="auto"/>
        <w:ind w:firstLine="480" w:firstLineChars="200"/>
        <w:rPr>
          <w:sz w:val="24"/>
        </w:rPr>
      </w:pPr>
      <w:r>
        <w:rPr>
          <w:sz w:val="24"/>
        </w:rPr>
        <w:t>#3.10.2 可与同品牌电感耦合等离子体质谱仪联用进行元素分析</w:t>
      </w:r>
      <w:r>
        <w:rPr>
          <w:rFonts w:hint="eastAsia"/>
          <w:sz w:val="24"/>
        </w:rPr>
        <w:t>（提供公开资料作为证明文件，资料内容需体现投标品牌的离子色谱和相同品牌电感耦合等离子体质谱仪相关内容）</w:t>
      </w:r>
      <w:r>
        <w:rPr>
          <w:sz w:val="24"/>
        </w:rPr>
        <w:t>。</w:t>
      </w:r>
    </w:p>
    <w:p w14:paraId="690FC0EF">
      <w:pPr>
        <w:spacing w:line="360" w:lineRule="auto"/>
        <w:ind w:firstLine="480" w:firstLineChars="200"/>
        <w:rPr>
          <w:sz w:val="24"/>
        </w:rPr>
      </w:pPr>
    </w:p>
    <w:p w14:paraId="0160197F">
      <w:pPr>
        <w:spacing w:line="360" w:lineRule="auto"/>
        <w:ind w:firstLine="480"/>
        <w:rPr>
          <w:sz w:val="24"/>
        </w:rPr>
      </w:pPr>
    </w:p>
    <w:p w14:paraId="0DCEEF80">
      <w:pPr>
        <w:numPr>
          <w:ilvl w:val="0"/>
          <w:numId w:val="4"/>
        </w:numPr>
        <w:spacing w:line="360" w:lineRule="auto"/>
        <w:rPr>
          <w:b/>
          <w:sz w:val="24"/>
        </w:rPr>
      </w:pPr>
      <w:r>
        <w:rPr>
          <w:b/>
          <w:sz w:val="24"/>
        </w:rPr>
        <w:t>产品配置要求</w:t>
      </w:r>
    </w:p>
    <w:p w14:paraId="17864242">
      <w:pPr>
        <w:spacing w:line="360" w:lineRule="auto"/>
        <w:ind w:left="420" w:firstLine="240"/>
        <w:rPr>
          <w:sz w:val="24"/>
        </w:rPr>
      </w:pPr>
      <w:r>
        <w:rPr>
          <w:sz w:val="24"/>
        </w:rPr>
        <w:t>4.1 离子色谱主机（含泵，柱温箱，电导检测器）1套</w:t>
      </w:r>
    </w:p>
    <w:p w14:paraId="14726819">
      <w:pPr>
        <w:spacing w:line="360" w:lineRule="auto"/>
        <w:ind w:left="420" w:firstLine="240"/>
        <w:rPr>
          <w:sz w:val="24"/>
        </w:rPr>
      </w:pPr>
      <w:r>
        <w:rPr>
          <w:sz w:val="24"/>
        </w:rPr>
        <w:t>4.2 阴离子抑制器1套</w:t>
      </w:r>
    </w:p>
    <w:p w14:paraId="518CF973">
      <w:pPr>
        <w:spacing w:line="360" w:lineRule="auto"/>
        <w:ind w:left="420" w:firstLine="240"/>
        <w:rPr>
          <w:sz w:val="24"/>
        </w:rPr>
      </w:pPr>
      <w:r>
        <w:rPr>
          <w:sz w:val="24"/>
        </w:rPr>
        <w:t>4.3 阳离子抑制器1套</w:t>
      </w:r>
    </w:p>
    <w:p w14:paraId="50475209">
      <w:pPr>
        <w:spacing w:line="360" w:lineRule="auto"/>
        <w:ind w:left="420" w:firstLine="240"/>
        <w:rPr>
          <w:sz w:val="24"/>
        </w:rPr>
      </w:pPr>
      <w:r>
        <w:rPr>
          <w:sz w:val="24"/>
        </w:rPr>
        <w:t>4.4 阴离子色谱柱（含分析柱和保护柱）1套</w:t>
      </w:r>
    </w:p>
    <w:p w14:paraId="48A79607">
      <w:pPr>
        <w:spacing w:line="360" w:lineRule="auto"/>
        <w:ind w:left="420" w:firstLine="240"/>
        <w:rPr>
          <w:sz w:val="24"/>
        </w:rPr>
      </w:pPr>
      <w:r>
        <w:rPr>
          <w:sz w:val="24"/>
        </w:rPr>
        <w:t>4.5 阳离子色谱柱（含分析柱和保护柱）1套</w:t>
      </w:r>
    </w:p>
    <w:p w14:paraId="2BF7CD0D">
      <w:pPr>
        <w:spacing w:line="360" w:lineRule="auto"/>
        <w:ind w:left="420" w:firstLine="240"/>
        <w:rPr>
          <w:sz w:val="24"/>
        </w:rPr>
      </w:pPr>
      <w:r>
        <w:rPr>
          <w:sz w:val="24"/>
        </w:rPr>
        <w:t>4.6 自动进样器1套</w:t>
      </w:r>
    </w:p>
    <w:p w14:paraId="4093B76C">
      <w:pPr>
        <w:spacing w:line="360" w:lineRule="auto"/>
        <w:ind w:left="420" w:firstLine="240"/>
        <w:rPr>
          <w:sz w:val="24"/>
        </w:rPr>
      </w:pPr>
      <w:r>
        <w:rPr>
          <w:sz w:val="24"/>
        </w:rPr>
        <w:t>4.7 色谱采集软件1套</w:t>
      </w:r>
    </w:p>
    <w:p w14:paraId="17059334">
      <w:pPr>
        <w:spacing w:line="360" w:lineRule="auto"/>
        <w:ind w:left="420" w:firstLine="240"/>
        <w:rPr>
          <w:sz w:val="24"/>
        </w:rPr>
      </w:pPr>
      <w:r>
        <w:rPr>
          <w:sz w:val="24"/>
        </w:rPr>
        <w:t>4.8 数据工作站1套</w:t>
      </w:r>
    </w:p>
    <w:p w14:paraId="426C3D26">
      <w:pPr>
        <w:spacing w:line="360" w:lineRule="auto"/>
        <w:ind w:left="420" w:firstLine="240"/>
        <w:rPr>
          <w:sz w:val="24"/>
        </w:rPr>
      </w:pPr>
    </w:p>
    <w:p w14:paraId="72BDA328">
      <w:pPr>
        <w:spacing w:line="360" w:lineRule="auto"/>
        <w:rPr>
          <w:b/>
          <w:sz w:val="24"/>
        </w:rPr>
      </w:pPr>
      <w:r>
        <w:rPr>
          <w:b/>
          <w:sz w:val="24"/>
        </w:rPr>
        <w:t>5. 选购附件、备件及消耗品</w:t>
      </w:r>
    </w:p>
    <w:p w14:paraId="7B3D090C">
      <w:pPr>
        <w:spacing w:line="360" w:lineRule="auto"/>
        <w:rPr>
          <w:sz w:val="24"/>
        </w:rPr>
      </w:pPr>
      <w:r>
        <w:rPr>
          <w:sz w:val="24"/>
        </w:rPr>
        <w:t>5.1 查询项目</w:t>
      </w:r>
    </w:p>
    <w:p w14:paraId="29E6D763">
      <w:pPr>
        <w:spacing w:line="360" w:lineRule="auto"/>
        <w:ind w:firstLine="480" w:firstLineChars="200"/>
        <w:rPr>
          <w:sz w:val="24"/>
        </w:rPr>
      </w:pPr>
      <w:r>
        <w:rPr>
          <w:sz w:val="24"/>
        </w:rPr>
        <w:t>无</w:t>
      </w:r>
    </w:p>
    <w:p w14:paraId="0950F7E2">
      <w:pPr>
        <w:spacing w:line="360" w:lineRule="auto"/>
        <w:rPr>
          <w:sz w:val="24"/>
        </w:rPr>
      </w:pPr>
      <w:r>
        <w:rPr>
          <w:sz w:val="24"/>
        </w:rPr>
        <w:t>5.2 投标人推荐的其它选件</w:t>
      </w:r>
    </w:p>
    <w:p w14:paraId="29014A58">
      <w:pPr>
        <w:spacing w:line="360" w:lineRule="auto"/>
        <w:rPr>
          <w:sz w:val="24"/>
        </w:rPr>
      </w:pPr>
    </w:p>
    <w:p w14:paraId="490F9553">
      <w:pPr>
        <w:spacing w:line="360" w:lineRule="auto"/>
        <w:rPr>
          <w:b/>
          <w:sz w:val="24"/>
        </w:rPr>
      </w:pPr>
      <w:r>
        <w:rPr>
          <w:b/>
          <w:sz w:val="24"/>
        </w:rPr>
        <w:t>（二）质保及售后服务：</w:t>
      </w:r>
    </w:p>
    <w:p w14:paraId="3071FDA9">
      <w:pPr>
        <w:spacing w:line="360" w:lineRule="auto"/>
        <w:rPr>
          <w:sz w:val="24"/>
        </w:rPr>
      </w:pPr>
      <w:r>
        <w:rPr>
          <w:sz w:val="24"/>
        </w:rPr>
        <w:t>1 设备安装调试：</w:t>
      </w:r>
    </w:p>
    <w:p w14:paraId="16D0B86E">
      <w:pPr>
        <w:spacing w:line="360" w:lineRule="auto"/>
        <w:ind w:firstLine="480" w:firstLineChars="200"/>
        <w:rPr>
          <w:sz w:val="24"/>
        </w:rPr>
      </w:pPr>
      <w:r>
        <w:rPr>
          <w:sz w:val="24"/>
        </w:rPr>
        <w:t>投标人应负责将产品按签订合同时的具体要求、地点运送到最终目的地，送到后应在30日内完成安装调试工作，直至通过验收。</w:t>
      </w:r>
    </w:p>
    <w:p w14:paraId="17A3BE92">
      <w:pPr>
        <w:spacing w:line="360" w:lineRule="auto"/>
        <w:rPr>
          <w:sz w:val="24"/>
        </w:rPr>
      </w:pPr>
      <w:r>
        <w:rPr>
          <w:sz w:val="24"/>
        </w:rPr>
        <w:t>2 技术培训：</w:t>
      </w:r>
    </w:p>
    <w:p w14:paraId="6FAA9AED">
      <w:pPr>
        <w:spacing w:line="360" w:lineRule="auto"/>
        <w:ind w:firstLine="480" w:firstLineChars="200"/>
        <w:rPr>
          <w:sz w:val="24"/>
        </w:rPr>
      </w:pPr>
      <w:r>
        <w:rPr>
          <w:sz w:val="24"/>
        </w:rPr>
        <w:t>在用户实验室免费培训操作技术人员，建立方法，直至可以顺利完成实际样品测试。免费培训用户的操作技术人员。</w:t>
      </w:r>
    </w:p>
    <w:p w14:paraId="06B1D949">
      <w:pPr>
        <w:spacing w:line="360" w:lineRule="auto"/>
        <w:rPr>
          <w:sz w:val="24"/>
        </w:rPr>
      </w:pPr>
      <w:r>
        <w:rPr>
          <w:sz w:val="24"/>
        </w:rPr>
        <w:t>3 保修期：签收后两年</w:t>
      </w:r>
    </w:p>
    <w:p w14:paraId="1BA4D779">
      <w:pPr>
        <w:spacing w:line="360" w:lineRule="auto"/>
        <w:rPr>
          <w:sz w:val="24"/>
        </w:rPr>
      </w:pPr>
      <w:r>
        <w:rPr>
          <w:sz w:val="24"/>
        </w:rPr>
        <w:t>4 维修响应时间：接到用户维修信息后，在24小时内给予答复，48小时到现场。</w:t>
      </w:r>
    </w:p>
    <w:p w14:paraId="6DC91618">
      <w:pPr>
        <w:spacing w:line="360" w:lineRule="auto"/>
        <w:rPr>
          <w:sz w:val="24"/>
        </w:rPr>
      </w:pPr>
      <w:r>
        <w:rPr>
          <w:sz w:val="24"/>
        </w:rPr>
        <w:t>5 仪器配套软件终身免费升级。</w:t>
      </w:r>
    </w:p>
    <w:p w14:paraId="2D35BAEA">
      <w:pPr>
        <w:spacing w:line="360" w:lineRule="auto"/>
        <w:rPr>
          <w:b/>
          <w:sz w:val="24"/>
        </w:rPr>
      </w:pPr>
    </w:p>
    <w:p w14:paraId="460309B2">
      <w:pPr>
        <w:spacing w:line="360" w:lineRule="auto"/>
        <w:rPr>
          <w:b/>
          <w:sz w:val="24"/>
        </w:rPr>
      </w:pPr>
      <w:r>
        <w:rPr>
          <w:b/>
          <w:sz w:val="24"/>
        </w:rPr>
        <w:t>（三） 订货数量：</w:t>
      </w:r>
    </w:p>
    <w:p w14:paraId="214EF047">
      <w:pPr>
        <w:spacing w:line="360" w:lineRule="auto"/>
        <w:ind w:firstLine="480" w:firstLineChars="200"/>
        <w:rPr>
          <w:sz w:val="24"/>
        </w:rPr>
      </w:pPr>
      <w:r>
        <w:rPr>
          <w:sz w:val="24"/>
        </w:rPr>
        <w:t>常规检测型离子色谱仪，1套。</w:t>
      </w:r>
    </w:p>
    <w:p w14:paraId="0224809C">
      <w:pPr>
        <w:spacing w:line="360" w:lineRule="auto"/>
        <w:rPr>
          <w:sz w:val="24"/>
        </w:rPr>
      </w:pPr>
    </w:p>
    <w:p w14:paraId="43577BC9">
      <w:pPr>
        <w:spacing w:line="360" w:lineRule="auto"/>
        <w:rPr>
          <w:b/>
          <w:sz w:val="24"/>
        </w:rPr>
      </w:pPr>
      <w:r>
        <w:rPr>
          <w:b/>
          <w:sz w:val="24"/>
        </w:rPr>
        <w:t>（四）交货日期：</w:t>
      </w:r>
    </w:p>
    <w:p w14:paraId="16A9BC43">
      <w:pPr>
        <w:spacing w:line="360" w:lineRule="auto"/>
        <w:ind w:firstLine="480" w:firstLineChars="200"/>
        <w:rPr>
          <w:sz w:val="24"/>
        </w:rPr>
      </w:pPr>
      <w:r>
        <w:rPr>
          <w:sz w:val="24"/>
        </w:rPr>
        <w:t xml:space="preserve">签订合同后一个月内（进口产品为免表办好后一个月内）。  </w:t>
      </w:r>
    </w:p>
    <w:p w14:paraId="34176257">
      <w:pPr>
        <w:spacing w:line="360" w:lineRule="auto"/>
        <w:rPr>
          <w:sz w:val="24"/>
        </w:rPr>
      </w:pPr>
    </w:p>
    <w:p w14:paraId="2886EB8D">
      <w:pPr>
        <w:spacing w:line="360" w:lineRule="auto"/>
        <w:rPr>
          <w:b/>
          <w:sz w:val="24"/>
        </w:rPr>
      </w:pPr>
      <w:r>
        <w:rPr>
          <w:b/>
          <w:sz w:val="24"/>
        </w:rPr>
        <w:t>（五）交货地点（项目现场）：</w:t>
      </w:r>
    </w:p>
    <w:p w14:paraId="7D8AC44C">
      <w:pPr>
        <w:spacing w:line="360" w:lineRule="auto"/>
        <w:ind w:firstLine="480" w:firstLineChars="200"/>
        <w:rPr>
          <w:sz w:val="24"/>
        </w:rPr>
      </w:pPr>
      <w:r>
        <w:rPr>
          <w:sz w:val="24"/>
        </w:rPr>
        <w:t>交货到用户指定地点。</w:t>
      </w:r>
    </w:p>
    <w:p w14:paraId="0C6EE5E5">
      <w:pPr>
        <w:spacing w:line="360" w:lineRule="auto"/>
        <w:rPr>
          <w:sz w:val="24"/>
        </w:rPr>
      </w:pPr>
    </w:p>
    <w:p w14:paraId="0D5F63D8">
      <w:pPr>
        <w:spacing w:line="360" w:lineRule="auto"/>
        <w:rPr>
          <w:sz w:val="24"/>
        </w:rPr>
      </w:pPr>
      <w:r>
        <w:rPr>
          <w:b/>
          <w:bCs/>
          <w:sz w:val="24"/>
        </w:rPr>
        <w:t xml:space="preserve">（六）付款方式：  </w:t>
      </w:r>
      <w:r>
        <w:rPr>
          <w:sz w:val="24"/>
        </w:rPr>
        <w:t xml:space="preserve">                                       </w:t>
      </w:r>
    </w:p>
    <w:p w14:paraId="597A1F34">
      <w:pPr>
        <w:spacing w:line="360" w:lineRule="auto"/>
        <w:ind w:firstLine="480" w:firstLineChars="200"/>
        <w:rPr>
          <w:sz w:val="24"/>
        </w:rPr>
      </w:pPr>
      <w:r>
        <w:rPr>
          <w:rFonts w:hint="eastAsia"/>
          <w:sz w:val="24"/>
        </w:rPr>
        <w:t xml:space="preserve">对于国产产品，100%凭用户代表签字并加盖单位公章后的验收报告支付或签订合同时约定根据采购进度支付70%，30%凭用户代表签字并加盖单位公章后的验收报告支付；                           </w:t>
      </w:r>
    </w:p>
    <w:p w14:paraId="5979A624">
      <w:pPr>
        <w:spacing w:line="360" w:lineRule="auto"/>
        <w:ind w:firstLine="480" w:firstLineChars="200"/>
        <w:rPr>
          <w:sz w:val="24"/>
        </w:rPr>
      </w:pPr>
      <w:r>
        <w:rPr>
          <w:rFonts w:hint="eastAsia"/>
          <w:sz w:val="24"/>
        </w:rPr>
        <w:t>对于进口产品，采用即期不可撤消信用证等国际贸易支付条件支付：</w:t>
      </w:r>
    </w:p>
    <w:p w14:paraId="003A373B">
      <w:pPr>
        <w:spacing w:line="360" w:lineRule="auto"/>
        <w:rPr>
          <w:sz w:val="24"/>
        </w:rPr>
      </w:pPr>
      <w:r>
        <w:rPr>
          <w:rFonts w:hint="eastAsia"/>
          <w:sz w:val="24"/>
        </w:rPr>
        <w:t>90%凭卖方发货单据支付；10%凭用户代表签字并加盖单位公章后的验收报告支付。</w:t>
      </w:r>
    </w:p>
    <w:p w14:paraId="08C9829F">
      <w:pPr>
        <w:spacing w:line="360" w:lineRule="auto"/>
        <w:rPr>
          <w:b/>
          <w:sz w:val="24"/>
        </w:rPr>
      </w:pPr>
      <w:r>
        <w:rPr>
          <w:b/>
          <w:sz w:val="24"/>
        </w:rPr>
        <w:t>（七）执行的相关标准</w:t>
      </w:r>
    </w:p>
    <w:p w14:paraId="2FBAFAD8">
      <w:pPr>
        <w:spacing w:line="360" w:lineRule="auto"/>
        <w:rPr>
          <w:kern w:val="0"/>
          <w:sz w:val="24"/>
        </w:rPr>
      </w:pPr>
      <w:r>
        <w:rPr>
          <w:kern w:val="0"/>
          <w:sz w:val="24"/>
        </w:rPr>
        <w:t xml:space="preserve">   产品应满足相关国家标准及行业标准。</w:t>
      </w:r>
    </w:p>
    <w:p w14:paraId="58910668">
      <w:pPr>
        <w:spacing w:line="360" w:lineRule="auto"/>
        <w:rPr>
          <w:kern w:val="0"/>
          <w:sz w:val="24"/>
        </w:rPr>
      </w:pPr>
    </w:p>
    <w:p w14:paraId="629E14E4">
      <w:pPr>
        <w:spacing w:line="360" w:lineRule="auto"/>
        <w:rPr>
          <w:kern w:val="0"/>
          <w:sz w:val="24"/>
        </w:rPr>
      </w:pPr>
    </w:p>
    <w:p w14:paraId="5884A4DC">
      <w:pPr>
        <w:jc w:val="center"/>
        <w:rPr>
          <w:b/>
          <w:sz w:val="24"/>
        </w:rPr>
      </w:pPr>
      <w:r>
        <w:rPr>
          <w:b/>
          <w:sz w:val="24"/>
        </w:rPr>
        <w:t>第</w:t>
      </w:r>
      <w:r>
        <w:rPr>
          <w:rFonts w:hint="eastAsia"/>
          <w:b/>
          <w:sz w:val="24"/>
        </w:rPr>
        <w:t>3</w:t>
      </w:r>
      <w:r>
        <w:rPr>
          <w:b/>
          <w:sz w:val="24"/>
        </w:rPr>
        <w:t>包 涡度相关通量原位监测系统</w:t>
      </w:r>
    </w:p>
    <w:p w14:paraId="3B785382">
      <w:pPr>
        <w:rPr>
          <w:b/>
          <w:sz w:val="24"/>
        </w:rPr>
      </w:pPr>
    </w:p>
    <w:p w14:paraId="247691C5">
      <w:pPr>
        <w:numPr>
          <w:ilvl w:val="0"/>
          <w:numId w:val="5"/>
        </w:numPr>
        <w:rPr>
          <w:b/>
          <w:sz w:val="24"/>
        </w:rPr>
      </w:pPr>
      <w:r>
        <w:rPr>
          <w:rFonts w:hint="eastAsia"/>
          <w:b/>
          <w:sz w:val="24"/>
        </w:rPr>
        <w:t>技术要求：</w:t>
      </w:r>
    </w:p>
    <w:p w14:paraId="6EBFAEB8">
      <w:pPr>
        <w:rPr>
          <w:b/>
          <w:sz w:val="24"/>
        </w:rPr>
      </w:pPr>
    </w:p>
    <w:p w14:paraId="0BBBDFF1">
      <w:pPr>
        <w:numPr>
          <w:ilvl w:val="0"/>
          <w:numId w:val="6"/>
        </w:numPr>
        <w:spacing w:line="360" w:lineRule="auto"/>
        <w:rPr>
          <w:b/>
          <w:sz w:val="24"/>
        </w:rPr>
      </w:pPr>
      <w:r>
        <w:rPr>
          <w:rFonts w:hint="eastAsia"/>
          <w:b/>
          <w:sz w:val="24"/>
        </w:rPr>
        <w:t>工作条件：</w:t>
      </w:r>
    </w:p>
    <w:p w14:paraId="207BE184">
      <w:pPr>
        <w:spacing w:line="360" w:lineRule="auto"/>
        <w:ind w:firstLine="240" w:firstLineChars="100"/>
        <w:rPr>
          <w:sz w:val="24"/>
        </w:rPr>
      </w:pPr>
      <w:r>
        <w:rPr>
          <w:rFonts w:hint="eastAsia"/>
          <w:sz w:val="24"/>
        </w:rPr>
        <w:t>1</w:t>
      </w:r>
      <w:r>
        <w:rPr>
          <w:sz w:val="24"/>
        </w:rPr>
        <w:t>.1</w:t>
      </w:r>
      <w:r>
        <w:rPr>
          <w:rFonts w:hint="eastAsia"/>
          <w:sz w:val="24"/>
        </w:rPr>
        <w:t xml:space="preserve"> 温度：-30℃-50℃，湿度：0-100%</w:t>
      </w:r>
    </w:p>
    <w:p w14:paraId="6F7207EC">
      <w:pPr>
        <w:numPr>
          <w:ilvl w:val="0"/>
          <w:numId w:val="6"/>
        </w:numPr>
        <w:spacing w:line="360" w:lineRule="auto"/>
        <w:rPr>
          <w:b/>
          <w:sz w:val="24"/>
        </w:rPr>
      </w:pPr>
      <w:r>
        <w:rPr>
          <w:rFonts w:hint="eastAsia"/>
          <w:b/>
          <w:sz w:val="24"/>
        </w:rPr>
        <w:t>设备用途：</w:t>
      </w:r>
    </w:p>
    <w:p w14:paraId="462039EF">
      <w:pPr>
        <w:spacing w:line="360" w:lineRule="auto"/>
        <w:ind w:firstLine="240" w:firstLineChars="100"/>
        <w:rPr>
          <w:sz w:val="24"/>
        </w:rPr>
      </w:pPr>
      <w:r>
        <w:rPr>
          <w:rFonts w:hint="eastAsia"/>
          <w:sz w:val="24"/>
        </w:rPr>
        <w:t>利用微气象原理估算垂直风速与物质或能量脉动的协方差，用于直接测量植被冠层和大气间CO2、H2O和能量的交换通量</w:t>
      </w:r>
      <w:r>
        <w:rPr>
          <w:sz w:val="24"/>
        </w:rPr>
        <w:t>。</w:t>
      </w:r>
    </w:p>
    <w:p w14:paraId="443FD385">
      <w:pPr>
        <w:spacing w:line="360" w:lineRule="auto"/>
        <w:rPr>
          <w:sz w:val="24"/>
        </w:rPr>
      </w:pPr>
    </w:p>
    <w:p w14:paraId="39D3806E">
      <w:pPr>
        <w:numPr>
          <w:ilvl w:val="0"/>
          <w:numId w:val="6"/>
        </w:numPr>
        <w:spacing w:line="360" w:lineRule="auto"/>
        <w:rPr>
          <w:b/>
          <w:sz w:val="24"/>
        </w:rPr>
      </w:pPr>
      <w:r>
        <w:rPr>
          <w:b/>
          <w:sz w:val="24"/>
        </w:rPr>
        <w:t>技术规格：</w:t>
      </w:r>
    </w:p>
    <w:p w14:paraId="25A44687">
      <w:pPr>
        <w:spacing w:line="360" w:lineRule="auto"/>
        <w:rPr>
          <w:sz w:val="24"/>
        </w:rPr>
      </w:pPr>
      <w:r>
        <w:rPr>
          <w:sz w:val="24"/>
        </w:rPr>
        <w:t>3.1</w:t>
      </w:r>
      <w:r>
        <w:rPr>
          <w:sz w:val="24"/>
          <w:lang w:eastAsia="zh-Hans"/>
        </w:rPr>
        <w:t>一体式通量探头（三维超声风与CO2/H2O分析仪）</w:t>
      </w:r>
    </w:p>
    <w:p w14:paraId="7D36529A">
      <w:pPr>
        <w:spacing w:line="360" w:lineRule="auto"/>
        <w:rPr>
          <w:sz w:val="24"/>
        </w:rPr>
      </w:pPr>
      <w:r>
        <w:rPr>
          <w:b/>
          <w:bCs/>
          <w:sz w:val="24"/>
        </w:rPr>
        <w:t xml:space="preserve">3.1.1 </w:t>
      </w:r>
      <w:r>
        <w:rPr>
          <w:rFonts w:hint="eastAsia"/>
          <w:b/>
          <w:bCs/>
          <w:sz w:val="24"/>
        </w:rPr>
        <w:t>气体分析仪量程</w:t>
      </w:r>
      <w:r>
        <w:rPr>
          <w:sz w:val="24"/>
        </w:rPr>
        <w:t>（CO2）：0～1830 mg/m3</w:t>
      </w:r>
    </w:p>
    <w:p w14:paraId="5EBE23E6">
      <w:pPr>
        <w:spacing w:line="360" w:lineRule="auto"/>
        <w:rPr>
          <w:sz w:val="24"/>
        </w:rPr>
      </w:pPr>
      <w:r>
        <w:rPr>
          <w:sz w:val="24"/>
        </w:rPr>
        <w:t xml:space="preserve">3.1.2 CO2零点漂移（最大）：±0.55mg/m3/℃ </w:t>
      </w:r>
    </w:p>
    <w:p w14:paraId="664F665B">
      <w:pPr>
        <w:spacing w:line="360" w:lineRule="auto"/>
        <w:rPr>
          <w:sz w:val="24"/>
        </w:rPr>
      </w:pPr>
      <w:r>
        <w:rPr>
          <w:sz w:val="24"/>
        </w:rPr>
        <w:t>3.1.3 CO2 RMS 精度：0.2 mg/m3(0.15μmol/mol)</w:t>
      </w:r>
    </w:p>
    <w:p w14:paraId="25AAF395">
      <w:pPr>
        <w:spacing w:line="360" w:lineRule="auto"/>
        <w:rPr>
          <w:sz w:val="24"/>
        </w:rPr>
      </w:pPr>
      <w:r>
        <w:rPr>
          <w:b/>
          <w:bCs/>
          <w:sz w:val="24"/>
        </w:rPr>
        <w:t xml:space="preserve">3.1.4 </w:t>
      </w:r>
      <w:r>
        <w:rPr>
          <w:rFonts w:hint="eastAsia"/>
          <w:b/>
          <w:bCs/>
          <w:sz w:val="24"/>
        </w:rPr>
        <w:t>气体分析仪量程</w:t>
      </w:r>
      <w:r>
        <w:rPr>
          <w:sz w:val="24"/>
        </w:rPr>
        <w:t>（H2</w:t>
      </w:r>
      <w:r>
        <w:rPr>
          <w:rFonts w:hint="eastAsia"/>
          <w:sz w:val="24"/>
        </w:rPr>
        <w:t>O</w:t>
      </w:r>
      <w:r>
        <w:rPr>
          <w:sz w:val="24"/>
        </w:rPr>
        <w:t>）：≥0～42 g/m3 (-60℃～+37℃露点温度)</w:t>
      </w:r>
    </w:p>
    <w:p w14:paraId="621B6833">
      <w:pPr>
        <w:spacing w:line="360" w:lineRule="auto"/>
        <w:rPr>
          <w:sz w:val="24"/>
        </w:rPr>
      </w:pPr>
      <w:r>
        <w:rPr>
          <w:b/>
          <w:bCs/>
          <w:sz w:val="24"/>
        </w:rPr>
        <w:t>3.1.5</w:t>
      </w:r>
      <w:r>
        <w:rPr>
          <w:sz w:val="24"/>
        </w:rPr>
        <w:t xml:space="preserve"> H2O零点漂移（最大）：±0.037g/m3/℃ （±0.05mmol/mol/℃）</w:t>
      </w:r>
    </w:p>
    <w:p w14:paraId="00611D82">
      <w:pPr>
        <w:spacing w:line="360" w:lineRule="auto"/>
        <w:rPr>
          <w:sz w:val="24"/>
        </w:rPr>
      </w:pPr>
      <w:r>
        <w:rPr>
          <w:sz w:val="24"/>
        </w:rPr>
        <w:t>3.1.6 H2O  RMS 精度：≤0.004 g/m3(0.006mmol/mol)</w:t>
      </w:r>
    </w:p>
    <w:p w14:paraId="2930CD36">
      <w:pPr>
        <w:spacing w:line="360" w:lineRule="auto"/>
        <w:rPr>
          <w:sz w:val="24"/>
        </w:rPr>
      </w:pPr>
      <w:r>
        <w:rPr>
          <w:b/>
          <w:bCs/>
          <w:sz w:val="24"/>
        </w:rPr>
        <w:t>#3.1.7</w:t>
      </w:r>
      <w:r>
        <w:rPr>
          <w:sz w:val="24"/>
        </w:rPr>
        <w:t xml:space="preserve"> 三维超声风速仪</w:t>
      </w:r>
      <w:r>
        <w:rPr>
          <w:rFonts w:hint="eastAsia"/>
          <w:sz w:val="24"/>
        </w:rPr>
        <w:t>偏</w:t>
      </w:r>
      <w:r>
        <w:rPr>
          <w:sz w:val="24"/>
        </w:rPr>
        <w:t>移误差：Ux、Uy：＜±</w:t>
      </w:r>
      <w:r>
        <w:rPr>
          <w:rFonts w:hint="eastAsia"/>
          <w:sz w:val="24"/>
        </w:rPr>
        <w:t>8</w:t>
      </w:r>
      <w:r>
        <w:rPr>
          <w:sz w:val="24"/>
        </w:rPr>
        <w:t>.0 cm s-1，Uz：＜±</w:t>
      </w:r>
      <w:r>
        <w:rPr>
          <w:rFonts w:hint="eastAsia"/>
          <w:sz w:val="24"/>
        </w:rPr>
        <w:t>4</w:t>
      </w:r>
      <w:r>
        <w:rPr>
          <w:sz w:val="24"/>
        </w:rPr>
        <w:t>.0 cm s-1</w:t>
      </w:r>
    </w:p>
    <w:p w14:paraId="1A31C126">
      <w:pPr>
        <w:spacing w:line="360" w:lineRule="auto"/>
        <w:rPr>
          <w:sz w:val="24"/>
        </w:rPr>
      </w:pPr>
      <w:r>
        <w:rPr>
          <w:sz w:val="24"/>
        </w:rPr>
        <w:t>3.1.8 三维超声风速仪分辨率：Ux和Uy≥1mm/s RMS，Uz：≥0.5mm/s RMS，C≥15mm/s(0.025℃)RMS</w:t>
      </w:r>
    </w:p>
    <w:p w14:paraId="3DED1188">
      <w:pPr>
        <w:spacing w:line="360" w:lineRule="auto"/>
        <w:rPr>
          <w:sz w:val="24"/>
        </w:rPr>
      </w:pPr>
      <w:r>
        <w:rPr>
          <w:rFonts w:hint="eastAsia"/>
          <w:sz w:val="24"/>
        </w:rPr>
        <w:t>3.1.9 数据采集器处理器运算速度：100MHz</w:t>
      </w:r>
    </w:p>
    <w:p w14:paraId="77845DB6">
      <w:pPr>
        <w:spacing w:line="360" w:lineRule="auto"/>
        <w:rPr>
          <w:sz w:val="24"/>
        </w:rPr>
      </w:pPr>
      <w:r>
        <w:rPr>
          <w:b/>
          <w:bCs/>
          <w:sz w:val="24"/>
        </w:rPr>
        <w:t>#</w:t>
      </w:r>
      <w:r>
        <w:rPr>
          <w:b/>
          <w:sz w:val="24"/>
        </w:rPr>
        <w:t>3.1.</w:t>
      </w:r>
      <w:r>
        <w:rPr>
          <w:rFonts w:hint="eastAsia"/>
          <w:b/>
          <w:sz w:val="24"/>
        </w:rPr>
        <w:t>10</w:t>
      </w:r>
      <w:r>
        <w:rPr>
          <w:sz w:val="24"/>
        </w:rPr>
        <w:t xml:space="preserve"> 三维超声风速仪与CO2/H2O红外分析仪为一体式，测量一个区域的湍流，完全无距离影响</w:t>
      </w:r>
    </w:p>
    <w:p w14:paraId="3F4DD859">
      <w:pPr>
        <w:spacing w:line="360" w:lineRule="auto"/>
        <w:rPr>
          <w:sz w:val="24"/>
        </w:rPr>
      </w:pPr>
      <w:r>
        <w:rPr>
          <w:sz w:val="24"/>
        </w:rPr>
        <w:t xml:space="preserve">3.2 </w:t>
      </w:r>
      <w:r>
        <w:rPr>
          <w:sz w:val="24"/>
          <w:lang w:eastAsia="zh-Hans"/>
        </w:rPr>
        <w:t>气象和土壤温湿度模块</w:t>
      </w:r>
    </w:p>
    <w:p w14:paraId="17F23E8A">
      <w:pPr>
        <w:spacing w:line="360" w:lineRule="auto"/>
        <w:rPr>
          <w:sz w:val="24"/>
        </w:rPr>
      </w:pPr>
      <w:r>
        <w:rPr>
          <w:sz w:val="24"/>
        </w:rPr>
        <w:t>3.2.1 空气温湿度传感器</w:t>
      </w:r>
    </w:p>
    <w:p w14:paraId="1BCDADF6">
      <w:pPr>
        <w:spacing w:line="360" w:lineRule="auto"/>
        <w:rPr>
          <w:sz w:val="24"/>
        </w:rPr>
      </w:pPr>
      <w:r>
        <w:rPr>
          <w:b/>
          <w:bCs/>
          <w:sz w:val="24"/>
        </w:rPr>
        <w:t xml:space="preserve">3.2.1.1 </w:t>
      </w:r>
      <w:r>
        <w:rPr>
          <w:rFonts w:hint="eastAsia"/>
          <w:sz w:val="24"/>
        </w:rPr>
        <w:t>精度</w:t>
      </w:r>
      <w:r>
        <w:rPr>
          <w:sz w:val="24"/>
        </w:rPr>
        <w:t>：≥±0.2℃，≥±1.</w:t>
      </w:r>
      <w:r>
        <w:rPr>
          <w:rFonts w:hint="eastAsia"/>
          <w:sz w:val="24"/>
        </w:rPr>
        <w:t>5</w:t>
      </w:r>
      <w:r>
        <w:rPr>
          <w:sz w:val="24"/>
        </w:rPr>
        <w:t>%@25℃</w:t>
      </w:r>
    </w:p>
    <w:p w14:paraId="18E2A9AF">
      <w:pPr>
        <w:spacing w:line="360" w:lineRule="auto"/>
        <w:rPr>
          <w:sz w:val="24"/>
        </w:rPr>
      </w:pPr>
      <w:r>
        <w:rPr>
          <w:sz w:val="24"/>
        </w:rPr>
        <w:t>3.2.1.2 稳定性：&lt;0.02℃/年，&lt;0.25%RH/年</w:t>
      </w:r>
    </w:p>
    <w:p w14:paraId="2CE3D3E2">
      <w:pPr>
        <w:spacing w:line="360" w:lineRule="auto"/>
        <w:rPr>
          <w:sz w:val="24"/>
        </w:rPr>
      </w:pPr>
      <w:r>
        <w:rPr>
          <w:sz w:val="24"/>
        </w:rPr>
        <w:t>3.2.1.3 分辨率：≥0.1℃，≥0.1%RH</w:t>
      </w:r>
    </w:p>
    <w:p w14:paraId="029BB60E">
      <w:pPr>
        <w:spacing w:line="360" w:lineRule="auto"/>
        <w:rPr>
          <w:sz w:val="24"/>
        </w:rPr>
      </w:pPr>
      <w:r>
        <w:rPr>
          <w:sz w:val="24"/>
        </w:rPr>
        <w:t xml:space="preserve">3.2.1.4 </w:t>
      </w:r>
      <w:r>
        <w:rPr>
          <w:rFonts w:hint="eastAsia"/>
          <w:sz w:val="24"/>
        </w:rPr>
        <w:t>量程</w:t>
      </w:r>
      <w:r>
        <w:rPr>
          <w:sz w:val="24"/>
        </w:rPr>
        <w:t>：-40℃～60℃，0.8～100%RH</w:t>
      </w:r>
    </w:p>
    <w:p w14:paraId="6DC0260C">
      <w:pPr>
        <w:spacing w:line="360" w:lineRule="auto"/>
        <w:rPr>
          <w:sz w:val="24"/>
        </w:rPr>
      </w:pPr>
      <w:r>
        <w:rPr>
          <w:sz w:val="24"/>
        </w:rPr>
        <w:t>3.2.2 风速风向传感器</w:t>
      </w:r>
    </w:p>
    <w:p w14:paraId="73DE4FA9">
      <w:pPr>
        <w:spacing w:line="360" w:lineRule="auto"/>
        <w:rPr>
          <w:sz w:val="24"/>
        </w:rPr>
      </w:pPr>
      <w:r>
        <w:rPr>
          <w:sz w:val="24"/>
        </w:rPr>
        <w:t>3.2.2.1量程：0-80m/s，0-360°</w:t>
      </w:r>
    </w:p>
    <w:p w14:paraId="1E002494">
      <w:pPr>
        <w:spacing w:line="360" w:lineRule="auto"/>
        <w:rPr>
          <w:sz w:val="24"/>
        </w:rPr>
      </w:pPr>
      <w:r>
        <w:rPr>
          <w:sz w:val="24"/>
        </w:rPr>
        <w:t>3.2.2.2 分辨率：≥0.01m/s，≥1°</w:t>
      </w:r>
    </w:p>
    <w:p w14:paraId="2D763C24">
      <w:pPr>
        <w:spacing w:line="360" w:lineRule="auto"/>
        <w:rPr>
          <w:sz w:val="24"/>
        </w:rPr>
      </w:pPr>
      <w:r>
        <w:rPr>
          <w:sz w:val="24"/>
        </w:rPr>
        <w:t>3.2.2.3 精度：＜1%或0.2m/s（0.3-50m/s），≥2°（无死角）</w:t>
      </w:r>
    </w:p>
    <w:p w14:paraId="1A67EA0A">
      <w:pPr>
        <w:spacing w:line="360" w:lineRule="auto"/>
        <w:rPr>
          <w:sz w:val="24"/>
        </w:rPr>
      </w:pPr>
      <w:r>
        <w:rPr>
          <w:rFonts w:hint="eastAsia"/>
          <w:sz w:val="24"/>
        </w:rPr>
        <w:t>3.2.2.4 测量原理：机械式</w:t>
      </w:r>
    </w:p>
    <w:p w14:paraId="39C5538A">
      <w:pPr>
        <w:spacing w:line="360" w:lineRule="auto"/>
        <w:rPr>
          <w:sz w:val="24"/>
        </w:rPr>
      </w:pPr>
      <w:r>
        <w:rPr>
          <w:sz w:val="24"/>
        </w:rPr>
        <w:t>3.2.3 雨量筒</w:t>
      </w:r>
    </w:p>
    <w:p w14:paraId="7D8AC8E6">
      <w:pPr>
        <w:spacing w:line="360" w:lineRule="auto"/>
        <w:rPr>
          <w:sz w:val="24"/>
        </w:rPr>
      </w:pPr>
      <w:r>
        <w:rPr>
          <w:sz w:val="24"/>
        </w:rPr>
        <w:t>3.2.3.1</w:t>
      </w:r>
      <w:r>
        <w:rPr>
          <w:rFonts w:hint="eastAsia"/>
          <w:sz w:val="24"/>
        </w:rPr>
        <w:t>原理：翻斗式</w:t>
      </w:r>
    </w:p>
    <w:p w14:paraId="5E77269B">
      <w:pPr>
        <w:spacing w:line="360" w:lineRule="auto"/>
        <w:rPr>
          <w:sz w:val="24"/>
        </w:rPr>
      </w:pPr>
      <w:r>
        <w:rPr>
          <w:sz w:val="24"/>
        </w:rPr>
        <w:t>3.2.3.2</w:t>
      </w:r>
      <w:r>
        <w:rPr>
          <w:rFonts w:hint="eastAsia"/>
          <w:sz w:val="24"/>
        </w:rPr>
        <w:t>承水口径：</w:t>
      </w:r>
      <w:r>
        <w:rPr>
          <w:sz w:val="24"/>
        </w:rPr>
        <w:t>≥</w:t>
      </w:r>
      <w:r>
        <w:rPr>
          <w:rFonts w:hint="eastAsia"/>
          <w:sz w:val="24"/>
        </w:rPr>
        <w:t>200mm</w:t>
      </w:r>
      <w:r>
        <w:rPr>
          <w:sz w:val="24"/>
        </w:rPr>
        <w:t xml:space="preserve"> </w:t>
      </w:r>
    </w:p>
    <w:p w14:paraId="7ECFC27D">
      <w:pPr>
        <w:spacing w:line="360" w:lineRule="auto"/>
        <w:rPr>
          <w:sz w:val="24"/>
        </w:rPr>
      </w:pPr>
      <w:r>
        <w:rPr>
          <w:sz w:val="24"/>
        </w:rPr>
        <w:t>3.2.3.3 分辨率：≥0.1 mm</w:t>
      </w:r>
    </w:p>
    <w:p w14:paraId="6B9CAE6C">
      <w:pPr>
        <w:spacing w:line="360" w:lineRule="auto"/>
        <w:rPr>
          <w:sz w:val="24"/>
        </w:rPr>
      </w:pPr>
      <w:r>
        <w:rPr>
          <w:sz w:val="24"/>
        </w:rPr>
        <w:t>3.2.3.</w:t>
      </w:r>
      <w:r>
        <w:rPr>
          <w:rFonts w:hint="eastAsia"/>
          <w:sz w:val="24"/>
        </w:rPr>
        <w:t xml:space="preserve">4 </w:t>
      </w:r>
      <w:r>
        <w:rPr>
          <w:sz w:val="24"/>
        </w:rPr>
        <w:t>精度：≥±4%</w:t>
      </w:r>
    </w:p>
    <w:p w14:paraId="038453F4">
      <w:pPr>
        <w:spacing w:line="360" w:lineRule="auto"/>
        <w:rPr>
          <w:sz w:val="24"/>
        </w:rPr>
      </w:pPr>
      <w:r>
        <w:rPr>
          <w:sz w:val="24"/>
        </w:rPr>
        <w:t>3.2.4 光合有效辐射传感器</w:t>
      </w:r>
    </w:p>
    <w:p w14:paraId="7FCFF03C">
      <w:pPr>
        <w:spacing w:line="360" w:lineRule="auto"/>
        <w:rPr>
          <w:sz w:val="24"/>
        </w:rPr>
      </w:pPr>
      <w:r>
        <w:rPr>
          <w:sz w:val="24"/>
        </w:rPr>
        <w:t>3.2.4.1 传感器类型：硅光电二极管</w:t>
      </w:r>
    </w:p>
    <w:p w14:paraId="594C2165">
      <w:pPr>
        <w:spacing w:line="360" w:lineRule="auto"/>
        <w:rPr>
          <w:sz w:val="24"/>
        </w:rPr>
      </w:pPr>
      <w:r>
        <w:rPr>
          <w:sz w:val="24"/>
        </w:rPr>
        <w:t>3.2.4.2 光谱范围：不低于400～700nm±4nm</w:t>
      </w:r>
    </w:p>
    <w:p w14:paraId="53F4EAA2">
      <w:pPr>
        <w:spacing w:line="360" w:lineRule="auto"/>
        <w:rPr>
          <w:sz w:val="24"/>
        </w:rPr>
      </w:pPr>
      <w:r>
        <w:rPr>
          <w:b/>
          <w:bCs/>
          <w:sz w:val="24"/>
        </w:rPr>
        <w:t>#3.2.4.3</w:t>
      </w:r>
      <w:r>
        <w:rPr>
          <w:sz w:val="24"/>
        </w:rPr>
        <w:t xml:space="preserve"> 灵敏度：4～10μV/μmol/m</w:t>
      </w:r>
      <w:r>
        <w:rPr>
          <w:sz w:val="24"/>
          <w:vertAlign w:val="superscript"/>
        </w:rPr>
        <w:t>2</w:t>
      </w:r>
      <w:r>
        <w:rPr>
          <w:sz w:val="24"/>
        </w:rPr>
        <w:t>/s</w:t>
      </w:r>
    </w:p>
    <w:p w14:paraId="65682EE1">
      <w:pPr>
        <w:spacing w:line="360" w:lineRule="auto"/>
        <w:rPr>
          <w:sz w:val="24"/>
        </w:rPr>
      </w:pPr>
      <w:r>
        <w:rPr>
          <w:sz w:val="24"/>
        </w:rPr>
        <w:t>3.2.4.4 非稳定性（年变化）：&lt;2%</w:t>
      </w:r>
    </w:p>
    <w:p w14:paraId="1CEDB295">
      <w:pPr>
        <w:spacing w:line="360" w:lineRule="auto"/>
        <w:rPr>
          <w:sz w:val="24"/>
        </w:rPr>
      </w:pPr>
      <w:r>
        <w:rPr>
          <w:sz w:val="24"/>
        </w:rPr>
        <w:t xml:space="preserve">3.2.5 </w:t>
      </w:r>
      <w:r>
        <w:rPr>
          <w:rFonts w:hint="eastAsia"/>
          <w:sz w:val="24"/>
        </w:rPr>
        <w:t>太阳</w:t>
      </w:r>
      <w:r>
        <w:rPr>
          <w:sz w:val="24"/>
        </w:rPr>
        <w:t>总辐射传感器</w:t>
      </w:r>
    </w:p>
    <w:p w14:paraId="2CF1885A">
      <w:pPr>
        <w:spacing w:line="360" w:lineRule="auto"/>
        <w:rPr>
          <w:sz w:val="24"/>
        </w:rPr>
      </w:pPr>
      <w:r>
        <w:rPr>
          <w:b/>
          <w:bCs/>
          <w:sz w:val="24"/>
        </w:rPr>
        <w:t xml:space="preserve">#3.2.5.1 </w:t>
      </w:r>
      <w:r>
        <w:rPr>
          <w:sz w:val="24"/>
        </w:rPr>
        <w:t>光谱范围：不低于285~3000nm</w:t>
      </w:r>
    </w:p>
    <w:p w14:paraId="064DF9AA">
      <w:pPr>
        <w:spacing w:line="360" w:lineRule="auto"/>
        <w:rPr>
          <w:sz w:val="24"/>
        </w:rPr>
      </w:pPr>
      <w:r>
        <w:rPr>
          <w:sz w:val="24"/>
        </w:rPr>
        <w:t>3.2.5.2 热偏移(200W/m²）：＜15W/m²</w:t>
      </w:r>
    </w:p>
    <w:p w14:paraId="068B01C5">
      <w:pPr>
        <w:spacing w:line="360" w:lineRule="auto"/>
        <w:rPr>
          <w:sz w:val="24"/>
        </w:rPr>
      </w:pPr>
      <w:r>
        <w:rPr>
          <w:sz w:val="24"/>
        </w:rPr>
        <w:t>3.2.5.3 温度偏移（5K/h）：＜5W/m²</w:t>
      </w:r>
    </w:p>
    <w:p w14:paraId="28377E3F">
      <w:pPr>
        <w:spacing w:line="360" w:lineRule="auto"/>
        <w:rPr>
          <w:sz w:val="24"/>
        </w:rPr>
      </w:pPr>
      <w:r>
        <w:rPr>
          <w:sz w:val="24"/>
        </w:rPr>
        <w:t>3.2.5.4 不稳定系（年变化）：＜1%</w:t>
      </w:r>
    </w:p>
    <w:p w14:paraId="79A5D630">
      <w:pPr>
        <w:spacing w:line="360" w:lineRule="auto"/>
        <w:rPr>
          <w:sz w:val="24"/>
        </w:rPr>
      </w:pPr>
      <w:r>
        <w:rPr>
          <w:sz w:val="24"/>
        </w:rPr>
        <w:t>3.2.5.</w:t>
      </w:r>
      <w:r>
        <w:rPr>
          <w:rFonts w:hint="eastAsia"/>
          <w:sz w:val="24"/>
        </w:rPr>
        <w:t>5</w:t>
      </w:r>
      <w:r>
        <w:rPr>
          <w:sz w:val="24"/>
        </w:rPr>
        <w:t xml:space="preserve"> 灵敏度；5~20μV/W/m²</w:t>
      </w:r>
    </w:p>
    <w:p w14:paraId="740EAAEC">
      <w:pPr>
        <w:spacing w:line="360" w:lineRule="auto"/>
        <w:rPr>
          <w:sz w:val="24"/>
        </w:rPr>
      </w:pPr>
      <w:r>
        <w:rPr>
          <w:rFonts w:hint="eastAsia"/>
          <w:sz w:val="24"/>
        </w:rPr>
        <w:t>3.2.5.6 测量原理：热电堆</w:t>
      </w:r>
    </w:p>
    <w:p w14:paraId="25E977DC">
      <w:pPr>
        <w:spacing w:line="360" w:lineRule="auto"/>
        <w:rPr>
          <w:sz w:val="24"/>
        </w:rPr>
      </w:pPr>
      <w:r>
        <w:rPr>
          <w:sz w:val="24"/>
        </w:rPr>
        <w:t>3.2.6 土壤热通量板</w:t>
      </w:r>
    </w:p>
    <w:p w14:paraId="177D4642">
      <w:pPr>
        <w:spacing w:line="360" w:lineRule="auto"/>
        <w:rPr>
          <w:sz w:val="24"/>
        </w:rPr>
      </w:pPr>
      <w:r>
        <w:rPr>
          <w:sz w:val="24"/>
        </w:rPr>
        <w:t>3.2.6.1 传感器类型：热电偶</w:t>
      </w:r>
    </w:p>
    <w:p w14:paraId="6DE6A25E">
      <w:pPr>
        <w:spacing w:line="360" w:lineRule="auto"/>
        <w:rPr>
          <w:sz w:val="24"/>
        </w:rPr>
      </w:pPr>
      <w:r>
        <w:rPr>
          <w:sz w:val="24"/>
        </w:rPr>
        <w:t>3.2.6.2 量程：</w:t>
      </w:r>
      <w:r>
        <w:rPr>
          <w:rFonts w:hint="eastAsia"/>
          <w:sz w:val="24"/>
        </w:rPr>
        <w:t>不低于</w:t>
      </w:r>
      <w:r>
        <w:rPr>
          <w:sz w:val="24"/>
        </w:rPr>
        <w:t>-2000 W/m2~2000W/m2</w:t>
      </w:r>
    </w:p>
    <w:p w14:paraId="75963C51">
      <w:pPr>
        <w:spacing w:line="360" w:lineRule="auto"/>
        <w:rPr>
          <w:sz w:val="24"/>
        </w:rPr>
      </w:pPr>
      <w:r>
        <w:rPr>
          <w:sz w:val="24"/>
        </w:rPr>
        <w:t>3.2.6.3 灵敏度：≥50μV/W/m2</w:t>
      </w:r>
    </w:p>
    <w:p w14:paraId="13B5F588">
      <w:pPr>
        <w:spacing w:line="360" w:lineRule="auto"/>
        <w:rPr>
          <w:sz w:val="24"/>
        </w:rPr>
      </w:pPr>
      <w:r>
        <w:rPr>
          <w:sz w:val="24"/>
        </w:rPr>
        <w:t>3.2.7 土壤温度水分电导率探头</w:t>
      </w:r>
    </w:p>
    <w:p w14:paraId="3C71444E">
      <w:pPr>
        <w:spacing w:line="360" w:lineRule="auto"/>
        <w:rPr>
          <w:sz w:val="24"/>
        </w:rPr>
      </w:pPr>
      <w:r>
        <w:rPr>
          <w:sz w:val="24"/>
        </w:rPr>
        <w:t>3.2.7.1 电导率溶液范围：0 to 8 dS/m</w:t>
      </w:r>
    </w:p>
    <w:p w14:paraId="61F46C35">
      <w:pPr>
        <w:spacing w:line="360" w:lineRule="auto"/>
        <w:rPr>
          <w:sz w:val="24"/>
        </w:rPr>
      </w:pPr>
      <w:r>
        <w:rPr>
          <w:sz w:val="24"/>
        </w:rPr>
        <w:t>3.2.7.2 电导率精度：不低于±(5% 读数+ 0.05 dS/m)</w:t>
      </w:r>
    </w:p>
    <w:p w14:paraId="274E1E42">
      <w:pPr>
        <w:spacing w:line="360" w:lineRule="auto"/>
        <w:rPr>
          <w:sz w:val="24"/>
        </w:rPr>
      </w:pPr>
      <w:r>
        <w:rPr>
          <w:sz w:val="24"/>
        </w:rPr>
        <w:t>3.2.7.</w:t>
      </w:r>
      <w:r>
        <w:rPr>
          <w:rFonts w:hint="eastAsia"/>
          <w:sz w:val="24"/>
        </w:rPr>
        <w:t>3 介电常数范围：1到81</w:t>
      </w:r>
    </w:p>
    <w:p w14:paraId="235B434E">
      <w:pPr>
        <w:spacing w:line="360" w:lineRule="auto"/>
        <w:rPr>
          <w:sz w:val="24"/>
        </w:rPr>
      </w:pPr>
      <w:r>
        <w:rPr>
          <w:sz w:val="24"/>
        </w:rPr>
        <w:t>3.2.7.</w:t>
      </w:r>
      <w:r>
        <w:rPr>
          <w:rFonts w:hint="eastAsia"/>
          <w:sz w:val="24"/>
        </w:rPr>
        <w:t>4 介电常数精度：±（3%读数为 + 0.8) 从1到40溶液 EC≤8ds / m</w:t>
      </w:r>
    </w:p>
    <w:p w14:paraId="0C472F1F">
      <w:pPr>
        <w:spacing w:line="360" w:lineRule="auto"/>
        <w:rPr>
          <w:sz w:val="24"/>
        </w:rPr>
      </w:pPr>
      <w:r>
        <w:rPr>
          <w:rFonts w:hint="eastAsia"/>
          <w:sz w:val="24"/>
        </w:rPr>
        <w:t>±2（从40到81溶液 EC ≤2.8ds / m）</w:t>
      </w:r>
    </w:p>
    <w:p w14:paraId="7BE749F3">
      <w:pPr>
        <w:spacing w:line="360" w:lineRule="auto"/>
        <w:rPr>
          <w:sz w:val="24"/>
        </w:rPr>
      </w:pPr>
      <w:r>
        <w:rPr>
          <w:sz w:val="24"/>
        </w:rPr>
        <w:t>3.2.7.</w:t>
      </w:r>
      <w:r>
        <w:rPr>
          <w:rFonts w:hint="eastAsia"/>
          <w:sz w:val="24"/>
        </w:rPr>
        <w:t>5</w:t>
      </w:r>
      <w:r>
        <w:rPr>
          <w:sz w:val="24"/>
        </w:rPr>
        <w:t xml:space="preserve"> 体积含水量范围：0到100%</w:t>
      </w:r>
    </w:p>
    <w:p w14:paraId="67F58725">
      <w:pPr>
        <w:spacing w:line="360" w:lineRule="auto"/>
        <w:rPr>
          <w:sz w:val="24"/>
        </w:rPr>
      </w:pPr>
      <w:r>
        <w:rPr>
          <w:sz w:val="24"/>
        </w:rPr>
        <w:t>3.2.7.</w:t>
      </w:r>
      <w:r>
        <w:rPr>
          <w:rFonts w:hint="eastAsia"/>
          <w:sz w:val="24"/>
        </w:rPr>
        <w:t>6</w:t>
      </w:r>
      <w:r>
        <w:rPr>
          <w:sz w:val="24"/>
        </w:rPr>
        <w:t xml:space="preserve"> 体积含水量精度：</w:t>
      </w:r>
      <w:r>
        <w:rPr>
          <w:rFonts w:hint="eastAsia"/>
          <w:sz w:val="24"/>
        </w:rPr>
        <w:t>精度：1% (含土壤特性校正) 溶液EC &lt;3 dS / m；</w:t>
      </w:r>
    </w:p>
    <w:p w14:paraId="609DEADB">
      <w:pPr>
        <w:spacing w:line="360" w:lineRule="auto"/>
        <w:rPr>
          <w:sz w:val="24"/>
        </w:rPr>
      </w:pPr>
      <w:r>
        <w:rPr>
          <w:rFonts w:hint="eastAsia"/>
          <w:sz w:val="24"/>
        </w:rPr>
        <w:t>3% (典型工厂VWC模型）溶液EC &lt;10 dS / m</w:t>
      </w:r>
    </w:p>
    <w:p w14:paraId="34931BCA">
      <w:pPr>
        <w:spacing w:line="360" w:lineRule="auto"/>
        <w:rPr>
          <w:sz w:val="24"/>
        </w:rPr>
      </w:pPr>
      <w:r>
        <w:rPr>
          <w:sz w:val="24"/>
        </w:rPr>
        <w:t>3.2.7.</w:t>
      </w:r>
      <w:r>
        <w:rPr>
          <w:rFonts w:hint="eastAsia"/>
          <w:sz w:val="24"/>
        </w:rPr>
        <w:t>7</w:t>
      </w:r>
      <w:r>
        <w:rPr>
          <w:sz w:val="24"/>
        </w:rPr>
        <w:t xml:space="preserve"> 土壤温度范围：</w:t>
      </w:r>
      <w:r>
        <w:rPr>
          <w:rFonts w:hint="eastAsia"/>
          <w:sz w:val="24"/>
        </w:rPr>
        <w:t>不低于</w:t>
      </w:r>
      <w:r>
        <w:rPr>
          <w:sz w:val="24"/>
        </w:rPr>
        <w:t>-50° to +70°C</w:t>
      </w:r>
    </w:p>
    <w:p w14:paraId="4E88F22B">
      <w:pPr>
        <w:spacing w:line="360" w:lineRule="auto"/>
        <w:rPr>
          <w:sz w:val="24"/>
        </w:rPr>
      </w:pPr>
      <w:r>
        <w:rPr>
          <w:sz w:val="24"/>
        </w:rPr>
        <w:t>3.2.7.</w:t>
      </w:r>
      <w:r>
        <w:rPr>
          <w:rFonts w:hint="eastAsia"/>
          <w:sz w:val="24"/>
        </w:rPr>
        <w:t>8</w:t>
      </w:r>
      <w:r>
        <w:rPr>
          <w:sz w:val="24"/>
        </w:rPr>
        <w:t xml:space="preserve"> 土壤温度分辨率：≥0.001°C</w:t>
      </w:r>
    </w:p>
    <w:p w14:paraId="67AF3EB2">
      <w:pPr>
        <w:spacing w:line="360" w:lineRule="auto"/>
        <w:rPr>
          <w:sz w:val="24"/>
        </w:rPr>
      </w:pPr>
      <w:r>
        <w:rPr>
          <w:sz w:val="24"/>
        </w:rPr>
        <w:t>3.2.7.9 土壤温度精度：≥0.1°C</w:t>
      </w:r>
      <w:r>
        <w:rPr>
          <w:rFonts w:hint="eastAsia"/>
          <w:sz w:val="24"/>
        </w:rPr>
        <w:t>（</w:t>
      </w:r>
      <w:r>
        <w:rPr>
          <w:sz w:val="24"/>
        </w:rPr>
        <w:t>探测器埋入土壤时的典型土壤温度[0-40°C ]</w:t>
      </w:r>
      <w:r>
        <w:rPr>
          <w:rFonts w:hint="eastAsia"/>
          <w:sz w:val="24"/>
        </w:rPr>
        <w:t>）</w:t>
      </w:r>
    </w:p>
    <w:p w14:paraId="326AD932">
      <w:pPr>
        <w:spacing w:line="360" w:lineRule="auto"/>
        <w:rPr>
          <w:sz w:val="24"/>
        </w:rPr>
      </w:pPr>
      <w:r>
        <w:rPr>
          <w:sz w:val="24"/>
        </w:rPr>
        <w:t xml:space="preserve">3.2.7.10 </w:t>
      </w:r>
      <w:r>
        <w:rPr>
          <w:kern w:val="0"/>
          <w:sz w:val="24"/>
        </w:rPr>
        <w:t>原理：测量传输时间、信号衰减和温度；再从这些原始测量值解析得到介电常数、体积含水量和容积电导率。</w:t>
      </w:r>
    </w:p>
    <w:p w14:paraId="675D0985">
      <w:pPr>
        <w:spacing w:line="360" w:lineRule="auto"/>
        <w:rPr>
          <w:sz w:val="24"/>
        </w:rPr>
      </w:pPr>
      <w:r>
        <w:rPr>
          <w:sz w:val="24"/>
        </w:rPr>
        <w:t>3.2.8 六参数气象仪</w:t>
      </w:r>
    </w:p>
    <w:p w14:paraId="066F303D">
      <w:pPr>
        <w:spacing w:line="360" w:lineRule="auto"/>
        <w:rPr>
          <w:sz w:val="24"/>
        </w:rPr>
      </w:pPr>
      <w:r>
        <w:rPr>
          <w:sz w:val="24"/>
        </w:rPr>
        <w:t>3.2.8.1 风量程：0~60m/s，0~360º</w:t>
      </w:r>
    </w:p>
    <w:p w14:paraId="2EEFA19B">
      <w:pPr>
        <w:spacing w:line="360" w:lineRule="auto"/>
        <w:rPr>
          <w:sz w:val="24"/>
        </w:rPr>
      </w:pPr>
      <w:r>
        <w:rPr>
          <w:sz w:val="24"/>
        </w:rPr>
        <w:t>3.2.8.2 风精度：±3%（10m/s时），±3º</w:t>
      </w:r>
    </w:p>
    <w:p w14:paraId="605D3967">
      <w:pPr>
        <w:spacing w:line="360" w:lineRule="auto"/>
        <w:rPr>
          <w:sz w:val="24"/>
        </w:rPr>
      </w:pPr>
      <w:r>
        <w:rPr>
          <w:sz w:val="24"/>
        </w:rPr>
        <w:t>3.2.8.3</w:t>
      </w:r>
      <w:r>
        <w:rPr>
          <w:rFonts w:hint="eastAsia"/>
          <w:sz w:val="24"/>
        </w:rPr>
        <w:t>风输出分辨率：1°；0.1m/s</w:t>
      </w:r>
    </w:p>
    <w:p w14:paraId="6904B046">
      <w:pPr>
        <w:spacing w:line="360" w:lineRule="auto"/>
        <w:rPr>
          <w:sz w:val="24"/>
        </w:rPr>
      </w:pPr>
      <w:r>
        <w:rPr>
          <w:sz w:val="24"/>
        </w:rPr>
        <w:t>3.2.8.4</w:t>
      </w:r>
      <w:r>
        <w:rPr>
          <w:rFonts w:hint="eastAsia"/>
          <w:sz w:val="24"/>
        </w:rPr>
        <w:t>风反应时间：</w:t>
      </w:r>
      <w:r>
        <w:rPr>
          <w:sz w:val="24"/>
        </w:rPr>
        <w:t>≥</w:t>
      </w:r>
      <w:r>
        <w:rPr>
          <w:rFonts w:hint="eastAsia"/>
          <w:sz w:val="24"/>
        </w:rPr>
        <w:t>0.25s</w:t>
      </w:r>
    </w:p>
    <w:p w14:paraId="1FBABF1E">
      <w:pPr>
        <w:spacing w:line="360" w:lineRule="auto"/>
        <w:rPr>
          <w:sz w:val="24"/>
        </w:rPr>
      </w:pPr>
      <w:r>
        <w:rPr>
          <w:sz w:val="24"/>
        </w:rPr>
        <w:t>3.2.8.</w:t>
      </w:r>
      <w:r>
        <w:rPr>
          <w:rFonts w:hint="eastAsia"/>
          <w:sz w:val="24"/>
        </w:rPr>
        <w:t>5</w:t>
      </w:r>
      <w:r>
        <w:rPr>
          <w:sz w:val="24"/>
        </w:rPr>
        <w:t xml:space="preserve"> 温度量程：-52℃~60℃</w:t>
      </w:r>
    </w:p>
    <w:p w14:paraId="0EF37641">
      <w:pPr>
        <w:spacing w:line="360" w:lineRule="auto"/>
        <w:rPr>
          <w:sz w:val="24"/>
        </w:rPr>
      </w:pPr>
      <w:r>
        <w:rPr>
          <w:sz w:val="24"/>
        </w:rPr>
        <w:t>3.2.8.</w:t>
      </w:r>
      <w:r>
        <w:rPr>
          <w:rFonts w:hint="eastAsia"/>
          <w:sz w:val="24"/>
        </w:rPr>
        <w:t>6</w:t>
      </w:r>
      <w:r>
        <w:rPr>
          <w:sz w:val="24"/>
        </w:rPr>
        <w:t xml:space="preserve"> 温度精度：±0.3℃（20℃时）</w:t>
      </w:r>
    </w:p>
    <w:p w14:paraId="19B23EED">
      <w:pPr>
        <w:spacing w:line="360" w:lineRule="auto"/>
        <w:rPr>
          <w:sz w:val="24"/>
        </w:rPr>
      </w:pPr>
      <w:r>
        <w:rPr>
          <w:sz w:val="24"/>
        </w:rPr>
        <w:t>3.2.8.</w:t>
      </w:r>
      <w:r>
        <w:rPr>
          <w:rFonts w:hint="eastAsia"/>
          <w:sz w:val="24"/>
        </w:rPr>
        <w:t>7 输出分辨率：</w:t>
      </w:r>
      <w:r>
        <w:rPr>
          <w:sz w:val="24"/>
        </w:rPr>
        <w:t>≥</w:t>
      </w:r>
      <w:r>
        <w:rPr>
          <w:rFonts w:hint="eastAsia"/>
          <w:sz w:val="24"/>
        </w:rPr>
        <w:t>0.1℃</w:t>
      </w:r>
    </w:p>
    <w:p w14:paraId="156A1AD9">
      <w:pPr>
        <w:spacing w:line="360" w:lineRule="auto"/>
        <w:rPr>
          <w:sz w:val="24"/>
        </w:rPr>
      </w:pPr>
      <w:r>
        <w:rPr>
          <w:sz w:val="24"/>
        </w:rPr>
        <w:t>3.2.8.</w:t>
      </w:r>
      <w:r>
        <w:rPr>
          <w:rFonts w:hint="eastAsia"/>
          <w:sz w:val="24"/>
        </w:rPr>
        <w:t>8</w:t>
      </w:r>
      <w:r>
        <w:rPr>
          <w:sz w:val="24"/>
        </w:rPr>
        <w:t xml:space="preserve"> 相对湿度量程：0~100% RH</w:t>
      </w:r>
    </w:p>
    <w:p w14:paraId="3DD77A00">
      <w:pPr>
        <w:spacing w:line="360" w:lineRule="auto"/>
        <w:rPr>
          <w:sz w:val="24"/>
        </w:rPr>
      </w:pPr>
      <w:r>
        <w:rPr>
          <w:sz w:val="24"/>
        </w:rPr>
        <w:t>3.2.8.</w:t>
      </w:r>
      <w:r>
        <w:rPr>
          <w:rFonts w:hint="eastAsia"/>
          <w:sz w:val="24"/>
        </w:rPr>
        <w:t>9</w:t>
      </w:r>
      <w:r>
        <w:rPr>
          <w:sz w:val="24"/>
        </w:rPr>
        <w:t xml:space="preserve"> 相对湿度精度：±3% RH（0~90% RH时），±5% RH（90~100% RH时）</w:t>
      </w:r>
    </w:p>
    <w:p w14:paraId="41BFB392">
      <w:pPr>
        <w:spacing w:line="360" w:lineRule="auto"/>
        <w:rPr>
          <w:sz w:val="24"/>
        </w:rPr>
      </w:pPr>
      <w:r>
        <w:rPr>
          <w:sz w:val="24"/>
        </w:rPr>
        <w:t>3.2.8.</w:t>
      </w:r>
      <w:r>
        <w:rPr>
          <w:rFonts w:hint="eastAsia"/>
          <w:sz w:val="24"/>
        </w:rPr>
        <w:t>10 输出分辨率：</w:t>
      </w:r>
      <w:r>
        <w:rPr>
          <w:sz w:val="24"/>
        </w:rPr>
        <w:t>≥</w:t>
      </w:r>
      <w:r>
        <w:rPr>
          <w:rFonts w:hint="eastAsia"/>
          <w:sz w:val="24"/>
        </w:rPr>
        <w:t>0.1% RH</w:t>
      </w:r>
    </w:p>
    <w:p w14:paraId="5747688F">
      <w:pPr>
        <w:spacing w:line="360" w:lineRule="auto"/>
        <w:rPr>
          <w:sz w:val="24"/>
        </w:rPr>
      </w:pPr>
      <w:r>
        <w:rPr>
          <w:sz w:val="24"/>
        </w:rPr>
        <w:t>3.2.8.</w:t>
      </w:r>
      <w:r>
        <w:rPr>
          <w:rFonts w:hint="eastAsia"/>
          <w:sz w:val="24"/>
        </w:rPr>
        <w:t>11</w:t>
      </w:r>
      <w:r>
        <w:rPr>
          <w:sz w:val="24"/>
        </w:rPr>
        <w:t xml:space="preserve"> 大气压量程：600~1100hPa</w:t>
      </w:r>
    </w:p>
    <w:p w14:paraId="33FF00D2">
      <w:pPr>
        <w:spacing w:line="360" w:lineRule="auto"/>
        <w:rPr>
          <w:sz w:val="24"/>
        </w:rPr>
      </w:pPr>
      <w:r>
        <w:rPr>
          <w:sz w:val="24"/>
        </w:rPr>
        <w:t>3.2.8.</w:t>
      </w:r>
      <w:r>
        <w:rPr>
          <w:rFonts w:hint="eastAsia"/>
          <w:sz w:val="24"/>
        </w:rPr>
        <w:t>12</w:t>
      </w:r>
      <w:r>
        <w:rPr>
          <w:sz w:val="24"/>
        </w:rPr>
        <w:t xml:space="preserve"> 大气压精度：±0.5hPa（0℃~30℃时），±1hPa（-52℃~60℃时）</w:t>
      </w:r>
    </w:p>
    <w:p w14:paraId="3A903F33">
      <w:pPr>
        <w:spacing w:line="360" w:lineRule="auto"/>
        <w:rPr>
          <w:sz w:val="24"/>
        </w:rPr>
      </w:pPr>
      <w:r>
        <w:rPr>
          <w:sz w:val="24"/>
        </w:rPr>
        <w:t>3.2.8.</w:t>
      </w:r>
      <w:r>
        <w:rPr>
          <w:rFonts w:hint="eastAsia"/>
          <w:sz w:val="24"/>
        </w:rPr>
        <w:t>13 输出分辨率：</w:t>
      </w:r>
      <w:r>
        <w:rPr>
          <w:sz w:val="24"/>
        </w:rPr>
        <w:t>≥</w:t>
      </w:r>
      <w:r>
        <w:rPr>
          <w:rFonts w:hint="eastAsia"/>
          <w:sz w:val="24"/>
        </w:rPr>
        <w:t>0.1hPa</w:t>
      </w:r>
    </w:p>
    <w:p w14:paraId="03573611">
      <w:pPr>
        <w:spacing w:line="360" w:lineRule="auto"/>
        <w:rPr>
          <w:sz w:val="24"/>
        </w:rPr>
      </w:pPr>
      <w:r>
        <w:rPr>
          <w:b/>
          <w:bCs/>
          <w:sz w:val="24"/>
        </w:rPr>
        <w:t>#3.2.8.</w:t>
      </w:r>
      <w:r>
        <w:rPr>
          <w:rFonts w:hint="eastAsia"/>
          <w:b/>
          <w:bCs/>
          <w:sz w:val="24"/>
        </w:rPr>
        <w:t>14</w:t>
      </w:r>
      <w:r>
        <w:rPr>
          <w:sz w:val="24"/>
        </w:rPr>
        <w:t xml:space="preserve"> 降水输出分辨率：≥0.01mm</w:t>
      </w:r>
    </w:p>
    <w:p w14:paraId="33AD854D">
      <w:pPr>
        <w:spacing w:line="360" w:lineRule="auto"/>
        <w:rPr>
          <w:sz w:val="24"/>
        </w:rPr>
      </w:pPr>
      <w:r>
        <w:rPr>
          <w:sz w:val="24"/>
        </w:rPr>
        <w:t>3.2.8.1</w:t>
      </w:r>
      <w:r>
        <w:rPr>
          <w:rFonts w:hint="eastAsia"/>
          <w:sz w:val="24"/>
        </w:rPr>
        <w:t>5</w:t>
      </w:r>
      <w:r>
        <w:rPr>
          <w:sz w:val="24"/>
        </w:rPr>
        <w:t xml:space="preserve"> 降水精度：优于5%（依天气情况而定）</w:t>
      </w:r>
    </w:p>
    <w:p w14:paraId="19A2536D">
      <w:pPr>
        <w:spacing w:line="360" w:lineRule="auto"/>
        <w:rPr>
          <w:sz w:val="24"/>
        </w:rPr>
      </w:pPr>
      <w:r>
        <w:rPr>
          <w:sz w:val="24"/>
        </w:rPr>
        <w:t>3.2.9 多光谱物候相机</w:t>
      </w:r>
    </w:p>
    <w:p w14:paraId="6D04B1E8">
      <w:pPr>
        <w:spacing w:line="360" w:lineRule="auto"/>
        <w:rPr>
          <w:sz w:val="24"/>
        </w:rPr>
      </w:pPr>
      <w:r>
        <w:rPr>
          <w:sz w:val="24"/>
        </w:rPr>
        <w:t>3.2.9.1 原理：多光谱成像技术</w:t>
      </w:r>
    </w:p>
    <w:p w14:paraId="79F9A75F">
      <w:pPr>
        <w:spacing w:line="360" w:lineRule="auto"/>
        <w:rPr>
          <w:sz w:val="24"/>
        </w:rPr>
      </w:pPr>
      <w:r>
        <w:rPr>
          <w:sz w:val="24"/>
        </w:rPr>
        <w:t>3.2.9.2 传感器类型：CMOS镜头，≥500万像素图像</w:t>
      </w:r>
    </w:p>
    <w:p w14:paraId="7A6CC4C7">
      <w:pPr>
        <w:spacing w:line="360" w:lineRule="auto"/>
        <w:rPr>
          <w:sz w:val="24"/>
        </w:rPr>
      </w:pPr>
      <w:r>
        <w:rPr>
          <w:b/>
          <w:bCs/>
          <w:sz w:val="24"/>
        </w:rPr>
        <w:t>#3.2.9.3</w:t>
      </w:r>
      <w:r>
        <w:rPr>
          <w:sz w:val="24"/>
        </w:rPr>
        <w:t xml:space="preserve"> 窄波段响应光谱的波峰及带宽：650±10 nm，850±10 nm</w:t>
      </w:r>
    </w:p>
    <w:p w14:paraId="2B375274">
      <w:pPr>
        <w:spacing w:line="360" w:lineRule="auto"/>
        <w:rPr>
          <w:sz w:val="24"/>
        </w:rPr>
      </w:pPr>
      <w:r>
        <w:rPr>
          <w:sz w:val="24"/>
        </w:rPr>
        <w:t>3.2.9.4 输出参数：NDVI、GCC、RCC、BCC、GVI</w:t>
      </w:r>
    </w:p>
    <w:p w14:paraId="0DB3DBFE">
      <w:pPr>
        <w:spacing w:line="360" w:lineRule="auto"/>
        <w:rPr>
          <w:sz w:val="24"/>
        </w:rPr>
      </w:pPr>
      <w:r>
        <w:rPr>
          <w:sz w:val="24"/>
        </w:rPr>
        <w:t>3.2.9.5 内存：≥64G</w:t>
      </w:r>
    </w:p>
    <w:p w14:paraId="76353848">
      <w:pPr>
        <w:spacing w:line="360" w:lineRule="auto"/>
        <w:rPr>
          <w:sz w:val="24"/>
        </w:rPr>
      </w:pPr>
      <w:r>
        <w:rPr>
          <w:sz w:val="24"/>
        </w:rPr>
        <w:t>3.3数据采集模块</w:t>
      </w:r>
    </w:p>
    <w:p w14:paraId="2BAD60A9">
      <w:pPr>
        <w:spacing w:line="360" w:lineRule="auto"/>
        <w:rPr>
          <w:sz w:val="24"/>
        </w:rPr>
      </w:pPr>
      <w:r>
        <w:rPr>
          <w:sz w:val="24"/>
        </w:rPr>
        <w:t>3.3.1 数据采集器</w:t>
      </w:r>
    </w:p>
    <w:p w14:paraId="29BA01AA">
      <w:pPr>
        <w:spacing w:line="360" w:lineRule="auto"/>
        <w:rPr>
          <w:sz w:val="24"/>
        </w:rPr>
      </w:pPr>
      <w:r>
        <w:rPr>
          <w:sz w:val="24"/>
        </w:rPr>
        <w:t>3.3.1.1 模拟输入：≥16个单端通道</w:t>
      </w:r>
    </w:p>
    <w:p w14:paraId="78DF7B51">
      <w:pPr>
        <w:spacing w:line="360" w:lineRule="auto"/>
        <w:rPr>
          <w:sz w:val="24"/>
        </w:rPr>
      </w:pPr>
      <w:r>
        <w:rPr>
          <w:sz w:val="24"/>
        </w:rPr>
        <w:t>3.3.1.2 数据接口：不少于 CS I/O*1个；CPI/CDM*1个；RJ-45 Ethernet 10/100M*1个；USB-micro B*1个</w:t>
      </w:r>
    </w:p>
    <w:p w14:paraId="18C6B5F9">
      <w:pPr>
        <w:spacing w:line="360" w:lineRule="auto"/>
        <w:rPr>
          <w:sz w:val="24"/>
        </w:rPr>
      </w:pPr>
      <w:r>
        <w:rPr>
          <w:b/>
          <w:bCs/>
          <w:sz w:val="24"/>
        </w:rPr>
        <w:t>#3.3.1.3</w:t>
      </w:r>
      <w:r>
        <w:rPr>
          <w:sz w:val="24"/>
        </w:rPr>
        <w:t xml:space="preserve"> 脉冲计数：≥10个</w:t>
      </w:r>
    </w:p>
    <w:p w14:paraId="1C2C42F5">
      <w:pPr>
        <w:spacing w:line="360" w:lineRule="auto"/>
        <w:rPr>
          <w:sz w:val="24"/>
        </w:rPr>
      </w:pPr>
      <w:r>
        <w:rPr>
          <w:sz w:val="24"/>
        </w:rPr>
        <w:t>3.3.1.4 内存：≥16GB</w:t>
      </w:r>
    </w:p>
    <w:p w14:paraId="22108E05">
      <w:pPr>
        <w:spacing w:line="360" w:lineRule="auto"/>
        <w:rPr>
          <w:sz w:val="24"/>
        </w:rPr>
      </w:pPr>
      <w:r>
        <w:rPr>
          <w:sz w:val="24"/>
        </w:rPr>
        <w:t>3.3.1.5 配件：数采防水防紫外机箱及安装支架</w:t>
      </w:r>
    </w:p>
    <w:p w14:paraId="452E62E6">
      <w:pPr>
        <w:spacing w:line="360" w:lineRule="auto"/>
        <w:rPr>
          <w:sz w:val="24"/>
        </w:rPr>
      </w:pPr>
      <w:r>
        <w:rPr>
          <w:sz w:val="24"/>
        </w:rPr>
        <w:t>3.3.2 梯度气象数据采集器</w:t>
      </w:r>
    </w:p>
    <w:p w14:paraId="5464C466">
      <w:pPr>
        <w:spacing w:line="360" w:lineRule="auto"/>
        <w:rPr>
          <w:sz w:val="24"/>
        </w:rPr>
      </w:pPr>
      <w:r>
        <w:rPr>
          <w:sz w:val="24"/>
        </w:rPr>
        <w:t>3.3.2.1 脉冲计数器：≥8</w:t>
      </w:r>
    </w:p>
    <w:p w14:paraId="2050D1E8">
      <w:pPr>
        <w:spacing w:line="360" w:lineRule="auto"/>
        <w:rPr>
          <w:sz w:val="24"/>
        </w:rPr>
      </w:pPr>
      <w:r>
        <w:rPr>
          <w:sz w:val="24"/>
        </w:rPr>
        <w:t>3.3.2.2电压激发端口：≥2</w:t>
      </w:r>
    </w:p>
    <w:p w14:paraId="53487CDE">
      <w:pPr>
        <w:spacing w:line="360" w:lineRule="auto"/>
        <w:rPr>
          <w:sz w:val="24"/>
        </w:rPr>
      </w:pPr>
      <w:r>
        <w:rPr>
          <w:sz w:val="24"/>
        </w:rPr>
        <w:t>3.3.2.3 扫描速率：≥10 Hz</w:t>
      </w:r>
    </w:p>
    <w:p w14:paraId="19EE4CA5">
      <w:pPr>
        <w:spacing w:line="360" w:lineRule="auto"/>
        <w:rPr>
          <w:sz w:val="24"/>
        </w:rPr>
      </w:pPr>
      <w:r>
        <w:rPr>
          <w:sz w:val="24"/>
        </w:rPr>
        <w:t>3.3.2.4 内存：≥10Mb</w:t>
      </w:r>
    </w:p>
    <w:p w14:paraId="34C929A5">
      <w:pPr>
        <w:spacing w:line="360" w:lineRule="auto"/>
        <w:rPr>
          <w:sz w:val="24"/>
        </w:rPr>
      </w:pPr>
      <w:r>
        <w:rPr>
          <w:sz w:val="24"/>
        </w:rPr>
        <w:t>3.3.2.5 模拟输入：≥6个单端通道</w:t>
      </w:r>
    </w:p>
    <w:p w14:paraId="6AFE489F">
      <w:pPr>
        <w:spacing w:line="360" w:lineRule="auto"/>
        <w:rPr>
          <w:sz w:val="24"/>
        </w:rPr>
      </w:pPr>
      <w:r>
        <w:rPr>
          <w:sz w:val="24"/>
        </w:rPr>
        <w:t>3.3.2.6 开关端子：1个开关12V，可以控制功耗大的传感器或通讯设备，500 mA @ 20°C</w:t>
      </w:r>
    </w:p>
    <w:p w14:paraId="2EBF574E">
      <w:pPr>
        <w:spacing w:line="360" w:lineRule="auto"/>
        <w:rPr>
          <w:sz w:val="24"/>
        </w:rPr>
      </w:pPr>
      <w:r>
        <w:rPr>
          <w:sz w:val="24"/>
        </w:rPr>
        <w:t>3.3.2.7 配件：数采防水防紫外机箱及安装支架</w:t>
      </w:r>
    </w:p>
    <w:p w14:paraId="5EBA9B91">
      <w:pPr>
        <w:spacing w:line="360" w:lineRule="auto"/>
        <w:rPr>
          <w:sz w:val="24"/>
        </w:rPr>
      </w:pPr>
      <w:r>
        <w:rPr>
          <w:sz w:val="24"/>
        </w:rPr>
        <w:t>3.3.3 系统供电单元及支架</w:t>
      </w:r>
    </w:p>
    <w:p w14:paraId="79BC7A13">
      <w:pPr>
        <w:spacing w:line="360" w:lineRule="auto"/>
        <w:rPr>
          <w:sz w:val="24"/>
        </w:rPr>
      </w:pPr>
      <w:r>
        <w:rPr>
          <w:sz w:val="24"/>
        </w:rPr>
        <w:t>3.3.3.1 通量观测系统包括：≥120Ah可充电电池</w:t>
      </w:r>
      <w:r>
        <w:rPr>
          <w:rFonts w:hint="eastAsia"/>
          <w:sz w:val="24"/>
        </w:rPr>
        <w:t>1块</w:t>
      </w:r>
      <w:r>
        <w:rPr>
          <w:sz w:val="24"/>
        </w:rPr>
        <w:t>，电池防护箱</w:t>
      </w:r>
      <w:r>
        <w:rPr>
          <w:rFonts w:hint="eastAsia"/>
          <w:sz w:val="24"/>
        </w:rPr>
        <w:t>1个</w:t>
      </w:r>
      <w:r>
        <w:rPr>
          <w:sz w:val="24"/>
        </w:rPr>
        <w:t>，≥10A太阳能充电控制器</w:t>
      </w:r>
      <w:r>
        <w:rPr>
          <w:rFonts w:hint="eastAsia"/>
          <w:sz w:val="24"/>
        </w:rPr>
        <w:t>1个</w:t>
      </w:r>
      <w:r>
        <w:rPr>
          <w:sz w:val="24"/>
        </w:rPr>
        <w:t>，≥80W太阳能板2</w:t>
      </w:r>
      <w:r>
        <w:rPr>
          <w:rFonts w:hint="eastAsia"/>
          <w:sz w:val="24"/>
        </w:rPr>
        <w:t>块</w:t>
      </w:r>
      <w:r>
        <w:rPr>
          <w:sz w:val="24"/>
        </w:rPr>
        <w:t>。</w:t>
      </w:r>
    </w:p>
    <w:p w14:paraId="7F820EE0">
      <w:pPr>
        <w:spacing w:line="360" w:lineRule="auto"/>
        <w:rPr>
          <w:sz w:val="24"/>
        </w:rPr>
      </w:pPr>
      <w:r>
        <w:rPr>
          <w:sz w:val="24"/>
        </w:rPr>
        <w:t>3.3.3.2 梯度气象系统供电包括：≥65AH可充电电池</w:t>
      </w:r>
      <w:r>
        <w:rPr>
          <w:rFonts w:hint="eastAsia"/>
          <w:sz w:val="24"/>
        </w:rPr>
        <w:t>1块</w:t>
      </w:r>
      <w:r>
        <w:rPr>
          <w:sz w:val="24"/>
        </w:rPr>
        <w:t>，电池防护箱</w:t>
      </w:r>
      <w:r>
        <w:rPr>
          <w:rFonts w:hint="eastAsia"/>
          <w:sz w:val="24"/>
        </w:rPr>
        <w:t>1个</w:t>
      </w:r>
      <w:r>
        <w:rPr>
          <w:sz w:val="24"/>
        </w:rPr>
        <w:t>，≥6A太阳能充电控制器</w:t>
      </w:r>
      <w:r>
        <w:rPr>
          <w:rFonts w:hint="eastAsia"/>
          <w:sz w:val="24"/>
        </w:rPr>
        <w:t>1个</w:t>
      </w:r>
      <w:r>
        <w:rPr>
          <w:sz w:val="24"/>
        </w:rPr>
        <w:t>，≥80W太阳能板</w:t>
      </w:r>
      <w:r>
        <w:rPr>
          <w:rFonts w:hint="eastAsia"/>
          <w:sz w:val="24"/>
        </w:rPr>
        <w:t>1块</w:t>
      </w:r>
      <w:r>
        <w:rPr>
          <w:sz w:val="24"/>
        </w:rPr>
        <w:t>。</w:t>
      </w:r>
    </w:p>
    <w:p w14:paraId="6A8632B2">
      <w:pPr>
        <w:spacing w:line="360" w:lineRule="auto"/>
        <w:rPr>
          <w:sz w:val="24"/>
        </w:rPr>
      </w:pPr>
      <w:r>
        <w:rPr>
          <w:sz w:val="24"/>
        </w:rPr>
        <w:t>3.3.3.3 不锈钢三脚架</w:t>
      </w:r>
      <w:r>
        <w:rPr>
          <w:rFonts w:hint="eastAsia"/>
          <w:sz w:val="24"/>
        </w:rPr>
        <w:t>（2套）</w:t>
      </w:r>
      <w:r>
        <w:rPr>
          <w:sz w:val="24"/>
        </w:rPr>
        <w:t>：含预埋件，避雷针和拉线。</w:t>
      </w:r>
    </w:p>
    <w:p w14:paraId="26AD4C35">
      <w:pPr>
        <w:spacing w:line="360" w:lineRule="auto"/>
        <w:ind w:firstLine="480"/>
        <w:rPr>
          <w:sz w:val="24"/>
        </w:rPr>
      </w:pPr>
    </w:p>
    <w:p w14:paraId="15A5D242">
      <w:pPr>
        <w:numPr>
          <w:ilvl w:val="0"/>
          <w:numId w:val="6"/>
        </w:numPr>
        <w:spacing w:line="360" w:lineRule="auto"/>
        <w:rPr>
          <w:b/>
          <w:sz w:val="24"/>
        </w:rPr>
      </w:pPr>
      <w:r>
        <w:rPr>
          <w:b/>
          <w:sz w:val="24"/>
        </w:rPr>
        <w:t>产品配置要求</w:t>
      </w:r>
    </w:p>
    <w:p w14:paraId="1845DB01">
      <w:pPr>
        <w:spacing w:line="360" w:lineRule="auto"/>
        <w:rPr>
          <w:sz w:val="24"/>
        </w:rPr>
      </w:pPr>
      <w:r>
        <w:rPr>
          <w:sz w:val="24"/>
        </w:rPr>
        <w:t>4.1 一体式通量探头（三维超声风与CO2/H2O分析仪）1台</w:t>
      </w:r>
    </w:p>
    <w:p w14:paraId="3BF7FF09">
      <w:pPr>
        <w:spacing w:line="360" w:lineRule="auto"/>
        <w:rPr>
          <w:sz w:val="24"/>
        </w:rPr>
      </w:pPr>
      <w:r>
        <w:rPr>
          <w:sz w:val="24"/>
        </w:rPr>
        <w:t>4.2 气象和土壤温湿度模块：空气温湿度传感器及防辐射罩6个、雨量筒1个、风速风向传感器1个、光合有效辐射传感器（含水平底座）1个、太阳总辐射表1个、土壤热通量板4个、土壤温度水分电导率探头8个、六参数气象仪1个、物候相机1个。</w:t>
      </w:r>
    </w:p>
    <w:p w14:paraId="70C503F5">
      <w:pPr>
        <w:spacing w:line="360" w:lineRule="auto"/>
        <w:rPr>
          <w:sz w:val="24"/>
        </w:rPr>
      </w:pPr>
      <w:r>
        <w:rPr>
          <w:sz w:val="24"/>
        </w:rPr>
        <w:t>4.3 数据采集模块：数据采集器1个、梯度气象数据采集器1个、数采防水防紫外机箱及安装支架2套。</w:t>
      </w:r>
    </w:p>
    <w:p w14:paraId="56374A37">
      <w:pPr>
        <w:spacing w:line="360" w:lineRule="auto"/>
        <w:rPr>
          <w:sz w:val="24"/>
        </w:rPr>
      </w:pPr>
      <w:r>
        <w:rPr>
          <w:sz w:val="24"/>
        </w:rPr>
        <w:t>4.4 系统供电单元及支架：通量观测系统供电1套，梯度气象系统供电1套，不锈钢三脚架2套。</w:t>
      </w:r>
    </w:p>
    <w:p w14:paraId="0C214282">
      <w:pPr>
        <w:spacing w:line="360" w:lineRule="auto"/>
        <w:ind w:firstLine="240" w:firstLineChars="100"/>
        <w:rPr>
          <w:sz w:val="24"/>
        </w:rPr>
      </w:pPr>
    </w:p>
    <w:p w14:paraId="1200E70C">
      <w:pPr>
        <w:spacing w:line="360" w:lineRule="auto"/>
        <w:rPr>
          <w:b/>
          <w:sz w:val="24"/>
        </w:rPr>
      </w:pPr>
      <w:r>
        <w:rPr>
          <w:rFonts w:hint="eastAsia"/>
          <w:b/>
          <w:sz w:val="24"/>
        </w:rPr>
        <w:t>（二）质保及售后服务：</w:t>
      </w:r>
    </w:p>
    <w:p w14:paraId="1E845DB8">
      <w:pPr>
        <w:spacing w:line="360" w:lineRule="auto"/>
        <w:rPr>
          <w:sz w:val="24"/>
        </w:rPr>
      </w:pPr>
      <w:r>
        <w:rPr>
          <w:sz w:val="24"/>
        </w:rPr>
        <w:t>1</w:t>
      </w:r>
      <w:r>
        <w:rPr>
          <w:rFonts w:hint="eastAsia"/>
          <w:sz w:val="24"/>
        </w:rPr>
        <w:t>、投标人应负责将产品按签订合同时的具体要求、地点运送到最终目的地，交付招标人使用。产品应在安装调试后，按照合同规定的技术指标进行验收。</w:t>
      </w:r>
    </w:p>
    <w:p w14:paraId="374C87C0">
      <w:pPr>
        <w:spacing w:line="360" w:lineRule="auto"/>
        <w:rPr>
          <w:sz w:val="24"/>
        </w:rPr>
      </w:pPr>
      <w:r>
        <w:rPr>
          <w:sz w:val="24"/>
        </w:rPr>
        <w:t>2</w:t>
      </w:r>
      <w:r>
        <w:rPr>
          <w:rFonts w:hint="eastAsia"/>
          <w:sz w:val="24"/>
        </w:rPr>
        <w:t>、</w:t>
      </w:r>
      <w:r>
        <w:rPr>
          <w:sz w:val="24"/>
        </w:rPr>
        <w:t>技术培训：</w:t>
      </w:r>
      <w:r>
        <w:rPr>
          <w:rFonts w:hint="eastAsia"/>
          <w:sz w:val="24"/>
        </w:rPr>
        <w:t>为了使招标人产品使用人员尽快的掌握</w:t>
      </w:r>
      <w:r>
        <w:rPr>
          <w:rFonts w:hint="eastAsia"/>
          <w:sz w:val="24"/>
          <w:lang w:eastAsia="zh-Hans"/>
        </w:rPr>
        <w:t>原理、</w:t>
      </w:r>
      <w:r>
        <w:rPr>
          <w:rFonts w:hint="eastAsia"/>
          <w:sz w:val="24"/>
        </w:rPr>
        <w:t>操作、</w:t>
      </w:r>
      <w:r>
        <w:rPr>
          <w:rFonts w:hint="eastAsia"/>
          <w:sz w:val="24"/>
          <w:lang w:eastAsia="zh-Hans"/>
        </w:rPr>
        <w:t>处理</w:t>
      </w:r>
      <w:r>
        <w:rPr>
          <w:rFonts w:hint="eastAsia"/>
          <w:sz w:val="24"/>
        </w:rPr>
        <w:t>技能，投标人负责对招标人有关人员进行必要的免费技术培训 (三人次/二天/壹台)。</w:t>
      </w:r>
    </w:p>
    <w:p w14:paraId="16D4B0AA">
      <w:pPr>
        <w:spacing w:line="360" w:lineRule="auto"/>
        <w:rPr>
          <w:sz w:val="24"/>
          <w:lang w:eastAsia="zh-Hans"/>
        </w:rPr>
      </w:pPr>
      <w:r>
        <w:rPr>
          <w:rFonts w:hint="eastAsia"/>
          <w:sz w:val="24"/>
        </w:rPr>
        <w:t>3、</w:t>
      </w:r>
      <w:r>
        <w:rPr>
          <w:sz w:val="24"/>
        </w:rPr>
        <w:t xml:space="preserve"> 保修期：</w:t>
      </w:r>
      <w:r>
        <w:rPr>
          <w:rFonts w:hint="eastAsia"/>
          <w:sz w:val="24"/>
          <w:lang w:eastAsia="zh-Hans"/>
        </w:rPr>
        <w:t>到货后</w:t>
      </w:r>
      <w:r>
        <w:rPr>
          <w:sz w:val="24"/>
          <w:lang w:eastAsia="zh-Hans"/>
        </w:rPr>
        <w:t>13</w:t>
      </w:r>
      <w:r>
        <w:rPr>
          <w:rFonts w:hint="eastAsia"/>
          <w:sz w:val="24"/>
          <w:lang w:eastAsia="zh-Hans"/>
        </w:rPr>
        <w:t>个月或安装调试验收合格后</w:t>
      </w:r>
      <w:r>
        <w:rPr>
          <w:sz w:val="24"/>
          <w:lang w:eastAsia="zh-Hans"/>
        </w:rPr>
        <w:t>12</w:t>
      </w:r>
      <w:r>
        <w:rPr>
          <w:rFonts w:hint="eastAsia"/>
          <w:sz w:val="24"/>
          <w:lang w:eastAsia="zh-Hans"/>
        </w:rPr>
        <w:t>个月，以先到为准。</w:t>
      </w:r>
    </w:p>
    <w:p w14:paraId="46B2E12F">
      <w:pPr>
        <w:spacing w:line="360" w:lineRule="auto"/>
        <w:rPr>
          <w:sz w:val="24"/>
        </w:rPr>
      </w:pPr>
      <w:r>
        <w:rPr>
          <w:rFonts w:hint="eastAsia"/>
          <w:sz w:val="24"/>
        </w:rPr>
        <w:t>4、维修响应时间：在保修期内，非甲方人为原因引起的设备故障，乙方负责免费维修和免费更换零部件。乙方应于接到甲方维修通知后24小时内（法定假期照常）进行响应，需要抵达现场进行维修的，乙方应在2个工作日内抵达现场，并应在合理的时间内完成维修。</w:t>
      </w:r>
    </w:p>
    <w:p w14:paraId="7535E2AD">
      <w:pPr>
        <w:spacing w:line="360" w:lineRule="auto"/>
        <w:rPr>
          <w:b/>
          <w:sz w:val="24"/>
        </w:rPr>
      </w:pPr>
    </w:p>
    <w:p w14:paraId="46555956">
      <w:pPr>
        <w:spacing w:line="360" w:lineRule="auto"/>
        <w:rPr>
          <w:b/>
          <w:sz w:val="24"/>
        </w:rPr>
      </w:pPr>
      <w:r>
        <w:rPr>
          <w:rFonts w:hint="eastAsia"/>
          <w:b/>
          <w:sz w:val="24"/>
        </w:rPr>
        <w:t>（三） 订货数量：</w:t>
      </w:r>
    </w:p>
    <w:p w14:paraId="0FC056FC">
      <w:pPr>
        <w:spacing w:line="360" w:lineRule="auto"/>
        <w:ind w:firstLine="240" w:firstLineChars="100"/>
        <w:rPr>
          <w:rFonts w:eastAsia="新宋体"/>
          <w:sz w:val="24"/>
        </w:rPr>
      </w:pPr>
      <w:r>
        <w:rPr>
          <w:rFonts w:hint="eastAsia"/>
          <w:sz w:val="24"/>
        </w:rPr>
        <w:t xml:space="preserve"> </w:t>
      </w:r>
      <w:r>
        <w:rPr>
          <w:rFonts w:hint="eastAsia" w:ascii="新宋体" w:hAnsi="新宋体" w:eastAsia="新宋体"/>
          <w:bCs/>
          <w:color w:val="000000"/>
          <w:sz w:val="24"/>
        </w:rPr>
        <w:t>涡度相关通量原位监测系统1套</w:t>
      </w:r>
    </w:p>
    <w:p w14:paraId="79F974F4">
      <w:pPr>
        <w:spacing w:line="360" w:lineRule="auto"/>
        <w:rPr>
          <w:sz w:val="24"/>
        </w:rPr>
      </w:pPr>
    </w:p>
    <w:p w14:paraId="14771EF3">
      <w:pPr>
        <w:spacing w:line="360" w:lineRule="auto"/>
        <w:rPr>
          <w:b/>
          <w:sz w:val="24"/>
        </w:rPr>
      </w:pPr>
      <w:r>
        <w:rPr>
          <w:rFonts w:hint="eastAsia"/>
          <w:b/>
          <w:sz w:val="24"/>
        </w:rPr>
        <w:t>（</w:t>
      </w:r>
      <w:r>
        <w:rPr>
          <w:b/>
          <w:sz w:val="24"/>
        </w:rPr>
        <w:t>四</w:t>
      </w:r>
      <w:r>
        <w:rPr>
          <w:rFonts w:hint="eastAsia"/>
          <w:b/>
          <w:sz w:val="24"/>
        </w:rPr>
        <w:t>）交货日期：</w:t>
      </w:r>
    </w:p>
    <w:p w14:paraId="78278B7C">
      <w:pPr>
        <w:spacing w:line="360" w:lineRule="auto"/>
        <w:rPr>
          <w:sz w:val="24"/>
        </w:rPr>
      </w:pPr>
      <w:r>
        <w:rPr>
          <w:rFonts w:hint="eastAsia"/>
          <w:sz w:val="24"/>
        </w:rPr>
        <w:t xml:space="preserve">   合同签订后</w:t>
      </w:r>
      <w:r>
        <w:rPr>
          <w:sz w:val="24"/>
        </w:rPr>
        <w:t>1</w:t>
      </w:r>
      <w:r>
        <w:rPr>
          <w:rFonts w:hint="eastAsia"/>
          <w:sz w:val="24"/>
        </w:rPr>
        <w:t>个月内。</w:t>
      </w:r>
    </w:p>
    <w:p w14:paraId="3699547E">
      <w:pPr>
        <w:spacing w:line="360" w:lineRule="auto"/>
        <w:rPr>
          <w:sz w:val="24"/>
        </w:rPr>
      </w:pPr>
    </w:p>
    <w:p w14:paraId="4331448E">
      <w:pPr>
        <w:spacing w:line="360" w:lineRule="auto"/>
        <w:rPr>
          <w:b/>
          <w:sz w:val="24"/>
        </w:rPr>
      </w:pPr>
      <w:r>
        <w:rPr>
          <w:b/>
          <w:sz w:val="24"/>
        </w:rPr>
        <w:t>（五）交货地点（项目现场）：</w:t>
      </w:r>
    </w:p>
    <w:p w14:paraId="13593CE7">
      <w:pPr>
        <w:spacing w:line="360" w:lineRule="auto"/>
        <w:ind w:firstLine="480" w:firstLineChars="200"/>
        <w:rPr>
          <w:sz w:val="24"/>
        </w:rPr>
      </w:pPr>
      <w:r>
        <w:rPr>
          <w:sz w:val="24"/>
        </w:rPr>
        <w:t>交货到用户指定地点。</w:t>
      </w:r>
    </w:p>
    <w:p w14:paraId="0EACA7E0">
      <w:pPr>
        <w:spacing w:line="360" w:lineRule="auto"/>
        <w:rPr>
          <w:sz w:val="24"/>
        </w:rPr>
      </w:pPr>
    </w:p>
    <w:p w14:paraId="3E136D03">
      <w:pPr>
        <w:spacing w:line="360" w:lineRule="auto"/>
        <w:rPr>
          <w:sz w:val="24"/>
        </w:rPr>
      </w:pPr>
      <w:r>
        <w:rPr>
          <w:b/>
          <w:bCs/>
          <w:sz w:val="24"/>
        </w:rPr>
        <w:t xml:space="preserve">（六）付款方式：  </w:t>
      </w:r>
      <w:r>
        <w:rPr>
          <w:sz w:val="24"/>
        </w:rPr>
        <w:t xml:space="preserve">                                       </w:t>
      </w:r>
    </w:p>
    <w:p w14:paraId="06DAB578">
      <w:pPr>
        <w:spacing w:line="360" w:lineRule="auto"/>
        <w:ind w:firstLine="480" w:firstLineChars="200"/>
        <w:rPr>
          <w:sz w:val="24"/>
        </w:rPr>
      </w:pPr>
      <w:r>
        <w:rPr>
          <w:rFonts w:hint="eastAsia"/>
          <w:sz w:val="24"/>
        </w:rPr>
        <w:t xml:space="preserve">对于国产产品，100%凭用户代表签字并加盖单位公章后的验收报告支付或签订合同时约定根据采购进度支付70%，30%凭用户代表签字并加盖单位公章后的验收报告支付；                           </w:t>
      </w:r>
    </w:p>
    <w:p w14:paraId="2C59829C">
      <w:pPr>
        <w:spacing w:line="360" w:lineRule="auto"/>
        <w:ind w:firstLine="480" w:firstLineChars="200"/>
        <w:rPr>
          <w:sz w:val="24"/>
        </w:rPr>
      </w:pPr>
    </w:p>
    <w:p w14:paraId="5DB5DC78">
      <w:pPr>
        <w:spacing w:line="360" w:lineRule="auto"/>
        <w:rPr>
          <w:b/>
          <w:sz w:val="24"/>
        </w:rPr>
      </w:pPr>
      <w:r>
        <w:rPr>
          <w:b/>
          <w:sz w:val="24"/>
        </w:rPr>
        <w:t>（七）执行的相关标准</w:t>
      </w:r>
    </w:p>
    <w:p w14:paraId="55FE5D74">
      <w:pPr>
        <w:spacing w:line="360" w:lineRule="auto"/>
        <w:rPr>
          <w:rFonts w:ascii="宋体" w:hAnsi="宋体"/>
          <w:b/>
          <w:sz w:val="30"/>
          <w:szCs w:val="30"/>
        </w:rPr>
      </w:pPr>
      <w:r>
        <w:rPr>
          <w:kern w:val="0"/>
          <w:sz w:val="24"/>
        </w:rPr>
        <w:t xml:space="preserve">   产品应满足相关国家标准及行业标准。</w:t>
      </w:r>
    </w:p>
    <w:p w14:paraId="150E3BB4">
      <w:pPr>
        <w:spacing w:line="360" w:lineRule="auto"/>
        <w:rPr>
          <w:sz w:val="24"/>
        </w:rPr>
      </w:pPr>
    </w:p>
    <w:p w14:paraId="54A2163E">
      <w:pPr>
        <w:spacing w:line="360" w:lineRule="auto"/>
        <w:rPr>
          <w:sz w:val="24"/>
        </w:rPr>
      </w:pPr>
    </w:p>
    <w:p w14:paraId="66D380F2"/>
    <w:p w14:paraId="15E380E8">
      <w:pPr>
        <w:widowControl/>
        <w:spacing w:line="360" w:lineRule="atLeast"/>
        <w:rPr>
          <w:rFonts w:ascii="宋体" w:hAnsi="宋体"/>
          <w:b/>
          <w:sz w:val="30"/>
          <w:szCs w:val="30"/>
        </w:rPr>
      </w:pPr>
    </w:p>
    <w:p w14:paraId="7BA7BA0A">
      <w:pPr>
        <w:spacing w:line="360" w:lineRule="auto"/>
        <w:rPr>
          <w:kern w:val="0"/>
          <w:sz w:val="24"/>
        </w:rPr>
      </w:pPr>
    </w:p>
    <w:p w14:paraId="312EF8C7">
      <w:pPr>
        <w:widowControl/>
        <w:spacing w:line="360" w:lineRule="atLeast"/>
        <w:rPr>
          <w:rFonts w:ascii="宋体" w:hAnsi="宋体"/>
          <w:b/>
          <w:sz w:val="30"/>
          <w:szCs w:val="30"/>
        </w:rPr>
      </w:pP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B1F64">
    <w:pPr>
      <w:pStyle w:val="25"/>
      <w:jc w:val="center"/>
    </w:pPr>
    <w:r>
      <w:fldChar w:fldCharType="begin"/>
    </w:r>
    <w:r>
      <w:instrText xml:space="preserve">PAGE   \* MERGEFORMAT</w:instrText>
    </w:r>
    <w:r>
      <w:fldChar w:fldCharType="separate"/>
    </w:r>
    <w:r>
      <w:rPr>
        <w:lang w:val="zh-CN"/>
      </w:rPr>
      <w:t>54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CC489">
    <w:pPr>
      <w:pStyle w:val="25"/>
      <w:jc w:val="center"/>
    </w:pPr>
    <w:r>
      <w:fldChar w:fldCharType="begin"/>
    </w:r>
    <w:r>
      <w:instrText xml:space="preserve">PAGE   \* MERGEFORMAT</w:instrText>
    </w:r>
    <w:r>
      <w:fldChar w:fldCharType="separate"/>
    </w:r>
    <w:r>
      <w:rPr>
        <w:lang w:val="zh-CN"/>
      </w:rPr>
      <w:t>53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C63D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0D5A91"/>
    <w:multiLevelType w:val="multilevel"/>
    <w:tmpl w:val="BA0D5A91"/>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D785B104"/>
    <w:multiLevelType w:val="singleLevel"/>
    <w:tmpl w:val="D785B104"/>
    <w:lvl w:ilvl="0" w:tentative="0">
      <w:start w:val="1"/>
      <w:numFmt w:val="chineseCounting"/>
      <w:suff w:val="nothing"/>
      <w:lvlText w:val="（%1）"/>
      <w:lvlJc w:val="left"/>
      <w:rPr>
        <w:rFonts w:hint="eastAsia"/>
      </w:rPr>
    </w:lvl>
  </w:abstractNum>
  <w:abstractNum w:abstractNumId="2">
    <w:nsid w:val="148006C7"/>
    <w:multiLevelType w:val="multilevel"/>
    <w:tmpl w:val="148006C7"/>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4429A3CC"/>
    <w:multiLevelType w:val="singleLevel"/>
    <w:tmpl w:val="4429A3CC"/>
    <w:lvl w:ilvl="0" w:tentative="0">
      <w:start w:val="1"/>
      <w:numFmt w:val="chineseCounting"/>
      <w:suff w:val="nothing"/>
      <w:lvlText w:val="（%1）"/>
      <w:lvlJc w:val="left"/>
      <w:rPr>
        <w:rFonts w:hint="eastAsia"/>
      </w:rPr>
    </w:lvl>
  </w:abstractNum>
  <w:abstractNum w:abstractNumId="4">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A7409F6"/>
    <w:multiLevelType w:val="singleLevel"/>
    <w:tmpl w:val="5A7409F6"/>
    <w:lvl w:ilvl="0" w:tentative="0">
      <w:start w:val="1"/>
      <w:numFmt w:val="chineseCounting"/>
      <w:suff w:val="nothing"/>
      <w:lvlText w:val="（%1）"/>
      <w:lvlJc w:val="left"/>
      <w:rPr>
        <w:rFonts w:hint="eastAsia"/>
      </w:rPr>
    </w:lvl>
  </w:abstractNum>
  <w:num w:numId="1">
    <w:abstractNumId w:val="1"/>
  </w:num>
  <w:num w:numId="2">
    <w:abstractNumId w:val="4"/>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50A2"/>
    <w:rsid w:val="00007D25"/>
    <w:rsid w:val="00027C8D"/>
    <w:rsid w:val="00040005"/>
    <w:rsid w:val="000543E7"/>
    <w:rsid w:val="0006010D"/>
    <w:rsid w:val="000668DC"/>
    <w:rsid w:val="00081ADD"/>
    <w:rsid w:val="000969BB"/>
    <w:rsid w:val="000973D2"/>
    <w:rsid w:val="000B12EC"/>
    <w:rsid w:val="000B636A"/>
    <w:rsid w:val="000C1F98"/>
    <w:rsid w:val="000C325D"/>
    <w:rsid w:val="000C505C"/>
    <w:rsid w:val="000D1A3C"/>
    <w:rsid w:val="000E0B0C"/>
    <w:rsid w:val="000E17D4"/>
    <w:rsid w:val="000E4DA9"/>
    <w:rsid w:val="000F0512"/>
    <w:rsid w:val="000F4571"/>
    <w:rsid w:val="00103352"/>
    <w:rsid w:val="00104186"/>
    <w:rsid w:val="00105333"/>
    <w:rsid w:val="00107AF4"/>
    <w:rsid w:val="001112E0"/>
    <w:rsid w:val="001140D0"/>
    <w:rsid w:val="001235CA"/>
    <w:rsid w:val="00137D93"/>
    <w:rsid w:val="001437EA"/>
    <w:rsid w:val="001444BD"/>
    <w:rsid w:val="00144505"/>
    <w:rsid w:val="00144DDA"/>
    <w:rsid w:val="0014761F"/>
    <w:rsid w:val="0015158E"/>
    <w:rsid w:val="00153202"/>
    <w:rsid w:val="00153F11"/>
    <w:rsid w:val="00154F47"/>
    <w:rsid w:val="00155A34"/>
    <w:rsid w:val="00164E27"/>
    <w:rsid w:val="00166DA7"/>
    <w:rsid w:val="001921CA"/>
    <w:rsid w:val="00194900"/>
    <w:rsid w:val="001A0E56"/>
    <w:rsid w:val="001A6E63"/>
    <w:rsid w:val="001B195C"/>
    <w:rsid w:val="001B2783"/>
    <w:rsid w:val="001B62CC"/>
    <w:rsid w:val="001B66E1"/>
    <w:rsid w:val="001B6E57"/>
    <w:rsid w:val="001D7301"/>
    <w:rsid w:val="001E1467"/>
    <w:rsid w:val="001E152C"/>
    <w:rsid w:val="001E3480"/>
    <w:rsid w:val="001F18B7"/>
    <w:rsid w:val="001F1D2B"/>
    <w:rsid w:val="001F5FAD"/>
    <w:rsid w:val="001F62AE"/>
    <w:rsid w:val="001F79B6"/>
    <w:rsid w:val="002005D0"/>
    <w:rsid w:val="002024C7"/>
    <w:rsid w:val="00206639"/>
    <w:rsid w:val="0021259E"/>
    <w:rsid w:val="00213C28"/>
    <w:rsid w:val="00224FE7"/>
    <w:rsid w:val="00233C8A"/>
    <w:rsid w:val="00240E7B"/>
    <w:rsid w:val="00241DCE"/>
    <w:rsid w:val="00247ED0"/>
    <w:rsid w:val="00251DB7"/>
    <w:rsid w:val="002672D1"/>
    <w:rsid w:val="00275598"/>
    <w:rsid w:val="002761A3"/>
    <w:rsid w:val="00277BF4"/>
    <w:rsid w:val="0028124D"/>
    <w:rsid w:val="00282A80"/>
    <w:rsid w:val="00282F14"/>
    <w:rsid w:val="00285050"/>
    <w:rsid w:val="002912E5"/>
    <w:rsid w:val="00292E0B"/>
    <w:rsid w:val="002B44BD"/>
    <w:rsid w:val="002B4BB5"/>
    <w:rsid w:val="002B6E7A"/>
    <w:rsid w:val="002B7380"/>
    <w:rsid w:val="002C47B5"/>
    <w:rsid w:val="002D5C47"/>
    <w:rsid w:val="002E03AA"/>
    <w:rsid w:val="002E6A76"/>
    <w:rsid w:val="002F1704"/>
    <w:rsid w:val="002F6DE0"/>
    <w:rsid w:val="002F6FCA"/>
    <w:rsid w:val="002F7EF8"/>
    <w:rsid w:val="00301191"/>
    <w:rsid w:val="00322611"/>
    <w:rsid w:val="003248D5"/>
    <w:rsid w:val="00326D72"/>
    <w:rsid w:val="0033189B"/>
    <w:rsid w:val="003442AE"/>
    <w:rsid w:val="0034443A"/>
    <w:rsid w:val="003474B8"/>
    <w:rsid w:val="00353E66"/>
    <w:rsid w:val="00357C16"/>
    <w:rsid w:val="003637C6"/>
    <w:rsid w:val="003732CC"/>
    <w:rsid w:val="00373B63"/>
    <w:rsid w:val="00374F9A"/>
    <w:rsid w:val="00382C0C"/>
    <w:rsid w:val="00397F24"/>
    <w:rsid w:val="003A298A"/>
    <w:rsid w:val="003B4F45"/>
    <w:rsid w:val="003B6193"/>
    <w:rsid w:val="003C172D"/>
    <w:rsid w:val="003C7092"/>
    <w:rsid w:val="003C785A"/>
    <w:rsid w:val="003D2B81"/>
    <w:rsid w:val="003E7539"/>
    <w:rsid w:val="003F5F7A"/>
    <w:rsid w:val="004043A2"/>
    <w:rsid w:val="00404EA5"/>
    <w:rsid w:val="00415144"/>
    <w:rsid w:val="00420D92"/>
    <w:rsid w:val="0042297A"/>
    <w:rsid w:val="004362C7"/>
    <w:rsid w:val="0044106E"/>
    <w:rsid w:val="00446E68"/>
    <w:rsid w:val="00447503"/>
    <w:rsid w:val="00457522"/>
    <w:rsid w:val="0046038A"/>
    <w:rsid w:val="00471176"/>
    <w:rsid w:val="00484FF8"/>
    <w:rsid w:val="004A0EB1"/>
    <w:rsid w:val="004A3B49"/>
    <w:rsid w:val="004A5C14"/>
    <w:rsid w:val="004B3476"/>
    <w:rsid w:val="004B36B8"/>
    <w:rsid w:val="004C387C"/>
    <w:rsid w:val="004C3D77"/>
    <w:rsid w:val="004D0AB9"/>
    <w:rsid w:val="004E042A"/>
    <w:rsid w:val="004E4504"/>
    <w:rsid w:val="004E69B3"/>
    <w:rsid w:val="004F0FDE"/>
    <w:rsid w:val="004F3E07"/>
    <w:rsid w:val="00504FD3"/>
    <w:rsid w:val="00512882"/>
    <w:rsid w:val="005143FF"/>
    <w:rsid w:val="00516FEB"/>
    <w:rsid w:val="005244F5"/>
    <w:rsid w:val="00524665"/>
    <w:rsid w:val="00543C0A"/>
    <w:rsid w:val="0054699B"/>
    <w:rsid w:val="005515EB"/>
    <w:rsid w:val="0055226E"/>
    <w:rsid w:val="00552E7C"/>
    <w:rsid w:val="005601D0"/>
    <w:rsid w:val="005613B2"/>
    <w:rsid w:val="0056304A"/>
    <w:rsid w:val="0057066D"/>
    <w:rsid w:val="00572671"/>
    <w:rsid w:val="00591688"/>
    <w:rsid w:val="005916DF"/>
    <w:rsid w:val="00595627"/>
    <w:rsid w:val="00595D3F"/>
    <w:rsid w:val="00595EAC"/>
    <w:rsid w:val="005A2F5B"/>
    <w:rsid w:val="005A52D6"/>
    <w:rsid w:val="005C574A"/>
    <w:rsid w:val="005D09A0"/>
    <w:rsid w:val="005D479D"/>
    <w:rsid w:val="005E416B"/>
    <w:rsid w:val="005E7A21"/>
    <w:rsid w:val="005F24B2"/>
    <w:rsid w:val="0060103A"/>
    <w:rsid w:val="00602911"/>
    <w:rsid w:val="00602A7A"/>
    <w:rsid w:val="0060509A"/>
    <w:rsid w:val="006125F5"/>
    <w:rsid w:val="00612A9B"/>
    <w:rsid w:val="00614D00"/>
    <w:rsid w:val="006225E2"/>
    <w:rsid w:val="0062676A"/>
    <w:rsid w:val="0063209D"/>
    <w:rsid w:val="00633344"/>
    <w:rsid w:val="00640DB1"/>
    <w:rsid w:val="006416E9"/>
    <w:rsid w:val="0064545D"/>
    <w:rsid w:val="00646C82"/>
    <w:rsid w:val="00647CD5"/>
    <w:rsid w:val="006548A6"/>
    <w:rsid w:val="00655478"/>
    <w:rsid w:val="00664D7F"/>
    <w:rsid w:val="00673641"/>
    <w:rsid w:val="006858B6"/>
    <w:rsid w:val="0069730F"/>
    <w:rsid w:val="006A377B"/>
    <w:rsid w:val="006B0930"/>
    <w:rsid w:val="006C4384"/>
    <w:rsid w:val="006C5135"/>
    <w:rsid w:val="006C546E"/>
    <w:rsid w:val="006D29F2"/>
    <w:rsid w:val="006E2DE0"/>
    <w:rsid w:val="006E5A8E"/>
    <w:rsid w:val="0070081C"/>
    <w:rsid w:val="0071653B"/>
    <w:rsid w:val="00721985"/>
    <w:rsid w:val="00724C84"/>
    <w:rsid w:val="007252A8"/>
    <w:rsid w:val="00725C0A"/>
    <w:rsid w:val="0073119D"/>
    <w:rsid w:val="0073199C"/>
    <w:rsid w:val="007376B0"/>
    <w:rsid w:val="00740508"/>
    <w:rsid w:val="00743776"/>
    <w:rsid w:val="00751428"/>
    <w:rsid w:val="0075674B"/>
    <w:rsid w:val="00761F2B"/>
    <w:rsid w:val="00763B74"/>
    <w:rsid w:val="007731D0"/>
    <w:rsid w:val="00775B16"/>
    <w:rsid w:val="00782843"/>
    <w:rsid w:val="00785A0A"/>
    <w:rsid w:val="00787CED"/>
    <w:rsid w:val="007967F8"/>
    <w:rsid w:val="007A3772"/>
    <w:rsid w:val="007C2696"/>
    <w:rsid w:val="007C4C31"/>
    <w:rsid w:val="007C5EA5"/>
    <w:rsid w:val="007D381E"/>
    <w:rsid w:val="007D3EE2"/>
    <w:rsid w:val="007E03CA"/>
    <w:rsid w:val="007E6193"/>
    <w:rsid w:val="007F2F97"/>
    <w:rsid w:val="007F387D"/>
    <w:rsid w:val="007F7152"/>
    <w:rsid w:val="008203E6"/>
    <w:rsid w:val="00822633"/>
    <w:rsid w:val="00830107"/>
    <w:rsid w:val="00830579"/>
    <w:rsid w:val="00831B02"/>
    <w:rsid w:val="00833174"/>
    <w:rsid w:val="00846609"/>
    <w:rsid w:val="00852958"/>
    <w:rsid w:val="0085467F"/>
    <w:rsid w:val="00864F77"/>
    <w:rsid w:val="008661F8"/>
    <w:rsid w:val="008712FA"/>
    <w:rsid w:val="00876AA9"/>
    <w:rsid w:val="00876EFF"/>
    <w:rsid w:val="00882892"/>
    <w:rsid w:val="00883442"/>
    <w:rsid w:val="00883AB2"/>
    <w:rsid w:val="00884205"/>
    <w:rsid w:val="008861B2"/>
    <w:rsid w:val="00887A5A"/>
    <w:rsid w:val="00892112"/>
    <w:rsid w:val="00896377"/>
    <w:rsid w:val="008A09F5"/>
    <w:rsid w:val="008A4B18"/>
    <w:rsid w:val="008A738C"/>
    <w:rsid w:val="008B2645"/>
    <w:rsid w:val="008C36D3"/>
    <w:rsid w:val="008D0675"/>
    <w:rsid w:val="008D1425"/>
    <w:rsid w:val="008D3BC8"/>
    <w:rsid w:val="008D6F23"/>
    <w:rsid w:val="008E5EB5"/>
    <w:rsid w:val="008F04C7"/>
    <w:rsid w:val="008F21A5"/>
    <w:rsid w:val="008F2440"/>
    <w:rsid w:val="008F2A59"/>
    <w:rsid w:val="00900287"/>
    <w:rsid w:val="00914619"/>
    <w:rsid w:val="009202C8"/>
    <w:rsid w:val="009246BA"/>
    <w:rsid w:val="00930CDE"/>
    <w:rsid w:val="00935AA1"/>
    <w:rsid w:val="009451DC"/>
    <w:rsid w:val="009467F2"/>
    <w:rsid w:val="0095655E"/>
    <w:rsid w:val="009718ED"/>
    <w:rsid w:val="0097297B"/>
    <w:rsid w:val="0098154C"/>
    <w:rsid w:val="0098549E"/>
    <w:rsid w:val="009857EF"/>
    <w:rsid w:val="009941D8"/>
    <w:rsid w:val="009A2C18"/>
    <w:rsid w:val="009C0A0B"/>
    <w:rsid w:val="009C14BD"/>
    <w:rsid w:val="009D1AF8"/>
    <w:rsid w:val="009D32B1"/>
    <w:rsid w:val="009E1C84"/>
    <w:rsid w:val="009E32D4"/>
    <w:rsid w:val="009E4080"/>
    <w:rsid w:val="009E4DCB"/>
    <w:rsid w:val="009E580F"/>
    <w:rsid w:val="009F5A6A"/>
    <w:rsid w:val="00A01B3A"/>
    <w:rsid w:val="00A0205F"/>
    <w:rsid w:val="00A04E9D"/>
    <w:rsid w:val="00A06893"/>
    <w:rsid w:val="00A21886"/>
    <w:rsid w:val="00A25682"/>
    <w:rsid w:val="00A2638C"/>
    <w:rsid w:val="00A27417"/>
    <w:rsid w:val="00A27AFD"/>
    <w:rsid w:val="00A354A8"/>
    <w:rsid w:val="00A4031E"/>
    <w:rsid w:val="00A44A2B"/>
    <w:rsid w:val="00A46F60"/>
    <w:rsid w:val="00A53234"/>
    <w:rsid w:val="00A57F47"/>
    <w:rsid w:val="00AA7A0D"/>
    <w:rsid w:val="00AB113B"/>
    <w:rsid w:val="00AD2FD2"/>
    <w:rsid w:val="00AD41E6"/>
    <w:rsid w:val="00AD4ECF"/>
    <w:rsid w:val="00AD70C8"/>
    <w:rsid w:val="00AF6067"/>
    <w:rsid w:val="00B04039"/>
    <w:rsid w:val="00B07AAD"/>
    <w:rsid w:val="00B15273"/>
    <w:rsid w:val="00B16887"/>
    <w:rsid w:val="00B1746F"/>
    <w:rsid w:val="00B27A2B"/>
    <w:rsid w:val="00B31F00"/>
    <w:rsid w:val="00B351A2"/>
    <w:rsid w:val="00B35BB9"/>
    <w:rsid w:val="00B41959"/>
    <w:rsid w:val="00B42C18"/>
    <w:rsid w:val="00B43CF7"/>
    <w:rsid w:val="00B44327"/>
    <w:rsid w:val="00B53944"/>
    <w:rsid w:val="00B61FDD"/>
    <w:rsid w:val="00B758E7"/>
    <w:rsid w:val="00B75B80"/>
    <w:rsid w:val="00B81149"/>
    <w:rsid w:val="00B8672D"/>
    <w:rsid w:val="00B94FB1"/>
    <w:rsid w:val="00BC7FBC"/>
    <w:rsid w:val="00BD11D6"/>
    <w:rsid w:val="00BD2A3B"/>
    <w:rsid w:val="00BD646D"/>
    <w:rsid w:val="00BD6A33"/>
    <w:rsid w:val="00BD7ED0"/>
    <w:rsid w:val="00BE5E06"/>
    <w:rsid w:val="00BE643E"/>
    <w:rsid w:val="00BE7CED"/>
    <w:rsid w:val="00BF04E7"/>
    <w:rsid w:val="00BF59BF"/>
    <w:rsid w:val="00C056B5"/>
    <w:rsid w:val="00C10630"/>
    <w:rsid w:val="00C12939"/>
    <w:rsid w:val="00C14E3B"/>
    <w:rsid w:val="00C23BA4"/>
    <w:rsid w:val="00C241B2"/>
    <w:rsid w:val="00C34485"/>
    <w:rsid w:val="00C40AB3"/>
    <w:rsid w:val="00C43805"/>
    <w:rsid w:val="00C43E24"/>
    <w:rsid w:val="00C45235"/>
    <w:rsid w:val="00C60EF2"/>
    <w:rsid w:val="00C615B2"/>
    <w:rsid w:val="00C702F0"/>
    <w:rsid w:val="00C74553"/>
    <w:rsid w:val="00C8112C"/>
    <w:rsid w:val="00C87EF4"/>
    <w:rsid w:val="00CA623E"/>
    <w:rsid w:val="00CA630F"/>
    <w:rsid w:val="00CB4EB2"/>
    <w:rsid w:val="00CB7A41"/>
    <w:rsid w:val="00CC52C6"/>
    <w:rsid w:val="00CC7A0B"/>
    <w:rsid w:val="00CD0A52"/>
    <w:rsid w:val="00CD0EEF"/>
    <w:rsid w:val="00CD64CD"/>
    <w:rsid w:val="00CE2041"/>
    <w:rsid w:val="00CE3059"/>
    <w:rsid w:val="00CE4960"/>
    <w:rsid w:val="00CE56FA"/>
    <w:rsid w:val="00CF0912"/>
    <w:rsid w:val="00D0060C"/>
    <w:rsid w:val="00D027B8"/>
    <w:rsid w:val="00D04134"/>
    <w:rsid w:val="00D0571C"/>
    <w:rsid w:val="00D0679B"/>
    <w:rsid w:val="00D11879"/>
    <w:rsid w:val="00D12547"/>
    <w:rsid w:val="00D12AB6"/>
    <w:rsid w:val="00D22D44"/>
    <w:rsid w:val="00D378BA"/>
    <w:rsid w:val="00D40668"/>
    <w:rsid w:val="00D61D11"/>
    <w:rsid w:val="00D6263A"/>
    <w:rsid w:val="00D778D7"/>
    <w:rsid w:val="00D83934"/>
    <w:rsid w:val="00D861C3"/>
    <w:rsid w:val="00D91A0C"/>
    <w:rsid w:val="00D9239C"/>
    <w:rsid w:val="00D95955"/>
    <w:rsid w:val="00D979AB"/>
    <w:rsid w:val="00DA590C"/>
    <w:rsid w:val="00DA703D"/>
    <w:rsid w:val="00DB54CF"/>
    <w:rsid w:val="00DC1546"/>
    <w:rsid w:val="00DD2172"/>
    <w:rsid w:val="00DD4A09"/>
    <w:rsid w:val="00DD4C25"/>
    <w:rsid w:val="00DD6A1F"/>
    <w:rsid w:val="00DE4C00"/>
    <w:rsid w:val="00DE5C67"/>
    <w:rsid w:val="00DF2449"/>
    <w:rsid w:val="00DF7ACF"/>
    <w:rsid w:val="00E004CA"/>
    <w:rsid w:val="00E03391"/>
    <w:rsid w:val="00E0373B"/>
    <w:rsid w:val="00E07308"/>
    <w:rsid w:val="00E14474"/>
    <w:rsid w:val="00E179B5"/>
    <w:rsid w:val="00E26286"/>
    <w:rsid w:val="00E30AC2"/>
    <w:rsid w:val="00E32F27"/>
    <w:rsid w:val="00E3302F"/>
    <w:rsid w:val="00E33D84"/>
    <w:rsid w:val="00E34813"/>
    <w:rsid w:val="00E356D2"/>
    <w:rsid w:val="00E401B3"/>
    <w:rsid w:val="00E458DA"/>
    <w:rsid w:val="00E5687E"/>
    <w:rsid w:val="00E639CC"/>
    <w:rsid w:val="00E63D5B"/>
    <w:rsid w:val="00E671AD"/>
    <w:rsid w:val="00E83E40"/>
    <w:rsid w:val="00E857B8"/>
    <w:rsid w:val="00E907E5"/>
    <w:rsid w:val="00E943B8"/>
    <w:rsid w:val="00EA11F7"/>
    <w:rsid w:val="00EA20B9"/>
    <w:rsid w:val="00EA4549"/>
    <w:rsid w:val="00ED0B37"/>
    <w:rsid w:val="00ED22DF"/>
    <w:rsid w:val="00ED4C66"/>
    <w:rsid w:val="00ED6781"/>
    <w:rsid w:val="00EE4BD8"/>
    <w:rsid w:val="00EF5BA0"/>
    <w:rsid w:val="00F13600"/>
    <w:rsid w:val="00F15FC0"/>
    <w:rsid w:val="00F17042"/>
    <w:rsid w:val="00F175D1"/>
    <w:rsid w:val="00F21DA9"/>
    <w:rsid w:val="00F22A75"/>
    <w:rsid w:val="00F30C1E"/>
    <w:rsid w:val="00F30F25"/>
    <w:rsid w:val="00F3185D"/>
    <w:rsid w:val="00F35217"/>
    <w:rsid w:val="00F35C50"/>
    <w:rsid w:val="00F42D68"/>
    <w:rsid w:val="00F436FE"/>
    <w:rsid w:val="00F500D2"/>
    <w:rsid w:val="00F51A9D"/>
    <w:rsid w:val="00F57792"/>
    <w:rsid w:val="00F60048"/>
    <w:rsid w:val="00F6185A"/>
    <w:rsid w:val="00F73FE2"/>
    <w:rsid w:val="00F74944"/>
    <w:rsid w:val="00F8497C"/>
    <w:rsid w:val="00F91E41"/>
    <w:rsid w:val="00FA238D"/>
    <w:rsid w:val="00FA3835"/>
    <w:rsid w:val="00FA6816"/>
    <w:rsid w:val="00FB5D79"/>
    <w:rsid w:val="00FE3D91"/>
    <w:rsid w:val="00FE55D2"/>
    <w:rsid w:val="00FF5179"/>
    <w:rsid w:val="00FF728E"/>
    <w:rsid w:val="020B291A"/>
    <w:rsid w:val="053E2C54"/>
    <w:rsid w:val="05BE5B43"/>
    <w:rsid w:val="05F31C91"/>
    <w:rsid w:val="06F02823"/>
    <w:rsid w:val="0762073E"/>
    <w:rsid w:val="09120680"/>
    <w:rsid w:val="09A45050"/>
    <w:rsid w:val="09FA1199"/>
    <w:rsid w:val="0A5B05D9"/>
    <w:rsid w:val="0A6C3DC0"/>
    <w:rsid w:val="0AE0030A"/>
    <w:rsid w:val="0B5108BD"/>
    <w:rsid w:val="0C4924A5"/>
    <w:rsid w:val="0D6B0DE4"/>
    <w:rsid w:val="0D6E2C3E"/>
    <w:rsid w:val="0D8A6F81"/>
    <w:rsid w:val="0E1C70B3"/>
    <w:rsid w:val="0E39045D"/>
    <w:rsid w:val="0E936CC2"/>
    <w:rsid w:val="0EE967FA"/>
    <w:rsid w:val="0F4075C9"/>
    <w:rsid w:val="0F4672D5"/>
    <w:rsid w:val="0F4E40DD"/>
    <w:rsid w:val="0F6F4465"/>
    <w:rsid w:val="0FB71F81"/>
    <w:rsid w:val="10066B71"/>
    <w:rsid w:val="10E279BE"/>
    <w:rsid w:val="122E6778"/>
    <w:rsid w:val="124949E7"/>
    <w:rsid w:val="15D708BB"/>
    <w:rsid w:val="15F52619"/>
    <w:rsid w:val="17CB6513"/>
    <w:rsid w:val="17E30CEE"/>
    <w:rsid w:val="185D6BC0"/>
    <w:rsid w:val="19AE7309"/>
    <w:rsid w:val="1A18361C"/>
    <w:rsid w:val="1A902BB0"/>
    <w:rsid w:val="1B8C017B"/>
    <w:rsid w:val="1B9E3D36"/>
    <w:rsid w:val="1BBA3A2F"/>
    <w:rsid w:val="1C686EB5"/>
    <w:rsid w:val="1C8F2A04"/>
    <w:rsid w:val="1D8B6157"/>
    <w:rsid w:val="20365C75"/>
    <w:rsid w:val="203862D8"/>
    <w:rsid w:val="20863AF3"/>
    <w:rsid w:val="20FD3BD3"/>
    <w:rsid w:val="218B2C39"/>
    <w:rsid w:val="21F04E7F"/>
    <w:rsid w:val="22597BF6"/>
    <w:rsid w:val="227819CB"/>
    <w:rsid w:val="23256975"/>
    <w:rsid w:val="23423424"/>
    <w:rsid w:val="240C4724"/>
    <w:rsid w:val="243F7370"/>
    <w:rsid w:val="26053E04"/>
    <w:rsid w:val="26DD3CEE"/>
    <w:rsid w:val="27F05BD9"/>
    <w:rsid w:val="294C6697"/>
    <w:rsid w:val="2A8E004C"/>
    <w:rsid w:val="2B6A1BE2"/>
    <w:rsid w:val="2B9C280A"/>
    <w:rsid w:val="2CB90995"/>
    <w:rsid w:val="2D5179CF"/>
    <w:rsid w:val="2ED5581D"/>
    <w:rsid w:val="2F25260C"/>
    <w:rsid w:val="2F8A57DD"/>
    <w:rsid w:val="308A097E"/>
    <w:rsid w:val="319039E6"/>
    <w:rsid w:val="32085AE3"/>
    <w:rsid w:val="327F0D3B"/>
    <w:rsid w:val="331A4758"/>
    <w:rsid w:val="3369385E"/>
    <w:rsid w:val="33CA23C6"/>
    <w:rsid w:val="35C0542C"/>
    <w:rsid w:val="35E901EE"/>
    <w:rsid w:val="372B2789"/>
    <w:rsid w:val="384F06F9"/>
    <w:rsid w:val="395026E3"/>
    <w:rsid w:val="39A43A9C"/>
    <w:rsid w:val="3AE72E6B"/>
    <w:rsid w:val="3AFF33E8"/>
    <w:rsid w:val="3C2D3B80"/>
    <w:rsid w:val="3D476359"/>
    <w:rsid w:val="3D700F20"/>
    <w:rsid w:val="3D9A658C"/>
    <w:rsid w:val="3DE10046"/>
    <w:rsid w:val="3DEE1D80"/>
    <w:rsid w:val="3DF338D5"/>
    <w:rsid w:val="3EA378DA"/>
    <w:rsid w:val="3EF73899"/>
    <w:rsid w:val="3F651E10"/>
    <w:rsid w:val="426C16E4"/>
    <w:rsid w:val="427D6365"/>
    <w:rsid w:val="43D85920"/>
    <w:rsid w:val="442E1AD9"/>
    <w:rsid w:val="442F62DC"/>
    <w:rsid w:val="443B5FD6"/>
    <w:rsid w:val="459220B9"/>
    <w:rsid w:val="46DB7A17"/>
    <w:rsid w:val="48333FF5"/>
    <w:rsid w:val="48396CD0"/>
    <w:rsid w:val="485E6BC5"/>
    <w:rsid w:val="49FA5FEB"/>
    <w:rsid w:val="4A3E0C6F"/>
    <w:rsid w:val="4AF21F89"/>
    <w:rsid w:val="4B914BF5"/>
    <w:rsid w:val="4C7D3400"/>
    <w:rsid w:val="4CB230FF"/>
    <w:rsid w:val="4D413CB4"/>
    <w:rsid w:val="4D61305C"/>
    <w:rsid w:val="4EE564B0"/>
    <w:rsid w:val="4FFC159D"/>
    <w:rsid w:val="51CD3614"/>
    <w:rsid w:val="522400A9"/>
    <w:rsid w:val="531539E5"/>
    <w:rsid w:val="537F7C8D"/>
    <w:rsid w:val="53D55AFF"/>
    <w:rsid w:val="53FC6986"/>
    <w:rsid w:val="54A60BE9"/>
    <w:rsid w:val="55222964"/>
    <w:rsid w:val="559A7000"/>
    <w:rsid w:val="5628185A"/>
    <w:rsid w:val="56770AFB"/>
    <w:rsid w:val="573C6F55"/>
    <w:rsid w:val="57D63A28"/>
    <w:rsid w:val="57F95C42"/>
    <w:rsid w:val="581B6CF3"/>
    <w:rsid w:val="58527420"/>
    <w:rsid w:val="585F0652"/>
    <w:rsid w:val="591A5625"/>
    <w:rsid w:val="5980136F"/>
    <w:rsid w:val="59DD58A1"/>
    <w:rsid w:val="5AE900E2"/>
    <w:rsid w:val="5C7F1F93"/>
    <w:rsid w:val="5D89084C"/>
    <w:rsid w:val="5E72647F"/>
    <w:rsid w:val="5E834DD9"/>
    <w:rsid w:val="5F236DE7"/>
    <w:rsid w:val="60176693"/>
    <w:rsid w:val="606B5D9B"/>
    <w:rsid w:val="608E3660"/>
    <w:rsid w:val="617B7B59"/>
    <w:rsid w:val="620B4DE2"/>
    <w:rsid w:val="621505DC"/>
    <w:rsid w:val="625D22A8"/>
    <w:rsid w:val="63025693"/>
    <w:rsid w:val="648D7D30"/>
    <w:rsid w:val="657340D8"/>
    <w:rsid w:val="65C0401D"/>
    <w:rsid w:val="662648F8"/>
    <w:rsid w:val="665761F7"/>
    <w:rsid w:val="665F1537"/>
    <w:rsid w:val="67141060"/>
    <w:rsid w:val="678E12B5"/>
    <w:rsid w:val="67D85B6C"/>
    <w:rsid w:val="68ED6A71"/>
    <w:rsid w:val="69317B0A"/>
    <w:rsid w:val="69A2465A"/>
    <w:rsid w:val="69F67FAD"/>
    <w:rsid w:val="6C67192F"/>
    <w:rsid w:val="6CDA5ADC"/>
    <w:rsid w:val="6CE60189"/>
    <w:rsid w:val="6E04301E"/>
    <w:rsid w:val="6E6C4E5A"/>
    <w:rsid w:val="6F135C55"/>
    <w:rsid w:val="6F215C44"/>
    <w:rsid w:val="6F5A2F04"/>
    <w:rsid w:val="70043BDB"/>
    <w:rsid w:val="707D50FC"/>
    <w:rsid w:val="72B03559"/>
    <w:rsid w:val="732820F7"/>
    <w:rsid w:val="734D446A"/>
    <w:rsid w:val="740972B4"/>
    <w:rsid w:val="74C80B12"/>
    <w:rsid w:val="75A90742"/>
    <w:rsid w:val="77FE4FE3"/>
    <w:rsid w:val="78C830A0"/>
    <w:rsid w:val="78D36201"/>
    <w:rsid w:val="792F1A3C"/>
    <w:rsid w:val="79B5177D"/>
    <w:rsid w:val="79CD520C"/>
    <w:rsid w:val="7A463EB9"/>
    <w:rsid w:val="7A8377B3"/>
    <w:rsid w:val="7D975B62"/>
    <w:rsid w:val="7D9D4043"/>
    <w:rsid w:val="7E9D0BC6"/>
    <w:rsid w:val="7F8942DD"/>
    <w:rsid w:val="7F9232A0"/>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70"/>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basedOn w:val="40"/>
    <w:qFormat/>
    <w:uiPriority w:val="99"/>
    <w:rPr>
      <w:sz w:val="21"/>
      <w:szCs w:val="21"/>
    </w:rPr>
  </w:style>
  <w:style w:type="character" w:customStyle="1" w:styleId="47">
    <w:name w:val="批注文字 Char"/>
    <w:link w:val="14"/>
    <w:qFormat/>
    <w:uiPriority w:val="99"/>
    <w:rPr>
      <w:rFonts w:ascii="Cambria" w:hAnsi="Cambria"/>
      <w:kern w:val="2"/>
      <w:sz w:val="21"/>
      <w:szCs w:val="21"/>
    </w:rPr>
  </w:style>
  <w:style w:type="character" w:customStyle="1" w:styleId="48">
    <w:name w:val="纯文本 Char"/>
    <w:link w:val="20"/>
    <w:qFormat/>
    <w:uiPriority w:val="99"/>
    <w:rPr>
      <w:rFonts w:ascii="宋体" w:hAnsi="Courier New"/>
      <w:kern w:val="2"/>
      <w:sz w:val="21"/>
    </w:rPr>
  </w:style>
  <w:style w:type="character" w:customStyle="1" w:styleId="49">
    <w:name w:val="日期 Char"/>
    <w:link w:val="22"/>
    <w:qFormat/>
    <w:uiPriority w:val="0"/>
    <w:rPr>
      <w:rFonts w:eastAsia="宋体"/>
      <w:kern w:val="2"/>
      <w:sz w:val="21"/>
      <w:lang w:val="en-US" w:eastAsia="zh-CN" w:bidi="ar-SA"/>
    </w:rPr>
  </w:style>
  <w:style w:type="character" w:customStyle="1" w:styleId="50">
    <w:name w:val="页脚 Char"/>
    <w:link w:val="25"/>
    <w:qFormat/>
    <w:uiPriority w:val="99"/>
    <w:rPr>
      <w:kern w:val="2"/>
      <w:sz w:val="18"/>
      <w:szCs w:val="18"/>
    </w:rPr>
  </w:style>
  <w:style w:type="character" w:customStyle="1" w:styleId="51">
    <w:name w:val="页眉 Char"/>
    <w:link w:val="26"/>
    <w:qFormat/>
    <w:uiPriority w:val="0"/>
    <w:rPr>
      <w:kern w:val="2"/>
      <w:sz w:val="18"/>
      <w:szCs w:val="18"/>
    </w:rPr>
  </w:style>
  <w:style w:type="character" w:customStyle="1" w:styleId="52">
    <w:name w:val="正文文本缩进 3 Char"/>
    <w:link w:val="30"/>
    <w:qFormat/>
    <w:uiPriority w:val="0"/>
    <w:rPr>
      <w:rFonts w:ascii="宋体" w:hAnsi="Cambria" w:cs="宋体"/>
      <w:sz w:val="24"/>
      <w:szCs w:val="24"/>
    </w:rPr>
  </w:style>
  <w:style w:type="character" w:customStyle="1" w:styleId="53">
    <w:name w:val="Char"/>
    <w:qFormat/>
    <w:uiPriority w:val="0"/>
    <w:rPr>
      <w:rFonts w:ascii="宋体" w:hAnsi="Courier New" w:eastAsia="宋体"/>
      <w:kern w:val="2"/>
      <w:sz w:val="21"/>
      <w:lang w:val="en-US" w:eastAsia="zh-CN" w:bidi="ar-SA"/>
    </w:rPr>
  </w:style>
  <w:style w:type="paragraph" w:customStyle="1" w:styleId="54">
    <w:name w:val="Char1"/>
    <w:basedOn w:val="1"/>
    <w:qFormat/>
    <w:uiPriority w:val="0"/>
    <w:rPr>
      <w:rFonts w:ascii="Tahoma" w:hAnsi="Tahoma"/>
      <w:sz w:val="24"/>
      <w:szCs w:val="20"/>
    </w:rPr>
  </w:style>
  <w:style w:type="paragraph" w:customStyle="1" w:styleId="55">
    <w:name w:val="彩色列表 - 强调文字颜色 11"/>
    <w:basedOn w:val="1"/>
    <w:qFormat/>
    <w:uiPriority w:val="34"/>
    <w:pPr>
      <w:ind w:firstLine="420" w:firstLineChars="200"/>
    </w:pPr>
    <w:rPr>
      <w:rFonts w:ascii="Calibri" w:hAnsi="Calibri"/>
      <w:szCs w:val="22"/>
    </w:rPr>
  </w:style>
  <w:style w:type="paragraph" w:customStyle="1" w:styleId="56">
    <w:name w:val="正文文本 21"/>
    <w:basedOn w:val="1"/>
    <w:qFormat/>
    <w:uiPriority w:val="0"/>
    <w:pPr>
      <w:adjustRightInd w:val="0"/>
      <w:spacing w:before="120" w:line="360" w:lineRule="auto"/>
      <w:ind w:firstLine="480"/>
      <w:textAlignment w:val="baseline"/>
    </w:pPr>
    <w:rPr>
      <w:sz w:val="24"/>
      <w:szCs w:val="20"/>
    </w:rPr>
  </w:style>
  <w:style w:type="paragraph" w:customStyle="1" w:styleId="57">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8">
    <w:name w:val="正文文本缩进 21"/>
    <w:basedOn w:val="1"/>
    <w:qFormat/>
    <w:uiPriority w:val="0"/>
    <w:pPr>
      <w:adjustRightInd w:val="0"/>
      <w:spacing w:before="120"/>
      <w:ind w:firstLine="420"/>
      <w:textAlignment w:val="baseline"/>
    </w:pPr>
    <w:rPr>
      <w:sz w:val="24"/>
      <w:szCs w:val="20"/>
    </w:rPr>
  </w:style>
  <w:style w:type="character" w:customStyle="1" w:styleId="59">
    <w:name w:val="Char2"/>
    <w:qFormat/>
    <w:uiPriority w:val="0"/>
    <w:rPr>
      <w:rFonts w:ascii="宋体" w:hAnsi="Courier New" w:eastAsia="宋体" w:cs="宋体"/>
      <w:kern w:val="2"/>
      <w:sz w:val="21"/>
      <w:szCs w:val="21"/>
      <w:lang w:val="en-US" w:eastAsia="zh-CN"/>
    </w:rPr>
  </w:style>
  <w:style w:type="paragraph" w:customStyle="1" w:styleId="60">
    <w:name w:val="标题1"/>
    <w:basedOn w:val="36"/>
    <w:qFormat/>
    <w:uiPriority w:val="0"/>
    <w:pPr>
      <w:spacing w:before="240" w:after="240"/>
      <w:outlineLvl w:val="0"/>
    </w:pPr>
    <w:rPr>
      <w:rFonts w:ascii="Arial" w:hAnsi="Arial" w:cs="Arial"/>
      <w:b/>
      <w:bCs/>
      <w:spacing w:val="2"/>
      <w:sz w:val="44"/>
      <w:szCs w:val="44"/>
    </w:rPr>
  </w:style>
  <w:style w:type="paragraph" w:customStyle="1" w:styleId="61">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2">
    <w:name w:val="样式"/>
    <w:basedOn w:val="1"/>
    <w:next w:val="20"/>
    <w:qFormat/>
    <w:uiPriority w:val="0"/>
    <w:rPr>
      <w:rFonts w:ascii="宋体" w:hAnsi="Courier New" w:cs="宋体"/>
      <w:szCs w:val="21"/>
    </w:rPr>
  </w:style>
  <w:style w:type="paragraph" w:customStyle="1" w:styleId="63">
    <w:name w:val="Char11"/>
    <w:basedOn w:val="1"/>
    <w:qFormat/>
    <w:uiPriority w:val="0"/>
    <w:rPr>
      <w:rFonts w:ascii="Tahoma" w:hAnsi="Tahoma"/>
      <w:sz w:val="24"/>
      <w:szCs w:val="20"/>
    </w:rPr>
  </w:style>
  <w:style w:type="paragraph" w:customStyle="1" w:styleId="64">
    <w:name w:val="Char Char Char Char"/>
    <w:basedOn w:val="1"/>
    <w:qFormat/>
    <w:uiPriority w:val="0"/>
    <w:pPr>
      <w:spacing w:after="160" w:line="240" w:lineRule="exact"/>
    </w:pPr>
    <w:rPr>
      <w:rFonts w:ascii="Cambria" w:hAnsi="Cambria"/>
      <w:szCs w:val="21"/>
    </w:rPr>
  </w:style>
  <w:style w:type="paragraph" w:customStyle="1" w:styleId="65">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6">
    <w:name w:val="List Paragraph"/>
    <w:basedOn w:val="1"/>
    <w:qFormat/>
    <w:uiPriority w:val="34"/>
    <w:pPr>
      <w:ind w:left="205" w:right="169" w:firstLine="655"/>
    </w:pPr>
    <w:rPr>
      <w:rFonts w:ascii="Cambria" w:hAnsi="Cambria"/>
      <w:szCs w:val="21"/>
    </w:rPr>
  </w:style>
  <w:style w:type="table" w:customStyle="1" w:styleId="67">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69">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character" w:customStyle="1" w:styleId="70">
    <w:name w:val="批注主题 Char"/>
    <w:basedOn w:val="47"/>
    <w:link w:val="37"/>
    <w:qFormat/>
    <w:uiPriority w:val="0"/>
    <w:rPr>
      <w:rFonts w:ascii="Cambria" w:hAnsi="Cambria"/>
      <w:b/>
      <w:bCs/>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19</Pages>
  <Words>23484</Words>
  <Characters>25052</Characters>
  <Lines>403</Lines>
  <Paragraphs>113</Paragraphs>
  <TotalTime>13</TotalTime>
  <ScaleCrop>false</ScaleCrop>
  <LinksUpToDate>false</LinksUpToDate>
  <CharactersWithSpaces>25688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2025-09-23T07:41:00Z</dcterms:created>
  <dc:creator>caowuning</dc:creator>
  <cp:lastModifiedBy>冀松阳</cp:lastModifiedBy>
  <cp:lastPrinted>2009-04-21T09:03:00Z</cp:lastPrinted>
  <dcterms:modified xsi:type="dcterms:W3CDTF">2025-09-24T09:10:07Z</dcterms:modified>
  <dc:title>北 京 市 政 府 采 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017D2FD82E564EF8BBBC635C4CD1689D_13</vt:lpwstr>
  </property>
  <property fmtid="{D5CDD505-2E9C-101B-9397-08002B2CF9AE}" pid="4" name="KSOTemplateDocerSaveRecord">
    <vt:lpwstr>eyJoZGlkIjoiNTI5ZmZjMjA2MjdiMDFiYzZmZWIzNjQ5YThhMzQxMzIiLCJ1c2VySWQiOiIxMDI1MTk0NTMzIn0=</vt:lpwstr>
  </property>
</Properties>
</file>