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600" w:lineRule="exact"/>
        <w:rPr>
          <w:rFonts w:cs="宋体" w:asciiTheme="minorEastAsia" w:hAnsiTheme="minorEastAsia" w:eastAsiaTheme="minorEastAsia"/>
          <w:b/>
          <w:kern w:val="0"/>
          <w:sz w:val="32"/>
          <w:szCs w:val="32"/>
        </w:rPr>
      </w:pPr>
      <w:r>
        <w:rPr>
          <w:rFonts w:hint="eastAsia" w:cs="宋体" w:asciiTheme="minorEastAsia" w:hAnsiTheme="minorEastAsia" w:eastAsiaTheme="minorEastAsia"/>
          <w:b/>
          <w:kern w:val="0"/>
          <w:sz w:val="32"/>
          <w:szCs w:val="32"/>
        </w:rPr>
        <w:t>发布正文：</w:t>
      </w:r>
    </w:p>
    <w:p>
      <w:pPr>
        <w:spacing w:line="560" w:lineRule="exact"/>
        <w:ind w:firstLine="560" w:firstLineChars="200"/>
        <w:rPr>
          <w:bCs/>
          <w:color w:val="auto"/>
          <w:sz w:val="28"/>
          <w:szCs w:val="28"/>
          <w:highlight w:val="none"/>
        </w:rPr>
      </w:pPr>
      <w:r>
        <w:rPr>
          <w:rFonts w:hint="eastAsia"/>
          <w:bCs/>
          <w:color w:val="auto"/>
          <w:sz w:val="28"/>
          <w:szCs w:val="28"/>
          <w:highlight w:val="none"/>
        </w:rPr>
        <w:t>我部就以下项目进行国内公开招标，采购资金已全部落实，欢迎符合条件的供应商参加投标。</w:t>
      </w:r>
    </w:p>
    <w:p>
      <w:pPr>
        <w:spacing w:line="560" w:lineRule="exact"/>
        <w:ind w:firstLine="560" w:firstLineChars="200"/>
        <w:rPr>
          <w:rFonts w:hint="eastAsia" w:eastAsia="黑体"/>
          <w:bCs/>
          <w:color w:val="auto"/>
          <w:sz w:val="28"/>
          <w:szCs w:val="28"/>
          <w:highlight w:val="none"/>
          <w:lang w:eastAsia="zh-CN"/>
        </w:rPr>
      </w:pPr>
      <w:r>
        <w:rPr>
          <w:rFonts w:hint="eastAsia" w:eastAsia="黑体"/>
          <w:bCs/>
          <w:color w:val="auto"/>
          <w:sz w:val="28"/>
          <w:szCs w:val="28"/>
          <w:highlight w:val="none"/>
        </w:rPr>
        <w:t>一、项目名称：</w:t>
      </w:r>
      <w:r>
        <w:rPr>
          <w:rFonts w:hint="eastAsia" w:eastAsia="黑体"/>
          <w:bCs/>
          <w:color w:val="auto"/>
          <w:sz w:val="28"/>
          <w:szCs w:val="28"/>
          <w:highlight w:val="none"/>
          <w:u w:val="single"/>
          <w:lang w:eastAsia="zh-CN"/>
        </w:rPr>
        <w:t>三重四级杆气质联用仪采购</w:t>
      </w:r>
    </w:p>
    <w:p>
      <w:pPr>
        <w:tabs>
          <w:tab w:val="left" w:pos="0"/>
          <w:tab w:val="left" w:pos="1122"/>
        </w:tabs>
        <w:spacing w:line="560" w:lineRule="exact"/>
        <w:ind w:firstLine="560" w:firstLineChars="200"/>
        <w:rPr>
          <w:rFonts w:hint="eastAsia" w:eastAsia="黑体"/>
          <w:bCs/>
          <w:color w:val="auto"/>
          <w:sz w:val="28"/>
          <w:szCs w:val="28"/>
          <w:highlight w:val="none"/>
          <w:lang w:eastAsia="zh-CN"/>
        </w:rPr>
      </w:pPr>
      <w:r>
        <w:rPr>
          <w:rFonts w:hint="eastAsia" w:eastAsia="黑体"/>
          <w:bCs/>
          <w:color w:val="auto"/>
          <w:sz w:val="28"/>
          <w:szCs w:val="28"/>
          <w:highlight w:val="none"/>
        </w:rPr>
        <w:t>二、项目编号：</w:t>
      </w:r>
      <w:r>
        <w:rPr>
          <w:rFonts w:hint="eastAsia" w:eastAsia="黑体"/>
          <w:bCs/>
          <w:color w:val="auto"/>
          <w:sz w:val="28"/>
          <w:szCs w:val="28"/>
          <w:highlight w:val="none"/>
          <w:u w:val="single"/>
          <w:lang w:eastAsia="zh-CN"/>
        </w:rPr>
        <w:t>2023-YJFHYJJD-W1016</w:t>
      </w:r>
    </w:p>
    <w:p>
      <w:pPr>
        <w:tabs>
          <w:tab w:val="left" w:pos="0"/>
          <w:tab w:val="left" w:pos="1122"/>
        </w:tabs>
        <w:spacing w:line="560" w:lineRule="exact"/>
        <w:ind w:firstLine="560" w:firstLineChars="200"/>
        <w:rPr>
          <w:rFonts w:eastAsia="黑体"/>
          <w:bCs/>
          <w:color w:val="auto"/>
          <w:sz w:val="28"/>
          <w:szCs w:val="28"/>
          <w:highlight w:val="none"/>
        </w:rPr>
      </w:pPr>
      <w:r>
        <w:rPr>
          <w:rFonts w:hint="eastAsia" w:eastAsia="黑体"/>
          <w:bCs/>
          <w:color w:val="auto"/>
          <w:sz w:val="28"/>
          <w:szCs w:val="28"/>
          <w:highlight w:val="none"/>
        </w:rPr>
        <w:t>三、项目概况：</w:t>
      </w:r>
    </w:p>
    <w:tbl>
      <w:tblPr>
        <w:tblStyle w:val="3"/>
        <w:tblW w:w="983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90"/>
        <w:gridCol w:w="2526"/>
        <w:gridCol w:w="1114"/>
        <w:gridCol w:w="823"/>
        <w:gridCol w:w="2915"/>
        <w:gridCol w:w="13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  <w:jc w:val="center"/>
        </w:trPr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textAlignment w:val="auto"/>
              <w:rPr>
                <w:bCs/>
                <w:color w:val="auto"/>
                <w:sz w:val="24"/>
                <w:highlight w:val="none"/>
                <w:lang w:val="zh-CN"/>
              </w:rPr>
            </w:pPr>
            <w:r>
              <w:rPr>
                <w:rFonts w:hint="eastAsia"/>
                <w:bCs/>
                <w:color w:val="auto"/>
                <w:sz w:val="24"/>
                <w:highlight w:val="none"/>
              </w:rPr>
              <w:t>序号</w:t>
            </w:r>
          </w:p>
        </w:tc>
        <w:tc>
          <w:tcPr>
            <w:tcW w:w="252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textAlignment w:val="auto"/>
              <w:rPr>
                <w:bCs/>
                <w:color w:val="auto"/>
                <w:sz w:val="24"/>
                <w:highlight w:val="none"/>
                <w:lang w:val="zh-CN"/>
              </w:rPr>
            </w:pPr>
            <w:r>
              <w:rPr>
                <w:rFonts w:hint="eastAsia"/>
                <w:bCs/>
                <w:color w:val="auto"/>
                <w:sz w:val="24"/>
                <w:highlight w:val="none"/>
                <w:lang w:val="zh-CN"/>
              </w:rPr>
              <w:t>货物名称</w:t>
            </w:r>
          </w:p>
        </w:tc>
        <w:tc>
          <w:tcPr>
            <w:tcW w:w="111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textAlignment w:val="auto"/>
              <w:rPr>
                <w:bCs/>
                <w:color w:val="auto"/>
                <w:sz w:val="24"/>
                <w:highlight w:val="none"/>
                <w:lang w:val="zh-CN"/>
              </w:rPr>
            </w:pPr>
            <w:r>
              <w:rPr>
                <w:rFonts w:hint="eastAsia"/>
                <w:bCs/>
                <w:color w:val="auto"/>
                <w:sz w:val="24"/>
                <w:highlight w:val="none"/>
                <w:lang w:val="zh-CN"/>
              </w:rPr>
              <w:t>计量单位</w:t>
            </w:r>
          </w:p>
        </w:tc>
        <w:tc>
          <w:tcPr>
            <w:tcW w:w="82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textAlignment w:val="auto"/>
              <w:rPr>
                <w:bCs/>
                <w:color w:val="auto"/>
                <w:sz w:val="24"/>
                <w:highlight w:val="none"/>
                <w:lang w:val="zh-CN"/>
              </w:rPr>
            </w:pPr>
            <w:r>
              <w:rPr>
                <w:rFonts w:hint="eastAsia"/>
                <w:bCs/>
                <w:color w:val="auto"/>
                <w:sz w:val="24"/>
                <w:highlight w:val="none"/>
                <w:lang w:val="zh-CN"/>
              </w:rPr>
              <w:t>数量</w:t>
            </w:r>
          </w:p>
        </w:tc>
        <w:tc>
          <w:tcPr>
            <w:tcW w:w="29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textAlignment w:val="auto"/>
              <w:rPr>
                <w:bCs/>
                <w:color w:val="auto"/>
                <w:sz w:val="24"/>
                <w:highlight w:val="none"/>
                <w:lang w:val="zh-CN"/>
              </w:rPr>
            </w:pPr>
            <w:r>
              <w:rPr>
                <w:rFonts w:hint="eastAsia"/>
                <w:bCs/>
                <w:color w:val="auto"/>
                <w:sz w:val="24"/>
                <w:highlight w:val="none"/>
                <w:lang w:val="zh-CN"/>
              </w:rPr>
              <w:t>交货时间</w:t>
            </w:r>
          </w:p>
        </w:tc>
        <w:tc>
          <w:tcPr>
            <w:tcW w:w="136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textAlignment w:val="auto"/>
              <w:rPr>
                <w:bCs/>
                <w:color w:val="auto"/>
                <w:sz w:val="24"/>
                <w:highlight w:val="none"/>
                <w:lang w:val="zh-CN"/>
              </w:rPr>
            </w:pPr>
            <w:r>
              <w:rPr>
                <w:rFonts w:hint="eastAsia"/>
                <w:bCs/>
                <w:color w:val="auto"/>
                <w:sz w:val="24"/>
                <w:highlight w:val="none"/>
                <w:lang w:val="zh-CN"/>
              </w:rPr>
              <w:t>交货地点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4" w:hRule="atLeast"/>
          <w:jc w:val="center"/>
        </w:trPr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textAlignment w:val="auto"/>
              <w:rPr>
                <w:bCs/>
                <w:color w:val="auto"/>
                <w:sz w:val="24"/>
                <w:highlight w:val="none"/>
                <w:lang w:val="zh-CN"/>
              </w:rPr>
            </w:pPr>
            <w:r>
              <w:rPr>
                <w:rFonts w:hint="eastAsia"/>
                <w:bCs/>
                <w:color w:val="auto"/>
                <w:sz w:val="24"/>
                <w:highlight w:val="none"/>
                <w:lang w:val="zh-CN"/>
              </w:rPr>
              <w:t>1</w:t>
            </w:r>
          </w:p>
        </w:tc>
        <w:tc>
          <w:tcPr>
            <w:tcW w:w="252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textAlignment w:val="auto"/>
              <w:rPr>
                <w:bCs/>
                <w:color w:val="auto"/>
                <w:sz w:val="24"/>
                <w:highlight w:val="none"/>
                <w:lang w:val="zh-CN"/>
              </w:rPr>
            </w:pPr>
            <w:r>
              <w:rPr>
                <w:rFonts w:hint="eastAsia"/>
                <w:bCs/>
                <w:color w:val="auto"/>
                <w:sz w:val="24"/>
                <w:highlight w:val="none"/>
                <w:lang w:val="zh-CN"/>
              </w:rPr>
              <w:t>三重四级杆气质联用仪采购（</w:t>
            </w:r>
            <w:r>
              <w:rPr>
                <w:rFonts w:hint="eastAsia"/>
                <w:bCs/>
                <w:color w:val="auto"/>
                <w:sz w:val="24"/>
                <w:highlight w:val="none"/>
                <w:lang w:val="en-US" w:eastAsia="zh-CN"/>
              </w:rPr>
              <w:t>具体配置情况详见第六章采购项目商务和技术要求</w:t>
            </w:r>
            <w:r>
              <w:rPr>
                <w:rFonts w:hint="eastAsia"/>
                <w:bCs/>
                <w:color w:val="auto"/>
                <w:sz w:val="24"/>
                <w:highlight w:val="none"/>
                <w:lang w:val="zh-CN"/>
              </w:rPr>
              <w:t>）</w:t>
            </w:r>
          </w:p>
        </w:tc>
        <w:tc>
          <w:tcPr>
            <w:tcW w:w="111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textAlignment w:val="auto"/>
              <w:rPr>
                <w:bCs/>
                <w:color w:val="auto"/>
                <w:sz w:val="24"/>
                <w:highlight w:val="none"/>
              </w:rPr>
            </w:pPr>
            <w:r>
              <w:rPr>
                <w:rFonts w:hint="eastAsia"/>
                <w:bCs/>
                <w:color w:val="auto"/>
                <w:sz w:val="24"/>
                <w:highlight w:val="none"/>
              </w:rPr>
              <w:t>套</w:t>
            </w:r>
          </w:p>
        </w:tc>
        <w:tc>
          <w:tcPr>
            <w:tcW w:w="82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textAlignment w:val="auto"/>
              <w:rPr>
                <w:bCs/>
                <w:color w:val="auto"/>
                <w:sz w:val="24"/>
                <w:highlight w:val="none"/>
                <w:lang w:val="zh-CN"/>
              </w:rPr>
            </w:pPr>
            <w:r>
              <w:rPr>
                <w:rFonts w:hint="eastAsia"/>
                <w:bCs/>
                <w:color w:val="auto"/>
                <w:sz w:val="24"/>
                <w:highlight w:val="none"/>
                <w:lang w:val="zh-CN"/>
              </w:rPr>
              <w:t>1</w:t>
            </w:r>
          </w:p>
        </w:tc>
        <w:tc>
          <w:tcPr>
            <w:tcW w:w="29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textAlignment w:val="auto"/>
              <w:rPr>
                <w:bCs/>
                <w:color w:val="auto"/>
                <w:sz w:val="24"/>
                <w:highlight w:val="none"/>
              </w:rPr>
            </w:pPr>
            <w:r>
              <w:rPr>
                <w:rFonts w:hint="eastAsia"/>
                <w:bCs/>
                <w:color w:val="auto"/>
                <w:sz w:val="24"/>
                <w:highlight w:val="none"/>
              </w:rPr>
              <w:t>合同签订生效后3个月内交货并安装调试完毕</w:t>
            </w:r>
          </w:p>
        </w:tc>
        <w:tc>
          <w:tcPr>
            <w:tcW w:w="136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textAlignment w:val="auto"/>
              <w:rPr>
                <w:bCs/>
                <w:color w:val="auto"/>
                <w:sz w:val="24"/>
                <w:highlight w:val="none"/>
              </w:rPr>
            </w:pPr>
            <w:r>
              <w:rPr>
                <w:rFonts w:hint="eastAsia"/>
                <w:bCs/>
                <w:color w:val="auto"/>
                <w:sz w:val="24"/>
                <w:highlight w:val="none"/>
              </w:rPr>
              <w:t>按采购单位要求运送至指定地点（湖北省宜昌市）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7" w:hRule="atLeast"/>
          <w:jc w:val="center"/>
        </w:trPr>
        <w:tc>
          <w:tcPr>
            <w:tcW w:w="10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textAlignment w:val="auto"/>
              <w:rPr>
                <w:bCs/>
                <w:color w:val="auto"/>
                <w:sz w:val="24"/>
                <w:highlight w:val="none"/>
                <w:lang w:val="zh-CN"/>
              </w:rPr>
            </w:pPr>
            <w:r>
              <w:rPr>
                <w:rFonts w:hint="eastAsia"/>
                <w:bCs/>
                <w:color w:val="auto"/>
                <w:sz w:val="24"/>
                <w:highlight w:val="none"/>
                <w:lang w:val="zh-CN"/>
              </w:rPr>
              <w:t>说明</w:t>
            </w:r>
          </w:p>
        </w:tc>
        <w:tc>
          <w:tcPr>
            <w:tcW w:w="8746" w:type="dxa"/>
            <w:gridSpan w:val="5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76" w:lineRule="auto"/>
              <w:textAlignment w:val="auto"/>
              <w:rPr>
                <w:rFonts w:ascii="宋体" w:hAnsi="宋体"/>
                <w:bCs/>
                <w:sz w:val="24"/>
                <w:highlight w:val="none"/>
              </w:rPr>
            </w:pPr>
            <w:r>
              <w:rPr>
                <w:rFonts w:ascii="宋体" w:hAnsi="宋体"/>
                <w:bCs/>
                <w:sz w:val="24"/>
                <w:highlight w:val="none"/>
              </w:rPr>
              <w:t>1.投标供应商</w:t>
            </w:r>
            <w:r>
              <w:rPr>
                <w:rFonts w:hint="eastAsia" w:ascii="宋体" w:hAnsi="宋体"/>
                <w:bCs/>
                <w:sz w:val="24"/>
                <w:highlight w:val="none"/>
              </w:rPr>
              <w:t>应当</w:t>
            </w:r>
            <w:r>
              <w:rPr>
                <w:rFonts w:ascii="宋体" w:hAnsi="宋体"/>
                <w:bCs/>
                <w:sz w:val="24"/>
                <w:highlight w:val="none"/>
              </w:rPr>
              <w:t>对所投包内所有产品和数量进行</w:t>
            </w:r>
            <w:r>
              <w:rPr>
                <w:rFonts w:hint="eastAsia" w:ascii="宋体" w:hAnsi="宋体"/>
                <w:bCs/>
                <w:sz w:val="24"/>
                <w:highlight w:val="none"/>
              </w:rPr>
              <w:t>唯一</w:t>
            </w:r>
            <w:r>
              <w:rPr>
                <w:rFonts w:ascii="宋体" w:hAnsi="宋体"/>
                <w:bCs/>
                <w:sz w:val="24"/>
                <w:highlight w:val="none"/>
              </w:rPr>
              <w:t>报价，否则视为无效投标。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76" w:lineRule="auto"/>
              <w:jc w:val="left"/>
              <w:textAlignment w:val="auto"/>
              <w:rPr>
                <w:rFonts w:ascii="宋体" w:hAnsi="宋体"/>
                <w:bCs/>
                <w:sz w:val="24"/>
                <w:highlight w:val="none"/>
              </w:rPr>
            </w:pPr>
            <w:r>
              <w:rPr>
                <w:rFonts w:hint="eastAsia" w:ascii="宋体" w:hAnsi="宋体"/>
                <w:bCs/>
                <w:sz w:val="24"/>
                <w:highlight w:val="none"/>
                <w:lang w:val="en-US" w:eastAsia="zh-CN"/>
              </w:rPr>
              <w:t>2</w:t>
            </w:r>
            <w:r>
              <w:rPr>
                <w:rFonts w:ascii="宋体" w:hAnsi="宋体"/>
                <w:bCs/>
                <w:sz w:val="24"/>
                <w:highlight w:val="none"/>
              </w:rPr>
              <w:t>.投标供应商</w:t>
            </w:r>
            <w:r>
              <w:rPr>
                <w:rFonts w:hint="eastAsia" w:ascii="宋体" w:hAnsi="宋体"/>
                <w:bCs/>
                <w:sz w:val="24"/>
                <w:highlight w:val="none"/>
              </w:rPr>
              <w:t>应当</w:t>
            </w:r>
            <w:r>
              <w:rPr>
                <w:rFonts w:ascii="宋体" w:hAnsi="宋体"/>
                <w:bCs/>
                <w:sz w:val="24"/>
                <w:highlight w:val="none"/>
              </w:rPr>
              <w:t>保证所投产品为全新</w:t>
            </w:r>
            <w:r>
              <w:rPr>
                <w:rFonts w:hint="eastAsia" w:ascii="宋体" w:hAnsi="宋体"/>
                <w:bCs/>
                <w:sz w:val="24"/>
                <w:highlight w:val="none"/>
              </w:rPr>
              <w:t>且</w:t>
            </w:r>
            <w:r>
              <w:rPr>
                <w:rFonts w:ascii="宋体" w:hAnsi="宋体"/>
                <w:bCs/>
                <w:sz w:val="24"/>
                <w:highlight w:val="none"/>
              </w:rPr>
              <w:t>未使用过的产品。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textAlignment w:val="auto"/>
              <w:rPr>
                <w:bCs/>
                <w:color w:val="auto"/>
                <w:sz w:val="24"/>
                <w:highlight w:val="none"/>
              </w:rPr>
            </w:pPr>
            <w:r>
              <w:rPr>
                <w:rFonts w:hint="default" w:ascii="宋体" w:hAnsi="宋体"/>
                <w:bCs/>
                <w:sz w:val="24"/>
                <w:highlight w:val="none"/>
              </w:rPr>
              <w:t>3.报价应当包含所有物资及数量的价格，包含设备制造、包装、保险及安装调试、运输、培训</w:t>
            </w:r>
            <w:r>
              <w:rPr>
                <w:rFonts w:hint="eastAsia" w:ascii="宋体" w:hAnsi="宋体"/>
                <w:bCs/>
                <w:sz w:val="24"/>
                <w:highlight w:val="none"/>
                <w:lang w:eastAsia="zh-CN"/>
              </w:rPr>
              <w:t>、</w:t>
            </w:r>
            <w:r>
              <w:rPr>
                <w:rFonts w:hint="eastAsia"/>
                <w:bCs/>
                <w:color w:val="auto"/>
                <w:sz w:val="24"/>
                <w:highlight w:val="none"/>
                <w:lang w:val="zh-CN"/>
              </w:rPr>
              <w:t>关税、外贸代理费、报关报检费</w:t>
            </w:r>
            <w:r>
              <w:rPr>
                <w:rFonts w:hint="default" w:ascii="宋体" w:hAnsi="宋体"/>
                <w:bCs/>
                <w:sz w:val="24"/>
                <w:highlight w:val="none"/>
              </w:rPr>
              <w:t>等一切费用。</w:t>
            </w:r>
          </w:p>
        </w:tc>
      </w:tr>
    </w:tbl>
    <w:p>
      <w:pPr>
        <w:spacing w:line="560" w:lineRule="exact"/>
        <w:ind w:firstLine="560" w:firstLineChars="200"/>
        <w:rPr>
          <w:rFonts w:ascii="宋体" w:hAnsi="宋体"/>
          <w:bCs/>
          <w:color w:val="auto"/>
          <w:sz w:val="28"/>
          <w:szCs w:val="28"/>
          <w:highlight w:val="none"/>
        </w:rPr>
      </w:pPr>
      <w:r>
        <w:rPr>
          <w:rFonts w:ascii="宋体" w:hAnsi="宋体"/>
          <w:bCs/>
          <w:color w:val="auto"/>
          <w:sz w:val="28"/>
          <w:szCs w:val="28"/>
          <w:highlight w:val="none"/>
        </w:rPr>
        <w:t>1.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</w:rPr>
        <w:t>本项目是否接受联合体投标：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  <w:u w:val="single"/>
        </w:rPr>
        <w:t>否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</w:rPr>
        <w:t>；</w:t>
      </w:r>
    </w:p>
    <w:p>
      <w:pPr>
        <w:spacing w:line="560" w:lineRule="exact"/>
        <w:ind w:firstLine="560" w:firstLineChars="200"/>
        <w:rPr>
          <w:rFonts w:ascii="宋体" w:hAnsi="宋体"/>
          <w:bCs/>
          <w:color w:val="auto"/>
          <w:sz w:val="28"/>
          <w:szCs w:val="28"/>
          <w:highlight w:val="none"/>
        </w:rPr>
      </w:pPr>
      <w:r>
        <w:rPr>
          <w:rFonts w:ascii="宋体" w:hAnsi="宋体"/>
          <w:bCs/>
          <w:color w:val="auto"/>
          <w:sz w:val="28"/>
          <w:szCs w:val="28"/>
          <w:highlight w:val="none"/>
        </w:rPr>
        <w:t>★2.最高限价：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  <w:u w:val="single"/>
          <w:lang w:eastAsia="zh-CN"/>
        </w:rPr>
        <w:t>195万元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</w:rPr>
        <w:t>；</w:t>
      </w:r>
    </w:p>
    <w:p>
      <w:pPr>
        <w:tabs>
          <w:tab w:val="left" w:pos="0"/>
          <w:tab w:val="left" w:pos="987"/>
          <w:tab w:val="left" w:pos="1122"/>
        </w:tabs>
        <w:spacing w:line="560" w:lineRule="exact"/>
        <w:ind w:firstLine="560" w:firstLineChars="200"/>
        <w:rPr>
          <w:rFonts w:eastAsia="黑体"/>
          <w:bCs/>
          <w:color w:val="auto"/>
          <w:sz w:val="28"/>
          <w:szCs w:val="28"/>
          <w:highlight w:val="none"/>
        </w:rPr>
      </w:pPr>
      <w:r>
        <w:rPr>
          <w:rFonts w:hint="eastAsia" w:eastAsia="黑体"/>
          <w:bCs/>
          <w:color w:val="auto"/>
          <w:sz w:val="28"/>
          <w:szCs w:val="28"/>
          <w:highlight w:val="none"/>
        </w:rPr>
        <w:t>四、投标供应商资格条件</w:t>
      </w:r>
    </w:p>
    <w:p>
      <w:pPr>
        <w:spacing w:line="560" w:lineRule="exact"/>
        <w:ind w:firstLine="560" w:firstLineChars="200"/>
        <w:rPr>
          <w:rFonts w:ascii="宋体" w:hAnsi="宋体"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/>
          <w:bCs/>
          <w:color w:val="auto"/>
          <w:sz w:val="28"/>
          <w:szCs w:val="28"/>
          <w:highlight w:val="none"/>
        </w:rPr>
        <w:t>（一）</w:t>
      </w:r>
      <w:r>
        <w:rPr>
          <w:rFonts w:ascii="宋体" w:hAnsi="宋体"/>
          <w:bCs/>
          <w:color w:val="auto"/>
          <w:sz w:val="28"/>
          <w:szCs w:val="28"/>
          <w:highlight w:val="none"/>
        </w:rPr>
        <w:t>符合《中华人民共和国政府采购法》第二十二条资格条件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</w:rPr>
        <w:t>：</w:t>
      </w:r>
    </w:p>
    <w:p>
      <w:pPr>
        <w:spacing w:line="560" w:lineRule="exact"/>
        <w:ind w:firstLine="560" w:firstLineChars="200"/>
        <w:rPr>
          <w:rFonts w:ascii="宋体" w:hAnsi="宋体"/>
          <w:bCs/>
          <w:color w:val="auto"/>
          <w:sz w:val="28"/>
          <w:szCs w:val="28"/>
          <w:highlight w:val="none"/>
        </w:rPr>
      </w:pPr>
      <w:r>
        <w:rPr>
          <w:rFonts w:ascii="宋体" w:hAnsi="宋体"/>
          <w:bCs/>
          <w:color w:val="auto"/>
          <w:sz w:val="28"/>
          <w:szCs w:val="28"/>
          <w:highlight w:val="none"/>
        </w:rPr>
        <w:t>1.具有独立承担民事责任的能力；</w:t>
      </w:r>
    </w:p>
    <w:p>
      <w:pPr>
        <w:spacing w:line="560" w:lineRule="exact"/>
        <w:ind w:firstLine="560" w:firstLineChars="200"/>
        <w:rPr>
          <w:rFonts w:ascii="宋体" w:hAnsi="宋体"/>
          <w:bCs/>
          <w:color w:val="auto"/>
          <w:sz w:val="28"/>
          <w:szCs w:val="28"/>
          <w:highlight w:val="none"/>
        </w:rPr>
      </w:pPr>
      <w:r>
        <w:rPr>
          <w:rFonts w:ascii="宋体" w:hAnsi="宋体"/>
          <w:bCs/>
          <w:color w:val="auto"/>
          <w:sz w:val="28"/>
          <w:szCs w:val="28"/>
          <w:highlight w:val="none"/>
        </w:rPr>
        <w:t>2.具有良好的商业信誉和健全的财务会计制度；</w:t>
      </w:r>
    </w:p>
    <w:p>
      <w:pPr>
        <w:spacing w:line="560" w:lineRule="exact"/>
        <w:ind w:firstLine="560" w:firstLineChars="200"/>
        <w:rPr>
          <w:rFonts w:ascii="宋体" w:hAnsi="宋体"/>
          <w:bCs/>
          <w:color w:val="auto"/>
          <w:sz w:val="28"/>
          <w:szCs w:val="28"/>
          <w:highlight w:val="none"/>
        </w:rPr>
      </w:pPr>
      <w:r>
        <w:rPr>
          <w:rFonts w:ascii="宋体" w:hAnsi="宋体"/>
          <w:bCs/>
          <w:color w:val="auto"/>
          <w:sz w:val="28"/>
          <w:szCs w:val="28"/>
          <w:highlight w:val="none"/>
        </w:rPr>
        <w:t>3.具有履行合同所必需的设备和专业技术能力；</w:t>
      </w:r>
    </w:p>
    <w:p>
      <w:pPr>
        <w:spacing w:line="560" w:lineRule="exact"/>
        <w:ind w:firstLine="560" w:firstLineChars="200"/>
        <w:rPr>
          <w:rFonts w:ascii="宋体" w:hAnsi="宋体"/>
          <w:bCs/>
          <w:color w:val="auto"/>
          <w:sz w:val="28"/>
          <w:szCs w:val="28"/>
          <w:highlight w:val="none"/>
        </w:rPr>
      </w:pPr>
      <w:r>
        <w:rPr>
          <w:rFonts w:ascii="宋体" w:hAnsi="宋体"/>
          <w:bCs/>
          <w:color w:val="auto"/>
          <w:sz w:val="28"/>
          <w:szCs w:val="28"/>
          <w:highlight w:val="none"/>
        </w:rPr>
        <w:t>4.有依法缴纳税收和社会保障资金的良好记录；</w:t>
      </w:r>
    </w:p>
    <w:p>
      <w:pPr>
        <w:spacing w:line="560" w:lineRule="exact"/>
        <w:ind w:firstLine="560" w:firstLineChars="200"/>
        <w:rPr>
          <w:rFonts w:ascii="宋体" w:hAnsi="宋体"/>
          <w:bCs/>
          <w:color w:val="auto"/>
          <w:sz w:val="28"/>
          <w:szCs w:val="28"/>
          <w:highlight w:val="none"/>
        </w:rPr>
      </w:pPr>
      <w:r>
        <w:rPr>
          <w:rFonts w:ascii="宋体" w:hAnsi="宋体"/>
          <w:bCs/>
          <w:color w:val="auto"/>
          <w:sz w:val="28"/>
          <w:szCs w:val="28"/>
          <w:highlight w:val="none"/>
        </w:rPr>
        <w:t>5.参加政府采购活动前3年内，在经营活动中没有重大违法记录；</w:t>
      </w:r>
    </w:p>
    <w:p>
      <w:pPr>
        <w:spacing w:line="560" w:lineRule="exact"/>
        <w:ind w:firstLine="560" w:firstLineChars="200"/>
        <w:rPr>
          <w:rFonts w:ascii="宋体" w:hAnsi="宋体"/>
          <w:bCs/>
          <w:color w:val="auto"/>
          <w:sz w:val="28"/>
          <w:szCs w:val="28"/>
          <w:highlight w:val="none"/>
        </w:rPr>
      </w:pPr>
      <w:r>
        <w:rPr>
          <w:rFonts w:ascii="宋体" w:hAnsi="宋体"/>
          <w:bCs/>
          <w:color w:val="auto"/>
          <w:sz w:val="28"/>
          <w:szCs w:val="28"/>
          <w:highlight w:val="none"/>
        </w:rPr>
        <w:t>6.法律、行政法规规定的其他条件。</w:t>
      </w:r>
    </w:p>
    <w:p>
      <w:pPr>
        <w:snapToGrid w:val="0"/>
        <w:spacing w:line="560" w:lineRule="exact"/>
        <w:ind w:firstLine="560" w:firstLineChars="200"/>
        <w:rPr>
          <w:rFonts w:ascii="宋体" w:hAnsi="宋体"/>
          <w:bCs/>
          <w:color w:val="auto"/>
          <w:sz w:val="28"/>
          <w:szCs w:val="28"/>
          <w:highlight w:val="none"/>
        </w:rPr>
      </w:pPr>
      <w:r>
        <w:rPr>
          <w:rFonts w:ascii="宋体" w:hAnsi="宋体"/>
          <w:bCs/>
          <w:color w:val="auto"/>
          <w:sz w:val="28"/>
          <w:szCs w:val="28"/>
          <w:highlight w:val="none"/>
        </w:rPr>
        <w:t>（二）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</w:rPr>
        <w:t>国有企业；事业单位；军队单位；成立</w:t>
      </w:r>
      <w:r>
        <w:rPr>
          <w:rFonts w:ascii="宋体" w:hAnsi="宋体"/>
          <w:bCs/>
          <w:color w:val="auto"/>
          <w:sz w:val="28"/>
          <w:szCs w:val="28"/>
          <w:highlight w:val="none"/>
        </w:rPr>
        <w:t>3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</w:rPr>
        <w:t>年以上的非外资独资企业或控股企业。</w:t>
      </w:r>
    </w:p>
    <w:p>
      <w:pPr>
        <w:tabs>
          <w:tab w:val="left" w:pos="0"/>
        </w:tabs>
        <w:spacing w:line="560" w:lineRule="exact"/>
        <w:ind w:firstLine="560" w:firstLineChars="200"/>
        <w:rPr>
          <w:rFonts w:ascii="宋体" w:hAnsi="宋体"/>
          <w:bCs/>
          <w:color w:val="auto"/>
          <w:sz w:val="28"/>
          <w:szCs w:val="28"/>
          <w:highlight w:val="none"/>
        </w:rPr>
      </w:pPr>
      <w:r>
        <w:rPr>
          <w:rFonts w:ascii="宋体" w:hAnsi="宋体"/>
          <w:bCs/>
          <w:color w:val="auto"/>
          <w:sz w:val="28"/>
          <w:szCs w:val="28"/>
          <w:highlight w:val="none"/>
        </w:rPr>
        <w:t>（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</w:rPr>
        <w:t>三</w:t>
      </w:r>
      <w:r>
        <w:rPr>
          <w:rFonts w:ascii="宋体" w:hAnsi="宋体"/>
          <w:bCs/>
          <w:color w:val="auto"/>
          <w:sz w:val="28"/>
          <w:szCs w:val="28"/>
          <w:highlight w:val="none"/>
        </w:rPr>
        <w:t>）单位负责人为同一人或存在直接控股</w:t>
      </w:r>
      <w:bookmarkStart w:id="0" w:name="_Hlk129939056"/>
      <w:r>
        <w:rPr>
          <w:rFonts w:hint="eastAsia" w:ascii="宋体" w:hAnsi="宋体"/>
          <w:bCs/>
          <w:color w:val="auto"/>
          <w:sz w:val="28"/>
          <w:szCs w:val="28"/>
          <w:highlight w:val="none"/>
        </w:rPr>
        <w:t>或</w:t>
      </w:r>
      <w:bookmarkEnd w:id="0"/>
      <w:r>
        <w:rPr>
          <w:rFonts w:ascii="宋体" w:hAnsi="宋体"/>
          <w:bCs/>
          <w:color w:val="auto"/>
          <w:sz w:val="28"/>
          <w:szCs w:val="28"/>
          <w:highlight w:val="none"/>
        </w:rPr>
        <w:t>管理关系的不同供应商，不得同时参加同一包的采购活动。生产场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</w:rPr>
        <w:t>经营地址或注册登记地址</w:t>
      </w:r>
      <w:r>
        <w:rPr>
          <w:rFonts w:ascii="宋体" w:hAnsi="宋体"/>
          <w:bCs/>
          <w:color w:val="auto"/>
          <w:sz w:val="28"/>
          <w:szCs w:val="28"/>
          <w:highlight w:val="none"/>
        </w:rPr>
        <w:t>为同一地址的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</w:rPr>
        <w:t>不同</w:t>
      </w:r>
      <w:r>
        <w:rPr>
          <w:rFonts w:ascii="宋体" w:hAnsi="宋体"/>
          <w:bCs/>
          <w:color w:val="auto"/>
          <w:sz w:val="28"/>
          <w:szCs w:val="28"/>
          <w:highlight w:val="none"/>
        </w:rPr>
        <w:t>生产型企业，</w:t>
      </w:r>
      <w:r>
        <w:rPr>
          <w:rFonts w:hint="eastAsia" w:ascii="宋体" w:hAnsi="宋体" w:cs="宋体"/>
          <w:bCs/>
          <w:color w:val="auto"/>
          <w:sz w:val="28"/>
          <w:szCs w:val="28"/>
          <w:highlight w:val="none"/>
          <w:lang w:bidi="ar"/>
        </w:rPr>
        <w:t>股东和管理人员（法定代表人、董事或监事）之间存在近亲属</w:t>
      </w:r>
      <w:bookmarkStart w:id="1" w:name="_Hlk130321366"/>
      <w:r>
        <w:rPr>
          <w:rFonts w:hint="eastAsia" w:ascii="宋体" w:hAnsi="宋体" w:cs="宋体"/>
          <w:bCs/>
          <w:color w:val="auto"/>
          <w:sz w:val="28"/>
          <w:szCs w:val="28"/>
          <w:highlight w:val="none"/>
          <w:lang w:bidi="ar"/>
        </w:rPr>
        <w:t>或</w:t>
      </w:r>
      <w:bookmarkEnd w:id="1"/>
      <w:r>
        <w:rPr>
          <w:rFonts w:hint="eastAsia" w:ascii="宋体" w:hAnsi="宋体" w:cs="宋体"/>
          <w:bCs/>
          <w:color w:val="auto"/>
          <w:sz w:val="28"/>
          <w:szCs w:val="28"/>
          <w:highlight w:val="none"/>
          <w:lang w:bidi="ar"/>
        </w:rPr>
        <w:t>相互占股等关联关系的不同非国有销售型企业，也不得</w:t>
      </w:r>
      <w:r>
        <w:rPr>
          <w:rFonts w:ascii="宋体" w:hAnsi="宋体"/>
          <w:bCs/>
          <w:color w:val="auto"/>
          <w:sz w:val="28"/>
          <w:szCs w:val="28"/>
          <w:highlight w:val="none"/>
        </w:rPr>
        <w:t>同时参加同一包的采购活动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</w:rPr>
        <w:t>。近亲属</w:t>
      </w:r>
      <w:r>
        <w:rPr>
          <w:rFonts w:ascii="宋体" w:hAnsi="宋体"/>
          <w:bCs/>
          <w:color w:val="auto"/>
          <w:sz w:val="28"/>
          <w:szCs w:val="28"/>
          <w:highlight w:val="none"/>
        </w:rPr>
        <w:t>指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</w:rPr>
        <w:t>夫妻</w:t>
      </w:r>
      <w:r>
        <w:rPr>
          <w:rFonts w:ascii="宋体" w:hAnsi="宋体"/>
          <w:bCs/>
          <w:color w:val="auto"/>
          <w:sz w:val="28"/>
          <w:szCs w:val="28"/>
          <w:highlight w:val="none"/>
        </w:rPr>
        <w:t>、直系血亲、三代以内旁系血亲或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</w:rPr>
        <w:t>近</w:t>
      </w:r>
      <w:r>
        <w:rPr>
          <w:rFonts w:ascii="宋体" w:hAnsi="宋体"/>
          <w:bCs/>
          <w:color w:val="auto"/>
          <w:sz w:val="28"/>
          <w:szCs w:val="28"/>
          <w:highlight w:val="none"/>
        </w:rPr>
        <w:t>姻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</w:rPr>
        <w:t>亲</w:t>
      </w:r>
      <w:r>
        <w:rPr>
          <w:rFonts w:ascii="宋体" w:hAnsi="宋体"/>
          <w:bCs/>
          <w:color w:val="auto"/>
          <w:sz w:val="28"/>
          <w:szCs w:val="28"/>
          <w:highlight w:val="none"/>
        </w:rPr>
        <w:t>关系。</w:t>
      </w:r>
    </w:p>
    <w:p>
      <w:pPr>
        <w:spacing w:line="560" w:lineRule="exact"/>
        <w:ind w:firstLine="560" w:firstLineChars="200"/>
        <w:rPr>
          <w:rFonts w:ascii="宋体" w:hAnsi="宋体"/>
          <w:color w:val="auto"/>
          <w:sz w:val="28"/>
          <w:szCs w:val="28"/>
          <w:highlight w:val="none"/>
        </w:rPr>
      </w:pPr>
      <w:r>
        <w:rPr>
          <w:rFonts w:ascii="宋体" w:hAnsi="宋体"/>
          <w:bCs/>
          <w:color w:val="auto"/>
          <w:sz w:val="28"/>
          <w:szCs w:val="28"/>
          <w:highlight w:val="none"/>
        </w:rPr>
        <w:t>（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</w:rPr>
        <w:t>四</w:t>
      </w:r>
      <w:r>
        <w:rPr>
          <w:rFonts w:ascii="宋体" w:hAnsi="宋体"/>
          <w:bCs/>
          <w:color w:val="auto"/>
          <w:sz w:val="28"/>
          <w:szCs w:val="28"/>
          <w:highlight w:val="none"/>
        </w:rPr>
        <w:t>）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未被中国政府采购网（</w:t>
      </w:r>
      <w:r>
        <w:rPr>
          <w:rFonts w:ascii="宋体" w:hAnsi="宋体"/>
          <w:color w:val="auto"/>
          <w:sz w:val="28"/>
          <w:szCs w:val="28"/>
          <w:highlight w:val="none"/>
        </w:rPr>
        <w:t>www.ccgp.gov.cn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）列入政府采购严重违法失信行为记录名单，未在军队采购网（</w:t>
      </w:r>
      <w:r>
        <w:rPr>
          <w:rFonts w:ascii="宋体" w:hAnsi="宋体"/>
          <w:color w:val="auto"/>
          <w:sz w:val="28"/>
          <w:szCs w:val="28"/>
          <w:highlight w:val="none"/>
        </w:rPr>
        <w:t>www.plap.mil.cn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）军队采购暂停名单处罚范围内或军队采购失信名单禁入处罚期</w:t>
      </w:r>
      <w:r>
        <w:rPr>
          <w:rFonts w:hint="eastAsia" w:ascii="宋体" w:hAnsi="宋体" w:cs="宋体"/>
          <w:bCs/>
          <w:color w:val="auto"/>
          <w:sz w:val="28"/>
          <w:szCs w:val="28"/>
          <w:highlight w:val="none"/>
        </w:rPr>
        <w:t>和处罚范围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内，以及未被“信用中国”（</w:t>
      </w:r>
      <w:r>
        <w:rPr>
          <w:rFonts w:ascii="宋体" w:hAnsi="宋体"/>
          <w:color w:val="auto"/>
          <w:sz w:val="28"/>
          <w:szCs w:val="28"/>
          <w:highlight w:val="none"/>
        </w:rPr>
        <w:t>www.creditchina.gov.cn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）列入严重失信主体名单或国家企业信用信息公示系统（</w:t>
      </w:r>
      <w:r>
        <w:rPr>
          <w:rFonts w:ascii="宋体" w:hAnsi="宋体"/>
          <w:color w:val="auto"/>
          <w:sz w:val="28"/>
          <w:szCs w:val="28"/>
          <w:highlight w:val="none"/>
        </w:rPr>
        <w:t>www.gsxt.gov.cn</w:t>
      </w:r>
      <w:r>
        <w:rPr>
          <w:rFonts w:hint="eastAsia" w:ascii="宋体" w:hAnsi="宋体"/>
          <w:color w:val="auto"/>
          <w:sz w:val="28"/>
          <w:szCs w:val="28"/>
          <w:highlight w:val="none"/>
        </w:rPr>
        <w:t>）列入严重违法失信名单（处罚期内）。</w:t>
      </w:r>
    </w:p>
    <w:p>
      <w:pPr>
        <w:tabs>
          <w:tab w:val="left" w:pos="0"/>
          <w:tab w:val="left" w:pos="987"/>
          <w:tab w:val="left" w:pos="1122"/>
        </w:tabs>
        <w:spacing w:line="560" w:lineRule="exact"/>
        <w:ind w:firstLine="560" w:firstLineChars="200"/>
        <w:rPr>
          <w:rFonts w:eastAsia="黑体"/>
          <w:bCs/>
          <w:color w:val="auto"/>
          <w:sz w:val="28"/>
          <w:szCs w:val="28"/>
          <w:highlight w:val="none"/>
        </w:rPr>
      </w:pPr>
      <w:r>
        <w:rPr>
          <w:rFonts w:hint="eastAsia" w:eastAsia="黑体"/>
          <w:bCs/>
          <w:color w:val="auto"/>
          <w:sz w:val="28"/>
          <w:szCs w:val="28"/>
          <w:highlight w:val="none"/>
        </w:rPr>
        <w:t>五、招标文件申领时间、地点、方式</w:t>
      </w:r>
    </w:p>
    <w:p>
      <w:pPr>
        <w:spacing w:line="560" w:lineRule="exact"/>
        <w:ind w:firstLine="560" w:firstLineChars="200"/>
        <w:rPr>
          <w:rFonts w:ascii="宋体" w:hAnsi="宋体"/>
          <w:bCs/>
          <w:color w:val="auto"/>
          <w:sz w:val="28"/>
          <w:szCs w:val="28"/>
          <w:highlight w:val="none"/>
        </w:rPr>
      </w:pPr>
      <w:r>
        <w:rPr>
          <w:rFonts w:ascii="宋体" w:hAnsi="宋体"/>
          <w:bCs/>
          <w:color w:val="auto"/>
          <w:sz w:val="28"/>
          <w:szCs w:val="28"/>
          <w:highlight w:val="none"/>
        </w:rPr>
        <w:t>（一）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</w:rPr>
        <w:t>申领</w:t>
      </w:r>
      <w:r>
        <w:rPr>
          <w:rFonts w:ascii="宋体" w:hAnsi="宋体"/>
          <w:bCs/>
          <w:color w:val="auto"/>
          <w:sz w:val="28"/>
          <w:szCs w:val="28"/>
          <w:highlight w:val="none"/>
        </w:rPr>
        <w:t>时间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</w:rPr>
        <w:t>：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  <w:u w:val="single"/>
        </w:rPr>
        <w:t>202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  <w:u w:val="single"/>
          <w:lang w:val="en-US" w:eastAsia="zh-CN"/>
        </w:rPr>
        <w:t>4</w:t>
      </w:r>
      <w:r>
        <w:rPr>
          <w:rFonts w:ascii="宋体" w:hAnsi="宋体"/>
          <w:bCs/>
          <w:color w:val="auto"/>
          <w:sz w:val="28"/>
          <w:szCs w:val="28"/>
          <w:highlight w:val="none"/>
        </w:rPr>
        <w:t>年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  <w:u w:val="single"/>
          <w:lang w:val="en-US" w:eastAsia="zh-CN"/>
        </w:rPr>
        <w:t>3</w:t>
      </w:r>
      <w:r>
        <w:rPr>
          <w:rFonts w:ascii="宋体" w:hAnsi="宋体"/>
          <w:bCs/>
          <w:color w:val="auto"/>
          <w:sz w:val="28"/>
          <w:szCs w:val="28"/>
          <w:highlight w:val="none"/>
        </w:rPr>
        <w:t>月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  <w:u w:val="single"/>
          <w:lang w:val="en-US" w:eastAsia="zh-CN"/>
        </w:rPr>
        <w:t>8</w:t>
      </w:r>
      <w:r>
        <w:rPr>
          <w:rFonts w:ascii="宋体" w:hAnsi="宋体"/>
          <w:bCs/>
          <w:color w:val="auto"/>
          <w:sz w:val="28"/>
          <w:szCs w:val="28"/>
          <w:highlight w:val="none"/>
        </w:rPr>
        <w:t>日至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  <w:u w:val="single"/>
          <w:lang w:val="en-US" w:eastAsia="zh-CN"/>
        </w:rPr>
        <w:t>3</w:t>
      </w:r>
      <w:r>
        <w:rPr>
          <w:rFonts w:ascii="宋体" w:hAnsi="宋体"/>
          <w:bCs/>
          <w:color w:val="auto"/>
          <w:sz w:val="28"/>
          <w:szCs w:val="28"/>
          <w:highlight w:val="none"/>
        </w:rPr>
        <w:t>月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  <w:u w:val="single"/>
          <w:lang w:val="en-US" w:eastAsia="zh-CN"/>
        </w:rPr>
        <w:t>14</w:t>
      </w:r>
      <w:r>
        <w:rPr>
          <w:rFonts w:ascii="宋体" w:hAnsi="宋体"/>
          <w:bCs/>
          <w:color w:val="auto"/>
          <w:sz w:val="28"/>
          <w:szCs w:val="28"/>
          <w:highlight w:val="none"/>
        </w:rPr>
        <w:t>日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</w:rPr>
        <w:t>，每日</w:t>
      </w:r>
      <w:r>
        <w:rPr>
          <w:rFonts w:ascii="宋体" w:hAnsi="宋体"/>
          <w:bCs/>
          <w:color w:val="auto"/>
          <w:sz w:val="28"/>
          <w:szCs w:val="28"/>
          <w:highlight w:val="none"/>
        </w:rPr>
        <w:t>上午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  <w:u w:val="single"/>
        </w:rPr>
        <w:t>9</w:t>
      </w:r>
      <w:r>
        <w:rPr>
          <w:rFonts w:ascii="宋体" w:hAnsi="宋体"/>
          <w:bCs/>
          <w:color w:val="auto"/>
          <w:sz w:val="28"/>
          <w:szCs w:val="28"/>
          <w:highlight w:val="none"/>
        </w:rPr>
        <w:t>: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  <w:u w:val="single"/>
        </w:rPr>
        <w:t>00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</w:rPr>
        <w:t>至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  <w:u w:val="single"/>
        </w:rPr>
        <w:t>11</w:t>
      </w:r>
      <w:r>
        <w:rPr>
          <w:rFonts w:ascii="宋体" w:hAnsi="宋体"/>
          <w:bCs/>
          <w:color w:val="auto"/>
          <w:sz w:val="28"/>
          <w:szCs w:val="28"/>
          <w:highlight w:val="none"/>
        </w:rPr>
        <w:t>: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  <w:u w:val="single"/>
        </w:rPr>
        <w:t>30</w:t>
      </w:r>
      <w:r>
        <w:rPr>
          <w:rFonts w:ascii="宋体" w:hAnsi="宋体"/>
          <w:bCs/>
          <w:color w:val="auto"/>
          <w:sz w:val="28"/>
          <w:szCs w:val="28"/>
          <w:highlight w:val="none"/>
        </w:rPr>
        <w:t>，下午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  <w:u w:val="single"/>
        </w:rPr>
        <w:t>14</w:t>
      </w:r>
      <w:r>
        <w:rPr>
          <w:rFonts w:ascii="宋体" w:hAnsi="宋体"/>
          <w:bCs/>
          <w:color w:val="auto"/>
          <w:sz w:val="28"/>
          <w:szCs w:val="28"/>
          <w:highlight w:val="none"/>
        </w:rPr>
        <w:t>: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  <w:u w:val="single"/>
        </w:rPr>
        <w:t>00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</w:rPr>
        <w:t>至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  <w:u w:val="single"/>
        </w:rPr>
        <w:t>16</w:t>
      </w:r>
      <w:r>
        <w:rPr>
          <w:rFonts w:ascii="宋体" w:hAnsi="宋体"/>
          <w:bCs/>
          <w:color w:val="auto"/>
          <w:sz w:val="28"/>
          <w:szCs w:val="28"/>
          <w:highlight w:val="none"/>
        </w:rPr>
        <w:t>: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  <w:u w:val="single"/>
        </w:rPr>
        <w:t>30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</w:rPr>
        <w:t>。</w:t>
      </w:r>
    </w:p>
    <w:p>
      <w:pPr>
        <w:tabs>
          <w:tab w:val="left" w:pos="0"/>
        </w:tabs>
        <w:spacing w:line="560" w:lineRule="exact"/>
        <w:ind w:firstLine="560" w:firstLineChars="200"/>
        <w:rPr>
          <w:rFonts w:ascii="宋体" w:hAnsi="宋体"/>
          <w:bCs/>
          <w:color w:val="auto"/>
          <w:sz w:val="28"/>
          <w:szCs w:val="28"/>
          <w:highlight w:val="none"/>
        </w:rPr>
      </w:pPr>
      <w:r>
        <w:rPr>
          <w:rFonts w:ascii="宋体" w:hAnsi="宋体"/>
          <w:bCs/>
          <w:color w:val="auto"/>
          <w:sz w:val="28"/>
          <w:szCs w:val="28"/>
          <w:highlight w:val="none"/>
        </w:rPr>
        <w:t>（二）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</w:rPr>
        <w:t>申领地点</w:t>
      </w:r>
      <w:r>
        <w:rPr>
          <w:rFonts w:ascii="宋体" w:hAnsi="宋体"/>
          <w:bCs/>
          <w:color w:val="auto"/>
          <w:sz w:val="28"/>
          <w:szCs w:val="28"/>
          <w:highlight w:val="none"/>
        </w:rPr>
        <w:t>：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  <w:u w:val="single"/>
        </w:rPr>
        <w:t>北京市丰台区吴家村路57号华诚博远设计产业园</w:t>
      </w:r>
      <w:r>
        <w:rPr>
          <w:rFonts w:ascii="宋体" w:hAnsi="宋体"/>
          <w:bCs/>
          <w:color w:val="auto"/>
          <w:sz w:val="28"/>
          <w:szCs w:val="28"/>
          <w:highlight w:val="none"/>
        </w:rPr>
        <w:t>。</w:t>
      </w:r>
    </w:p>
    <w:p>
      <w:pPr>
        <w:tabs>
          <w:tab w:val="left" w:pos="0"/>
        </w:tabs>
        <w:spacing w:line="560" w:lineRule="exact"/>
        <w:ind w:firstLine="560" w:firstLineChars="200"/>
        <w:rPr>
          <w:rFonts w:ascii="宋体" w:hAnsi="宋体"/>
          <w:bCs/>
          <w:color w:val="auto"/>
          <w:sz w:val="28"/>
          <w:szCs w:val="28"/>
          <w:highlight w:val="none"/>
        </w:rPr>
      </w:pPr>
      <w:r>
        <w:rPr>
          <w:rFonts w:ascii="宋体" w:hAnsi="宋体"/>
          <w:bCs/>
          <w:color w:val="auto"/>
          <w:sz w:val="28"/>
          <w:szCs w:val="28"/>
          <w:highlight w:val="none"/>
        </w:rPr>
        <w:t>（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</w:rPr>
        <w:t>三</w:t>
      </w:r>
      <w:r>
        <w:rPr>
          <w:rFonts w:ascii="宋体" w:hAnsi="宋体"/>
          <w:bCs/>
          <w:color w:val="auto"/>
          <w:sz w:val="28"/>
          <w:szCs w:val="28"/>
          <w:highlight w:val="none"/>
        </w:rPr>
        <w:t>）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</w:rPr>
        <w:t>申领</w:t>
      </w:r>
      <w:r>
        <w:rPr>
          <w:rFonts w:ascii="宋体" w:hAnsi="宋体"/>
          <w:bCs/>
          <w:color w:val="auto"/>
          <w:sz w:val="28"/>
          <w:szCs w:val="28"/>
          <w:highlight w:val="none"/>
        </w:rPr>
        <w:t>招标文件时需提供以下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</w:rPr>
        <w:t>材料：</w:t>
      </w:r>
    </w:p>
    <w:p>
      <w:pPr>
        <w:tabs>
          <w:tab w:val="left" w:pos="0"/>
        </w:tabs>
        <w:spacing w:line="560" w:lineRule="exact"/>
        <w:ind w:firstLine="560" w:firstLineChars="200"/>
        <w:rPr>
          <w:rFonts w:ascii="宋体" w:hAnsi="宋体"/>
          <w:bCs/>
          <w:color w:val="auto"/>
          <w:sz w:val="28"/>
          <w:szCs w:val="28"/>
          <w:highlight w:val="none"/>
        </w:rPr>
      </w:pPr>
      <w:r>
        <w:rPr>
          <w:rFonts w:ascii="宋体" w:hAnsi="宋体"/>
          <w:bCs/>
          <w:color w:val="auto"/>
          <w:sz w:val="28"/>
          <w:szCs w:val="28"/>
          <w:highlight w:val="none"/>
        </w:rPr>
        <w:t>1.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</w:rPr>
        <w:t>营业执照或事业单位法人证书复印件加盖公章</w:t>
      </w:r>
      <w:r>
        <w:rPr>
          <w:rFonts w:ascii="宋体" w:hAnsi="宋体"/>
          <w:bCs/>
          <w:color w:val="auto"/>
          <w:sz w:val="28"/>
          <w:szCs w:val="28"/>
          <w:highlight w:val="none"/>
        </w:rPr>
        <w:t>(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</w:rPr>
        <w:t>军队</w:t>
      </w:r>
      <w:r>
        <w:rPr>
          <w:rFonts w:ascii="宋体" w:hAnsi="宋体"/>
          <w:bCs/>
          <w:color w:val="auto"/>
          <w:sz w:val="28"/>
          <w:szCs w:val="28"/>
          <w:highlight w:val="none"/>
        </w:rPr>
        <w:t>单位不需要提供)；</w:t>
      </w:r>
    </w:p>
    <w:p>
      <w:pPr>
        <w:tabs>
          <w:tab w:val="left" w:pos="0"/>
        </w:tabs>
        <w:spacing w:line="560" w:lineRule="exact"/>
        <w:ind w:firstLine="560" w:firstLineChars="200"/>
        <w:rPr>
          <w:rFonts w:ascii="宋体" w:hAnsi="宋体"/>
          <w:bCs/>
          <w:color w:val="auto"/>
          <w:sz w:val="28"/>
          <w:szCs w:val="28"/>
          <w:highlight w:val="none"/>
        </w:rPr>
      </w:pPr>
      <w:r>
        <w:rPr>
          <w:rFonts w:ascii="宋体" w:hAnsi="宋体"/>
          <w:bCs/>
          <w:color w:val="auto"/>
          <w:sz w:val="28"/>
          <w:szCs w:val="28"/>
          <w:highlight w:val="none"/>
        </w:rPr>
        <w:t>2.法定代表人资格证明书原件；</w:t>
      </w:r>
    </w:p>
    <w:p>
      <w:pPr>
        <w:tabs>
          <w:tab w:val="left" w:pos="0"/>
        </w:tabs>
        <w:spacing w:line="560" w:lineRule="exact"/>
        <w:ind w:firstLine="560" w:firstLineChars="200"/>
        <w:rPr>
          <w:rFonts w:ascii="宋体" w:hAnsi="宋体"/>
          <w:bCs/>
          <w:color w:val="auto"/>
          <w:sz w:val="28"/>
          <w:szCs w:val="28"/>
          <w:highlight w:val="none"/>
        </w:rPr>
      </w:pPr>
      <w:r>
        <w:rPr>
          <w:rFonts w:ascii="宋体" w:hAnsi="宋体"/>
          <w:bCs/>
          <w:color w:val="auto"/>
          <w:sz w:val="28"/>
          <w:szCs w:val="28"/>
          <w:highlight w:val="none"/>
        </w:rPr>
        <w:t>3.法定代表人授权书原件，授权代表身份证和授权代表在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</w:rPr>
        <w:t>投标前6个月</w:t>
      </w:r>
      <w:r>
        <w:rPr>
          <w:rFonts w:ascii="宋体" w:hAnsi="宋体"/>
          <w:bCs/>
          <w:color w:val="auto"/>
          <w:sz w:val="28"/>
          <w:szCs w:val="28"/>
          <w:highlight w:val="none"/>
        </w:rPr>
        <w:t>内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</w:rPr>
        <w:t>（不含投标当月）</w:t>
      </w:r>
      <w:r>
        <w:rPr>
          <w:rFonts w:ascii="宋体" w:hAnsi="宋体"/>
          <w:bCs/>
          <w:color w:val="auto"/>
          <w:sz w:val="28"/>
          <w:szCs w:val="28"/>
          <w:highlight w:val="none"/>
        </w:rPr>
        <w:t>连续3个月由投标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</w:rPr>
        <w:t>供应商</w:t>
      </w:r>
      <w:r>
        <w:rPr>
          <w:rFonts w:ascii="宋体" w:hAnsi="宋体"/>
          <w:bCs/>
          <w:color w:val="auto"/>
          <w:sz w:val="28"/>
          <w:szCs w:val="28"/>
          <w:highlight w:val="none"/>
        </w:rPr>
        <w:t>缴纳社保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</w:rPr>
        <w:t>证明材料的</w:t>
      </w:r>
      <w:r>
        <w:rPr>
          <w:rFonts w:ascii="宋体" w:hAnsi="宋体"/>
          <w:bCs/>
          <w:color w:val="auto"/>
          <w:sz w:val="28"/>
          <w:szCs w:val="28"/>
          <w:highlight w:val="none"/>
        </w:rPr>
        <w:t>复印件；</w:t>
      </w:r>
    </w:p>
    <w:p>
      <w:pPr>
        <w:spacing w:line="560" w:lineRule="exact"/>
        <w:ind w:firstLine="560" w:firstLineChars="200"/>
        <w:rPr>
          <w:rFonts w:ascii="宋体" w:hAnsi="宋体"/>
          <w:bCs/>
          <w:color w:val="auto"/>
          <w:sz w:val="28"/>
          <w:szCs w:val="28"/>
          <w:highlight w:val="none"/>
        </w:rPr>
      </w:pPr>
      <w:r>
        <w:rPr>
          <w:rFonts w:ascii="宋体" w:hAnsi="宋体"/>
          <w:bCs/>
          <w:color w:val="auto"/>
          <w:sz w:val="28"/>
          <w:szCs w:val="28"/>
          <w:highlight w:val="none"/>
        </w:rPr>
        <w:t>4.非外资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</w:rPr>
        <w:t>独资</w:t>
      </w:r>
      <w:r>
        <w:rPr>
          <w:rFonts w:ascii="宋体" w:hAnsi="宋体"/>
          <w:bCs/>
          <w:color w:val="auto"/>
          <w:sz w:val="28"/>
          <w:szCs w:val="28"/>
          <w:highlight w:val="none"/>
        </w:rPr>
        <w:t>企业或控股企业的书面声明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</w:rPr>
        <w:t>（事业单位、军队单位不需要提供）</w:t>
      </w:r>
      <w:r>
        <w:rPr>
          <w:rFonts w:ascii="宋体" w:hAnsi="宋体"/>
          <w:bCs/>
          <w:color w:val="auto"/>
          <w:sz w:val="28"/>
          <w:szCs w:val="28"/>
          <w:highlight w:val="none"/>
        </w:rPr>
        <w:t>；</w:t>
      </w:r>
    </w:p>
    <w:p>
      <w:pPr>
        <w:spacing w:line="560" w:lineRule="exact"/>
        <w:ind w:firstLine="560" w:firstLineChars="200"/>
        <w:rPr>
          <w:rFonts w:ascii="宋体" w:hAnsi="宋体"/>
          <w:bCs/>
          <w:color w:val="auto"/>
          <w:sz w:val="28"/>
          <w:szCs w:val="28"/>
          <w:highlight w:val="none"/>
        </w:rPr>
      </w:pPr>
      <w:r>
        <w:rPr>
          <w:rFonts w:ascii="宋体" w:hAnsi="宋体"/>
          <w:bCs/>
          <w:color w:val="auto"/>
          <w:sz w:val="28"/>
          <w:szCs w:val="28"/>
          <w:highlight w:val="none"/>
        </w:rPr>
        <w:t>5.投标供应商主要股东或出资人信息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</w:rPr>
        <w:t>；</w:t>
      </w:r>
    </w:p>
    <w:p>
      <w:pPr>
        <w:snapToGrid w:val="0"/>
        <w:spacing w:line="560" w:lineRule="exact"/>
        <w:ind w:firstLine="560" w:firstLineChars="200"/>
        <w:rPr>
          <w:rFonts w:ascii="宋体" w:hAnsi="宋体"/>
          <w:bCs/>
          <w:color w:val="auto"/>
          <w:sz w:val="28"/>
          <w:szCs w:val="28"/>
          <w:highlight w:val="none"/>
        </w:rPr>
      </w:pPr>
      <w:r>
        <w:rPr>
          <w:rFonts w:ascii="宋体" w:hAnsi="宋体"/>
          <w:bCs/>
          <w:color w:val="auto"/>
          <w:sz w:val="28"/>
          <w:szCs w:val="28"/>
          <w:highlight w:val="none"/>
        </w:rPr>
        <w:t>6.</w:t>
      </w:r>
      <w:bookmarkStart w:id="2" w:name="_Hlk130321482"/>
      <w:r>
        <w:rPr>
          <w:rFonts w:hint="eastAsia" w:ascii="宋体" w:hAnsi="宋体"/>
          <w:bCs/>
          <w:color w:val="auto"/>
          <w:sz w:val="28"/>
          <w:szCs w:val="28"/>
          <w:highlight w:val="none"/>
        </w:rPr>
        <w:t>未被列入本公告第四条第（四）项明确的违法失信名单</w:t>
      </w:r>
      <w:bookmarkEnd w:id="2"/>
      <w:bookmarkStart w:id="3" w:name="_Hlk129939256"/>
      <w:r>
        <w:rPr>
          <w:rFonts w:hint="eastAsia" w:ascii="宋体" w:hAnsi="宋体"/>
          <w:bCs/>
          <w:color w:val="auto"/>
          <w:sz w:val="28"/>
          <w:szCs w:val="28"/>
          <w:highlight w:val="none"/>
        </w:rPr>
        <w:t>的承诺书</w:t>
      </w:r>
      <w:bookmarkEnd w:id="3"/>
      <w:r>
        <w:rPr>
          <w:rFonts w:hint="eastAsia" w:ascii="宋体" w:hAnsi="宋体"/>
          <w:bCs/>
          <w:color w:val="auto"/>
          <w:sz w:val="28"/>
          <w:szCs w:val="28"/>
          <w:highlight w:val="none"/>
        </w:rPr>
        <w:t>并加盖公章</w:t>
      </w:r>
      <w:r>
        <w:rPr>
          <w:rFonts w:ascii="宋体" w:hAnsi="宋体"/>
          <w:bCs/>
          <w:color w:val="auto"/>
          <w:sz w:val="28"/>
          <w:szCs w:val="28"/>
          <w:highlight w:val="none"/>
        </w:rPr>
        <w:t>；</w:t>
      </w:r>
    </w:p>
    <w:p>
      <w:pPr>
        <w:numPr>
          <w:ilvl w:val="0"/>
          <w:numId w:val="1"/>
        </w:numPr>
        <w:tabs>
          <w:tab w:val="left" w:pos="0"/>
        </w:tabs>
        <w:spacing w:line="560" w:lineRule="atLeast"/>
        <w:ind w:firstLine="560" w:firstLineChars="200"/>
        <w:rPr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/>
          <w:bCs/>
          <w:color w:val="auto"/>
          <w:sz w:val="28"/>
          <w:szCs w:val="28"/>
          <w:highlight w:val="none"/>
        </w:rPr>
        <w:t>申领</w:t>
      </w:r>
      <w:r>
        <w:rPr>
          <w:rFonts w:ascii="宋体" w:hAnsi="宋体"/>
          <w:bCs/>
          <w:color w:val="auto"/>
          <w:sz w:val="28"/>
          <w:szCs w:val="28"/>
          <w:highlight w:val="none"/>
        </w:rPr>
        <w:t>方式</w:t>
      </w:r>
    </w:p>
    <w:p>
      <w:pPr>
        <w:tabs>
          <w:tab w:val="left" w:pos="0"/>
        </w:tabs>
        <w:spacing w:line="560" w:lineRule="atLeast"/>
        <w:ind w:firstLine="560" w:firstLineChars="200"/>
        <w:rPr>
          <w:rFonts w:ascii="宋体" w:hAnsi="宋体"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/>
          <w:bCs/>
          <w:color w:val="auto"/>
          <w:sz w:val="28"/>
          <w:szCs w:val="28"/>
          <w:highlight w:val="none"/>
        </w:rPr>
        <w:t>线下发送。投标供应商携带材料</w:t>
      </w:r>
      <w:r>
        <w:rPr>
          <w:rFonts w:ascii="宋体" w:hAnsi="宋体"/>
          <w:bCs/>
          <w:color w:val="auto"/>
          <w:sz w:val="28"/>
          <w:szCs w:val="28"/>
          <w:highlight w:val="none"/>
        </w:rPr>
        <w:t>赴报名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</w:rPr>
        <w:t>现场，经审查</w:t>
      </w:r>
      <w:r>
        <w:rPr>
          <w:rFonts w:ascii="宋体" w:hAnsi="宋体"/>
          <w:bCs/>
          <w:color w:val="auto"/>
          <w:sz w:val="28"/>
          <w:szCs w:val="28"/>
          <w:highlight w:val="none"/>
        </w:rPr>
        <w:t>合格后领取招标文件。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</w:rPr>
        <w:t>申领地址：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  <w:u w:val="single"/>
        </w:rPr>
        <w:t>北京市丰台区吴家村路57号华诚博远设计产业园</w:t>
      </w:r>
      <w:r>
        <w:rPr>
          <w:rFonts w:hint="eastAsia"/>
          <w:bCs/>
          <w:color w:val="auto"/>
          <w:sz w:val="28"/>
          <w:szCs w:val="28"/>
          <w:highlight w:val="none"/>
          <w:u w:val="single"/>
        </w:rPr>
        <w:t>。</w:t>
      </w:r>
    </w:p>
    <w:p>
      <w:pPr>
        <w:spacing w:line="560" w:lineRule="atLeast"/>
        <w:ind w:firstLine="560" w:firstLineChars="200"/>
        <w:rPr>
          <w:rFonts w:ascii="宋体" w:hAnsi="宋体"/>
          <w:bCs/>
          <w:color w:val="auto"/>
          <w:sz w:val="28"/>
          <w:szCs w:val="28"/>
          <w:highlight w:val="none"/>
        </w:rPr>
      </w:pPr>
      <w:r>
        <w:rPr>
          <w:rFonts w:ascii="宋体" w:hAnsi="宋体"/>
          <w:bCs/>
          <w:color w:val="auto"/>
          <w:sz w:val="28"/>
          <w:szCs w:val="28"/>
          <w:highlight w:val="none"/>
        </w:rPr>
        <w:t>（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</w:rPr>
        <w:t>五</w:t>
      </w:r>
      <w:r>
        <w:rPr>
          <w:rFonts w:ascii="宋体" w:hAnsi="宋体"/>
          <w:bCs/>
          <w:color w:val="auto"/>
          <w:sz w:val="28"/>
          <w:szCs w:val="28"/>
          <w:highlight w:val="none"/>
        </w:rPr>
        <w:t>）招标文件售价：</w:t>
      </w:r>
      <w:r>
        <w:rPr>
          <w:rFonts w:hint="eastAsia" w:ascii="宋体" w:hAnsi="宋体"/>
          <w:bCs/>
          <w:color w:val="auto"/>
          <w:sz w:val="28"/>
          <w:szCs w:val="28"/>
          <w:highlight w:val="none"/>
          <w:u w:val="single"/>
        </w:rPr>
        <w:t>200</w:t>
      </w:r>
      <w:r>
        <w:rPr>
          <w:rFonts w:ascii="宋体" w:hAnsi="宋体"/>
          <w:bCs/>
          <w:color w:val="auto"/>
          <w:sz w:val="28"/>
          <w:szCs w:val="28"/>
          <w:highlight w:val="none"/>
        </w:rPr>
        <w:t>元/份，售后不退。</w:t>
      </w:r>
    </w:p>
    <w:p>
      <w:pPr>
        <w:tabs>
          <w:tab w:val="left" w:pos="0"/>
          <w:tab w:val="left" w:pos="987"/>
          <w:tab w:val="left" w:pos="1122"/>
        </w:tabs>
        <w:spacing w:line="560" w:lineRule="exact"/>
        <w:ind w:firstLine="560" w:firstLineChars="200"/>
        <w:rPr>
          <w:rFonts w:eastAsia="黑体"/>
          <w:bCs/>
          <w:color w:val="auto"/>
          <w:sz w:val="28"/>
          <w:szCs w:val="28"/>
          <w:highlight w:val="none"/>
        </w:rPr>
      </w:pPr>
      <w:r>
        <w:rPr>
          <w:rFonts w:hint="eastAsia" w:eastAsia="黑体"/>
          <w:bCs/>
          <w:color w:val="auto"/>
          <w:sz w:val="28"/>
          <w:szCs w:val="28"/>
          <w:highlight w:val="none"/>
        </w:rPr>
        <w:t>六、投标开始和截止时间及地点、方式</w:t>
      </w:r>
    </w:p>
    <w:p>
      <w:pPr>
        <w:pStyle w:val="5"/>
        <w:tabs>
          <w:tab w:val="left" w:pos="888"/>
        </w:tabs>
        <w:spacing w:line="560" w:lineRule="exact"/>
        <w:ind w:firstLine="560"/>
        <w:rPr>
          <w:rFonts w:eastAsia="黑体"/>
          <w:bCs/>
          <w:color w:val="auto"/>
          <w:sz w:val="28"/>
          <w:szCs w:val="28"/>
          <w:highlight w:val="none"/>
        </w:rPr>
      </w:pPr>
      <w:r>
        <w:rPr>
          <w:rFonts w:hint="eastAsia"/>
          <w:bCs/>
          <w:color w:val="auto"/>
          <w:sz w:val="28"/>
          <w:szCs w:val="28"/>
          <w:highlight w:val="none"/>
        </w:rPr>
        <w:t>（一）投标开始时间：</w:t>
      </w:r>
      <w:r>
        <w:rPr>
          <w:rFonts w:hint="eastAsia"/>
          <w:bCs/>
          <w:color w:val="auto"/>
          <w:sz w:val="28"/>
          <w:szCs w:val="28"/>
          <w:highlight w:val="none"/>
          <w:u w:val="single"/>
          <w:lang w:val="en-US" w:eastAsia="zh-CN"/>
        </w:rPr>
        <w:t>2024</w:t>
      </w:r>
      <w:r>
        <w:rPr>
          <w:rFonts w:hint="eastAsia"/>
          <w:bCs/>
          <w:color w:val="auto"/>
          <w:sz w:val="28"/>
          <w:szCs w:val="28"/>
          <w:highlight w:val="none"/>
        </w:rPr>
        <w:t>年</w:t>
      </w:r>
      <w:r>
        <w:rPr>
          <w:rFonts w:hint="eastAsia"/>
          <w:bCs/>
          <w:color w:val="auto"/>
          <w:sz w:val="28"/>
          <w:szCs w:val="28"/>
          <w:highlight w:val="none"/>
          <w:u w:val="single"/>
          <w:lang w:val="en-US" w:eastAsia="zh-CN"/>
        </w:rPr>
        <w:t>3</w:t>
      </w:r>
      <w:r>
        <w:rPr>
          <w:rFonts w:hint="eastAsia"/>
          <w:bCs/>
          <w:color w:val="auto"/>
          <w:sz w:val="28"/>
          <w:szCs w:val="28"/>
          <w:highlight w:val="none"/>
        </w:rPr>
        <w:t>月</w:t>
      </w:r>
      <w:r>
        <w:rPr>
          <w:rFonts w:hint="eastAsia"/>
          <w:bCs/>
          <w:color w:val="auto"/>
          <w:sz w:val="28"/>
          <w:szCs w:val="28"/>
          <w:highlight w:val="none"/>
          <w:u w:val="single"/>
          <w:lang w:val="en-US" w:eastAsia="zh-CN"/>
        </w:rPr>
        <w:t>29</w:t>
      </w:r>
      <w:r>
        <w:rPr>
          <w:rFonts w:hint="eastAsia"/>
          <w:bCs/>
          <w:color w:val="auto"/>
          <w:sz w:val="28"/>
          <w:szCs w:val="28"/>
          <w:highlight w:val="none"/>
        </w:rPr>
        <w:t>日</w:t>
      </w:r>
      <w:r>
        <w:rPr>
          <w:rFonts w:hint="eastAsia"/>
          <w:bCs/>
          <w:color w:val="auto"/>
          <w:sz w:val="28"/>
          <w:szCs w:val="28"/>
          <w:highlight w:val="none"/>
          <w:u w:val="single"/>
          <w:lang w:val="en-US" w:eastAsia="zh-CN"/>
        </w:rPr>
        <w:t>9</w:t>
      </w:r>
      <w:r>
        <w:rPr>
          <w:rFonts w:hint="eastAsia"/>
          <w:bCs/>
          <w:color w:val="auto"/>
          <w:sz w:val="28"/>
          <w:szCs w:val="28"/>
          <w:highlight w:val="none"/>
        </w:rPr>
        <w:t>时</w:t>
      </w:r>
      <w:r>
        <w:rPr>
          <w:rFonts w:hint="eastAsia"/>
          <w:bCs/>
          <w:color w:val="auto"/>
          <w:sz w:val="28"/>
          <w:szCs w:val="28"/>
          <w:highlight w:val="none"/>
          <w:u w:val="single"/>
          <w:lang w:val="en-US" w:eastAsia="zh-CN"/>
        </w:rPr>
        <w:t>00</w:t>
      </w:r>
      <w:r>
        <w:rPr>
          <w:rFonts w:hint="eastAsia"/>
          <w:bCs/>
          <w:color w:val="auto"/>
          <w:sz w:val="28"/>
          <w:szCs w:val="28"/>
          <w:highlight w:val="none"/>
        </w:rPr>
        <w:t>分。</w:t>
      </w:r>
    </w:p>
    <w:p>
      <w:pPr>
        <w:tabs>
          <w:tab w:val="left" w:pos="888"/>
        </w:tabs>
        <w:spacing w:line="560" w:lineRule="exact"/>
        <w:ind w:firstLine="560" w:firstLineChars="200"/>
        <w:rPr>
          <w:bCs/>
          <w:color w:val="auto"/>
          <w:sz w:val="28"/>
          <w:szCs w:val="28"/>
          <w:highlight w:val="none"/>
        </w:rPr>
      </w:pPr>
      <w:r>
        <w:rPr>
          <w:rFonts w:hint="eastAsia"/>
          <w:bCs/>
          <w:color w:val="auto"/>
          <w:sz w:val="28"/>
          <w:szCs w:val="28"/>
          <w:highlight w:val="none"/>
        </w:rPr>
        <w:t>（二）投标截止时间：</w:t>
      </w:r>
      <w:r>
        <w:rPr>
          <w:rFonts w:hint="eastAsia"/>
          <w:bCs/>
          <w:color w:val="auto"/>
          <w:sz w:val="28"/>
          <w:szCs w:val="28"/>
          <w:highlight w:val="none"/>
          <w:u w:val="single"/>
          <w:lang w:val="en-US" w:eastAsia="zh-CN"/>
        </w:rPr>
        <w:t>2024</w:t>
      </w:r>
      <w:r>
        <w:rPr>
          <w:rFonts w:hint="eastAsia"/>
          <w:bCs/>
          <w:color w:val="auto"/>
          <w:sz w:val="28"/>
          <w:szCs w:val="28"/>
          <w:highlight w:val="none"/>
        </w:rPr>
        <w:t>年</w:t>
      </w:r>
      <w:r>
        <w:rPr>
          <w:rFonts w:hint="eastAsia"/>
          <w:bCs/>
          <w:color w:val="auto"/>
          <w:sz w:val="28"/>
          <w:szCs w:val="28"/>
          <w:highlight w:val="none"/>
          <w:u w:val="single"/>
          <w:lang w:val="en-US" w:eastAsia="zh-CN"/>
        </w:rPr>
        <w:t>3</w:t>
      </w:r>
      <w:r>
        <w:rPr>
          <w:rFonts w:hint="eastAsia"/>
          <w:bCs/>
          <w:color w:val="auto"/>
          <w:sz w:val="28"/>
          <w:szCs w:val="28"/>
          <w:highlight w:val="none"/>
        </w:rPr>
        <w:t>月</w:t>
      </w:r>
      <w:r>
        <w:rPr>
          <w:rFonts w:hint="eastAsia"/>
          <w:bCs/>
          <w:color w:val="auto"/>
          <w:sz w:val="28"/>
          <w:szCs w:val="28"/>
          <w:highlight w:val="none"/>
          <w:u w:val="single"/>
          <w:lang w:val="en-US" w:eastAsia="zh-CN"/>
        </w:rPr>
        <w:t>29</w:t>
      </w:r>
      <w:r>
        <w:rPr>
          <w:rFonts w:hint="eastAsia"/>
          <w:bCs/>
          <w:color w:val="auto"/>
          <w:sz w:val="28"/>
          <w:szCs w:val="28"/>
          <w:highlight w:val="none"/>
        </w:rPr>
        <w:t>日</w:t>
      </w:r>
      <w:r>
        <w:rPr>
          <w:rFonts w:hint="eastAsia"/>
          <w:bCs/>
          <w:color w:val="auto"/>
          <w:sz w:val="28"/>
          <w:szCs w:val="28"/>
          <w:highlight w:val="none"/>
          <w:u w:val="single"/>
          <w:lang w:val="en-US" w:eastAsia="zh-CN"/>
        </w:rPr>
        <w:t>9</w:t>
      </w:r>
      <w:r>
        <w:rPr>
          <w:rFonts w:hint="eastAsia"/>
          <w:bCs/>
          <w:color w:val="auto"/>
          <w:sz w:val="28"/>
          <w:szCs w:val="28"/>
          <w:highlight w:val="none"/>
        </w:rPr>
        <w:t>时</w:t>
      </w:r>
      <w:r>
        <w:rPr>
          <w:rFonts w:hint="eastAsia"/>
          <w:bCs/>
          <w:color w:val="auto"/>
          <w:sz w:val="28"/>
          <w:szCs w:val="28"/>
          <w:highlight w:val="none"/>
          <w:u w:val="single"/>
          <w:lang w:val="en-US" w:eastAsia="zh-CN"/>
        </w:rPr>
        <w:t>30</w:t>
      </w:r>
      <w:r>
        <w:rPr>
          <w:rFonts w:hint="eastAsia"/>
          <w:bCs/>
          <w:color w:val="auto"/>
          <w:sz w:val="28"/>
          <w:szCs w:val="28"/>
          <w:highlight w:val="none"/>
        </w:rPr>
        <w:t>分。</w:t>
      </w:r>
    </w:p>
    <w:p>
      <w:pPr>
        <w:tabs>
          <w:tab w:val="left" w:pos="888"/>
        </w:tabs>
        <w:spacing w:line="560" w:lineRule="exact"/>
        <w:ind w:firstLine="560" w:firstLineChars="200"/>
        <w:rPr>
          <w:bCs/>
          <w:color w:val="auto"/>
          <w:sz w:val="28"/>
          <w:szCs w:val="28"/>
          <w:highlight w:val="none"/>
        </w:rPr>
      </w:pPr>
      <w:r>
        <w:rPr>
          <w:rFonts w:hint="eastAsia"/>
          <w:bCs/>
          <w:color w:val="auto"/>
          <w:sz w:val="28"/>
          <w:szCs w:val="28"/>
          <w:highlight w:val="none"/>
        </w:rPr>
        <w:t>（三）投标地点：</w:t>
      </w:r>
      <w:r>
        <w:rPr>
          <w:rFonts w:hint="eastAsia"/>
          <w:bCs/>
          <w:color w:val="auto"/>
          <w:sz w:val="28"/>
          <w:szCs w:val="28"/>
          <w:highlight w:val="none"/>
          <w:u w:val="single"/>
          <w:lang w:eastAsia="zh-CN"/>
        </w:rPr>
        <w:t>湖北省宜昌市（详询招标代理）</w:t>
      </w:r>
      <w:r>
        <w:rPr>
          <w:rFonts w:hint="eastAsia"/>
          <w:bCs/>
          <w:color w:val="auto"/>
          <w:sz w:val="28"/>
          <w:szCs w:val="28"/>
          <w:highlight w:val="none"/>
        </w:rPr>
        <w:t>。</w:t>
      </w:r>
    </w:p>
    <w:p>
      <w:pPr>
        <w:pStyle w:val="6"/>
        <w:spacing w:line="560" w:lineRule="exact"/>
        <w:ind w:left="0" w:leftChars="0" w:firstLine="560" w:firstLineChars="200"/>
        <w:rPr>
          <w:bCs/>
          <w:color w:val="auto"/>
          <w:sz w:val="28"/>
          <w:szCs w:val="28"/>
          <w:highlight w:val="none"/>
        </w:rPr>
      </w:pPr>
      <w:r>
        <w:rPr>
          <w:rFonts w:hint="eastAsia"/>
          <w:bCs/>
          <w:color w:val="auto"/>
          <w:sz w:val="28"/>
          <w:szCs w:val="28"/>
          <w:highlight w:val="none"/>
        </w:rPr>
        <w:t>（四）投标方式：由投标供应商法定代表人或授权代表现场提交投标文件，不接受邮寄等其他方式。</w:t>
      </w:r>
    </w:p>
    <w:p>
      <w:pPr>
        <w:tabs>
          <w:tab w:val="left" w:pos="0"/>
          <w:tab w:val="left" w:pos="987"/>
          <w:tab w:val="left" w:pos="1122"/>
        </w:tabs>
        <w:spacing w:line="560" w:lineRule="exact"/>
        <w:ind w:firstLine="560" w:firstLineChars="200"/>
        <w:rPr>
          <w:rFonts w:eastAsia="黑体"/>
          <w:bCs/>
          <w:color w:val="auto"/>
          <w:sz w:val="28"/>
          <w:szCs w:val="28"/>
          <w:highlight w:val="none"/>
        </w:rPr>
      </w:pPr>
      <w:r>
        <w:rPr>
          <w:rFonts w:hint="eastAsia" w:eastAsia="黑体"/>
          <w:bCs/>
          <w:color w:val="auto"/>
          <w:sz w:val="28"/>
          <w:szCs w:val="28"/>
          <w:highlight w:val="none"/>
        </w:rPr>
        <w:t>七、开标时间、地点</w:t>
      </w:r>
    </w:p>
    <w:p>
      <w:pPr>
        <w:tabs>
          <w:tab w:val="left" w:pos="888"/>
        </w:tabs>
        <w:spacing w:line="560" w:lineRule="exact"/>
        <w:ind w:firstLine="560" w:firstLineChars="200"/>
        <w:rPr>
          <w:bCs/>
          <w:color w:val="auto"/>
          <w:sz w:val="28"/>
          <w:szCs w:val="28"/>
          <w:highlight w:val="none"/>
        </w:rPr>
      </w:pPr>
      <w:r>
        <w:rPr>
          <w:rFonts w:hint="eastAsia"/>
          <w:bCs/>
          <w:color w:val="auto"/>
          <w:sz w:val="28"/>
          <w:szCs w:val="28"/>
          <w:highlight w:val="none"/>
        </w:rPr>
        <w:t>（一）开标时间：</w:t>
      </w:r>
      <w:r>
        <w:rPr>
          <w:rFonts w:hint="eastAsia"/>
          <w:bCs/>
          <w:color w:val="auto"/>
          <w:sz w:val="28"/>
          <w:szCs w:val="28"/>
          <w:highlight w:val="none"/>
          <w:u w:val="single"/>
          <w:lang w:val="en-US" w:eastAsia="zh-CN"/>
        </w:rPr>
        <w:t>2024</w:t>
      </w:r>
      <w:r>
        <w:rPr>
          <w:rFonts w:hint="eastAsia"/>
          <w:bCs/>
          <w:color w:val="auto"/>
          <w:sz w:val="28"/>
          <w:szCs w:val="28"/>
          <w:highlight w:val="none"/>
        </w:rPr>
        <w:t>年</w:t>
      </w:r>
      <w:r>
        <w:rPr>
          <w:rFonts w:hint="eastAsia"/>
          <w:bCs/>
          <w:color w:val="auto"/>
          <w:sz w:val="28"/>
          <w:szCs w:val="28"/>
          <w:highlight w:val="none"/>
          <w:u w:val="single"/>
          <w:lang w:val="en-US" w:eastAsia="zh-CN"/>
        </w:rPr>
        <w:t>3</w:t>
      </w:r>
      <w:r>
        <w:rPr>
          <w:rFonts w:hint="eastAsia"/>
          <w:bCs/>
          <w:color w:val="auto"/>
          <w:sz w:val="28"/>
          <w:szCs w:val="28"/>
          <w:highlight w:val="none"/>
        </w:rPr>
        <w:t>月</w:t>
      </w:r>
      <w:r>
        <w:rPr>
          <w:rFonts w:hint="eastAsia"/>
          <w:bCs/>
          <w:color w:val="auto"/>
          <w:sz w:val="28"/>
          <w:szCs w:val="28"/>
          <w:highlight w:val="none"/>
          <w:u w:val="single"/>
          <w:lang w:val="en-US" w:eastAsia="zh-CN"/>
        </w:rPr>
        <w:t>29</w:t>
      </w:r>
      <w:r>
        <w:rPr>
          <w:rFonts w:hint="eastAsia"/>
          <w:bCs/>
          <w:color w:val="auto"/>
          <w:sz w:val="28"/>
          <w:szCs w:val="28"/>
          <w:highlight w:val="none"/>
        </w:rPr>
        <w:t>日</w:t>
      </w:r>
      <w:r>
        <w:rPr>
          <w:rFonts w:hint="eastAsia"/>
          <w:bCs/>
          <w:color w:val="auto"/>
          <w:sz w:val="28"/>
          <w:szCs w:val="28"/>
          <w:highlight w:val="none"/>
          <w:u w:val="single"/>
          <w:lang w:val="en-US" w:eastAsia="zh-CN"/>
        </w:rPr>
        <w:t>9</w:t>
      </w:r>
      <w:r>
        <w:rPr>
          <w:rFonts w:hint="eastAsia"/>
          <w:bCs/>
          <w:color w:val="auto"/>
          <w:sz w:val="28"/>
          <w:szCs w:val="28"/>
          <w:highlight w:val="none"/>
        </w:rPr>
        <w:t>时</w:t>
      </w:r>
      <w:r>
        <w:rPr>
          <w:rFonts w:hint="eastAsia"/>
          <w:bCs/>
          <w:color w:val="auto"/>
          <w:sz w:val="28"/>
          <w:szCs w:val="28"/>
          <w:highlight w:val="none"/>
          <w:u w:val="single"/>
          <w:lang w:val="en-US" w:eastAsia="zh-CN"/>
        </w:rPr>
        <w:t>30</w:t>
      </w:r>
      <w:r>
        <w:rPr>
          <w:rFonts w:hint="eastAsia"/>
          <w:bCs/>
          <w:color w:val="auto"/>
          <w:sz w:val="28"/>
          <w:szCs w:val="28"/>
          <w:highlight w:val="none"/>
        </w:rPr>
        <w:t>分。</w:t>
      </w:r>
    </w:p>
    <w:p>
      <w:pPr>
        <w:tabs>
          <w:tab w:val="left" w:pos="888"/>
        </w:tabs>
        <w:spacing w:line="560" w:lineRule="exact"/>
        <w:ind w:firstLine="560" w:firstLineChars="200"/>
        <w:rPr>
          <w:bCs/>
          <w:color w:val="auto"/>
          <w:sz w:val="28"/>
          <w:szCs w:val="28"/>
          <w:highlight w:val="none"/>
        </w:rPr>
      </w:pPr>
      <w:r>
        <w:rPr>
          <w:rFonts w:hint="eastAsia"/>
          <w:bCs/>
          <w:color w:val="auto"/>
          <w:sz w:val="28"/>
          <w:szCs w:val="28"/>
          <w:highlight w:val="none"/>
        </w:rPr>
        <w:t>（二）开标地点：</w:t>
      </w:r>
      <w:r>
        <w:rPr>
          <w:rFonts w:hint="eastAsia"/>
          <w:bCs/>
          <w:color w:val="auto"/>
          <w:sz w:val="28"/>
          <w:szCs w:val="28"/>
          <w:highlight w:val="none"/>
          <w:u w:val="single"/>
          <w:lang w:eastAsia="zh-CN"/>
        </w:rPr>
        <w:t>湖北省宜昌市（详询招标代理）</w:t>
      </w:r>
      <w:r>
        <w:rPr>
          <w:rFonts w:hint="eastAsia"/>
          <w:bCs/>
          <w:color w:val="auto"/>
          <w:sz w:val="28"/>
          <w:szCs w:val="28"/>
          <w:highlight w:val="none"/>
        </w:rPr>
        <w:t>。</w:t>
      </w:r>
    </w:p>
    <w:p>
      <w:pPr>
        <w:tabs>
          <w:tab w:val="left" w:pos="0"/>
          <w:tab w:val="left" w:pos="987"/>
          <w:tab w:val="left" w:pos="1122"/>
        </w:tabs>
        <w:spacing w:line="560" w:lineRule="exact"/>
        <w:ind w:firstLine="560" w:firstLineChars="200"/>
        <w:rPr>
          <w:rFonts w:ascii="黑体" w:hAnsi="黑体" w:eastAsia="黑体"/>
          <w:bCs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/>
          <w:bCs/>
          <w:color w:val="auto"/>
          <w:sz w:val="28"/>
          <w:szCs w:val="28"/>
          <w:highlight w:val="none"/>
        </w:rPr>
        <w:t>八、</w:t>
      </w:r>
      <w:r>
        <w:rPr>
          <w:rFonts w:ascii="黑体" w:hAnsi="黑体" w:eastAsia="黑体"/>
          <w:bCs/>
          <w:color w:val="auto"/>
          <w:sz w:val="28"/>
          <w:szCs w:val="28"/>
          <w:highlight w:val="none"/>
        </w:rPr>
        <w:t>本采购项目相关信息在</w:t>
      </w:r>
      <w:r>
        <w:rPr>
          <w:rFonts w:hint="eastAsia" w:ascii="黑体" w:hAnsi="黑体" w:eastAsia="黑体"/>
          <w:bCs/>
          <w:color w:val="auto"/>
          <w:sz w:val="28"/>
          <w:szCs w:val="28"/>
          <w:highlight w:val="none"/>
        </w:rPr>
        <w:t>《军队采购网》（www.plap.mil.cn）、中国政府采购网（www.ccgp.gov.cn）和《中国招标投标公共服务平台》（www.cebpubservice.com）</w:t>
      </w:r>
      <w:r>
        <w:rPr>
          <w:rFonts w:ascii="黑体" w:hAnsi="黑体" w:eastAsia="黑体"/>
          <w:bCs/>
          <w:color w:val="auto"/>
          <w:sz w:val="28"/>
          <w:szCs w:val="28"/>
          <w:highlight w:val="none"/>
        </w:rPr>
        <w:t>上发布。</w:t>
      </w:r>
    </w:p>
    <w:p>
      <w:pPr>
        <w:tabs>
          <w:tab w:val="left" w:pos="0"/>
          <w:tab w:val="left" w:pos="987"/>
          <w:tab w:val="left" w:pos="1122"/>
        </w:tabs>
        <w:spacing w:line="560" w:lineRule="exact"/>
        <w:ind w:firstLine="560" w:firstLineChars="200"/>
        <w:rPr>
          <w:rFonts w:eastAsia="黑体"/>
          <w:bCs/>
          <w:color w:val="auto"/>
          <w:sz w:val="28"/>
          <w:szCs w:val="28"/>
          <w:highlight w:val="none"/>
        </w:rPr>
      </w:pPr>
      <w:r>
        <w:rPr>
          <w:rFonts w:hint="eastAsia" w:eastAsia="黑体"/>
          <w:bCs/>
          <w:color w:val="auto"/>
          <w:sz w:val="28"/>
          <w:szCs w:val="28"/>
          <w:highlight w:val="none"/>
        </w:rPr>
        <w:t>九、</w:t>
      </w:r>
      <w:r>
        <w:rPr>
          <w:rFonts w:hint="eastAsia" w:eastAsia="黑体"/>
          <w:bCs/>
          <w:color w:val="auto"/>
          <w:sz w:val="28"/>
          <w:szCs w:val="28"/>
          <w:highlight w:val="none"/>
          <w:lang w:eastAsia="zh-CN"/>
        </w:rPr>
        <w:t>采购代理机构</w:t>
      </w:r>
      <w:r>
        <w:rPr>
          <w:rFonts w:hint="eastAsia" w:eastAsia="黑体"/>
          <w:bCs/>
          <w:color w:val="auto"/>
          <w:sz w:val="28"/>
          <w:szCs w:val="28"/>
          <w:highlight w:val="none"/>
        </w:rPr>
        <w:t>联系方式</w:t>
      </w:r>
    </w:p>
    <w:p>
      <w:pPr>
        <w:tabs>
          <w:tab w:val="left" w:pos="0"/>
          <w:tab w:val="left" w:pos="987"/>
          <w:tab w:val="left" w:pos="1122"/>
        </w:tabs>
        <w:spacing w:line="560" w:lineRule="exact"/>
        <w:ind w:firstLine="560" w:firstLineChars="200"/>
        <w:rPr>
          <w:bCs/>
          <w:color w:val="auto"/>
          <w:kern w:val="0"/>
          <w:sz w:val="28"/>
          <w:szCs w:val="28"/>
          <w:highlight w:val="none"/>
        </w:rPr>
      </w:pPr>
      <w:r>
        <w:rPr>
          <w:rFonts w:hint="eastAsia"/>
          <w:bCs/>
          <w:color w:val="auto"/>
          <w:kern w:val="0"/>
          <w:sz w:val="28"/>
          <w:szCs w:val="28"/>
          <w:highlight w:val="none"/>
        </w:rPr>
        <w:t>名称:华诚博远工程咨询有限公司</w:t>
      </w:r>
    </w:p>
    <w:p>
      <w:pPr>
        <w:tabs>
          <w:tab w:val="left" w:pos="0"/>
          <w:tab w:val="left" w:pos="987"/>
          <w:tab w:val="left" w:pos="1122"/>
        </w:tabs>
        <w:spacing w:line="560" w:lineRule="exact"/>
        <w:ind w:firstLine="560" w:firstLineChars="200"/>
        <w:rPr>
          <w:bCs/>
          <w:color w:val="auto"/>
          <w:kern w:val="0"/>
          <w:sz w:val="28"/>
          <w:szCs w:val="28"/>
          <w:highlight w:val="none"/>
        </w:rPr>
      </w:pPr>
      <w:r>
        <w:rPr>
          <w:rFonts w:hint="eastAsia"/>
          <w:bCs/>
          <w:color w:val="auto"/>
          <w:kern w:val="0"/>
          <w:sz w:val="28"/>
          <w:szCs w:val="28"/>
          <w:highlight w:val="none"/>
        </w:rPr>
        <w:t>联系人：姜湛宽、程育霞、刘彦</w:t>
      </w:r>
    </w:p>
    <w:p>
      <w:pPr>
        <w:tabs>
          <w:tab w:val="left" w:pos="0"/>
          <w:tab w:val="left" w:pos="987"/>
          <w:tab w:val="left" w:pos="1122"/>
        </w:tabs>
        <w:spacing w:line="560" w:lineRule="exact"/>
        <w:ind w:firstLine="560" w:firstLineChars="200"/>
        <w:rPr>
          <w:rFonts w:hint="default" w:eastAsia="宋体"/>
          <w:bCs/>
          <w:color w:val="auto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/>
          <w:bCs/>
          <w:color w:val="auto"/>
          <w:kern w:val="0"/>
          <w:sz w:val="28"/>
          <w:szCs w:val="28"/>
          <w:highlight w:val="none"/>
        </w:rPr>
        <w:t>电话：010-81123507</w:t>
      </w:r>
      <w:r>
        <w:rPr>
          <w:rFonts w:hint="eastAsia"/>
          <w:bCs/>
          <w:color w:val="auto"/>
          <w:kern w:val="0"/>
          <w:sz w:val="28"/>
          <w:szCs w:val="28"/>
          <w:highlight w:val="none"/>
          <w:lang w:eastAsia="zh-CN"/>
        </w:rPr>
        <w:t>、</w:t>
      </w:r>
      <w:r>
        <w:rPr>
          <w:rFonts w:hint="eastAsia"/>
          <w:bCs/>
          <w:color w:val="auto"/>
          <w:kern w:val="0"/>
          <w:sz w:val="28"/>
          <w:szCs w:val="28"/>
          <w:highlight w:val="none"/>
          <w:lang w:val="en-US" w:eastAsia="zh-CN"/>
        </w:rPr>
        <w:t>15613570512</w:t>
      </w:r>
    </w:p>
    <w:p>
      <w:pPr>
        <w:tabs>
          <w:tab w:val="left" w:pos="0"/>
          <w:tab w:val="left" w:pos="987"/>
          <w:tab w:val="left" w:pos="1122"/>
        </w:tabs>
        <w:spacing w:line="560" w:lineRule="exact"/>
        <w:ind w:firstLine="560" w:firstLineChars="200"/>
        <w:rPr>
          <w:bCs/>
          <w:color w:val="auto"/>
          <w:kern w:val="0"/>
          <w:sz w:val="28"/>
          <w:szCs w:val="28"/>
          <w:highlight w:val="none"/>
        </w:rPr>
      </w:pPr>
      <w:r>
        <w:rPr>
          <w:rFonts w:hint="eastAsia"/>
          <w:bCs/>
          <w:color w:val="auto"/>
          <w:kern w:val="0"/>
          <w:sz w:val="28"/>
          <w:szCs w:val="28"/>
          <w:highlight w:val="none"/>
        </w:rPr>
        <w:t>通讯地址：北京市丰台区吴家村路57号华诚博远设计产业园</w:t>
      </w:r>
    </w:p>
    <w:p>
      <w:pPr>
        <w:tabs>
          <w:tab w:val="left" w:pos="0"/>
          <w:tab w:val="left" w:pos="987"/>
          <w:tab w:val="left" w:pos="1122"/>
        </w:tabs>
        <w:spacing w:line="560" w:lineRule="exact"/>
        <w:ind w:firstLine="560" w:firstLineChars="200"/>
        <w:rPr>
          <w:bCs/>
          <w:color w:val="auto"/>
          <w:kern w:val="0"/>
          <w:sz w:val="28"/>
          <w:szCs w:val="28"/>
          <w:highlight w:val="none"/>
        </w:rPr>
      </w:pPr>
      <w:r>
        <w:rPr>
          <w:rFonts w:hint="eastAsia"/>
          <w:bCs/>
          <w:color w:val="auto"/>
          <w:kern w:val="0"/>
          <w:sz w:val="28"/>
          <w:szCs w:val="28"/>
          <w:highlight w:val="none"/>
        </w:rPr>
        <w:t>电子邮箱：</w:t>
      </w:r>
      <w:r>
        <w:rPr>
          <w:color w:val="auto"/>
          <w:highlight w:val="none"/>
        </w:rPr>
        <w:fldChar w:fldCharType="begin"/>
      </w:r>
      <w:r>
        <w:rPr>
          <w:color w:val="auto"/>
          <w:highlight w:val="none"/>
        </w:rPr>
        <w:instrText xml:space="preserve"> HYPERLINK "mailto:hcbyzxyb@163.com" </w:instrText>
      </w:r>
      <w:r>
        <w:rPr>
          <w:color w:val="auto"/>
          <w:highlight w:val="none"/>
        </w:rPr>
        <w:fldChar w:fldCharType="separate"/>
      </w:r>
      <w:r>
        <w:rPr>
          <w:rFonts w:hint="eastAsia"/>
          <w:bCs/>
          <w:color w:val="auto"/>
          <w:kern w:val="0"/>
          <w:sz w:val="28"/>
          <w:szCs w:val="28"/>
          <w:highlight w:val="none"/>
        </w:rPr>
        <w:t>hcbyzxyb@163.com</w:t>
      </w:r>
      <w:r>
        <w:rPr>
          <w:rFonts w:hint="eastAsia"/>
          <w:bCs/>
          <w:color w:val="auto"/>
          <w:kern w:val="0"/>
          <w:sz w:val="28"/>
          <w:szCs w:val="28"/>
          <w:highlight w:val="none"/>
        </w:rPr>
        <w:fldChar w:fldCharType="end"/>
      </w:r>
    </w:p>
    <w:p>
      <w:pPr>
        <w:jc w:val="right"/>
        <w:rPr>
          <w:rFonts w:hint="eastAsia"/>
          <w:bCs/>
          <w:iCs/>
          <w:color w:val="auto"/>
          <w:sz w:val="28"/>
          <w:szCs w:val="28"/>
          <w:highlight w:val="none"/>
          <w:lang w:eastAsia="zh-CN"/>
        </w:rPr>
      </w:pPr>
    </w:p>
    <w:p>
      <w:pPr>
        <w:jc w:val="right"/>
        <w:rPr>
          <w:bCs/>
          <w:iCs/>
          <w:color w:val="auto"/>
          <w:sz w:val="28"/>
          <w:szCs w:val="28"/>
          <w:highlight w:val="none"/>
        </w:rPr>
      </w:pPr>
      <w:r>
        <w:rPr>
          <w:rFonts w:hint="eastAsia"/>
          <w:bCs/>
          <w:iCs/>
          <w:color w:val="auto"/>
          <w:sz w:val="28"/>
          <w:szCs w:val="28"/>
          <w:highlight w:val="none"/>
          <w:lang w:eastAsia="zh-CN"/>
        </w:rPr>
        <w:t>采购代理机构</w:t>
      </w:r>
      <w:r>
        <w:rPr>
          <w:rFonts w:hint="eastAsia"/>
          <w:bCs/>
          <w:iCs/>
          <w:color w:val="auto"/>
          <w:sz w:val="28"/>
          <w:szCs w:val="28"/>
          <w:highlight w:val="none"/>
        </w:rPr>
        <w:t>：华诚博远工程咨询有限公司</w:t>
      </w:r>
    </w:p>
    <w:p>
      <w:pPr>
        <w:jc w:val="right"/>
      </w:pPr>
      <w:r>
        <w:rPr>
          <w:rFonts w:hint="eastAsia"/>
          <w:bCs/>
          <w:color w:val="auto"/>
          <w:sz w:val="28"/>
          <w:szCs w:val="28"/>
          <w:highlight w:val="none"/>
          <w:u w:val="single"/>
          <w:lang w:val="en-US" w:eastAsia="zh-CN"/>
        </w:rPr>
        <w:t>2024</w:t>
      </w:r>
      <w:r>
        <w:rPr>
          <w:rFonts w:hint="eastAsia"/>
          <w:bCs/>
          <w:color w:val="auto"/>
          <w:sz w:val="28"/>
          <w:szCs w:val="28"/>
          <w:highlight w:val="none"/>
        </w:rPr>
        <w:t>年</w:t>
      </w:r>
      <w:r>
        <w:rPr>
          <w:rFonts w:hint="eastAsia"/>
          <w:bCs/>
          <w:color w:val="auto"/>
          <w:sz w:val="28"/>
          <w:szCs w:val="28"/>
          <w:highlight w:val="none"/>
          <w:u w:val="single"/>
          <w:lang w:val="en-US" w:eastAsia="zh-CN"/>
        </w:rPr>
        <w:t>3</w:t>
      </w:r>
      <w:r>
        <w:rPr>
          <w:rFonts w:hint="eastAsia"/>
          <w:bCs/>
          <w:color w:val="auto"/>
          <w:sz w:val="28"/>
          <w:szCs w:val="28"/>
          <w:highlight w:val="none"/>
        </w:rPr>
        <w:t>月</w:t>
      </w:r>
      <w:r>
        <w:rPr>
          <w:rFonts w:hint="eastAsia"/>
          <w:bCs/>
          <w:color w:val="auto"/>
          <w:sz w:val="28"/>
          <w:szCs w:val="28"/>
          <w:highlight w:val="none"/>
          <w:u w:val="single"/>
          <w:lang w:val="en-US" w:eastAsia="zh-CN"/>
        </w:rPr>
        <w:t>8</w:t>
      </w:r>
      <w:r>
        <w:rPr>
          <w:rFonts w:hint="eastAsia"/>
          <w:bCs/>
          <w:color w:val="auto"/>
          <w:sz w:val="28"/>
          <w:szCs w:val="28"/>
          <w:highlight w:val="none"/>
        </w:rPr>
        <w:t>日</w:t>
      </w:r>
      <w:bookmarkStart w:id="4" w:name="_GoBack"/>
      <w:bookmarkEnd w:id="4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3290543"/>
    <w:multiLevelType w:val="singleLevel"/>
    <w:tmpl w:val="C3290543"/>
    <w:lvl w:ilvl="0" w:tentative="0">
      <w:start w:val="4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NiMmNkNTE5NmI0MzVjYzFmYjM0ZDNhNmU0ODkxMDAifQ=="/>
  </w:docVars>
  <w:rsids>
    <w:rsidRoot w:val="103C63DD"/>
    <w:rsid w:val="103C6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hint="default"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_Style 1"/>
    <w:qFormat/>
    <w:uiPriority w:val="0"/>
    <w:pPr>
      <w:adjustRightInd w:val="0"/>
      <w:snapToGrid w:val="0"/>
    </w:pPr>
    <w:rPr>
      <w:rFonts w:ascii="Tahoma" w:hAnsi="Tahoma" w:eastAsia="微软雅黑" w:cs="Times New Roman"/>
      <w:sz w:val="22"/>
      <w:szCs w:val="22"/>
      <w:lang w:val="en-US" w:eastAsia="zh-CN" w:bidi="ar-SA"/>
    </w:rPr>
  </w:style>
  <w:style w:type="paragraph" w:styleId="5">
    <w:name w:val="List Paragraph"/>
    <w:basedOn w:val="1"/>
    <w:qFormat/>
    <w:uiPriority w:val="34"/>
    <w:pPr>
      <w:ind w:firstLine="420" w:firstLineChars="200"/>
    </w:pPr>
  </w:style>
  <w:style w:type="paragraph" w:customStyle="1" w:styleId="6">
    <w:name w:val="列出段落1"/>
    <w:basedOn w:val="1"/>
    <w:qFormat/>
    <w:uiPriority w:val="0"/>
    <w:pPr>
      <w:widowControl/>
      <w:ind w:left="720" w:firstLine="360"/>
      <w:jc w:val="left"/>
    </w:pPr>
    <w:rPr>
      <w:rFonts w:ascii="Calibri" w:hAnsi="Calibri"/>
      <w:sz w:val="22"/>
      <w:szCs w:val="20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2024-03-09T10:02:00Z</dcterms:created>
  <dc:creator>無趣</dc:creator>
  <cp:lastModifiedBy>無趣</cp:lastModifiedBy>
  <dcterms:modified xsi:type="dcterms:W3CDTF">2024-03-09T10:03:10Z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C70CFA63C0B74E688335588B5C9F8C27_11</vt:lpwstr>
  </property>
</Properties>
</file>