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4D16F">
      <w:pPr>
        <w:widowControl/>
        <w:shd w:val="clear" w:color="auto" w:fill="FFFFFF"/>
        <w:spacing w:line="400" w:lineRule="exact"/>
        <w:jc w:val="center"/>
        <w:outlineLvl w:val="1"/>
        <w:rPr>
          <w:rFonts w:hint="eastAsia" w:ascii="宋体" w:hAnsi="宋体" w:cs="宋体"/>
          <w:b/>
          <w:bCs/>
          <w:kern w:val="0"/>
          <w:sz w:val="39"/>
          <w:szCs w:val="39"/>
        </w:rPr>
      </w:pPr>
      <w:bookmarkStart w:id="2" w:name="_GoBack"/>
      <w:bookmarkEnd w:id="2"/>
      <w:r>
        <w:rPr>
          <w:rFonts w:hint="eastAsia" w:ascii="宋体" w:hAnsi="宋体" w:cs="宋体"/>
          <w:b/>
          <w:bCs/>
          <w:kern w:val="0"/>
          <w:sz w:val="39"/>
          <w:szCs w:val="39"/>
        </w:rPr>
        <w:t>采购公告/采购邀请书</w:t>
      </w:r>
    </w:p>
    <w:p w14:paraId="5CE7E16E">
      <w:pPr>
        <w:widowControl/>
        <w:shd w:val="clear" w:color="auto" w:fill="FFFFFF"/>
        <w:spacing w:line="400" w:lineRule="exact"/>
        <w:jc w:val="center"/>
        <w:rPr>
          <w:rFonts w:hint="eastAsia"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竞争性谈判采购公告</w:t>
      </w:r>
    </w:p>
    <w:p w14:paraId="6F381CE5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闽南师范大学 已参照相关法律法规，经相应程序确定采用 竞争性谈判方式组织 闽南师范大学垃圾分类生态流转屋采购项目项目（以下简称：“本项目”）的采购活动， 现邀请供应商前来参加。 本项目由采购人委托 福建兴亿鑫工程项目管理有限公司 开展竞争性谈判活动。</w:t>
      </w:r>
    </w:p>
    <w:p w14:paraId="1E242526">
      <w:pPr>
        <w:widowControl/>
        <w:shd w:val="clear" w:color="auto" w:fill="FFFFFF"/>
        <w:spacing w:line="400" w:lineRule="exact"/>
        <w:ind w:firstLine="482" w:firstLineChars="200"/>
        <w:rPr>
          <w:rFonts w:hint="eastAsia" w:ascii="宋体" w:hAnsi="宋体" w:cs="宋体"/>
          <w:b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1.项目名称</w:t>
      </w:r>
      <w:r>
        <w:rPr>
          <w:rFonts w:hint="eastAsia" w:ascii="宋体" w:hAnsi="宋体" w:cs="宋体"/>
          <w:kern w:val="0"/>
          <w:sz w:val="24"/>
        </w:rPr>
        <w:t>：</w:t>
      </w:r>
      <w:r>
        <w:rPr>
          <w:rFonts w:hint="eastAsia" w:ascii="宋体" w:hAnsi="宋体" w:cs="宋体"/>
          <w:b/>
          <w:kern w:val="0"/>
          <w:sz w:val="24"/>
        </w:rPr>
        <w:t>闽南师范大学垃圾分类生态流转屋采购项目</w:t>
      </w:r>
    </w:p>
    <w:p w14:paraId="15F3AA47">
      <w:pPr>
        <w:widowControl/>
        <w:shd w:val="clear" w:color="auto" w:fill="FFFFFF"/>
        <w:spacing w:line="400" w:lineRule="exact"/>
        <w:ind w:firstLine="482" w:firstLineChars="200"/>
        <w:rPr>
          <w:rFonts w:hint="eastAsia" w:ascii="宋体" w:hAnsi="宋体" w:cs="宋体"/>
          <w:b/>
          <w:kern w:val="0"/>
          <w:sz w:val="24"/>
        </w:rPr>
      </w:pPr>
      <w:r>
        <w:rPr>
          <w:rFonts w:ascii="宋体" w:hAnsi="宋体" w:cs="宋体"/>
          <w:b/>
          <w:kern w:val="0"/>
          <w:sz w:val="24"/>
        </w:rPr>
        <w:t>2</w:t>
      </w:r>
      <w:r>
        <w:rPr>
          <w:rFonts w:hint="eastAsia" w:ascii="宋体" w:hAnsi="宋体" w:cs="宋体"/>
          <w:b/>
          <w:kern w:val="0"/>
          <w:sz w:val="24"/>
        </w:rPr>
        <w:t>.项目编号：XYX[TP]2024077</w:t>
      </w:r>
    </w:p>
    <w:p w14:paraId="73047456">
      <w:pPr>
        <w:widowControl/>
        <w:shd w:val="clear" w:color="auto" w:fill="FFFFFF"/>
        <w:spacing w:line="400" w:lineRule="exact"/>
        <w:ind w:firstLine="482" w:firstLineChars="200"/>
        <w:rPr>
          <w:rFonts w:hint="eastAsia" w:ascii="宋体" w:hAnsi="宋体" w:cs="宋体"/>
          <w:b/>
          <w:kern w:val="0"/>
          <w:sz w:val="24"/>
        </w:rPr>
      </w:pPr>
      <w:r>
        <w:rPr>
          <w:rFonts w:ascii="宋体" w:hAnsi="宋体" w:cs="宋体"/>
          <w:b/>
          <w:kern w:val="0"/>
          <w:sz w:val="24"/>
        </w:rPr>
        <w:t>3</w:t>
      </w:r>
      <w:r>
        <w:rPr>
          <w:rFonts w:hint="eastAsia" w:ascii="宋体" w:hAnsi="宋体" w:cs="宋体"/>
          <w:b/>
          <w:kern w:val="0"/>
          <w:sz w:val="24"/>
        </w:rPr>
        <w:t>.采购内容及要求：</w:t>
      </w:r>
    </w:p>
    <w:p w14:paraId="26CF4E9B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采购包1：</w:t>
      </w:r>
    </w:p>
    <w:p w14:paraId="2D20F9CA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 xml:space="preserve">采购包预算金额（元）: </w:t>
      </w:r>
      <w:r>
        <w:rPr>
          <w:rFonts w:ascii="宋体" w:hAnsi="宋体" w:cs="宋体"/>
          <w:kern w:val="0"/>
          <w:sz w:val="24"/>
        </w:rPr>
        <w:t>350000</w:t>
      </w:r>
      <w:r>
        <w:rPr>
          <w:rFonts w:hint="eastAsia" w:ascii="宋体" w:hAnsi="宋体" w:cs="宋体"/>
          <w:kern w:val="0"/>
          <w:sz w:val="24"/>
        </w:rPr>
        <w:t>.00</w:t>
      </w:r>
    </w:p>
    <w:p w14:paraId="2EE2936B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 xml:space="preserve">采购包最高限价（元）: </w:t>
      </w:r>
      <w:r>
        <w:rPr>
          <w:rFonts w:ascii="宋体" w:hAnsi="宋体" w:cs="宋体"/>
          <w:kern w:val="0"/>
          <w:sz w:val="24"/>
        </w:rPr>
        <w:t>350000</w:t>
      </w:r>
      <w:r>
        <w:rPr>
          <w:rFonts w:hint="eastAsia" w:ascii="宋体" w:hAnsi="宋体" w:cs="宋体"/>
          <w:kern w:val="0"/>
          <w:sz w:val="24"/>
        </w:rPr>
        <w:t>.00</w:t>
      </w:r>
    </w:p>
    <w:p w14:paraId="5B4F6CFD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采购包保证金金额（元）: 0.00</w:t>
      </w:r>
    </w:p>
    <w:tbl>
      <w:tblPr>
        <w:tblStyle w:val="2"/>
        <w:tblW w:w="5303" w:type="pct"/>
        <w:tblInd w:w="12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1709"/>
        <w:gridCol w:w="856"/>
        <w:gridCol w:w="1709"/>
        <w:gridCol w:w="856"/>
        <w:gridCol w:w="1709"/>
        <w:gridCol w:w="1371"/>
      </w:tblGrid>
      <w:tr w14:paraId="4B7D5F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3D5B95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品目号</w:t>
            </w:r>
          </w:p>
        </w:tc>
        <w:tc>
          <w:tcPr>
            <w:tcW w:w="9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3CC9D63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4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08CAC241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9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2A4BB3C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标的金额 （元）</w:t>
            </w:r>
          </w:p>
        </w:tc>
        <w:tc>
          <w:tcPr>
            <w:tcW w:w="47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3E31CA4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计量单位</w:t>
            </w:r>
          </w:p>
        </w:tc>
        <w:tc>
          <w:tcPr>
            <w:tcW w:w="9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085AE45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所属行业</w:t>
            </w:r>
          </w:p>
        </w:tc>
        <w:tc>
          <w:tcPr>
            <w:tcW w:w="75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0D2C25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是否允许进口产品</w:t>
            </w:r>
          </w:p>
        </w:tc>
      </w:tr>
      <w:tr w14:paraId="21C2DB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A7AD9D8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  <w:r>
              <w:rPr>
                <w:rFonts w:ascii="宋体" w:hAnsi="宋体" w:cs="宋体"/>
                <w:kern w:val="0"/>
                <w:sz w:val="24"/>
              </w:rPr>
              <w:t>-1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3493D780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垃圾分类生态流转屋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36DADBD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5</w:t>
            </w:r>
            <w:r>
              <w:rPr>
                <w:rFonts w:hint="eastAsia" w:ascii="宋体" w:hAnsi="宋体" w:cs="宋体"/>
                <w:kern w:val="0"/>
                <w:sz w:val="24"/>
              </w:rPr>
              <w:t>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C8AC53B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350000</w:t>
            </w:r>
            <w:r>
              <w:rPr>
                <w:rFonts w:hint="eastAsia" w:ascii="宋体" w:hAnsi="宋体" w:cs="宋体"/>
                <w:kern w:val="0"/>
                <w:sz w:val="24"/>
              </w:rPr>
              <w:t>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109FB6BB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DBE85B4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工业</w:t>
            </w:r>
          </w:p>
        </w:tc>
        <w:tc>
          <w:tcPr>
            <w:tcW w:w="75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47B5187">
            <w:pPr>
              <w:widowControl/>
              <w:shd w:val="clear" w:color="auto" w:fill="FFFFFF"/>
              <w:spacing w:line="40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否</w:t>
            </w:r>
          </w:p>
        </w:tc>
      </w:tr>
    </w:tbl>
    <w:p w14:paraId="33AB6674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4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.采购项目需要落实的政府采购政策：</w:t>
      </w:r>
    </w:p>
    <w:p w14:paraId="63760BBD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进口产品：执行《政府采购进口产品管理办法》，允许进口产品参加投标的品目详见</w:t>
      </w:r>
      <w:r>
        <w:rPr>
          <w:rFonts w:ascii="宋体" w:hAnsi="宋体" w:cs="宋体"/>
          <w:kern w:val="0"/>
          <w:sz w:val="24"/>
        </w:rPr>
        <w:t>3</w:t>
      </w:r>
      <w:r>
        <w:rPr>
          <w:rFonts w:hint="eastAsia" w:ascii="宋体" w:hAnsi="宋体" w:cs="宋体"/>
          <w:kern w:val="0"/>
          <w:sz w:val="24"/>
        </w:rPr>
        <w:t>.采购内容及要求。</w:t>
      </w:r>
    </w:p>
    <w:p w14:paraId="04FB47DE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节能产品：按照《财政部 发展改革委 生态环境部 市场监管总局关于调整优化节能产品、环境标志产品政府采购执行机制的通知》（财库[2019]9号）、《关于印发节能产品政府采购品目清单的通知》（财库[2019]19号）、《市场监管总局关于发布参与实施政府采购节能产品、环境标志产品认证机构名录的公告》（2019年第16号）规定执行。</w:t>
      </w:r>
    </w:p>
    <w:p w14:paraId="5D3D5888">
      <w:pPr>
        <w:widowControl/>
        <w:shd w:val="clear" w:color="auto" w:fill="FFFFFF"/>
        <w:spacing w:line="400" w:lineRule="exact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环境标志产品：按照《财政部 发展改革委 生态环境部 市场监管总局关于调整优化节能产品、环境标志产品政府采购执行机制的通知》（财库[2019]9号）、《关于印发环境标志产品政府采购品目清单的通知》（财库[2019]18号）、《市场监管总局关于发布参与实施政府采购节能产品、环境标志产品认证机构名录的公告》（2019年第16号）规定执行。</w:t>
      </w:r>
    </w:p>
    <w:p w14:paraId="20FE8246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促进中小企业发展的相关政策：</w:t>
      </w:r>
    </w:p>
    <w:p w14:paraId="3CB2C205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采购包1：专门采购包预留</w:t>
      </w:r>
    </w:p>
    <w:p w14:paraId="7FFC9508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面向的企业规模：中小企业</w:t>
      </w:r>
    </w:p>
    <w:p w14:paraId="13896985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预留形式：专门采购包预留</w:t>
      </w:r>
    </w:p>
    <w:p w14:paraId="39BA07B7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预留比例：100%</w:t>
      </w:r>
    </w:p>
    <w:p w14:paraId="6AF8D589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5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.供应商的资格要求</w:t>
      </w:r>
    </w:p>
    <w:p w14:paraId="522739A3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5</w:t>
      </w:r>
      <w:r>
        <w:rPr>
          <w:rFonts w:hint="eastAsia" w:ascii="宋体" w:hAnsi="宋体" w:cs="宋体"/>
          <w:kern w:val="0"/>
          <w:sz w:val="24"/>
        </w:rPr>
        <w:t>.1法定条件：符合《中华人民共和国政府采购法》第二十二条第一款规定的条件。</w:t>
      </w:r>
    </w:p>
    <w:p w14:paraId="3D2F8B1B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5</w:t>
      </w:r>
      <w:r>
        <w:rPr>
          <w:rFonts w:hint="eastAsia" w:ascii="宋体" w:hAnsi="宋体" w:cs="宋体"/>
          <w:kern w:val="0"/>
          <w:sz w:val="24"/>
        </w:rPr>
        <w:t>.2特定条件：</w:t>
      </w:r>
    </w:p>
    <w:p w14:paraId="1907F06D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采购包1：</w:t>
      </w:r>
    </w:p>
    <w:tbl>
      <w:tblPr>
        <w:tblStyle w:val="2"/>
        <w:tblW w:w="5000" w:type="pct"/>
        <w:tblInd w:w="12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6585"/>
      </w:tblGrid>
      <w:tr w14:paraId="0EC9F3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7D3D5F83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资格审查要求概况</w:t>
            </w:r>
          </w:p>
        </w:tc>
        <w:tc>
          <w:tcPr>
            <w:tcW w:w="64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3161083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评审点具体描述</w:t>
            </w:r>
          </w:p>
        </w:tc>
      </w:tr>
      <w:tr w14:paraId="5DA411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EFE276C">
            <w:pPr>
              <w:widowControl/>
              <w:shd w:val="clear" w:color="auto" w:fill="FFFFFF"/>
              <w:spacing w:line="400" w:lineRule="exact"/>
              <w:ind w:firstLine="7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本采购包属于专门面向中小企业采购。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DACED78">
            <w:pPr>
              <w:widowControl/>
              <w:shd w:val="clear" w:color="auto" w:fill="FFFFFF"/>
              <w:spacing w:line="400" w:lineRule="exact"/>
              <w:ind w:firstLine="7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本采购包为专门面向中小企业采购，供应商须提供中小企业声明函。监狱企业、残疾人福利性单位视同小型、微型企业。</w:t>
            </w:r>
          </w:p>
        </w:tc>
      </w:tr>
      <w:tr w14:paraId="2EC5A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24A145B">
            <w:pPr>
              <w:widowControl/>
              <w:shd w:val="clear" w:color="auto" w:fill="FFFFFF"/>
              <w:spacing w:line="400" w:lineRule="exact"/>
              <w:ind w:firstLine="7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资格承诺函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F6AA75D">
            <w:pPr>
              <w:widowControl/>
              <w:shd w:val="clear" w:color="auto" w:fill="FFFFFF"/>
              <w:spacing w:line="400" w:lineRule="exact"/>
              <w:ind w:firstLine="7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采用资格承诺制的供应商，须根据投标(响应)格式文件要求提供资格承诺函，否则，视为未按照采购文件规定提交供应商的资格及资信文件，按资格审查不合格处理。</w:t>
            </w:r>
          </w:p>
        </w:tc>
      </w:tr>
    </w:tbl>
    <w:p w14:paraId="561F17AF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5</w:t>
      </w:r>
      <w:r>
        <w:rPr>
          <w:rFonts w:hint="eastAsia" w:ascii="宋体" w:hAnsi="宋体" w:cs="宋体"/>
          <w:kern w:val="0"/>
          <w:sz w:val="24"/>
        </w:rPr>
        <w:t>.3是否接受联合体形式的响应谈判：</w:t>
      </w:r>
    </w:p>
    <w:p w14:paraId="669E50D3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采购包1：不接受</w:t>
      </w:r>
    </w:p>
    <w:p w14:paraId="01DFCF2D">
      <w:pPr>
        <w:widowControl/>
        <w:shd w:val="clear" w:color="auto" w:fill="FFFFFF"/>
        <w:spacing w:line="400" w:lineRule="exact"/>
        <w:ind w:firstLine="200"/>
        <w:rPr>
          <w:rFonts w:hint="eastAsia"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※根据上述资格要求，供应商响应文件中应提交的“资格证明文件”相关规定和资料要求，详见竞争性谈判须知前附表和谈判文件第五章。</w:t>
      </w:r>
    </w:p>
    <w:p w14:paraId="525882D5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6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.竞争性谈判文件获取期限：</w:t>
      </w:r>
    </w:p>
    <w:p w14:paraId="014A596E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详见谈判公告或更正公告（若有），若不一致，以更正公告（若有）为准。</w:t>
      </w:r>
    </w:p>
    <w:p w14:paraId="4858A89E">
      <w:pPr>
        <w:widowControl/>
        <w:shd w:val="clear" w:color="auto" w:fill="FFFFFF"/>
        <w:spacing w:line="400" w:lineRule="exact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6</w:t>
      </w:r>
      <w:r>
        <w:rPr>
          <w:rFonts w:hint="eastAsia" w:ascii="宋体" w:hAnsi="宋体" w:cs="宋体"/>
          <w:kern w:val="0"/>
          <w:sz w:val="24"/>
        </w:rPr>
        <w:t>.1如果采购过程中有发出更正公告，采购人将根据实际情况确定是否延长文件获取期限，则文件获取截止时间以更正公告中的约定为准。</w:t>
      </w:r>
    </w:p>
    <w:p w14:paraId="0F5DBF87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6.2竞争性谈判文件获取期限内，供应商应及时获取竞争性谈判文件，否则报价响应将被拒绝。</w:t>
      </w:r>
    </w:p>
    <w:p w14:paraId="758EC55A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7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.获取采购文件时间、地点、方式：</w:t>
      </w:r>
    </w:p>
    <w:p w14:paraId="37C00C68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7</w:t>
      </w:r>
      <w:r>
        <w:rPr>
          <w:rFonts w:hint="eastAsia" w:ascii="宋体" w:hAnsi="宋体" w:cs="宋体"/>
          <w:kern w:val="0"/>
          <w:sz w:val="24"/>
        </w:rPr>
        <w:t>.1采购文件的提供期限：详见谈判公告或更正公告（若有），若不一致，以更正公告（若有）为准。</w:t>
      </w:r>
    </w:p>
    <w:p w14:paraId="0B681556">
      <w:pPr>
        <w:widowControl/>
        <w:shd w:val="clear" w:color="auto" w:fill="FFFFFF"/>
        <w:spacing w:line="400" w:lineRule="exact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7</w:t>
      </w:r>
      <w:r>
        <w:rPr>
          <w:rFonts w:hint="eastAsia" w:ascii="宋体" w:hAnsi="宋体" w:cs="宋体"/>
          <w:kern w:val="0"/>
          <w:sz w:val="24"/>
        </w:rPr>
        <w:t>.2获取地点及方式：</w:t>
      </w:r>
    </w:p>
    <w:p w14:paraId="049FE8DD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bookmarkStart w:id="0" w:name="_Hlk156484180"/>
      <w:r>
        <w:rPr>
          <w:rFonts w:ascii="宋体" w:hAnsi="宋体" w:cs="宋体"/>
          <w:kern w:val="0"/>
          <w:sz w:val="24"/>
        </w:rPr>
        <w:t>7.2.1</w:t>
      </w:r>
      <w:r>
        <w:rPr>
          <w:rFonts w:hint="eastAsia" w:ascii="宋体" w:hAnsi="宋体" w:cs="宋体"/>
          <w:kern w:val="0"/>
          <w:sz w:val="24"/>
        </w:rPr>
        <w:t>直接至我司办理手续：在采购文件的提供期限截止时间前至我司办理手续，地点：福建省漳州市芗城区水仙大街1号华港温泉公寓8幢302室。</w:t>
      </w:r>
    </w:p>
    <w:p w14:paraId="04B9064B">
      <w:pPr>
        <w:widowControl/>
        <w:shd w:val="clear" w:color="auto" w:fill="FFFFFF"/>
        <w:spacing w:line="400" w:lineRule="exact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7</w:t>
      </w:r>
      <w:r>
        <w:rPr>
          <w:rFonts w:hint="eastAsia" w:ascii="宋体" w:hAnsi="宋体" w:cs="宋体"/>
          <w:kern w:val="0"/>
          <w:sz w:val="24"/>
        </w:rPr>
        <w:t>.</w:t>
      </w:r>
      <w:r>
        <w:rPr>
          <w:rFonts w:ascii="宋体" w:hAnsi="宋体" w:cs="宋体"/>
          <w:kern w:val="0"/>
          <w:sz w:val="24"/>
        </w:rPr>
        <w:t>2.2</w:t>
      </w:r>
      <w:r>
        <w:rPr>
          <w:rFonts w:hint="eastAsia" w:ascii="宋体" w:hAnsi="宋体" w:cs="宋体"/>
          <w:kern w:val="0"/>
          <w:sz w:val="24"/>
        </w:rPr>
        <w:t>通过电子邮件办理手续：通过电子邮件的，须将采购文件费转账至代理机构，并同时将填写完整的《采购文件获取登记表》加盖公章发送至采购代理机构(未在采购文件的提供期限截止时间前发送至代理机构确认的，视为未办理相关手续),获取采购文件时的公司名称应与报价时的公司名称一致。</w:t>
      </w:r>
      <w:bookmarkEnd w:id="0"/>
    </w:p>
    <w:p w14:paraId="4CEBC87E">
      <w:pPr>
        <w:widowControl/>
        <w:shd w:val="clear" w:color="auto" w:fill="FFFFFF"/>
        <w:tabs>
          <w:tab w:val="left" w:pos="2410"/>
        </w:tabs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8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.采购文件售价：</w:t>
      </w:r>
      <w:r>
        <w:rPr>
          <w:rFonts w:ascii="宋体" w:hAnsi="宋体" w:cs="宋体"/>
          <w:b/>
          <w:bCs/>
          <w:kern w:val="0"/>
          <w:sz w:val="27"/>
          <w:szCs w:val="27"/>
        </w:rPr>
        <w:t>0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元。</w:t>
      </w:r>
    </w:p>
    <w:p w14:paraId="36BF69F9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9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.首次响应文件递交截止时间及地点：</w:t>
      </w:r>
    </w:p>
    <w:p w14:paraId="60B14F3A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详见谈判公告或更正公告（若有），若不一致，以更正公告（若有）为准。供应商应在此之前将密封的首次响应文件送达本章第</w:t>
      </w:r>
      <w:r>
        <w:rPr>
          <w:rFonts w:ascii="宋体" w:hAnsi="宋体" w:cs="宋体"/>
          <w:kern w:val="0"/>
          <w:sz w:val="24"/>
        </w:rPr>
        <w:t>10</w:t>
      </w:r>
      <w:r>
        <w:rPr>
          <w:rFonts w:hint="eastAsia" w:ascii="宋体" w:hAnsi="宋体" w:cs="宋体"/>
          <w:kern w:val="0"/>
          <w:sz w:val="24"/>
        </w:rPr>
        <w:t>条载明的地点，逾期送达的或不符合规定的响应文件将被拒绝接收。</w:t>
      </w:r>
    </w:p>
    <w:p w14:paraId="141E0BCC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10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.谈判时间及地点：</w:t>
      </w:r>
    </w:p>
    <w:p w14:paraId="45C54548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详见谈判公告或更正公告（若有），若不一致，以更正公告（若有）为准。</w:t>
      </w:r>
    </w:p>
    <w:p w14:paraId="60D1E783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11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.竞争性谈判公告期限：</w:t>
      </w:r>
    </w:p>
    <w:p w14:paraId="14756378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自发布公告之日起3个工作日。</w:t>
      </w:r>
    </w:p>
    <w:p w14:paraId="0DEBCAE7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12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.采购人：闽南师范大学</w:t>
      </w:r>
    </w:p>
    <w:p w14:paraId="1BE9E86C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地址：福建省漳州市芗城区县前直街36号</w:t>
      </w:r>
    </w:p>
    <w:p w14:paraId="165CA980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邮编：363000</w:t>
      </w:r>
    </w:p>
    <w:p w14:paraId="7F85642A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联系人：柯老师</w:t>
      </w:r>
    </w:p>
    <w:p w14:paraId="4372FA5C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联系电话：</w:t>
      </w:r>
      <w:r>
        <w:rPr>
          <w:rFonts w:ascii="宋体" w:hAnsi="宋体" w:cs="宋体"/>
          <w:kern w:val="0"/>
          <w:sz w:val="24"/>
        </w:rPr>
        <w:t>0596-2591433</w:t>
      </w:r>
    </w:p>
    <w:p w14:paraId="67AAB8BE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ascii="宋体" w:hAnsi="宋体" w:cs="宋体"/>
          <w:b/>
          <w:bCs/>
          <w:kern w:val="0"/>
          <w:sz w:val="27"/>
          <w:szCs w:val="27"/>
        </w:rPr>
        <w:t>13</w:t>
      </w:r>
      <w:r>
        <w:rPr>
          <w:rFonts w:hint="eastAsia" w:ascii="宋体" w:hAnsi="宋体" w:cs="宋体"/>
          <w:b/>
          <w:bCs/>
          <w:kern w:val="0"/>
          <w:sz w:val="27"/>
          <w:szCs w:val="27"/>
        </w:rPr>
        <w:t>.代理机构：福建兴亿鑫工程项目管理有限公司</w:t>
      </w:r>
    </w:p>
    <w:p w14:paraId="056D3575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地址：福建省漳州市芗城区水仙大街1号华港温泉公寓8幢302室</w:t>
      </w:r>
    </w:p>
    <w:p w14:paraId="4F937001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邮编：363000</w:t>
      </w:r>
    </w:p>
    <w:p w14:paraId="26B3AE11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联系人：刘女士</w:t>
      </w:r>
    </w:p>
    <w:p w14:paraId="05728801">
      <w:pPr>
        <w:widowControl/>
        <w:shd w:val="clear" w:color="auto" w:fill="FFFFFF"/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联系电话：0596-2955658</w:t>
      </w:r>
    </w:p>
    <w:p w14:paraId="6A0E7335">
      <w:pPr>
        <w:widowControl/>
        <w:shd w:val="clear" w:color="auto" w:fill="FFFFFF"/>
        <w:spacing w:line="400" w:lineRule="exact"/>
        <w:ind w:firstLine="542" w:firstLineChars="200"/>
        <w:jc w:val="left"/>
        <w:outlineLvl w:val="2"/>
        <w:rPr>
          <w:rFonts w:hint="eastAsia" w:ascii="宋体" w:hAnsi="宋体" w:cs="宋体"/>
          <w:b/>
          <w:bCs/>
          <w:kern w:val="0"/>
          <w:sz w:val="27"/>
          <w:szCs w:val="27"/>
        </w:rPr>
      </w:pPr>
      <w:r>
        <w:rPr>
          <w:rFonts w:hint="eastAsia" w:ascii="宋体" w:hAnsi="宋体" w:cs="宋体"/>
          <w:b/>
          <w:bCs/>
          <w:kern w:val="0"/>
          <w:sz w:val="27"/>
          <w:szCs w:val="27"/>
        </w:rPr>
        <w:t>附1：提交谈判保证金的银行账户信息</w:t>
      </w:r>
    </w:p>
    <w:tbl>
      <w:tblPr>
        <w:tblStyle w:val="2"/>
        <w:tblW w:w="0" w:type="auto"/>
        <w:tblInd w:w="128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18"/>
      </w:tblGrid>
      <w:tr w14:paraId="32DEF8C4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1DDFAC26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bookmarkStart w:id="1" w:name="_Hlk156484273"/>
            <w:r>
              <w:rPr>
                <w:rFonts w:hint="eastAsia" w:ascii="宋体" w:hAnsi="宋体" w:cs="宋体"/>
                <w:kern w:val="0"/>
                <w:sz w:val="24"/>
              </w:rPr>
              <w:t>银行账户</w:t>
            </w:r>
          </w:p>
        </w:tc>
      </w:tr>
      <w:tr w14:paraId="4DD5FE4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60352463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开户名称：福建兴亿鑫工程项目管理有限公司</w:t>
            </w:r>
          </w:p>
        </w:tc>
      </w:tr>
      <w:tr w14:paraId="41859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38B6A9A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开户银行：兴业银行漳州芗城支行</w:t>
            </w:r>
          </w:p>
        </w:tc>
      </w:tr>
      <w:tr w14:paraId="21CE153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146068F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银行账号：</w:t>
            </w:r>
            <w:r>
              <w:rPr>
                <w:rFonts w:ascii="宋体" w:hAnsi="宋体" w:cs="宋体"/>
                <w:kern w:val="0"/>
                <w:sz w:val="24"/>
              </w:rPr>
              <w:t>161040100100224527</w:t>
            </w:r>
          </w:p>
        </w:tc>
      </w:tr>
      <w:tr w14:paraId="49B046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280F08A0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特别提示</w:t>
            </w:r>
          </w:p>
        </w:tc>
      </w:tr>
      <w:tr w14:paraId="1A34E86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4A5E348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1、请供应商务必认真核对账户信息，将谈判保证金款项汇入对应账户，并自行承担因款项汇错而产生的一切后果。 2、请供应商在转账或电汇的凭证上务必按照以下格式注明，以便核对：“（项目编号：***、采购包：***）的谈判保证金”。</w:t>
            </w:r>
          </w:p>
        </w:tc>
      </w:tr>
      <w:bookmarkEnd w:id="1"/>
    </w:tbl>
    <w:p w14:paraId="06519C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981A56"/>
    <w:rsid w:val="3598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2024-12-12T03:44:00Z</dcterms:created>
  <dc:creator>lime</dc:creator>
  <cp:lastModifiedBy>lime</cp:lastModifiedBy>
  <dcterms:modified xsi:type="dcterms:W3CDTF">2024-12-12T03:44:30Z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D445A0DA5A5944E08C9CED424D49137E_11</vt:lpwstr>
  </property>
</Properties>
</file>