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3BD1EE">
      <w:pPr>
        <w:adjustRightInd w:val="0"/>
        <w:snapToGrid w:val="0"/>
        <w:spacing w:line="288" w:lineRule="auto"/>
        <w:ind w:left="238"/>
        <w:jc w:val="center"/>
        <w:outlineLvl w:val="0"/>
        <w:rPr>
          <w:rFonts w:hint="eastAsia" w:ascii="宋体" w:hAnsi="宋体"/>
          <w:b/>
          <w:bCs/>
          <w:sz w:val="32"/>
          <w:szCs w:val="32"/>
          <w:highlight w:val="none"/>
        </w:rPr>
      </w:pPr>
      <w:r>
        <w:rPr>
          <w:rFonts w:hint="eastAsia" w:ascii="宋体" w:hAnsi="宋体"/>
          <w:b/>
          <w:bCs/>
          <w:sz w:val="32"/>
          <w:szCs w:val="32"/>
          <w:highlight w:val="none"/>
        </w:rPr>
        <w:t>采购需求</w:t>
      </w:r>
    </w:p>
    <w:p w14:paraId="6B86AEA7">
      <w:pPr>
        <w:widowControl/>
        <w:spacing w:line="288" w:lineRule="auto"/>
        <w:jc w:val="left"/>
        <w:rPr>
          <w:rFonts w:hint="eastAsia" w:ascii="宋体" w:hAnsi="宋体" w:cs="宋体"/>
          <w:color w:val="000000"/>
          <w:sz w:val="21"/>
          <w:szCs w:val="21"/>
          <w:highlight w:val="none"/>
        </w:rPr>
      </w:pPr>
      <w:r>
        <w:rPr>
          <w:rFonts w:hint="eastAsia" w:ascii="宋体" w:hAnsi="宋体" w:cs="宋体"/>
          <w:b/>
          <w:bCs/>
          <w:color w:val="000000"/>
          <w:kern w:val="0"/>
          <w:sz w:val="21"/>
          <w:szCs w:val="21"/>
          <w:highlight w:val="none"/>
          <w:lang w:bidi="ar"/>
        </w:rPr>
        <w:t>一、采购需求概况</w:t>
      </w:r>
    </w:p>
    <w:p w14:paraId="1DA86EF7">
      <w:pPr>
        <w:widowControl/>
        <w:spacing w:line="288" w:lineRule="auto"/>
        <w:jc w:val="left"/>
        <w:rPr>
          <w:rFonts w:hint="eastAsia" w:ascii="宋体" w:hAnsi="宋体" w:cs="宋体"/>
          <w:color w:val="000000"/>
          <w:sz w:val="21"/>
          <w:szCs w:val="21"/>
          <w:highlight w:val="none"/>
        </w:rPr>
      </w:pPr>
      <w:r>
        <w:rPr>
          <w:rFonts w:hint="eastAsia" w:ascii="宋体" w:hAnsi="宋体" w:cs="宋体"/>
          <w:b/>
          <w:bCs/>
          <w:color w:val="000000"/>
          <w:kern w:val="0"/>
          <w:sz w:val="21"/>
          <w:szCs w:val="21"/>
          <w:highlight w:val="none"/>
          <w:lang w:bidi="ar"/>
        </w:rPr>
        <w:t>1.本项目属性为</w:t>
      </w:r>
      <w:r>
        <w:rPr>
          <w:rFonts w:hint="eastAsia" w:ascii="宋体" w:hAnsi="宋体" w:cs="宋体"/>
          <w:color w:val="000000"/>
          <w:kern w:val="0"/>
          <w:sz w:val="21"/>
          <w:szCs w:val="21"/>
          <w:highlight w:val="none"/>
          <w:lang w:bidi="ar"/>
        </w:rPr>
        <w:t>：货物，核心产品：标项一：</w:t>
      </w:r>
      <w:r>
        <w:rPr>
          <w:rFonts w:ascii="宋体" w:hAnsi="宋体" w:cs="宋体"/>
          <w:color w:val="000000"/>
          <w:kern w:val="0"/>
          <w:sz w:val="21"/>
          <w:szCs w:val="21"/>
          <w:highlight w:val="none"/>
          <w:lang w:bidi="ar"/>
        </w:rPr>
        <w:t>气相色谱质谱联用仪</w:t>
      </w:r>
      <w:r>
        <w:rPr>
          <w:rFonts w:hint="eastAsia" w:ascii="宋体" w:hAnsi="宋体"/>
          <w:sz w:val="21"/>
          <w:szCs w:val="21"/>
          <w:highlight w:val="none"/>
        </w:rPr>
        <w:t>；标项二：</w:t>
      </w:r>
      <w:r>
        <w:rPr>
          <w:rFonts w:ascii="宋体" w:hAnsi="宋体"/>
          <w:sz w:val="21"/>
          <w:szCs w:val="21"/>
          <w:highlight w:val="none"/>
        </w:rPr>
        <w:t>气相色谱仪</w:t>
      </w:r>
    </w:p>
    <w:p w14:paraId="350BC346">
      <w:pPr>
        <w:widowControl/>
        <w:spacing w:line="288" w:lineRule="auto"/>
        <w:jc w:val="left"/>
        <w:rPr>
          <w:rFonts w:hint="eastAsia" w:ascii="宋体" w:hAnsi="宋体" w:cs="宋体"/>
          <w:b/>
          <w:bCs/>
          <w:color w:val="000000"/>
          <w:kern w:val="0"/>
          <w:sz w:val="21"/>
          <w:szCs w:val="21"/>
          <w:highlight w:val="none"/>
          <w:lang w:bidi="ar"/>
        </w:rPr>
      </w:pPr>
    </w:p>
    <w:p w14:paraId="177E799F">
      <w:pPr>
        <w:widowControl/>
        <w:spacing w:line="288" w:lineRule="auto"/>
        <w:jc w:val="left"/>
        <w:rPr>
          <w:rFonts w:hint="eastAsia" w:ascii="宋体" w:hAnsi="宋体" w:cs="宋体"/>
          <w:b/>
          <w:bCs/>
          <w:color w:val="000000"/>
          <w:kern w:val="0"/>
          <w:sz w:val="21"/>
          <w:szCs w:val="21"/>
          <w:highlight w:val="none"/>
          <w:lang w:bidi="ar"/>
        </w:rPr>
      </w:pPr>
      <w:r>
        <w:rPr>
          <w:rFonts w:hint="eastAsia" w:ascii="宋体" w:hAnsi="宋体" w:cs="宋体"/>
          <w:b/>
          <w:bCs/>
          <w:color w:val="000000"/>
          <w:kern w:val="0"/>
          <w:sz w:val="21"/>
          <w:szCs w:val="21"/>
          <w:highlight w:val="none"/>
          <w:lang w:bidi="ar"/>
        </w:rPr>
        <w:t>2.采购标的：</w:t>
      </w:r>
    </w:p>
    <w:p w14:paraId="67E69629">
      <w:pPr>
        <w:widowControl/>
        <w:spacing w:line="288" w:lineRule="auto"/>
        <w:jc w:val="left"/>
        <w:rPr>
          <w:rFonts w:hint="eastAsia" w:ascii="宋体" w:hAnsi="宋体" w:cs="宋体"/>
          <w:b/>
          <w:bCs/>
          <w:color w:val="000000"/>
          <w:kern w:val="0"/>
          <w:sz w:val="21"/>
          <w:szCs w:val="21"/>
          <w:highlight w:val="none"/>
          <w:lang w:bidi="ar"/>
        </w:rPr>
      </w:pPr>
      <w:r>
        <w:rPr>
          <w:rFonts w:hint="eastAsia" w:ascii="宋体" w:hAnsi="宋体" w:cs="宋体"/>
          <w:b/>
          <w:bCs/>
          <w:color w:val="000000"/>
          <w:kern w:val="0"/>
          <w:sz w:val="21"/>
          <w:szCs w:val="21"/>
          <w:highlight w:val="none"/>
          <w:lang w:bidi="ar"/>
        </w:rPr>
        <w:t>标项一：</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36"/>
        <w:gridCol w:w="1843"/>
        <w:gridCol w:w="1151"/>
        <w:gridCol w:w="965"/>
        <w:gridCol w:w="941"/>
        <w:gridCol w:w="956"/>
        <w:gridCol w:w="981"/>
        <w:gridCol w:w="1083"/>
      </w:tblGrid>
      <w:tr w14:paraId="7D647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317" w:type="pct"/>
            <w:noWrap w:val="0"/>
            <w:tcMar>
              <w:top w:w="0" w:type="dxa"/>
              <w:left w:w="75" w:type="dxa"/>
              <w:bottom w:w="0" w:type="dxa"/>
              <w:right w:w="75" w:type="dxa"/>
            </w:tcMar>
            <w:vAlign w:val="center"/>
          </w:tcPr>
          <w:p w14:paraId="5DD75907">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序号</w:t>
            </w:r>
          </w:p>
        </w:tc>
        <w:tc>
          <w:tcPr>
            <w:tcW w:w="1089" w:type="pct"/>
            <w:noWrap w:val="0"/>
            <w:tcMar>
              <w:top w:w="0" w:type="dxa"/>
              <w:left w:w="75" w:type="dxa"/>
              <w:bottom w:w="0" w:type="dxa"/>
              <w:right w:w="75" w:type="dxa"/>
            </w:tcMar>
            <w:vAlign w:val="center"/>
          </w:tcPr>
          <w:p w14:paraId="5C0F03B9">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标的名称</w:t>
            </w:r>
          </w:p>
        </w:tc>
        <w:tc>
          <w:tcPr>
            <w:tcW w:w="680" w:type="pct"/>
            <w:noWrap w:val="0"/>
            <w:tcMar>
              <w:top w:w="0" w:type="dxa"/>
              <w:left w:w="75" w:type="dxa"/>
              <w:bottom w:w="0" w:type="dxa"/>
              <w:right w:w="75" w:type="dxa"/>
            </w:tcMar>
            <w:vAlign w:val="center"/>
          </w:tcPr>
          <w:p w14:paraId="50C7F760">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允许进口</w:t>
            </w:r>
          </w:p>
        </w:tc>
        <w:tc>
          <w:tcPr>
            <w:tcW w:w="570" w:type="pct"/>
            <w:noWrap w:val="0"/>
            <w:tcMar>
              <w:top w:w="0" w:type="dxa"/>
              <w:left w:w="75" w:type="dxa"/>
              <w:bottom w:w="0" w:type="dxa"/>
              <w:right w:w="75" w:type="dxa"/>
            </w:tcMar>
            <w:vAlign w:val="center"/>
          </w:tcPr>
          <w:p w14:paraId="1F6556FD">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强制节能</w:t>
            </w:r>
          </w:p>
        </w:tc>
        <w:tc>
          <w:tcPr>
            <w:tcW w:w="556" w:type="pct"/>
            <w:noWrap w:val="0"/>
            <w:tcMar>
              <w:top w:w="0" w:type="dxa"/>
              <w:left w:w="75" w:type="dxa"/>
              <w:bottom w:w="0" w:type="dxa"/>
              <w:right w:w="75" w:type="dxa"/>
            </w:tcMar>
            <w:vAlign w:val="center"/>
          </w:tcPr>
          <w:p w14:paraId="53826B58">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优先节能</w:t>
            </w:r>
          </w:p>
        </w:tc>
        <w:tc>
          <w:tcPr>
            <w:tcW w:w="565" w:type="pct"/>
            <w:noWrap w:val="0"/>
            <w:tcMar>
              <w:top w:w="0" w:type="dxa"/>
              <w:left w:w="75" w:type="dxa"/>
              <w:bottom w:w="0" w:type="dxa"/>
              <w:right w:w="75" w:type="dxa"/>
            </w:tcMar>
            <w:vAlign w:val="center"/>
          </w:tcPr>
          <w:p w14:paraId="46DD68F1">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优先环保</w:t>
            </w:r>
          </w:p>
        </w:tc>
        <w:tc>
          <w:tcPr>
            <w:tcW w:w="580" w:type="pct"/>
            <w:noWrap w:val="0"/>
            <w:tcMar>
              <w:top w:w="0" w:type="dxa"/>
              <w:left w:w="75" w:type="dxa"/>
              <w:bottom w:w="0" w:type="dxa"/>
              <w:right w:w="75" w:type="dxa"/>
            </w:tcMar>
            <w:vAlign w:val="center"/>
          </w:tcPr>
          <w:p w14:paraId="3812E814">
            <w:pPr>
              <w:widowControl/>
              <w:jc w:val="center"/>
              <w:rPr>
                <w:rFonts w:hint="eastAsia" w:ascii="宋体" w:hAnsi="宋体" w:cs="宋体"/>
                <w:b/>
                <w:bCs/>
                <w:color w:val="000000"/>
                <w:kern w:val="0"/>
                <w:sz w:val="21"/>
                <w:szCs w:val="21"/>
                <w:highlight w:val="none"/>
                <w:lang w:bidi="ar"/>
              </w:rPr>
            </w:pPr>
            <w:r>
              <w:rPr>
                <w:rFonts w:hint="eastAsia" w:ascii="宋体" w:hAnsi="宋体" w:cs="宋体"/>
                <w:b/>
                <w:bCs/>
                <w:color w:val="000000"/>
                <w:kern w:val="0"/>
                <w:sz w:val="21"/>
                <w:szCs w:val="21"/>
                <w:highlight w:val="none"/>
                <w:lang w:bidi="ar"/>
              </w:rPr>
              <w:t>标的限价</w:t>
            </w:r>
          </w:p>
          <w:p w14:paraId="33BBC958">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(万元)</w:t>
            </w:r>
          </w:p>
        </w:tc>
        <w:tc>
          <w:tcPr>
            <w:tcW w:w="640" w:type="pct"/>
            <w:noWrap w:val="0"/>
            <w:tcMar>
              <w:top w:w="0" w:type="dxa"/>
              <w:left w:w="75" w:type="dxa"/>
              <w:bottom w:w="0" w:type="dxa"/>
              <w:right w:w="75" w:type="dxa"/>
            </w:tcMar>
            <w:vAlign w:val="center"/>
          </w:tcPr>
          <w:p w14:paraId="4B2BFD8D">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所属行业</w:t>
            </w:r>
          </w:p>
        </w:tc>
      </w:tr>
      <w:tr w14:paraId="7C0E1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7" w:type="pct"/>
            <w:noWrap w:val="0"/>
            <w:tcMar>
              <w:top w:w="0" w:type="dxa"/>
              <w:left w:w="75" w:type="dxa"/>
              <w:bottom w:w="0" w:type="dxa"/>
              <w:right w:w="75" w:type="dxa"/>
            </w:tcMar>
            <w:vAlign w:val="center"/>
          </w:tcPr>
          <w:p w14:paraId="78B5C7B6">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1</w:t>
            </w:r>
          </w:p>
        </w:tc>
        <w:tc>
          <w:tcPr>
            <w:tcW w:w="1089" w:type="pct"/>
            <w:noWrap w:val="0"/>
            <w:tcMar>
              <w:top w:w="0" w:type="dxa"/>
              <w:left w:w="75" w:type="dxa"/>
              <w:bottom w:w="0" w:type="dxa"/>
              <w:right w:w="75" w:type="dxa"/>
            </w:tcMar>
            <w:vAlign w:val="center"/>
          </w:tcPr>
          <w:p w14:paraId="7D29DF60">
            <w:pPr>
              <w:widowControl/>
              <w:jc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气相色谱质谱联用仪</w:t>
            </w:r>
          </w:p>
        </w:tc>
        <w:tc>
          <w:tcPr>
            <w:tcW w:w="680" w:type="pct"/>
            <w:noWrap w:val="0"/>
            <w:tcMar>
              <w:top w:w="0" w:type="dxa"/>
              <w:left w:w="75" w:type="dxa"/>
              <w:bottom w:w="0" w:type="dxa"/>
              <w:right w:w="75" w:type="dxa"/>
            </w:tcMar>
            <w:vAlign w:val="center"/>
          </w:tcPr>
          <w:p w14:paraId="00DD635E">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70" w:type="pct"/>
            <w:noWrap w:val="0"/>
            <w:tcMar>
              <w:top w:w="0" w:type="dxa"/>
              <w:left w:w="75" w:type="dxa"/>
              <w:bottom w:w="0" w:type="dxa"/>
              <w:right w:w="75" w:type="dxa"/>
            </w:tcMar>
            <w:vAlign w:val="center"/>
          </w:tcPr>
          <w:p w14:paraId="0C8FAF01">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56" w:type="pct"/>
            <w:noWrap w:val="0"/>
            <w:tcMar>
              <w:top w:w="0" w:type="dxa"/>
              <w:left w:w="75" w:type="dxa"/>
              <w:bottom w:w="0" w:type="dxa"/>
              <w:right w:w="75" w:type="dxa"/>
            </w:tcMar>
            <w:vAlign w:val="center"/>
          </w:tcPr>
          <w:p w14:paraId="5CFF1924">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65" w:type="pct"/>
            <w:noWrap w:val="0"/>
            <w:tcMar>
              <w:top w:w="0" w:type="dxa"/>
              <w:left w:w="75" w:type="dxa"/>
              <w:bottom w:w="0" w:type="dxa"/>
              <w:right w:w="75" w:type="dxa"/>
            </w:tcMar>
            <w:vAlign w:val="center"/>
          </w:tcPr>
          <w:p w14:paraId="6750A9E4">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80" w:type="pct"/>
            <w:noWrap w:val="0"/>
            <w:tcMar>
              <w:top w:w="0" w:type="dxa"/>
              <w:left w:w="75" w:type="dxa"/>
              <w:bottom w:w="0" w:type="dxa"/>
              <w:right w:w="75" w:type="dxa"/>
            </w:tcMar>
            <w:vAlign w:val="center"/>
          </w:tcPr>
          <w:p w14:paraId="1D8586F5">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47.43</w:t>
            </w:r>
          </w:p>
        </w:tc>
        <w:tc>
          <w:tcPr>
            <w:tcW w:w="640" w:type="pct"/>
            <w:noWrap w:val="0"/>
            <w:tcMar>
              <w:top w:w="0" w:type="dxa"/>
              <w:left w:w="75" w:type="dxa"/>
              <w:bottom w:w="0" w:type="dxa"/>
              <w:right w:w="75" w:type="dxa"/>
            </w:tcMar>
            <w:vAlign w:val="center"/>
          </w:tcPr>
          <w:p w14:paraId="7647C5B1">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工业</w:t>
            </w:r>
          </w:p>
        </w:tc>
      </w:tr>
      <w:tr w14:paraId="5C78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7" w:type="pct"/>
            <w:noWrap w:val="0"/>
            <w:tcMar>
              <w:top w:w="0" w:type="dxa"/>
              <w:left w:w="75" w:type="dxa"/>
              <w:bottom w:w="0" w:type="dxa"/>
              <w:right w:w="75" w:type="dxa"/>
            </w:tcMar>
            <w:vAlign w:val="center"/>
          </w:tcPr>
          <w:p w14:paraId="2C97B3B6">
            <w:pPr>
              <w:widowControl/>
              <w:jc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2</w:t>
            </w:r>
          </w:p>
        </w:tc>
        <w:tc>
          <w:tcPr>
            <w:tcW w:w="1089" w:type="pct"/>
            <w:noWrap w:val="0"/>
            <w:tcMar>
              <w:top w:w="0" w:type="dxa"/>
              <w:left w:w="75" w:type="dxa"/>
              <w:bottom w:w="0" w:type="dxa"/>
              <w:right w:w="75" w:type="dxa"/>
            </w:tcMar>
            <w:vAlign w:val="center"/>
          </w:tcPr>
          <w:p w14:paraId="31E7E43E">
            <w:pPr>
              <w:widowControl/>
              <w:jc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液相色谱仪</w:t>
            </w:r>
          </w:p>
        </w:tc>
        <w:tc>
          <w:tcPr>
            <w:tcW w:w="680" w:type="pct"/>
            <w:noWrap w:val="0"/>
            <w:tcMar>
              <w:top w:w="0" w:type="dxa"/>
              <w:left w:w="75" w:type="dxa"/>
              <w:bottom w:w="0" w:type="dxa"/>
              <w:right w:w="75" w:type="dxa"/>
            </w:tcMar>
            <w:vAlign w:val="center"/>
          </w:tcPr>
          <w:p w14:paraId="35CDE78F">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70" w:type="pct"/>
            <w:noWrap w:val="0"/>
            <w:tcMar>
              <w:top w:w="0" w:type="dxa"/>
              <w:left w:w="75" w:type="dxa"/>
              <w:bottom w:w="0" w:type="dxa"/>
              <w:right w:w="75" w:type="dxa"/>
            </w:tcMar>
            <w:vAlign w:val="center"/>
          </w:tcPr>
          <w:p w14:paraId="4BC2C187">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56" w:type="pct"/>
            <w:noWrap w:val="0"/>
            <w:tcMar>
              <w:top w:w="0" w:type="dxa"/>
              <w:left w:w="75" w:type="dxa"/>
              <w:bottom w:w="0" w:type="dxa"/>
              <w:right w:w="75" w:type="dxa"/>
            </w:tcMar>
            <w:vAlign w:val="center"/>
          </w:tcPr>
          <w:p w14:paraId="76B0A274">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65" w:type="pct"/>
            <w:noWrap w:val="0"/>
            <w:tcMar>
              <w:top w:w="0" w:type="dxa"/>
              <w:left w:w="75" w:type="dxa"/>
              <w:bottom w:w="0" w:type="dxa"/>
              <w:right w:w="75" w:type="dxa"/>
            </w:tcMar>
            <w:vAlign w:val="center"/>
          </w:tcPr>
          <w:p w14:paraId="155DB8C5">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80" w:type="pct"/>
            <w:noWrap w:val="0"/>
            <w:tcMar>
              <w:top w:w="0" w:type="dxa"/>
              <w:left w:w="75" w:type="dxa"/>
              <w:bottom w:w="0" w:type="dxa"/>
              <w:right w:w="75" w:type="dxa"/>
            </w:tcMar>
            <w:vAlign w:val="center"/>
          </w:tcPr>
          <w:p w14:paraId="4D0EA447">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33.88</w:t>
            </w:r>
          </w:p>
        </w:tc>
        <w:tc>
          <w:tcPr>
            <w:tcW w:w="640" w:type="pct"/>
            <w:noWrap w:val="0"/>
            <w:tcMar>
              <w:top w:w="0" w:type="dxa"/>
              <w:left w:w="75" w:type="dxa"/>
              <w:bottom w:w="0" w:type="dxa"/>
              <w:right w:w="75" w:type="dxa"/>
            </w:tcMar>
            <w:vAlign w:val="center"/>
          </w:tcPr>
          <w:p w14:paraId="1713F64B">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工业</w:t>
            </w:r>
          </w:p>
        </w:tc>
      </w:tr>
    </w:tbl>
    <w:p w14:paraId="305592D5">
      <w:pPr>
        <w:adjustRightInd w:val="0"/>
        <w:snapToGrid w:val="0"/>
        <w:spacing w:line="288" w:lineRule="auto"/>
        <w:ind w:left="238" w:hanging="238" w:hangingChars="113"/>
        <w:outlineLvl w:val="1"/>
        <w:rPr>
          <w:rFonts w:hint="eastAsia" w:ascii="宋体" w:hAnsi="宋体"/>
          <w:b/>
          <w:sz w:val="21"/>
          <w:szCs w:val="21"/>
          <w:highlight w:val="none"/>
        </w:rPr>
      </w:pPr>
    </w:p>
    <w:p w14:paraId="3C3794F0">
      <w:pPr>
        <w:adjustRightInd w:val="0"/>
        <w:snapToGrid w:val="0"/>
        <w:spacing w:line="288" w:lineRule="auto"/>
        <w:ind w:left="238" w:hanging="238" w:hangingChars="113"/>
        <w:outlineLvl w:val="1"/>
        <w:rPr>
          <w:rFonts w:hint="eastAsia" w:ascii="宋体" w:hAnsi="宋体"/>
          <w:b/>
          <w:sz w:val="21"/>
          <w:szCs w:val="21"/>
          <w:highlight w:val="none"/>
        </w:rPr>
      </w:pPr>
      <w:r>
        <w:rPr>
          <w:rFonts w:hint="eastAsia" w:ascii="宋体" w:hAnsi="宋体"/>
          <w:b/>
          <w:sz w:val="21"/>
          <w:szCs w:val="21"/>
          <w:highlight w:val="none"/>
        </w:rPr>
        <w:t>标项二：</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36"/>
        <w:gridCol w:w="1843"/>
        <w:gridCol w:w="1151"/>
        <w:gridCol w:w="965"/>
        <w:gridCol w:w="941"/>
        <w:gridCol w:w="956"/>
        <w:gridCol w:w="981"/>
        <w:gridCol w:w="1083"/>
      </w:tblGrid>
      <w:tr w14:paraId="1A99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317" w:type="pct"/>
            <w:noWrap w:val="0"/>
            <w:tcMar>
              <w:top w:w="0" w:type="dxa"/>
              <w:left w:w="75" w:type="dxa"/>
              <w:bottom w:w="0" w:type="dxa"/>
              <w:right w:w="75" w:type="dxa"/>
            </w:tcMar>
            <w:vAlign w:val="center"/>
          </w:tcPr>
          <w:p w14:paraId="2F1DE408">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序号</w:t>
            </w:r>
          </w:p>
        </w:tc>
        <w:tc>
          <w:tcPr>
            <w:tcW w:w="1089" w:type="pct"/>
            <w:noWrap w:val="0"/>
            <w:tcMar>
              <w:top w:w="0" w:type="dxa"/>
              <w:left w:w="75" w:type="dxa"/>
              <w:bottom w:w="0" w:type="dxa"/>
              <w:right w:w="75" w:type="dxa"/>
            </w:tcMar>
            <w:vAlign w:val="center"/>
          </w:tcPr>
          <w:p w14:paraId="7574829B">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标的名称</w:t>
            </w:r>
          </w:p>
        </w:tc>
        <w:tc>
          <w:tcPr>
            <w:tcW w:w="680" w:type="pct"/>
            <w:noWrap w:val="0"/>
            <w:tcMar>
              <w:top w:w="0" w:type="dxa"/>
              <w:left w:w="75" w:type="dxa"/>
              <w:bottom w:w="0" w:type="dxa"/>
              <w:right w:w="75" w:type="dxa"/>
            </w:tcMar>
            <w:vAlign w:val="center"/>
          </w:tcPr>
          <w:p w14:paraId="5F2444A6">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允许进口</w:t>
            </w:r>
          </w:p>
        </w:tc>
        <w:tc>
          <w:tcPr>
            <w:tcW w:w="570" w:type="pct"/>
            <w:noWrap w:val="0"/>
            <w:tcMar>
              <w:top w:w="0" w:type="dxa"/>
              <w:left w:w="75" w:type="dxa"/>
              <w:bottom w:w="0" w:type="dxa"/>
              <w:right w:w="75" w:type="dxa"/>
            </w:tcMar>
            <w:vAlign w:val="center"/>
          </w:tcPr>
          <w:p w14:paraId="39B094F0">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强制节能</w:t>
            </w:r>
          </w:p>
        </w:tc>
        <w:tc>
          <w:tcPr>
            <w:tcW w:w="556" w:type="pct"/>
            <w:noWrap w:val="0"/>
            <w:tcMar>
              <w:top w:w="0" w:type="dxa"/>
              <w:left w:w="75" w:type="dxa"/>
              <w:bottom w:w="0" w:type="dxa"/>
              <w:right w:w="75" w:type="dxa"/>
            </w:tcMar>
            <w:vAlign w:val="center"/>
          </w:tcPr>
          <w:p w14:paraId="0B45B320">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优先节能</w:t>
            </w:r>
          </w:p>
        </w:tc>
        <w:tc>
          <w:tcPr>
            <w:tcW w:w="565" w:type="pct"/>
            <w:noWrap w:val="0"/>
            <w:tcMar>
              <w:top w:w="0" w:type="dxa"/>
              <w:left w:w="75" w:type="dxa"/>
              <w:bottom w:w="0" w:type="dxa"/>
              <w:right w:w="75" w:type="dxa"/>
            </w:tcMar>
            <w:vAlign w:val="center"/>
          </w:tcPr>
          <w:p w14:paraId="25051B08">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优先环保</w:t>
            </w:r>
          </w:p>
        </w:tc>
        <w:tc>
          <w:tcPr>
            <w:tcW w:w="580" w:type="pct"/>
            <w:noWrap w:val="0"/>
            <w:tcMar>
              <w:top w:w="0" w:type="dxa"/>
              <w:left w:w="75" w:type="dxa"/>
              <w:bottom w:w="0" w:type="dxa"/>
              <w:right w:w="75" w:type="dxa"/>
            </w:tcMar>
            <w:vAlign w:val="center"/>
          </w:tcPr>
          <w:p w14:paraId="066FED1F">
            <w:pPr>
              <w:widowControl/>
              <w:jc w:val="center"/>
              <w:rPr>
                <w:rFonts w:hint="eastAsia" w:ascii="宋体" w:hAnsi="宋体" w:cs="宋体"/>
                <w:b/>
                <w:bCs/>
                <w:color w:val="000000"/>
                <w:kern w:val="0"/>
                <w:sz w:val="21"/>
                <w:szCs w:val="21"/>
                <w:highlight w:val="none"/>
                <w:lang w:bidi="ar"/>
              </w:rPr>
            </w:pPr>
            <w:r>
              <w:rPr>
                <w:rFonts w:hint="eastAsia" w:ascii="宋体" w:hAnsi="宋体" w:cs="宋体"/>
                <w:b/>
                <w:bCs/>
                <w:color w:val="000000"/>
                <w:kern w:val="0"/>
                <w:sz w:val="21"/>
                <w:szCs w:val="21"/>
                <w:highlight w:val="none"/>
                <w:lang w:bidi="ar"/>
              </w:rPr>
              <w:t>标的限价</w:t>
            </w:r>
          </w:p>
          <w:p w14:paraId="7A6E76E4">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(万元)</w:t>
            </w:r>
          </w:p>
        </w:tc>
        <w:tc>
          <w:tcPr>
            <w:tcW w:w="640" w:type="pct"/>
            <w:noWrap w:val="0"/>
            <w:tcMar>
              <w:top w:w="0" w:type="dxa"/>
              <w:left w:w="75" w:type="dxa"/>
              <w:bottom w:w="0" w:type="dxa"/>
              <w:right w:w="75" w:type="dxa"/>
            </w:tcMar>
            <w:vAlign w:val="center"/>
          </w:tcPr>
          <w:p w14:paraId="50C5DBC4">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所属行业</w:t>
            </w:r>
          </w:p>
        </w:tc>
      </w:tr>
      <w:tr w14:paraId="5B4D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7" w:type="pct"/>
            <w:noWrap w:val="0"/>
            <w:tcMar>
              <w:top w:w="0" w:type="dxa"/>
              <w:left w:w="75" w:type="dxa"/>
              <w:bottom w:w="0" w:type="dxa"/>
              <w:right w:w="75" w:type="dxa"/>
            </w:tcMar>
            <w:vAlign w:val="center"/>
          </w:tcPr>
          <w:p w14:paraId="1A993227">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1</w:t>
            </w:r>
          </w:p>
        </w:tc>
        <w:tc>
          <w:tcPr>
            <w:tcW w:w="2084" w:type="dxa"/>
            <w:noWrap w:val="0"/>
            <w:tcMar>
              <w:top w:w="0" w:type="dxa"/>
              <w:left w:w="75" w:type="dxa"/>
              <w:bottom w:w="0" w:type="dxa"/>
              <w:right w:w="75" w:type="dxa"/>
            </w:tcMar>
            <w:vAlign w:val="center"/>
          </w:tcPr>
          <w:p w14:paraId="379DE4D9">
            <w:pPr>
              <w:widowControl/>
              <w:jc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气相色谱仪</w:t>
            </w:r>
          </w:p>
        </w:tc>
        <w:tc>
          <w:tcPr>
            <w:tcW w:w="680" w:type="pct"/>
            <w:noWrap w:val="0"/>
            <w:tcMar>
              <w:top w:w="0" w:type="dxa"/>
              <w:left w:w="75" w:type="dxa"/>
              <w:bottom w:w="0" w:type="dxa"/>
              <w:right w:w="75" w:type="dxa"/>
            </w:tcMar>
            <w:vAlign w:val="center"/>
          </w:tcPr>
          <w:p w14:paraId="5A17C02A">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70" w:type="pct"/>
            <w:noWrap w:val="0"/>
            <w:tcMar>
              <w:top w:w="0" w:type="dxa"/>
              <w:left w:w="75" w:type="dxa"/>
              <w:bottom w:w="0" w:type="dxa"/>
              <w:right w:w="75" w:type="dxa"/>
            </w:tcMar>
            <w:vAlign w:val="center"/>
          </w:tcPr>
          <w:p w14:paraId="39B80452">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56" w:type="pct"/>
            <w:noWrap w:val="0"/>
            <w:tcMar>
              <w:top w:w="0" w:type="dxa"/>
              <w:left w:w="75" w:type="dxa"/>
              <w:bottom w:w="0" w:type="dxa"/>
              <w:right w:w="75" w:type="dxa"/>
            </w:tcMar>
            <w:vAlign w:val="center"/>
          </w:tcPr>
          <w:p w14:paraId="4E3F6AB2">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65" w:type="pct"/>
            <w:noWrap w:val="0"/>
            <w:tcMar>
              <w:top w:w="0" w:type="dxa"/>
              <w:left w:w="75" w:type="dxa"/>
              <w:bottom w:w="0" w:type="dxa"/>
              <w:right w:w="75" w:type="dxa"/>
            </w:tcMar>
            <w:vAlign w:val="center"/>
          </w:tcPr>
          <w:p w14:paraId="0C2DA904">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1110" w:type="dxa"/>
            <w:noWrap w:val="0"/>
            <w:tcMar>
              <w:top w:w="0" w:type="dxa"/>
              <w:left w:w="75" w:type="dxa"/>
              <w:bottom w:w="0" w:type="dxa"/>
              <w:right w:w="75" w:type="dxa"/>
            </w:tcMar>
            <w:vAlign w:val="center"/>
          </w:tcPr>
          <w:p w14:paraId="0D234118">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46.58</w:t>
            </w:r>
          </w:p>
        </w:tc>
        <w:tc>
          <w:tcPr>
            <w:tcW w:w="640" w:type="pct"/>
            <w:noWrap w:val="0"/>
            <w:tcMar>
              <w:top w:w="0" w:type="dxa"/>
              <w:left w:w="75" w:type="dxa"/>
              <w:bottom w:w="0" w:type="dxa"/>
              <w:right w:w="75" w:type="dxa"/>
            </w:tcMar>
            <w:vAlign w:val="center"/>
          </w:tcPr>
          <w:p w14:paraId="105B7384">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工业</w:t>
            </w:r>
          </w:p>
        </w:tc>
      </w:tr>
      <w:tr w14:paraId="1880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7" w:type="pct"/>
            <w:noWrap w:val="0"/>
            <w:tcMar>
              <w:top w:w="0" w:type="dxa"/>
              <w:left w:w="75" w:type="dxa"/>
              <w:bottom w:w="0" w:type="dxa"/>
              <w:right w:w="75" w:type="dxa"/>
            </w:tcMar>
            <w:vAlign w:val="center"/>
          </w:tcPr>
          <w:p w14:paraId="639584BE">
            <w:pPr>
              <w:widowControl/>
              <w:jc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2</w:t>
            </w:r>
          </w:p>
        </w:tc>
        <w:tc>
          <w:tcPr>
            <w:tcW w:w="2084" w:type="dxa"/>
            <w:noWrap w:val="0"/>
            <w:tcMar>
              <w:top w:w="0" w:type="dxa"/>
              <w:left w:w="75" w:type="dxa"/>
              <w:bottom w:w="0" w:type="dxa"/>
              <w:right w:w="75" w:type="dxa"/>
            </w:tcMar>
            <w:vAlign w:val="center"/>
          </w:tcPr>
          <w:p w14:paraId="46DBAA2F">
            <w:pPr>
              <w:widowControl/>
              <w:jc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紫外分光光度计</w:t>
            </w:r>
          </w:p>
        </w:tc>
        <w:tc>
          <w:tcPr>
            <w:tcW w:w="680" w:type="pct"/>
            <w:noWrap w:val="0"/>
            <w:tcMar>
              <w:top w:w="0" w:type="dxa"/>
              <w:left w:w="75" w:type="dxa"/>
              <w:bottom w:w="0" w:type="dxa"/>
              <w:right w:w="75" w:type="dxa"/>
            </w:tcMar>
            <w:vAlign w:val="center"/>
          </w:tcPr>
          <w:p w14:paraId="27ABBB87">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70" w:type="pct"/>
            <w:noWrap w:val="0"/>
            <w:tcMar>
              <w:top w:w="0" w:type="dxa"/>
              <w:left w:w="75" w:type="dxa"/>
              <w:bottom w:w="0" w:type="dxa"/>
              <w:right w:w="75" w:type="dxa"/>
            </w:tcMar>
            <w:vAlign w:val="center"/>
          </w:tcPr>
          <w:p w14:paraId="586A60A4">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56" w:type="pct"/>
            <w:noWrap w:val="0"/>
            <w:tcMar>
              <w:top w:w="0" w:type="dxa"/>
              <w:left w:w="75" w:type="dxa"/>
              <w:bottom w:w="0" w:type="dxa"/>
              <w:right w:w="75" w:type="dxa"/>
            </w:tcMar>
            <w:vAlign w:val="center"/>
          </w:tcPr>
          <w:p w14:paraId="33B8976E">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565" w:type="pct"/>
            <w:noWrap w:val="0"/>
            <w:tcMar>
              <w:top w:w="0" w:type="dxa"/>
              <w:left w:w="75" w:type="dxa"/>
              <w:bottom w:w="0" w:type="dxa"/>
              <w:right w:w="75" w:type="dxa"/>
            </w:tcMar>
            <w:vAlign w:val="center"/>
          </w:tcPr>
          <w:p w14:paraId="2847A310">
            <w:pPr>
              <w:widowControl/>
              <w:jc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否</w:t>
            </w:r>
          </w:p>
        </w:tc>
        <w:tc>
          <w:tcPr>
            <w:tcW w:w="1110" w:type="dxa"/>
            <w:noWrap w:val="0"/>
            <w:tcMar>
              <w:top w:w="0" w:type="dxa"/>
              <w:left w:w="75" w:type="dxa"/>
              <w:bottom w:w="0" w:type="dxa"/>
              <w:right w:w="75" w:type="dxa"/>
            </w:tcMar>
            <w:vAlign w:val="center"/>
          </w:tcPr>
          <w:p w14:paraId="56B1598A">
            <w:pPr>
              <w:widowControl/>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30</w:t>
            </w:r>
          </w:p>
        </w:tc>
        <w:tc>
          <w:tcPr>
            <w:tcW w:w="640" w:type="pct"/>
            <w:noWrap w:val="0"/>
            <w:tcMar>
              <w:top w:w="0" w:type="dxa"/>
              <w:left w:w="75" w:type="dxa"/>
              <w:bottom w:w="0" w:type="dxa"/>
              <w:right w:w="75" w:type="dxa"/>
            </w:tcMar>
            <w:vAlign w:val="center"/>
          </w:tcPr>
          <w:p w14:paraId="021BE260">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工业</w:t>
            </w:r>
          </w:p>
        </w:tc>
      </w:tr>
    </w:tbl>
    <w:p w14:paraId="7F4276C3">
      <w:pPr>
        <w:adjustRightInd w:val="0"/>
        <w:snapToGrid w:val="0"/>
        <w:spacing w:line="288" w:lineRule="auto"/>
        <w:ind w:left="238" w:hanging="238" w:hangingChars="113"/>
        <w:outlineLvl w:val="1"/>
        <w:rPr>
          <w:rFonts w:hint="eastAsia" w:ascii="宋体" w:hAnsi="宋体"/>
          <w:b/>
          <w:sz w:val="21"/>
          <w:szCs w:val="21"/>
          <w:highlight w:val="none"/>
        </w:rPr>
      </w:pPr>
    </w:p>
    <w:p w14:paraId="3E384946">
      <w:pPr>
        <w:adjustRightInd w:val="0"/>
        <w:snapToGrid w:val="0"/>
        <w:spacing w:line="288" w:lineRule="auto"/>
        <w:ind w:left="238" w:hanging="238" w:hangingChars="113"/>
        <w:outlineLvl w:val="1"/>
        <w:rPr>
          <w:rFonts w:hint="eastAsia" w:ascii="宋体" w:hAnsi="宋体"/>
          <w:b/>
          <w:sz w:val="21"/>
          <w:szCs w:val="21"/>
          <w:highlight w:val="none"/>
        </w:rPr>
      </w:pPr>
      <w:r>
        <w:rPr>
          <w:rFonts w:hint="eastAsia" w:ascii="宋体" w:hAnsi="宋体"/>
          <w:b/>
          <w:sz w:val="21"/>
          <w:szCs w:val="21"/>
          <w:highlight w:val="none"/>
        </w:rPr>
        <w:t>二</w:t>
      </w:r>
      <w:r>
        <w:rPr>
          <w:rFonts w:ascii="宋体" w:hAnsi="宋体"/>
          <w:b/>
          <w:sz w:val="21"/>
          <w:szCs w:val="21"/>
          <w:highlight w:val="none"/>
        </w:rPr>
        <w:t>、</w:t>
      </w:r>
      <w:r>
        <w:rPr>
          <w:rFonts w:hint="eastAsia" w:ascii="宋体" w:hAnsi="宋体"/>
          <w:b/>
          <w:sz w:val="21"/>
          <w:szCs w:val="21"/>
          <w:highlight w:val="none"/>
        </w:rPr>
        <w:t>为落实采购政策需满足的要求：</w:t>
      </w:r>
    </w:p>
    <w:tbl>
      <w:tblPr>
        <w:tblStyle w:val="2"/>
        <w:tblW w:w="958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507"/>
        <w:gridCol w:w="5370"/>
      </w:tblGrid>
      <w:tr w14:paraId="5E0A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03D0AB06">
            <w:pPr>
              <w:adjustRightInd w:val="0"/>
              <w:snapToGrid w:val="0"/>
              <w:spacing w:line="288" w:lineRule="auto"/>
              <w:jc w:val="center"/>
              <w:rPr>
                <w:rFonts w:hint="eastAsia" w:ascii="宋体" w:hAnsi="宋体" w:cs="宋体"/>
                <w:b/>
                <w:bCs/>
                <w:sz w:val="21"/>
                <w:szCs w:val="21"/>
                <w:highlight w:val="none"/>
              </w:rPr>
            </w:pPr>
            <w:bookmarkStart w:id="0" w:name="_Hlk45005599"/>
            <w:r>
              <w:rPr>
                <w:rFonts w:hint="eastAsia" w:ascii="宋体" w:hAnsi="宋体" w:cs="宋体"/>
                <w:b/>
                <w:bCs/>
                <w:sz w:val="21"/>
                <w:szCs w:val="21"/>
                <w:highlight w:val="none"/>
              </w:rPr>
              <w:t>序号</w:t>
            </w:r>
          </w:p>
        </w:tc>
        <w:tc>
          <w:tcPr>
            <w:tcW w:w="3507" w:type="dxa"/>
            <w:noWrap w:val="0"/>
            <w:vAlign w:val="center"/>
          </w:tcPr>
          <w:p w14:paraId="3D926A40">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政策名称</w:t>
            </w:r>
          </w:p>
        </w:tc>
        <w:tc>
          <w:tcPr>
            <w:tcW w:w="5370" w:type="dxa"/>
            <w:noWrap w:val="0"/>
            <w:vAlign w:val="center"/>
          </w:tcPr>
          <w:p w14:paraId="5746515A">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内容</w:t>
            </w:r>
          </w:p>
        </w:tc>
      </w:tr>
      <w:tr w14:paraId="7835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5C963CB">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sz w:val="21"/>
                <w:szCs w:val="21"/>
                <w:highlight w:val="none"/>
              </w:rPr>
              <w:t>1</w:t>
            </w:r>
          </w:p>
        </w:tc>
        <w:tc>
          <w:tcPr>
            <w:tcW w:w="3507" w:type="dxa"/>
            <w:noWrap w:val="0"/>
            <w:vAlign w:val="center"/>
          </w:tcPr>
          <w:p w14:paraId="0833A90C">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政府采购进口产品</w:t>
            </w:r>
          </w:p>
        </w:tc>
        <w:tc>
          <w:tcPr>
            <w:tcW w:w="5370" w:type="dxa"/>
            <w:noWrap w:val="0"/>
            <w:vAlign w:val="center"/>
          </w:tcPr>
          <w:p w14:paraId="1564715F">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不允许采购进口产品</w:t>
            </w:r>
          </w:p>
        </w:tc>
      </w:tr>
      <w:tr w14:paraId="14AAF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38D42ED">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sz w:val="21"/>
                <w:szCs w:val="21"/>
                <w:highlight w:val="none"/>
              </w:rPr>
              <w:t>2</w:t>
            </w:r>
          </w:p>
        </w:tc>
        <w:tc>
          <w:tcPr>
            <w:tcW w:w="3507" w:type="dxa"/>
            <w:noWrap w:val="0"/>
            <w:vAlign w:val="center"/>
          </w:tcPr>
          <w:p w14:paraId="0B36E6AE">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支持绿色发展（强制采购节能产品）</w:t>
            </w:r>
          </w:p>
        </w:tc>
        <w:tc>
          <w:tcPr>
            <w:tcW w:w="5370" w:type="dxa"/>
            <w:noWrap w:val="0"/>
            <w:vAlign w:val="center"/>
          </w:tcPr>
          <w:p w14:paraId="2FFF44D7">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不适用</w:t>
            </w:r>
          </w:p>
        </w:tc>
      </w:tr>
      <w:tr w14:paraId="15D09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08D663C">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3507" w:type="dxa"/>
            <w:noWrap w:val="0"/>
            <w:vAlign w:val="center"/>
          </w:tcPr>
          <w:p w14:paraId="1EF30DC0">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支持绿色发展（优先采购节能）</w:t>
            </w:r>
          </w:p>
        </w:tc>
        <w:tc>
          <w:tcPr>
            <w:tcW w:w="5370" w:type="dxa"/>
            <w:noWrap w:val="0"/>
            <w:vAlign w:val="center"/>
          </w:tcPr>
          <w:p w14:paraId="248835DB">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不适用</w:t>
            </w:r>
          </w:p>
        </w:tc>
      </w:tr>
      <w:tr w14:paraId="7168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A542353">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sz w:val="21"/>
                <w:szCs w:val="21"/>
                <w:highlight w:val="none"/>
              </w:rPr>
              <w:t>4</w:t>
            </w:r>
          </w:p>
        </w:tc>
        <w:tc>
          <w:tcPr>
            <w:tcW w:w="3507" w:type="dxa"/>
            <w:noWrap w:val="0"/>
            <w:vAlign w:val="center"/>
          </w:tcPr>
          <w:p w14:paraId="53D80D99">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支持绿色发展（优先采购环保产品）</w:t>
            </w:r>
          </w:p>
        </w:tc>
        <w:tc>
          <w:tcPr>
            <w:tcW w:w="5370" w:type="dxa"/>
            <w:noWrap w:val="0"/>
            <w:vAlign w:val="center"/>
          </w:tcPr>
          <w:p w14:paraId="524F922D">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不适用</w:t>
            </w:r>
          </w:p>
        </w:tc>
      </w:tr>
      <w:tr w14:paraId="3850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256FDDB">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sz w:val="21"/>
                <w:szCs w:val="21"/>
                <w:highlight w:val="none"/>
              </w:rPr>
              <w:t>5</w:t>
            </w:r>
          </w:p>
        </w:tc>
        <w:tc>
          <w:tcPr>
            <w:tcW w:w="3507" w:type="dxa"/>
            <w:noWrap w:val="0"/>
            <w:vAlign w:val="center"/>
          </w:tcPr>
          <w:p w14:paraId="6054F87C">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政府采购促进中小企业发展</w:t>
            </w:r>
          </w:p>
        </w:tc>
        <w:tc>
          <w:tcPr>
            <w:tcW w:w="5370" w:type="dxa"/>
            <w:noWrap w:val="0"/>
            <w:vAlign w:val="center"/>
          </w:tcPr>
          <w:p w14:paraId="252ACEBF">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1.本项目预留份额专门面向【中小】企业采购。享受【中小】企业扶持政策的供应商，提供符合要求的《中小企业声明函》。</w:t>
            </w:r>
          </w:p>
          <w:p w14:paraId="71F12B21">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2.说明：在货物采购项目中，货物由【中小】企业制造，即货物由【中小】企业生产且使用该【中小】企业商号或者注册商标。</w:t>
            </w:r>
          </w:p>
          <w:p w14:paraId="5538892C">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与大企业的负责人为同一人，或者与大企业存在直接控股、管理关系的中小企业不得享受中小企业扶持政策。</w:t>
            </w:r>
          </w:p>
          <w:p w14:paraId="355F6C1E">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可以享受中小企业扶持政策的供应商应按照采购文件格式要求提供《中小企业声明函》。《中小企业声明函》填写企业类型错误，以致该供应商享受本不能享受的中小企业扶持政策的，投标无效并依法承担法律责任。</w:t>
            </w:r>
          </w:p>
          <w:p w14:paraId="42BC9C36">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（工业和信息化部中小企业局）中小企业规模类型自测小程序：http://baosong.miit.gov.cn/ScaleTest。</w:t>
            </w:r>
          </w:p>
          <w:p w14:paraId="18B60864">
            <w:pPr>
              <w:adjustRightInd w:val="0"/>
              <w:snapToGrid w:val="0"/>
              <w:spacing w:line="288" w:lineRule="auto"/>
              <w:rPr>
                <w:rFonts w:hint="eastAsia" w:ascii="宋体" w:hAnsi="宋体" w:cs="宋体"/>
                <w:b/>
                <w:bCs/>
                <w:sz w:val="21"/>
                <w:szCs w:val="21"/>
                <w:highlight w:val="none"/>
              </w:rPr>
            </w:pPr>
            <w:r>
              <w:rPr>
                <w:rFonts w:hint="eastAsia" w:ascii="宋体" w:hAnsi="宋体" w:cs="宋体"/>
                <w:b/>
                <w:bCs/>
                <w:sz w:val="21"/>
                <w:szCs w:val="21"/>
                <w:highlight w:val="none"/>
              </w:rPr>
              <w:t>3.本项目属性为：货物</w:t>
            </w:r>
          </w:p>
          <w:p w14:paraId="0AE15F75">
            <w:pPr>
              <w:adjustRightInd w:val="0"/>
              <w:snapToGrid w:val="0"/>
              <w:spacing w:line="288" w:lineRule="auto"/>
              <w:rPr>
                <w:rFonts w:hint="eastAsia" w:ascii="宋体" w:hAnsi="宋体" w:cs="宋体"/>
                <w:b/>
                <w:bCs/>
                <w:sz w:val="21"/>
                <w:szCs w:val="21"/>
                <w:highlight w:val="none"/>
              </w:rPr>
            </w:pPr>
            <w:r>
              <w:rPr>
                <w:rFonts w:hint="eastAsia" w:ascii="宋体" w:hAnsi="宋体" w:cs="宋体"/>
                <w:b/>
                <w:bCs/>
                <w:sz w:val="21"/>
                <w:szCs w:val="21"/>
                <w:highlight w:val="none"/>
              </w:rPr>
              <w:t>采购标的对应的中小企业划分标准所属行业：工业</w:t>
            </w:r>
          </w:p>
          <w:p w14:paraId="77D5533D">
            <w:pPr>
              <w:adjustRightInd w:val="0"/>
              <w:snapToGrid w:val="0"/>
              <w:spacing w:line="288" w:lineRule="auto"/>
              <w:rPr>
                <w:rFonts w:hint="eastAsia" w:ascii="宋体" w:hAnsi="宋体" w:cs="宋体"/>
                <w:sz w:val="21"/>
                <w:szCs w:val="21"/>
                <w:highlight w:val="none"/>
              </w:rPr>
            </w:pPr>
            <w:r>
              <w:rPr>
                <w:rFonts w:hint="eastAsia" w:ascii="宋体" w:hAnsi="宋体" w:cs="宋体"/>
                <w:b/>
                <w:bCs/>
                <w:sz w:val="21"/>
                <w:szCs w:val="21"/>
                <w:highlight w:val="none"/>
              </w:rPr>
              <w:t>中小企业划型标准：</w:t>
            </w:r>
            <w:r>
              <w:rPr>
                <w:rFonts w:hint="eastAsia" w:ascii="宋体" w:hAnsi="宋体" w:cs="宋体"/>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6E460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9CB3712">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6</w:t>
            </w:r>
          </w:p>
        </w:tc>
        <w:tc>
          <w:tcPr>
            <w:tcW w:w="3507" w:type="dxa"/>
            <w:noWrap w:val="0"/>
            <w:vAlign w:val="center"/>
          </w:tcPr>
          <w:p w14:paraId="5DE7E84A">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支持本国企业</w:t>
            </w:r>
          </w:p>
        </w:tc>
        <w:tc>
          <w:tcPr>
            <w:tcW w:w="5370" w:type="dxa"/>
            <w:noWrap w:val="0"/>
            <w:vAlign w:val="center"/>
          </w:tcPr>
          <w:p w14:paraId="52A5EE09">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供应商提供符合本国产品标准的产品，应出具《关于符合本国产品标准的声明函》；当采购项目或者采购包中含有多种产品的，供应商还应当提供《关于本国产品成本比例的声明函》。</w:t>
            </w:r>
          </w:p>
          <w:p w14:paraId="77CB5132">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说明：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4D7DAA4">
            <w:pPr>
              <w:adjustRightInd w:val="0"/>
              <w:snapToGrid w:val="0"/>
              <w:spacing w:line="288" w:lineRule="auto"/>
              <w:jc w:val="left"/>
              <w:rPr>
                <w:rFonts w:hint="eastAsia" w:ascii="宋体" w:hAnsi="宋体" w:cs="宋体"/>
                <w:sz w:val="21"/>
                <w:szCs w:val="21"/>
                <w:highlight w:val="none"/>
              </w:rPr>
            </w:pPr>
            <w:r>
              <w:rPr>
                <w:rFonts w:hint="eastAsia" w:ascii="宋体" w:hAnsi="宋体" w:cs="宋体"/>
                <w:sz w:val="21"/>
                <w:szCs w:val="21"/>
                <w:highlight w:val="none"/>
              </w:rPr>
              <w:t>提供材料详见招标文件第六章“报价文件”</w:t>
            </w:r>
          </w:p>
        </w:tc>
      </w:tr>
      <w:tr w14:paraId="6711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3F81015E">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7</w:t>
            </w:r>
          </w:p>
        </w:tc>
        <w:tc>
          <w:tcPr>
            <w:tcW w:w="3507" w:type="dxa"/>
            <w:noWrap w:val="0"/>
            <w:vAlign w:val="center"/>
          </w:tcPr>
          <w:p w14:paraId="55811659">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政府采购支持监狱企业发展</w:t>
            </w:r>
          </w:p>
        </w:tc>
        <w:tc>
          <w:tcPr>
            <w:tcW w:w="5370" w:type="dxa"/>
            <w:noWrap w:val="0"/>
            <w:vAlign w:val="center"/>
          </w:tcPr>
          <w:p w14:paraId="2981B8CD">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监狱企业视同小型、微型企业。符合条件的供应商提供：属于监狱企业的证明文件。</w:t>
            </w:r>
          </w:p>
        </w:tc>
      </w:tr>
      <w:tr w14:paraId="1218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DBC5AE6">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8</w:t>
            </w:r>
          </w:p>
        </w:tc>
        <w:tc>
          <w:tcPr>
            <w:tcW w:w="3507" w:type="dxa"/>
            <w:noWrap w:val="0"/>
            <w:vAlign w:val="center"/>
          </w:tcPr>
          <w:p w14:paraId="42C546D2">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政府采购促进残疾人就业</w:t>
            </w:r>
          </w:p>
        </w:tc>
        <w:tc>
          <w:tcPr>
            <w:tcW w:w="5370" w:type="dxa"/>
            <w:noWrap w:val="0"/>
            <w:vAlign w:val="center"/>
          </w:tcPr>
          <w:p w14:paraId="435684C6">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残疾人福利性单位视同小型、微型企业。符合条件的供应商提供：《残疾人福利性单位声明函》。</w:t>
            </w:r>
          </w:p>
        </w:tc>
      </w:tr>
      <w:tr w14:paraId="45E6B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2B70ECD7">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9</w:t>
            </w:r>
          </w:p>
        </w:tc>
        <w:tc>
          <w:tcPr>
            <w:tcW w:w="3507" w:type="dxa"/>
            <w:noWrap w:val="0"/>
            <w:vAlign w:val="center"/>
          </w:tcPr>
          <w:p w14:paraId="40801085">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其他说明</w:t>
            </w:r>
          </w:p>
        </w:tc>
        <w:tc>
          <w:tcPr>
            <w:tcW w:w="5370" w:type="dxa"/>
            <w:noWrap w:val="0"/>
            <w:vAlign w:val="center"/>
          </w:tcPr>
          <w:p w14:paraId="37055B2B">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相关政策详见【第三章  投标人须知】。</w:t>
            </w:r>
          </w:p>
        </w:tc>
      </w:tr>
      <w:bookmarkEnd w:id="0"/>
    </w:tbl>
    <w:p w14:paraId="13237B45">
      <w:pPr>
        <w:adjustRightInd w:val="0"/>
        <w:snapToGrid w:val="0"/>
        <w:spacing w:line="288" w:lineRule="auto"/>
        <w:rPr>
          <w:rFonts w:hint="eastAsia" w:ascii="宋体" w:hAnsi="宋体"/>
          <w:sz w:val="21"/>
          <w:szCs w:val="21"/>
          <w:highlight w:val="none"/>
        </w:rPr>
      </w:pPr>
    </w:p>
    <w:p w14:paraId="48FC0B23">
      <w:pPr>
        <w:widowControl/>
        <w:spacing w:line="288" w:lineRule="auto"/>
        <w:jc w:val="left"/>
        <w:rPr>
          <w:rFonts w:hint="eastAsia" w:ascii="宋体" w:hAnsi="宋体" w:cs="宋体"/>
          <w:color w:val="000000"/>
          <w:sz w:val="21"/>
          <w:szCs w:val="21"/>
          <w:highlight w:val="none"/>
        </w:rPr>
      </w:pPr>
      <w:r>
        <w:rPr>
          <w:rFonts w:hint="eastAsia" w:ascii="宋体" w:hAnsi="宋体" w:cs="宋体"/>
          <w:b/>
          <w:bCs/>
          <w:color w:val="000000"/>
          <w:kern w:val="0"/>
          <w:sz w:val="21"/>
          <w:szCs w:val="21"/>
          <w:highlight w:val="none"/>
          <w:lang w:bidi="ar"/>
        </w:rPr>
        <w:t>三、商务要求</w:t>
      </w:r>
      <w:r>
        <w:rPr>
          <w:rFonts w:hint="eastAsia" w:ascii="宋体" w:hAnsi="宋体" w:cs="宋体"/>
          <w:b/>
          <w:spacing w:val="-6"/>
          <w:sz w:val="21"/>
          <w:szCs w:val="21"/>
          <w:highlight w:val="none"/>
        </w:rPr>
        <w:t>（技术要求里另有注明的以技术要求为准）</w:t>
      </w:r>
    </w:p>
    <w:tbl>
      <w:tblPr>
        <w:tblStyle w:val="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712"/>
        <w:gridCol w:w="6744"/>
      </w:tblGrid>
      <w:tr w14:paraId="41D9F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012" w:type="pct"/>
            <w:noWrap w:val="0"/>
            <w:tcMar>
              <w:top w:w="0" w:type="dxa"/>
              <w:left w:w="75" w:type="dxa"/>
              <w:bottom w:w="0" w:type="dxa"/>
              <w:right w:w="75" w:type="dxa"/>
            </w:tcMar>
            <w:vAlign w:val="center"/>
          </w:tcPr>
          <w:p w14:paraId="06FC731A">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交付时间</w:t>
            </w:r>
          </w:p>
        </w:tc>
        <w:tc>
          <w:tcPr>
            <w:tcW w:w="3987" w:type="pct"/>
            <w:noWrap w:val="0"/>
            <w:tcMar>
              <w:top w:w="0" w:type="dxa"/>
              <w:left w:w="75" w:type="dxa"/>
              <w:bottom w:w="0" w:type="dxa"/>
              <w:right w:w="75" w:type="dxa"/>
            </w:tcMar>
            <w:vAlign w:val="center"/>
          </w:tcPr>
          <w:p w14:paraId="72F39709">
            <w:pPr>
              <w:adjustRightInd w:val="0"/>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标项一：合同签订后3个月内交付至用户指定地点；</w:t>
            </w:r>
          </w:p>
          <w:p w14:paraId="4C467607">
            <w:pPr>
              <w:spacing w:line="288" w:lineRule="auto"/>
              <w:rPr>
                <w:rFonts w:hint="eastAsia" w:ascii="宋体" w:hAnsi="宋体" w:cs="宋体"/>
                <w:sz w:val="21"/>
                <w:szCs w:val="21"/>
                <w:highlight w:val="none"/>
              </w:rPr>
            </w:pPr>
            <w:r>
              <w:rPr>
                <w:rFonts w:hint="eastAsia" w:ascii="宋体" w:hAnsi="宋体" w:cs="宋体"/>
                <w:sz w:val="21"/>
                <w:szCs w:val="21"/>
                <w:highlight w:val="none"/>
              </w:rPr>
              <w:t>标项二：合同签订后3个月内交付至用户指定地点。</w:t>
            </w:r>
          </w:p>
        </w:tc>
      </w:tr>
      <w:tr w14:paraId="642F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1012" w:type="pct"/>
            <w:noWrap w:val="0"/>
            <w:tcMar>
              <w:top w:w="0" w:type="dxa"/>
              <w:left w:w="75" w:type="dxa"/>
              <w:bottom w:w="0" w:type="dxa"/>
              <w:right w:w="75" w:type="dxa"/>
            </w:tcMar>
            <w:vAlign w:val="center"/>
          </w:tcPr>
          <w:p w14:paraId="0AC14F80">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交付地点</w:t>
            </w:r>
          </w:p>
        </w:tc>
        <w:tc>
          <w:tcPr>
            <w:tcW w:w="3987" w:type="pct"/>
            <w:noWrap w:val="0"/>
            <w:tcMar>
              <w:top w:w="0" w:type="dxa"/>
              <w:left w:w="75" w:type="dxa"/>
              <w:bottom w:w="0" w:type="dxa"/>
              <w:right w:w="75" w:type="dxa"/>
            </w:tcMar>
            <w:vAlign w:val="center"/>
          </w:tcPr>
          <w:p w14:paraId="4C396689">
            <w:pPr>
              <w:spacing w:line="288" w:lineRule="auto"/>
              <w:rPr>
                <w:rFonts w:hint="eastAsia" w:ascii="宋体" w:hAnsi="宋体" w:cs="宋体"/>
                <w:sz w:val="21"/>
                <w:szCs w:val="21"/>
                <w:highlight w:val="none"/>
              </w:rPr>
            </w:pPr>
            <w:r>
              <w:rPr>
                <w:rFonts w:hint="eastAsia" w:ascii="宋体" w:hAnsi="宋体" w:cs="宋体"/>
                <w:sz w:val="21"/>
                <w:szCs w:val="21"/>
                <w:highlight w:val="none"/>
              </w:rPr>
              <w:t>采购人指定地点</w:t>
            </w:r>
          </w:p>
        </w:tc>
      </w:tr>
      <w:tr w14:paraId="0FF0D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1012" w:type="pct"/>
            <w:noWrap w:val="0"/>
            <w:tcMar>
              <w:top w:w="0" w:type="dxa"/>
              <w:left w:w="75" w:type="dxa"/>
              <w:bottom w:w="0" w:type="dxa"/>
              <w:right w:w="75" w:type="dxa"/>
            </w:tcMar>
            <w:vAlign w:val="center"/>
          </w:tcPr>
          <w:p w14:paraId="65437C36">
            <w:pPr>
              <w:widowControl/>
              <w:jc w:val="center"/>
              <w:rPr>
                <w:rFonts w:hint="eastAsia" w:ascii="宋体" w:hAnsi="宋体" w:cs="宋体"/>
                <w:b/>
                <w:bCs/>
                <w:color w:val="000000"/>
                <w:sz w:val="21"/>
                <w:szCs w:val="21"/>
                <w:highlight w:val="none"/>
              </w:rPr>
            </w:pPr>
            <w:r>
              <w:rPr>
                <w:rFonts w:hint="eastAsia" w:ascii="宋体" w:hAnsi="宋体" w:cs="宋体"/>
                <w:sz w:val="21"/>
                <w:szCs w:val="21"/>
                <w:highlight w:val="none"/>
              </w:rPr>
              <w:t>▲</w:t>
            </w:r>
            <w:r>
              <w:rPr>
                <w:rFonts w:hint="eastAsia" w:ascii="宋体" w:hAnsi="宋体" w:cs="宋体"/>
                <w:b/>
                <w:bCs/>
                <w:color w:val="000000"/>
                <w:spacing w:val="-6"/>
                <w:kern w:val="0"/>
                <w:sz w:val="21"/>
                <w:szCs w:val="21"/>
                <w:highlight w:val="none"/>
                <w:lang w:bidi="ar"/>
              </w:rPr>
              <w:t>付款方式</w:t>
            </w:r>
          </w:p>
        </w:tc>
        <w:tc>
          <w:tcPr>
            <w:tcW w:w="3987" w:type="pct"/>
            <w:noWrap w:val="0"/>
            <w:tcMar>
              <w:top w:w="0" w:type="dxa"/>
              <w:left w:w="75" w:type="dxa"/>
              <w:bottom w:w="0" w:type="dxa"/>
              <w:right w:w="75" w:type="dxa"/>
            </w:tcMar>
            <w:vAlign w:val="center"/>
          </w:tcPr>
          <w:p w14:paraId="51844A27">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1.付款方式：</w:t>
            </w:r>
          </w:p>
          <w:p w14:paraId="4BEF6D37">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标项一：货到经安装调试,用户认定合格后，凭用户出具的安装调试报告支付90%货款；项目验收合格后凭用户出具的验收报告支付10%货款。</w:t>
            </w:r>
          </w:p>
          <w:p w14:paraId="20E4A2CE">
            <w:pPr>
              <w:spacing w:line="28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标项二：货到经安装调试,用户认定合格后，凭用户出具的安装调试报告支付90%货款；项目验收合格后凭用户出具的验收报告支付10%货款。</w:t>
            </w:r>
          </w:p>
          <w:p w14:paraId="75DD9BB6">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2、货款的结算：</w:t>
            </w:r>
          </w:p>
          <w:p w14:paraId="7771025E">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开票信息：开具增值税专用发票；</w:t>
            </w:r>
          </w:p>
          <w:p w14:paraId="718AB480">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抬头：浙江大学</w:t>
            </w:r>
          </w:p>
          <w:p w14:paraId="2CFE3F83">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纳税人识别号：12100000470095016Q</w:t>
            </w:r>
          </w:p>
          <w:p w14:paraId="1C962AAC">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地址：杭州市余杭塘路866号，电话88981919</w:t>
            </w:r>
          </w:p>
          <w:p w14:paraId="19D3AFF2">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开户行：农行杭州市浙大支行紫金港支行</w:t>
            </w:r>
          </w:p>
          <w:p w14:paraId="609AAB78">
            <w:pPr>
              <w:spacing w:line="288" w:lineRule="auto"/>
              <w:rPr>
                <w:rFonts w:hint="eastAsia" w:ascii="宋体" w:hAnsi="宋体" w:cs="宋体"/>
                <w:color w:val="000000"/>
                <w:sz w:val="21"/>
                <w:szCs w:val="21"/>
                <w:highlight w:val="none"/>
              </w:rPr>
            </w:pPr>
            <w:r>
              <w:rPr>
                <w:rFonts w:hint="eastAsia" w:ascii="宋体" w:hAnsi="宋体" w:cs="宋体"/>
                <w:spacing w:val="-6"/>
                <w:kern w:val="0"/>
                <w:sz w:val="21"/>
                <w:szCs w:val="21"/>
                <w:highlight w:val="none"/>
              </w:rPr>
              <w:t>账号：19042201040000014</w:t>
            </w:r>
          </w:p>
        </w:tc>
      </w:tr>
      <w:tr w14:paraId="7BC6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1012" w:type="pct"/>
            <w:noWrap w:val="0"/>
            <w:tcMar>
              <w:top w:w="0" w:type="dxa"/>
              <w:left w:w="75" w:type="dxa"/>
              <w:bottom w:w="0" w:type="dxa"/>
              <w:right w:w="75" w:type="dxa"/>
            </w:tcMar>
            <w:vAlign w:val="center"/>
          </w:tcPr>
          <w:p w14:paraId="23241DAA">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售后服务</w:t>
            </w:r>
          </w:p>
        </w:tc>
        <w:tc>
          <w:tcPr>
            <w:tcW w:w="3987" w:type="pct"/>
            <w:noWrap w:val="0"/>
            <w:tcMar>
              <w:top w:w="0" w:type="dxa"/>
              <w:left w:w="75" w:type="dxa"/>
              <w:bottom w:w="0" w:type="dxa"/>
              <w:right w:w="75" w:type="dxa"/>
            </w:tcMar>
            <w:vAlign w:val="center"/>
          </w:tcPr>
          <w:p w14:paraId="791DB0DD">
            <w:pPr>
              <w:spacing w:line="288" w:lineRule="auto"/>
              <w:rPr>
                <w:rFonts w:hint="eastAsia" w:ascii="宋体" w:hAnsi="宋体" w:cs="宋体"/>
                <w:sz w:val="21"/>
                <w:szCs w:val="21"/>
                <w:highlight w:val="none"/>
              </w:rPr>
            </w:pPr>
            <w:r>
              <w:rPr>
                <w:rFonts w:hint="eastAsia" w:ascii="宋体" w:hAnsi="宋体" w:cs="宋体"/>
                <w:sz w:val="21"/>
                <w:szCs w:val="21"/>
                <w:highlight w:val="none"/>
              </w:rPr>
              <w:t>▲质保期：标项一：2年，项目验收合格后开始计算；标项二：2年，项目验收合格后开始计算。</w:t>
            </w:r>
          </w:p>
          <w:p w14:paraId="285DC543">
            <w:pPr>
              <w:spacing w:line="288" w:lineRule="auto"/>
              <w:rPr>
                <w:rFonts w:hint="eastAsia" w:ascii="宋体" w:hAnsi="宋体" w:cs="宋体"/>
                <w:sz w:val="21"/>
                <w:szCs w:val="21"/>
                <w:highlight w:val="none"/>
              </w:rPr>
            </w:pPr>
            <w:r>
              <w:rPr>
                <w:rFonts w:hint="eastAsia" w:ascii="宋体" w:hAnsi="宋体" w:cs="宋体"/>
                <w:color w:val="000000"/>
                <w:sz w:val="21"/>
                <w:szCs w:val="21"/>
                <w:highlight w:val="none"/>
              </w:rPr>
              <w:t>供应商应提供详细的售后服务方案，包括但不限于：售后服务年限、售后服务内容、售后响应时间、售后服务保障措施。</w:t>
            </w:r>
          </w:p>
        </w:tc>
      </w:tr>
      <w:tr w14:paraId="45DD4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1012" w:type="pct"/>
            <w:noWrap w:val="0"/>
            <w:tcMar>
              <w:top w:w="0" w:type="dxa"/>
              <w:left w:w="75" w:type="dxa"/>
              <w:bottom w:w="0" w:type="dxa"/>
              <w:right w:w="75" w:type="dxa"/>
            </w:tcMar>
            <w:vAlign w:val="center"/>
          </w:tcPr>
          <w:p w14:paraId="68DF186B">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服务标准、期限、效率</w:t>
            </w:r>
          </w:p>
        </w:tc>
        <w:tc>
          <w:tcPr>
            <w:tcW w:w="3987" w:type="pct"/>
            <w:noWrap w:val="0"/>
            <w:tcMar>
              <w:top w:w="0" w:type="dxa"/>
              <w:left w:w="75" w:type="dxa"/>
              <w:bottom w:w="0" w:type="dxa"/>
              <w:right w:w="75" w:type="dxa"/>
            </w:tcMar>
            <w:vAlign w:val="center"/>
          </w:tcPr>
          <w:p w14:paraId="1D56BFA0">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1.在质保期内，供应商应对货物出现的质量及安全问题负责处理解决并承担一切费用。</w:t>
            </w:r>
          </w:p>
          <w:p w14:paraId="54448931">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2.质保期内出现无法排除的故障，供应商需无条件更换同型号产品。</w:t>
            </w:r>
          </w:p>
          <w:p w14:paraId="593BE905">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3.质保期满后，供应商继续为采购人服务，仅收取零配件成本费。</w:t>
            </w:r>
          </w:p>
          <w:p w14:paraId="7C091DE3">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4.因人为因素出现的故障不在免费保修范围内。</w:t>
            </w:r>
          </w:p>
          <w:p w14:paraId="1E7E884F">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5.如在使用过程中发生质量问题，供应商维修响应时间：</w:t>
            </w:r>
            <w:r>
              <w:rPr>
                <w:rFonts w:hint="eastAsia" w:ascii="宋体" w:hAnsi="宋体" w:cs="宋体"/>
                <w:color w:val="000000"/>
                <w:kern w:val="0"/>
                <w:sz w:val="21"/>
                <w:szCs w:val="21"/>
                <w:highlight w:val="none"/>
                <w:u w:val="single"/>
                <w:lang w:bidi="ar"/>
              </w:rPr>
              <w:t>2小时以内；</w:t>
            </w:r>
          </w:p>
          <w:p w14:paraId="78003374">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电话技术支持时间：</w:t>
            </w:r>
            <w:r>
              <w:rPr>
                <w:rFonts w:hint="eastAsia" w:ascii="宋体" w:hAnsi="宋体" w:cs="宋体"/>
                <w:color w:val="000000"/>
                <w:kern w:val="0"/>
                <w:sz w:val="21"/>
                <w:szCs w:val="21"/>
                <w:highlight w:val="none"/>
                <w:u w:val="single"/>
                <w:lang w:bidi="ar"/>
              </w:rPr>
              <w:t>7*24小时；</w:t>
            </w:r>
          </w:p>
          <w:p w14:paraId="21C46822">
            <w:pPr>
              <w:widowControl/>
              <w:spacing w:line="288" w:lineRule="auto"/>
              <w:jc w:val="left"/>
              <w:rPr>
                <w:rFonts w:hint="eastAsia" w:ascii="宋体" w:hAnsi="宋体" w:cs="宋体"/>
                <w:color w:val="000000"/>
                <w:kern w:val="0"/>
                <w:sz w:val="21"/>
                <w:szCs w:val="21"/>
                <w:highlight w:val="none"/>
                <w:u w:val="single"/>
                <w:lang w:bidi="ar"/>
              </w:rPr>
            </w:pPr>
            <w:r>
              <w:rPr>
                <w:rFonts w:hint="eastAsia" w:ascii="宋体" w:hAnsi="宋体" w:cs="宋体"/>
                <w:color w:val="000000"/>
                <w:kern w:val="0"/>
                <w:sz w:val="21"/>
                <w:szCs w:val="21"/>
                <w:highlight w:val="none"/>
                <w:lang w:bidi="ar"/>
              </w:rPr>
              <w:t>若需上门维修，则在：</w:t>
            </w:r>
            <w:r>
              <w:rPr>
                <w:rFonts w:hint="eastAsia" w:ascii="宋体" w:hAnsi="宋体" w:cs="宋体"/>
                <w:color w:val="000000"/>
                <w:kern w:val="0"/>
                <w:sz w:val="21"/>
                <w:szCs w:val="21"/>
                <w:highlight w:val="none"/>
                <w:u w:val="single"/>
                <w:lang w:bidi="ar"/>
              </w:rPr>
              <w:t>48小时内到达现场并进行维修。</w:t>
            </w:r>
          </w:p>
          <w:p w14:paraId="27E6CCDE">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6.供应商应提供1年1次定期巡检。</w:t>
            </w:r>
          </w:p>
        </w:tc>
      </w:tr>
      <w:tr w14:paraId="380E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1012" w:type="pct"/>
            <w:noWrap w:val="0"/>
            <w:tcMar>
              <w:top w:w="0" w:type="dxa"/>
              <w:left w:w="75" w:type="dxa"/>
              <w:bottom w:w="0" w:type="dxa"/>
              <w:right w:w="75" w:type="dxa"/>
            </w:tcMar>
            <w:vAlign w:val="center"/>
          </w:tcPr>
          <w:p w14:paraId="0B21954A">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验收标准</w:t>
            </w:r>
          </w:p>
        </w:tc>
        <w:tc>
          <w:tcPr>
            <w:tcW w:w="3987" w:type="pct"/>
            <w:noWrap w:val="0"/>
            <w:tcMar>
              <w:top w:w="0" w:type="dxa"/>
              <w:left w:w="75" w:type="dxa"/>
              <w:bottom w:w="0" w:type="dxa"/>
              <w:right w:w="75" w:type="dxa"/>
            </w:tcMar>
            <w:vAlign w:val="center"/>
          </w:tcPr>
          <w:p w14:paraId="2AC87ED3">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1.验收由采购人负责实施；</w:t>
            </w:r>
          </w:p>
          <w:p w14:paraId="424416BA">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2.验收依据：</w:t>
            </w:r>
          </w:p>
          <w:p w14:paraId="6A1D97E6">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2.1合同、采购文件、投标文件；</w:t>
            </w:r>
          </w:p>
          <w:p w14:paraId="6285D6D2">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2.2供应商提供的技术规格、经采购人认可的合同货物的有效检验文件；</w:t>
            </w:r>
          </w:p>
          <w:p w14:paraId="2849914D">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2.3供应商投标文件中提供的经采购人认可的合同货物的验收标准（符合中国有关的国家、地方、行业标准）和检测办法及相应检测手段。</w:t>
            </w:r>
          </w:p>
          <w:p w14:paraId="44994B5F">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598D6BF3">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4.验收合格的条件：</w:t>
            </w:r>
          </w:p>
          <w:p w14:paraId="5DABCC70">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4.1所供货物符合产品标准和合同的要求；</w:t>
            </w:r>
          </w:p>
          <w:p w14:paraId="538CB684">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4.2在进行测试和验收过程中发现的问题已被解决并得到采购人的认可；</w:t>
            </w:r>
          </w:p>
          <w:p w14:paraId="2AAB82E1">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4.3合同中规定的所有货物和材料均已交付；</w:t>
            </w:r>
          </w:p>
          <w:p w14:paraId="37B78C64">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4.4所供货物已通过使用单位组织的验收；</w:t>
            </w:r>
          </w:p>
          <w:p w14:paraId="4F42BB45">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4.5所有相关的技术文件及资料均已提交并得到接受。</w:t>
            </w:r>
          </w:p>
        </w:tc>
      </w:tr>
      <w:tr w14:paraId="0124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1012" w:type="pct"/>
            <w:noWrap w:val="0"/>
            <w:tcMar>
              <w:top w:w="0" w:type="dxa"/>
              <w:left w:w="75" w:type="dxa"/>
              <w:bottom w:w="0" w:type="dxa"/>
              <w:right w:w="75" w:type="dxa"/>
            </w:tcMar>
            <w:vAlign w:val="center"/>
          </w:tcPr>
          <w:p w14:paraId="1E88FC3C">
            <w:pPr>
              <w:widowControl/>
              <w:jc w:val="center"/>
              <w:rPr>
                <w:rFonts w:hint="eastAsia"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其他技术、服务要求</w:t>
            </w:r>
          </w:p>
        </w:tc>
        <w:tc>
          <w:tcPr>
            <w:tcW w:w="3987" w:type="pct"/>
            <w:noWrap w:val="0"/>
            <w:tcMar>
              <w:top w:w="0" w:type="dxa"/>
              <w:left w:w="75" w:type="dxa"/>
              <w:bottom w:w="0" w:type="dxa"/>
              <w:right w:w="75" w:type="dxa"/>
            </w:tcMar>
            <w:vAlign w:val="center"/>
          </w:tcPr>
          <w:p w14:paraId="5B6BDBA2">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▲1.供应商应按采购文件规定向采购人提供全新的原装合格产品，产品应符合国家法律法规规定。</w:t>
            </w:r>
            <w:r>
              <w:rPr>
                <w:rFonts w:hint="eastAsia" w:ascii="宋体" w:hAnsi="宋体" w:cs="宋体"/>
                <w:color w:val="000000"/>
                <w:spacing w:val="-6"/>
                <w:kern w:val="0"/>
                <w:sz w:val="21"/>
                <w:szCs w:val="21"/>
                <w:highlight w:val="none"/>
                <w:lang w:bidi="ar"/>
              </w:rPr>
              <w:t>供应商应保证所提供的货物或其中任何一部分均不会侵犯第三方的知识产权。</w:t>
            </w:r>
          </w:p>
          <w:p w14:paraId="79DDA3E9">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2.供应商应提供有关的全套技术文件。</w:t>
            </w:r>
          </w:p>
          <w:p w14:paraId="692F0524">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3.安装调试：</w:t>
            </w:r>
          </w:p>
          <w:p w14:paraId="5C4A5EF5">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3.1安装地点：采购人指定地点；</w:t>
            </w:r>
          </w:p>
          <w:p w14:paraId="65D64911">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3.2安装完成时间：接到采购人通知后在规定时间内完成安装和调试，如在规定的时间内由于供应商的原因不能完成安装和调试，供应商应承担由此给采购人造成的损失；</w:t>
            </w:r>
          </w:p>
          <w:p w14:paraId="760F8FF5">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3.3如供应商委托国内代理（或其他机构）负责安装或配合安装应在签约时指明，但供应商仍要对合同货物及其安装质量负全部责任；</w:t>
            </w:r>
          </w:p>
          <w:p w14:paraId="1AF95227">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3.4安装标准：符合我国国家有关技术规范要求和技术标准，所有的软件和硬件必须保证同时安装到位；</w:t>
            </w:r>
          </w:p>
          <w:p w14:paraId="70177684">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3.5供应商免费提供合同货物的安装服务；</w:t>
            </w:r>
          </w:p>
          <w:p w14:paraId="23A16CB8">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3.6供应商在投标文件中应提供安装调试计划和安装调试方案。</w:t>
            </w:r>
          </w:p>
          <w:p w14:paraId="70EA7B52">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4.技术支持：</w:t>
            </w:r>
          </w:p>
          <w:p w14:paraId="7A04A51E">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供应商应及时免费提供合同货物软件的升级，免费提供合同货物新功能和应用的资料。</w:t>
            </w:r>
          </w:p>
          <w:p w14:paraId="37CD1145">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5.供应商应提供质保期满后主要零部件报价单、质保期满后维护费、软件升级及其相关服务内容；</w:t>
            </w:r>
          </w:p>
          <w:p w14:paraId="665CDDB7">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6.提供产品相关配件、附件、备品备件及耗材的准备和保障措施、消耗水平和成本方案。</w:t>
            </w:r>
          </w:p>
          <w:p w14:paraId="4E95E4CA">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7.培训：</w:t>
            </w:r>
          </w:p>
          <w:p w14:paraId="79AA579B">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7.1 供应商应对采购人的操作人员、维修人员免费进行培训；</w:t>
            </w:r>
          </w:p>
          <w:p w14:paraId="0EEC95E0">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7.2 培训实现方式、时间、地点、人数应在投标文件中详细说明；</w:t>
            </w:r>
          </w:p>
          <w:p w14:paraId="6E3F8881">
            <w:pPr>
              <w:widowControl/>
              <w:spacing w:line="288" w:lineRule="auto"/>
              <w:jc w:val="left"/>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7.3 供应商应提供相应的培训计划、培训范围，实施方案。</w:t>
            </w:r>
          </w:p>
        </w:tc>
      </w:tr>
    </w:tbl>
    <w:p w14:paraId="449B0583">
      <w:pPr>
        <w:adjustRightInd w:val="0"/>
        <w:snapToGrid w:val="0"/>
        <w:spacing w:line="288" w:lineRule="auto"/>
        <w:outlineLvl w:val="1"/>
        <w:rPr>
          <w:rFonts w:hint="eastAsia" w:ascii="宋体" w:hAnsi="宋体"/>
          <w:b/>
          <w:sz w:val="21"/>
          <w:szCs w:val="21"/>
          <w:highlight w:val="none"/>
        </w:rPr>
      </w:pPr>
    </w:p>
    <w:p w14:paraId="44460CE0">
      <w:pPr>
        <w:adjustRightInd w:val="0"/>
        <w:snapToGrid w:val="0"/>
        <w:spacing w:line="288" w:lineRule="auto"/>
        <w:ind w:left="238" w:hanging="238" w:hangingChars="113"/>
        <w:outlineLvl w:val="1"/>
        <w:rPr>
          <w:rFonts w:hint="eastAsia" w:ascii="宋体" w:hAnsi="宋体"/>
          <w:sz w:val="21"/>
          <w:szCs w:val="21"/>
          <w:highlight w:val="none"/>
        </w:rPr>
      </w:pPr>
      <w:r>
        <w:rPr>
          <w:rFonts w:hint="eastAsia" w:ascii="宋体" w:hAnsi="宋体"/>
          <w:b/>
          <w:sz w:val="21"/>
          <w:szCs w:val="21"/>
          <w:highlight w:val="none"/>
        </w:rPr>
        <w:t>四</w:t>
      </w:r>
      <w:r>
        <w:rPr>
          <w:rFonts w:ascii="宋体" w:hAnsi="宋体"/>
          <w:b/>
          <w:sz w:val="21"/>
          <w:szCs w:val="21"/>
          <w:highlight w:val="none"/>
        </w:rPr>
        <w:t>、技术要求</w:t>
      </w:r>
    </w:p>
    <w:p w14:paraId="648D8161">
      <w:pPr>
        <w:adjustRightInd w:val="0"/>
        <w:snapToGrid w:val="0"/>
        <w:spacing w:line="288" w:lineRule="auto"/>
        <w:rPr>
          <w:rFonts w:hint="eastAsia" w:ascii="宋体" w:hAnsi="宋体" w:cs="宋体"/>
          <w:b/>
          <w:bCs/>
          <w:sz w:val="21"/>
          <w:szCs w:val="21"/>
          <w:highlight w:val="none"/>
        </w:rPr>
      </w:pPr>
    </w:p>
    <w:p w14:paraId="155892F9">
      <w:pPr>
        <w:adjustRightInd w:val="0"/>
        <w:snapToGrid w:val="0"/>
        <w:spacing w:line="288" w:lineRule="auto"/>
        <w:rPr>
          <w:rFonts w:hint="eastAsia" w:ascii="宋体" w:hAnsi="宋体" w:cs="宋体"/>
          <w:b/>
          <w:bCs/>
          <w:sz w:val="21"/>
          <w:szCs w:val="21"/>
          <w:highlight w:val="none"/>
        </w:rPr>
      </w:pPr>
      <w:r>
        <w:rPr>
          <w:rFonts w:hint="eastAsia" w:ascii="宋体" w:hAnsi="宋体" w:cs="宋体"/>
          <w:b/>
          <w:bCs/>
          <w:sz w:val="21"/>
          <w:szCs w:val="21"/>
          <w:highlight w:val="none"/>
        </w:rPr>
        <w:t>标项一：气相色谱质谱联用仪和液相色谱仪设备采购 </w:t>
      </w:r>
    </w:p>
    <w:p w14:paraId="0B5293A0">
      <w:pPr>
        <w:adjustRightInd w:val="0"/>
        <w:snapToGrid w:val="0"/>
        <w:spacing w:line="288" w:lineRule="auto"/>
        <w:rPr>
          <w:rFonts w:hint="eastAsia" w:ascii="宋体" w:hAnsi="宋体" w:cs="宋体"/>
          <w:b/>
          <w:bCs/>
          <w:sz w:val="21"/>
          <w:szCs w:val="21"/>
          <w:highlight w:val="none"/>
        </w:rPr>
      </w:pPr>
      <w:r>
        <w:rPr>
          <w:rFonts w:hint="eastAsia" w:ascii="宋体" w:hAnsi="宋体" w:cs="宋体"/>
          <w:b/>
          <w:bCs/>
          <w:sz w:val="21"/>
          <w:szCs w:val="21"/>
          <w:highlight w:val="none"/>
        </w:rPr>
        <w:t>1</w:t>
      </w:r>
      <w:r>
        <w:rPr>
          <w:rFonts w:ascii="宋体" w:hAnsi="宋体" w:cs="宋体"/>
          <w:b/>
          <w:bCs/>
          <w:sz w:val="21"/>
          <w:szCs w:val="21"/>
          <w:highlight w:val="none"/>
        </w:rPr>
        <w:t>.</w:t>
      </w:r>
      <w:r>
        <w:rPr>
          <w:rFonts w:hint="eastAsia" w:ascii="宋体" w:hAnsi="宋体" w:cs="宋体"/>
          <w:b/>
          <w:bCs/>
          <w:sz w:val="21"/>
          <w:szCs w:val="21"/>
          <w:highlight w:val="none"/>
        </w:rPr>
        <w:t>需执行的国家相关标准、行业标准、地方标准或者其他标准、规范：</w:t>
      </w:r>
      <w:r>
        <w:rPr>
          <w:rFonts w:hint="eastAsia" w:ascii="宋体" w:hAnsi="宋体"/>
          <w:sz w:val="21"/>
          <w:szCs w:val="21"/>
          <w:highlight w:val="none"/>
        </w:rPr>
        <w:t>如技术要求中未注明需执行的国家相关标准、行业标准、地方标准或者其他标准、规范的，执行最新标准、规范。</w:t>
      </w:r>
    </w:p>
    <w:p w14:paraId="2A77A808">
      <w:pPr>
        <w:adjustRightInd w:val="0"/>
        <w:snapToGrid w:val="0"/>
        <w:spacing w:line="288" w:lineRule="auto"/>
        <w:rPr>
          <w:rFonts w:hint="eastAsia" w:ascii="宋体" w:hAnsi="宋体" w:cs="宋体"/>
          <w:sz w:val="21"/>
          <w:szCs w:val="21"/>
          <w:highlight w:val="none"/>
        </w:rPr>
      </w:pPr>
      <w:r>
        <w:rPr>
          <w:rFonts w:ascii="宋体" w:hAnsi="宋体" w:cs="宋体"/>
          <w:b/>
          <w:bCs/>
          <w:sz w:val="21"/>
          <w:szCs w:val="21"/>
          <w:highlight w:val="none"/>
        </w:rPr>
        <w:t>2</w:t>
      </w:r>
      <w:r>
        <w:rPr>
          <w:rFonts w:hint="eastAsia" w:ascii="宋体" w:hAnsi="宋体" w:cs="宋体"/>
          <w:b/>
          <w:bCs/>
          <w:sz w:val="21"/>
          <w:szCs w:val="21"/>
          <w:highlight w:val="none"/>
        </w:rPr>
        <w:t>.需实现的功能或者目标：</w:t>
      </w:r>
      <w:r>
        <w:rPr>
          <w:rFonts w:ascii="宋体" w:hAnsi="宋体" w:cs="宋体"/>
          <w:sz w:val="21"/>
          <w:szCs w:val="21"/>
          <w:highlight w:val="none"/>
        </w:rPr>
        <w:t>依托气相色谱 - 质谱联用技术，完成复杂有机样品的分离、定性鉴定与定量检测，支持未知化合物谱库检索、结构解析，具备高灵敏度与良好稳定性，满足各类有机化学样品分析及开放共享测试需求。</w:t>
      </w:r>
    </w:p>
    <w:p w14:paraId="55209E6C">
      <w:pPr>
        <w:adjustRightInd w:val="0"/>
        <w:snapToGrid w:val="0"/>
        <w:spacing w:line="288" w:lineRule="auto"/>
        <w:rPr>
          <w:rFonts w:hint="eastAsia" w:ascii="宋体" w:hAnsi="宋体"/>
          <w:b/>
          <w:bCs/>
          <w:spacing w:val="-4"/>
          <w:sz w:val="21"/>
          <w:szCs w:val="21"/>
          <w:highlight w:val="none"/>
        </w:rPr>
      </w:pPr>
      <w:r>
        <w:rPr>
          <w:rFonts w:ascii="宋体" w:hAnsi="宋体"/>
          <w:b/>
          <w:bCs/>
          <w:spacing w:val="-4"/>
          <w:sz w:val="21"/>
          <w:szCs w:val="21"/>
          <w:highlight w:val="none"/>
        </w:rPr>
        <w:t>3.</w:t>
      </w:r>
      <w:r>
        <w:rPr>
          <w:rFonts w:hint="eastAsia" w:ascii="宋体" w:hAnsi="宋体"/>
          <w:b/>
          <w:bCs/>
          <w:spacing w:val="-4"/>
          <w:sz w:val="21"/>
          <w:szCs w:val="21"/>
          <w:highlight w:val="none"/>
        </w:rPr>
        <w:t>需满足的质量、安全、技术规格、物理特性等要求：</w:t>
      </w:r>
    </w:p>
    <w:tbl>
      <w:tblPr>
        <w:tblStyle w:val="2"/>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065"/>
      </w:tblGrid>
      <w:tr w14:paraId="406D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2805E701">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序号</w:t>
            </w:r>
          </w:p>
        </w:tc>
        <w:tc>
          <w:tcPr>
            <w:tcW w:w="1810" w:type="dxa"/>
            <w:noWrap w:val="0"/>
            <w:vAlign w:val="center"/>
          </w:tcPr>
          <w:p w14:paraId="5CD4E11D">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产品名称</w:t>
            </w:r>
          </w:p>
        </w:tc>
        <w:tc>
          <w:tcPr>
            <w:tcW w:w="661" w:type="dxa"/>
            <w:noWrap w:val="0"/>
            <w:vAlign w:val="center"/>
          </w:tcPr>
          <w:p w14:paraId="7AD419F7">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数量</w:t>
            </w:r>
          </w:p>
        </w:tc>
        <w:tc>
          <w:tcPr>
            <w:tcW w:w="661" w:type="dxa"/>
            <w:noWrap w:val="0"/>
            <w:vAlign w:val="center"/>
          </w:tcPr>
          <w:p w14:paraId="33338702">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单位</w:t>
            </w:r>
          </w:p>
        </w:tc>
        <w:tc>
          <w:tcPr>
            <w:tcW w:w="6065" w:type="dxa"/>
            <w:noWrap w:val="0"/>
            <w:vAlign w:val="center"/>
          </w:tcPr>
          <w:p w14:paraId="2C08B521">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技术要求</w:t>
            </w:r>
          </w:p>
        </w:tc>
      </w:tr>
      <w:tr w14:paraId="4703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774ACB24">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810" w:type="dxa"/>
            <w:noWrap w:val="0"/>
            <w:vAlign w:val="center"/>
          </w:tcPr>
          <w:p w14:paraId="704BD593">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气相色谱质谱联用仪</w:t>
            </w:r>
          </w:p>
        </w:tc>
        <w:tc>
          <w:tcPr>
            <w:tcW w:w="661" w:type="dxa"/>
            <w:noWrap w:val="0"/>
            <w:vAlign w:val="center"/>
          </w:tcPr>
          <w:p w14:paraId="3B32F901">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1</w:t>
            </w:r>
          </w:p>
        </w:tc>
        <w:tc>
          <w:tcPr>
            <w:tcW w:w="661" w:type="dxa"/>
            <w:noWrap w:val="0"/>
            <w:vAlign w:val="center"/>
          </w:tcPr>
          <w:p w14:paraId="5FEBC949">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台</w:t>
            </w:r>
          </w:p>
        </w:tc>
        <w:tc>
          <w:tcPr>
            <w:tcW w:w="6065" w:type="dxa"/>
            <w:noWrap w:val="0"/>
            <w:vAlign w:val="center"/>
          </w:tcPr>
          <w:p w14:paraId="1C5B1CA7">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1.工作条件及产地</w:t>
            </w:r>
          </w:p>
          <w:p w14:paraId="29329A5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1.1 电源电压：220 V±10%；</w:t>
            </w:r>
          </w:p>
          <w:p w14:paraId="7F78322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1.2 温度：18℃～28℃；</w:t>
            </w:r>
          </w:p>
          <w:p w14:paraId="4C298E7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1.3 湿度：40%～70%。</w:t>
            </w:r>
          </w:p>
          <w:p w14:paraId="2DB34655">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2.气相色谱仪部分</w:t>
            </w:r>
          </w:p>
          <w:p w14:paraId="2346F647">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2.1 柱箱</w:t>
            </w:r>
          </w:p>
          <w:p w14:paraId="6C89824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2.1.1 操作温度范围：室温以上2℃～450℃，</w:t>
            </w:r>
            <w:r>
              <w:rPr>
                <w:rFonts w:ascii="宋体" w:hAnsi="宋体" w:cs="宋体"/>
                <w:sz w:val="21"/>
                <w:szCs w:val="21"/>
                <w:highlight w:val="none"/>
              </w:rPr>
              <w:t>使用液态CO</w:t>
            </w:r>
            <w:r>
              <w:rPr>
                <w:rFonts w:ascii="宋体" w:hAnsi="宋体" w:cs="宋体"/>
                <w:sz w:val="21"/>
                <w:szCs w:val="21"/>
                <w:highlight w:val="none"/>
                <w:vertAlign w:val="subscript"/>
              </w:rPr>
              <w:t>2</w:t>
            </w:r>
            <w:r>
              <w:rPr>
                <w:rFonts w:ascii="宋体" w:hAnsi="宋体" w:cs="宋体"/>
                <w:sz w:val="21"/>
                <w:szCs w:val="21"/>
                <w:highlight w:val="none"/>
              </w:rPr>
              <w:t>时可达-45℃</w:t>
            </w:r>
            <w:r>
              <w:rPr>
                <w:rFonts w:hint="eastAsia" w:ascii="宋体" w:hAnsi="宋体" w:cs="宋体"/>
                <w:sz w:val="21"/>
                <w:szCs w:val="21"/>
                <w:highlight w:val="none"/>
              </w:rPr>
              <w:t>；</w:t>
            </w:r>
          </w:p>
          <w:p w14:paraId="279FBFC8">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2.1.2 可设定升温速率：≥230℃/min；</w:t>
            </w:r>
          </w:p>
          <w:p w14:paraId="62973005">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2.1.3 程序升温的阶数：至少32阶33平台；</w:t>
            </w:r>
          </w:p>
          <w:p w14:paraId="4C5D486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2.1.4 温度设定精度：≤0.1℃；</w:t>
            </w:r>
          </w:p>
          <w:p w14:paraId="100EC1D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2.1.5 控温精度：设定值(K) ± 1% (可校准至0.01℃)；</w:t>
            </w:r>
          </w:p>
          <w:p w14:paraId="008CC5A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2.1.6 温度稳定性：周围温度每变化1℃，柱温箱温度变化小于0.01℃；</w:t>
            </w:r>
          </w:p>
          <w:p w14:paraId="27BA5E00">
            <w:pPr>
              <w:pStyle w:val="4"/>
              <w:spacing w:line="288" w:lineRule="auto"/>
              <w:ind w:firstLine="0" w:firstLineChars="0"/>
              <w:rPr>
                <w:rFonts w:hint="eastAsia" w:ascii="宋体" w:hAnsi="宋体" w:cs="宋体"/>
                <w:sz w:val="21"/>
                <w:szCs w:val="21"/>
                <w:highlight w:val="none"/>
              </w:rPr>
            </w:pPr>
            <w:bookmarkStart w:id="1" w:name="OLE_LINK2"/>
            <w:r>
              <w:rPr>
                <w:rFonts w:hint="eastAsia" w:ascii="宋体" w:hAnsi="宋体" w:cs="宋体"/>
                <w:sz w:val="21"/>
                <w:szCs w:val="21"/>
                <w:highlight w:val="none"/>
              </w:rPr>
              <w:t>★</w:t>
            </w:r>
            <w:bookmarkEnd w:id="1"/>
            <w:r>
              <w:rPr>
                <w:rFonts w:hint="eastAsia" w:ascii="宋体" w:hAnsi="宋体" w:cs="宋体"/>
                <w:sz w:val="21"/>
                <w:szCs w:val="21"/>
                <w:highlight w:val="none"/>
              </w:rPr>
              <w:t>2.1.7 冷却速度：从450℃降到50℃≤3.4 min（204 s），</w:t>
            </w:r>
            <w:r>
              <w:rPr>
                <w:rFonts w:hint="eastAsia" w:ascii="宋体" w:hAnsi="宋体" w:cs="宋体"/>
                <w:b/>
                <w:bCs/>
                <w:sz w:val="21"/>
                <w:szCs w:val="21"/>
                <w:highlight w:val="none"/>
              </w:rPr>
              <w:t>投标文件中提供相应证明材料</w:t>
            </w:r>
            <w:r>
              <w:rPr>
                <w:rFonts w:hint="eastAsia" w:ascii="宋体" w:hAnsi="宋体" w:cs="宋体"/>
                <w:sz w:val="21"/>
                <w:szCs w:val="21"/>
                <w:highlight w:val="none"/>
              </w:rPr>
              <w:t>；</w:t>
            </w:r>
          </w:p>
          <w:p w14:paraId="78CE81F2">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2.1.8 最大运行时间：9999.99 min；</w:t>
            </w:r>
          </w:p>
          <w:p w14:paraId="71F3CDDD">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2.1.9 气相色谱主机采用不小于7英寸的彩色触摸屏进行操控；</w:t>
            </w:r>
          </w:p>
          <w:p w14:paraId="3B05F26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2.1.10主机具有“参数锁定”和“显示屏锁定功能”。这些功能均可在主机彩色触摸屏上进行设置。</w:t>
            </w:r>
            <w:r>
              <w:rPr>
                <w:rFonts w:hint="eastAsia" w:ascii="宋体" w:hAnsi="宋体" w:cs="宋体"/>
                <w:b/>
                <w:bCs/>
                <w:sz w:val="21"/>
                <w:szCs w:val="21"/>
                <w:highlight w:val="none"/>
              </w:rPr>
              <w:t>投标文件中提供“参数锁定功能”和“显示屏锁定功能”的主机触摸屏界面截图</w:t>
            </w:r>
            <w:r>
              <w:rPr>
                <w:rFonts w:hint="eastAsia" w:ascii="宋体" w:hAnsi="宋体" w:cs="宋体"/>
                <w:sz w:val="21"/>
                <w:szCs w:val="21"/>
                <w:highlight w:val="none"/>
              </w:rPr>
              <w:t>；</w:t>
            </w:r>
          </w:p>
          <w:p w14:paraId="6068C93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2.1.11 主机具有载气漏气检查功能，可在主机显示屏上显示漏气检查的结果。</w:t>
            </w:r>
          </w:p>
          <w:p w14:paraId="187D654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2.1.12 主机触摸屏支持显示配置3条流路通道；</w:t>
            </w:r>
          </w:p>
          <w:p w14:paraId="65C6C23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2.1.13 具有一键设置柱温箱降温速率功能，可依据不同色谱柱自由设置降温速率。</w:t>
            </w:r>
            <w:r>
              <w:rPr>
                <w:rFonts w:hint="eastAsia" w:ascii="宋体" w:hAnsi="宋体" w:cs="宋体"/>
                <w:b/>
                <w:bCs/>
                <w:sz w:val="21"/>
                <w:szCs w:val="21"/>
                <w:highlight w:val="none"/>
              </w:rPr>
              <w:t>投标文件中提供“一键设置柱温箱降温速率”的主机触摸屏界面截图证明</w:t>
            </w:r>
            <w:r>
              <w:rPr>
                <w:rFonts w:hint="eastAsia" w:ascii="宋体" w:hAnsi="宋体" w:cs="宋体"/>
                <w:sz w:val="21"/>
                <w:szCs w:val="21"/>
                <w:highlight w:val="none"/>
              </w:rPr>
              <w:t>；</w:t>
            </w:r>
          </w:p>
          <w:p w14:paraId="288F332A">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2.1.1</w:t>
            </w:r>
            <w:r>
              <w:rPr>
                <w:rFonts w:hint="eastAsia" w:ascii="宋体" w:hAnsi="宋体" w:cs="宋体"/>
                <w:sz w:val="21"/>
                <w:szCs w:val="21"/>
                <w:highlight w:val="none"/>
                <w:lang w:val="en-US" w:eastAsia="zh-CN"/>
              </w:rPr>
              <w:t>4</w:t>
            </w:r>
            <w:r>
              <w:rPr>
                <w:rFonts w:hint="eastAsia" w:ascii="宋体" w:hAnsi="宋体" w:cs="宋体"/>
                <w:sz w:val="21"/>
                <w:szCs w:val="21"/>
                <w:highlight w:val="none"/>
              </w:rPr>
              <w:t xml:space="preserve"> 柱温箱内置耐高温智能灯，柱箱门开启时自动点亮。2.1.1</w:t>
            </w:r>
            <w:r>
              <w:rPr>
                <w:rFonts w:hint="eastAsia" w:ascii="宋体" w:hAnsi="宋体" w:cs="宋体"/>
                <w:sz w:val="21"/>
                <w:szCs w:val="21"/>
                <w:highlight w:val="none"/>
                <w:lang w:val="en-US" w:eastAsia="zh-CN"/>
              </w:rPr>
              <w:t>5</w:t>
            </w:r>
            <w:r>
              <w:rPr>
                <w:rFonts w:hint="eastAsia" w:ascii="宋体" w:hAnsi="宋体" w:cs="宋体"/>
                <w:sz w:val="21"/>
                <w:szCs w:val="21"/>
                <w:highlight w:val="none"/>
              </w:rPr>
              <w:t xml:space="preserve"> 气相色谱与质谱须相互兼容。</w:t>
            </w:r>
          </w:p>
          <w:p w14:paraId="04F56B98">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2.2 分流/不分流进样口</w:t>
            </w:r>
          </w:p>
          <w:p w14:paraId="770A483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2.2.1 压力、流量和分流比可通过流量控制系统进行数字化设定；</w:t>
            </w:r>
          </w:p>
          <w:p w14:paraId="30CDA2E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2.2.2 配备全自动电子流量控制系统，具备室温补偿和自动环境补偿功能；</w:t>
            </w:r>
          </w:p>
          <w:p w14:paraId="19D99125">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2.2.3 支持恒流，恒压，程序增加流速，程序升压及压力脉冲和恒线速度控制功能。</w:t>
            </w:r>
            <w:r>
              <w:rPr>
                <w:rFonts w:hint="eastAsia" w:ascii="宋体" w:hAnsi="宋体" w:cs="宋体"/>
                <w:b/>
                <w:bCs/>
                <w:sz w:val="21"/>
                <w:szCs w:val="21"/>
                <w:highlight w:val="none"/>
              </w:rPr>
              <w:t>投标文件中提供软件截图证明或其他证明材料</w:t>
            </w:r>
            <w:r>
              <w:rPr>
                <w:rFonts w:hint="eastAsia" w:ascii="宋体" w:hAnsi="宋体" w:cs="宋体"/>
                <w:sz w:val="21"/>
                <w:szCs w:val="21"/>
                <w:highlight w:val="none"/>
              </w:rPr>
              <w:t>；</w:t>
            </w:r>
          </w:p>
          <w:p w14:paraId="5D82F77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2.2.4 支持色谱柱柱后反吹，具有专为反吹设计的图示化控制软件。同时可实现不泄真空更换色谱柱功能。</w:t>
            </w:r>
          </w:p>
          <w:p w14:paraId="354AA86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2.2.5 进样口配置“智能锁”功能，徒手无需任何工具1秒内即可完成进样口的打开或关闭。</w:t>
            </w:r>
            <w:r>
              <w:rPr>
                <w:rFonts w:hint="eastAsia" w:ascii="宋体" w:hAnsi="宋体" w:cs="宋体"/>
                <w:b/>
                <w:bCs/>
                <w:sz w:val="21"/>
                <w:szCs w:val="21"/>
                <w:highlight w:val="none"/>
              </w:rPr>
              <w:t>投标文件中提供“智能锁”技术的图片证明材料</w:t>
            </w:r>
            <w:r>
              <w:rPr>
                <w:rFonts w:hint="eastAsia" w:ascii="宋体" w:hAnsi="宋体" w:cs="宋体"/>
                <w:sz w:val="21"/>
                <w:szCs w:val="21"/>
                <w:highlight w:val="none"/>
              </w:rPr>
              <w:t>；</w:t>
            </w:r>
          </w:p>
          <w:p w14:paraId="0A55DDA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★2.2.6 最高温度：≥450℃；</w:t>
            </w:r>
          </w:p>
          <w:p w14:paraId="389FF907">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2.2.7 压力设定范围：0 ～ 1035 kPa（相当于0 ～ 150 psi）；</w:t>
            </w:r>
          </w:p>
          <w:p w14:paraId="5C4C0FD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2.2.8 压力控制精度：≥0.001 psi；</w:t>
            </w:r>
          </w:p>
          <w:p w14:paraId="52C44485">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2.2.9 压力程序比率设定范围：-400 ～ 400 kPa/min；</w:t>
            </w:r>
          </w:p>
          <w:p w14:paraId="3833AAAD">
            <w:pPr>
              <w:pStyle w:val="4"/>
              <w:spacing w:line="288" w:lineRule="auto"/>
              <w:ind w:firstLine="0" w:firstLineChars="0"/>
              <w:rPr>
                <w:rFonts w:cs="宋体"/>
                <w:sz w:val="21"/>
                <w:szCs w:val="21"/>
                <w:highlight w:val="none"/>
              </w:rPr>
            </w:pPr>
            <w:r>
              <w:rPr>
                <w:rFonts w:hint="eastAsia" w:ascii="宋体" w:hAnsi="宋体" w:cs="宋体"/>
                <w:sz w:val="21"/>
                <w:szCs w:val="21"/>
                <w:highlight w:val="none"/>
              </w:rPr>
              <w:t>2.2.10 压力程序的阶数：</w:t>
            </w:r>
            <w:r>
              <w:rPr>
                <w:rFonts w:cs="宋体"/>
                <w:sz w:val="21"/>
                <w:szCs w:val="21"/>
                <w:highlight w:val="none"/>
              </w:rPr>
              <w:t>≥</w:t>
            </w:r>
            <w:r>
              <w:rPr>
                <w:rFonts w:hint="eastAsia" w:ascii="宋体" w:hAnsi="宋体" w:cs="宋体"/>
                <w:sz w:val="21"/>
                <w:szCs w:val="21"/>
                <w:highlight w:val="none"/>
              </w:rPr>
              <w:t>7；</w:t>
            </w:r>
          </w:p>
          <w:p w14:paraId="0733EFA0">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2.2.11 分流比设定范围：0 ～ 9999.9；</w:t>
            </w:r>
          </w:p>
          <w:p w14:paraId="2F7EA6B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2.2.12 流量设定范围：0 ～ 1300 mL/min；</w:t>
            </w:r>
          </w:p>
          <w:p w14:paraId="0BCC191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2.2.13 仪器主机最多可同时安装3个</w:t>
            </w:r>
            <w:r>
              <w:rPr>
                <w:rFonts w:ascii="宋体" w:hAnsi="宋体" w:cs="宋体"/>
                <w:sz w:val="21"/>
                <w:szCs w:val="21"/>
                <w:highlight w:val="none"/>
              </w:rPr>
              <w:t>分流/不分流进样</w:t>
            </w:r>
            <w:r>
              <w:rPr>
                <w:rFonts w:hint="eastAsia" w:ascii="宋体" w:hAnsi="宋体" w:cs="宋体"/>
                <w:sz w:val="21"/>
                <w:szCs w:val="21"/>
                <w:highlight w:val="none"/>
              </w:rPr>
              <w:t>口。</w:t>
            </w:r>
            <w:r>
              <w:rPr>
                <w:rFonts w:hint="eastAsia" w:ascii="宋体" w:hAnsi="宋体" w:cs="宋体"/>
                <w:b/>
                <w:bCs/>
                <w:sz w:val="21"/>
                <w:szCs w:val="21"/>
                <w:highlight w:val="none"/>
              </w:rPr>
              <w:t>投标文件中提供“同时安装3个</w:t>
            </w:r>
            <w:bookmarkStart w:id="2" w:name="OLE_LINK4"/>
            <w:r>
              <w:rPr>
                <w:rFonts w:ascii="宋体" w:hAnsi="宋体" w:cs="宋体"/>
                <w:b/>
                <w:bCs/>
                <w:sz w:val="21"/>
                <w:szCs w:val="21"/>
                <w:highlight w:val="none"/>
              </w:rPr>
              <w:t>分流/不分流进样口</w:t>
            </w:r>
            <w:bookmarkEnd w:id="2"/>
            <w:r>
              <w:rPr>
                <w:rFonts w:hint="eastAsia" w:ascii="宋体" w:hAnsi="宋体" w:cs="宋体"/>
                <w:b/>
                <w:bCs/>
                <w:sz w:val="21"/>
                <w:szCs w:val="21"/>
                <w:highlight w:val="none"/>
              </w:rPr>
              <w:t>的安装位置图示”的证明材料</w:t>
            </w:r>
            <w:r>
              <w:rPr>
                <w:rFonts w:hint="eastAsia" w:ascii="宋体" w:hAnsi="宋体" w:cs="宋体"/>
                <w:sz w:val="21"/>
                <w:szCs w:val="21"/>
                <w:highlight w:val="none"/>
              </w:rPr>
              <w:t>；</w:t>
            </w:r>
          </w:p>
          <w:p w14:paraId="5B7D90E7">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3.自动进样器单元</w:t>
            </w:r>
          </w:p>
          <w:p w14:paraId="316929B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★3.1 样品位：≥150位样品盘；</w:t>
            </w:r>
          </w:p>
          <w:p w14:paraId="0D2086B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3.2 进样量范围：0.01 ~ 200 μL，10 μL 注射器以0.1 μL 步进；</w:t>
            </w:r>
          </w:p>
          <w:p w14:paraId="09FECAD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3.3 交叉污染：小于10</w:t>
            </w:r>
            <w:r>
              <w:rPr>
                <w:rFonts w:hint="eastAsia" w:ascii="宋体" w:hAnsi="宋体" w:cs="宋体"/>
                <w:sz w:val="21"/>
                <w:szCs w:val="21"/>
                <w:highlight w:val="none"/>
                <w:vertAlign w:val="superscript"/>
              </w:rPr>
              <w:t>-4</w:t>
            </w:r>
            <w:r>
              <w:rPr>
                <w:rFonts w:hint="eastAsia" w:ascii="宋体" w:hAnsi="宋体" w:cs="宋体"/>
                <w:sz w:val="21"/>
                <w:szCs w:val="21"/>
                <w:highlight w:val="none"/>
              </w:rPr>
              <w:t xml:space="preserve"> (使用4种溶剂清洗, 测定正己烷中1% 联苯)；</w:t>
            </w:r>
          </w:p>
          <w:p w14:paraId="4E9116B5">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3.4 具有样品优先模式：当进行样品批处理进样时, 可对某样品进行优先进样设定, 而后继续完成批处理设定；</w:t>
            </w:r>
          </w:p>
          <w:p w14:paraId="66EAEE7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3.5 保留时间重复性：&lt;0.0008 min；</w:t>
            </w:r>
          </w:p>
          <w:p w14:paraId="4A0AB8D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3.6 峰面积重复性（RSD）：&lt;1% 。</w:t>
            </w:r>
          </w:p>
          <w:p w14:paraId="69D9362F">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4.质谱仪部分</w:t>
            </w:r>
          </w:p>
          <w:p w14:paraId="5067E38C">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4.1 基本性能</w:t>
            </w:r>
          </w:p>
          <w:p w14:paraId="60CA781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4.1.1 质谱与气相色谱须相互兼容；</w:t>
            </w:r>
          </w:p>
          <w:p w14:paraId="6FE49167">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4.1.2 质量数范围: 1.5 ～ 1090 u；</w:t>
            </w:r>
          </w:p>
          <w:p w14:paraId="3B417A7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 xml:space="preserve">4.1.3 灵敏度： </w:t>
            </w:r>
          </w:p>
          <w:p w14:paraId="1526AB2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4.1.3.1</w:t>
            </w:r>
            <w:r>
              <w:rPr>
                <w:rFonts w:ascii="宋体" w:hAnsi="宋体" w:cs="宋体"/>
                <w:sz w:val="21"/>
                <w:szCs w:val="21"/>
                <w:highlight w:val="none"/>
              </w:rPr>
              <w:t>电子电离（EI）全扫描模式（Sca</w:t>
            </w:r>
            <w:r>
              <w:rPr>
                <w:rFonts w:hint="eastAsia" w:ascii="宋体" w:hAnsi="宋体" w:cs="宋体"/>
                <w:sz w:val="21"/>
                <w:szCs w:val="21"/>
                <w:highlight w:val="none"/>
              </w:rPr>
              <w:t>n</w:t>
            </w:r>
            <w:r>
              <w:rPr>
                <w:rFonts w:ascii="宋体" w:hAnsi="宋体" w:cs="宋体"/>
                <w:sz w:val="21"/>
                <w:szCs w:val="21"/>
                <w:highlight w:val="none"/>
              </w:rPr>
              <w:t>）</w:t>
            </w:r>
            <w:r>
              <w:rPr>
                <w:rFonts w:hint="eastAsia" w:ascii="宋体" w:hAnsi="宋体" w:cs="宋体"/>
                <w:sz w:val="21"/>
                <w:szCs w:val="21"/>
                <w:highlight w:val="none"/>
              </w:rPr>
              <w:t>(氦气)：1 pg OFN，m/z 272，S/N ≥1500；</w:t>
            </w:r>
          </w:p>
          <w:p w14:paraId="70F65E5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4.1.3.2</w:t>
            </w:r>
            <w:r>
              <w:rPr>
                <w:rFonts w:ascii="宋体" w:hAnsi="宋体" w:cs="宋体"/>
                <w:sz w:val="21"/>
                <w:szCs w:val="21"/>
                <w:highlight w:val="none"/>
              </w:rPr>
              <w:t>仪器检出限</w:t>
            </w:r>
            <w:r>
              <w:rPr>
                <w:rFonts w:hint="eastAsia" w:ascii="宋体" w:hAnsi="宋体" w:cs="宋体"/>
                <w:sz w:val="21"/>
                <w:szCs w:val="21"/>
                <w:highlight w:val="none"/>
              </w:rPr>
              <w:t>IDL（</w:t>
            </w:r>
            <w:r>
              <w:rPr>
                <w:rFonts w:ascii="宋体" w:hAnsi="宋体" w:cs="宋体"/>
                <w:sz w:val="21"/>
                <w:szCs w:val="21"/>
                <w:highlight w:val="none"/>
              </w:rPr>
              <w:t>选择离子监测</w:t>
            </w:r>
            <w:r>
              <w:rPr>
                <w:rFonts w:hint="eastAsia" w:ascii="宋体" w:hAnsi="宋体" w:cs="宋体"/>
                <w:sz w:val="21"/>
                <w:szCs w:val="21"/>
                <w:highlight w:val="none"/>
              </w:rPr>
              <w:t>SIM）：IDL ≤15 fg（100 fg OFN，8次连续进样）。</w:t>
            </w:r>
          </w:p>
          <w:p w14:paraId="37A70D5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4.1.4 分辨率：0.4~2.0 u；</w:t>
            </w:r>
          </w:p>
          <w:p w14:paraId="2DC60182">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4.1.5 质量稳定性：≤ ±0.1 u/48 h (恒温)；</w:t>
            </w:r>
          </w:p>
          <w:p w14:paraId="79E85332">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★4.1.6 最大扫描速度：≥30,000 u/sec)。</w:t>
            </w:r>
          </w:p>
          <w:p w14:paraId="7FFCA147">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4.2 离子源</w:t>
            </w:r>
          </w:p>
          <w:p w14:paraId="1883553D">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4.2.1 配置</w:t>
            </w:r>
            <w:r>
              <w:rPr>
                <w:rFonts w:ascii="宋体" w:hAnsi="宋体" w:cs="宋体"/>
                <w:sz w:val="21"/>
                <w:szCs w:val="21"/>
                <w:highlight w:val="none"/>
              </w:rPr>
              <w:t>电子电离（</w:t>
            </w:r>
            <w:r>
              <w:rPr>
                <w:rFonts w:hint="eastAsia" w:ascii="宋体" w:hAnsi="宋体" w:cs="宋体"/>
                <w:sz w:val="21"/>
                <w:szCs w:val="21"/>
                <w:highlight w:val="none"/>
              </w:rPr>
              <w:t>EI</w:t>
            </w:r>
            <w:r>
              <w:rPr>
                <w:rFonts w:ascii="宋体" w:hAnsi="宋体" w:cs="宋体"/>
                <w:sz w:val="21"/>
                <w:szCs w:val="21"/>
                <w:highlight w:val="none"/>
              </w:rPr>
              <w:t>）</w:t>
            </w:r>
            <w:r>
              <w:rPr>
                <w:rFonts w:hint="eastAsia" w:ascii="宋体" w:hAnsi="宋体" w:cs="宋体"/>
                <w:sz w:val="21"/>
                <w:szCs w:val="21"/>
                <w:highlight w:val="none"/>
              </w:rPr>
              <w:t>；</w:t>
            </w:r>
          </w:p>
          <w:p w14:paraId="38A21F9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4.2.2 离子源材质：整体惰性化高灵敏度离子源；</w:t>
            </w:r>
          </w:p>
          <w:p w14:paraId="0E059E7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4.2.3 离子化能量：10 ～ 250 eV；</w:t>
            </w:r>
          </w:p>
          <w:p w14:paraId="0B50EA5B">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4.2.4 离子源温度：独立控温，140 ～ 300℃；</w:t>
            </w:r>
          </w:p>
          <w:p w14:paraId="0210D86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4.2.5 灯丝电流：10 ～ 250 μA（发射电流）；</w:t>
            </w:r>
          </w:p>
          <w:p w14:paraId="3F22DA62">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4.2.6 双灯丝设计（支持自动切换）；</w:t>
            </w:r>
          </w:p>
          <w:p w14:paraId="6ADF0D3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4.2.7 支持长寿命灯丝；</w:t>
            </w:r>
          </w:p>
          <w:p w14:paraId="1ADB973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4.2.8</w:t>
            </w:r>
            <w:r>
              <w:rPr>
                <w:rFonts w:ascii="宋体" w:hAnsi="宋体" w:cs="宋体"/>
                <w:sz w:val="21"/>
                <w:szCs w:val="21"/>
                <w:highlight w:val="none"/>
              </w:rPr>
              <w:t>气相色谱-质谱联用</w:t>
            </w:r>
            <w:r>
              <w:rPr>
                <w:rFonts w:hint="eastAsia" w:ascii="宋体" w:hAnsi="宋体" w:cs="宋体"/>
                <w:sz w:val="21"/>
                <w:szCs w:val="21"/>
                <w:highlight w:val="none"/>
              </w:rPr>
              <w:t>GCMS 接口温度：≥400℃。</w:t>
            </w:r>
          </w:p>
          <w:p w14:paraId="4055A62B">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4.3 质量分析器</w:t>
            </w:r>
          </w:p>
          <w:p w14:paraId="3CF1CA20">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★4.3.1 配备预四极的高精度全金属四极杆；</w:t>
            </w:r>
          </w:p>
          <w:p w14:paraId="4926268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4.3.2 具有可转动的预四极杆有效避免主四极杆，以及检测器的污染；</w:t>
            </w:r>
          </w:p>
          <w:p w14:paraId="5399103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4.3.3 四极杆具有自动优化加速功能：对于高质量端离子有自动电场补偿技术，在高速扫描时保证数据灵敏度和质谱图正确性。</w:t>
            </w:r>
            <w:r>
              <w:rPr>
                <w:rFonts w:hint="eastAsia" w:ascii="宋体" w:hAnsi="宋体" w:cs="宋体"/>
                <w:b/>
                <w:bCs/>
                <w:sz w:val="21"/>
                <w:szCs w:val="21"/>
                <w:highlight w:val="none"/>
              </w:rPr>
              <w:t>投标文件中提供此技术的证明材料</w:t>
            </w:r>
            <w:r>
              <w:rPr>
                <w:rFonts w:hint="eastAsia" w:ascii="宋体" w:hAnsi="宋体" w:cs="宋体"/>
                <w:sz w:val="21"/>
                <w:szCs w:val="21"/>
                <w:highlight w:val="none"/>
              </w:rPr>
              <w:t>；</w:t>
            </w:r>
          </w:p>
          <w:p w14:paraId="778623B8">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4.3.4 四极杆无需控温即可实现0.1 u/48 h稳定。</w:t>
            </w:r>
          </w:p>
          <w:p w14:paraId="357043BE">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4.4 扫描功能</w:t>
            </w:r>
          </w:p>
          <w:p w14:paraId="6A384F3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4.4.1 扫描功能：支持全扫描模式(Scan)、选择离子扫描模式(SIM)以及Scan/SIM同时扫描模式；</w:t>
            </w:r>
          </w:p>
          <w:p w14:paraId="0ECAD85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★4.4.2 最小扫描间隔：≤0.003 s；</w:t>
            </w:r>
          </w:p>
          <w:p w14:paraId="4610D44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4.4.3 支持SIM通道数：≥4,000 个化合物，≥32,000 个通道。</w:t>
            </w:r>
          </w:p>
          <w:p w14:paraId="45A59F4C">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4.5 检测系统</w:t>
            </w:r>
          </w:p>
          <w:p w14:paraId="6C9F420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4.5.1 配备偏转透镜的低噪音二次电子倍增器；</w:t>
            </w:r>
          </w:p>
          <w:p w14:paraId="1C8D7870">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4.5.2 动态范围：≥8 × 10</w:t>
            </w:r>
            <w:r>
              <w:rPr>
                <w:rFonts w:hint="eastAsia" w:ascii="宋体" w:hAnsi="宋体" w:cs="宋体"/>
                <w:sz w:val="21"/>
                <w:szCs w:val="21"/>
                <w:highlight w:val="none"/>
                <w:vertAlign w:val="superscript"/>
              </w:rPr>
              <w:t>6</w:t>
            </w:r>
            <w:r>
              <w:rPr>
                <w:rFonts w:hint="eastAsia" w:ascii="宋体" w:hAnsi="宋体" w:cs="宋体"/>
                <w:sz w:val="21"/>
                <w:szCs w:val="21"/>
                <w:highlight w:val="none"/>
              </w:rPr>
              <w:t>。</w:t>
            </w:r>
          </w:p>
          <w:p w14:paraId="27F3299D">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4.6 真空系统</w:t>
            </w:r>
          </w:p>
          <w:p w14:paraId="4E4E365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4.6.1 配置涡轮分子泵 + 机械泵组合真空系统，可满足质谱高真空工作条件；</w:t>
            </w:r>
          </w:p>
          <w:p w14:paraId="31360CAB">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4.6.2 真空系统可适配色谱柱最大柱流量不低于 4 mL/min。</w:t>
            </w:r>
          </w:p>
          <w:p w14:paraId="48A6DA9F">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5.数据处理系统</w:t>
            </w:r>
          </w:p>
          <w:p w14:paraId="706D4AF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5.1 仪器控制软件支持Scan，SIM和FASST（快速自动Scan/SIM同时扫描）数据采集方式；</w:t>
            </w:r>
          </w:p>
          <w:p w14:paraId="4917933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5.2支持“Smart SIM+功能”（自动创建SIM表）和“AART”功能（基于保留指数的保留时间自动校正）；</w:t>
            </w:r>
          </w:p>
          <w:p w14:paraId="23565E8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★5.3支持中/英文工作站，一套软件即可安装成中文，亦可安装成英文。支持全中文的样品名、文件名、序列名等输入。</w:t>
            </w:r>
            <w:r>
              <w:rPr>
                <w:rFonts w:hint="eastAsia" w:ascii="宋体" w:hAnsi="宋体" w:cs="宋体"/>
                <w:b/>
                <w:bCs/>
                <w:sz w:val="21"/>
                <w:szCs w:val="21"/>
                <w:highlight w:val="none"/>
              </w:rPr>
              <w:t>投标文件中同时提供中文和英文工作站的界面截图</w:t>
            </w:r>
            <w:r>
              <w:rPr>
                <w:rFonts w:hint="eastAsia" w:ascii="宋体" w:hAnsi="宋体" w:cs="宋体"/>
                <w:sz w:val="21"/>
                <w:szCs w:val="21"/>
                <w:highlight w:val="none"/>
              </w:rPr>
              <w:t>；</w:t>
            </w:r>
          </w:p>
          <w:p w14:paraId="4DEF9A3D">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5.4支持NIST库，Wiley库，同时还有多种基于保留指数开发的方法包和数据库，农药数据库、代谢物数据库等。以上谱库均支持带保留指数的相似度检索（LRI），帮助用户在没有标准品的情况下对未知物进行更为准确的定性。支持通用谱库和自建谱库功能；</w:t>
            </w:r>
          </w:p>
          <w:p w14:paraId="29B8356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5.5 具有高精度控制QA/QC功能，支持自动计算信噪比、精密度、回收率、检出限等方法学指标，仪器系统检查功能和用户安全管理功能；</w:t>
            </w:r>
          </w:p>
          <w:p w14:paraId="260D9AB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5.6 可通过LAN与同一局域网的电脑或平板进行远程控制，实时远程监测分析进程及仪器状态，实现人机分离模式操作。</w:t>
            </w:r>
            <w:r>
              <w:rPr>
                <w:rFonts w:hint="eastAsia" w:ascii="宋体" w:hAnsi="宋体" w:cs="宋体"/>
                <w:b/>
                <w:bCs/>
                <w:sz w:val="21"/>
                <w:szCs w:val="21"/>
                <w:highlight w:val="none"/>
              </w:rPr>
              <w:t>投标文件中提供仪器实机图片证明</w:t>
            </w:r>
            <w:r>
              <w:rPr>
                <w:rFonts w:hint="eastAsia" w:ascii="宋体" w:hAnsi="宋体" w:cs="宋体"/>
                <w:sz w:val="21"/>
                <w:szCs w:val="21"/>
                <w:highlight w:val="none"/>
              </w:rPr>
              <w:t>；</w:t>
            </w:r>
          </w:p>
          <w:p w14:paraId="5F2786D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5.7 支持不停机进样口维护功能（用户无需停止真空系统即可进行进样口的维护）和仪器维护导航功能（引导用户进行仪器的使用和维护等操作）；</w:t>
            </w:r>
          </w:p>
          <w:p w14:paraId="50EADFC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5.8 具备仪器节能运行模式；</w:t>
            </w:r>
          </w:p>
          <w:p w14:paraId="4868F64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5.9支持智能钟功能。系统启动后真空状态、调谐结果自动判定，无需人为确认即可直接开始分析工作，序列运行、维护时间直观显示。</w:t>
            </w:r>
            <w:r>
              <w:rPr>
                <w:rFonts w:hint="eastAsia" w:ascii="宋体" w:hAnsi="宋体" w:cs="宋体"/>
                <w:b/>
                <w:bCs/>
                <w:sz w:val="21"/>
                <w:szCs w:val="21"/>
                <w:highlight w:val="none"/>
              </w:rPr>
              <w:t>投标文件中提供软件界面截图证明</w:t>
            </w:r>
            <w:r>
              <w:rPr>
                <w:rFonts w:hint="eastAsia" w:ascii="宋体" w:hAnsi="宋体" w:cs="宋体"/>
                <w:sz w:val="21"/>
                <w:szCs w:val="21"/>
                <w:highlight w:val="none"/>
              </w:rPr>
              <w:t>。</w:t>
            </w:r>
          </w:p>
          <w:p w14:paraId="65B1C884">
            <w:pPr>
              <w:pStyle w:val="4"/>
              <w:spacing w:line="288" w:lineRule="auto"/>
              <w:ind w:firstLine="0" w:firstLineChars="0"/>
              <w:rPr>
                <w:rFonts w:hint="eastAsia" w:ascii="宋体" w:hAnsi="宋体" w:cs="宋体"/>
                <w:b/>
                <w:bCs/>
                <w:sz w:val="21"/>
                <w:szCs w:val="21"/>
                <w:highlight w:val="none"/>
              </w:rPr>
            </w:pPr>
            <w:r>
              <w:rPr>
                <w:rFonts w:hint="eastAsia" w:ascii="宋体" w:hAnsi="宋体" w:cs="宋体"/>
                <w:b/>
                <w:bCs/>
                <w:sz w:val="21"/>
                <w:szCs w:val="21"/>
                <w:highlight w:val="none"/>
              </w:rPr>
              <w:t>6.配置清单：</w:t>
            </w:r>
          </w:p>
          <w:p w14:paraId="252E345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6.1气相色谱质谱联用仪主机1套（包含一套EI源）；</w:t>
            </w:r>
          </w:p>
          <w:p w14:paraId="2DA473D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6.2 机械泵1套；</w:t>
            </w:r>
          </w:p>
          <w:p w14:paraId="1983FA5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6.3 简体中文版工作站1套；</w:t>
            </w:r>
          </w:p>
          <w:p w14:paraId="2A84D6BB">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6.4 NIST谱库1套；</w:t>
            </w:r>
          </w:p>
          <w:p w14:paraId="0791D0A2">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6.5 维护工具包1套；</w:t>
            </w:r>
          </w:p>
          <w:p w14:paraId="562E320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6.6 耗材备件包1套；</w:t>
            </w:r>
          </w:p>
          <w:p w14:paraId="77F8ED10">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6.7 载气净化装置1套；</w:t>
            </w:r>
          </w:p>
          <w:p w14:paraId="362072F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6.8 管路组件1套；</w:t>
            </w:r>
          </w:p>
          <w:p w14:paraId="70C5139A">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6.9 低流失色谱柱2根；</w:t>
            </w:r>
          </w:p>
          <w:p w14:paraId="3AE8FCD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6.10 备用灯丝6根；</w:t>
            </w:r>
          </w:p>
          <w:p w14:paraId="75EBC5D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6.11 液体自动进样塔1套（150位）；</w:t>
            </w:r>
          </w:p>
          <w:p w14:paraId="740D833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6.12 进样瓶500个。</w:t>
            </w:r>
          </w:p>
        </w:tc>
      </w:tr>
      <w:tr w14:paraId="7BF01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22E0CAFE">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810" w:type="dxa"/>
            <w:noWrap w:val="0"/>
            <w:vAlign w:val="center"/>
          </w:tcPr>
          <w:p w14:paraId="677C0DBE">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液相色谱仪</w:t>
            </w:r>
          </w:p>
        </w:tc>
        <w:tc>
          <w:tcPr>
            <w:tcW w:w="661" w:type="dxa"/>
            <w:noWrap w:val="0"/>
            <w:vAlign w:val="center"/>
          </w:tcPr>
          <w:p w14:paraId="58612CDD">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1</w:t>
            </w:r>
          </w:p>
        </w:tc>
        <w:tc>
          <w:tcPr>
            <w:tcW w:w="661" w:type="dxa"/>
            <w:noWrap w:val="0"/>
            <w:vAlign w:val="center"/>
          </w:tcPr>
          <w:p w14:paraId="5BBD6380">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台</w:t>
            </w:r>
          </w:p>
        </w:tc>
        <w:tc>
          <w:tcPr>
            <w:tcW w:w="6065" w:type="dxa"/>
            <w:noWrap w:val="0"/>
            <w:vAlign w:val="center"/>
          </w:tcPr>
          <w:p w14:paraId="72087FE5">
            <w:pPr>
              <w:pStyle w:val="4"/>
              <w:spacing w:line="288" w:lineRule="auto"/>
              <w:ind w:firstLine="0" w:firstLineChars="0"/>
              <w:rPr>
                <w:rFonts w:hint="eastAsia" w:ascii="宋体" w:hAnsi="宋体" w:cs="宋体"/>
                <w:b/>
                <w:sz w:val="21"/>
                <w:szCs w:val="21"/>
                <w:highlight w:val="none"/>
              </w:rPr>
            </w:pPr>
            <w:r>
              <w:rPr>
                <w:rFonts w:hint="eastAsia" w:ascii="宋体" w:hAnsi="宋体" w:cs="宋体"/>
                <w:b/>
                <w:sz w:val="21"/>
                <w:szCs w:val="21"/>
                <w:highlight w:val="none"/>
              </w:rPr>
              <w:t>1.操作环境</w:t>
            </w:r>
          </w:p>
          <w:p w14:paraId="53AB218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1.1 工作电压：220V ±10%，单相；</w:t>
            </w:r>
          </w:p>
          <w:p w14:paraId="34D70320">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1.2 工作温度：4-35℃；</w:t>
            </w:r>
          </w:p>
          <w:p w14:paraId="3AA67CF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1.3 相对湿度：小于80%。</w:t>
            </w:r>
          </w:p>
          <w:p w14:paraId="1BC321A3">
            <w:pPr>
              <w:pStyle w:val="4"/>
              <w:spacing w:line="288" w:lineRule="auto"/>
              <w:ind w:firstLine="0" w:firstLineChars="0"/>
              <w:rPr>
                <w:rFonts w:hint="eastAsia" w:ascii="宋体" w:hAnsi="宋体" w:cs="宋体"/>
                <w:b/>
                <w:sz w:val="21"/>
                <w:szCs w:val="21"/>
                <w:highlight w:val="none"/>
              </w:rPr>
            </w:pPr>
            <w:r>
              <w:rPr>
                <w:rFonts w:hint="eastAsia" w:ascii="宋体" w:hAnsi="宋体" w:cs="宋体"/>
                <w:b/>
                <w:sz w:val="21"/>
                <w:szCs w:val="21"/>
                <w:highlight w:val="none"/>
              </w:rPr>
              <w:t>2.系统控制器</w:t>
            </w:r>
          </w:p>
          <w:p w14:paraId="7475F09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2.1 最多可连接单元：≥5(含溶剂输送单元)；</w:t>
            </w:r>
          </w:p>
          <w:p w14:paraId="71A94BD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2.2 操作温度范围：4~35℃；</w:t>
            </w:r>
          </w:p>
          <w:p w14:paraId="5E71A3D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2.3 电源：由输液单元提供；</w:t>
            </w:r>
          </w:p>
          <w:p w14:paraId="63DD7F9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2.4 工作站：工作站控制。</w:t>
            </w:r>
          </w:p>
          <w:p w14:paraId="03DC3C7A">
            <w:pPr>
              <w:pStyle w:val="4"/>
              <w:spacing w:line="288" w:lineRule="auto"/>
              <w:ind w:firstLine="0" w:firstLineChars="0"/>
              <w:rPr>
                <w:rFonts w:hint="eastAsia" w:ascii="宋体" w:hAnsi="宋体" w:cs="宋体"/>
                <w:b/>
                <w:sz w:val="21"/>
                <w:szCs w:val="21"/>
                <w:highlight w:val="none"/>
              </w:rPr>
            </w:pPr>
            <w:r>
              <w:rPr>
                <w:rFonts w:hint="eastAsia" w:ascii="宋体" w:hAnsi="宋体" w:cs="宋体"/>
                <w:b/>
                <w:sz w:val="21"/>
                <w:szCs w:val="21"/>
                <w:highlight w:val="none"/>
              </w:rPr>
              <w:t>3.输液泵</w:t>
            </w:r>
          </w:p>
          <w:p w14:paraId="7E35F73B">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★3.1 泵类型：并联双柱塞输液泵，具备低脉动、高精度微量输液能力；</w:t>
            </w:r>
            <w:r>
              <w:rPr>
                <w:rFonts w:hint="eastAsia" w:ascii="宋体" w:hAnsi="宋体" w:cs="宋体"/>
                <w:b/>
                <w:bCs/>
                <w:sz w:val="21"/>
                <w:szCs w:val="21"/>
                <w:highlight w:val="none"/>
              </w:rPr>
              <w:t>投标文件需提供输液泵结构原理图</w:t>
            </w:r>
            <w:r>
              <w:rPr>
                <w:rFonts w:hint="eastAsia" w:ascii="宋体" w:hAnsi="宋体" w:cs="宋体"/>
                <w:sz w:val="21"/>
                <w:szCs w:val="21"/>
                <w:highlight w:val="none"/>
              </w:rPr>
              <w:t>。</w:t>
            </w:r>
          </w:p>
          <w:p w14:paraId="64C4365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3.2 配置物理双泵头；</w:t>
            </w:r>
          </w:p>
          <w:p w14:paraId="07411ABD">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3.3 流速范围：不低于0.0001-10.0000mL/min范围；</w:t>
            </w:r>
          </w:p>
          <w:p w14:paraId="5E92A9C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3.4 耐压：≥44MPa；</w:t>
            </w:r>
          </w:p>
          <w:p w14:paraId="4DD1FA8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★3.5 流速精确度：≤0.060％RSD；</w:t>
            </w:r>
          </w:p>
          <w:p w14:paraId="5BB8B235">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3.6 混合器控温：可实现流动相快速、稳定混合；</w:t>
            </w:r>
          </w:p>
          <w:p w14:paraId="40C1657D">
            <w:pPr>
              <w:pStyle w:val="4"/>
              <w:spacing w:line="288" w:lineRule="auto"/>
              <w:ind w:firstLine="0" w:firstLineChars="0"/>
              <w:rPr>
                <w:rFonts w:hint="eastAsia" w:ascii="宋体" w:hAnsi="宋体" w:cs="宋体"/>
                <w:sz w:val="21"/>
                <w:szCs w:val="21"/>
                <w:highlight w:val="none"/>
                <w:shd w:val="clear" w:color="auto" w:fill="FFFFFF"/>
              </w:rPr>
            </w:pPr>
            <w:r>
              <w:rPr>
                <w:rFonts w:hint="eastAsia" w:ascii="宋体" w:hAnsi="宋体" w:cs="宋体"/>
                <w:sz w:val="21"/>
                <w:szCs w:val="21"/>
                <w:highlight w:val="none"/>
              </w:rPr>
              <w:t>3.7 梯度类型：</w:t>
            </w:r>
            <w:r>
              <w:rPr>
                <w:rFonts w:hint="eastAsia" w:ascii="宋体" w:hAnsi="宋体" w:cs="宋体"/>
                <w:sz w:val="21"/>
                <w:szCs w:val="21"/>
                <w:highlight w:val="none"/>
                <w:shd w:val="clear" w:color="auto" w:fill="FFFFFF"/>
              </w:rPr>
              <w:t>四元梯度系统；</w:t>
            </w:r>
          </w:p>
          <w:p w14:paraId="7589C318">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3.8 浓度梯度范围：0~100%(0.1%步进)；</w:t>
            </w:r>
          </w:p>
          <w:p w14:paraId="4B9ABF82">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3.9 支持自我诊断/自我恢复：自动检测到批处理分析过程中意外混入的气泡，自动执行流路排气冲洗，快速恢复至正常分析状态；</w:t>
            </w:r>
          </w:p>
          <w:p w14:paraId="2FE8E92D">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3.10 具有智能流量控制功能；</w:t>
            </w:r>
          </w:p>
          <w:p w14:paraId="7E46DFF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3.11 pH范围：1–14。</w:t>
            </w:r>
          </w:p>
          <w:p w14:paraId="4F2DF8FC">
            <w:pPr>
              <w:pStyle w:val="4"/>
              <w:spacing w:line="288" w:lineRule="auto"/>
              <w:ind w:firstLine="0" w:firstLineChars="0"/>
              <w:rPr>
                <w:rFonts w:hint="eastAsia" w:ascii="宋体" w:hAnsi="宋体" w:cs="宋体"/>
                <w:b/>
                <w:sz w:val="21"/>
                <w:szCs w:val="21"/>
                <w:highlight w:val="none"/>
              </w:rPr>
            </w:pPr>
            <w:r>
              <w:rPr>
                <w:rFonts w:hint="eastAsia" w:ascii="宋体" w:hAnsi="宋体" w:cs="宋体"/>
                <w:b/>
                <w:sz w:val="21"/>
                <w:szCs w:val="21"/>
                <w:highlight w:val="none"/>
              </w:rPr>
              <w:t>4.脱气机</w:t>
            </w:r>
          </w:p>
          <w:p w14:paraId="0CB153F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4.1 流路数目：≥5路；</w:t>
            </w:r>
          </w:p>
          <w:p w14:paraId="25D772A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4.2 脱气流路体积：≥400µL/每流路。</w:t>
            </w:r>
          </w:p>
          <w:p w14:paraId="33669929">
            <w:pPr>
              <w:pStyle w:val="4"/>
              <w:spacing w:line="288" w:lineRule="auto"/>
              <w:ind w:firstLine="0" w:firstLineChars="0"/>
              <w:rPr>
                <w:rFonts w:hint="eastAsia" w:ascii="宋体" w:hAnsi="宋体" w:cs="宋体"/>
                <w:b/>
                <w:sz w:val="21"/>
                <w:szCs w:val="21"/>
                <w:highlight w:val="none"/>
              </w:rPr>
            </w:pPr>
            <w:r>
              <w:rPr>
                <w:rFonts w:hint="eastAsia" w:ascii="宋体" w:hAnsi="宋体" w:cs="宋体"/>
                <w:b/>
                <w:sz w:val="21"/>
                <w:szCs w:val="21"/>
                <w:highlight w:val="none"/>
              </w:rPr>
              <w:t>5.自动进样器</w:t>
            </w:r>
          </w:p>
          <w:p w14:paraId="24831CC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5.1 线性：&gt;0.9999%；</w:t>
            </w:r>
          </w:p>
          <w:p w14:paraId="06599C6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5.2 耐压：≥42MPa；</w:t>
            </w:r>
          </w:p>
          <w:p w14:paraId="471AD300">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★5.3 进样周期：≤6.7秒；</w:t>
            </w:r>
          </w:p>
          <w:p w14:paraId="1E736987">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5.4 进样速度：≤4秒；</w:t>
            </w:r>
          </w:p>
          <w:p w14:paraId="0B43E3A2">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5.5 样品数量：≥160位(1.5mL/2mL样品瓶)；</w:t>
            </w:r>
          </w:p>
          <w:p w14:paraId="5DBFDC5D">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5.6 样品数量扩展：最多可扩展至≥16000个样品；</w:t>
            </w:r>
          </w:p>
          <w:p w14:paraId="67398D0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★5.7 交叉污染：≤0.0003%；</w:t>
            </w:r>
            <w:r>
              <w:rPr>
                <w:rFonts w:hint="eastAsia" w:ascii="宋体" w:hAnsi="宋体" w:cs="宋体"/>
                <w:b/>
                <w:bCs/>
                <w:sz w:val="21"/>
                <w:szCs w:val="21"/>
                <w:highlight w:val="none"/>
              </w:rPr>
              <w:t>投标文件中需提供相应证明材料</w:t>
            </w:r>
            <w:r>
              <w:rPr>
                <w:rFonts w:hint="eastAsia" w:ascii="宋体" w:hAnsi="宋体" w:cs="宋体"/>
                <w:sz w:val="21"/>
                <w:szCs w:val="21"/>
                <w:highlight w:val="none"/>
              </w:rPr>
              <w:t>。</w:t>
            </w:r>
          </w:p>
          <w:p w14:paraId="29A4351B">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5.8 具有针外润洗和进样口冲洗功能；</w:t>
            </w:r>
          </w:p>
          <w:p w14:paraId="34BF70F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5.9 针外壁送液清洗：可扩展支持两路清洗液；</w:t>
            </w:r>
          </w:p>
          <w:p w14:paraId="32CF9E9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5.10针内壁清洗：</w:t>
            </w:r>
            <w:bookmarkStart w:id="3" w:name="OLE_LINK10"/>
            <w:bookmarkStart w:id="4" w:name="OLE_LINK9"/>
            <w:r>
              <w:rPr>
                <w:rFonts w:hint="eastAsia" w:ascii="宋体" w:hAnsi="宋体" w:cs="宋体"/>
                <w:sz w:val="21"/>
                <w:szCs w:val="21"/>
                <w:highlight w:val="none"/>
              </w:rPr>
              <w:t>可扩展支持3路清洗液</w:t>
            </w:r>
            <w:bookmarkEnd w:id="3"/>
            <w:bookmarkEnd w:id="4"/>
            <w:r>
              <w:rPr>
                <w:rFonts w:hint="eastAsia" w:ascii="宋体" w:hAnsi="宋体" w:cs="宋体"/>
                <w:sz w:val="21"/>
                <w:szCs w:val="21"/>
                <w:highlight w:val="none"/>
              </w:rPr>
              <w:t>；</w:t>
            </w:r>
          </w:p>
          <w:p w14:paraId="54C8686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5.11双进样模式：可扩展为支持两条独立流路同时分析；</w:t>
            </w:r>
          </w:p>
          <w:p w14:paraId="5FB99135">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5.12支持多种自动前处理功能：样品稀释、添加、混合、进样功能、自动衍生等；</w:t>
            </w:r>
          </w:p>
          <w:p w14:paraId="553E9BD7">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5.13支持样品冷却：样品高速冷却机制可在20分钟以内达到设定温度；</w:t>
            </w:r>
          </w:p>
          <w:p w14:paraId="5DC76A0B">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5.14智能化样品冷却机制，智能控制样品仓内气流走向，充分保持其内部温度，防止样品仓门打开时外部热空气侵入影响样品仓内温度，并防止冷凝的发生；</w:t>
            </w:r>
          </w:p>
          <w:p w14:paraId="1CF5FC7D">
            <w:pPr>
              <w:pStyle w:val="4"/>
              <w:shd w:val="clear" w:color="auto" w:fill="FFFFFF"/>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5.15 pH值范围：1–14。</w:t>
            </w:r>
          </w:p>
          <w:p w14:paraId="7789014D">
            <w:pPr>
              <w:pStyle w:val="4"/>
              <w:spacing w:line="288" w:lineRule="auto"/>
              <w:ind w:firstLine="0" w:firstLineChars="0"/>
              <w:rPr>
                <w:rFonts w:hint="eastAsia" w:ascii="宋体" w:hAnsi="宋体" w:cs="宋体"/>
                <w:b/>
                <w:sz w:val="21"/>
                <w:szCs w:val="21"/>
                <w:highlight w:val="none"/>
              </w:rPr>
            </w:pPr>
            <w:r>
              <w:rPr>
                <w:rFonts w:hint="eastAsia" w:ascii="宋体" w:hAnsi="宋体" w:cs="宋体"/>
                <w:b/>
                <w:sz w:val="21"/>
                <w:szCs w:val="21"/>
                <w:highlight w:val="none"/>
              </w:rPr>
              <w:t>6.紫外检测器</w:t>
            </w:r>
          </w:p>
          <w:p w14:paraId="2A52B8E0">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 光源：氘灯；</w:t>
            </w:r>
          </w:p>
          <w:p w14:paraId="2D82CCD7">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6.2 波长范围：190~700nm；</w:t>
            </w:r>
          </w:p>
          <w:p w14:paraId="2FA9BBE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6.3 支持双波长功能；</w:t>
            </w:r>
          </w:p>
          <w:p w14:paraId="0D41B3DB">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6.4 漂移：＜0.1×10</w:t>
            </w:r>
            <w:r>
              <w:rPr>
                <w:rFonts w:hint="eastAsia" w:ascii="宋体" w:hAnsi="宋体" w:cs="宋体"/>
                <w:sz w:val="21"/>
                <w:szCs w:val="21"/>
                <w:highlight w:val="none"/>
                <w:vertAlign w:val="superscript"/>
              </w:rPr>
              <w:t>-3</w:t>
            </w:r>
            <w:r>
              <w:rPr>
                <w:rFonts w:hint="eastAsia" w:ascii="宋体" w:hAnsi="宋体" w:cs="宋体"/>
                <w:sz w:val="21"/>
                <w:szCs w:val="21"/>
                <w:highlight w:val="none"/>
              </w:rPr>
              <w:t>AU/h；</w:t>
            </w:r>
          </w:p>
          <w:p w14:paraId="1DF49FA5">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6.5 噪音：＜5.0×10</w:t>
            </w:r>
            <w:r>
              <w:rPr>
                <w:rFonts w:hint="eastAsia" w:ascii="宋体" w:hAnsi="宋体" w:cs="宋体"/>
                <w:sz w:val="21"/>
                <w:szCs w:val="21"/>
                <w:highlight w:val="none"/>
                <w:vertAlign w:val="superscript"/>
              </w:rPr>
              <w:t>-6</w:t>
            </w:r>
            <w:r>
              <w:rPr>
                <w:rFonts w:hint="eastAsia" w:ascii="宋体" w:hAnsi="宋体" w:cs="宋体"/>
                <w:sz w:val="21"/>
                <w:szCs w:val="21"/>
                <w:highlight w:val="none"/>
              </w:rPr>
              <w:t>AU；</w:t>
            </w:r>
          </w:p>
          <w:p w14:paraId="723A5ACD">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6.6 线性范围：＞2.5AU；</w:t>
            </w:r>
          </w:p>
          <w:p w14:paraId="51728C9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6.7 温度系数：＜0.3×10</w:t>
            </w:r>
            <w:r>
              <w:rPr>
                <w:rFonts w:hint="eastAsia" w:ascii="宋体" w:hAnsi="宋体" w:cs="宋体"/>
                <w:sz w:val="21"/>
                <w:szCs w:val="21"/>
                <w:highlight w:val="none"/>
                <w:vertAlign w:val="superscript"/>
              </w:rPr>
              <w:t>-3</w:t>
            </w:r>
            <w:r>
              <w:rPr>
                <w:rFonts w:hint="eastAsia" w:ascii="宋体" w:hAnsi="宋体" w:cs="宋体"/>
                <w:sz w:val="21"/>
                <w:szCs w:val="21"/>
                <w:highlight w:val="none"/>
              </w:rPr>
              <w:t>AU/℃(250nm，甲醇1ml/min)；</w:t>
            </w:r>
          </w:p>
          <w:p w14:paraId="59BB72B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6.8 标准池：光程：10mm，池体积：12μL、耐压：12Mpa；</w:t>
            </w:r>
          </w:p>
          <w:p w14:paraId="4AE7F4EC">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6.9 流通池ID/光源ID功能：支持识别流通池与光源的ID，录入数据文件与系统检查报告；</w:t>
            </w:r>
          </w:p>
          <w:p w14:paraId="0AC306A7">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6.10 流通池温控：可调节；</w:t>
            </w:r>
          </w:p>
          <w:p w14:paraId="30C07FB7">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★6.11 控温单元：配置光路系统和流通池；</w:t>
            </w:r>
          </w:p>
          <w:p w14:paraId="46321F4F">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6.12 流通池温控范围：9~50℃，步进1℃；</w:t>
            </w:r>
          </w:p>
          <w:p w14:paraId="00C188C2">
            <w:pPr>
              <w:pStyle w:val="4"/>
              <w:spacing w:line="288" w:lineRule="auto"/>
              <w:ind w:firstLine="0" w:firstLineChars="0"/>
              <w:rPr>
                <w:rFonts w:hint="eastAsia" w:ascii="宋体" w:hAnsi="宋体" w:eastAsia="宋体" w:cs="宋体"/>
                <w:sz w:val="21"/>
                <w:szCs w:val="21"/>
                <w:highlight w:val="none"/>
                <w:lang w:eastAsia="zh-CN"/>
              </w:rPr>
            </w:pPr>
            <w:r>
              <w:rPr>
                <w:rFonts w:hint="eastAsia" w:ascii="宋体" w:hAnsi="宋体" w:cs="宋体"/>
                <w:sz w:val="21"/>
                <w:szCs w:val="21"/>
                <w:highlight w:val="none"/>
              </w:rPr>
              <w:t>6.13 支持双波长模式</w:t>
            </w:r>
            <w:r>
              <w:rPr>
                <w:rFonts w:hint="eastAsia" w:ascii="宋体" w:hAnsi="宋体" w:cs="宋体"/>
                <w:sz w:val="21"/>
                <w:szCs w:val="21"/>
                <w:highlight w:val="none"/>
                <w:lang w:eastAsia="zh-CN"/>
              </w:rPr>
              <w:t>；</w:t>
            </w:r>
          </w:p>
          <w:p w14:paraId="483AE985">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6.14 具有比例色谱功能；</w:t>
            </w:r>
          </w:p>
          <w:p w14:paraId="249F1403">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6.15 具有波长扫描功能；</w:t>
            </w:r>
          </w:p>
          <w:p w14:paraId="33559986">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6.16 具有波长时间程序。</w:t>
            </w:r>
          </w:p>
          <w:p w14:paraId="6CF7DAB7">
            <w:pPr>
              <w:pStyle w:val="4"/>
              <w:spacing w:line="288" w:lineRule="auto"/>
              <w:ind w:firstLine="0" w:firstLineChars="0"/>
              <w:rPr>
                <w:rFonts w:hint="eastAsia" w:ascii="宋体" w:hAnsi="宋体" w:cs="宋体"/>
                <w:b/>
                <w:sz w:val="21"/>
                <w:szCs w:val="21"/>
                <w:highlight w:val="none"/>
              </w:rPr>
            </w:pPr>
            <w:r>
              <w:rPr>
                <w:rFonts w:hint="eastAsia" w:ascii="宋体" w:hAnsi="宋体" w:cs="宋体"/>
                <w:b/>
                <w:sz w:val="21"/>
                <w:szCs w:val="21"/>
                <w:highlight w:val="none"/>
              </w:rPr>
              <w:t>7.柱切换功能</w:t>
            </w:r>
          </w:p>
          <w:p w14:paraId="738A2C64">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★7.1 通过阀切系统，能够实现2柱切换功能，以确保高效的分析方法开发和高效分析功能。</w:t>
            </w:r>
          </w:p>
          <w:p w14:paraId="4300A77C">
            <w:pPr>
              <w:pStyle w:val="4"/>
              <w:spacing w:line="288" w:lineRule="auto"/>
              <w:ind w:firstLine="0" w:firstLineChars="0"/>
              <w:rPr>
                <w:rFonts w:hint="eastAsia" w:ascii="宋体" w:hAnsi="宋体" w:cs="宋体"/>
                <w:b/>
                <w:sz w:val="21"/>
                <w:szCs w:val="21"/>
                <w:highlight w:val="none"/>
              </w:rPr>
            </w:pPr>
            <w:r>
              <w:rPr>
                <w:rFonts w:hint="eastAsia" w:ascii="宋体" w:hAnsi="宋体" w:cs="宋体"/>
                <w:b/>
                <w:sz w:val="21"/>
                <w:szCs w:val="21"/>
                <w:highlight w:val="none"/>
              </w:rPr>
              <w:t>8.柱温箱</w:t>
            </w:r>
          </w:p>
          <w:p w14:paraId="01C8ECDB">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8.1 温度控制类型：强制空气循环；</w:t>
            </w:r>
          </w:p>
          <w:p w14:paraId="22861AF1">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8.2 温度控制范围：室温-10℃~85℃；</w:t>
            </w:r>
          </w:p>
          <w:p w14:paraId="038E0149">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8.3 色谱柱容量：单个柱温箱内可放置不低于6根长250mm的色谱柱和混合器以及柱切换阀；</w:t>
            </w:r>
          </w:p>
          <w:p w14:paraId="03F378CE">
            <w:pPr>
              <w:pStyle w:val="4"/>
              <w:spacing w:line="288" w:lineRule="auto"/>
              <w:ind w:firstLine="0" w:firstLineChars="0"/>
              <w:rPr>
                <w:rFonts w:hint="eastAsia" w:ascii="宋体" w:hAnsi="宋体" w:cs="宋体"/>
                <w:sz w:val="21"/>
                <w:szCs w:val="21"/>
                <w:highlight w:val="none"/>
              </w:rPr>
            </w:pPr>
            <w:r>
              <w:rPr>
                <w:rFonts w:hint="eastAsia" w:ascii="宋体" w:hAnsi="宋体" w:cs="宋体"/>
                <w:sz w:val="21"/>
                <w:szCs w:val="21"/>
                <w:highlight w:val="none"/>
              </w:rPr>
              <w:t>8.4 双重漏液传感器：含气体和液体双重传感器。</w:t>
            </w:r>
          </w:p>
          <w:p w14:paraId="662CDA6F">
            <w:pPr>
              <w:pStyle w:val="4"/>
              <w:spacing w:line="288" w:lineRule="auto"/>
              <w:ind w:firstLine="0" w:firstLineChars="0"/>
              <w:rPr>
                <w:rFonts w:hint="eastAsia" w:ascii="宋体" w:hAnsi="宋体" w:cs="宋体"/>
                <w:b/>
                <w:sz w:val="21"/>
                <w:szCs w:val="21"/>
                <w:highlight w:val="none"/>
              </w:rPr>
            </w:pPr>
            <w:bookmarkStart w:id="5" w:name="OLE_LINK1"/>
            <w:r>
              <w:rPr>
                <w:rFonts w:hint="eastAsia" w:ascii="宋体" w:hAnsi="宋体" w:cs="宋体"/>
                <w:b/>
                <w:sz w:val="21"/>
                <w:szCs w:val="21"/>
                <w:highlight w:val="none"/>
              </w:rPr>
              <w:t>9.色谱工作站</w:t>
            </w:r>
          </w:p>
          <w:bookmarkEnd w:id="5"/>
          <w:p w14:paraId="17048B9C">
            <w:pPr>
              <w:spacing w:line="288" w:lineRule="auto"/>
              <w:rPr>
                <w:rFonts w:hint="eastAsia" w:ascii="宋体" w:hAnsi="宋体" w:cs="宋体"/>
                <w:sz w:val="21"/>
                <w:szCs w:val="21"/>
                <w:highlight w:val="none"/>
              </w:rPr>
            </w:pPr>
            <w:r>
              <w:rPr>
                <w:rFonts w:hint="eastAsia" w:ascii="宋体" w:hAnsi="宋体" w:cs="宋体"/>
                <w:sz w:val="21"/>
                <w:szCs w:val="21"/>
                <w:highlight w:val="none"/>
              </w:rPr>
              <w:t>9.1 可将报告、分析结果以及所有操作日志全部汇总到一个PDF文件（报告集）中。在安全管理到位的数据库内生成、保管，具有数据完整性功能。另外具有自动峰识别功能(i-PeakFinder)、智能峰解卷积功能（i-PDeA）、动态范围扩展功能(i-DReC)、以及自动IQ、OQ等功能。</w:t>
            </w:r>
          </w:p>
          <w:p w14:paraId="6D6A634E">
            <w:pPr>
              <w:spacing w:line="288" w:lineRule="auto"/>
              <w:rPr>
                <w:rFonts w:hint="eastAsia" w:ascii="宋体" w:hAnsi="宋体" w:cs="宋体"/>
                <w:sz w:val="21"/>
                <w:szCs w:val="21"/>
                <w:highlight w:val="none"/>
              </w:rPr>
            </w:pPr>
            <w:r>
              <w:rPr>
                <w:rFonts w:hint="eastAsia" w:ascii="宋体" w:hAnsi="宋体" w:cs="宋体"/>
                <w:sz w:val="21"/>
                <w:szCs w:val="21"/>
                <w:highlight w:val="none"/>
              </w:rPr>
              <w:t>10.配置清单：</w:t>
            </w:r>
          </w:p>
          <w:p w14:paraId="1EA51C26">
            <w:pPr>
              <w:spacing w:line="288" w:lineRule="auto"/>
              <w:rPr>
                <w:rFonts w:hint="eastAsia" w:ascii="宋体" w:hAnsi="宋体" w:cs="宋体"/>
                <w:sz w:val="21"/>
                <w:szCs w:val="21"/>
                <w:highlight w:val="none"/>
              </w:rPr>
            </w:pPr>
            <w:r>
              <w:rPr>
                <w:rFonts w:hint="eastAsia" w:ascii="宋体" w:hAnsi="宋体" w:cs="宋体"/>
                <w:sz w:val="21"/>
                <w:szCs w:val="21"/>
                <w:highlight w:val="none"/>
              </w:rPr>
              <w:t>10.1 高精度输液泵1套；</w:t>
            </w:r>
          </w:p>
          <w:p w14:paraId="0591F4A4">
            <w:pPr>
              <w:spacing w:line="288" w:lineRule="auto"/>
              <w:rPr>
                <w:rFonts w:hint="eastAsia" w:ascii="宋体" w:hAnsi="宋体" w:cs="宋体"/>
                <w:sz w:val="21"/>
                <w:szCs w:val="21"/>
                <w:highlight w:val="none"/>
              </w:rPr>
            </w:pPr>
            <w:r>
              <w:rPr>
                <w:rFonts w:hint="eastAsia" w:ascii="宋体" w:hAnsi="宋体" w:cs="宋体"/>
                <w:sz w:val="21"/>
                <w:szCs w:val="21"/>
                <w:highlight w:val="none"/>
              </w:rPr>
              <w:t>10.2 混合器组件1套；</w:t>
            </w:r>
          </w:p>
          <w:p w14:paraId="5DB357D8">
            <w:pPr>
              <w:spacing w:line="288" w:lineRule="auto"/>
              <w:rPr>
                <w:rFonts w:hint="eastAsia" w:ascii="宋体" w:hAnsi="宋体" w:cs="宋体"/>
                <w:sz w:val="21"/>
                <w:szCs w:val="21"/>
                <w:highlight w:val="none"/>
              </w:rPr>
            </w:pPr>
            <w:r>
              <w:rPr>
                <w:rFonts w:hint="eastAsia" w:ascii="宋体" w:hAnsi="宋体" w:cs="宋体"/>
                <w:sz w:val="21"/>
                <w:szCs w:val="21"/>
                <w:highlight w:val="none"/>
              </w:rPr>
              <w:t>10.3 工具包1套；</w:t>
            </w:r>
          </w:p>
          <w:p w14:paraId="587DB4E9">
            <w:pPr>
              <w:spacing w:line="288" w:lineRule="auto"/>
              <w:rPr>
                <w:rFonts w:hint="eastAsia" w:ascii="宋体" w:hAnsi="宋体" w:cs="宋体"/>
                <w:sz w:val="21"/>
                <w:szCs w:val="21"/>
                <w:highlight w:val="none"/>
              </w:rPr>
            </w:pPr>
            <w:r>
              <w:rPr>
                <w:rFonts w:hint="eastAsia" w:ascii="宋体" w:hAnsi="宋体" w:cs="宋体"/>
                <w:sz w:val="21"/>
                <w:szCs w:val="21"/>
                <w:highlight w:val="none"/>
              </w:rPr>
              <w:t>10.4 二柱切换系统1套；</w:t>
            </w:r>
          </w:p>
          <w:p w14:paraId="4F8FF052">
            <w:pPr>
              <w:spacing w:line="288" w:lineRule="auto"/>
              <w:rPr>
                <w:rFonts w:hint="eastAsia" w:ascii="宋体" w:hAnsi="宋体" w:cs="宋体"/>
                <w:sz w:val="21"/>
                <w:szCs w:val="21"/>
                <w:highlight w:val="none"/>
              </w:rPr>
            </w:pPr>
            <w:r>
              <w:rPr>
                <w:rFonts w:hint="eastAsia" w:ascii="宋体" w:hAnsi="宋体" w:cs="宋体"/>
                <w:sz w:val="21"/>
                <w:szCs w:val="21"/>
                <w:highlight w:val="none"/>
              </w:rPr>
              <w:t>10.5 脱气机1套；</w:t>
            </w:r>
          </w:p>
          <w:p w14:paraId="61BB109D">
            <w:pPr>
              <w:spacing w:line="288" w:lineRule="auto"/>
              <w:rPr>
                <w:rFonts w:hint="eastAsia" w:ascii="宋体" w:hAnsi="宋体" w:cs="宋体"/>
                <w:sz w:val="21"/>
                <w:szCs w:val="21"/>
                <w:highlight w:val="none"/>
              </w:rPr>
            </w:pPr>
            <w:r>
              <w:rPr>
                <w:rFonts w:hint="eastAsia" w:ascii="宋体" w:hAnsi="宋体" w:cs="宋体"/>
                <w:sz w:val="21"/>
                <w:szCs w:val="21"/>
                <w:highlight w:val="none"/>
              </w:rPr>
              <w:t>10.6 溶剂托盘1套；</w:t>
            </w:r>
          </w:p>
          <w:p w14:paraId="34232D31">
            <w:pPr>
              <w:spacing w:line="288" w:lineRule="auto"/>
              <w:rPr>
                <w:rFonts w:hint="eastAsia" w:ascii="宋体" w:hAnsi="宋体" w:cs="宋体"/>
                <w:sz w:val="21"/>
                <w:szCs w:val="21"/>
                <w:highlight w:val="none"/>
              </w:rPr>
            </w:pPr>
            <w:r>
              <w:rPr>
                <w:rFonts w:hint="eastAsia" w:ascii="宋体" w:hAnsi="宋体" w:cs="宋体"/>
                <w:sz w:val="21"/>
                <w:szCs w:val="21"/>
                <w:highlight w:val="none"/>
              </w:rPr>
              <w:t>10.7 自动进样器1套；</w:t>
            </w:r>
          </w:p>
          <w:p w14:paraId="6293F9A5">
            <w:pPr>
              <w:spacing w:line="288" w:lineRule="auto"/>
              <w:rPr>
                <w:rFonts w:hint="eastAsia" w:ascii="宋体" w:hAnsi="宋体" w:cs="宋体"/>
                <w:sz w:val="21"/>
                <w:szCs w:val="21"/>
                <w:highlight w:val="none"/>
              </w:rPr>
            </w:pPr>
            <w:r>
              <w:rPr>
                <w:rFonts w:hint="eastAsia" w:ascii="宋体" w:hAnsi="宋体" w:cs="宋体"/>
                <w:sz w:val="21"/>
                <w:szCs w:val="21"/>
                <w:highlight w:val="none"/>
              </w:rPr>
              <w:t>10.8 高灵敏紫外检测器1套；</w:t>
            </w:r>
          </w:p>
          <w:p w14:paraId="454118E4">
            <w:pPr>
              <w:spacing w:line="288" w:lineRule="auto"/>
              <w:rPr>
                <w:rFonts w:hint="eastAsia" w:ascii="宋体" w:hAnsi="宋体" w:cs="宋体"/>
                <w:sz w:val="21"/>
                <w:szCs w:val="21"/>
                <w:highlight w:val="none"/>
              </w:rPr>
            </w:pPr>
            <w:r>
              <w:rPr>
                <w:rFonts w:hint="eastAsia" w:ascii="宋体" w:hAnsi="宋体" w:cs="宋体"/>
                <w:sz w:val="21"/>
                <w:szCs w:val="21"/>
                <w:highlight w:val="none"/>
              </w:rPr>
              <w:t>10.9 系统控制器1套；</w:t>
            </w:r>
          </w:p>
          <w:p w14:paraId="467D215A">
            <w:pPr>
              <w:spacing w:line="288" w:lineRule="auto"/>
              <w:rPr>
                <w:rFonts w:hint="eastAsia" w:ascii="宋体" w:hAnsi="宋体" w:cs="宋体"/>
                <w:sz w:val="21"/>
                <w:szCs w:val="21"/>
                <w:highlight w:val="none"/>
              </w:rPr>
            </w:pPr>
            <w:r>
              <w:rPr>
                <w:rFonts w:hint="eastAsia" w:ascii="宋体" w:hAnsi="宋体" w:cs="宋体"/>
                <w:sz w:val="21"/>
                <w:szCs w:val="21"/>
                <w:highlight w:val="none"/>
              </w:rPr>
              <w:t>10.10 柱温箱1套；</w:t>
            </w:r>
          </w:p>
          <w:p w14:paraId="47AFD810">
            <w:pPr>
              <w:spacing w:line="288" w:lineRule="auto"/>
              <w:rPr>
                <w:rFonts w:hint="eastAsia" w:ascii="宋体" w:hAnsi="宋体" w:cs="宋体"/>
                <w:sz w:val="21"/>
                <w:szCs w:val="21"/>
                <w:highlight w:val="none"/>
              </w:rPr>
            </w:pPr>
            <w:r>
              <w:rPr>
                <w:rFonts w:hint="eastAsia" w:ascii="宋体" w:hAnsi="宋体" w:cs="宋体"/>
                <w:sz w:val="21"/>
                <w:szCs w:val="21"/>
                <w:highlight w:val="none"/>
              </w:rPr>
              <w:t>10.11 管路组件包1套；</w:t>
            </w:r>
          </w:p>
          <w:p w14:paraId="50D0557A">
            <w:pPr>
              <w:spacing w:line="288" w:lineRule="auto"/>
              <w:rPr>
                <w:rFonts w:hint="eastAsia" w:ascii="宋体" w:hAnsi="宋体" w:cs="宋体"/>
                <w:sz w:val="21"/>
                <w:szCs w:val="21"/>
                <w:highlight w:val="none"/>
              </w:rPr>
            </w:pPr>
            <w:r>
              <w:rPr>
                <w:rFonts w:hint="eastAsia" w:ascii="宋体" w:hAnsi="宋体" w:cs="宋体"/>
                <w:sz w:val="21"/>
                <w:szCs w:val="21"/>
                <w:highlight w:val="none"/>
              </w:rPr>
              <w:t>10.12 简体中文版控制及数据处理软件1套；</w:t>
            </w:r>
          </w:p>
          <w:p w14:paraId="1BEED338">
            <w:pPr>
              <w:spacing w:line="288" w:lineRule="auto"/>
              <w:rPr>
                <w:rFonts w:hint="eastAsia" w:ascii="宋体" w:hAnsi="宋体" w:cs="宋体"/>
                <w:sz w:val="21"/>
                <w:szCs w:val="21"/>
                <w:highlight w:val="none"/>
              </w:rPr>
            </w:pPr>
            <w:r>
              <w:rPr>
                <w:rFonts w:hint="eastAsia" w:ascii="宋体" w:hAnsi="宋体" w:cs="宋体"/>
                <w:sz w:val="21"/>
                <w:szCs w:val="21"/>
                <w:highlight w:val="none"/>
              </w:rPr>
              <w:t>10.13 手性分离柱2根。</w:t>
            </w:r>
          </w:p>
        </w:tc>
      </w:tr>
    </w:tbl>
    <w:p w14:paraId="753EF056">
      <w:pPr>
        <w:adjustRightInd w:val="0"/>
        <w:snapToGrid w:val="0"/>
        <w:spacing w:line="288" w:lineRule="auto"/>
        <w:rPr>
          <w:rFonts w:hint="eastAsia" w:ascii="宋体" w:hAnsi="宋体"/>
          <w:b/>
          <w:bCs/>
          <w:spacing w:val="-4"/>
          <w:sz w:val="21"/>
          <w:szCs w:val="21"/>
          <w:highlight w:val="none"/>
        </w:rPr>
      </w:pPr>
      <w:r>
        <w:rPr>
          <w:rFonts w:hint="eastAsia" w:ascii="宋体" w:hAnsi="宋体"/>
          <w:b/>
          <w:bCs/>
          <w:spacing w:val="-4"/>
          <w:sz w:val="21"/>
          <w:szCs w:val="21"/>
          <w:highlight w:val="none"/>
        </w:rPr>
        <w:t>5.其他要求：</w:t>
      </w:r>
    </w:p>
    <w:p w14:paraId="66596843">
      <w:pPr>
        <w:adjustRightInd w:val="0"/>
        <w:snapToGrid w:val="0"/>
        <w:spacing w:line="288" w:lineRule="auto"/>
        <w:rPr>
          <w:rFonts w:hint="eastAsia" w:ascii="宋体" w:hAnsi="宋体"/>
          <w:b/>
          <w:bCs/>
          <w:spacing w:val="-4"/>
          <w:sz w:val="21"/>
          <w:szCs w:val="21"/>
          <w:highlight w:val="none"/>
        </w:rPr>
      </w:pPr>
      <w:r>
        <w:rPr>
          <w:rFonts w:hint="eastAsia" w:ascii="宋体" w:hAnsi="宋体"/>
          <w:b/>
          <w:bCs/>
          <w:spacing w:val="-4"/>
          <w:sz w:val="21"/>
          <w:szCs w:val="21"/>
          <w:highlight w:val="none"/>
        </w:rPr>
        <w:t>5.1 售后服务要求响应时间：提供全天24小时电话技术咨询支持，在收到用户通知后，2小时内响应，在48小时内到达现场并解决；</w:t>
      </w:r>
    </w:p>
    <w:p w14:paraId="051E319B">
      <w:pPr>
        <w:adjustRightInd w:val="0"/>
        <w:snapToGrid w:val="0"/>
        <w:spacing w:line="288" w:lineRule="auto"/>
        <w:rPr>
          <w:rFonts w:hint="eastAsia" w:ascii="宋体" w:hAnsi="宋体"/>
          <w:b/>
          <w:bCs/>
          <w:spacing w:val="-4"/>
          <w:sz w:val="21"/>
          <w:szCs w:val="21"/>
          <w:highlight w:val="none"/>
        </w:rPr>
      </w:pPr>
      <w:r>
        <w:rPr>
          <w:rFonts w:hint="eastAsia" w:ascii="宋体" w:hAnsi="宋体"/>
          <w:b/>
          <w:bCs/>
          <w:spacing w:val="-4"/>
          <w:sz w:val="21"/>
          <w:szCs w:val="21"/>
          <w:highlight w:val="none"/>
        </w:rPr>
        <w:t>5.2 提供不低于2个厂家培训名额，确保培训人员经培训后能正常使用上述所有设备，厂家不定时组织相关仪器技术前沿讨论班，届时邀请用户参与学习讨论；</w:t>
      </w:r>
    </w:p>
    <w:p w14:paraId="693469D4">
      <w:pPr>
        <w:adjustRightInd w:val="0"/>
        <w:snapToGrid w:val="0"/>
        <w:spacing w:line="288" w:lineRule="auto"/>
        <w:rPr>
          <w:rFonts w:hint="eastAsia" w:ascii="宋体" w:hAnsi="宋体"/>
          <w:b/>
          <w:bCs/>
          <w:spacing w:val="-4"/>
          <w:sz w:val="21"/>
          <w:szCs w:val="21"/>
          <w:highlight w:val="none"/>
        </w:rPr>
      </w:pPr>
      <w:r>
        <w:rPr>
          <w:rFonts w:hint="eastAsia" w:ascii="宋体" w:hAnsi="宋体"/>
          <w:b/>
          <w:bCs/>
          <w:spacing w:val="-4"/>
          <w:sz w:val="21"/>
          <w:szCs w:val="21"/>
          <w:highlight w:val="none"/>
        </w:rPr>
        <w:t>5.3 技术支持，</w:t>
      </w:r>
      <w:r>
        <w:rPr>
          <w:b/>
          <w:bCs/>
          <w:spacing w:val="-4"/>
          <w:sz w:val="21"/>
          <w:szCs w:val="21"/>
          <w:highlight w:val="none"/>
        </w:rPr>
        <w:t>仪器到货前，安排工程师上门核查</w:t>
      </w:r>
      <w:r>
        <w:rPr>
          <w:rFonts w:hint="eastAsia" w:ascii="宋体" w:hAnsi="宋体"/>
          <w:b/>
          <w:bCs/>
          <w:spacing w:val="-4"/>
          <w:sz w:val="21"/>
          <w:szCs w:val="21"/>
          <w:highlight w:val="none"/>
        </w:rPr>
        <w:t>实验室条件</w:t>
      </w:r>
      <w:r>
        <w:rPr>
          <w:b/>
          <w:bCs/>
          <w:spacing w:val="-4"/>
          <w:sz w:val="21"/>
          <w:szCs w:val="21"/>
          <w:highlight w:val="none"/>
        </w:rPr>
        <w:t>，并就场地布局、供电、供气、通风排气及环境温湿度等配套条件提供指导</w:t>
      </w:r>
      <w:r>
        <w:rPr>
          <w:rFonts w:hint="eastAsia"/>
          <w:b/>
          <w:bCs/>
          <w:spacing w:val="-4"/>
          <w:sz w:val="21"/>
          <w:szCs w:val="21"/>
          <w:highlight w:val="none"/>
        </w:rPr>
        <w:t>。</w:t>
      </w:r>
      <w:r>
        <w:rPr>
          <w:rFonts w:hint="eastAsia" w:ascii="宋体" w:hAnsi="宋体"/>
          <w:b/>
          <w:bCs/>
          <w:spacing w:val="-4"/>
          <w:sz w:val="21"/>
          <w:szCs w:val="21"/>
          <w:highlight w:val="none"/>
        </w:rPr>
        <w:t>仪器到货后一周内安排工程师上门安装培训至用户能独立操作。仪器使用终生提供专业的技术支持。</w:t>
      </w:r>
    </w:p>
    <w:p w14:paraId="7F7B11E9">
      <w:pPr>
        <w:rPr>
          <w:rFonts w:hint="eastAsia" w:ascii="宋体" w:hAnsi="宋体" w:cs="宋体"/>
          <w:b/>
          <w:bCs/>
          <w:sz w:val="21"/>
          <w:szCs w:val="21"/>
          <w:highlight w:val="none"/>
        </w:rPr>
      </w:pPr>
      <w:r>
        <w:rPr>
          <w:rFonts w:hint="eastAsia" w:ascii="宋体" w:hAnsi="宋体"/>
          <w:b/>
          <w:sz w:val="32"/>
          <w:szCs w:val="32"/>
          <w:highlight w:val="none"/>
        </w:rPr>
        <w:br w:type="page"/>
      </w:r>
      <w:r>
        <w:rPr>
          <w:rFonts w:hint="eastAsia" w:ascii="宋体" w:hAnsi="宋体" w:cs="宋体"/>
          <w:b/>
          <w:bCs/>
          <w:sz w:val="21"/>
          <w:szCs w:val="21"/>
          <w:highlight w:val="none"/>
        </w:rPr>
        <w:t>标项二：气相色谱仪等设备采购</w:t>
      </w:r>
    </w:p>
    <w:p w14:paraId="39B60420">
      <w:pPr>
        <w:adjustRightInd w:val="0"/>
        <w:snapToGrid w:val="0"/>
        <w:spacing w:line="288" w:lineRule="auto"/>
        <w:rPr>
          <w:rFonts w:hint="eastAsia" w:ascii="宋体" w:hAnsi="宋体" w:cs="宋体"/>
          <w:b/>
          <w:bCs/>
          <w:sz w:val="21"/>
          <w:szCs w:val="21"/>
          <w:highlight w:val="none"/>
        </w:rPr>
      </w:pPr>
      <w:r>
        <w:rPr>
          <w:rFonts w:hint="eastAsia" w:ascii="宋体" w:hAnsi="宋体" w:cs="宋体"/>
          <w:b/>
          <w:bCs/>
          <w:sz w:val="21"/>
          <w:szCs w:val="21"/>
          <w:highlight w:val="none"/>
        </w:rPr>
        <w:t>1</w:t>
      </w:r>
      <w:r>
        <w:rPr>
          <w:rFonts w:ascii="宋体" w:hAnsi="宋体" w:cs="宋体"/>
          <w:b/>
          <w:bCs/>
          <w:sz w:val="21"/>
          <w:szCs w:val="21"/>
          <w:highlight w:val="none"/>
        </w:rPr>
        <w:t>.</w:t>
      </w:r>
      <w:r>
        <w:rPr>
          <w:rFonts w:hint="eastAsia" w:ascii="宋体" w:hAnsi="宋体" w:cs="宋体"/>
          <w:b/>
          <w:bCs/>
          <w:sz w:val="21"/>
          <w:szCs w:val="21"/>
          <w:highlight w:val="none"/>
        </w:rPr>
        <w:t>需执行的国家相关标准、行业标准、地方标准或者其他标准、规范：</w:t>
      </w:r>
      <w:r>
        <w:rPr>
          <w:rFonts w:hint="eastAsia" w:ascii="宋体" w:hAnsi="宋体"/>
          <w:sz w:val="21"/>
          <w:szCs w:val="21"/>
          <w:highlight w:val="none"/>
        </w:rPr>
        <w:t>如技术要求中未注明需执行的国家相关标准、行业标准、地方标准或者其他标准、规范的，执行最新标准、规范。</w:t>
      </w:r>
    </w:p>
    <w:p w14:paraId="3B49F619">
      <w:pPr>
        <w:adjustRightInd w:val="0"/>
        <w:snapToGrid w:val="0"/>
        <w:spacing w:line="288" w:lineRule="auto"/>
        <w:rPr>
          <w:rFonts w:hint="eastAsia" w:ascii="宋体" w:hAnsi="宋体" w:cs="宋体"/>
          <w:sz w:val="21"/>
          <w:szCs w:val="21"/>
          <w:highlight w:val="none"/>
        </w:rPr>
      </w:pPr>
      <w:r>
        <w:rPr>
          <w:rFonts w:ascii="宋体" w:hAnsi="宋体" w:cs="宋体"/>
          <w:b/>
          <w:bCs/>
          <w:sz w:val="21"/>
          <w:szCs w:val="21"/>
          <w:highlight w:val="none"/>
        </w:rPr>
        <w:t>2</w:t>
      </w:r>
      <w:r>
        <w:rPr>
          <w:rFonts w:hint="eastAsia" w:ascii="宋体" w:hAnsi="宋体" w:cs="宋体"/>
          <w:b/>
          <w:bCs/>
          <w:sz w:val="21"/>
          <w:szCs w:val="21"/>
          <w:highlight w:val="none"/>
        </w:rPr>
        <w:t>.需实现的功能或者目标：</w:t>
      </w:r>
      <w:r>
        <w:rPr>
          <w:rFonts w:ascii="宋体" w:hAnsi="宋体" w:cs="宋体"/>
          <w:sz w:val="21"/>
          <w:szCs w:val="21"/>
          <w:highlight w:val="none"/>
        </w:rPr>
        <w:t>主要用于化学合成与催化反应过程中的样品分析及材料光学性能表征。其中，气相色谱仪用于反应混合物中各组分的高效分离与定性、定量分析，实现反应物转化率、产物收率及选择性的准确测定，支撑催化反应性能评价与反应条件优化；紫外可见分光光度计用于样品吸收光谱测定、物质浓度分析及材料光吸收性能表征，支撑半导体材料光学性质研究与光催化反应过程分析。两台仪器共同服务于化学合成、材料表征及催化反应研究，为反应体系优化、催化性能评价及反应机理研究提供实验数据支撑。</w:t>
      </w:r>
    </w:p>
    <w:p w14:paraId="5A8FF369">
      <w:pPr>
        <w:adjustRightInd w:val="0"/>
        <w:snapToGrid w:val="0"/>
        <w:spacing w:line="288" w:lineRule="auto"/>
        <w:rPr>
          <w:rFonts w:hint="eastAsia" w:ascii="宋体" w:hAnsi="宋体"/>
          <w:b/>
          <w:bCs/>
          <w:spacing w:val="-4"/>
          <w:sz w:val="21"/>
          <w:szCs w:val="21"/>
          <w:highlight w:val="none"/>
        </w:rPr>
      </w:pPr>
      <w:r>
        <w:rPr>
          <w:rFonts w:ascii="宋体" w:hAnsi="宋体"/>
          <w:b/>
          <w:bCs/>
          <w:spacing w:val="-4"/>
          <w:sz w:val="21"/>
          <w:szCs w:val="21"/>
          <w:highlight w:val="none"/>
        </w:rPr>
        <w:t>3.</w:t>
      </w:r>
      <w:r>
        <w:rPr>
          <w:rFonts w:hint="eastAsia" w:ascii="宋体" w:hAnsi="宋体"/>
          <w:b/>
          <w:bCs/>
          <w:spacing w:val="-4"/>
          <w:sz w:val="21"/>
          <w:szCs w:val="21"/>
          <w:highlight w:val="none"/>
        </w:rPr>
        <w:t>需满足的质量、安全、技术规格、物理特性等要求：</w:t>
      </w:r>
    </w:p>
    <w:tbl>
      <w:tblPr>
        <w:tblStyle w:val="2"/>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065"/>
      </w:tblGrid>
      <w:tr w14:paraId="5660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3FC2B896">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序号</w:t>
            </w:r>
          </w:p>
        </w:tc>
        <w:tc>
          <w:tcPr>
            <w:tcW w:w="1810" w:type="dxa"/>
            <w:noWrap w:val="0"/>
            <w:vAlign w:val="center"/>
          </w:tcPr>
          <w:p w14:paraId="56AB31FB">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产品名称</w:t>
            </w:r>
          </w:p>
        </w:tc>
        <w:tc>
          <w:tcPr>
            <w:tcW w:w="661" w:type="dxa"/>
            <w:noWrap w:val="0"/>
            <w:vAlign w:val="center"/>
          </w:tcPr>
          <w:p w14:paraId="52FFDEDB">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数量</w:t>
            </w:r>
          </w:p>
        </w:tc>
        <w:tc>
          <w:tcPr>
            <w:tcW w:w="661" w:type="dxa"/>
            <w:noWrap w:val="0"/>
            <w:vAlign w:val="center"/>
          </w:tcPr>
          <w:p w14:paraId="41ECAD91">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单位</w:t>
            </w:r>
          </w:p>
        </w:tc>
        <w:tc>
          <w:tcPr>
            <w:tcW w:w="6065" w:type="dxa"/>
            <w:noWrap w:val="0"/>
            <w:vAlign w:val="center"/>
          </w:tcPr>
          <w:p w14:paraId="50743BE1">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技术要求</w:t>
            </w:r>
          </w:p>
        </w:tc>
      </w:tr>
      <w:tr w14:paraId="0EA9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7EB0ED27">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810" w:type="dxa"/>
            <w:noWrap w:val="0"/>
            <w:vAlign w:val="center"/>
          </w:tcPr>
          <w:p w14:paraId="4AA048B1">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气相色谱仪</w:t>
            </w:r>
          </w:p>
        </w:tc>
        <w:tc>
          <w:tcPr>
            <w:tcW w:w="661" w:type="dxa"/>
            <w:noWrap w:val="0"/>
            <w:vAlign w:val="center"/>
          </w:tcPr>
          <w:p w14:paraId="7BDA7879">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1</w:t>
            </w:r>
          </w:p>
        </w:tc>
        <w:tc>
          <w:tcPr>
            <w:tcW w:w="661" w:type="dxa"/>
            <w:noWrap w:val="0"/>
            <w:vAlign w:val="center"/>
          </w:tcPr>
          <w:p w14:paraId="5E8D1AF1">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台</w:t>
            </w:r>
          </w:p>
        </w:tc>
        <w:tc>
          <w:tcPr>
            <w:tcW w:w="6065" w:type="dxa"/>
            <w:noWrap w:val="0"/>
            <w:vAlign w:val="center"/>
          </w:tcPr>
          <w:p w14:paraId="513E4E5D">
            <w:pPr>
              <w:spacing w:line="288" w:lineRule="auto"/>
              <w:rPr>
                <w:rFonts w:hint="eastAsia" w:ascii="宋体" w:hAnsi="宋体" w:cs="宋体"/>
                <w:sz w:val="21"/>
                <w:szCs w:val="21"/>
                <w:highlight w:val="none"/>
              </w:rPr>
            </w:pPr>
            <w:r>
              <w:rPr>
                <w:rFonts w:hint="eastAsia" w:ascii="宋体" w:hAnsi="宋体" w:cs="宋体"/>
                <w:sz w:val="21"/>
                <w:szCs w:val="21"/>
                <w:highlight w:val="none"/>
              </w:rPr>
              <w:t>1.质量数范围： 1.5～1090 u；</w:t>
            </w:r>
            <w:r>
              <w:rPr>
                <w:rFonts w:hint="eastAsia" w:ascii="宋体" w:hAnsi="宋体" w:cs="宋体"/>
                <w:sz w:val="21"/>
                <w:szCs w:val="21"/>
                <w:highlight w:val="none"/>
              </w:rPr>
              <w:br w:type="textWrapping"/>
            </w:r>
            <w:r>
              <w:rPr>
                <w:rFonts w:hint="eastAsia" w:ascii="宋体" w:hAnsi="宋体" w:cs="宋体"/>
                <w:sz w:val="21"/>
                <w:szCs w:val="21"/>
                <w:highlight w:val="none"/>
              </w:rPr>
              <w:t>2.灵敏度：IDL（SIM）：IDL ≤10 fg（100 fg，OFN，8次连续进样，272m/z，峰面积RSD 3.4%）；</w:t>
            </w:r>
            <w:r>
              <w:rPr>
                <w:rFonts w:hint="eastAsia" w:ascii="宋体" w:hAnsi="宋体" w:cs="宋体"/>
                <w:sz w:val="21"/>
                <w:szCs w:val="21"/>
                <w:highlight w:val="none"/>
              </w:rPr>
              <w:br w:type="textWrapping"/>
            </w:r>
            <w:r>
              <w:rPr>
                <w:rFonts w:hint="eastAsia" w:ascii="宋体" w:hAnsi="宋体" w:cs="宋体"/>
                <w:sz w:val="21"/>
                <w:szCs w:val="21"/>
                <w:highlight w:val="none"/>
              </w:rPr>
              <w:t>3.质量稳定性：≤±0.1u/48小时 (恒温)；</w:t>
            </w:r>
            <w:r>
              <w:rPr>
                <w:rFonts w:hint="eastAsia" w:ascii="宋体" w:hAnsi="宋体" w:cs="宋体"/>
                <w:sz w:val="21"/>
                <w:szCs w:val="21"/>
                <w:highlight w:val="none"/>
              </w:rPr>
              <w:br w:type="textWrapping"/>
            </w:r>
            <w:r>
              <w:rPr>
                <w:rFonts w:hint="eastAsia" w:ascii="宋体" w:hAnsi="宋体" w:cs="宋体"/>
                <w:sz w:val="21"/>
                <w:szCs w:val="21"/>
                <w:highlight w:val="none"/>
              </w:rPr>
              <w:t>★4.最大扫描速度：≥20,000 u/sec ；</w:t>
            </w:r>
          </w:p>
          <w:p w14:paraId="13CC7993">
            <w:pPr>
              <w:spacing w:line="288" w:lineRule="auto"/>
              <w:rPr>
                <w:rFonts w:hint="eastAsia" w:ascii="宋体" w:hAnsi="宋体" w:cs="宋体"/>
                <w:sz w:val="21"/>
                <w:szCs w:val="21"/>
                <w:highlight w:val="none"/>
              </w:rPr>
            </w:pPr>
            <w:r>
              <w:rPr>
                <w:rFonts w:hint="eastAsia" w:ascii="宋体" w:hAnsi="宋体" w:cs="宋体"/>
                <w:sz w:val="21"/>
                <w:szCs w:val="21"/>
                <w:highlight w:val="none"/>
              </w:rPr>
              <w:t>★5.</w:t>
            </w:r>
            <w:r>
              <w:rPr>
                <w:rFonts w:ascii="宋体" w:hAnsi="宋体" w:cs="宋体"/>
                <w:sz w:val="21"/>
                <w:szCs w:val="21"/>
                <w:highlight w:val="none"/>
              </w:rPr>
              <w:t>真空泵：涡轮分子泵</w:t>
            </w:r>
            <w:r>
              <w:rPr>
                <w:rFonts w:hint="eastAsia" w:ascii="宋体" w:hAnsi="宋体" w:cs="宋体"/>
                <w:sz w:val="21"/>
                <w:szCs w:val="21"/>
                <w:highlight w:val="none"/>
              </w:rPr>
              <w:t>抽力≥</w:t>
            </w:r>
            <w:r>
              <w:rPr>
                <w:rFonts w:ascii="宋体" w:hAnsi="宋体" w:cs="宋体"/>
                <w:sz w:val="21"/>
                <w:szCs w:val="21"/>
                <w:highlight w:val="none"/>
              </w:rPr>
              <w:t>400L/s；</w:t>
            </w:r>
            <w:r>
              <w:rPr>
                <w:rFonts w:hint="eastAsia" w:ascii="宋体" w:hAnsi="宋体" w:cs="宋体"/>
                <w:sz w:val="21"/>
                <w:szCs w:val="21"/>
                <w:highlight w:val="none"/>
              </w:rPr>
              <w:br w:type="textWrapping"/>
            </w:r>
            <w:r>
              <w:rPr>
                <w:rFonts w:hint="eastAsia" w:ascii="宋体" w:hAnsi="宋体" w:cs="宋体"/>
                <w:sz w:val="21"/>
                <w:szCs w:val="21"/>
                <w:highlight w:val="none"/>
              </w:rPr>
              <w:t>5.支持高灵敏度Smart EI/CI 复合离子源，无需更换离子源，即可获得EI质谱图和PCI质谱图；</w:t>
            </w:r>
          </w:p>
          <w:p w14:paraId="5755FBC8">
            <w:pPr>
              <w:spacing w:line="288" w:lineRule="auto"/>
              <w:rPr>
                <w:rFonts w:hint="eastAsia" w:ascii="宋体" w:hAnsi="宋体" w:eastAsia="宋体" w:cs="宋体"/>
                <w:sz w:val="21"/>
                <w:szCs w:val="21"/>
                <w:highlight w:val="none"/>
                <w:lang w:eastAsia="zh-CN"/>
              </w:rPr>
            </w:pPr>
            <w:r>
              <w:rPr>
                <w:rFonts w:hint="eastAsia" w:ascii="宋体" w:hAnsi="宋体" w:cs="宋体"/>
                <w:sz w:val="21"/>
                <w:szCs w:val="21"/>
                <w:highlight w:val="none"/>
              </w:rPr>
              <w:t>6.提供农药残留、邻苯二甲酸酯、多环芳烃 3 个版本智能选择离子监测分析方法包，包含≥12 套方法条件、540 种以上化合物（中英文名称、CAS 号、保留指数）、≥1650 个 SIM 参数、≥11个分组，适配食品、纺织品、环境、玩具检测</w:t>
            </w:r>
            <w:r>
              <w:rPr>
                <w:rFonts w:hint="eastAsia" w:ascii="宋体" w:hAnsi="宋体" w:cs="宋体"/>
                <w:sz w:val="21"/>
                <w:szCs w:val="21"/>
                <w:highlight w:val="none"/>
                <w:lang w:eastAsia="zh-CN"/>
              </w:rPr>
              <w:t>；</w:t>
            </w:r>
          </w:p>
          <w:p w14:paraId="520DB4FA">
            <w:pPr>
              <w:spacing w:line="288" w:lineRule="auto"/>
              <w:rPr>
                <w:rFonts w:hint="eastAsia" w:ascii="宋体" w:hAnsi="宋体" w:cs="宋体"/>
                <w:sz w:val="21"/>
                <w:szCs w:val="21"/>
                <w:highlight w:val="none"/>
              </w:rPr>
            </w:pPr>
            <w:r>
              <w:rPr>
                <w:rFonts w:hint="eastAsia" w:ascii="宋体" w:hAnsi="宋体" w:cs="宋体"/>
                <w:sz w:val="21"/>
                <w:szCs w:val="21"/>
                <w:highlight w:val="none"/>
              </w:rPr>
              <w:t>7.配备预四极的全金属四极杆，具有高抗污染能力；</w:t>
            </w:r>
          </w:p>
          <w:p w14:paraId="66543920">
            <w:pPr>
              <w:snapToGrid w:val="0"/>
              <w:spacing w:line="288" w:lineRule="auto"/>
              <w:rPr>
                <w:rFonts w:hint="eastAsia" w:ascii="宋体" w:hAnsi="宋体" w:cs="宋体"/>
                <w:sz w:val="21"/>
                <w:szCs w:val="21"/>
                <w:highlight w:val="none"/>
              </w:rPr>
            </w:pPr>
            <w:r>
              <w:rPr>
                <w:rFonts w:hint="eastAsia" w:ascii="宋体" w:hAnsi="宋体" w:cs="宋体"/>
                <w:sz w:val="21"/>
                <w:szCs w:val="21"/>
                <w:highlight w:val="none"/>
                <w:lang w:val="en-US" w:eastAsia="zh-CN"/>
              </w:rPr>
              <w:t>8</w:t>
            </w:r>
            <w:r>
              <w:rPr>
                <w:rFonts w:hint="eastAsia" w:ascii="宋体" w:hAnsi="宋体" w:cs="宋体"/>
                <w:sz w:val="21"/>
                <w:szCs w:val="21"/>
                <w:highlight w:val="none"/>
              </w:rPr>
              <w:t>.具有一键设置柱温箱降温速率功能，可依据不同色谱柱自由设置降温速率；</w:t>
            </w:r>
          </w:p>
          <w:p w14:paraId="3AC03507">
            <w:pPr>
              <w:snapToGrid w:val="0"/>
              <w:spacing w:line="288" w:lineRule="auto"/>
              <w:rPr>
                <w:rFonts w:hint="eastAsia" w:ascii="宋体" w:hAnsi="宋体" w:cs="宋体"/>
                <w:sz w:val="21"/>
                <w:szCs w:val="21"/>
                <w:highlight w:val="none"/>
              </w:rPr>
            </w:pPr>
            <w:r>
              <w:rPr>
                <w:rFonts w:hint="eastAsia" w:ascii="宋体" w:hAnsi="宋体" w:cs="宋体"/>
                <w:sz w:val="21"/>
                <w:szCs w:val="21"/>
                <w:highlight w:val="none"/>
                <w:lang w:val="en-US" w:eastAsia="zh-CN"/>
              </w:rPr>
              <w:t>9</w:t>
            </w:r>
            <w:r>
              <w:rPr>
                <w:rFonts w:hint="eastAsia" w:ascii="宋体" w:hAnsi="宋体" w:cs="宋体"/>
                <w:sz w:val="21"/>
                <w:szCs w:val="21"/>
                <w:highlight w:val="none"/>
              </w:rPr>
              <w:t>.柱温箱内置耐高温智能灯，柱箱门开启时自动点亮，照亮柱箱内空间；</w:t>
            </w:r>
          </w:p>
          <w:p w14:paraId="5BB72C1C">
            <w:pPr>
              <w:snapToGrid w:val="0"/>
              <w:spacing w:line="288" w:lineRule="auto"/>
              <w:rPr>
                <w:rFonts w:hint="eastAsia" w:ascii="宋体" w:hAnsi="宋体" w:cs="宋体"/>
                <w:sz w:val="21"/>
                <w:szCs w:val="21"/>
                <w:highlight w:val="none"/>
              </w:rPr>
            </w:pPr>
            <w:r>
              <w:rPr>
                <w:rFonts w:hint="eastAsia" w:ascii="宋体" w:hAnsi="宋体" w:cs="宋体"/>
                <w:sz w:val="21"/>
                <w:szCs w:val="21"/>
                <w:highlight w:val="none"/>
              </w:rPr>
              <w:t>1</w:t>
            </w:r>
            <w:r>
              <w:rPr>
                <w:rFonts w:hint="eastAsia" w:ascii="宋体" w:hAnsi="宋体" w:cs="宋体"/>
                <w:sz w:val="21"/>
                <w:szCs w:val="21"/>
                <w:highlight w:val="none"/>
                <w:lang w:val="en-US" w:eastAsia="zh-CN"/>
              </w:rPr>
              <w:t>0</w:t>
            </w:r>
            <w:r>
              <w:rPr>
                <w:rFonts w:hint="eastAsia" w:ascii="宋体" w:hAnsi="宋体" w:cs="宋体"/>
                <w:sz w:val="21"/>
                <w:szCs w:val="21"/>
                <w:highlight w:val="none"/>
              </w:rPr>
              <w:t>.进样口配置“智能锁”功能，徒手无需任何工具1秒内即可完成进样口的打开或关闭，仪器自动感知最佳气密位置。</w:t>
            </w:r>
            <w:r>
              <w:rPr>
                <w:rFonts w:hint="eastAsia" w:ascii="宋体" w:hAnsi="宋体" w:cs="宋体"/>
                <w:b/>
                <w:bCs/>
                <w:sz w:val="21"/>
                <w:szCs w:val="21"/>
                <w:highlight w:val="none"/>
              </w:rPr>
              <w:t>须提供“智能锁”技术的图片</w:t>
            </w:r>
            <w:r>
              <w:rPr>
                <w:rFonts w:hint="eastAsia" w:ascii="宋体" w:hAnsi="宋体" w:cs="宋体"/>
                <w:sz w:val="21"/>
                <w:szCs w:val="21"/>
                <w:highlight w:val="none"/>
              </w:rPr>
              <w:t>；</w:t>
            </w:r>
          </w:p>
          <w:p w14:paraId="1708244C">
            <w:pPr>
              <w:spacing w:line="288" w:lineRule="auto"/>
              <w:rPr>
                <w:rFonts w:hint="eastAsia" w:ascii="宋体" w:hAnsi="宋体" w:cs="宋体"/>
                <w:sz w:val="21"/>
                <w:szCs w:val="21"/>
                <w:highlight w:val="none"/>
              </w:rPr>
            </w:pPr>
            <w:r>
              <w:rPr>
                <w:rFonts w:hint="eastAsia" w:ascii="宋体" w:hAnsi="宋体" w:cs="宋体"/>
                <w:sz w:val="21"/>
                <w:szCs w:val="21"/>
                <w:highlight w:val="none"/>
              </w:rPr>
              <w:t>★1</w:t>
            </w:r>
            <w:r>
              <w:rPr>
                <w:rFonts w:hint="eastAsia" w:ascii="宋体" w:hAnsi="宋体" w:cs="宋体"/>
                <w:sz w:val="21"/>
                <w:szCs w:val="21"/>
                <w:highlight w:val="none"/>
                <w:lang w:val="en-US" w:eastAsia="zh-CN"/>
              </w:rPr>
              <w:t>1</w:t>
            </w:r>
            <w:r>
              <w:rPr>
                <w:rFonts w:hint="eastAsia" w:ascii="宋体" w:hAnsi="宋体" w:cs="宋体"/>
                <w:sz w:val="21"/>
                <w:szCs w:val="21"/>
                <w:highlight w:val="none"/>
              </w:rPr>
              <w:t>.</w:t>
            </w:r>
            <w:r>
              <w:rPr>
                <w:rFonts w:ascii="宋体" w:hAnsi="宋体" w:cs="宋体"/>
                <w:sz w:val="21"/>
                <w:szCs w:val="21"/>
                <w:highlight w:val="none"/>
              </w:rPr>
              <w:t>支持恒流，恒压，程序增加流速，程序升压及压力脉冲等操作模式以及恒线速度控制功能；</w:t>
            </w:r>
            <w:r>
              <w:rPr>
                <w:rFonts w:ascii="宋体" w:hAnsi="宋体" w:cs="宋体"/>
                <w:b/>
                <w:bCs/>
                <w:sz w:val="21"/>
                <w:szCs w:val="21"/>
                <w:highlight w:val="none"/>
              </w:rPr>
              <w:t>投标文件中提供“恒线速度”技术的证明材料</w:t>
            </w:r>
            <w:r>
              <w:rPr>
                <w:rFonts w:ascii="宋体" w:hAnsi="宋体" w:cs="宋体"/>
                <w:sz w:val="21"/>
                <w:szCs w:val="21"/>
                <w:highlight w:val="none"/>
              </w:rPr>
              <w:t>；</w:t>
            </w:r>
            <w:r>
              <w:rPr>
                <w:rFonts w:hint="eastAsia" w:ascii="宋体" w:hAnsi="宋体" w:cs="宋体"/>
                <w:sz w:val="21"/>
                <w:szCs w:val="21"/>
                <w:highlight w:val="none"/>
              </w:rPr>
              <w:br w:type="textWrapping"/>
            </w:r>
            <w:r>
              <w:rPr>
                <w:rFonts w:hint="eastAsia" w:ascii="宋体" w:hAnsi="宋体" w:cs="宋体"/>
                <w:sz w:val="21"/>
                <w:szCs w:val="21"/>
                <w:highlight w:val="none"/>
              </w:rPr>
              <w:t>★1</w:t>
            </w:r>
            <w:r>
              <w:rPr>
                <w:rFonts w:hint="eastAsia" w:ascii="宋体" w:hAnsi="宋体" w:cs="宋体"/>
                <w:sz w:val="21"/>
                <w:szCs w:val="21"/>
                <w:highlight w:val="none"/>
                <w:lang w:val="en-US" w:eastAsia="zh-CN"/>
              </w:rPr>
              <w:t>2</w:t>
            </w:r>
            <w:r>
              <w:rPr>
                <w:rFonts w:hint="eastAsia" w:ascii="宋体" w:hAnsi="宋体" w:cs="宋体"/>
                <w:sz w:val="21"/>
                <w:szCs w:val="21"/>
                <w:highlight w:val="none"/>
              </w:rPr>
              <w:t>.四极杆材质为全金属钼材质，具有自动优化加速功能：支持高质量端离子的自动电场补偿，提升离子通过四极杆的速度，以提升全质量范围的信号质量，在高速扫描时保证数据灵敏度和质谱图正确性；</w:t>
            </w:r>
            <w:r>
              <w:rPr>
                <w:rFonts w:hint="eastAsia" w:ascii="宋体" w:hAnsi="宋体" w:cs="宋体"/>
                <w:sz w:val="21"/>
                <w:szCs w:val="21"/>
                <w:highlight w:val="none"/>
              </w:rPr>
              <w:br w:type="textWrapping"/>
            </w:r>
            <w:r>
              <w:rPr>
                <w:rFonts w:hint="eastAsia" w:ascii="宋体" w:hAnsi="宋体" w:cs="宋体"/>
                <w:sz w:val="21"/>
                <w:szCs w:val="21"/>
                <w:highlight w:val="none"/>
              </w:rPr>
              <w:t>★1</w:t>
            </w:r>
            <w:r>
              <w:rPr>
                <w:rFonts w:hint="eastAsia" w:ascii="宋体" w:hAnsi="宋体" w:cs="宋体"/>
                <w:sz w:val="21"/>
                <w:szCs w:val="21"/>
                <w:highlight w:val="none"/>
                <w:lang w:val="en-US" w:eastAsia="zh-CN"/>
              </w:rPr>
              <w:t>3</w:t>
            </w:r>
            <w:r>
              <w:rPr>
                <w:rFonts w:hint="eastAsia" w:ascii="宋体" w:hAnsi="宋体" w:cs="宋体"/>
                <w:sz w:val="21"/>
                <w:szCs w:val="21"/>
                <w:highlight w:val="none"/>
              </w:rPr>
              <w:t>.预四极可转动可清洗打磨，主四极杆可清洗打磨。</w:t>
            </w:r>
          </w:p>
        </w:tc>
      </w:tr>
      <w:tr w14:paraId="2670D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140BE9D1">
            <w:pPr>
              <w:adjustRightInd w:val="0"/>
              <w:snapToGrid w:val="0"/>
              <w:spacing w:line="288" w:lineRule="auto"/>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810" w:type="dxa"/>
            <w:noWrap w:val="0"/>
            <w:vAlign w:val="center"/>
          </w:tcPr>
          <w:p w14:paraId="5218EA81">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紫外分光光度计</w:t>
            </w:r>
          </w:p>
        </w:tc>
        <w:tc>
          <w:tcPr>
            <w:tcW w:w="661" w:type="dxa"/>
            <w:noWrap w:val="0"/>
            <w:vAlign w:val="center"/>
          </w:tcPr>
          <w:p w14:paraId="52E78DF2">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1</w:t>
            </w:r>
          </w:p>
        </w:tc>
        <w:tc>
          <w:tcPr>
            <w:tcW w:w="661" w:type="dxa"/>
            <w:noWrap w:val="0"/>
            <w:vAlign w:val="center"/>
          </w:tcPr>
          <w:p w14:paraId="61181C88">
            <w:pPr>
              <w:adjustRightInd w:val="0"/>
              <w:snapToGrid w:val="0"/>
              <w:spacing w:line="288" w:lineRule="auto"/>
              <w:jc w:val="center"/>
              <w:rPr>
                <w:rFonts w:hint="eastAsia" w:ascii="宋体" w:hAnsi="宋体" w:cs="宋体"/>
                <w:b/>
                <w:bCs/>
                <w:sz w:val="21"/>
                <w:szCs w:val="21"/>
                <w:highlight w:val="none"/>
              </w:rPr>
            </w:pPr>
            <w:r>
              <w:rPr>
                <w:rFonts w:hint="eastAsia" w:ascii="宋体" w:hAnsi="宋体" w:cs="宋体"/>
                <w:b/>
                <w:bCs/>
                <w:sz w:val="21"/>
                <w:szCs w:val="21"/>
                <w:highlight w:val="none"/>
              </w:rPr>
              <w:t>台</w:t>
            </w:r>
          </w:p>
        </w:tc>
        <w:tc>
          <w:tcPr>
            <w:tcW w:w="6065" w:type="dxa"/>
            <w:noWrap w:val="0"/>
            <w:vAlign w:val="center"/>
          </w:tcPr>
          <w:p w14:paraId="3D112A14">
            <w:pPr>
              <w:spacing w:line="288" w:lineRule="auto"/>
              <w:rPr>
                <w:rFonts w:hint="eastAsia" w:ascii="宋体" w:hAnsi="宋体" w:cs="宋体"/>
                <w:sz w:val="21"/>
                <w:szCs w:val="21"/>
                <w:highlight w:val="none"/>
              </w:rPr>
            </w:pPr>
            <w:r>
              <w:rPr>
                <w:rFonts w:hint="eastAsia" w:ascii="宋体" w:hAnsi="宋体" w:cs="宋体"/>
                <w:sz w:val="21"/>
                <w:szCs w:val="21"/>
                <w:highlight w:val="none"/>
              </w:rPr>
              <w:t>1.设定波长范围：≥185~1400nm；</w:t>
            </w:r>
            <w:r>
              <w:rPr>
                <w:rFonts w:hint="eastAsia" w:ascii="宋体" w:hAnsi="宋体" w:cs="宋体"/>
                <w:sz w:val="21"/>
                <w:szCs w:val="21"/>
                <w:highlight w:val="none"/>
              </w:rPr>
              <w:br w:type="textWrapping"/>
            </w:r>
            <w:r>
              <w:rPr>
                <w:rFonts w:hint="eastAsia" w:ascii="宋体" w:hAnsi="宋体" w:cs="宋体"/>
                <w:sz w:val="21"/>
                <w:szCs w:val="21"/>
                <w:highlight w:val="none"/>
              </w:rPr>
              <w:t>2.波长设定：扫描开始波长和扫描结束能够以1nm单位设置；其它为0.1nm单位；</w:t>
            </w:r>
            <w:r>
              <w:rPr>
                <w:rFonts w:hint="eastAsia" w:ascii="宋体" w:hAnsi="宋体" w:cs="宋体"/>
                <w:sz w:val="21"/>
                <w:szCs w:val="21"/>
                <w:highlight w:val="none"/>
              </w:rPr>
              <w:br w:type="textWrapping"/>
            </w:r>
            <w:r>
              <w:rPr>
                <w:rFonts w:hint="eastAsia" w:ascii="宋体" w:hAnsi="宋体" w:cs="宋体"/>
                <w:sz w:val="21"/>
                <w:szCs w:val="21"/>
                <w:highlight w:val="none"/>
              </w:rPr>
              <w:t>3.光源切换波长：和波长同步自动切换290.0 nm~370.0 nm；</w:t>
            </w:r>
            <w:r>
              <w:rPr>
                <w:rFonts w:hint="eastAsia" w:ascii="宋体" w:hAnsi="宋体" w:cs="宋体"/>
                <w:sz w:val="21"/>
                <w:szCs w:val="21"/>
                <w:highlight w:val="none"/>
              </w:rPr>
              <w:br w:type="textWrapping"/>
            </w:r>
            <w:r>
              <w:rPr>
                <w:rFonts w:hint="eastAsia" w:ascii="宋体" w:hAnsi="宋体" w:cs="宋体"/>
                <w:sz w:val="21"/>
                <w:szCs w:val="21"/>
                <w:highlight w:val="none"/>
              </w:rPr>
              <w:t>4.谱带宽度：0.1/ 0.2/ 0.5/ 1/ 2/ 5nm （低杂散光模式）；</w:t>
            </w:r>
            <w:r>
              <w:rPr>
                <w:rFonts w:hint="eastAsia" w:ascii="宋体" w:hAnsi="宋体" w:cs="宋体"/>
                <w:sz w:val="21"/>
                <w:szCs w:val="21"/>
                <w:highlight w:val="none"/>
              </w:rPr>
              <w:br w:type="textWrapping"/>
            </w:r>
            <w:r>
              <w:rPr>
                <w:rFonts w:hint="eastAsia" w:ascii="宋体" w:hAnsi="宋体" w:cs="宋体"/>
                <w:sz w:val="21"/>
                <w:szCs w:val="21"/>
                <w:highlight w:val="none"/>
              </w:rPr>
              <w:t>5.分辨率：≤0.1nm；</w:t>
            </w:r>
            <w:r>
              <w:rPr>
                <w:rFonts w:hint="eastAsia" w:ascii="宋体" w:hAnsi="宋体" w:cs="宋体"/>
                <w:sz w:val="21"/>
                <w:szCs w:val="21"/>
                <w:highlight w:val="none"/>
              </w:rPr>
              <w:br w:type="textWrapping"/>
            </w:r>
            <w:r>
              <w:rPr>
                <w:rFonts w:hint="eastAsia" w:ascii="宋体" w:hAnsi="宋体" w:cs="宋体"/>
                <w:sz w:val="21"/>
                <w:szCs w:val="21"/>
                <w:highlight w:val="none"/>
              </w:rPr>
              <w:t>6.杂散光：KCI&lt; 1%T （198nm）；</w:t>
            </w:r>
            <w:r>
              <w:rPr>
                <w:rFonts w:hint="eastAsia" w:ascii="宋体" w:hAnsi="宋体" w:cs="宋体"/>
                <w:sz w:val="21"/>
                <w:szCs w:val="21"/>
                <w:highlight w:val="none"/>
              </w:rPr>
              <w:br w:type="textWrapping"/>
            </w:r>
            <w:r>
              <w:rPr>
                <w:rFonts w:hint="eastAsia" w:ascii="宋体" w:hAnsi="宋体" w:cs="宋体"/>
                <w:sz w:val="21"/>
                <w:szCs w:val="21"/>
                <w:highlight w:val="none"/>
              </w:rPr>
              <w:t>7.测光方式：双光束测光方式；</w:t>
            </w:r>
            <w:r>
              <w:rPr>
                <w:rFonts w:hint="eastAsia" w:ascii="宋体" w:hAnsi="宋体" w:cs="宋体"/>
                <w:sz w:val="21"/>
                <w:szCs w:val="21"/>
                <w:highlight w:val="none"/>
              </w:rPr>
              <w:br w:type="textWrapping"/>
            </w:r>
            <w:r>
              <w:rPr>
                <w:rFonts w:hint="eastAsia" w:ascii="宋体" w:hAnsi="宋体" w:cs="宋体"/>
                <w:sz w:val="21"/>
                <w:szCs w:val="21"/>
                <w:highlight w:val="none"/>
              </w:rPr>
              <w:t>8.测光类型：吸光度（Abs），透射率（％），反射率，能量（E）；</w:t>
            </w:r>
            <w:r>
              <w:rPr>
                <w:rFonts w:hint="eastAsia" w:ascii="宋体" w:hAnsi="宋体" w:cs="宋体"/>
                <w:sz w:val="21"/>
                <w:szCs w:val="21"/>
                <w:highlight w:val="none"/>
              </w:rPr>
              <w:br w:type="textWrapping"/>
            </w:r>
            <w:r>
              <w:rPr>
                <w:rFonts w:hint="eastAsia" w:ascii="宋体" w:hAnsi="宋体" w:cs="宋体"/>
                <w:sz w:val="21"/>
                <w:szCs w:val="21"/>
                <w:highlight w:val="none"/>
              </w:rPr>
              <w:t>9.测光范围：吸光度：-5~5 Abs；</w:t>
            </w:r>
            <w:r>
              <w:rPr>
                <w:rFonts w:hint="eastAsia" w:ascii="宋体" w:hAnsi="宋体" w:cs="宋体"/>
                <w:sz w:val="21"/>
                <w:szCs w:val="21"/>
                <w:highlight w:val="none"/>
              </w:rPr>
              <w:br w:type="textWrapping"/>
            </w:r>
            <w:r>
              <w:rPr>
                <w:rFonts w:hint="eastAsia" w:ascii="宋体" w:hAnsi="宋体" w:cs="宋体"/>
                <w:sz w:val="21"/>
                <w:szCs w:val="21"/>
                <w:highlight w:val="none"/>
              </w:rPr>
              <w:t>★10.噪音：≤0.00003Abs RMS (500nm)；</w:t>
            </w:r>
            <w:r>
              <w:rPr>
                <w:rFonts w:hint="eastAsia" w:ascii="宋体" w:hAnsi="宋体" w:cs="宋体"/>
                <w:sz w:val="21"/>
                <w:szCs w:val="21"/>
                <w:highlight w:val="none"/>
              </w:rPr>
              <w:br w:type="textWrapping"/>
            </w:r>
            <w:r>
              <w:rPr>
                <w:rFonts w:hint="eastAsia" w:ascii="宋体" w:hAnsi="宋体" w:cs="宋体"/>
                <w:sz w:val="21"/>
                <w:szCs w:val="21"/>
                <w:highlight w:val="none"/>
              </w:rPr>
              <w:t>11.基线稳定性：&lt;0.0002Abs/hour；</w:t>
            </w:r>
            <w:r>
              <w:rPr>
                <w:rFonts w:hint="eastAsia" w:ascii="宋体" w:hAnsi="宋体" w:cs="宋体"/>
                <w:sz w:val="21"/>
                <w:szCs w:val="21"/>
                <w:highlight w:val="none"/>
              </w:rPr>
              <w:br w:type="textWrapping"/>
            </w:r>
            <w:r>
              <w:rPr>
                <w:rFonts w:hint="eastAsia" w:ascii="宋体" w:hAnsi="宋体" w:cs="宋体"/>
                <w:sz w:val="21"/>
                <w:szCs w:val="21"/>
                <w:highlight w:val="none"/>
              </w:rPr>
              <w:t>12.</w:t>
            </w:r>
            <w:r>
              <w:rPr>
                <w:rFonts w:ascii="宋体" w:hAnsi="宋体" w:cs="宋体"/>
                <w:sz w:val="21"/>
                <w:szCs w:val="21"/>
                <w:highlight w:val="none"/>
              </w:rPr>
              <w:t>仪器基线飘移衡量指标</w:t>
            </w:r>
            <w:r>
              <w:rPr>
                <w:rFonts w:hint="eastAsia" w:ascii="宋体" w:hAnsi="宋体" w:cs="宋体"/>
                <w:sz w:val="21"/>
                <w:szCs w:val="21"/>
                <w:highlight w:val="none"/>
              </w:rPr>
              <w:t>：小于0.0002Abs/h；</w:t>
            </w:r>
          </w:p>
          <w:p w14:paraId="18EC32BD">
            <w:pPr>
              <w:pStyle w:val="5"/>
              <w:spacing w:before="0" w:beforeAutospacing="0" w:after="0" w:afterAutospacing="0" w:line="288" w:lineRule="auto"/>
              <w:jc w:val="both"/>
              <w:rPr>
                <w:rFonts w:hint="eastAsia"/>
                <w:sz w:val="21"/>
                <w:szCs w:val="21"/>
                <w:highlight w:val="none"/>
              </w:rPr>
            </w:pPr>
            <w:r>
              <w:rPr>
                <w:rFonts w:hint="eastAsia"/>
                <w:sz w:val="21"/>
                <w:szCs w:val="21"/>
                <w:highlight w:val="none"/>
              </w:rPr>
              <w:t>NaI &lt; 0.005%T （220nm)；</w:t>
            </w:r>
            <w:r>
              <w:rPr>
                <w:rFonts w:hint="eastAsia"/>
                <w:sz w:val="21"/>
                <w:szCs w:val="21"/>
                <w:highlight w:val="none"/>
              </w:rPr>
              <w:br w:type="textWrapping"/>
            </w:r>
            <w:r>
              <w:rPr>
                <w:rFonts w:hint="eastAsia"/>
                <w:sz w:val="21"/>
                <w:szCs w:val="21"/>
                <w:highlight w:val="none"/>
              </w:rPr>
              <w:t>NaNO2 &lt; 0.005%T （340nm)</w:t>
            </w:r>
            <w:r>
              <w:rPr>
                <w:rFonts w:hint="eastAsia"/>
                <w:sz w:val="21"/>
                <w:szCs w:val="21"/>
                <w:highlight w:val="none"/>
                <w:lang w:val="pt-BR"/>
              </w:rPr>
              <w:t>。</w:t>
            </w:r>
          </w:p>
          <w:p w14:paraId="78B7080E">
            <w:pPr>
              <w:pStyle w:val="5"/>
              <w:spacing w:before="0" w:beforeAutospacing="0" w:after="0" w:afterAutospacing="0" w:line="288" w:lineRule="auto"/>
              <w:jc w:val="both"/>
              <w:rPr>
                <w:rFonts w:hint="eastAsia"/>
                <w:sz w:val="21"/>
                <w:szCs w:val="21"/>
                <w:highlight w:val="none"/>
                <w:lang w:val="pt-BR"/>
              </w:rPr>
            </w:pPr>
            <w:r>
              <w:rPr>
                <w:rFonts w:hint="eastAsia"/>
                <w:sz w:val="21"/>
                <w:szCs w:val="21"/>
                <w:highlight w:val="none"/>
              </w:rPr>
              <w:t>★</w:t>
            </w:r>
            <w:r>
              <w:rPr>
                <w:rFonts w:hint="eastAsia"/>
                <w:sz w:val="21"/>
                <w:szCs w:val="21"/>
                <w:highlight w:val="none"/>
                <w:lang w:val="pt-BR"/>
              </w:rPr>
              <w:t>13.</w:t>
            </w:r>
            <w:r>
              <w:rPr>
                <w:sz w:val="21"/>
                <w:szCs w:val="21"/>
                <w:highlight w:val="none"/>
                <w:lang w:val="pt-BR"/>
              </w:rPr>
              <w:t>谱带宽度: 0.1/ 0.2/ 0.5/ 1/ 2/ 5nm  L2/L5（低杂散光模式）</w:t>
            </w:r>
            <w:r>
              <w:rPr>
                <w:rFonts w:hint="eastAsia"/>
                <w:sz w:val="21"/>
                <w:szCs w:val="21"/>
                <w:highlight w:val="none"/>
                <w:lang w:val="pt-BR"/>
              </w:rPr>
              <w:t>，</w:t>
            </w:r>
            <w:r>
              <w:rPr>
                <w:rFonts w:hint="eastAsia"/>
                <w:b/>
                <w:bCs/>
                <w:sz w:val="21"/>
                <w:szCs w:val="21"/>
                <w:highlight w:val="none"/>
                <w:lang w:val="pt-BR"/>
              </w:rPr>
              <w:t>需提供官方证明材料</w:t>
            </w:r>
            <w:r>
              <w:rPr>
                <w:rFonts w:hint="eastAsia"/>
                <w:sz w:val="21"/>
                <w:szCs w:val="21"/>
                <w:highlight w:val="none"/>
                <w:lang w:val="pt-BR"/>
              </w:rPr>
              <w:t>；</w:t>
            </w:r>
          </w:p>
          <w:p w14:paraId="28B4F73F">
            <w:pPr>
              <w:pStyle w:val="5"/>
              <w:spacing w:before="0" w:beforeAutospacing="0" w:after="0" w:afterAutospacing="0" w:line="288" w:lineRule="auto"/>
              <w:jc w:val="both"/>
              <w:rPr>
                <w:rFonts w:hint="eastAsia"/>
                <w:sz w:val="21"/>
                <w:szCs w:val="21"/>
                <w:highlight w:val="none"/>
                <w:lang w:val="pt-BR"/>
              </w:rPr>
            </w:pPr>
            <w:r>
              <w:rPr>
                <w:sz w:val="21"/>
                <w:szCs w:val="21"/>
                <w:highlight w:val="none"/>
                <w:lang w:val="pt-BR"/>
              </w:rPr>
              <w:t>★</w:t>
            </w:r>
            <w:r>
              <w:rPr>
                <w:rFonts w:hint="eastAsia"/>
                <w:sz w:val="21"/>
                <w:szCs w:val="21"/>
                <w:highlight w:val="none"/>
                <w:lang w:val="pt-BR"/>
              </w:rPr>
              <w:t>14.</w:t>
            </w:r>
            <w:r>
              <w:rPr>
                <w:sz w:val="21"/>
                <w:szCs w:val="21"/>
                <w:highlight w:val="none"/>
                <w:lang w:val="pt-BR"/>
              </w:rPr>
              <w:t>测光范围: 吸光度：-5~5 Abs</w:t>
            </w:r>
            <w:r>
              <w:rPr>
                <w:rFonts w:hint="eastAsia"/>
                <w:sz w:val="21"/>
                <w:szCs w:val="21"/>
                <w:highlight w:val="none"/>
                <w:lang w:val="pt-BR"/>
              </w:rPr>
              <w:t>；</w:t>
            </w:r>
          </w:p>
          <w:p w14:paraId="7DBDD9E2">
            <w:pPr>
              <w:pStyle w:val="5"/>
              <w:spacing w:before="0" w:beforeAutospacing="0" w:after="0" w:afterAutospacing="0" w:line="288" w:lineRule="auto"/>
              <w:jc w:val="both"/>
              <w:rPr>
                <w:rFonts w:hint="eastAsia"/>
                <w:sz w:val="21"/>
                <w:szCs w:val="21"/>
                <w:highlight w:val="none"/>
                <w:lang w:val="pt-BR"/>
              </w:rPr>
            </w:pPr>
            <w:r>
              <w:rPr>
                <w:rFonts w:hint="eastAsia"/>
                <w:sz w:val="21"/>
                <w:szCs w:val="21"/>
                <w:highlight w:val="none"/>
                <w:lang w:val="pt-BR"/>
              </w:rPr>
              <w:t>15</w:t>
            </w:r>
            <w:r>
              <w:rPr>
                <w:sz w:val="21"/>
                <w:szCs w:val="21"/>
                <w:highlight w:val="none"/>
                <w:lang w:val="pt-BR"/>
              </w:rPr>
              <w:t>软件：可执行自动光谱评价，实时导出Excel数据</w:t>
            </w:r>
            <w:r>
              <w:rPr>
                <w:rFonts w:hint="eastAsia"/>
                <w:sz w:val="21"/>
                <w:szCs w:val="21"/>
                <w:highlight w:val="none"/>
                <w:lang w:val="pt-BR"/>
              </w:rPr>
              <w:t>；</w:t>
            </w:r>
          </w:p>
          <w:p w14:paraId="1AA78BB8">
            <w:pPr>
              <w:pStyle w:val="5"/>
              <w:spacing w:before="0" w:beforeAutospacing="0" w:after="0" w:afterAutospacing="0" w:line="288" w:lineRule="auto"/>
              <w:jc w:val="both"/>
              <w:rPr>
                <w:rFonts w:hint="eastAsia" w:eastAsia="宋体"/>
                <w:sz w:val="21"/>
                <w:szCs w:val="21"/>
                <w:highlight w:val="none"/>
                <w:lang w:val="pt-BR" w:eastAsia="zh-CN"/>
              </w:rPr>
            </w:pPr>
            <w:r>
              <w:rPr>
                <w:rFonts w:hint="eastAsia"/>
                <w:sz w:val="21"/>
                <w:szCs w:val="21"/>
                <w:highlight w:val="none"/>
                <w:lang w:val="pt-BR"/>
              </w:rPr>
              <w:t>16.带独立的积分球附件，最大支持波长</w:t>
            </w:r>
            <w:r>
              <w:rPr>
                <w:rFonts w:hint="eastAsia"/>
                <w:sz w:val="21"/>
                <w:szCs w:val="21"/>
                <w:highlight w:val="none"/>
              </w:rPr>
              <w:t>≥</w:t>
            </w:r>
            <w:r>
              <w:rPr>
                <w:rFonts w:hint="eastAsia"/>
                <w:sz w:val="21"/>
                <w:szCs w:val="21"/>
                <w:highlight w:val="none"/>
                <w:lang w:val="pt-BR"/>
              </w:rPr>
              <w:t>1400nm</w:t>
            </w:r>
            <w:r>
              <w:rPr>
                <w:rFonts w:hint="eastAsia"/>
                <w:sz w:val="21"/>
                <w:szCs w:val="21"/>
                <w:highlight w:val="none"/>
                <w:lang w:val="pt-BR" w:eastAsia="zh-CN"/>
              </w:rPr>
              <w:t>。</w:t>
            </w:r>
          </w:p>
        </w:tc>
      </w:tr>
    </w:tbl>
    <w:p w14:paraId="74313D64">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D96AE6"/>
    <w:rsid w:val="68D96A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 w:type="paragraph" w:customStyle="1" w:styleId="5">
    <w:name w:val="x-scope"/>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2026-10-19T00:37:00Z</dcterms:created>
  <dc:creator>海</dc:creator>
  <cp:lastModifiedBy>海</cp:lastModifiedBy>
  <dcterms:modified xsi:type="dcterms:W3CDTF">2026-10-19T00:37:27Z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0568494995964E109CD3CE7489B7993B_11</vt:lpwstr>
  </property>
  <property fmtid="{D5CDD505-2E9C-101B-9397-08002B2CF9AE}" pid="4" name="KSOTemplateDocerSaveRecord">
    <vt:lpwstr>eyJoZGlkIjoiM2Y1YzRhYWVlOWE3MzA2ZWIzYmQwMGJiNDNlOWI2Y2MiLCJ1c2VySWQiOiI5NjIxMjE3NzQifQ==</vt:lpwstr>
  </property>
</Properties>
</file>