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6"/>
        <w:rPr>
          <w:rFonts w:hint="default"/>
          <w:lang w:eastAsia="zh-CN"/>
        </w:rPr>
      </w:pPr>
    </w:p>
    <w:p>
      <w:pPr>
        <w:pStyle w:val="16"/>
        <w:rPr>
          <w:rFonts w:hint="default"/>
          <w:lang w:eastAsia="zh-CN"/>
        </w:rPr>
      </w:pPr>
    </w:p>
    <w:p>
      <w:pPr>
        <w:pStyle w:val="16"/>
        <w:rPr>
          <w:rFonts w:hint="default"/>
        </w:rPr>
      </w:pPr>
    </w:p>
    <w:p>
      <w:pPr>
        <w:pStyle w:val="16"/>
        <w:rPr>
          <w:rFonts w:hint="default"/>
        </w:rPr>
      </w:pPr>
    </w:p>
    <w:p>
      <w:pPr>
        <w:pStyle w:val="16"/>
        <w:jc w:val="center"/>
        <w:outlineLvl w:val="0"/>
        <w:rPr>
          <w:rFonts w:hint="default"/>
        </w:rPr>
      </w:pPr>
      <w:r>
        <w:rPr>
          <w:b/>
          <w:sz w:val="48"/>
        </w:rPr>
        <w:t>福建省政府采购</w:t>
      </w:r>
    </w:p>
    <w:p>
      <w:pPr>
        <w:pStyle w:val="16"/>
        <w:jc w:val="center"/>
        <w:outlineLvl w:val="0"/>
        <w:rPr>
          <w:rFonts w:hint="default"/>
        </w:rPr>
      </w:pPr>
      <w:r>
        <w:rPr>
          <w:b/>
          <w:sz w:val="48"/>
        </w:rPr>
        <w:t>货物和服务项目</w:t>
      </w:r>
    </w:p>
    <w:p>
      <w:pPr>
        <w:pStyle w:val="16"/>
        <w:jc w:val="center"/>
        <w:outlineLvl w:val="0"/>
        <w:rPr>
          <w:rFonts w:hint="default"/>
          <w:b/>
          <w:sz w:val="48"/>
        </w:rPr>
      </w:pPr>
      <w:r>
        <w:rPr>
          <w:b/>
          <w:sz w:val="48"/>
        </w:rPr>
        <w:t>公开招标文件</w:t>
      </w:r>
    </w:p>
    <w:p>
      <w:pPr>
        <w:pStyle w:val="16"/>
        <w:jc w:val="center"/>
        <w:outlineLvl w:val="0"/>
        <w:rPr>
          <w:rFonts w:hint="eastAsia" w:eastAsiaTheme="minorEastAsia"/>
          <w:b/>
          <w:sz w:val="48"/>
          <w:lang w:eastAsia="zh-CN"/>
        </w:rPr>
      </w:pPr>
      <w:r>
        <w:rPr>
          <w:rFonts w:hint="eastAsia"/>
          <w:b/>
          <w:sz w:val="48"/>
          <w:lang w:eastAsia="zh-CN"/>
        </w:rPr>
        <w:t>（</w:t>
      </w:r>
      <w:r>
        <w:rPr>
          <w:rFonts w:hint="eastAsia"/>
          <w:b/>
          <w:sz w:val="48"/>
          <w:lang w:val="en-US" w:eastAsia="zh-CN"/>
        </w:rPr>
        <w:t>预公告版本</w:t>
      </w:r>
      <w:r>
        <w:rPr>
          <w:rFonts w:hint="eastAsia"/>
          <w:b/>
          <w:sz w:val="48"/>
          <w:lang w:eastAsia="zh-CN"/>
        </w:rPr>
        <w:t>）</w:t>
      </w:r>
    </w:p>
    <w:p>
      <w:pPr>
        <w:pStyle w:val="16"/>
        <w:jc w:val="center"/>
        <w:outlineLvl w:val="0"/>
        <w:rPr>
          <w:rFonts w:hint="default"/>
          <w:b/>
          <w:sz w:val="48"/>
        </w:rPr>
      </w:pPr>
    </w:p>
    <w:p>
      <w:pPr>
        <w:pStyle w:val="16"/>
        <w:jc w:val="center"/>
        <w:outlineLvl w:val="2"/>
        <w:rPr>
          <w:rFonts w:hint="default"/>
          <w:b/>
          <w:sz w:val="28"/>
        </w:rPr>
      </w:pPr>
      <w:r>
        <w:rPr>
          <w:b/>
          <w:sz w:val="28"/>
        </w:rPr>
        <w:t>项目名称：</w:t>
      </w:r>
      <w:r>
        <w:rPr>
          <w:rFonts w:hint="eastAsia"/>
          <w:b/>
          <w:sz w:val="28"/>
          <w:lang w:eastAsia="zh-CN"/>
        </w:rPr>
        <w:t>霞浦县城区公交有限责任公司纯电动公交车采购项目</w:t>
      </w:r>
    </w:p>
    <w:p>
      <w:pPr>
        <w:pStyle w:val="16"/>
        <w:jc w:val="both"/>
        <w:outlineLvl w:val="2"/>
        <w:rPr>
          <w:rFonts w:hint="default"/>
          <w:b/>
          <w:sz w:val="28"/>
        </w:rPr>
      </w:pPr>
    </w:p>
    <w:p>
      <w:pPr>
        <w:pStyle w:val="16"/>
        <w:jc w:val="center"/>
        <w:outlineLvl w:val="2"/>
        <w:rPr>
          <w:rFonts w:hint="default"/>
          <w:b/>
          <w:sz w:val="28"/>
          <w:lang w:eastAsia="zh-CN"/>
        </w:rPr>
      </w:pPr>
      <w:r>
        <w:rPr>
          <w:b/>
          <w:sz w:val="28"/>
        </w:rPr>
        <w:t>项目编号：</w:t>
      </w:r>
      <w:r>
        <w:rPr>
          <w:rFonts w:hint="eastAsia"/>
          <w:b/>
          <w:sz w:val="28"/>
          <w:lang w:eastAsia="zh-CN"/>
        </w:rPr>
        <w:t>[350921]XH-ZC[GK]20230183</w:t>
      </w:r>
    </w:p>
    <w:p>
      <w:pPr>
        <w:pStyle w:val="16"/>
        <w:jc w:val="center"/>
        <w:outlineLvl w:val="2"/>
        <w:rPr>
          <w:rFonts w:hint="default"/>
          <w:b/>
          <w:sz w:val="28"/>
        </w:rPr>
      </w:pPr>
    </w:p>
    <w:p>
      <w:pPr>
        <w:pStyle w:val="16"/>
        <w:jc w:val="center"/>
        <w:outlineLvl w:val="2"/>
        <w:rPr>
          <w:rFonts w:hint="default"/>
          <w:b/>
          <w:sz w:val="28"/>
        </w:rPr>
      </w:pPr>
    </w:p>
    <w:p>
      <w:pPr>
        <w:pStyle w:val="16"/>
        <w:jc w:val="center"/>
        <w:outlineLvl w:val="2"/>
        <w:rPr>
          <w:rFonts w:hint="default"/>
          <w:b/>
          <w:sz w:val="28"/>
        </w:rPr>
      </w:pPr>
    </w:p>
    <w:p>
      <w:pPr>
        <w:pStyle w:val="16"/>
        <w:jc w:val="center"/>
        <w:outlineLvl w:val="2"/>
        <w:rPr>
          <w:rFonts w:hint="default"/>
          <w:b/>
          <w:sz w:val="28"/>
        </w:rPr>
      </w:pPr>
    </w:p>
    <w:p>
      <w:pPr>
        <w:pStyle w:val="16"/>
        <w:jc w:val="center"/>
        <w:outlineLvl w:val="2"/>
        <w:rPr>
          <w:rFonts w:hint="default"/>
          <w:b/>
          <w:sz w:val="28"/>
        </w:rPr>
      </w:pPr>
    </w:p>
    <w:p>
      <w:pPr>
        <w:pStyle w:val="16"/>
        <w:jc w:val="both"/>
        <w:outlineLvl w:val="2"/>
        <w:rPr>
          <w:rFonts w:hint="default"/>
          <w:b/>
          <w:sz w:val="28"/>
        </w:rPr>
      </w:pPr>
    </w:p>
    <w:p>
      <w:pPr>
        <w:pStyle w:val="16"/>
        <w:jc w:val="center"/>
        <w:outlineLvl w:val="2"/>
        <w:rPr>
          <w:rFonts w:hint="default"/>
          <w:b/>
          <w:sz w:val="28"/>
          <w:lang w:eastAsia="zh-CN"/>
        </w:rPr>
      </w:pPr>
      <w:r>
        <w:rPr>
          <w:b/>
          <w:sz w:val="28"/>
        </w:rPr>
        <w:t>采购人：</w:t>
      </w:r>
      <w:r>
        <w:rPr>
          <w:b/>
          <w:sz w:val="28"/>
          <w:lang w:eastAsia="zh-CN"/>
        </w:rPr>
        <w:t>霞浦县城区公交有限责任公司</w:t>
      </w:r>
    </w:p>
    <w:p>
      <w:pPr>
        <w:pStyle w:val="16"/>
        <w:jc w:val="center"/>
        <w:outlineLvl w:val="2"/>
        <w:rPr>
          <w:rFonts w:hint="default"/>
          <w:b/>
          <w:sz w:val="28"/>
          <w:lang w:eastAsia="zh-CN"/>
        </w:rPr>
      </w:pPr>
    </w:p>
    <w:p>
      <w:pPr>
        <w:pStyle w:val="16"/>
        <w:jc w:val="center"/>
        <w:outlineLvl w:val="2"/>
        <w:rPr>
          <w:rFonts w:hint="default"/>
          <w:b/>
          <w:sz w:val="28"/>
          <w:lang w:eastAsia="zh-CN"/>
        </w:rPr>
      </w:pPr>
      <w:r>
        <w:rPr>
          <w:b/>
          <w:sz w:val="28"/>
        </w:rPr>
        <w:t>代理机构：</w:t>
      </w:r>
      <w:r>
        <w:rPr>
          <w:b/>
          <w:sz w:val="28"/>
          <w:lang w:eastAsia="zh-CN"/>
        </w:rPr>
        <w:t>福建协和工程项目管理有限公司</w:t>
      </w:r>
    </w:p>
    <w:p>
      <w:pPr>
        <w:pStyle w:val="16"/>
        <w:jc w:val="center"/>
        <w:outlineLvl w:val="2"/>
        <w:rPr>
          <w:rFonts w:hint="default"/>
          <w:b/>
          <w:sz w:val="28"/>
          <w:lang w:eastAsia="zh-CN"/>
        </w:rPr>
      </w:pPr>
    </w:p>
    <w:p>
      <w:pPr>
        <w:pStyle w:val="16"/>
        <w:jc w:val="center"/>
        <w:outlineLvl w:val="2"/>
        <w:rPr>
          <w:rFonts w:hint="default"/>
        </w:rPr>
      </w:pPr>
      <w:r>
        <w:rPr>
          <w:b/>
          <w:sz w:val="28"/>
        </w:rPr>
        <w:t>编制时间：2023年</w:t>
      </w:r>
      <w:r>
        <w:rPr>
          <w:rFonts w:hint="eastAsia"/>
          <w:b/>
          <w:sz w:val="28"/>
          <w:lang w:val="en-US" w:eastAsia="zh-CN"/>
        </w:rPr>
        <w:t>10</w:t>
      </w:r>
      <w:r>
        <w:rPr>
          <w:b/>
          <w:sz w:val="28"/>
        </w:rPr>
        <w:t>月</w:t>
      </w:r>
    </w:p>
    <w:p>
      <w:pPr>
        <w:pStyle w:val="16"/>
        <w:rPr>
          <w:rFonts w:hint="default"/>
        </w:rPr>
      </w:pPr>
    </w:p>
    <w:p>
      <w:pPr>
        <w:pStyle w:val="16"/>
        <w:rPr>
          <w:rFonts w:hint="default"/>
        </w:rPr>
      </w:pPr>
    </w:p>
    <w:p>
      <w:pPr>
        <w:rPr>
          <w:b/>
          <w:sz w:val="36"/>
        </w:rPr>
      </w:pPr>
      <w:r>
        <w:rPr>
          <w:b/>
          <w:sz w:val="36"/>
        </w:rPr>
        <w:br w:type="page"/>
      </w:r>
    </w:p>
    <w:p>
      <w:pPr>
        <w:pStyle w:val="16"/>
        <w:numPr>
          <w:ilvl w:val="0"/>
          <w:numId w:val="1"/>
        </w:numPr>
        <w:jc w:val="center"/>
        <w:outlineLvl w:val="1"/>
        <w:rPr>
          <w:rFonts w:hint="default"/>
          <w:b/>
          <w:sz w:val="36"/>
        </w:rPr>
      </w:pPr>
      <w:r>
        <w:rPr>
          <w:b/>
          <w:sz w:val="36"/>
        </w:rPr>
        <w:t>投标邀请</w:t>
      </w:r>
    </w:p>
    <w:p>
      <w:pPr>
        <w:pStyle w:val="10"/>
        <w:widowControl/>
        <w:shd w:val="clear" w:color="auto" w:fill="FFFFFF"/>
        <w:spacing w:before="75" w:beforeAutospacing="0" w:after="330" w:afterAutospacing="0" w:line="460" w:lineRule="exact"/>
        <w:ind w:firstLine="420" w:firstLineChars="200"/>
        <w:textAlignment w:val="baseline"/>
        <w:rPr>
          <w:rFonts w:hint="eastAsia" w:cstheme="minorBidi"/>
          <w:bCs/>
          <w:color w:val="000000"/>
          <w:sz w:val="21"/>
          <w:szCs w:val="28"/>
        </w:rPr>
      </w:pPr>
    </w:p>
    <w:p>
      <w:pPr>
        <w:pStyle w:val="10"/>
        <w:widowControl/>
        <w:shd w:val="clear" w:color="auto" w:fill="FFFFFF"/>
        <w:spacing w:before="75" w:beforeAutospacing="0" w:after="330" w:afterAutospacing="0" w:line="460" w:lineRule="exact"/>
        <w:ind w:firstLine="420" w:firstLineChars="200"/>
        <w:textAlignment w:val="baseline"/>
        <w:rPr>
          <w:rFonts w:cstheme="minorBidi"/>
          <w:bCs/>
          <w:color w:val="000000"/>
          <w:sz w:val="21"/>
          <w:szCs w:val="28"/>
        </w:rPr>
      </w:pPr>
      <w:r>
        <w:rPr>
          <w:rFonts w:hint="eastAsia" w:cstheme="minorBidi"/>
          <w:bCs/>
          <w:color w:val="000000"/>
          <w:sz w:val="21"/>
          <w:szCs w:val="28"/>
          <w:lang w:eastAsia="zh-CN"/>
        </w:rPr>
        <w:t>霞浦县城区公交有限责任公司纯电动公交车采购项目</w:t>
      </w:r>
      <w:r>
        <w:rPr>
          <w:rFonts w:hint="eastAsia" w:cstheme="minorBidi"/>
          <w:bCs/>
          <w:color w:val="000000"/>
          <w:sz w:val="21"/>
          <w:szCs w:val="28"/>
        </w:rPr>
        <w:t xml:space="preserve"> 招标项目的潜在投标人应在</w:t>
      </w:r>
      <w:r>
        <w:rPr>
          <w:rFonts w:hint="eastAsia" w:cstheme="minorBidi"/>
          <w:bCs/>
          <w:color w:val="000000"/>
          <w:sz w:val="21"/>
          <w:szCs w:val="28"/>
          <w:lang w:val="en-US" w:eastAsia="zh-CN"/>
        </w:rPr>
        <w:t>**************</w:t>
      </w:r>
      <w:r>
        <w:rPr>
          <w:rFonts w:hint="eastAsia" w:cstheme="minorBidi"/>
          <w:bCs/>
          <w:color w:val="000000"/>
          <w:sz w:val="21"/>
          <w:szCs w:val="28"/>
        </w:rPr>
        <w:t xml:space="preserve"> 获取招标文件，并于2023年</w:t>
      </w:r>
      <w:r>
        <w:rPr>
          <w:rFonts w:hint="eastAsia" w:cstheme="minorBidi"/>
          <w:bCs/>
          <w:color w:val="000000"/>
          <w:sz w:val="21"/>
          <w:szCs w:val="28"/>
          <w:lang w:val="en-US" w:eastAsia="zh-CN"/>
        </w:rPr>
        <w:t>**</w:t>
      </w:r>
      <w:r>
        <w:rPr>
          <w:rFonts w:hint="eastAsia" w:cstheme="minorBidi"/>
          <w:bCs/>
          <w:color w:val="000000"/>
          <w:sz w:val="21"/>
          <w:szCs w:val="28"/>
        </w:rPr>
        <w:t>月</w:t>
      </w:r>
      <w:r>
        <w:rPr>
          <w:rFonts w:hint="eastAsia" w:cstheme="minorBidi"/>
          <w:bCs/>
          <w:color w:val="000000"/>
          <w:sz w:val="21"/>
          <w:szCs w:val="28"/>
          <w:lang w:val="en-US" w:eastAsia="zh-CN"/>
        </w:rPr>
        <w:t>**</w:t>
      </w:r>
      <w:r>
        <w:rPr>
          <w:rFonts w:hint="eastAsia" w:cstheme="minorBidi"/>
          <w:bCs/>
          <w:color w:val="000000"/>
          <w:sz w:val="21"/>
          <w:szCs w:val="28"/>
        </w:rPr>
        <w:t xml:space="preserve">日 </w:t>
      </w:r>
      <w:r>
        <w:rPr>
          <w:rFonts w:hint="eastAsia" w:cstheme="minorBidi"/>
          <w:bCs/>
          <w:color w:val="000000"/>
          <w:sz w:val="21"/>
          <w:szCs w:val="28"/>
          <w:lang w:val="en-US" w:eastAsia="zh-CN"/>
        </w:rPr>
        <w:t>**</w:t>
      </w:r>
      <w:r>
        <w:rPr>
          <w:rFonts w:hint="eastAsia" w:cstheme="minorBidi"/>
          <w:bCs/>
          <w:color w:val="000000"/>
          <w:sz w:val="21"/>
          <w:szCs w:val="28"/>
        </w:rPr>
        <w:t>点</w:t>
      </w:r>
      <w:r>
        <w:rPr>
          <w:rFonts w:hint="eastAsia" w:cstheme="minorBidi"/>
          <w:bCs/>
          <w:color w:val="000000"/>
          <w:sz w:val="21"/>
          <w:szCs w:val="28"/>
          <w:lang w:val="en-US" w:eastAsia="zh-CN"/>
        </w:rPr>
        <w:t>**</w:t>
      </w:r>
      <w:r>
        <w:rPr>
          <w:rFonts w:hint="eastAsia" w:cstheme="minorBidi"/>
          <w:bCs/>
          <w:color w:val="000000"/>
          <w:sz w:val="21"/>
          <w:szCs w:val="28"/>
        </w:rPr>
        <w:t>分（北京时间）前递交投标文件。</w:t>
      </w:r>
    </w:p>
    <w:p>
      <w:pPr>
        <w:pStyle w:val="10"/>
        <w:widowControl/>
        <w:shd w:val="clear" w:color="auto" w:fill="FFFFFF"/>
        <w:spacing w:before="75" w:beforeAutospacing="0" w:after="330" w:afterAutospacing="0"/>
        <w:textAlignment w:val="baseline"/>
        <w:rPr>
          <w:rStyle w:val="15"/>
          <w:rFonts w:hint="eastAsia" w:ascii="宋体" w:hAnsi="宋体" w:eastAsia="宋体" w:cs="宋体"/>
          <w:bCs/>
          <w:color w:val="383838"/>
          <w:shd w:val="clear" w:color="auto" w:fill="FFFFFF"/>
        </w:rPr>
      </w:pPr>
      <w:r>
        <w:rPr>
          <w:rStyle w:val="15"/>
          <w:rFonts w:hint="eastAsia" w:ascii="宋体" w:hAnsi="宋体" w:eastAsia="宋体" w:cs="宋体"/>
          <w:bCs/>
          <w:color w:val="383838"/>
          <w:shd w:val="clear" w:color="auto" w:fill="FFFFFF"/>
        </w:rPr>
        <w:t>一、项目基本情况</w:t>
      </w:r>
    </w:p>
    <w:p>
      <w:pPr>
        <w:pStyle w:val="10"/>
        <w:widowControl/>
        <w:shd w:val="clear" w:color="auto" w:fill="FFFFFF"/>
        <w:spacing w:before="75" w:beforeAutospacing="0" w:after="330" w:afterAutospacing="0" w:line="460" w:lineRule="exact"/>
        <w:ind w:firstLine="420" w:firstLineChars="200"/>
        <w:textAlignment w:val="baseline"/>
        <w:rPr>
          <w:rFonts w:hint="eastAsia" w:eastAsiaTheme="minorEastAsia" w:cstheme="minorBidi"/>
          <w:bCs/>
          <w:color w:val="000000"/>
          <w:sz w:val="21"/>
          <w:szCs w:val="28"/>
          <w:lang w:eastAsia="zh-CN"/>
        </w:rPr>
      </w:pPr>
      <w:r>
        <w:rPr>
          <w:rFonts w:hint="eastAsia" w:cstheme="minorBidi"/>
          <w:bCs/>
          <w:color w:val="000000"/>
          <w:sz w:val="21"/>
          <w:szCs w:val="28"/>
        </w:rPr>
        <w:t>项目编号：</w:t>
      </w:r>
      <w:r>
        <w:rPr>
          <w:rFonts w:hint="eastAsia" w:cstheme="minorBidi"/>
          <w:bCs/>
          <w:color w:val="000000"/>
          <w:sz w:val="21"/>
          <w:szCs w:val="28"/>
          <w:lang w:eastAsia="zh-CN"/>
        </w:rPr>
        <w:t>[350921]XH-ZC[GK]20230183</w:t>
      </w:r>
    </w:p>
    <w:p>
      <w:pPr>
        <w:pStyle w:val="10"/>
        <w:widowControl/>
        <w:shd w:val="clear" w:color="auto" w:fill="FFFFFF"/>
        <w:spacing w:before="75" w:beforeAutospacing="0" w:after="330" w:afterAutospacing="0" w:line="460" w:lineRule="exact"/>
        <w:ind w:firstLine="420" w:firstLineChars="200"/>
        <w:textAlignment w:val="baseline"/>
        <w:rPr>
          <w:rFonts w:hint="eastAsia" w:eastAsiaTheme="minorEastAsia" w:cstheme="minorBidi"/>
          <w:bCs/>
          <w:color w:val="000000"/>
          <w:sz w:val="21"/>
          <w:szCs w:val="28"/>
          <w:lang w:eastAsia="zh-CN"/>
        </w:rPr>
      </w:pPr>
      <w:r>
        <w:rPr>
          <w:rFonts w:hint="eastAsia" w:cstheme="minorBidi"/>
          <w:bCs/>
          <w:color w:val="000000"/>
          <w:sz w:val="21"/>
          <w:szCs w:val="28"/>
        </w:rPr>
        <w:t>项目名称：</w:t>
      </w:r>
      <w:r>
        <w:rPr>
          <w:rFonts w:hint="eastAsia" w:cstheme="minorBidi"/>
          <w:bCs/>
          <w:color w:val="000000"/>
          <w:sz w:val="21"/>
          <w:szCs w:val="28"/>
          <w:lang w:eastAsia="zh-CN"/>
        </w:rPr>
        <w:t>霞浦县城区公交有限责任公司纯电动公交车采购项目</w:t>
      </w:r>
    </w:p>
    <w:p>
      <w:pPr>
        <w:pStyle w:val="10"/>
        <w:widowControl/>
        <w:shd w:val="clear" w:color="auto" w:fill="FFFFFF"/>
        <w:spacing w:before="75" w:beforeAutospacing="0" w:after="330" w:afterAutospacing="0" w:line="460" w:lineRule="exact"/>
        <w:ind w:firstLine="420" w:firstLineChars="200"/>
        <w:textAlignment w:val="baseline"/>
        <w:rPr>
          <w:rFonts w:cstheme="minorBidi"/>
          <w:bCs/>
          <w:color w:val="000000"/>
          <w:sz w:val="21"/>
          <w:szCs w:val="28"/>
        </w:rPr>
      </w:pPr>
      <w:r>
        <w:rPr>
          <w:rFonts w:hint="eastAsia" w:cstheme="minorBidi"/>
          <w:bCs/>
          <w:color w:val="000000"/>
          <w:sz w:val="21"/>
          <w:szCs w:val="28"/>
        </w:rPr>
        <w:t>预算金额：820.0000000 万元（人民币）</w:t>
      </w:r>
    </w:p>
    <w:p>
      <w:pPr>
        <w:pStyle w:val="10"/>
        <w:widowControl/>
        <w:shd w:val="clear" w:color="auto" w:fill="FFFFFF"/>
        <w:spacing w:before="75" w:beforeAutospacing="0" w:after="330" w:afterAutospacing="0" w:line="460" w:lineRule="exact"/>
        <w:ind w:firstLine="420" w:firstLineChars="200"/>
        <w:textAlignment w:val="baseline"/>
        <w:rPr>
          <w:rFonts w:cstheme="minorBidi"/>
          <w:bCs/>
          <w:color w:val="000000"/>
          <w:sz w:val="21"/>
          <w:szCs w:val="28"/>
        </w:rPr>
      </w:pPr>
      <w:r>
        <w:rPr>
          <w:rFonts w:hint="eastAsia" w:cstheme="minorBidi"/>
          <w:bCs/>
          <w:color w:val="000000"/>
          <w:sz w:val="21"/>
          <w:szCs w:val="28"/>
        </w:rPr>
        <w:t>最高限价（如有）：820.0000000 万元（人民币）</w:t>
      </w:r>
    </w:p>
    <w:p>
      <w:pPr>
        <w:pStyle w:val="10"/>
        <w:widowControl/>
        <w:shd w:val="clear" w:color="auto" w:fill="FFFFFF"/>
        <w:spacing w:before="75" w:beforeAutospacing="0" w:after="330" w:afterAutospacing="0" w:line="460" w:lineRule="exact"/>
        <w:ind w:firstLine="420" w:firstLineChars="200"/>
        <w:textAlignment w:val="baseline"/>
        <w:rPr>
          <w:rFonts w:cstheme="minorBidi"/>
          <w:bCs/>
          <w:color w:val="000000"/>
          <w:sz w:val="21"/>
          <w:szCs w:val="28"/>
        </w:rPr>
      </w:pPr>
      <w:r>
        <w:rPr>
          <w:rFonts w:hint="eastAsia" w:cstheme="minorBidi"/>
          <w:bCs/>
          <w:color w:val="000000"/>
          <w:sz w:val="21"/>
          <w:szCs w:val="28"/>
        </w:rPr>
        <w:t>采购需求：</w:t>
      </w:r>
    </w:p>
    <w:tbl>
      <w:tblPr>
        <w:tblStyle w:val="13"/>
        <w:tblW w:w="883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0"/>
        <w:gridCol w:w="1470"/>
        <w:gridCol w:w="1125"/>
        <w:gridCol w:w="1005"/>
        <w:gridCol w:w="1215"/>
        <w:gridCol w:w="1035"/>
        <w:gridCol w:w="1410"/>
        <w:gridCol w:w="9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8" w:hRule="atLeast"/>
        </w:trPr>
        <w:tc>
          <w:tcPr>
            <w:tcW w:w="640" w:type="dxa"/>
          </w:tcPr>
          <w:p>
            <w:pPr>
              <w:pStyle w:val="10"/>
              <w:widowControl/>
              <w:shd w:val="clear" w:color="auto" w:fill="FFFFFF"/>
              <w:spacing w:before="75" w:beforeAutospacing="0" w:after="330" w:afterAutospacing="0" w:line="460" w:lineRule="exact"/>
              <w:textAlignment w:val="baseline"/>
              <w:rPr>
                <w:bCs/>
                <w:color w:val="000000"/>
                <w:sz w:val="21"/>
                <w:szCs w:val="28"/>
              </w:rPr>
            </w:pPr>
            <w:r>
              <w:rPr>
                <w:rFonts w:hint="eastAsia"/>
                <w:bCs/>
                <w:color w:val="000000"/>
                <w:sz w:val="21"/>
                <w:szCs w:val="28"/>
              </w:rPr>
              <w:t>合同包</w:t>
            </w:r>
          </w:p>
        </w:tc>
        <w:tc>
          <w:tcPr>
            <w:tcW w:w="1470" w:type="dxa"/>
          </w:tcPr>
          <w:p>
            <w:pPr>
              <w:pStyle w:val="10"/>
              <w:widowControl/>
              <w:shd w:val="clear" w:color="auto" w:fill="FFFFFF"/>
              <w:spacing w:before="75" w:beforeAutospacing="0" w:after="330" w:afterAutospacing="0" w:line="460" w:lineRule="exact"/>
              <w:textAlignment w:val="baseline"/>
              <w:rPr>
                <w:bCs/>
                <w:color w:val="000000"/>
                <w:sz w:val="21"/>
                <w:szCs w:val="28"/>
              </w:rPr>
            </w:pPr>
            <w:r>
              <w:rPr>
                <w:rFonts w:hint="eastAsia"/>
                <w:bCs/>
                <w:color w:val="000000"/>
                <w:sz w:val="21"/>
                <w:szCs w:val="28"/>
              </w:rPr>
              <w:t>标的名称</w:t>
            </w:r>
          </w:p>
        </w:tc>
        <w:tc>
          <w:tcPr>
            <w:tcW w:w="1125" w:type="dxa"/>
          </w:tcPr>
          <w:p>
            <w:pPr>
              <w:pStyle w:val="10"/>
              <w:widowControl/>
              <w:shd w:val="clear" w:color="auto" w:fill="FFFFFF"/>
              <w:spacing w:before="75" w:beforeAutospacing="0" w:after="330" w:afterAutospacing="0" w:line="460" w:lineRule="exact"/>
              <w:textAlignment w:val="baseline"/>
              <w:rPr>
                <w:bCs/>
                <w:color w:val="000000"/>
                <w:sz w:val="21"/>
                <w:szCs w:val="28"/>
              </w:rPr>
            </w:pPr>
            <w:r>
              <w:rPr>
                <w:rFonts w:hint="eastAsia"/>
                <w:bCs/>
                <w:color w:val="000000"/>
                <w:sz w:val="21"/>
                <w:szCs w:val="28"/>
              </w:rPr>
              <w:t>数量（辆）</w:t>
            </w:r>
          </w:p>
        </w:tc>
        <w:tc>
          <w:tcPr>
            <w:tcW w:w="1005" w:type="dxa"/>
          </w:tcPr>
          <w:p>
            <w:pPr>
              <w:pStyle w:val="10"/>
              <w:widowControl/>
              <w:shd w:val="clear" w:color="auto" w:fill="FFFFFF"/>
              <w:spacing w:before="75" w:beforeAutospacing="0" w:after="330" w:afterAutospacing="0" w:line="460" w:lineRule="exact"/>
              <w:textAlignment w:val="baseline"/>
              <w:rPr>
                <w:bCs/>
                <w:color w:val="000000"/>
                <w:sz w:val="21"/>
                <w:szCs w:val="28"/>
              </w:rPr>
            </w:pPr>
            <w:r>
              <w:rPr>
                <w:rFonts w:hint="eastAsia"/>
                <w:bCs/>
                <w:color w:val="000000"/>
                <w:sz w:val="21"/>
                <w:szCs w:val="28"/>
              </w:rPr>
              <w:t>单价（万元）</w:t>
            </w:r>
          </w:p>
        </w:tc>
        <w:tc>
          <w:tcPr>
            <w:tcW w:w="1215" w:type="dxa"/>
          </w:tcPr>
          <w:p>
            <w:pPr>
              <w:pStyle w:val="10"/>
              <w:widowControl/>
              <w:shd w:val="clear" w:color="auto" w:fill="FFFFFF"/>
              <w:spacing w:before="75" w:beforeAutospacing="0" w:after="330" w:afterAutospacing="0" w:line="460" w:lineRule="exact"/>
              <w:textAlignment w:val="baseline"/>
              <w:rPr>
                <w:bCs/>
                <w:color w:val="000000"/>
                <w:sz w:val="21"/>
                <w:szCs w:val="28"/>
              </w:rPr>
            </w:pPr>
            <w:r>
              <w:rPr>
                <w:rFonts w:hint="eastAsia"/>
                <w:bCs/>
                <w:color w:val="000000"/>
                <w:sz w:val="21"/>
                <w:szCs w:val="28"/>
              </w:rPr>
              <w:t>最高限价（万元）</w:t>
            </w:r>
          </w:p>
        </w:tc>
        <w:tc>
          <w:tcPr>
            <w:tcW w:w="1035" w:type="dxa"/>
          </w:tcPr>
          <w:p>
            <w:pPr>
              <w:pStyle w:val="10"/>
              <w:widowControl/>
              <w:shd w:val="clear" w:color="auto" w:fill="FFFFFF"/>
              <w:spacing w:before="75" w:beforeAutospacing="0" w:after="330" w:afterAutospacing="0" w:line="460" w:lineRule="exact"/>
              <w:textAlignment w:val="baseline"/>
              <w:rPr>
                <w:bCs/>
                <w:color w:val="000000"/>
                <w:sz w:val="21"/>
                <w:szCs w:val="28"/>
              </w:rPr>
            </w:pPr>
            <w:r>
              <w:rPr>
                <w:rFonts w:hint="eastAsia"/>
                <w:bCs/>
                <w:color w:val="000000"/>
                <w:sz w:val="21"/>
                <w:szCs w:val="28"/>
              </w:rPr>
              <w:t>所属行业</w:t>
            </w:r>
          </w:p>
        </w:tc>
        <w:tc>
          <w:tcPr>
            <w:tcW w:w="1410" w:type="dxa"/>
          </w:tcPr>
          <w:p>
            <w:pPr>
              <w:pStyle w:val="10"/>
              <w:widowControl/>
              <w:shd w:val="clear" w:color="auto" w:fill="FFFFFF"/>
              <w:spacing w:before="75" w:beforeAutospacing="0" w:after="330" w:afterAutospacing="0" w:line="460" w:lineRule="exact"/>
              <w:textAlignment w:val="baseline"/>
              <w:rPr>
                <w:bCs/>
                <w:color w:val="000000"/>
                <w:sz w:val="21"/>
                <w:szCs w:val="28"/>
              </w:rPr>
            </w:pPr>
            <w:r>
              <w:rPr>
                <w:rFonts w:hint="eastAsia"/>
                <w:bCs/>
                <w:color w:val="000000"/>
                <w:sz w:val="21"/>
                <w:szCs w:val="28"/>
              </w:rPr>
              <w:t>主要技术（服务）要求</w:t>
            </w:r>
          </w:p>
        </w:tc>
        <w:tc>
          <w:tcPr>
            <w:tcW w:w="930" w:type="dxa"/>
          </w:tcPr>
          <w:p>
            <w:pPr>
              <w:pStyle w:val="10"/>
              <w:widowControl/>
              <w:shd w:val="clear" w:color="auto" w:fill="FFFFFF"/>
              <w:spacing w:before="75" w:beforeAutospacing="0" w:after="330" w:afterAutospacing="0" w:line="460" w:lineRule="exact"/>
              <w:textAlignment w:val="baseline"/>
              <w:rPr>
                <w:bCs/>
                <w:color w:val="000000"/>
                <w:sz w:val="21"/>
                <w:szCs w:val="28"/>
              </w:rPr>
            </w:pPr>
            <w:r>
              <w:rPr>
                <w:rFonts w:hint="eastAsia"/>
                <w:bCs/>
                <w:color w:val="000000"/>
                <w:sz w:val="21"/>
                <w:szCs w:val="28"/>
              </w:rPr>
              <w:t>招标保证金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1" w:hRule="atLeast"/>
        </w:trPr>
        <w:tc>
          <w:tcPr>
            <w:tcW w:w="640" w:type="dxa"/>
          </w:tcPr>
          <w:p>
            <w:pPr>
              <w:pStyle w:val="10"/>
              <w:widowControl/>
              <w:shd w:val="clear" w:color="auto" w:fill="FFFFFF"/>
              <w:spacing w:before="75" w:beforeAutospacing="0" w:after="330" w:afterAutospacing="0" w:line="460" w:lineRule="exact"/>
              <w:textAlignment w:val="baseline"/>
              <w:rPr>
                <w:bCs/>
                <w:color w:val="000000"/>
                <w:sz w:val="21"/>
                <w:szCs w:val="28"/>
              </w:rPr>
            </w:pPr>
            <w:r>
              <w:rPr>
                <w:rFonts w:hint="eastAsia"/>
                <w:bCs/>
                <w:color w:val="000000"/>
                <w:sz w:val="21"/>
                <w:szCs w:val="28"/>
              </w:rPr>
              <w:t>1</w:t>
            </w:r>
          </w:p>
        </w:tc>
        <w:tc>
          <w:tcPr>
            <w:tcW w:w="1470" w:type="dxa"/>
          </w:tcPr>
          <w:p>
            <w:pPr>
              <w:pStyle w:val="10"/>
              <w:widowControl/>
              <w:shd w:val="clear" w:color="auto" w:fill="FFFFFF"/>
              <w:spacing w:before="75" w:beforeAutospacing="0" w:after="330" w:afterAutospacing="0" w:line="460" w:lineRule="exact"/>
              <w:textAlignment w:val="baseline"/>
              <w:rPr>
                <w:bCs/>
                <w:color w:val="000000"/>
                <w:sz w:val="21"/>
                <w:szCs w:val="28"/>
              </w:rPr>
            </w:pPr>
            <w:r>
              <w:rPr>
                <w:rFonts w:hint="eastAsia"/>
                <w:bCs/>
                <w:color w:val="000000"/>
                <w:sz w:val="21"/>
                <w:szCs w:val="28"/>
              </w:rPr>
              <w:t>公交车（纯电动）</w:t>
            </w:r>
            <w:bookmarkStart w:id="0" w:name="_GoBack"/>
            <w:bookmarkEnd w:id="0"/>
          </w:p>
        </w:tc>
        <w:tc>
          <w:tcPr>
            <w:tcW w:w="1125" w:type="dxa"/>
          </w:tcPr>
          <w:p>
            <w:pPr>
              <w:pStyle w:val="10"/>
              <w:widowControl/>
              <w:shd w:val="clear" w:color="auto" w:fill="FFFFFF"/>
              <w:spacing w:before="75" w:beforeAutospacing="0" w:after="330" w:afterAutospacing="0" w:line="460" w:lineRule="exact"/>
              <w:textAlignment w:val="baseline"/>
              <w:rPr>
                <w:rFonts w:hint="default" w:eastAsiaTheme="minorEastAsia"/>
                <w:bCs/>
                <w:color w:val="000000"/>
                <w:sz w:val="21"/>
                <w:szCs w:val="28"/>
                <w:lang w:val="en-US" w:eastAsia="zh-CN"/>
              </w:rPr>
            </w:pPr>
            <w:r>
              <w:rPr>
                <w:rFonts w:hint="eastAsia"/>
                <w:bCs/>
                <w:color w:val="000000"/>
                <w:sz w:val="21"/>
                <w:szCs w:val="28"/>
                <w:lang w:val="en-US" w:eastAsia="zh-CN"/>
              </w:rPr>
              <w:t>10</w:t>
            </w:r>
          </w:p>
        </w:tc>
        <w:tc>
          <w:tcPr>
            <w:tcW w:w="1005" w:type="dxa"/>
          </w:tcPr>
          <w:p>
            <w:pPr>
              <w:pStyle w:val="10"/>
              <w:widowControl/>
              <w:shd w:val="clear" w:color="auto" w:fill="FFFFFF"/>
              <w:spacing w:before="75" w:beforeAutospacing="0" w:after="330" w:afterAutospacing="0" w:line="460" w:lineRule="exact"/>
              <w:textAlignment w:val="baseline"/>
              <w:rPr>
                <w:rFonts w:hint="default" w:eastAsiaTheme="minorEastAsia"/>
                <w:bCs/>
                <w:color w:val="000000"/>
                <w:sz w:val="21"/>
                <w:szCs w:val="28"/>
                <w:lang w:val="en-US" w:eastAsia="zh-CN"/>
              </w:rPr>
            </w:pPr>
            <w:r>
              <w:rPr>
                <w:rFonts w:hint="eastAsia"/>
                <w:bCs/>
                <w:color w:val="000000"/>
                <w:sz w:val="21"/>
                <w:szCs w:val="28"/>
                <w:lang w:val="en-US" w:eastAsia="zh-CN"/>
              </w:rPr>
              <w:t>82</w:t>
            </w:r>
          </w:p>
        </w:tc>
        <w:tc>
          <w:tcPr>
            <w:tcW w:w="1215" w:type="dxa"/>
          </w:tcPr>
          <w:p>
            <w:pPr>
              <w:pStyle w:val="10"/>
              <w:widowControl/>
              <w:shd w:val="clear" w:color="auto" w:fill="FFFFFF"/>
              <w:spacing w:before="75" w:beforeAutospacing="0" w:after="330" w:afterAutospacing="0" w:line="460" w:lineRule="exact"/>
              <w:textAlignment w:val="baseline"/>
              <w:rPr>
                <w:rFonts w:hint="eastAsia" w:eastAsiaTheme="minorEastAsia"/>
                <w:bCs/>
                <w:color w:val="000000"/>
                <w:sz w:val="21"/>
                <w:szCs w:val="28"/>
                <w:lang w:eastAsia="zh-CN"/>
              </w:rPr>
            </w:pPr>
            <w:r>
              <w:rPr>
                <w:rFonts w:hint="eastAsia"/>
                <w:bCs/>
                <w:color w:val="000000"/>
                <w:sz w:val="21"/>
                <w:szCs w:val="28"/>
                <w:lang w:eastAsia="zh-CN"/>
              </w:rPr>
              <w:t>820</w:t>
            </w:r>
          </w:p>
        </w:tc>
        <w:tc>
          <w:tcPr>
            <w:tcW w:w="1035" w:type="dxa"/>
          </w:tcPr>
          <w:p>
            <w:pPr>
              <w:pStyle w:val="10"/>
              <w:widowControl/>
              <w:shd w:val="clear" w:color="auto" w:fill="FFFFFF"/>
              <w:spacing w:before="75" w:beforeAutospacing="0" w:after="330" w:afterAutospacing="0" w:line="460" w:lineRule="exact"/>
              <w:textAlignment w:val="baseline"/>
              <w:rPr>
                <w:bCs/>
                <w:color w:val="000000"/>
                <w:sz w:val="21"/>
                <w:szCs w:val="28"/>
              </w:rPr>
            </w:pPr>
            <w:r>
              <w:rPr>
                <w:rFonts w:hint="eastAsia"/>
                <w:bCs/>
                <w:color w:val="000000"/>
                <w:sz w:val="21"/>
                <w:szCs w:val="28"/>
              </w:rPr>
              <w:t>工业</w:t>
            </w:r>
          </w:p>
        </w:tc>
        <w:tc>
          <w:tcPr>
            <w:tcW w:w="1410" w:type="dxa"/>
          </w:tcPr>
          <w:p>
            <w:pPr>
              <w:pStyle w:val="10"/>
              <w:widowControl/>
              <w:shd w:val="clear" w:color="auto" w:fill="FFFFFF"/>
              <w:spacing w:before="75" w:beforeAutospacing="0" w:after="330" w:afterAutospacing="0" w:line="460" w:lineRule="exact"/>
              <w:textAlignment w:val="baseline"/>
              <w:rPr>
                <w:bCs/>
                <w:color w:val="000000"/>
                <w:sz w:val="21"/>
                <w:szCs w:val="28"/>
              </w:rPr>
            </w:pPr>
            <w:r>
              <w:rPr>
                <w:rFonts w:hint="eastAsia"/>
                <w:bCs/>
                <w:color w:val="000000"/>
                <w:sz w:val="21"/>
                <w:szCs w:val="28"/>
              </w:rPr>
              <w:t>详见第五章</w:t>
            </w:r>
          </w:p>
        </w:tc>
        <w:tc>
          <w:tcPr>
            <w:tcW w:w="930" w:type="dxa"/>
          </w:tcPr>
          <w:p>
            <w:pPr>
              <w:pStyle w:val="10"/>
              <w:widowControl/>
              <w:shd w:val="clear" w:color="auto" w:fill="FFFFFF"/>
              <w:spacing w:before="75" w:beforeAutospacing="0" w:after="330" w:afterAutospacing="0" w:line="460" w:lineRule="exact"/>
              <w:textAlignment w:val="baseline"/>
              <w:rPr>
                <w:bCs/>
                <w:color w:val="000000"/>
                <w:sz w:val="21"/>
                <w:szCs w:val="28"/>
              </w:rPr>
            </w:pPr>
            <w:r>
              <w:rPr>
                <w:rFonts w:hint="eastAsia"/>
                <w:bCs/>
                <w:color w:val="000000"/>
                <w:sz w:val="21"/>
                <w:szCs w:val="28"/>
                <w:lang w:val="en-US" w:eastAsia="zh-CN"/>
              </w:rPr>
              <w:t>82</w:t>
            </w:r>
            <w:r>
              <w:rPr>
                <w:rFonts w:hint="eastAsia"/>
                <w:bCs/>
                <w:color w:val="000000"/>
                <w:sz w:val="21"/>
                <w:szCs w:val="28"/>
              </w:rPr>
              <w:t>000</w:t>
            </w:r>
          </w:p>
        </w:tc>
      </w:tr>
    </w:tbl>
    <w:p>
      <w:pPr>
        <w:pStyle w:val="10"/>
        <w:widowControl/>
        <w:shd w:val="clear" w:color="auto" w:fill="FFFFFF"/>
        <w:spacing w:before="75" w:beforeAutospacing="0" w:after="330" w:afterAutospacing="0" w:line="460" w:lineRule="exact"/>
        <w:ind w:firstLine="420" w:firstLineChars="200"/>
        <w:textAlignment w:val="baseline"/>
        <w:rPr>
          <w:rFonts w:cstheme="minorBidi"/>
          <w:bCs/>
          <w:color w:val="000000"/>
          <w:sz w:val="21"/>
          <w:szCs w:val="28"/>
        </w:rPr>
      </w:pPr>
      <w:r>
        <w:rPr>
          <w:rFonts w:hint="eastAsia" w:cstheme="minorBidi"/>
          <w:bCs/>
          <w:color w:val="000000"/>
          <w:sz w:val="21"/>
          <w:szCs w:val="28"/>
        </w:rPr>
        <w:t>合同履行期限：</w:t>
      </w:r>
      <w:r>
        <w:rPr>
          <w:rFonts w:hint="eastAsia" w:cstheme="minorBidi"/>
          <w:bCs/>
          <w:color w:val="0000FF"/>
          <w:sz w:val="21"/>
          <w:szCs w:val="28"/>
        </w:rPr>
        <w:t>合同签订后60天内送到采购人指定地点</w:t>
      </w:r>
      <w:r>
        <w:rPr>
          <w:rFonts w:hint="eastAsia" w:cstheme="minorBidi"/>
          <w:bCs/>
          <w:color w:val="000000"/>
          <w:sz w:val="21"/>
          <w:szCs w:val="28"/>
        </w:rPr>
        <w:t>。</w:t>
      </w:r>
    </w:p>
    <w:p>
      <w:pPr>
        <w:pStyle w:val="10"/>
        <w:widowControl/>
        <w:shd w:val="clear" w:color="auto" w:fill="FFFFFF"/>
        <w:spacing w:before="75" w:beforeAutospacing="0" w:after="330" w:afterAutospacing="0" w:line="460" w:lineRule="exact"/>
        <w:ind w:firstLine="420" w:firstLineChars="200"/>
        <w:textAlignment w:val="baseline"/>
        <w:rPr>
          <w:rFonts w:cstheme="minorBidi"/>
          <w:bCs/>
          <w:color w:val="000000"/>
          <w:sz w:val="21"/>
          <w:szCs w:val="28"/>
        </w:rPr>
      </w:pPr>
      <w:r>
        <w:rPr>
          <w:rFonts w:hint="eastAsia" w:cstheme="minorBidi"/>
          <w:bCs/>
          <w:color w:val="000000"/>
          <w:sz w:val="21"/>
          <w:szCs w:val="28"/>
        </w:rPr>
        <w:t>本项目( 不接受  )联合体投标。</w:t>
      </w:r>
    </w:p>
    <w:p>
      <w:pPr>
        <w:pStyle w:val="10"/>
        <w:widowControl/>
        <w:shd w:val="clear" w:color="auto" w:fill="FFFFFF"/>
        <w:spacing w:before="75" w:beforeAutospacing="0" w:after="330" w:afterAutospacing="0"/>
        <w:textAlignment w:val="baseline"/>
        <w:rPr>
          <w:rStyle w:val="15"/>
          <w:rFonts w:hint="eastAsia" w:ascii="宋体" w:hAnsi="宋体" w:eastAsia="宋体" w:cs="宋体"/>
          <w:bCs/>
          <w:color w:val="383838"/>
          <w:shd w:val="clear" w:color="auto" w:fill="FFFFFF"/>
        </w:rPr>
      </w:pPr>
      <w:r>
        <w:rPr>
          <w:rStyle w:val="15"/>
          <w:rFonts w:hint="eastAsia" w:ascii="宋体" w:hAnsi="宋体" w:eastAsia="宋体" w:cs="宋体"/>
          <w:bCs/>
          <w:color w:val="383838"/>
          <w:shd w:val="clear" w:color="auto" w:fill="FFFFFF"/>
        </w:rPr>
        <w:t>二、申请人的资格要求：</w:t>
      </w:r>
    </w:p>
    <w:p>
      <w:pPr>
        <w:pStyle w:val="10"/>
        <w:widowControl/>
        <w:shd w:val="clear" w:color="auto" w:fill="FFFFFF"/>
        <w:spacing w:before="75" w:beforeAutospacing="0" w:after="330" w:afterAutospacing="0" w:line="460" w:lineRule="exact"/>
        <w:ind w:firstLine="420" w:firstLineChars="200"/>
        <w:textAlignment w:val="baseline"/>
        <w:rPr>
          <w:rFonts w:cstheme="minorBidi"/>
          <w:bCs/>
          <w:color w:val="000000"/>
          <w:sz w:val="21"/>
          <w:szCs w:val="28"/>
        </w:rPr>
      </w:pPr>
      <w:r>
        <w:rPr>
          <w:rFonts w:hint="eastAsia" w:cstheme="minorBidi"/>
          <w:bCs/>
          <w:color w:val="000000"/>
          <w:sz w:val="21"/>
          <w:szCs w:val="28"/>
        </w:rPr>
        <w:t>1.满足《中华人民共和国政府采购法》第二十二条规定；</w:t>
      </w:r>
    </w:p>
    <w:p>
      <w:pPr>
        <w:pStyle w:val="10"/>
        <w:widowControl/>
        <w:shd w:val="clear" w:color="auto" w:fill="FFFFFF"/>
        <w:spacing w:before="75" w:beforeAutospacing="0" w:after="330" w:afterAutospacing="0" w:line="460" w:lineRule="exact"/>
        <w:ind w:firstLine="420" w:firstLineChars="200"/>
        <w:textAlignment w:val="baseline"/>
        <w:rPr>
          <w:rFonts w:cstheme="minorBidi"/>
          <w:bCs/>
          <w:color w:val="000000"/>
          <w:sz w:val="21"/>
          <w:szCs w:val="28"/>
        </w:rPr>
      </w:pPr>
      <w:r>
        <w:rPr>
          <w:rFonts w:hint="eastAsia" w:cstheme="minorBidi"/>
          <w:bCs/>
          <w:color w:val="000000"/>
          <w:sz w:val="21"/>
          <w:szCs w:val="28"/>
        </w:rPr>
        <w:t>2.落实政府采购政策需满足的资格要求：</w:t>
      </w:r>
    </w:p>
    <w:p>
      <w:pPr>
        <w:pStyle w:val="10"/>
        <w:widowControl/>
        <w:shd w:val="clear" w:color="auto" w:fill="FFFFFF"/>
        <w:spacing w:before="75" w:beforeAutospacing="0" w:after="330" w:afterAutospacing="0" w:line="460" w:lineRule="exact"/>
        <w:ind w:firstLine="420" w:firstLineChars="200"/>
        <w:textAlignment w:val="baseline"/>
        <w:rPr>
          <w:rFonts w:cstheme="minorBidi"/>
          <w:bCs/>
          <w:color w:val="000000"/>
          <w:sz w:val="21"/>
          <w:szCs w:val="28"/>
        </w:rPr>
      </w:pPr>
      <w:r>
        <w:rPr>
          <w:rFonts w:hint="eastAsia" w:cstheme="minorBidi"/>
          <w:bCs/>
          <w:color w:val="000000"/>
          <w:sz w:val="21"/>
          <w:szCs w:val="28"/>
        </w:rPr>
        <w:t>进口产品：不适用于（本项目所有采购包）</w:t>
      </w:r>
    </w:p>
    <w:p>
      <w:pPr>
        <w:pStyle w:val="10"/>
        <w:widowControl/>
        <w:shd w:val="clear" w:color="auto" w:fill="FFFFFF"/>
        <w:spacing w:before="75" w:beforeAutospacing="0" w:after="330" w:afterAutospacing="0" w:line="460" w:lineRule="exact"/>
        <w:ind w:firstLine="420" w:firstLineChars="200"/>
        <w:textAlignment w:val="baseline"/>
        <w:rPr>
          <w:rFonts w:cstheme="minorBidi"/>
          <w:bCs/>
          <w:color w:val="000000"/>
          <w:sz w:val="21"/>
          <w:szCs w:val="28"/>
        </w:rPr>
      </w:pPr>
      <w:r>
        <w:rPr>
          <w:rFonts w:hint="eastAsia" w:cstheme="minorBidi"/>
          <w:bCs/>
          <w:color w:val="000000"/>
          <w:sz w:val="21"/>
          <w:szCs w:val="28"/>
        </w:rPr>
        <w:t>节能产品：适用于（本项目所有采购包）</w:t>
      </w:r>
    </w:p>
    <w:p>
      <w:pPr>
        <w:pStyle w:val="10"/>
        <w:widowControl/>
        <w:shd w:val="clear" w:color="auto" w:fill="FFFFFF"/>
        <w:spacing w:before="75" w:beforeAutospacing="0" w:after="330" w:afterAutospacing="0" w:line="460" w:lineRule="exact"/>
        <w:ind w:firstLine="420" w:firstLineChars="200"/>
        <w:textAlignment w:val="baseline"/>
        <w:rPr>
          <w:rFonts w:cstheme="minorBidi"/>
          <w:bCs/>
          <w:color w:val="000000"/>
          <w:sz w:val="21"/>
          <w:szCs w:val="28"/>
        </w:rPr>
      </w:pPr>
      <w:r>
        <w:rPr>
          <w:rFonts w:hint="eastAsia" w:cstheme="minorBidi"/>
          <w:bCs/>
          <w:color w:val="000000"/>
          <w:sz w:val="21"/>
          <w:szCs w:val="28"/>
        </w:rPr>
        <w:t>环境标志产品：适用于（本项目所有采购包）</w:t>
      </w:r>
    </w:p>
    <w:p>
      <w:pPr>
        <w:pStyle w:val="10"/>
        <w:widowControl/>
        <w:shd w:val="clear" w:color="auto" w:fill="FFFFFF"/>
        <w:spacing w:before="75" w:beforeAutospacing="0" w:after="330" w:afterAutospacing="0" w:line="460" w:lineRule="exact"/>
        <w:ind w:firstLine="420" w:firstLineChars="200"/>
        <w:textAlignment w:val="baseline"/>
        <w:rPr>
          <w:rFonts w:cstheme="minorBidi"/>
          <w:bCs/>
          <w:color w:val="000000"/>
          <w:sz w:val="21"/>
          <w:szCs w:val="28"/>
        </w:rPr>
      </w:pPr>
      <w:r>
        <w:rPr>
          <w:rFonts w:hint="eastAsia" w:cstheme="minorBidi"/>
          <w:bCs/>
          <w:color w:val="000000"/>
          <w:sz w:val="21"/>
          <w:szCs w:val="28"/>
        </w:rPr>
        <w:t>信息安全产品：适用于（本项目所有采购包）</w:t>
      </w:r>
    </w:p>
    <w:p>
      <w:pPr>
        <w:pStyle w:val="10"/>
        <w:widowControl/>
        <w:shd w:val="clear" w:color="auto" w:fill="FFFFFF"/>
        <w:spacing w:before="75" w:beforeAutospacing="0" w:after="330" w:afterAutospacing="0" w:line="460" w:lineRule="exact"/>
        <w:ind w:firstLine="420" w:firstLineChars="200"/>
        <w:textAlignment w:val="baseline"/>
        <w:rPr>
          <w:rFonts w:cstheme="minorBidi"/>
          <w:bCs/>
          <w:color w:val="000000"/>
          <w:sz w:val="21"/>
          <w:szCs w:val="28"/>
        </w:rPr>
      </w:pPr>
      <w:r>
        <w:rPr>
          <w:rFonts w:hint="eastAsia" w:cstheme="minorBidi"/>
          <w:bCs/>
          <w:color w:val="000000"/>
          <w:sz w:val="21"/>
          <w:szCs w:val="28"/>
        </w:rPr>
        <w:t>信用记录：</w:t>
      </w:r>
    </w:p>
    <w:p>
      <w:pPr>
        <w:pStyle w:val="10"/>
        <w:widowControl/>
        <w:shd w:val="clear" w:color="auto" w:fill="FFFFFF"/>
        <w:spacing w:before="75" w:beforeAutospacing="0" w:after="330" w:afterAutospacing="0" w:line="460" w:lineRule="exact"/>
        <w:ind w:firstLine="420" w:firstLineChars="200"/>
        <w:textAlignment w:val="baseline"/>
        <w:rPr>
          <w:rFonts w:cstheme="minorBidi"/>
          <w:bCs/>
          <w:color w:val="000000"/>
          <w:sz w:val="21"/>
          <w:szCs w:val="28"/>
        </w:rPr>
      </w:pPr>
      <w:r>
        <w:rPr>
          <w:rFonts w:hint="eastAsia" w:cstheme="minorBidi"/>
          <w:bCs/>
          <w:color w:val="000000"/>
          <w:sz w:val="21"/>
          <w:szCs w:val="28"/>
        </w:rPr>
        <w:t>（1）投标人应在（投标文件递交截止时间）前分别通过“信用中国”网站（www.creditchina.gov.cn）、中国政府采购网（www.ccgp.gov.cn）查询并打印相应的信用记录（以下简称：“投标人提供的查询结果”），投标人提供的查询结果应为其通过上述网站获取的信用信息查询结果原始页面的打印件（或截图）。（2）查询结果的审查：①由评标委员会通过上述网站查询并打印投标人信用记录（以下简称：“评标委员会的查询结果”）。②投标人提供的查询结果与评标委员会的查询结果不一致的，以评标委员会的查询结果为准。③因上述网站原因导致评标委员会无法查询投标人信用记录的（评标委员会应将通过上述网站查询投标人信用记录时的原始页面打印后随采购文件一并存档），以投标人提供的查询结果为准。④查询结果存在投标人应被拒绝参与政府采购活动相关信息的，其资格审查不合格。</w:t>
      </w:r>
    </w:p>
    <w:p>
      <w:pPr>
        <w:pStyle w:val="10"/>
        <w:widowControl/>
        <w:shd w:val="clear" w:color="auto" w:fill="FFFFFF"/>
        <w:spacing w:before="75" w:beforeAutospacing="0" w:after="330" w:afterAutospacing="0" w:line="460" w:lineRule="exact"/>
        <w:ind w:firstLine="420" w:firstLineChars="200"/>
        <w:textAlignment w:val="baseline"/>
        <w:rPr>
          <w:rFonts w:cstheme="minorBidi"/>
          <w:bCs/>
          <w:color w:val="000000"/>
          <w:sz w:val="21"/>
          <w:szCs w:val="28"/>
        </w:rPr>
      </w:pPr>
      <w:r>
        <w:rPr>
          <w:rFonts w:hint="eastAsia" w:cstheme="minorBidi"/>
          <w:bCs/>
          <w:color w:val="000000"/>
          <w:sz w:val="21"/>
          <w:szCs w:val="28"/>
        </w:rPr>
        <w:t>促进中小企业发展的相关政策：</w:t>
      </w:r>
    </w:p>
    <w:p>
      <w:pPr>
        <w:pStyle w:val="10"/>
        <w:widowControl/>
        <w:shd w:val="clear" w:color="auto" w:fill="FFFFFF"/>
        <w:spacing w:before="75" w:beforeAutospacing="0" w:after="330" w:afterAutospacing="0" w:line="460" w:lineRule="exact"/>
        <w:ind w:firstLine="420" w:firstLineChars="200"/>
        <w:textAlignment w:val="baseline"/>
        <w:rPr>
          <w:rFonts w:cstheme="minorBidi"/>
          <w:bCs/>
          <w:color w:val="000000"/>
          <w:sz w:val="21"/>
          <w:szCs w:val="28"/>
        </w:rPr>
      </w:pPr>
      <w:r>
        <w:rPr>
          <w:rFonts w:hint="eastAsia" w:cstheme="minorBidi"/>
          <w:bCs/>
          <w:color w:val="000000"/>
          <w:sz w:val="21"/>
          <w:szCs w:val="28"/>
        </w:rPr>
        <w:t>采购包1：不专门面向中小企业采购</w:t>
      </w:r>
    </w:p>
    <w:p>
      <w:pPr>
        <w:pStyle w:val="10"/>
        <w:widowControl/>
        <w:shd w:val="clear" w:color="auto" w:fill="FFFFFF"/>
        <w:spacing w:before="75" w:beforeAutospacing="0" w:after="330" w:afterAutospacing="0" w:line="460" w:lineRule="exact"/>
        <w:ind w:firstLine="420" w:firstLineChars="200"/>
        <w:textAlignment w:val="baseline"/>
        <w:rPr>
          <w:rFonts w:cstheme="minorBidi"/>
          <w:bCs/>
          <w:color w:val="000000"/>
          <w:sz w:val="21"/>
          <w:szCs w:val="28"/>
        </w:rPr>
      </w:pPr>
      <w:r>
        <w:rPr>
          <w:rFonts w:hint="eastAsia" w:cstheme="minorBidi"/>
          <w:bCs/>
          <w:color w:val="000000"/>
          <w:sz w:val="21"/>
          <w:szCs w:val="28"/>
        </w:rPr>
        <w:t>本项目的特定资格要求：</w:t>
      </w:r>
    </w:p>
    <w:p>
      <w:pPr>
        <w:pStyle w:val="10"/>
        <w:widowControl/>
        <w:shd w:val="clear" w:color="auto" w:fill="FFFFFF"/>
        <w:spacing w:before="75" w:beforeAutospacing="0" w:after="330" w:afterAutospacing="0" w:line="460" w:lineRule="exact"/>
        <w:ind w:firstLine="420" w:firstLineChars="200"/>
        <w:textAlignment w:val="baseline"/>
        <w:rPr>
          <w:rFonts w:cstheme="minorBidi"/>
          <w:bCs/>
          <w:color w:val="000000"/>
          <w:sz w:val="21"/>
          <w:szCs w:val="28"/>
        </w:rPr>
      </w:pPr>
      <w:r>
        <w:rPr>
          <w:rFonts w:hint="eastAsia" w:cstheme="minorBidi"/>
          <w:bCs/>
          <w:color w:val="000000"/>
          <w:sz w:val="21"/>
          <w:szCs w:val="28"/>
        </w:rPr>
        <w:t>采购包1：</w:t>
      </w:r>
    </w:p>
    <w:tbl>
      <w:tblPr>
        <w:tblStyle w:val="1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3317"/>
        <w:gridCol w:w="4989"/>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17" w:type="dxa"/>
          </w:tcPr>
          <w:p>
            <w:pPr>
              <w:pStyle w:val="10"/>
              <w:widowControl/>
              <w:shd w:val="clear" w:color="auto" w:fill="FFFFFF"/>
              <w:spacing w:before="75" w:beforeAutospacing="0" w:after="330" w:afterAutospacing="0" w:line="460" w:lineRule="exact"/>
              <w:ind w:firstLine="420" w:firstLineChars="200"/>
              <w:textAlignment w:val="baseline"/>
              <w:rPr>
                <w:bCs/>
                <w:color w:val="000000"/>
                <w:sz w:val="21"/>
                <w:szCs w:val="28"/>
              </w:rPr>
            </w:pPr>
            <w:r>
              <w:rPr>
                <w:rFonts w:hint="eastAsia" w:cstheme="minorBidi"/>
                <w:bCs/>
                <w:color w:val="000000"/>
                <w:sz w:val="21"/>
                <w:szCs w:val="28"/>
              </w:rPr>
              <w:t>资格审查要求概况</w:t>
            </w:r>
          </w:p>
        </w:tc>
        <w:tc>
          <w:tcPr>
            <w:tcW w:w="4989" w:type="dxa"/>
          </w:tcPr>
          <w:p>
            <w:pPr>
              <w:pStyle w:val="10"/>
              <w:widowControl/>
              <w:shd w:val="clear" w:color="auto" w:fill="FFFFFF"/>
              <w:spacing w:before="75" w:beforeAutospacing="0" w:after="330" w:afterAutospacing="0" w:line="460" w:lineRule="exact"/>
              <w:ind w:firstLine="420" w:firstLineChars="200"/>
              <w:textAlignment w:val="baseline"/>
              <w:rPr>
                <w:bCs/>
                <w:color w:val="000000"/>
                <w:sz w:val="21"/>
                <w:szCs w:val="28"/>
              </w:rPr>
            </w:pPr>
            <w:r>
              <w:rPr>
                <w:rFonts w:hint="eastAsia" w:cstheme="minorBidi"/>
                <w:bCs/>
                <w:color w:val="000000"/>
                <w:sz w:val="21"/>
                <w:szCs w:val="28"/>
              </w:rPr>
              <w:t>评审点具体描述</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17" w:type="dxa"/>
          </w:tcPr>
          <w:p>
            <w:pPr>
              <w:pStyle w:val="10"/>
              <w:widowControl/>
              <w:shd w:val="clear" w:color="auto" w:fill="FFFFFF"/>
              <w:spacing w:before="75" w:beforeAutospacing="0" w:after="330" w:afterAutospacing="0" w:line="460" w:lineRule="exact"/>
              <w:ind w:firstLine="420" w:firstLineChars="200"/>
              <w:textAlignment w:val="baseline"/>
              <w:rPr>
                <w:bCs/>
                <w:color w:val="000000"/>
                <w:sz w:val="21"/>
                <w:szCs w:val="28"/>
              </w:rPr>
            </w:pPr>
            <w:r>
              <w:rPr>
                <w:rFonts w:hint="eastAsia" w:cstheme="minorBidi"/>
                <w:bCs/>
                <w:color w:val="000000"/>
                <w:sz w:val="21"/>
                <w:szCs w:val="28"/>
              </w:rPr>
              <w:t>其他资格证明文件（若有）</w:t>
            </w:r>
          </w:p>
        </w:tc>
        <w:tc>
          <w:tcPr>
            <w:tcW w:w="4989" w:type="dxa"/>
          </w:tcPr>
          <w:p>
            <w:pPr>
              <w:pStyle w:val="10"/>
              <w:widowControl/>
              <w:shd w:val="clear" w:color="auto" w:fill="FFFFFF"/>
              <w:spacing w:before="75" w:beforeAutospacing="0" w:after="330" w:afterAutospacing="0" w:line="460" w:lineRule="exact"/>
              <w:textAlignment w:val="baseline"/>
              <w:rPr>
                <w:bCs/>
                <w:color w:val="000000"/>
                <w:sz w:val="21"/>
                <w:szCs w:val="28"/>
              </w:rPr>
            </w:pPr>
            <w:r>
              <w:rPr>
                <w:rFonts w:hint="eastAsia" w:cstheme="minorBidi"/>
                <w:bCs/>
                <w:color w:val="000000"/>
                <w:sz w:val="21"/>
                <w:szCs w:val="28"/>
              </w:rPr>
              <w:t>招标文件有要求所投产品须提供国家强制性要求或认证证明材料（如3C、信息安全产品等）的，按招标文件要求提供。招标文件未要求提供证书但所投产品属于国家强制性要求或认证（如3C、信息安全产品等）的，投标人可提供有效证书复印件或提供所投产品满足国家强制性要求（如3C、信息安全产品）的承诺函，并对其真实性负责，承诺函格式自拟，否则视为无效投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17" w:type="dxa"/>
          </w:tcPr>
          <w:p>
            <w:pPr>
              <w:pStyle w:val="10"/>
              <w:widowControl/>
              <w:shd w:val="clear" w:color="auto" w:fill="FFFFFF"/>
              <w:spacing w:before="75" w:beforeAutospacing="0" w:after="330" w:afterAutospacing="0" w:line="460" w:lineRule="exact"/>
              <w:ind w:firstLine="420" w:firstLineChars="200"/>
              <w:textAlignment w:val="baseline"/>
              <w:rPr>
                <w:bCs/>
                <w:color w:val="000000"/>
                <w:sz w:val="21"/>
                <w:szCs w:val="28"/>
              </w:rPr>
            </w:pPr>
            <w:r>
              <w:rPr>
                <w:rFonts w:hint="eastAsia" w:cstheme="minorBidi"/>
                <w:bCs/>
                <w:color w:val="000000"/>
                <w:sz w:val="21"/>
                <w:szCs w:val="28"/>
              </w:rPr>
              <w:t>投标人其他要求</w:t>
            </w:r>
          </w:p>
        </w:tc>
        <w:tc>
          <w:tcPr>
            <w:tcW w:w="4989" w:type="dxa"/>
          </w:tcPr>
          <w:p>
            <w:pPr>
              <w:pStyle w:val="10"/>
              <w:widowControl/>
              <w:shd w:val="clear" w:color="auto" w:fill="FFFFFF"/>
              <w:spacing w:before="75" w:beforeAutospacing="0" w:after="330" w:afterAutospacing="0" w:line="460" w:lineRule="exact"/>
              <w:textAlignment w:val="baseline"/>
              <w:rPr>
                <w:bCs/>
                <w:color w:val="000000"/>
                <w:sz w:val="21"/>
                <w:szCs w:val="28"/>
              </w:rPr>
            </w:pPr>
            <w:r>
              <w:rPr>
                <w:rFonts w:hint="eastAsia"/>
                <w:bCs/>
                <w:color w:val="000000"/>
                <w:sz w:val="21"/>
                <w:szCs w:val="28"/>
              </w:rPr>
              <w:t>单位负责人参加开标时需随身携带本人身份证原件及营业执照复印件，授权代表参加开标时需随身携带本人身份证原件及单位负责人授权书（附单位负责人身份证复印件及被授权人身份证复印件）。以上材料复印件均须加盖投标人单位公章。否则，采购人或采购代理机构将不予接收其响应文件</w:t>
            </w:r>
          </w:p>
        </w:tc>
      </w:tr>
    </w:tbl>
    <w:p>
      <w:pPr>
        <w:pStyle w:val="10"/>
        <w:widowControl/>
        <w:shd w:val="clear" w:color="auto" w:fill="FFFFFF"/>
        <w:spacing w:before="75" w:beforeAutospacing="0" w:after="330" w:afterAutospacing="0"/>
        <w:textAlignment w:val="baseline"/>
        <w:rPr>
          <w:rFonts w:ascii="微软雅黑" w:hAnsi="微软雅黑" w:eastAsia="微软雅黑" w:cs="微软雅黑"/>
          <w:color w:val="383838"/>
          <w:shd w:val="clear" w:color="auto" w:fill="FFFFFF"/>
        </w:rPr>
      </w:pPr>
    </w:p>
    <w:p>
      <w:pPr>
        <w:pStyle w:val="10"/>
        <w:widowControl/>
        <w:shd w:val="clear" w:color="auto" w:fill="FFFFFF"/>
        <w:spacing w:before="75" w:beforeAutospacing="0" w:after="330" w:afterAutospacing="0"/>
        <w:textAlignment w:val="baseline"/>
        <w:rPr>
          <w:rStyle w:val="15"/>
          <w:rFonts w:hint="eastAsia" w:ascii="宋体" w:hAnsi="宋体" w:eastAsia="宋体" w:cs="宋体"/>
          <w:bCs/>
          <w:color w:val="383838"/>
          <w:shd w:val="clear" w:color="auto" w:fill="FFFFFF"/>
        </w:rPr>
      </w:pPr>
      <w:r>
        <w:rPr>
          <w:rStyle w:val="15"/>
          <w:rFonts w:hint="eastAsia" w:ascii="宋体" w:hAnsi="宋体" w:eastAsia="宋体" w:cs="宋体"/>
          <w:bCs/>
          <w:color w:val="383838"/>
          <w:shd w:val="clear" w:color="auto" w:fill="FFFFFF"/>
        </w:rPr>
        <w:t>三、获取招标文件</w:t>
      </w:r>
    </w:p>
    <w:p>
      <w:pPr>
        <w:pStyle w:val="10"/>
        <w:widowControl/>
        <w:shd w:val="clear" w:color="auto" w:fill="FFFFFF"/>
        <w:spacing w:before="75" w:beforeAutospacing="0" w:after="330" w:afterAutospacing="0" w:line="460" w:lineRule="exact"/>
        <w:ind w:firstLine="420" w:firstLineChars="200"/>
        <w:textAlignment w:val="baseline"/>
        <w:rPr>
          <w:rFonts w:cstheme="minorBidi"/>
          <w:bCs/>
          <w:color w:val="000000"/>
          <w:sz w:val="21"/>
          <w:szCs w:val="28"/>
        </w:rPr>
      </w:pPr>
      <w:r>
        <w:rPr>
          <w:rFonts w:hint="eastAsia" w:cstheme="minorBidi"/>
          <w:bCs/>
          <w:color w:val="000000"/>
          <w:sz w:val="21"/>
          <w:szCs w:val="28"/>
        </w:rPr>
        <w:t>时间：2023年</w:t>
      </w:r>
      <w:r>
        <w:rPr>
          <w:rFonts w:hint="eastAsia" w:cstheme="minorBidi"/>
          <w:bCs/>
          <w:color w:val="000000"/>
          <w:sz w:val="21"/>
          <w:szCs w:val="28"/>
          <w:lang w:val="en-US" w:eastAsia="zh-CN"/>
        </w:rPr>
        <w:t>**</w:t>
      </w:r>
      <w:r>
        <w:rPr>
          <w:rFonts w:hint="eastAsia" w:cstheme="minorBidi"/>
          <w:bCs/>
          <w:color w:val="000000"/>
          <w:sz w:val="21"/>
          <w:szCs w:val="28"/>
        </w:rPr>
        <w:t>月</w:t>
      </w:r>
      <w:r>
        <w:rPr>
          <w:rFonts w:hint="eastAsia" w:cstheme="minorBidi"/>
          <w:bCs/>
          <w:color w:val="000000"/>
          <w:sz w:val="21"/>
          <w:szCs w:val="28"/>
          <w:lang w:val="en-US" w:eastAsia="zh-CN"/>
        </w:rPr>
        <w:t>**</w:t>
      </w:r>
      <w:r>
        <w:rPr>
          <w:rFonts w:hint="eastAsia" w:cstheme="minorBidi"/>
          <w:bCs/>
          <w:color w:val="000000"/>
          <w:sz w:val="21"/>
          <w:szCs w:val="28"/>
        </w:rPr>
        <w:t>日  至 2023年</w:t>
      </w:r>
      <w:r>
        <w:rPr>
          <w:rFonts w:hint="eastAsia" w:cstheme="minorBidi"/>
          <w:bCs/>
          <w:color w:val="000000"/>
          <w:sz w:val="21"/>
          <w:szCs w:val="28"/>
          <w:lang w:val="en-US" w:eastAsia="zh-CN"/>
        </w:rPr>
        <w:t>**</w:t>
      </w:r>
      <w:r>
        <w:rPr>
          <w:rFonts w:hint="eastAsia" w:cstheme="minorBidi"/>
          <w:bCs/>
          <w:color w:val="000000"/>
          <w:sz w:val="21"/>
          <w:szCs w:val="28"/>
        </w:rPr>
        <w:t>月</w:t>
      </w:r>
      <w:r>
        <w:rPr>
          <w:rFonts w:hint="eastAsia" w:cstheme="minorBidi"/>
          <w:bCs/>
          <w:color w:val="000000"/>
          <w:sz w:val="21"/>
          <w:szCs w:val="28"/>
          <w:lang w:val="en-US" w:eastAsia="zh-CN"/>
        </w:rPr>
        <w:t>**</w:t>
      </w:r>
      <w:r>
        <w:rPr>
          <w:rFonts w:hint="eastAsia" w:cstheme="minorBidi"/>
          <w:bCs/>
          <w:color w:val="000000"/>
          <w:sz w:val="21"/>
          <w:szCs w:val="28"/>
        </w:rPr>
        <w:t>日，每天上午8:30至11:30，下午14:30至1</w:t>
      </w:r>
      <w:r>
        <w:rPr>
          <w:rFonts w:hint="eastAsia" w:cstheme="minorBidi"/>
          <w:bCs/>
          <w:color w:val="000000"/>
          <w:sz w:val="21"/>
          <w:szCs w:val="28"/>
          <w:lang w:val="en-US" w:eastAsia="zh-CN"/>
        </w:rPr>
        <w:t>7</w:t>
      </w:r>
      <w:r>
        <w:rPr>
          <w:rFonts w:hint="eastAsia" w:cstheme="minorBidi"/>
          <w:bCs/>
          <w:color w:val="000000"/>
          <w:sz w:val="21"/>
          <w:szCs w:val="28"/>
        </w:rPr>
        <w:t>:30。（北京时间，法定节假日除外）</w:t>
      </w:r>
    </w:p>
    <w:p>
      <w:pPr>
        <w:pStyle w:val="10"/>
        <w:widowControl/>
        <w:shd w:val="clear" w:color="auto" w:fill="FFFFFF"/>
        <w:spacing w:before="75" w:beforeAutospacing="0" w:after="330" w:afterAutospacing="0" w:line="460" w:lineRule="exact"/>
        <w:ind w:firstLine="420" w:firstLineChars="200"/>
        <w:textAlignment w:val="baseline"/>
        <w:rPr>
          <w:rFonts w:hint="default" w:eastAsiaTheme="minorEastAsia" w:cstheme="minorBidi"/>
          <w:bCs/>
          <w:color w:val="000000"/>
          <w:sz w:val="21"/>
          <w:szCs w:val="28"/>
          <w:lang w:val="en-US" w:eastAsia="zh-CN"/>
        </w:rPr>
      </w:pPr>
      <w:r>
        <w:rPr>
          <w:rFonts w:hint="eastAsia" w:cstheme="minorBidi"/>
          <w:bCs/>
          <w:color w:val="000000"/>
          <w:sz w:val="21"/>
          <w:szCs w:val="28"/>
        </w:rPr>
        <w:t>地点：</w:t>
      </w:r>
      <w:r>
        <w:rPr>
          <w:rFonts w:hint="eastAsia" w:ascii="宋体" w:hAnsi="宋体" w:cs="宋体"/>
          <w:szCs w:val="21"/>
          <w:lang w:val="en-US" w:eastAsia="zh-CN"/>
        </w:rPr>
        <w:t>*********</w:t>
      </w:r>
    </w:p>
    <w:p>
      <w:pPr>
        <w:pStyle w:val="10"/>
        <w:widowControl/>
        <w:shd w:val="clear" w:color="auto" w:fill="FFFFFF"/>
        <w:spacing w:before="75" w:beforeAutospacing="0" w:after="330" w:afterAutospacing="0" w:line="460" w:lineRule="exact"/>
        <w:ind w:firstLine="420" w:firstLineChars="200"/>
        <w:textAlignment w:val="baseline"/>
        <w:rPr>
          <w:rFonts w:cstheme="minorBidi"/>
          <w:bCs/>
          <w:color w:val="000000"/>
          <w:sz w:val="21"/>
          <w:szCs w:val="28"/>
        </w:rPr>
      </w:pPr>
      <w:r>
        <w:rPr>
          <w:rFonts w:hint="eastAsia" w:cstheme="minorBidi"/>
          <w:bCs/>
          <w:color w:val="000000"/>
          <w:sz w:val="21"/>
          <w:szCs w:val="28"/>
        </w:rPr>
        <w:t>方式：现场报名或邮件报名。</w:t>
      </w:r>
    </w:p>
    <w:p>
      <w:pPr>
        <w:pStyle w:val="10"/>
        <w:widowControl/>
        <w:shd w:val="clear" w:color="auto" w:fill="FFFFFF"/>
        <w:spacing w:before="75" w:beforeAutospacing="0" w:after="330" w:afterAutospacing="0" w:line="460" w:lineRule="exact"/>
        <w:ind w:firstLine="420" w:firstLineChars="200"/>
        <w:textAlignment w:val="baseline"/>
        <w:rPr>
          <w:rFonts w:cstheme="minorBidi"/>
          <w:bCs/>
          <w:color w:val="000000"/>
          <w:sz w:val="21"/>
          <w:szCs w:val="28"/>
        </w:rPr>
      </w:pPr>
      <w:r>
        <w:rPr>
          <w:rFonts w:hint="eastAsia" w:cstheme="minorBidi"/>
          <w:bCs/>
          <w:color w:val="000000"/>
          <w:sz w:val="21"/>
          <w:szCs w:val="28"/>
        </w:rPr>
        <w:t>售价：</w:t>
      </w:r>
      <w:r>
        <w:rPr>
          <w:rFonts w:hint="eastAsia" w:cstheme="minorBidi"/>
          <w:bCs/>
          <w:color w:val="000000"/>
          <w:sz w:val="21"/>
          <w:szCs w:val="28"/>
          <w:lang w:val="en-US" w:eastAsia="zh-CN"/>
        </w:rPr>
        <w:t>****</w:t>
      </w:r>
      <w:r>
        <w:rPr>
          <w:rFonts w:hint="eastAsia" w:cstheme="minorBidi"/>
          <w:bCs/>
          <w:color w:val="000000"/>
          <w:sz w:val="21"/>
          <w:szCs w:val="28"/>
        </w:rPr>
        <w:t>元（人民币）</w:t>
      </w:r>
    </w:p>
    <w:p>
      <w:pPr>
        <w:pStyle w:val="10"/>
        <w:widowControl/>
        <w:shd w:val="clear" w:color="auto" w:fill="FFFFFF"/>
        <w:spacing w:before="75" w:beforeAutospacing="0" w:after="330" w:afterAutospacing="0"/>
        <w:textAlignment w:val="baseline"/>
        <w:rPr>
          <w:rStyle w:val="15"/>
          <w:rFonts w:hint="eastAsia" w:ascii="宋体" w:hAnsi="宋体" w:eastAsia="宋体" w:cs="宋体"/>
          <w:bCs/>
          <w:color w:val="383838"/>
          <w:shd w:val="clear" w:color="auto" w:fill="FFFFFF"/>
        </w:rPr>
      </w:pPr>
      <w:r>
        <w:rPr>
          <w:rStyle w:val="15"/>
          <w:rFonts w:hint="eastAsia" w:ascii="宋体" w:hAnsi="宋体" w:eastAsia="宋体" w:cs="宋体"/>
          <w:bCs/>
          <w:color w:val="383838"/>
          <w:shd w:val="clear" w:color="auto" w:fill="FFFFFF"/>
        </w:rPr>
        <w:t>四、提交投标文件截止时间、开标时间和地点</w:t>
      </w:r>
    </w:p>
    <w:p>
      <w:pPr>
        <w:pStyle w:val="10"/>
        <w:widowControl/>
        <w:shd w:val="clear" w:color="auto" w:fill="FFFFFF"/>
        <w:spacing w:before="75" w:beforeAutospacing="0" w:after="330" w:afterAutospacing="0" w:line="460" w:lineRule="exact"/>
        <w:ind w:firstLine="420" w:firstLineChars="200"/>
        <w:textAlignment w:val="baseline"/>
        <w:rPr>
          <w:rFonts w:cstheme="minorBidi"/>
          <w:bCs/>
          <w:color w:val="000000"/>
          <w:sz w:val="21"/>
          <w:szCs w:val="28"/>
        </w:rPr>
      </w:pPr>
      <w:r>
        <w:rPr>
          <w:rFonts w:hint="eastAsia" w:cstheme="minorBidi"/>
          <w:bCs/>
          <w:color w:val="000000"/>
          <w:sz w:val="21"/>
          <w:szCs w:val="28"/>
        </w:rPr>
        <w:t>提交投标文件截止时间：2023年</w:t>
      </w:r>
      <w:r>
        <w:rPr>
          <w:rFonts w:hint="eastAsia" w:cstheme="minorBidi"/>
          <w:bCs/>
          <w:color w:val="000000"/>
          <w:sz w:val="21"/>
          <w:szCs w:val="28"/>
          <w:lang w:val="en-US" w:eastAsia="zh-CN"/>
        </w:rPr>
        <w:t>**</w:t>
      </w:r>
      <w:r>
        <w:rPr>
          <w:rFonts w:hint="eastAsia" w:cstheme="minorBidi"/>
          <w:bCs/>
          <w:color w:val="000000"/>
          <w:sz w:val="21"/>
          <w:szCs w:val="28"/>
        </w:rPr>
        <w:t>月</w:t>
      </w:r>
      <w:r>
        <w:rPr>
          <w:rFonts w:hint="eastAsia" w:cstheme="minorBidi"/>
          <w:bCs/>
          <w:color w:val="000000"/>
          <w:sz w:val="21"/>
          <w:szCs w:val="28"/>
          <w:lang w:val="en-US" w:eastAsia="zh-CN"/>
        </w:rPr>
        <w:t>**</w:t>
      </w:r>
      <w:r>
        <w:rPr>
          <w:rFonts w:hint="eastAsia" w:cstheme="minorBidi"/>
          <w:bCs/>
          <w:color w:val="000000"/>
          <w:sz w:val="21"/>
          <w:szCs w:val="28"/>
        </w:rPr>
        <w:t>日</w:t>
      </w:r>
      <w:r>
        <w:rPr>
          <w:rFonts w:hint="eastAsia" w:cstheme="minorBidi"/>
          <w:bCs/>
          <w:color w:val="000000"/>
          <w:sz w:val="21"/>
          <w:szCs w:val="28"/>
          <w:lang w:val="en-US" w:eastAsia="zh-CN"/>
        </w:rPr>
        <w:t>**</w:t>
      </w:r>
      <w:r>
        <w:rPr>
          <w:rFonts w:hint="eastAsia" w:cstheme="minorBidi"/>
          <w:bCs/>
          <w:color w:val="000000"/>
          <w:sz w:val="21"/>
          <w:szCs w:val="28"/>
        </w:rPr>
        <w:t>点</w:t>
      </w:r>
      <w:r>
        <w:rPr>
          <w:rFonts w:hint="eastAsia" w:cstheme="minorBidi"/>
          <w:bCs/>
          <w:color w:val="000000"/>
          <w:sz w:val="21"/>
          <w:szCs w:val="28"/>
          <w:lang w:val="en-US" w:eastAsia="zh-CN"/>
        </w:rPr>
        <w:t>**</w:t>
      </w:r>
      <w:r>
        <w:rPr>
          <w:rFonts w:hint="eastAsia" w:cstheme="minorBidi"/>
          <w:bCs/>
          <w:color w:val="000000"/>
          <w:sz w:val="21"/>
          <w:szCs w:val="28"/>
        </w:rPr>
        <w:t>分（北京时间）</w:t>
      </w:r>
    </w:p>
    <w:p>
      <w:pPr>
        <w:pStyle w:val="10"/>
        <w:widowControl/>
        <w:shd w:val="clear" w:color="auto" w:fill="FFFFFF"/>
        <w:spacing w:before="75" w:beforeAutospacing="0" w:after="330" w:afterAutospacing="0" w:line="460" w:lineRule="exact"/>
        <w:ind w:firstLine="420" w:firstLineChars="200"/>
        <w:textAlignment w:val="baseline"/>
        <w:rPr>
          <w:rFonts w:cstheme="minorBidi"/>
          <w:bCs/>
          <w:color w:val="000000"/>
          <w:sz w:val="21"/>
          <w:szCs w:val="28"/>
        </w:rPr>
      </w:pPr>
      <w:r>
        <w:rPr>
          <w:rFonts w:hint="eastAsia" w:cstheme="minorBidi"/>
          <w:bCs/>
          <w:color w:val="000000"/>
          <w:sz w:val="21"/>
          <w:szCs w:val="28"/>
        </w:rPr>
        <w:t>开标时间：2023年</w:t>
      </w:r>
      <w:r>
        <w:rPr>
          <w:rFonts w:hint="eastAsia" w:cstheme="minorBidi"/>
          <w:bCs/>
          <w:color w:val="000000"/>
          <w:sz w:val="21"/>
          <w:szCs w:val="28"/>
          <w:lang w:val="en-US" w:eastAsia="zh-CN"/>
        </w:rPr>
        <w:t>**</w:t>
      </w:r>
      <w:r>
        <w:rPr>
          <w:rFonts w:hint="eastAsia" w:cstheme="minorBidi"/>
          <w:bCs/>
          <w:color w:val="000000"/>
          <w:sz w:val="21"/>
          <w:szCs w:val="28"/>
        </w:rPr>
        <w:t>月</w:t>
      </w:r>
      <w:r>
        <w:rPr>
          <w:rFonts w:hint="eastAsia" w:cstheme="minorBidi"/>
          <w:bCs/>
          <w:color w:val="000000"/>
          <w:sz w:val="21"/>
          <w:szCs w:val="28"/>
          <w:lang w:val="en-US" w:eastAsia="zh-CN"/>
        </w:rPr>
        <w:t>**</w:t>
      </w:r>
      <w:r>
        <w:rPr>
          <w:rFonts w:hint="eastAsia" w:cstheme="minorBidi"/>
          <w:bCs/>
          <w:color w:val="000000"/>
          <w:sz w:val="21"/>
          <w:szCs w:val="28"/>
        </w:rPr>
        <w:t xml:space="preserve">日 </w:t>
      </w:r>
      <w:r>
        <w:rPr>
          <w:rFonts w:hint="eastAsia" w:cstheme="minorBidi"/>
          <w:bCs/>
          <w:color w:val="000000"/>
          <w:sz w:val="21"/>
          <w:szCs w:val="28"/>
          <w:lang w:val="en-US" w:eastAsia="zh-CN"/>
        </w:rPr>
        <w:t>**</w:t>
      </w:r>
      <w:r>
        <w:rPr>
          <w:rFonts w:hint="eastAsia" w:cstheme="minorBidi"/>
          <w:bCs/>
          <w:color w:val="000000"/>
          <w:sz w:val="21"/>
          <w:szCs w:val="28"/>
        </w:rPr>
        <w:t>点</w:t>
      </w:r>
      <w:r>
        <w:rPr>
          <w:rFonts w:hint="eastAsia" w:cstheme="minorBidi"/>
          <w:bCs/>
          <w:color w:val="000000"/>
          <w:sz w:val="21"/>
          <w:szCs w:val="28"/>
          <w:lang w:val="en-US" w:eastAsia="zh-CN"/>
        </w:rPr>
        <w:t>**</w:t>
      </w:r>
      <w:r>
        <w:rPr>
          <w:rFonts w:hint="eastAsia" w:cstheme="minorBidi"/>
          <w:bCs/>
          <w:color w:val="000000"/>
          <w:sz w:val="21"/>
          <w:szCs w:val="28"/>
        </w:rPr>
        <w:t>分（北京时间）</w:t>
      </w:r>
    </w:p>
    <w:p>
      <w:pPr>
        <w:pStyle w:val="10"/>
        <w:widowControl/>
        <w:shd w:val="clear" w:color="auto" w:fill="FFFFFF"/>
        <w:spacing w:before="75" w:beforeAutospacing="0" w:after="330" w:afterAutospacing="0" w:line="460" w:lineRule="exact"/>
        <w:ind w:firstLine="420" w:firstLineChars="200"/>
        <w:textAlignment w:val="baseline"/>
        <w:rPr>
          <w:rFonts w:hint="default" w:eastAsiaTheme="minorEastAsia" w:cstheme="minorBidi"/>
          <w:bCs/>
          <w:color w:val="000000"/>
          <w:sz w:val="21"/>
          <w:szCs w:val="28"/>
          <w:lang w:val="en-US" w:eastAsia="zh-CN"/>
        </w:rPr>
      </w:pPr>
      <w:r>
        <w:rPr>
          <w:rFonts w:hint="eastAsia" w:cstheme="minorBidi"/>
          <w:bCs/>
          <w:color w:val="000000"/>
          <w:sz w:val="21"/>
          <w:szCs w:val="28"/>
        </w:rPr>
        <w:t>地点：</w:t>
      </w:r>
      <w:r>
        <w:rPr>
          <w:rFonts w:hint="eastAsia" w:cstheme="minorBidi"/>
          <w:bCs/>
          <w:color w:val="000000"/>
          <w:sz w:val="21"/>
          <w:szCs w:val="28"/>
          <w:lang w:val="en-US" w:eastAsia="zh-CN"/>
        </w:rPr>
        <w:t>******</w:t>
      </w:r>
    </w:p>
    <w:p>
      <w:pPr>
        <w:pStyle w:val="10"/>
        <w:widowControl/>
        <w:shd w:val="clear" w:color="auto" w:fill="FFFFFF"/>
        <w:spacing w:before="75" w:beforeAutospacing="0" w:after="330" w:afterAutospacing="0"/>
        <w:textAlignment w:val="baseline"/>
        <w:rPr>
          <w:rStyle w:val="15"/>
          <w:rFonts w:hint="eastAsia" w:ascii="宋体" w:hAnsi="宋体" w:eastAsia="宋体" w:cs="宋体"/>
          <w:bCs/>
          <w:color w:val="383838"/>
          <w:shd w:val="clear" w:color="auto" w:fill="FFFFFF"/>
        </w:rPr>
      </w:pPr>
      <w:r>
        <w:rPr>
          <w:rStyle w:val="15"/>
          <w:rFonts w:hint="eastAsia" w:ascii="宋体" w:hAnsi="宋体" w:eastAsia="宋体" w:cs="宋体"/>
          <w:bCs/>
          <w:color w:val="383838"/>
          <w:shd w:val="clear" w:color="auto" w:fill="FFFFFF"/>
        </w:rPr>
        <w:t>五、公告期限</w:t>
      </w:r>
    </w:p>
    <w:p>
      <w:pPr>
        <w:pStyle w:val="10"/>
        <w:widowControl/>
        <w:shd w:val="clear" w:color="auto" w:fill="FFFFFF"/>
        <w:spacing w:before="75" w:beforeAutospacing="0" w:after="330" w:afterAutospacing="0" w:line="460" w:lineRule="exact"/>
        <w:ind w:firstLine="420" w:firstLineChars="200"/>
        <w:textAlignment w:val="baseline"/>
        <w:rPr>
          <w:rFonts w:cstheme="minorBidi"/>
          <w:bCs/>
          <w:color w:val="000000"/>
          <w:sz w:val="21"/>
          <w:szCs w:val="28"/>
        </w:rPr>
      </w:pPr>
      <w:r>
        <w:rPr>
          <w:rFonts w:hint="eastAsia" w:cstheme="minorBidi"/>
          <w:bCs/>
          <w:color w:val="000000"/>
          <w:sz w:val="21"/>
          <w:szCs w:val="28"/>
        </w:rPr>
        <w:t>自本公告发布之日起5个工作日。</w:t>
      </w:r>
    </w:p>
    <w:p>
      <w:pPr>
        <w:pStyle w:val="10"/>
        <w:widowControl/>
        <w:shd w:val="clear" w:color="auto" w:fill="FFFFFF"/>
        <w:spacing w:before="75" w:beforeAutospacing="0" w:after="330" w:afterAutospacing="0"/>
        <w:textAlignment w:val="baseline"/>
        <w:rPr>
          <w:rStyle w:val="15"/>
          <w:rFonts w:hint="eastAsia" w:ascii="宋体" w:hAnsi="宋体" w:eastAsia="宋体" w:cs="宋体"/>
          <w:bCs/>
          <w:color w:val="383838"/>
          <w:shd w:val="clear" w:color="auto" w:fill="FFFFFF"/>
        </w:rPr>
      </w:pPr>
      <w:r>
        <w:rPr>
          <w:rStyle w:val="15"/>
          <w:rFonts w:hint="eastAsia" w:ascii="宋体" w:hAnsi="宋体" w:eastAsia="宋体" w:cs="宋体"/>
          <w:bCs/>
          <w:color w:val="383838"/>
          <w:shd w:val="clear" w:color="auto" w:fill="FFFFFF"/>
        </w:rPr>
        <w:t>六、其他补充事宜</w:t>
      </w:r>
    </w:p>
    <w:p>
      <w:pPr>
        <w:pStyle w:val="10"/>
        <w:widowControl/>
        <w:shd w:val="clear" w:color="auto" w:fill="FFFFFF"/>
        <w:spacing w:before="75" w:beforeAutospacing="0" w:after="330" w:afterAutospacing="0" w:line="460" w:lineRule="exact"/>
        <w:ind w:firstLine="420" w:firstLineChars="200"/>
        <w:textAlignment w:val="baseline"/>
        <w:rPr>
          <w:rFonts w:cstheme="minorBidi"/>
          <w:bCs/>
          <w:color w:val="000000"/>
          <w:sz w:val="21"/>
          <w:szCs w:val="28"/>
        </w:rPr>
      </w:pPr>
      <w:r>
        <w:rPr>
          <w:rFonts w:hint="eastAsia" w:cstheme="minorBidi"/>
          <w:bCs/>
          <w:color w:val="000000"/>
          <w:sz w:val="21"/>
          <w:szCs w:val="28"/>
        </w:rPr>
        <w:t>参加本项目的投标人须办理报名手续：须按公告提供的《领取招标文件登记表》格式填写清楚并加盖公章发送至公司邮箱（xhzsx06@dingtalk.com），获取报名缴费账户信息。且购买招标文件时的公司名称应与投标时的公司名称一致。未办理获取招标文件手续的不予以书面变更通知及不受理投标文件.</w:t>
      </w:r>
    </w:p>
    <w:tbl>
      <w:tblPr>
        <w:tblStyle w:val="12"/>
        <w:tblW w:w="89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autofit"/>
        <w:tblCellMar>
          <w:top w:w="15" w:type="dxa"/>
          <w:left w:w="15" w:type="dxa"/>
          <w:bottom w:w="15" w:type="dxa"/>
          <w:right w:w="15" w:type="dxa"/>
        </w:tblCellMar>
      </w:tblPr>
      <w:tblGrid>
        <w:gridCol w:w="89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853" w:hRule="atLeast"/>
          <w:jc w:val="center"/>
        </w:trPr>
        <w:tc>
          <w:tcPr>
            <w:tcW w:w="8929" w:type="dxa"/>
            <w:shd w:val="clear" w:color="auto" w:fill="FEFEFE"/>
            <w:tcMar>
              <w:top w:w="0" w:type="dxa"/>
              <w:left w:w="108" w:type="dxa"/>
              <w:bottom w:w="0" w:type="dxa"/>
              <w:right w:w="108" w:type="dxa"/>
            </w:tcMar>
            <w:vAlign w:val="center"/>
          </w:tcPr>
          <w:p>
            <w:pPr>
              <w:pStyle w:val="10"/>
              <w:widowControl/>
              <w:shd w:val="clear" w:color="auto" w:fill="FFFFFF"/>
              <w:spacing w:before="75" w:beforeAutospacing="0" w:after="330" w:afterAutospacing="0" w:line="460" w:lineRule="exact"/>
              <w:ind w:firstLine="420" w:firstLineChars="200"/>
              <w:textAlignment w:val="baseline"/>
              <w:rPr>
                <w:bCs/>
                <w:color w:val="000000"/>
                <w:sz w:val="21"/>
                <w:szCs w:val="28"/>
              </w:rPr>
            </w:pPr>
            <w:r>
              <w:rPr>
                <w:rFonts w:hint="eastAsia" w:cstheme="minorBidi"/>
                <w:bCs/>
                <w:color w:val="000000"/>
                <w:sz w:val="21"/>
                <w:szCs w:val="28"/>
              </w:rPr>
              <w:t>领取标书登记表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573" w:hRule="atLeast"/>
          <w:jc w:val="center"/>
        </w:trPr>
        <w:tc>
          <w:tcPr>
            <w:tcW w:w="8929" w:type="dxa"/>
            <w:shd w:val="clear" w:color="auto" w:fill="FEFEFE"/>
            <w:tcMar>
              <w:top w:w="0" w:type="dxa"/>
              <w:left w:w="108" w:type="dxa"/>
              <w:bottom w:w="0" w:type="dxa"/>
              <w:right w:w="108" w:type="dxa"/>
            </w:tcMar>
            <w:vAlign w:val="center"/>
          </w:tcPr>
          <w:p>
            <w:pPr>
              <w:pStyle w:val="10"/>
              <w:widowControl/>
              <w:shd w:val="clear" w:color="auto" w:fill="FFFFFF"/>
              <w:spacing w:before="75" w:beforeAutospacing="0" w:after="330" w:afterAutospacing="0" w:line="460" w:lineRule="exact"/>
              <w:ind w:firstLine="420" w:firstLineChars="200"/>
              <w:textAlignment w:val="baseline"/>
              <w:rPr>
                <w:rFonts w:hint="eastAsia" w:eastAsiaTheme="minorEastAsia"/>
                <w:bCs/>
                <w:color w:val="000000"/>
                <w:sz w:val="21"/>
                <w:szCs w:val="28"/>
                <w:lang w:eastAsia="zh-CN"/>
              </w:rPr>
            </w:pPr>
            <w:r>
              <w:rPr>
                <w:rFonts w:hint="eastAsia" w:cstheme="minorBidi"/>
                <w:bCs/>
                <w:color w:val="000000"/>
                <w:sz w:val="21"/>
                <w:szCs w:val="28"/>
              </w:rPr>
              <w:t>招标文件编号：</w:t>
            </w:r>
            <w:r>
              <w:rPr>
                <w:rFonts w:hint="eastAsia" w:cstheme="minorBidi"/>
                <w:bCs/>
                <w:color w:val="000000"/>
                <w:sz w:val="21"/>
                <w:szCs w:val="28"/>
                <w:lang w:eastAsia="zh-CN"/>
              </w:rPr>
              <w:t>[350921]XH-ZC[GK]20230183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73" w:hRule="atLeast"/>
          <w:jc w:val="center"/>
        </w:trPr>
        <w:tc>
          <w:tcPr>
            <w:tcW w:w="8929" w:type="dxa"/>
            <w:shd w:val="clear" w:color="auto" w:fill="FEFEFE"/>
            <w:tcMar>
              <w:top w:w="0" w:type="dxa"/>
              <w:left w:w="108" w:type="dxa"/>
              <w:bottom w:w="0" w:type="dxa"/>
              <w:right w:w="108" w:type="dxa"/>
            </w:tcMar>
            <w:vAlign w:val="center"/>
          </w:tcPr>
          <w:p>
            <w:pPr>
              <w:pStyle w:val="10"/>
              <w:widowControl/>
              <w:shd w:val="clear" w:color="auto" w:fill="FFFFFF"/>
              <w:spacing w:before="75" w:beforeAutospacing="0" w:after="330" w:afterAutospacing="0" w:line="460" w:lineRule="exact"/>
              <w:ind w:firstLine="420" w:firstLineChars="200"/>
              <w:textAlignment w:val="baseline"/>
              <w:rPr>
                <w:rFonts w:hint="eastAsia" w:eastAsiaTheme="minorEastAsia"/>
                <w:bCs/>
                <w:color w:val="000000"/>
                <w:sz w:val="21"/>
                <w:szCs w:val="28"/>
                <w:lang w:eastAsia="zh-CN"/>
              </w:rPr>
            </w:pPr>
            <w:r>
              <w:rPr>
                <w:rFonts w:hint="eastAsia" w:cstheme="minorBidi"/>
                <w:bCs/>
                <w:color w:val="000000"/>
                <w:sz w:val="21"/>
                <w:szCs w:val="28"/>
              </w:rPr>
              <w:t>项目名称：</w:t>
            </w:r>
            <w:r>
              <w:rPr>
                <w:rFonts w:hint="eastAsia" w:cstheme="minorBidi"/>
                <w:bCs/>
                <w:color w:val="000000"/>
                <w:sz w:val="21"/>
                <w:szCs w:val="28"/>
                <w:lang w:eastAsia="zh-CN"/>
              </w:rPr>
              <w:t>霞浦县城区公交有限责任公司纯电动公交车采购项目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573" w:hRule="atLeast"/>
          <w:jc w:val="center"/>
        </w:trPr>
        <w:tc>
          <w:tcPr>
            <w:tcW w:w="8929" w:type="dxa"/>
            <w:shd w:val="clear" w:color="auto" w:fill="FEFEFE"/>
            <w:tcMar>
              <w:top w:w="0" w:type="dxa"/>
              <w:left w:w="108" w:type="dxa"/>
              <w:bottom w:w="0" w:type="dxa"/>
              <w:right w:w="108" w:type="dxa"/>
            </w:tcMar>
            <w:vAlign w:val="center"/>
          </w:tcPr>
          <w:p>
            <w:pPr>
              <w:pStyle w:val="10"/>
              <w:widowControl/>
              <w:shd w:val="clear" w:color="auto" w:fill="FFFFFF"/>
              <w:spacing w:before="75" w:beforeAutospacing="0" w:after="330" w:afterAutospacing="0" w:line="460" w:lineRule="exact"/>
              <w:ind w:firstLine="420" w:firstLineChars="200"/>
              <w:textAlignment w:val="baseline"/>
              <w:rPr>
                <w:bCs/>
                <w:color w:val="000000"/>
                <w:sz w:val="21"/>
                <w:szCs w:val="28"/>
              </w:rPr>
            </w:pPr>
            <w:r>
              <w:rPr>
                <w:rFonts w:hint="eastAsia" w:cstheme="minorBidi"/>
                <w:bCs/>
                <w:color w:val="000000"/>
                <w:sz w:val="21"/>
                <w:szCs w:val="28"/>
              </w:rPr>
              <w:t>报名公司名称：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84" w:hRule="atLeast"/>
          <w:jc w:val="center"/>
        </w:trPr>
        <w:tc>
          <w:tcPr>
            <w:tcW w:w="8929" w:type="dxa"/>
            <w:shd w:val="clear" w:color="auto" w:fill="FEFEFE"/>
            <w:tcMar>
              <w:top w:w="0" w:type="dxa"/>
              <w:left w:w="108" w:type="dxa"/>
              <w:bottom w:w="0" w:type="dxa"/>
              <w:right w:w="108" w:type="dxa"/>
            </w:tcMar>
            <w:vAlign w:val="center"/>
          </w:tcPr>
          <w:p>
            <w:pPr>
              <w:pStyle w:val="10"/>
              <w:widowControl/>
              <w:shd w:val="clear" w:color="auto" w:fill="FFFFFF"/>
              <w:spacing w:before="75" w:beforeAutospacing="0" w:after="330" w:afterAutospacing="0" w:line="460" w:lineRule="exact"/>
              <w:ind w:firstLine="420" w:firstLineChars="200"/>
              <w:textAlignment w:val="baseline"/>
              <w:rPr>
                <w:bCs/>
                <w:color w:val="000000"/>
                <w:sz w:val="21"/>
                <w:szCs w:val="28"/>
              </w:rPr>
            </w:pPr>
            <w:r>
              <w:rPr>
                <w:rFonts w:hint="eastAsia" w:cstheme="minorBidi"/>
                <w:bCs/>
                <w:color w:val="000000"/>
                <w:sz w:val="21"/>
                <w:szCs w:val="28"/>
              </w:rPr>
              <w:t>联系人：            E-mail：          所投合同包号：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1003" w:hRule="atLeast"/>
          <w:jc w:val="center"/>
        </w:trPr>
        <w:tc>
          <w:tcPr>
            <w:tcW w:w="8929" w:type="dxa"/>
            <w:shd w:val="clear" w:color="auto" w:fill="FEFEFE"/>
            <w:tcMar>
              <w:top w:w="0" w:type="dxa"/>
              <w:left w:w="108" w:type="dxa"/>
              <w:bottom w:w="0" w:type="dxa"/>
              <w:right w:w="108" w:type="dxa"/>
            </w:tcMar>
            <w:vAlign w:val="center"/>
          </w:tcPr>
          <w:p>
            <w:pPr>
              <w:pStyle w:val="10"/>
              <w:widowControl/>
              <w:shd w:val="clear" w:color="auto" w:fill="FFFFFF"/>
              <w:spacing w:before="75" w:beforeAutospacing="0" w:after="330" w:afterAutospacing="0" w:line="460" w:lineRule="exact"/>
              <w:ind w:firstLine="420" w:firstLineChars="200"/>
              <w:textAlignment w:val="baseline"/>
              <w:rPr>
                <w:bCs/>
                <w:color w:val="000000"/>
                <w:sz w:val="21"/>
                <w:szCs w:val="28"/>
              </w:rPr>
            </w:pPr>
            <w:r>
              <w:rPr>
                <w:rFonts w:hint="eastAsia" w:cstheme="minorBidi"/>
                <w:bCs/>
                <w:color w:val="000000"/>
                <w:sz w:val="21"/>
                <w:szCs w:val="28"/>
              </w:rPr>
              <w:t xml:space="preserve">手机：              电话：            传真：      </w:t>
            </w:r>
          </w:p>
        </w:tc>
      </w:tr>
    </w:tbl>
    <w:p>
      <w:pPr>
        <w:pStyle w:val="10"/>
        <w:widowControl/>
        <w:shd w:val="clear" w:color="auto" w:fill="FFFFFF"/>
        <w:spacing w:before="75" w:beforeAutospacing="0" w:after="330" w:afterAutospacing="0"/>
        <w:textAlignment w:val="baseline"/>
        <w:rPr>
          <w:rStyle w:val="15"/>
          <w:rFonts w:hint="eastAsia" w:ascii="宋体" w:hAnsi="宋体" w:eastAsia="宋体" w:cs="宋体"/>
          <w:bCs/>
          <w:color w:val="383838"/>
          <w:shd w:val="clear" w:color="auto" w:fill="FFFFFF"/>
        </w:rPr>
      </w:pPr>
      <w:r>
        <w:rPr>
          <w:rStyle w:val="15"/>
          <w:rFonts w:hint="eastAsia" w:ascii="宋体" w:hAnsi="宋体" w:eastAsia="宋体" w:cs="宋体"/>
          <w:bCs/>
          <w:color w:val="383838"/>
          <w:shd w:val="clear" w:color="auto" w:fill="FFFFFF"/>
        </w:rPr>
        <w:t>七、对本次招标提出询问，请按以下方式联系。</w:t>
      </w:r>
    </w:p>
    <w:p>
      <w:pPr>
        <w:pStyle w:val="16"/>
        <w:spacing w:line="460" w:lineRule="exact"/>
        <w:jc w:val="both"/>
        <w:rPr>
          <w:rFonts w:hint="default"/>
          <w:bCs/>
          <w:color w:val="000000"/>
          <w:sz w:val="21"/>
          <w:szCs w:val="28"/>
        </w:rPr>
      </w:pPr>
      <w:r>
        <w:rPr>
          <w:bCs/>
          <w:color w:val="000000"/>
          <w:sz w:val="21"/>
          <w:szCs w:val="28"/>
        </w:rPr>
        <w:t>1.采购人信息</w:t>
      </w:r>
    </w:p>
    <w:p>
      <w:pPr>
        <w:pStyle w:val="16"/>
        <w:spacing w:line="460" w:lineRule="exact"/>
        <w:jc w:val="both"/>
        <w:rPr>
          <w:rFonts w:hint="default"/>
          <w:bCs/>
          <w:color w:val="000000"/>
          <w:sz w:val="21"/>
          <w:szCs w:val="28"/>
        </w:rPr>
      </w:pPr>
      <w:r>
        <w:rPr>
          <w:bCs/>
          <w:color w:val="000000"/>
          <w:sz w:val="21"/>
          <w:szCs w:val="28"/>
        </w:rPr>
        <w:t>名 称：霞浦县城区公交有限责任公司　　　　　</w:t>
      </w:r>
    </w:p>
    <w:p>
      <w:pPr>
        <w:pStyle w:val="16"/>
        <w:spacing w:line="460" w:lineRule="exact"/>
        <w:jc w:val="both"/>
        <w:rPr>
          <w:rFonts w:hint="default"/>
          <w:bCs/>
          <w:color w:val="000000"/>
          <w:sz w:val="21"/>
          <w:szCs w:val="28"/>
        </w:rPr>
      </w:pPr>
      <w:r>
        <w:rPr>
          <w:bCs/>
          <w:color w:val="000000"/>
          <w:sz w:val="21"/>
          <w:szCs w:val="28"/>
        </w:rPr>
        <w:t>地址：霞浦县赤岸大道2号办公楼　　　　　　　　</w:t>
      </w:r>
    </w:p>
    <w:p>
      <w:pPr>
        <w:pStyle w:val="16"/>
        <w:spacing w:line="460" w:lineRule="exact"/>
        <w:jc w:val="both"/>
        <w:rPr>
          <w:rFonts w:hint="default"/>
          <w:bCs/>
          <w:color w:val="000000"/>
          <w:sz w:val="21"/>
          <w:szCs w:val="28"/>
        </w:rPr>
      </w:pPr>
      <w:r>
        <w:rPr>
          <w:bCs/>
          <w:color w:val="000000"/>
          <w:sz w:val="21"/>
          <w:szCs w:val="28"/>
        </w:rPr>
        <w:t>联系方式：谢先生</w:t>
      </w:r>
      <w:r>
        <w:rPr>
          <w:bCs/>
          <w:color w:val="000000"/>
          <w:sz w:val="21"/>
          <w:szCs w:val="28"/>
          <w:lang w:eastAsia="zh-CN"/>
        </w:rPr>
        <w:t>/</w:t>
      </w:r>
      <w:r>
        <w:rPr>
          <w:bCs/>
          <w:color w:val="000000"/>
          <w:sz w:val="21"/>
          <w:szCs w:val="28"/>
        </w:rPr>
        <w:t>189 5938 0711　　　　　　</w:t>
      </w:r>
    </w:p>
    <w:p>
      <w:pPr>
        <w:pStyle w:val="16"/>
        <w:spacing w:line="460" w:lineRule="exact"/>
        <w:jc w:val="both"/>
        <w:rPr>
          <w:rFonts w:hint="default"/>
          <w:bCs/>
          <w:color w:val="000000"/>
          <w:sz w:val="21"/>
          <w:szCs w:val="28"/>
        </w:rPr>
      </w:pPr>
      <w:r>
        <w:rPr>
          <w:bCs/>
          <w:color w:val="000000"/>
          <w:sz w:val="21"/>
          <w:szCs w:val="28"/>
        </w:rPr>
        <w:t>2.采购代理机构信息</w:t>
      </w:r>
    </w:p>
    <w:p>
      <w:pPr>
        <w:pStyle w:val="16"/>
        <w:spacing w:line="460" w:lineRule="exact"/>
        <w:jc w:val="both"/>
        <w:rPr>
          <w:rFonts w:hint="default"/>
          <w:bCs/>
          <w:color w:val="000000"/>
          <w:sz w:val="21"/>
          <w:szCs w:val="28"/>
        </w:rPr>
      </w:pPr>
      <w:r>
        <w:rPr>
          <w:bCs/>
          <w:color w:val="000000"/>
          <w:sz w:val="21"/>
          <w:szCs w:val="28"/>
        </w:rPr>
        <w:t>名 称：福建协和工程项目管理有限公司　　　　　　　　　　　　</w:t>
      </w:r>
    </w:p>
    <w:p>
      <w:pPr>
        <w:pStyle w:val="16"/>
        <w:spacing w:line="460" w:lineRule="exact"/>
        <w:jc w:val="both"/>
        <w:rPr>
          <w:rFonts w:hint="default"/>
          <w:bCs/>
          <w:color w:val="000000"/>
          <w:sz w:val="21"/>
          <w:szCs w:val="28"/>
        </w:rPr>
      </w:pPr>
      <w:r>
        <w:rPr>
          <w:bCs/>
          <w:color w:val="000000"/>
          <w:sz w:val="21"/>
          <w:szCs w:val="28"/>
        </w:rPr>
        <w:t>地　址：宁德市东侨经济开发区南湖滨路8号唐城御品7号楼1101室　　　　　　　　　　　　</w:t>
      </w:r>
    </w:p>
    <w:p>
      <w:pPr>
        <w:pStyle w:val="16"/>
        <w:spacing w:line="460" w:lineRule="exact"/>
        <w:jc w:val="both"/>
        <w:rPr>
          <w:rFonts w:hint="default"/>
          <w:bCs/>
          <w:color w:val="000000"/>
          <w:sz w:val="21"/>
          <w:szCs w:val="28"/>
        </w:rPr>
      </w:pPr>
      <w:r>
        <w:rPr>
          <w:bCs/>
          <w:color w:val="000000"/>
          <w:sz w:val="21"/>
          <w:szCs w:val="28"/>
        </w:rPr>
        <w:t>联系方式：</w:t>
      </w:r>
      <w:r>
        <w:rPr>
          <w:bCs/>
          <w:color w:val="000000"/>
          <w:sz w:val="21"/>
          <w:szCs w:val="28"/>
          <w:lang w:eastAsia="zh-CN"/>
        </w:rPr>
        <w:t>卓工</w:t>
      </w:r>
      <w:r>
        <w:rPr>
          <w:rFonts w:hint="eastAsia"/>
          <w:bCs/>
          <w:color w:val="000000"/>
          <w:sz w:val="21"/>
          <w:szCs w:val="28"/>
          <w:lang w:val="en-US" w:eastAsia="zh-CN"/>
        </w:rPr>
        <w:t>0</w:t>
      </w:r>
      <w:r>
        <w:rPr>
          <w:bCs/>
          <w:color w:val="000000"/>
          <w:sz w:val="21"/>
          <w:szCs w:val="28"/>
          <w:lang w:eastAsia="zh-CN"/>
        </w:rPr>
        <w:t>593-8768818/18705936070　　</w:t>
      </w:r>
      <w:r>
        <w:rPr>
          <w:bCs/>
          <w:color w:val="000000"/>
          <w:sz w:val="21"/>
          <w:szCs w:val="28"/>
        </w:rPr>
        <w:t>　　　　　　　　　　</w:t>
      </w:r>
    </w:p>
    <w:p>
      <w:pPr>
        <w:pStyle w:val="16"/>
        <w:spacing w:line="460" w:lineRule="exact"/>
        <w:jc w:val="both"/>
        <w:rPr>
          <w:rFonts w:hint="default"/>
          <w:bCs/>
          <w:color w:val="000000"/>
          <w:sz w:val="21"/>
          <w:szCs w:val="28"/>
        </w:rPr>
      </w:pPr>
      <w:r>
        <w:rPr>
          <w:bCs/>
          <w:color w:val="000000"/>
          <w:sz w:val="21"/>
          <w:szCs w:val="28"/>
        </w:rPr>
        <w:t>3.项目联系方式</w:t>
      </w:r>
    </w:p>
    <w:p>
      <w:pPr>
        <w:pStyle w:val="16"/>
        <w:spacing w:line="460" w:lineRule="exact"/>
        <w:jc w:val="both"/>
        <w:rPr>
          <w:rFonts w:hint="default"/>
          <w:bCs/>
          <w:color w:val="000000"/>
          <w:sz w:val="21"/>
          <w:szCs w:val="28"/>
        </w:rPr>
      </w:pPr>
      <w:r>
        <w:rPr>
          <w:bCs/>
          <w:color w:val="000000"/>
          <w:sz w:val="21"/>
          <w:szCs w:val="28"/>
        </w:rPr>
        <w:t>项目联系人：</w:t>
      </w:r>
      <w:r>
        <w:rPr>
          <w:bCs/>
          <w:color w:val="000000"/>
          <w:sz w:val="21"/>
          <w:szCs w:val="28"/>
          <w:lang w:eastAsia="zh-CN"/>
        </w:rPr>
        <w:t>卓工</w:t>
      </w:r>
    </w:p>
    <w:p>
      <w:pPr>
        <w:pStyle w:val="16"/>
        <w:spacing w:line="460" w:lineRule="exact"/>
        <w:jc w:val="both"/>
        <w:rPr>
          <w:rFonts w:hint="default"/>
          <w:bCs/>
          <w:color w:val="000000"/>
          <w:sz w:val="21"/>
          <w:szCs w:val="28"/>
        </w:rPr>
      </w:pPr>
      <w:r>
        <w:rPr>
          <w:bCs/>
          <w:color w:val="000000"/>
          <w:sz w:val="21"/>
          <w:szCs w:val="28"/>
        </w:rPr>
        <w:t>电　话：　</w:t>
      </w:r>
      <w:r>
        <w:rPr>
          <w:rFonts w:hint="eastAsia"/>
          <w:bCs/>
          <w:color w:val="000000"/>
          <w:sz w:val="21"/>
          <w:szCs w:val="28"/>
          <w:lang w:val="en-US" w:eastAsia="zh-CN"/>
        </w:rPr>
        <w:t>0</w:t>
      </w:r>
      <w:r>
        <w:rPr>
          <w:bCs/>
          <w:color w:val="000000"/>
          <w:sz w:val="21"/>
          <w:szCs w:val="28"/>
          <w:lang w:eastAsia="zh-CN"/>
        </w:rPr>
        <w:t>593-8768818/18705936070</w:t>
      </w:r>
    </w:p>
    <w:p>
      <w:pPr>
        <w:pStyle w:val="10"/>
        <w:widowControl/>
        <w:shd w:val="clear" w:color="auto" w:fill="FFFFFF"/>
        <w:spacing w:before="75" w:beforeAutospacing="0" w:after="330" w:afterAutospacing="0"/>
        <w:textAlignment w:val="baseline"/>
        <w:rPr>
          <w:rFonts w:cstheme="minorBidi"/>
          <w:bCs/>
          <w:color w:val="000000"/>
          <w:sz w:val="21"/>
          <w:szCs w:val="28"/>
        </w:rPr>
      </w:pPr>
    </w:p>
    <w:p>
      <w:pPr>
        <w:widowControl/>
        <w:shd w:val="clear" w:color="auto" w:fill="FFFFFF"/>
        <w:jc w:val="left"/>
        <w:textAlignment w:val="baseline"/>
        <w:rPr>
          <w:rFonts w:ascii="微软雅黑" w:hAnsi="微软雅黑" w:eastAsia="微软雅黑" w:cs="微软雅黑"/>
          <w:color w:val="383838"/>
          <w:sz w:val="24"/>
        </w:rPr>
      </w:pPr>
      <w:r>
        <w:rPr>
          <w:rFonts w:hint="eastAsia" w:ascii="微软雅黑" w:hAnsi="微软雅黑" w:eastAsia="微软雅黑" w:cs="微软雅黑"/>
          <w:color w:val="383838"/>
          <w:kern w:val="0"/>
          <w:sz w:val="24"/>
          <w:shd w:val="clear" w:color="auto" w:fill="FFFFFF"/>
        </w:rPr>
        <w:t> </w:t>
      </w:r>
    </w:p>
    <w:p>
      <w:pPr>
        <w:rPr>
          <w:rStyle w:val="15"/>
          <w:rFonts w:hint="eastAsia" w:ascii="宋体" w:hAnsi="宋体" w:eastAsia="宋体" w:cs="宋体"/>
          <w:bCs/>
          <w:color w:val="383838"/>
          <w:kern w:val="0"/>
          <w:sz w:val="24"/>
          <w:szCs w:val="24"/>
          <w:shd w:val="clear" w:color="auto" w:fill="FFFFFF"/>
          <w:lang w:val="en-US" w:eastAsia="zh-CN" w:bidi="ar-SA"/>
        </w:rPr>
      </w:pPr>
      <w:r>
        <w:rPr>
          <w:rStyle w:val="15"/>
          <w:rFonts w:hint="eastAsia" w:ascii="宋体" w:hAnsi="宋体" w:eastAsia="宋体" w:cs="宋体"/>
          <w:bCs/>
          <w:color w:val="383838"/>
          <w:kern w:val="0"/>
          <w:sz w:val="24"/>
          <w:szCs w:val="24"/>
          <w:shd w:val="clear" w:color="auto" w:fill="FFFFFF"/>
          <w:lang w:val="en-US" w:eastAsia="zh-CN" w:bidi="ar-SA"/>
        </w:rPr>
        <w:t>附件1：</w:t>
      </w:r>
    </w:p>
    <w:p>
      <w:pPr>
        <w:pStyle w:val="10"/>
        <w:widowControl/>
        <w:wordWrap w:val="0"/>
        <w:spacing w:beforeAutospacing="0" w:afterAutospacing="0" w:line="480" w:lineRule="atLeast"/>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提交招标保证金：</w:t>
      </w:r>
      <w:r>
        <w:rPr>
          <w:rFonts w:hint="eastAsia" w:ascii="宋体" w:hAnsi="宋体" w:eastAsia="宋体" w:cs="宋体"/>
          <w:color w:val="000000" w:themeColor="text1"/>
          <w:sz w:val="21"/>
          <w:szCs w:val="21"/>
          <w:lang w:val="en-US" w:eastAsia="zh-CN"/>
          <w14:textFill>
            <w14:solidFill>
              <w14:schemeClr w14:val="tx1"/>
            </w14:solidFill>
          </w14:textFill>
        </w:rPr>
        <w:t>82</w:t>
      </w:r>
      <w:r>
        <w:rPr>
          <w:rFonts w:hint="eastAsia" w:ascii="宋体" w:hAnsi="宋体" w:eastAsia="宋体" w:cs="宋体"/>
          <w:color w:val="000000" w:themeColor="text1"/>
          <w:sz w:val="21"/>
          <w:szCs w:val="21"/>
          <w14:textFill>
            <w14:solidFill>
              <w14:schemeClr w14:val="tx1"/>
            </w14:solidFill>
          </w14:textFill>
        </w:rPr>
        <w:t>000元，汇入以下账户：</w:t>
      </w:r>
    </w:p>
    <w:tbl>
      <w:tblPr>
        <w:tblStyle w:val="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12"/>
        <w:gridCol w:w="62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 w:hRule="atLeast"/>
          <w:jc w:val="center"/>
        </w:trPr>
        <w:tc>
          <w:tcPr>
            <w:tcW w:w="2012" w:type="dxa"/>
            <w:vMerge w:val="restart"/>
            <w:vAlign w:val="center"/>
          </w:tcPr>
          <w:p>
            <w:pPr>
              <w:pStyle w:val="10"/>
              <w:widowControl/>
              <w:wordWrap w:val="0"/>
              <w:spacing w:beforeAutospacing="0" w:afterAutospacing="0" w:line="480" w:lineRule="atLeast"/>
              <w:rPr>
                <w:rFonts w:ascii="宋体" w:hAnsi="宋体" w:eastAsia="宋体" w:cs="宋体"/>
                <w:color w:val="000000" w:themeColor="text1"/>
                <w:sz w:val="21"/>
                <w:szCs w:val="21"/>
                <w:lang w:val="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招标保证金账户</w:t>
            </w:r>
          </w:p>
        </w:tc>
        <w:tc>
          <w:tcPr>
            <w:tcW w:w="6268" w:type="dxa"/>
            <w:vAlign w:val="center"/>
          </w:tcPr>
          <w:p>
            <w:pPr>
              <w:pStyle w:val="10"/>
              <w:widowControl/>
              <w:wordWrap w:val="0"/>
              <w:spacing w:beforeAutospacing="0" w:afterAutospacing="0" w:line="480" w:lineRule="atLeast"/>
              <w:rPr>
                <w:rFonts w:ascii="宋体" w:hAnsi="宋体" w:eastAsia="宋体" w:cs="宋体"/>
                <w:color w:val="000000" w:themeColor="text1"/>
                <w:sz w:val="21"/>
                <w:szCs w:val="21"/>
                <w:lang w:val="zh-CN"/>
                <w14:textFill>
                  <w14:solidFill>
                    <w14:schemeClr w14:val="tx1"/>
                  </w14:solidFill>
                </w14:textFill>
              </w:rPr>
            </w:pPr>
            <w:r>
              <w:rPr>
                <w:rFonts w:hint="eastAsia" w:ascii="宋体" w:hAnsi="宋体" w:eastAsia="宋体" w:cs="宋体"/>
                <w:color w:val="000000" w:themeColor="text1"/>
                <w:sz w:val="21"/>
                <w:szCs w:val="21"/>
                <w:lang w:val="zh-CN"/>
                <w14:textFill>
                  <w14:solidFill>
                    <w14:schemeClr w14:val="tx1"/>
                  </w14:solidFill>
                </w14:textFill>
              </w:rPr>
              <w:t>开户名称：</w:t>
            </w:r>
            <w:r>
              <w:rPr>
                <w:rFonts w:hint="eastAsia" w:ascii="宋体" w:hAnsi="宋体" w:eastAsia="宋体" w:cs="宋体"/>
                <w:color w:val="000000" w:themeColor="text1"/>
                <w:sz w:val="21"/>
                <w:szCs w:val="21"/>
                <w14:textFill>
                  <w14:solidFill>
                    <w14:schemeClr w14:val="tx1"/>
                  </w14:solidFill>
                </w14:textFill>
              </w:rPr>
              <w:t>福建协和工程项目管理有限公司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 w:hRule="atLeast"/>
          <w:jc w:val="center"/>
        </w:trPr>
        <w:tc>
          <w:tcPr>
            <w:tcW w:w="2012" w:type="dxa"/>
            <w:vMerge w:val="continue"/>
            <w:vAlign w:val="center"/>
          </w:tcPr>
          <w:p>
            <w:pPr>
              <w:pStyle w:val="10"/>
              <w:widowControl/>
              <w:wordWrap w:val="0"/>
              <w:spacing w:beforeAutospacing="0" w:afterAutospacing="0" w:line="480" w:lineRule="atLeast"/>
              <w:rPr>
                <w:rFonts w:ascii="宋体" w:hAnsi="宋体" w:eastAsia="宋体" w:cs="宋体"/>
                <w:color w:val="000000" w:themeColor="text1"/>
                <w:sz w:val="21"/>
                <w:szCs w:val="21"/>
                <w:lang w:val="zh-CN"/>
                <w14:textFill>
                  <w14:solidFill>
                    <w14:schemeClr w14:val="tx1"/>
                  </w14:solidFill>
                </w14:textFill>
              </w:rPr>
            </w:pPr>
          </w:p>
        </w:tc>
        <w:tc>
          <w:tcPr>
            <w:tcW w:w="6268" w:type="dxa"/>
            <w:vAlign w:val="center"/>
          </w:tcPr>
          <w:p>
            <w:pPr>
              <w:pStyle w:val="10"/>
              <w:widowControl/>
              <w:wordWrap w:val="0"/>
              <w:spacing w:beforeAutospacing="0" w:afterAutospacing="0" w:line="480" w:lineRule="atLeast"/>
              <w:rPr>
                <w:rFonts w:ascii="宋体" w:hAnsi="宋体" w:eastAsia="宋体" w:cs="宋体"/>
                <w:color w:val="000000" w:themeColor="text1"/>
                <w:sz w:val="21"/>
                <w:szCs w:val="21"/>
                <w:lang w:val="zh-CN"/>
                <w14:textFill>
                  <w14:solidFill>
                    <w14:schemeClr w14:val="tx1"/>
                  </w14:solidFill>
                </w14:textFill>
              </w:rPr>
            </w:pPr>
            <w:r>
              <w:rPr>
                <w:rFonts w:hint="eastAsia" w:ascii="宋体" w:hAnsi="宋体" w:eastAsia="宋体" w:cs="宋体"/>
                <w:color w:val="000000" w:themeColor="text1"/>
                <w:sz w:val="21"/>
                <w:szCs w:val="21"/>
                <w:lang w:val="zh-CN"/>
                <w14:textFill>
                  <w14:solidFill>
                    <w14:schemeClr w14:val="tx1"/>
                  </w14:solidFill>
                </w14:textFill>
              </w:rPr>
              <w:t>账号：4273 7988 3852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 w:hRule="atLeast"/>
          <w:jc w:val="center"/>
        </w:trPr>
        <w:tc>
          <w:tcPr>
            <w:tcW w:w="2012" w:type="dxa"/>
            <w:vMerge w:val="continue"/>
            <w:vAlign w:val="center"/>
          </w:tcPr>
          <w:p>
            <w:pPr>
              <w:pStyle w:val="10"/>
              <w:widowControl/>
              <w:wordWrap w:val="0"/>
              <w:spacing w:beforeAutospacing="0" w:afterAutospacing="0" w:line="480" w:lineRule="atLeast"/>
              <w:rPr>
                <w:rFonts w:ascii="宋体" w:hAnsi="宋体" w:eastAsia="宋体" w:cs="宋体"/>
                <w:color w:val="000000" w:themeColor="text1"/>
                <w:sz w:val="21"/>
                <w:szCs w:val="21"/>
                <w:lang w:val="zh-CN"/>
                <w14:textFill>
                  <w14:solidFill>
                    <w14:schemeClr w14:val="tx1"/>
                  </w14:solidFill>
                </w14:textFill>
              </w:rPr>
            </w:pPr>
          </w:p>
        </w:tc>
        <w:tc>
          <w:tcPr>
            <w:tcW w:w="6268" w:type="dxa"/>
            <w:vAlign w:val="center"/>
          </w:tcPr>
          <w:p>
            <w:pPr>
              <w:pStyle w:val="10"/>
              <w:widowControl/>
              <w:wordWrap w:val="0"/>
              <w:spacing w:beforeAutospacing="0" w:afterAutospacing="0" w:line="480" w:lineRule="atLeast"/>
              <w:rPr>
                <w:rFonts w:ascii="宋体" w:hAnsi="宋体" w:eastAsia="宋体" w:cs="宋体"/>
                <w:color w:val="000000" w:themeColor="text1"/>
                <w:sz w:val="21"/>
                <w:szCs w:val="21"/>
                <w:lang w:val="zh-CN"/>
                <w14:textFill>
                  <w14:solidFill>
                    <w14:schemeClr w14:val="tx1"/>
                  </w14:solidFill>
                </w14:textFill>
              </w:rPr>
            </w:pPr>
            <w:r>
              <w:rPr>
                <w:rFonts w:hint="eastAsia" w:ascii="宋体" w:hAnsi="宋体" w:eastAsia="宋体" w:cs="宋体"/>
                <w:color w:val="000000" w:themeColor="text1"/>
                <w:sz w:val="21"/>
                <w:szCs w:val="21"/>
                <w:lang w:val="zh-CN"/>
                <w14:textFill>
                  <w14:solidFill>
                    <w14:schemeClr w14:val="tx1"/>
                  </w14:solidFill>
                </w14:textFill>
              </w:rPr>
              <w:t>开户银行：中国银行宁德分行</w:t>
            </w:r>
          </w:p>
        </w:tc>
      </w:tr>
    </w:tbl>
    <w:p>
      <w:pPr>
        <w:ind w:firstLine="422" w:firstLineChars="200"/>
        <w:rPr>
          <w:b/>
          <w:sz w:val="36"/>
        </w:rPr>
      </w:pPr>
      <w:r>
        <w:rPr>
          <w:rFonts w:hint="eastAsia"/>
          <w:b/>
          <w:bCs/>
          <w:color w:val="000000" w:themeColor="text1"/>
          <w:szCs w:val="21"/>
          <w14:textFill>
            <w14:solidFill>
              <w14:schemeClr w14:val="tx1"/>
            </w14:solidFill>
          </w14:textFill>
        </w:rPr>
        <w:t>注：投标保证金应于提交响应文件截止时间前一个工作日17:00前到达指定账户为准，否则视为投标保证金未提交；是否到达按照下列方式认定：以福建协和工程项目管理有限公司收到投标保证金时间为准。</w:t>
      </w:r>
      <w:r>
        <w:rPr>
          <w:rFonts w:hint="eastAsia"/>
          <w:b/>
          <w:sz w:val="36"/>
        </w:rPr>
        <w:br w:type="page"/>
      </w:r>
    </w:p>
    <w:p>
      <w:pPr>
        <w:rPr>
          <w:b/>
          <w:sz w:val="36"/>
        </w:rPr>
      </w:pPr>
    </w:p>
    <w:p>
      <w:pPr>
        <w:pStyle w:val="16"/>
        <w:jc w:val="center"/>
        <w:outlineLvl w:val="1"/>
        <w:rPr>
          <w:rFonts w:hint="default"/>
        </w:rPr>
      </w:pPr>
      <w:r>
        <w:rPr>
          <w:b/>
          <w:sz w:val="36"/>
        </w:rPr>
        <w:t>第二章 投标人须知前附表</w:t>
      </w:r>
    </w:p>
    <w:p>
      <w:pPr>
        <w:pStyle w:val="16"/>
        <w:ind w:firstLine="480"/>
        <w:jc w:val="both"/>
        <w:outlineLvl w:val="2"/>
        <w:rPr>
          <w:rFonts w:hint="default"/>
          <w:sz w:val="18"/>
          <w:szCs w:val="18"/>
        </w:rPr>
      </w:pPr>
      <w:r>
        <w:rPr>
          <w:b/>
          <w:sz w:val="24"/>
          <w:szCs w:val="18"/>
        </w:rPr>
        <w:t>一、投标人须知前附表</w:t>
      </w: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3"/>
        <w:gridCol w:w="1372"/>
        <w:gridCol w:w="669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3"/>
            <w:shd w:val="clear" w:color="auto" w:fill="FEFEFE"/>
          </w:tcPr>
          <w:p>
            <w:pPr>
              <w:pStyle w:val="16"/>
              <w:jc w:val="both"/>
              <w:rPr>
                <w:rFonts w:hint="default"/>
                <w:color w:val="000000"/>
                <w:sz w:val="21"/>
                <w:szCs w:val="21"/>
              </w:rPr>
            </w:pPr>
            <w:r>
              <w:rPr>
                <w:b/>
                <w:color w:val="000000"/>
                <w:sz w:val="21"/>
                <w:szCs w:val="21"/>
              </w:rPr>
              <w:t>特别提示：本表与招标文件对应章节的内容若不一致，以本表为准。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FEFEFE"/>
          </w:tcPr>
          <w:p>
            <w:pPr>
              <w:pStyle w:val="16"/>
              <w:jc w:val="both"/>
              <w:rPr>
                <w:rFonts w:hint="default"/>
                <w:color w:val="000000"/>
                <w:sz w:val="21"/>
                <w:szCs w:val="21"/>
              </w:rPr>
            </w:pPr>
            <w:r>
              <w:rPr>
                <w:b/>
                <w:color w:val="000000"/>
                <w:sz w:val="21"/>
                <w:szCs w:val="21"/>
              </w:rPr>
              <w:t>序号</w:t>
            </w:r>
          </w:p>
        </w:tc>
        <w:tc>
          <w:tcPr>
            <w:tcW w:w="1372" w:type="dxa"/>
            <w:shd w:val="clear" w:color="auto" w:fill="FEFEFE"/>
          </w:tcPr>
          <w:p>
            <w:pPr>
              <w:pStyle w:val="16"/>
              <w:jc w:val="both"/>
              <w:rPr>
                <w:rFonts w:hint="default"/>
                <w:color w:val="000000"/>
                <w:sz w:val="21"/>
                <w:szCs w:val="21"/>
              </w:rPr>
            </w:pPr>
            <w:r>
              <w:rPr>
                <w:b/>
                <w:color w:val="000000"/>
                <w:sz w:val="21"/>
                <w:szCs w:val="21"/>
              </w:rPr>
              <w:t>招标文件</w:t>
            </w:r>
          </w:p>
          <w:p>
            <w:pPr>
              <w:pStyle w:val="16"/>
              <w:jc w:val="both"/>
              <w:rPr>
                <w:rFonts w:hint="default"/>
                <w:color w:val="000000"/>
                <w:sz w:val="21"/>
                <w:szCs w:val="21"/>
              </w:rPr>
            </w:pPr>
            <w:r>
              <w:rPr>
                <w:b/>
                <w:color w:val="000000"/>
                <w:sz w:val="21"/>
                <w:szCs w:val="21"/>
              </w:rPr>
              <w:t>（第三章）</w:t>
            </w:r>
          </w:p>
        </w:tc>
        <w:tc>
          <w:tcPr>
            <w:tcW w:w="6697" w:type="dxa"/>
            <w:shd w:val="clear" w:color="auto" w:fill="FEFEFE"/>
          </w:tcPr>
          <w:p>
            <w:pPr>
              <w:pStyle w:val="16"/>
              <w:jc w:val="both"/>
              <w:rPr>
                <w:rFonts w:hint="default"/>
                <w:color w:val="000000"/>
                <w:sz w:val="21"/>
                <w:szCs w:val="21"/>
              </w:rPr>
            </w:pPr>
            <w:r>
              <w:rPr>
                <w:b/>
                <w:color w:val="000000"/>
                <w:sz w:val="21"/>
                <w:szCs w:val="21"/>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FEFEFE"/>
          </w:tcPr>
          <w:p>
            <w:pPr>
              <w:pStyle w:val="16"/>
              <w:jc w:val="both"/>
              <w:rPr>
                <w:rFonts w:hint="default"/>
                <w:color w:val="000000"/>
                <w:sz w:val="21"/>
                <w:szCs w:val="21"/>
              </w:rPr>
            </w:pPr>
            <w:r>
              <w:rPr>
                <w:b/>
                <w:color w:val="000000"/>
                <w:sz w:val="21"/>
                <w:szCs w:val="21"/>
              </w:rPr>
              <w:t>1</w:t>
            </w:r>
          </w:p>
        </w:tc>
        <w:tc>
          <w:tcPr>
            <w:tcW w:w="1372" w:type="dxa"/>
            <w:shd w:val="clear" w:color="auto" w:fill="FEFEFE"/>
          </w:tcPr>
          <w:p>
            <w:pPr>
              <w:pStyle w:val="16"/>
              <w:jc w:val="both"/>
              <w:rPr>
                <w:rFonts w:hint="default"/>
                <w:color w:val="000000"/>
                <w:sz w:val="21"/>
                <w:szCs w:val="21"/>
              </w:rPr>
            </w:pPr>
            <w:r>
              <w:rPr>
                <w:b/>
                <w:color w:val="000000"/>
                <w:sz w:val="21"/>
                <w:szCs w:val="21"/>
              </w:rPr>
              <w:t>6.1</w:t>
            </w:r>
          </w:p>
        </w:tc>
        <w:tc>
          <w:tcPr>
            <w:tcW w:w="6697" w:type="dxa"/>
            <w:shd w:val="clear" w:color="auto" w:fill="FEFEFE"/>
          </w:tcPr>
          <w:p>
            <w:pPr>
              <w:pStyle w:val="16"/>
              <w:jc w:val="both"/>
              <w:rPr>
                <w:rFonts w:hint="default"/>
                <w:color w:val="000000"/>
                <w:sz w:val="21"/>
                <w:szCs w:val="21"/>
              </w:rPr>
            </w:pPr>
            <w:r>
              <w:rPr>
                <w:b/>
                <w:color w:val="000000"/>
                <w:sz w:val="21"/>
                <w:szCs w:val="21"/>
              </w:rPr>
              <w:t>是否组织现场考察或召开开标前答疑会：</w:t>
            </w:r>
          </w:p>
          <w:p>
            <w:pPr>
              <w:pStyle w:val="16"/>
              <w:jc w:val="both"/>
              <w:rPr>
                <w:rFonts w:hint="default"/>
                <w:color w:val="000000"/>
                <w:sz w:val="21"/>
                <w:szCs w:val="21"/>
              </w:rPr>
            </w:pPr>
            <w:r>
              <w:rPr>
                <w:b/>
                <w:color w:val="000000"/>
                <w:sz w:val="21"/>
                <w:szCs w:val="21"/>
              </w:rPr>
              <w:t>采购包1：不组织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FEFEFE"/>
          </w:tcPr>
          <w:p>
            <w:pPr>
              <w:pStyle w:val="16"/>
              <w:jc w:val="both"/>
              <w:rPr>
                <w:rFonts w:hint="default"/>
                <w:color w:val="000000"/>
                <w:sz w:val="21"/>
                <w:szCs w:val="21"/>
              </w:rPr>
            </w:pPr>
            <w:r>
              <w:rPr>
                <w:b/>
                <w:color w:val="000000"/>
                <w:sz w:val="21"/>
                <w:szCs w:val="21"/>
              </w:rPr>
              <w:t>2</w:t>
            </w:r>
          </w:p>
        </w:tc>
        <w:tc>
          <w:tcPr>
            <w:tcW w:w="1372" w:type="dxa"/>
            <w:shd w:val="clear" w:color="auto" w:fill="FEFEFE"/>
          </w:tcPr>
          <w:p>
            <w:pPr>
              <w:pStyle w:val="16"/>
              <w:jc w:val="both"/>
              <w:rPr>
                <w:rFonts w:hint="default"/>
                <w:b/>
                <w:color w:val="000000"/>
                <w:sz w:val="21"/>
                <w:szCs w:val="21"/>
              </w:rPr>
            </w:pPr>
            <w:r>
              <w:rPr>
                <w:b/>
                <w:color w:val="000000"/>
                <w:sz w:val="21"/>
                <w:szCs w:val="21"/>
              </w:rPr>
              <w:t>10.4</w:t>
            </w:r>
          </w:p>
        </w:tc>
        <w:tc>
          <w:tcPr>
            <w:tcW w:w="6697" w:type="dxa"/>
            <w:shd w:val="clear" w:color="auto" w:fill="FEFEFE"/>
          </w:tcPr>
          <w:p>
            <w:pPr>
              <w:pStyle w:val="16"/>
              <w:jc w:val="both"/>
              <w:rPr>
                <w:rFonts w:hint="default"/>
                <w:b/>
                <w:color w:val="000000"/>
                <w:sz w:val="21"/>
                <w:szCs w:val="21"/>
              </w:rPr>
            </w:pPr>
            <w:r>
              <w:rPr>
                <w:b/>
                <w:color w:val="000000"/>
                <w:sz w:val="21"/>
                <w:szCs w:val="21"/>
              </w:rPr>
              <w:t>投标文件的份数：</w:t>
            </w:r>
          </w:p>
          <w:p>
            <w:pPr>
              <w:pStyle w:val="16"/>
              <w:jc w:val="both"/>
              <w:rPr>
                <w:rFonts w:hint="default"/>
                <w:b/>
                <w:color w:val="000000"/>
                <w:sz w:val="21"/>
                <w:szCs w:val="21"/>
              </w:rPr>
            </w:pPr>
            <w:r>
              <w:rPr>
                <w:b/>
                <w:color w:val="000000"/>
                <w:sz w:val="21"/>
                <w:szCs w:val="21"/>
              </w:rPr>
              <w:t>（1）纸质响应文件：</w:t>
            </w:r>
          </w:p>
          <w:p>
            <w:pPr>
              <w:pStyle w:val="16"/>
              <w:jc w:val="both"/>
              <w:rPr>
                <w:rFonts w:hint="default"/>
                <w:b/>
                <w:color w:val="000000"/>
                <w:sz w:val="21"/>
                <w:szCs w:val="21"/>
              </w:rPr>
            </w:pPr>
            <w:r>
              <w:rPr>
                <w:b/>
                <w:color w:val="000000"/>
                <w:sz w:val="21"/>
                <w:szCs w:val="21"/>
              </w:rPr>
              <w:t>①正本1份 、副本</w:t>
            </w:r>
            <w:r>
              <w:rPr>
                <w:rFonts w:hint="eastAsia"/>
                <w:b/>
                <w:color w:val="000000"/>
                <w:sz w:val="21"/>
                <w:szCs w:val="21"/>
                <w:lang w:val="en-US" w:eastAsia="zh-CN"/>
              </w:rPr>
              <w:t>2</w:t>
            </w:r>
            <w:r>
              <w:rPr>
                <w:b/>
                <w:color w:val="000000"/>
                <w:sz w:val="21"/>
                <w:szCs w:val="21"/>
              </w:rPr>
              <w:t>份。</w:t>
            </w:r>
          </w:p>
          <w:p>
            <w:pPr>
              <w:pStyle w:val="16"/>
              <w:jc w:val="both"/>
              <w:rPr>
                <w:rFonts w:hint="default"/>
                <w:b/>
                <w:color w:val="000000"/>
                <w:sz w:val="21"/>
                <w:szCs w:val="21"/>
              </w:rPr>
            </w:pPr>
            <w:r>
              <w:rPr>
                <w:b/>
                <w:color w:val="000000"/>
                <w:sz w:val="21"/>
                <w:szCs w:val="21"/>
              </w:rPr>
              <w:t>②可读介质（光盘或U盘）1份：将</w:t>
            </w:r>
            <w:r>
              <w:rPr>
                <w:b/>
                <w:color w:val="000000"/>
                <w:sz w:val="21"/>
                <w:szCs w:val="21"/>
                <w:lang w:eastAsia="zh-CN"/>
              </w:rPr>
              <w:t>盖章后的纸质文件</w:t>
            </w:r>
            <w:r>
              <w:rPr>
                <w:b/>
                <w:color w:val="000000"/>
                <w:sz w:val="21"/>
                <w:szCs w:val="21"/>
              </w:rPr>
              <w:t>在该可读介质中另存1份。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FEFEFE"/>
          </w:tcPr>
          <w:p>
            <w:pPr>
              <w:pStyle w:val="16"/>
              <w:jc w:val="both"/>
              <w:rPr>
                <w:rFonts w:hint="default"/>
                <w:color w:val="000000"/>
                <w:sz w:val="21"/>
                <w:szCs w:val="21"/>
              </w:rPr>
            </w:pPr>
            <w:r>
              <w:rPr>
                <w:b/>
                <w:color w:val="000000"/>
                <w:sz w:val="21"/>
                <w:szCs w:val="21"/>
              </w:rPr>
              <w:t>3</w:t>
            </w:r>
          </w:p>
        </w:tc>
        <w:tc>
          <w:tcPr>
            <w:tcW w:w="1372" w:type="dxa"/>
            <w:shd w:val="clear" w:color="auto" w:fill="FEFEFE"/>
          </w:tcPr>
          <w:p>
            <w:pPr>
              <w:pStyle w:val="16"/>
              <w:jc w:val="both"/>
              <w:rPr>
                <w:rFonts w:hint="default"/>
                <w:color w:val="000000"/>
                <w:sz w:val="21"/>
                <w:szCs w:val="21"/>
              </w:rPr>
            </w:pPr>
            <w:r>
              <w:rPr>
                <w:b/>
                <w:color w:val="000000"/>
                <w:sz w:val="21"/>
                <w:szCs w:val="21"/>
              </w:rPr>
              <w:t>10.7-（1）</w:t>
            </w:r>
          </w:p>
        </w:tc>
        <w:tc>
          <w:tcPr>
            <w:tcW w:w="6697" w:type="dxa"/>
            <w:shd w:val="clear" w:color="auto" w:fill="FEFEFE"/>
          </w:tcPr>
          <w:p>
            <w:pPr>
              <w:pStyle w:val="16"/>
              <w:jc w:val="both"/>
              <w:rPr>
                <w:rFonts w:hint="default"/>
                <w:color w:val="000000"/>
                <w:sz w:val="21"/>
                <w:szCs w:val="21"/>
              </w:rPr>
            </w:pPr>
            <w:r>
              <w:rPr>
                <w:b/>
                <w:color w:val="000000"/>
                <w:sz w:val="21"/>
                <w:szCs w:val="21"/>
              </w:rPr>
              <w:t>是否允许中标人将本项目的非主体、非关键性工作进行分包：</w:t>
            </w:r>
          </w:p>
          <w:p>
            <w:pPr>
              <w:pStyle w:val="16"/>
              <w:jc w:val="both"/>
              <w:rPr>
                <w:rFonts w:hint="default"/>
                <w:color w:val="000000"/>
                <w:sz w:val="21"/>
                <w:szCs w:val="21"/>
              </w:rPr>
            </w:pPr>
            <w:r>
              <w:rPr>
                <w:b/>
                <w:color w:val="000000"/>
                <w:sz w:val="21"/>
                <w:szCs w:val="21"/>
              </w:rPr>
              <w:t>采购包1：不允许合同分包；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FEFEFE"/>
          </w:tcPr>
          <w:p>
            <w:pPr>
              <w:pStyle w:val="16"/>
              <w:jc w:val="both"/>
              <w:rPr>
                <w:rFonts w:hint="default"/>
                <w:color w:val="000000"/>
                <w:sz w:val="21"/>
                <w:szCs w:val="21"/>
              </w:rPr>
            </w:pPr>
            <w:r>
              <w:rPr>
                <w:b/>
                <w:color w:val="000000"/>
                <w:sz w:val="21"/>
                <w:szCs w:val="21"/>
              </w:rPr>
              <w:t>4</w:t>
            </w:r>
          </w:p>
        </w:tc>
        <w:tc>
          <w:tcPr>
            <w:tcW w:w="1372" w:type="dxa"/>
            <w:shd w:val="clear" w:color="auto" w:fill="FEFEFE"/>
          </w:tcPr>
          <w:p>
            <w:pPr>
              <w:pStyle w:val="16"/>
              <w:jc w:val="both"/>
              <w:rPr>
                <w:rFonts w:hint="default"/>
                <w:color w:val="000000"/>
                <w:sz w:val="21"/>
                <w:szCs w:val="21"/>
              </w:rPr>
            </w:pPr>
            <w:r>
              <w:rPr>
                <w:b/>
                <w:color w:val="000000"/>
                <w:sz w:val="21"/>
                <w:szCs w:val="21"/>
              </w:rPr>
              <w:t>10.8-（1）</w:t>
            </w:r>
          </w:p>
        </w:tc>
        <w:tc>
          <w:tcPr>
            <w:tcW w:w="6697" w:type="dxa"/>
            <w:shd w:val="clear" w:color="auto" w:fill="FEFEFE"/>
          </w:tcPr>
          <w:p>
            <w:pPr>
              <w:pStyle w:val="16"/>
              <w:jc w:val="both"/>
              <w:rPr>
                <w:rFonts w:hint="default"/>
                <w:color w:val="000000"/>
                <w:sz w:val="21"/>
                <w:szCs w:val="21"/>
              </w:rPr>
            </w:pPr>
            <w:r>
              <w:rPr>
                <w:b/>
                <w:color w:val="000000"/>
                <w:sz w:val="21"/>
                <w:szCs w:val="21"/>
              </w:rPr>
              <w:t>投标有效期：投标截止时间起90个日历日。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FEFEFE"/>
          </w:tcPr>
          <w:p>
            <w:pPr>
              <w:pStyle w:val="16"/>
              <w:jc w:val="both"/>
              <w:rPr>
                <w:rFonts w:hint="default"/>
                <w:color w:val="000000"/>
                <w:sz w:val="21"/>
                <w:szCs w:val="21"/>
              </w:rPr>
            </w:pPr>
            <w:r>
              <w:rPr>
                <w:b/>
                <w:color w:val="000000"/>
                <w:sz w:val="21"/>
                <w:szCs w:val="21"/>
              </w:rPr>
              <w:t>5</w:t>
            </w:r>
          </w:p>
        </w:tc>
        <w:tc>
          <w:tcPr>
            <w:tcW w:w="1372" w:type="dxa"/>
            <w:shd w:val="clear" w:color="auto" w:fill="FEFEFE"/>
          </w:tcPr>
          <w:p>
            <w:pPr>
              <w:pStyle w:val="16"/>
              <w:jc w:val="both"/>
              <w:rPr>
                <w:rFonts w:hint="default"/>
                <w:color w:val="000000"/>
                <w:sz w:val="21"/>
                <w:szCs w:val="21"/>
              </w:rPr>
            </w:pPr>
            <w:r>
              <w:rPr>
                <w:b/>
                <w:color w:val="000000"/>
                <w:sz w:val="21"/>
                <w:szCs w:val="21"/>
              </w:rPr>
              <w:t>12.1</w:t>
            </w:r>
          </w:p>
        </w:tc>
        <w:tc>
          <w:tcPr>
            <w:tcW w:w="6697" w:type="dxa"/>
            <w:shd w:val="clear" w:color="auto" w:fill="FEFEFE"/>
          </w:tcPr>
          <w:p>
            <w:pPr>
              <w:pStyle w:val="16"/>
              <w:jc w:val="both"/>
              <w:rPr>
                <w:rFonts w:hint="default"/>
                <w:color w:val="000000"/>
                <w:sz w:val="21"/>
                <w:szCs w:val="21"/>
              </w:rPr>
            </w:pPr>
            <w:r>
              <w:rPr>
                <w:b/>
                <w:color w:val="000000"/>
                <w:sz w:val="21"/>
                <w:szCs w:val="21"/>
              </w:rPr>
              <w:t>确定中标候选人名单：</w:t>
            </w:r>
          </w:p>
          <w:p>
            <w:pPr>
              <w:pStyle w:val="16"/>
              <w:jc w:val="both"/>
              <w:rPr>
                <w:rFonts w:hint="default"/>
                <w:color w:val="000000"/>
                <w:sz w:val="21"/>
                <w:szCs w:val="21"/>
              </w:rPr>
            </w:pPr>
            <w:r>
              <w:rPr>
                <w:b/>
                <w:color w:val="000000"/>
                <w:sz w:val="21"/>
                <w:szCs w:val="21"/>
              </w:rPr>
              <w:t>采购包1：1名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FEFEFE"/>
          </w:tcPr>
          <w:p>
            <w:pPr>
              <w:pStyle w:val="16"/>
              <w:jc w:val="both"/>
              <w:rPr>
                <w:rFonts w:hint="default"/>
                <w:color w:val="000000"/>
                <w:sz w:val="21"/>
                <w:szCs w:val="21"/>
              </w:rPr>
            </w:pPr>
            <w:r>
              <w:rPr>
                <w:b/>
                <w:color w:val="000000"/>
                <w:sz w:val="21"/>
                <w:szCs w:val="21"/>
              </w:rPr>
              <w:t>6</w:t>
            </w:r>
          </w:p>
        </w:tc>
        <w:tc>
          <w:tcPr>
            <w:tcW w:w="1372" w:type="dxa"/>
            <w:shd w:val="clear" w:color="auto" w:fill="FEFEFE"/>
          </w:tcPr>
          <w:p>
            <w:pPr>
              <w:pStyle w:val="16"/>
              <w:jc w:val="both"/>
              <w:rPr>
                <w:rFonts w:hint="default"/>
                <w:color w:val="000000"/>
                <w:sz w:val="21"/>
                <w:szCs w:val="21"/>
              </w:rPr>
            </w:pPr>
            <w:r>
              <w:rPr>
                <w:b/>
                <w:color w:val="000000"/>
                <w:sz w:val="21"/>
                <w:szCs w:val="21"/>
              </w:rPr>
              <w:t>12.2</w:t>
            </w:r>
          </w:p>
        </w:tc>
        <w:tc>
          <w:tcPr>
            <w:tcW w:w="6697" w:type="dxa"/>
            <w:shd w:val="clear" w:color="auto" w:fill="FEFEFE"/>
          </w:tcPr>
          <w:p>
            <w:pPr>
              <w:pStyle w:val="16"/>
              <w:jc w:val="both"/>
              <w:rPr>
                <w:rFonts w:hint="default"/>
                <w:color w:val="000000"/>
                <w:sz w:val="21"/>
                <w:szCs w:val="21"/>
              </w:rPr>
            </w:pPr>
            <w:r>
              <w:rPr>
                <w:b/>
                <w:color w:val="000000"/>
                <w:sz w:val="21"/>
                <w:szCs w:val="21"/>
              </w:rPr>
              <w:t>本项目中标人的确定（以采购包为单位）：</w:t>
            </w:r>
          </w:p>
          <w:p>
            <w:pPr>
              <w:pStyle w:val="16"/>
              <w:jc w:val="both"/>
              <w:rPr>
                <w:rFonts w:hint="default"/>
                <w:color w:val="000000"/>
                <w:sz w:val="21"/>
                <w:szCs w:val="21"/>
              </w:rPr>
            </w:pPr>
            <w:r>
              <w:rPr>
                <w:b/>
                <w:color w:val="000000"/>
                <w:sz w:val="21"/>
                <w:szCs w:val="21"/>
              </w:rPr>
              <w:t>（1）采购人应在政府采购招投标管理办法规定的时限内确定中标人。</w:t>
            </w:r>
          </w:p>
          <w:p>
            <w:pPr>
              <w:pStyle w:val="16"/>
              <w:jc w:val="both"/>
              <w:rPr>
                <w:rFonts w:hint="default"/>
                <w:color w:val="000000"/>
                <w:sz w:val="21"/>
                <w:szCs w:val="21"/>
              </w:rPr>
            </w:pPr>
            <w:r>
              <w:rPr>
                <w:b/>
                <w:color w:val="000000"/>
                <w:sz w:val="21"/>
                <w:szCs w:val="21"/>
              </w:rPr>
              <w:t>（2）若出现中标候选人并列情形，则按照下列方式确定中标人：</w:t>
            </w:r>
          </w:p>
          <w:p>
            <w:pPr>
              <w:pStyle w:val="16"/>
              <w:jc w:val="both"/>
              <w:rPr>
                <w:rFonts w:hint="default"/>
                <w:color w:val="000000"/>
                <w:sz w:val="21"/>
                <w:szCs w:val="21"/>
              </w:rPr>
            </w:pPr>
            <w:r>
              <w:rPr>
                <w:b/>
                <w:color w:val="000000"/>
                <w:sz w:val="21"/>
                <w:szCs w:val="21"/>
              </w:rPr>
              <w:t>①招标文件规定的方式：</w:t>
            </w:r>
          </w:p>
          <w:p>
            <w:pPr>
              <w:pStyle w:val="16"/>
              <w:jc w:val="both"/>
              <w:rPr>
                <w:rFonts w:hint="default"/>
                <w:color w:val="000000"/>
                <w:sz w:val="21"/>
                <w:szCs w:val="21"/>
              </w:rPr>
            </w:pPr>
            <w:r>
              <w:rPr>
                <w:b/>
                <w:color w:val="000000"/>
                <w:sz w:val="21"/>
                <w:szCs w:val="21"/>
              </w:rPr>
              <w:t>无</w:t>
            </w:r>
          </w:p>
          <w:p>
            <w:pPr>
              <w:pStyle w:val="16"/>
              <w:jc w:val="both"/>
              <w:rPr>
                <w:rFonts w:hint="default"/>
                <w:color w:val="000000"/>
                <w:sz w:val="21"/>
                <w:szCs w:val="21"/>
              </w:rPr>
            </w:pPr>
            <w:r>
              <w:rPr>
                <w:b/>
                <w:color w:val="000000"/>
                <w:sz w:val="21"/>
                <w:szCs w:val="21"/>
              </w:rPr>
              <w:t>②若本款第①点规定方式为“无”，则按照下列方式确定：</w:t>
            </w:r>
          </w:p>
          <w:p>
            <w:pPr>
              <w:pStyle w:val="16"/>
              <w:jc w:val="both"/>
              <w:rPr>
                <w:rFonts w:hint="default"/>
                <w:color w:val="000000"/>
                <w:sz w:val="21"/>
                <w:szCs w:val="21"/>
              </w:rPr>
            </w:pPr>
            <w:r>
              <w:rPr>
                <w:b/>
                <w:color w:val="000000"/>
                <w:sz w:val="21"/>
                <w:szCs w:val="21"/>
              </w:rPr>
              <w:t>无</w:t>
            </w:r>
          </w:p>
          <w:p>
            <w:pPr>
              <w:pStyle w:val="16"/>
              <w:jc w:val="both"/>
              <w:rPr>
                <w:rFonts w:hint="default"/>
                <w:color w:val="000000"/>
                <w:sz w:val="21"/>
                <w:szCs w:val="21"/>
              </w:rPr>
            </w:pPr>
            <w:r>
              <w:rPr>
                <w:b/>
                <w:color w:val="000000"/>
                <w:sz w:val="21"/>
                <w:szCs w:val="21"/>
              </w:rPr>
              <w:t>③若本款第①、②点规定方式均为“无”，则按照下列方式确定：随机抽取。</w:t>
            </w:r>
          </w:p>
          <w:p>
            <w:pPr>
              <w:pStyle w:val="16"/>
              <w:jc w:val="both"/>
              <w:rPr>
                <w:rFonts w:hint="default"/>
                <w:color w:val="000000"/>
                <w:sz w:val="21"/>
                <w:szCs w:val="21"/>
              </w:rPr>
            </w:pPr>
            <w:r>
              <w:rPr>
                <w:b/>
                <w:color w:val="000000"/>
                <w:sz w:val="21"/>
                <w:szCs w:val="21"/>
              </w:rPr>
              <w:t>（3）本项目确定的中标人家数：</w:t>
            </w:r>
          </w:p>
          <w:p>
            <w:pPr>
              <w:pStyle w:val="16"/>
              <w:jc w:val="both"/>
              <w:rPr>
                <w:rFonts w:hint="default"/>
                <w:color w:val="000000"/>
                <w:sz w:val="21"/>
                <w:szCs w:val="21"/>
              </w:rPr>
            </w:pPr>
            <w:r>
              <w:rPr>
                <w:b/>
                <w:color w:val="000000"/>
                <w:sz w:val="21"/>
                <w:szCs w:val="21"/>
              </w:rPr>
              <w:t>采购包1：1名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0" w:type="auto"/>
            <w:shd w:val="clear" w:color="auto" w:fill="FEFEFE"/>
          </w:tcPr>
          <w:p>
            <w:pPr>
              <w:pStyle w:val="16"/>
              <w:jc w:val="both"/>
              <w:rPr>
                <w:rFonts w:hint="default"/>
                <w:color w:val="000000"/>
                <w:sz w:val="21"/>
                <w:szCs w:val="21"/>
              </w:rPr>
            </w:pPr>
            <w:r>
              <w:rPr>
                <w:b/>
                <w:color w:val="000000"/>
                <w:sz w:val="21"/>
                <w:szCs w:val="21"/>
              </w:rPr>
              <w:t>7</w:t>
            </w:r>
          </w:p>
        </w:tc>
        <w:tc>
          <w:tcPr>
            <w:tcW w:w="1372" w:type="dxa"/>
            <w:shd w:val="clear" w:color="auto" w:fill="FEFEFE"/>
          </w:tcPr>
          <w:p>
            <w:pPr>
              <w:pStyle w:val="16"/>
              <w:jc w:val="both"/>
              <w:rPr>
                <w:rFonts w:hint="default"/>
                <w:color w:val="000000"/>
                <w:sz w:val="21"/>
                <w:szCs w:val="21"/>
              </w:rPr>
            </w:pPr>
            <w:r>
              <w:rPr>
                <w:b/>
                <w:color w:val="000000"/>
                <w:sz w:val="21"/>
                <w:szCs w:val="21"/>
              </w:rPr>
              <w:t>13.2</w:t>
            </w:r>
          </w:p>
        </w:tc>
        <w:tc>
          <w:tcPr>
            <w:tcW w:w="6697" w:type="dxa"/>
            <w:shd w:val="clear" w:color="auto" w:fill="FEFEFE"/>
          </w:tcPr>
          <w:p>
            <w:pPr>
              <w:pStyle w:val="16"/>
              <w:jc w:val="both"/>
              <w:rPr>
                <w:rFonts w:hint="default"/>
                <w:color w:val="000000"/>
                <w:sz w:val="21"/>
                <w:szCs w:val="21"/>
              </w:rPr>
            </w:pPr>
            <w:r>
              <w:rPr>
                <w:b/>
                <w:color w:val="000000"/>
                <w:sz w:val="21"/>
                <w:szCs w:val="21"/>
              </w:rPr>
              <w:t>合同签订时限：自中标通知书发出之日起30个日历日内。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0" w:type="auto"/>
            <w:shd w:val="clear" w:color="auto" w:fill="FEFEFE"/>
          </w:tcPr>
          <w:p>
            <w:pPr>
              <w:pStyle w:val="16"/>
              <w:jc w:val="both"/>
              <w:rPr>
                <w:rFonts w:hint="default"/>
                <w:color w:val="000000"/>
                <w:sz w:val="21"/>
                <w:szCs w:val="21"/>
              </w:rPr>
            </w:pPr>
            <w:r>
              <w:rPr>
                <w:b/>
                <w:color w:val="000000"/>
                <w:sz w:val="21"/>
                <w:szCs w:val="21"/>
              </w:rPr>
              <w:t>8</w:t>
            </w:r>
          </w:p>
        </w:tc>
        <w:tc>
          <w:tcPr>
            <w:tcW w:w="1372" w:type="dxa"/>
            <w:shd w:val="clear" w:color="auto" w:fill="FEFEFE"/>
          </w:tcPr>
          <w:p>
            <w:pPr>
              <w:pStyle w:val="16"/>
              <w:jc w:val="both"/>
              <w:rPr>
                <w:rFonts w:hint="default"/>
                <w:color w:val="000000"/>
                <w:sz w:val="21"/>
                <w:szCs w:val="21"/>
              </w:rPr>
            </w:pPr>
            <w:r>
              <w:rPr>
                <w:b/>
                <w:color w:val="000000"/>
                <w:sz w:val="21"/>
                <w:szCs w:val="21"/>
              </w:rPr>
              <w:t>15.1-（2）</w:t>
            </w:r>
          </w:p>
        </w:tc>
        <w:tc>
          <w:tcPr>
            <w:tcW w:w="6697" w:type="dxa"/>
            <w:shd w:val="clear" w:color="auto" w:fill="FEFEFE"/>
          </w:tcPr>
          <w:p>
            <w:pPr>
              <w:pStyle w:val="16"/>
              <w:jc w:val="both"/>
              <w:rPr>
                <w:rFonts w:hint="default"/>
                <w:color w:val="000000"/>
                <w:sz w:val="21"/>
                <w:szCs w:val="21"/>
              </w:rPr>
            </w:pPr>
            <w:r>
              <w:rPr>
                <w:b/>
                <w:color w:val="000000"/>
                <w:sz w:val="21"/>
                <w:szCs w:val="21"/>
              </w:rPr>
              <w:t>质疑函原件应采用下列方式提交：书面形式。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69" w:hRule="atLeast"/>
        </w:trPr>
        <w:tc>
          <w:tcPr>
            <w:tcW w:w="0" w:type="auto"/>
            <w:shd w:val="clear" w:color="auto" w:fill="FEFEFE"/>
          </w:tcPr>
          <w:p>
            <w:pPr>
              <w:pStyle w:val="16"/>
              <w:jc w:val="both"/>
              <w:rPr>
                <w:rFonts w:hint="default"/>
                <w:color w:val="000000"/>
                <w:sz w:val="21"/>
                <w:szCs w:val="21"/>
              </w:rPr>
            </w:pPr>
            <w:r>
              <w:rPr>
                <w:b/>
                <w:color w:val="000000"/>
                <w:sz w:val="21"/>
                <w:szCs w:val="21"/>
              </w:rPr>
              <w:t>9</w:t>
            </w:r>
          </w:p>
        </w:tc>
        <w:tc>
          <w:tcPr>
            <w:tcW w:w="1372" w:type="dxa"/>
            <w:shd w:val="clear" w:color="auto" w:fill="FEFEFE"/>
          </w:tcPr>
          <w:p>
            <w:pPr>
              <w:pStyle w:val="16"/>
              <w:jc w:val="both"/>
              <w:rPr>
                <w:rFonts w:hint="default"/>
                <w:color w:val="000000"/>
                <w:sz w:val="21"/>
                <w:szCs w:val="21"/>
              </w:rPr>
            </w:pPr>
            <w:r>
              <w:rPr>
                <w:b/>
                <w:color w:val="000000"/>
                <w:sz w:val="21"/>
                <w:szCs w:val="21"/>
              </w:rPr>
              <w:t>15.4</w:t>
            </w:r>
          </w:p>
        </w:tc>
        <w:tc>
          <w:tcPr>
            <w:tcW w:w="6697" w:type="dxa"/>
            <w:shd w:val="clear" w:color="auto" w:fill="FEFEFE"/>
          </w:tcPr>
          <w:p>
            <w:pPr>
              <w:pStyle w:val="16"/>
              <w:jc w:val="both"/>
              <w:rPr>
                <w:rFonts w:hint="default"/>
                <w:color w:val="000000"/>
                <w:sz w:val="21"/>
                <w:szCs w:val="21"/>
              </w:rPr>
            </w:pPr>
            <w:r>
              <w:rPr>
                <w:b/>
                <w:color w:val="000000"/>
                <w:sz w:val="21"/>
                <w:szCs w:val="21"/>
              </w:rPr>
              <w:t>招标文件的质疑</w:t>
            </w:r>
          </w:p>
          <w:p>
            <w:pPr>
              <w:pStyle w:val="16"/>
              <w:jc w:val="both"/>
              <w:rPr>
                <w:rFonts w:hint="default"/>
                <w:color w:val="000000"/>
                <w:sz w:val="21"/>
                <w:szCs w:val="21"/>
              </w:rPr>
            </w:pPr>
            <w:r>
              <w:rPr>
                <w:b/>
                <w:color w:val="000000"/>
                <w:sz w:val="21"/>
                <w:szCs w:val="21"/>
              </w:rPr>
              <w:t>（1）潜在投标人可在质疑时效期间内对招标文件以书面形式提出质疑。</w:t>
            </w:r>
          </w:p>
          <w:p>
            <w:pPr>
              <w:pStyle w:val="16"/>
              <w:jc w:val="both"/>
              <w:rPr>
                <w:rFonts w:hint="default"/>
                <w:color w:val="000000"/>
                <w:sz w:val="21"/>
                <w:szCs w:val="21"/>
              </w:rPr>
            </w:pPr>
            <w:r>
              <w:rPr>
                <w:b/>
                <w:color w:val="000000"/>
                <w:sz w:val="21"/>
                <w:szCs w:val="21"/>
              </w:rPr>
              <w:t>（2）质疑时效期间：应在获取招标文件之日起7个工作日内向</w:t>
            </w:r>
            <w:r>
              <w:rPr>
                <w:b/>
                <w:color w:val="000000"/>
                <w:sz w:val="21"/>
                <w:szCs w:val="21"/>
                <w:lang w:eastAsia="zh-CN"/>
              </w:rPr>
              <w:t>福建协和工程项目管理有限公司</w:t>
            </w:r>
            <w:r>
              <w:rPr>
                <w:b/>
                <w:color w:val="000000"/>
                <w:sz w:val="21"/>
                <w:szCs w:val="21"/>
              </w:rPr>
              <w:t>提出，获取招标文件的时间以</w:t>
            </w:r>
            <w:r>
              <w:rPr>
                <w:b/>
                <w:color w:val="000000"/>
                <w:sz w:val="21"/>
                <w:szCs w:val="21"/>
                <w:lang w:eastAsia="zh-CN"/>
              </w:rPr>
              <w:t>向福建协和工程项目管理有限公司报名时间为准</w:t>
            </w:r>
            <w:r>
              <w:rPr>
                <w:b/>
                <w:color w:val="000000"/>
                <w:sz w:val="21"/>
                <w:szCs w:val="21"/>
              </w:rPr>
              <w:t>。</w:t>
            </w:r>
          </w:p>
          <w:p>
            <w:pPr>
              <w:pStyle w:val="16"/>
              <w:jc w:val="both"/>
              <w:rPr>
                <w:rFonts w:hint="default"/>
                <w:color w:val="000000"/>
                <w:sz w:val="21"/>
                <w:szCs w:val="21"/>
              </w:rPr>
            </w:pPr>
            <w:r>
              <w:rPr>
                <w:b/>
                <w:color w:val="000000"/>
                <w:sz w:val="21"/>
                <w:szCs w:val="21"/>
              </w:rPr>
              <w:t>※除上述规定外，对招标文件提出的质疑还应符合招标文件第三章第15.1条的有关规定。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 w:hRule="atLeast"/>
        </w:trPr>
        <w:tc>
          <w:tcPr>
            <w:tcW w:w="0" w:type="auto"/>
            <w:shd w:val="clear" w:color="auto" w:fill="FEFEFE"/>
          </w:tcPr>
          <w:p>
            <w:pPr>
              <w:pStyle w:val="16"/>
              <w:jc w:val="both"/>
              <w:rPr>
                <w:rFonts w:hint="default"/>
                <w:color w:val="000000"/>
                <w:sz w:val="21"/>
                <w:szCs w:val="21"/>
              </w:rPr>
            </w:pPr>
            <w:r>
              <w:rPr>
                <w:b/>
                <w:color w:val="000000"/>
                <w:sz w:val="21"/>
                <w:szCs w:val="21"/>
              </w:rPr>
              <w:t>10</w:t>
            </w:r>
          </w:p>
        </w:tc>
        <w:tc>
          <w:tcPr>
            <w:tcW w:w="1372" w:type="dxa"/>
            <w:shd w:val="clear" w:color="auto" w:fill="FEFEFE"/>
          </w:tcPr>
          <w:p>
            <w:pPr>
              <w:pStyle w:val="16"/>
              <w:jc w:val="both"/>
              <w:rPr>
                <w:rFonts w:hint="default"/>
                <w:color w:val="000000"/>
                <w:sz w:val="21"/>
                <w:szCs w:val="21"/>
              </w:rPr>
            </w:pPr>
            <w:r>
              <w:rPr>
                <w:b/>
                <w:color w:val="000000"/>
                <w:sz w:val="21"/>
                <w:szCs w:val="21"/>
              </w:rPr>
              <w:t>16.1</w:t>
            </w:r>
          </w:p>
        </w:tc>
        <w:tc>
          <w:tcPr>
            <w:tcW w:w="6697" w:type="dxa"/>
            <w:shd w:val="clear" w:color="auto" w:fill="FEFEFE"/>
          </w:tcPr>
          <w:p>
            <w:pPr>
              <w:pStyle w:val="16"/>
              <w:jc w:val="both"/>
              <w:rPr>
                <w:rFonts w:hint="default"/>
                <w:color w:val="000000"/>
                <w:sz w:val="21"/>
                <w:szCs w:val="21"/>
              </w:rPr>
            </w:pPr>
            <w:r>
              <w:rPr>
                <w:b/>
                <w:color w:val="000000"/>
                <w:sz w:val="21"/>
                <w:szCs w:val="21"/>
              </w:rPr>
              <w:t>监督管理部门：霞浦县城区公交有限责任公司。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trPr>
        <w:tc>
          <w:tcPr>
            <w:tcW w:w="0" w:type="auto"/>
            <w:shd w:val="clear" w:color="auto" w:fill="FEFEFE"/>
          </w:tcPr>
          <w:p>
            <w:pPr>
              <w:pStyle w:val="16"/>
              <w:jc w:val="both"/>
              <w:rPr>
                <w:rFonts w:hint="default"/>
                <w:color w:val="000000"/>
                <w:sz w:val="21"/>
                <w:szCs w:val="21"/>
              </w:rPr>
            </w:pPr>
            <w:r>
              <w:rPr>
                <w:b/>
                <w:color w:val="000000"/>
                <w:sz w:val="21"/>
                <w:szCs w:val="21"/>
              </w:rPr>
              <w:t>11</w:t>
            </w:r>
          </w:p>
        </w:tc>
        <w:tc>
          <w:tcPr>
            <w:tcW w:w="1372" w:type="dxa"/>
            <w:shd w:val="clear" w:color="auto" w:fill="FEFEFE"/>
          </w:tcPr>
          <w:p>
            <w:pPr>
              <w:pStyle w:val="16"/>
              <w:jc w:val="both"/>
              <w:rPr>
                <w:rFonts w:hint="default"/>
                <w:color w:val="000000"/>
                <w:sz w:val="21"/>
                <w:szCs w:val="21"/>
              </w:rPr>
            </w:pPr>
            <w:r>
              <w:rPr>
                <w:b/>
                <w:color w:val="000000"/>
                <w:sz w:val="21"/>
                <w:szCs w:val="21"/>
              </w:rPr>
              <w:t>18.1</w:t>
            </w:r>
          </w:p>
        </w:tc>
        <w:tc>
          <w:tcPr>
            <w:tcW w:w="6697" w:type="dxa"/>
            <w:shd w:val="clear" w:color="auto" w:fill="FEFEFE"/>
          </w:tcPr>
          <w:p>
            <w:pPr>
              <w:pStyle w:val="16"/>
              <w:jc w:val="both"/>
              <w:rPr>
                <w:rFonts w:hint="default"/>
                <w:b/>
                <w:color w:val="000000"/>
                <w:sz w:val="21"/>
                <w:szCs w:val="21"/>
              </w:rPr>
            </w:pPr>
            <w:r>
              <w:rPr>
                <w:b/>
                <w:color w:val="000000"/>
                <w:sz w:val="21"/>
                <w:szCs w:val="21"/>
              </w:rPr>
              <w:t>信息公告指定媒体（以下简称：“指定媒体”）：</w:t>
            </w:r>
          </w:p>
          <w:p>
            <w:pPr>
              <w:pStyle w:val="16"/>
              <w:jc w:val="both"/>
              <w:rPr>
                <w:rFonts w:hint="default"/>
                <w:color w:val="000000"/>
                <w:sz w:val="21"/>
                <w:szCs w:val="21"/>
              </w:rPr>
            </w:pPr>
            <w:r>
              <w:rPr>
                <w:b/>
                <w:color w:val="000000"/>
                <w:sz w:val="21"/>
                <w:szCs w:val="21"/>
              </w:rPr>
              <w:t>中国政府采购网，网址www.ccgp.gov.cn。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FEFEFE"/>
          </w:tcPr>
          <w:p>
            <w:pPr>
              <w:pStyle w:val="16"/>
              <w:jc w:val="both"/>
              <w:rPr>
                <w:rFonts w:hint="default"/>
                <w:color w:val="000000"/>
                <w:sz w:val="21"/>
                <w:szCs w:val="21"/>
              </w:rPr>
            </w:pPr>
            <w:r>
              <w:rPr>
                <w:b/>
                <w:color w:val="000000"/>
                <w:sz w:val="21"/>
                <w:szCs w:val="21"/>
              </w:rPr>
              <w:t>12</w:t>
            </w:r>
          </w:p>
        </w:tc>
        <w:tc>
          <w:tcPr>
            <w:tcW w:w="1372" w:type="dxa"/>
            <w:shd w:val="clear" w:color="auto" w:fill="FEFEFE"/>
          </w:tcPr>
          <w:p>
            <w:pPr>
              <w:pStyle w:val="16"/>
              <w:jc w:val="both"/>
              <w:rPr>
                <w:rFonts w:hint="default"/>
                <w:color w:val="000000"/>
                <w:sz w:val="21"/>
                <w:szCs w:val="21"/>
              </w:rPr>
            </w:pPr>
            <w:r>
              <w:rPr>
                <w:b/>
                <w:color w:val="000000"/>
                <w:sz w:val="21"/>
                <w:szCs w:val="21"/>
              </w:rPr>
              <w:t>19</w:t>
            </w:r>
          </w:p>
        </w:tc>
        <w:tc>
          <w:tcPr>
            <w:tcW w:w="6697" w:type="dxa"/>
            <w:shd w:val="clear" w:color="auto" w:fill="FEFEFE"/>
          </w:tcPr>
          <w:p>
            <w:pPr>
              <w:pStyle w:val="16"/>
              <w:rPr>
                <w:rFonts w:hint="default"/>
                <w:b/>
                <w:color w:val="000000"/>
                <w:sz w:val="21"/>
                <w:szCs w:val="21"/>
              </w:rPr>
            </w:pPr>
            <w:r>
              <w:rPr>
                <w:b/>
                <w:color w:val="000000"/>
                <w:sz w:val="21"/>
                <w:szCs w:val="21"/>
              </w:rPr>
              <w:t>其他事项：</w:t>
            </w:r>
          </w:p>
          <w:p>
            <w:pPr>
              <w:pStyle w:val="16"/>
              <w:rPr>
                <w:rFonts w:hint="default"/>
                <w:b/>
                <w:color w:val="000000"/>
                <w:sz w:val="21"/>
                <w:szCs w:val="21"/>
              </w:rPr>
            </w:pPr>
            <w:r>
              <w:rPr>
                <w:b/>
                <w:color w:val="000000"/>
                <w:sz w:val="21"/>
                <w:szCs w:val="21"/>
              </w:rPr>
              <w:t>(1)本项目代理服务费：</w:t>
            </w:r>
          </w:p>
          <w:p>
            <w:pPr>
              <w:pStyle w:val="16"/>
              <w:rPr>
                <w:rFonts w:hint="default"/>
                <w:b/>
                <w:color w:val="000000"/>
                <w:sz w:val="21"/>
                <w:szCs w:val="21"/>
              </w:rPr>
            </w:pPr>
            <w:r>
              <w:rPr>
                <w:b/>
                <w:color w:val="000000"/>
                <w:sz w:val="21"/>
                <w:szCs w:val="21"/>
              </w:rPr>
              <w:t>本项目收取代理服务费</w:t>
            </w:r>
          </w:p>
          <w:p>
            <w:pPr>
              <w:pStyle w:val="16"/>
              <w:rPr>
                <w:rFonts w:hint="default"/>
                <w:b/>
                <w:color w:val="000000"/>
                <w:sz w:val="21"/>
                <w:szCs w:val="21"/>
                <w:lang w:eastAsia="zh-CN"/>
              </w:rPr>
            </w:pPr>
            <w:r>
              <w:rPr>
                <w:b/>
                <w:color w:val="000000"/>
                <w:sz w:val="21"/>
                <w:szCs w:val="21"/>
              </w:rPr>
              <w:t>代理服务费用收取对象：中标/成交</w:t>
            </w:r>
            <w:r>
              <w:rPr>
                <w:b/>
                <w:color w:val="000000"/>
                <w:sz w:val="21"/>
                <w:szCs w:val="21"/>
                <w:lang w:eastAsia="zh-CN"/>
              </w:rPr>
              <w:t>投标人</w:t>
            </w:r>
          </w:p>
          <w:p>
            <w:pPr>
              <w:pStyle w:val="16"/>
              <w:rPr>
                <w:rFonts w:hint="default"/>
                <w:b/>
                <w:color w:val="000000"/>
                <w:sz w:val="21"/>
                <w:szCs w:val="21"/>
              </w:rPr>
            </w:pPr>
            <w:r>
              <w:rPr>
                <w:b/>
                <w:color w:val="000000"/>
                <w:sz w:val="21"/>
                <w:szCs w:val="21"/>
              </w:rPr>
              <w:t>代理服务费收费标准：</w:t>
            </w:r>
          </w:p>
          <w:p>
            <w:pPr>
              <w:pStyle w:val="16"/>
              <w:rPr>
                <w:rFonts w:hint="default"/>
                <w:b/>
                <w:color w:val="000000"/>
                <w:sz w:val="21"/>
                <w:szCs w:val="21"/>
              </w:rPr>
            </w:pPr>
            <w:r>
              <w:rPr>
                <w:b/>
                <w:color w:val="000000"/>
                <w:sz w:val="21"/>
                <w:szCs w:val="21"/>
              </w:rPr>
              <w:t>（1）根据《国家发展改革委办公厅关于招标代理服务收费有关问题的通知》及本项目政府采购委托协议中“有关费用问题”的约定，本项目的招标代理服务费(中标服务费)向中标人收取。(本文件中其他有关招标代理服务费(中标服务费)的收费情况与此处不一致，以此处为准)；</w:t>
            </w:r>
          </w:p>
          <w:p>
            <w:pPr>
              <w:pStyle w:val="16"/>
              <w:rPr>
                <w:rFonts w:hint="default"/>
                <w:b/>
                <w:color w:val="000000"/>
                <w:sz w:val="21"/>
                <w:szCs w:val="21"/>
              </w:rPr>
            </w:pPr>
            <w:r>
              <w:rPr>
                <w:b/>
                <w:color w:val="000000"/>
                <w:sz w:val="21"/>
                <w:szCs w:val="21"/>
              </w:rPr>
              <w:t>（2）标代理服务费依据闽招协[2021]32号文收取，招标代理服务费在中标人领取中标通知书的同时一次性缴清。 收取方式：转账等方式。 开户名：福建协和工程项目管理有限公司 开户行：兴业银行霞浦支行 账号：135010100100215941</w:t>
            </w:r>
          </w:p>
          <w:p>
            <w:pPr>
              <w:pStyle w:val="16"/>
              <w:rPr>
                <w:rFonts w:hint="default"/>
                <w:b/>
                <w:color w:val="000000"/>
                <w:sz w:val="21"/>
                <w:szCs w:val="21"/>
              </w:rPr>
            </w:pPr>
            <w:r>
              <w:rPr>
                <w:b/>
                <w:color w:val="000000"/>
                <w:sz w:val="21"/>
                <w:szCs w:val="21"/>
              </w:rPr>
              <w:t>(2)其他：</w:t>
            </w:r>
          </w:p>
          <w:p>
            <w:pPr>
              <w:pStyle w:val="16"/>
              <w:rPr>
                <w:rFonts w:hint="default"/>
                <w:b/>
                <w:color w:val="000000"/>
                <w:sz w:val="21"/>
                <w:szCs w:val="21"/>
              </w:rPr>
            </w:pPr>
            <w:r>
              <w:rPr>
                <w:b/>
                <w:color w:val="000000"/>
                <w:sz w:val="21"/>
                <w:szCs w:val="21"/>
                <w:lang w:eastAsia="zh-CN"/>
              </w:rPr>
              <w:t>1、投标人</w:t>
            </w:r>
            <w:r>
              <w:rPr>
                <w:b/>
                <w:color w:val="000000"/>
                <w:sz w:val="21"/>
                <w:szCs w:val="21"/>
              </w:rPr>
              <w:t>必须对其</w:t>
            </w:r>
            <w:r>
              <w:rPr>
                <w:b/>
                <w:color w:val="000000"/>
                <w:sz w:val="21"/>
                <w:szCs w:val="21"/>
                <w:lang w:eastAsia="zh-CN"/>
              </w:rPr>
              <w:t>投标</w:t>
            </w:r>
            <w:r>
              <w:rPr>
                <w:b/>
                <w:color w:val="000000"/>
                <w:sz w:val="21"/>
                <w:szCs w:val="21"/>
              </w:rPr>
              <w:t>文件中提供各种资料、说明的真实性负责。在评标过程中，如有发现</w:t>
            </w:r>
            <w:r>
              <w:rPr>
                <w:b/>
                <w:color w:val="000000"/>
                <w:sz w:val="21"/>
                <w:szCs w:val="21"/>
                <w:lang w:eastAsia="zh-CN"/>
              </w:rPr>
              <w:t>投标人</w:t>
            </w:r>
            <w:r>
              <w:rPr>
                <w:b/>
                <w:color w:val="000000"/>
                <w:sz w:val="21"/>
                <w:szCs w:val="21"/>
              </w:rPr>
              <w:t>有为谋取中标而提供虚假资料欺骗采购人和评委的行为，将取消其</w:t>
            </w:r>
            <w:r>
              <w:rPr>
                <w:b/>
                <w:color w:val="000000"/>
                <w:sz w:val="21"/>
                <w:szCs w:val="21"/>
                <w:lang w:eastAsia="zh-CN"/>
              </w:rPr>
              <w:t>中标</w:t>
            </w:r>
            <w:r>
              <w:rPr>
                <w:b/>
                <w:color w:val="000000"/>
                <w:sz w:val="21"/>
                <w:szCs w:val="21"/>
              </w:rPr>
              <w:t>资格，其</w:t>
            </w:r>
            <w:r>
              <w:rPr>
                <w:b/>
                <w:color w:val="000000"/>
                <w:sz w:val="21"/>
                <w:szCs w:val="21"/>
                <w:lang w:eastAsia="zh-CN"/>
              </w:rPr>
              <w:t>招标</w:t>
            </w:r>
            <w:r>
              <w:rPr>
                <w:b/>
                <w:color w:val="000000"/>
                <w:sz w:val="21"/>
                <w:szCs w:val="21"/>
              </w:rPr>
              <w:t>保证金将不予退还。若在</w:t>
            </w:r>
            <w:r>
              <w:rPr>
                <w:b/>
                <w:color w:val="000000"/>
                <w:sz w:val="21"/>
                <w:szCs w:val="21"/>
                <w:lang w:eastAsia="zh-CN"/>
              </w:rPr>
              <w:t>中标</w:t>
            </w:r>
            <w:r>
              <w:rPr>
                <w:b/>
                <w:color w:val="000000"/>
                <w:sz w:val="21"/>
                <w:szCs w:val="21"/>
              </w:rPr>
              <w:t>后和执行合同过程中发现其提供虚假资料的将取消其</w:t>
            </w:r>
            <w:r>
              <w:rPr>
                <w:b/>
                <w:color w:val="000000"/>
                <w:sz w:val="21"/>
                <w:szCs w:val="21"/>
                <w:lang w:eastAsia="zh-CN"/>
              </w:rPr>
              <w:t>中标</w:t>
            </w:r>
            <w:r>
              <w:rPr>
                <w:b/>
                <w:color w:val="000000"/>
                <w:sz w:val="21"/>
                <w:szCs w:val="21"/>
              </w:rPr>
              <w:t>资格，给采购人造成损失的，还必须进行赔偿并负相关责任。评标过程中无论是否有对原件进行核实，</w:t>
            </w:r>
            <w:r>
              <w:rPr>
                <w:b/>
                <w:color w:val="000000"/>
                <w:sz w:val="21"/>
                <w:szCs w:val="21"/>
                <w:lang w:eastAsia="zh-CN"/>
              </w:rPr>
              <w:t>投标人</w:t>
            </w:r>
            <w:r>
              <w:rPr>
                <w:b/>
                <w:color w:val="000000"/>
                <w:sz w:val="21"/>
                <w:szCs w:val="21"/>
              </w:rPr>
              <w:t>都必须对其提供各种资料、说明的真实性负责。</w:t>
            </w:r>
          </w:p>
          <w:p>
            <w:pPr>
              <w:pStyle w:val="16"/>
              <w:rPr>
                <w:rFonts w:hint="default"/>
                <w:b/>
                <w:color w:val="000000"/>
                <w:sz w:val="21"/>
                <w:szCs w:val="21"/>
              </w:rPr>
            </w:pPr>
            <w:r>
              <w:rPr>
                <w:b/>
                <w:color w:val="000000"/>
                <w:sz w:val="21"/>
                <w:szCs w:val="21"/>
                <w:lang w:eastAsia="zh-CN"/>
              </w:rPr>
              <w:t>2、投标人</w:t>
            </w:r>
            <w:r>
              <w:rPr>
                <w:b/>
                <w:color w:val="000000"/>
                <w:sz w:val="21"/>
                <w:szCs w:val="21"/>
              </w:rPr>
              <w:t>须保障采购人在使用该货物或其任何一部分时不受到第三方关于侵犯专利权、商标权或工业设 计权等知识产权的指控。如果任何第三方提出侵权指控与采购人无关，</w:t>
            </w:r>
            <w:r>
              <w:rPr>
                <w:b/>
                <w:color w:val="000000"/>
                <w:sz w:val="21"/>
                <w:szCs w:val="21"/>
                <w:lang w:eastAsia="zh-CN"/>
              </w:rPr>
              <w:t>投标人</w:t>
            </w:r>
            <w:r>
              <w:rPr>
                <w:b/>
                <w:color w:val="000000"/>
                <w:sz w:val="21"/>
                <w:szCs w:val="21"/>
              </w:rPr>
              <w:t>须与第三方交涉并承担可能发生的责任与一切费用。如采购人因此而遭致损失的，</w:t>
            </w:r>
            <w:r>
              <w:rPr>
                <w:b/>
                <w:color w:val="000000"/>
                <w:sz w:val="21"/>
                <w:szCs w:val="21"/>
                <w:lang w:eastAsia="zh-CN"/>
              </w:rPr>
              <w:t>投标人</w:t>
            </w:r>
            <w:r>
              <w:rPr>
                <w:b/>
                <w:color w:val="000000"/>
                <w:sz w:val="21"/>
                <w:szCs w:val="21"/>
              </w:rPr>
              <w:t>应赔偿该损失。</w:t>
            </w:r>
          </w:p>
          <w:p>
            <w:pPr>
              <w:pStyle w:val="16"/>
              <w:rPr>
                <w:rFonts w:hint="default"/>
                <w:b/>
                <w:color w:val="000000"/>
                <w:sz w:val="21"/>
                <w:szCs w:val="21"/>
              </w:rPr>
            </w:pPr>
            <w:r>
              <w:rPr>
                <w:b/>
                <w:color w:val="000000"/>
                <w:sz w:val="21"/>
                <w:szCs w:val="21"/>
                <w:lang w:eastAsia="zh-CN"/>
              </w:rPr>
              <w:t>3</w:t>
            </w:r>
            <w:r>
              <w:rPr>
                <w:b/>
                <w:color w:val="000000"/>
                <w:sz w:val="21"/>
                <w:szCs w:val="21"/>
              </w:rPr>
              <w:t>、质疑：在法定质疑期内质疑人须一次性提出针对同一采购程序环节的质疑，二（多）次质疑不予受理。质疑人递交质疑函时除了按第二章“20.质疑”条款有关规定提交材料，还应出具本项目的报名复印件，否则将不被认定为参加项目的</w:t>
            </w:r>
            <w:r>
              <w:rPr>
                <w:b/>
                <w:color w:val="000000"/>
                <w:sz w:val="21"/>
                <w:szCs w:val="21"/>
                <w:lang w:eastAsia="zh-CN"/>
              </w:rPr>
              <w:t>投标人</w:t>
            </w:r>
            <w:r>
              <w:rPr>
                <w:b/>
                <w:color w:val="000000"/>
                <w:sz w:val="21"/>
                <w:szCs w:val="21"/>
              </w:rPr>
              <w:t>，其质疑将不予受理。</w:t>
            </w:r>
          </w:p>
          <w:p>
            <w:pPr>
              <w:pStyle w:val="16"/>
              <w:rPr>
                <w:rFonts w:hint="default"/>
                <w:b/>
                <w:color w:val="000000"/>
                <w:sz w:val="21"/>
                <w:szCs w:val="21"/>
              </w:rPr>
            </w:pPr>
            <w:r>
              <w:rPr>
                <w:b/>
                <w:color w:val="000000"/>
                <w:sz w:val="21"/>
                <w:szCs w:val="21"/>
                <w:lang w:eastAsia="zh-CN"/>
              </w:rPr>
              <w:t>4</w:t>
            </w:r>
            <w:r>
              <w:rPr>
                <w:b/>
                <w:color w:val="000000"/>
                <w:sz w:val="21"/>
                <w:szCs w:val="21"/>
              </w:rPr>
              <w:t>、</w:t>
            </w:r>
            <w:r>
              <w:rPr>
                <w:b/>
                <w:color w:val="000000"/>
                <w:sz w:val="21"/>
                <w:szCs w:val="21"/>
                <w:lang w:eastAsia="zh-CN"/>
              </w:rPr>
              <w:t>根据《福建省财政厅关于运用政府采购政策促进中小企业发展的通知》的要求，因疫情影响享受缓缴或免缴社保、税款的企业，无法提供相关社保、税收缴纳证明材料的，提供有关情况说明视同社保、税收缴纳证明材料提交完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7" w:hRule="atLeast"/>
        </w:trPr>
        <w:tc>
          <w:tcPr>
            <w:tcW w:w="1825" w:type="dxa"/>
            <w:gridSpan w:val="2"/>
            <w:shd w:val="clear" w:color="auto" w:fill="FEFEFE"/>
          </w:tcPr>
          <w:p>
            <w:pPr>
              <w:pStyle w:val="16"/>
              <w:jc w:val="both"/>
              <w:rPr>
                <w:rFonts w:hint="default"/>
                <w:color w:val="000000"/>
                <w:sz w:val="21"/>
                <w:szCs w:val="21"/>
              </w:rPr>
            </w:pPr>
            <w:r>
              <w:rPr>
                <w:b/>
                <w:color w:val="000000"/>
                <w:sz w:val="21"/>
                <w:szCs w:val="21"/>
              </w:rPr>
              <w:t>备注</w:t>
            </w:r>
          </w:p>
        </w:tc>
        <w:tc>
          <w:tcPr>
            <w:tcW w:w="6697" w:type="dxa"/>
            <w:shd w:val="clear" w:color="auto" w:fill="FEFEFE"/>
          </w:tcPr>
          <w:p>
            <w:pPr>
              <w:pStyle w:val="16"/>
              <w:jc w:val="both"/>
              <w:rPr>
                <w:rFonts w:hint="default"/>
                <w:color w:val="000000"/>
                <w:sz w:val="21"/>
                <w:szCs w:val="21"/>
                <w:lang w:eastAsia="zh-CN"/>
              </w:rPr>
            </w:pPr>
            <w:r>
              <w:rPr>
                <w:b/>
                <w:color w:val="000000"/>
                <w:sz w:val="21"/>
                <w:szCs w:val="21"/>
                <w:lang w:eastAsia="zh-CN"/>
              </w:rPr>
              <w:t>本项目为纸质文件招标，本招标文件有关于电子投标文件的要求均可忽略</w:t>
            </w:r>
            <w:r>
              <w:rPr>
                <w:b/>
                <w:color w:val="000000"/>
                <w:sz w:val="21"/>
                <w:szCs w:val="21"/>
              </w:rPr>
              <w:t>。</w:t>
            </w:r>
          </w:p>
        </w:tc>
      </w:tr>
    </w:tbl>
    <w:p>
      <w:pPr>
        <w:pStyle w:val="16"/>
        <w:jc w:val="both"/>
        <w:rPr>
          <w:rFonts w:hint="default"/>
        </w:rPr>
      </w:pPr>
    </w:p>
    <w:p>
      <w:pPr>
        <w:pStyle w:val="16"/>
        <w:jc w:val="both"/>
        <w:rPr>
          <w:rFonts w:hint="default"/>
        </w:rPr>
      </w:pPr>
    </w:p>
    <w:p>
      <w:pPr>
        <w:rPr>
          <w:b/>
          <w:sz w:val="36"/>
        </w:rPr>
      </w:pPr>
      <w:r>
        <w:rPr>
          <w:b/>
          <w:sz w:val="36"/>
        </w:rPr>
        <w:br w:type="page"/>
      </w:r>
    </w:p>
    <w:p>
      <w:pPr>
        <w:pStyle w:val="16"/>
        <w:jc w:val="center"/>
        <w:outlineLvl w:val="1"/>
        <w:rPr>
          <w:rFonts w:hint="default"/>
        </w:rPr>
      </w:pPr>
      <w:r>
        <w:rPr>
          <w:b/>
          <w:sz w:val="36"/>
        </w:rPr>
        <w:t>第三章 投标人须知</w:t>
      </w:r>
    </w:p>
    <w:p>
      <w:pPr>
        <w:pStyle w:val="16"/>
        <w:ind w:firstLine="480"/>
        <w:jc w:val="both"/>
        <w:outlineLvl w:val="2"/>
        <w:rPr>
          <w:rFonts w:hint="default"/>
        </w:rPr>
      </w:pPr>
      <w:r>
        <w:rPr>
          <w:b/>
          <w:sz w:val="28"/>
        </w:rPr>
        <w:t>一、总则</w:t>
      </w:r>
    </w:p>
    <w:p>
      <w:pPr>
        <w:pStyle w:val="16"/>
        <w:spacing w:line="460" w:lineRule="exact"/>
        <w:ind w:firstLine="482"/>
        <w:jc w:val="both"/>
        <w:rPr>
          <w:rFonts w:hint="default"/>
          <w:b/>
          <w:sz w:val="21"/>
          <w:szCs w:val="21"/>
        </w:rPr>
      </w:pPr>
      <w:r>
        <w:rPr>
          <w:b/>
          <w:sz w:val="21"/>
          <w:szCs w:val="21"/>
        </w:rPr>
        <w:t>1、适用范围</w:t>
      </w:r>
    </w:p>
    <w:p>
      <w:pPr>
        <w:pStyle w:val="16"/>
        <w:spacing w:line="460" w:lineRule="exact"/>
        <w:ind w:firstLine="482"/>
        <w:jc w:val="both"/>
        <w:rPr>
          <w:rFonts w:hint="default"/>
          <w:b/>
          <w:sz w:val="21"/>
          <w:szCs w:val="21"/>
        </w:rPr>
      </w:pPr>
      <w:r>
        <w:rPr>
          <w:b/>
          <w:sz w:val="21"/>
          <w:szCs w:val="21"/>
        </w:rPr>
        <w:t>1.1适用于招标文件载明项目的政府采购活动（以下简称：“本次采购活动”）。</w:t>
      </w:r>
    </w:p>
    <w:p>
      <w:pPr>
        <w:pStyle w:val="16"/>
        <w:spacing w:line="460" w:lineRule="exact"/>
        <w:ind w:firstLine="482"/>
        <w:jc w:val="both"/>
        <w:rPr>
          <w:rFonts w:hint="default"/>
          <w:b/>
          <w:sz w:val="21"/>
          <w:szCs w:val="21"/>
        </w:rPr>
      </w:pPr>
      <w:r>
        <w:rPr>
          <w:b/>
          <w:sz w:val="21"/>
          <w:szCs w:val="21"/>
        </w:rPr>
        <w:t>2、定义</w:t>
      </w:r>
    </w:p>
    <w:p>
      <w:pPr>
        <w:pStyle w:val="16"/>
        <w:spacing w:line="460" w:lineRule="exact"/>
        <w:ind w:firstLine="482"/>
        <w:jc w:val="both"/>
        <w:rPr>
          <w:rFonts w:hint="default"/>
          <w:b/>
          <w:sz w:val="21"/>
          <w:szCs w:val="21"/>
        </w:rPr>
      </w:pPr>
      <w:r>
        <w:rPr>
          <w:b/>
          <w:sz w:val="21"/>
          <w:szCs w:val="21"/>
        </w:rPr>
        <w:t>2.1“采购标的”指招标文件载明的需要采购的货物或服务。</w:t>
      </w:r>
    </w:p>
    <w:p>
      <w:pPr>
        <w:pStyle w:val="16"/>
        <w:spacing w:line="460" w:lineRule="exact"/>
        <w:ind w:firstLine="482"/>
        <w:jc w:val="both"/>
        <w:rPr>
          <w:rFonts w:hint="default"/>
          <w:b/>
          <w:sz w:val="21"/>
          <w:szCs w:val="21"/>
        </w:rPr>
      </w:pPr>
      <w:r>
        <w:rPr>
          <w:b/>
          <w:sz w:val="21"/>
          <w:szCs w:val="21"/>
        </w:rPr>
        <w:t>2.2“潜在投标人”指按照招标文件第一章第7条规定获取招标文件且有意向参加本项目投标的</w:t>
      </w:r>
      <w:r>
        <w:rPr>
          <w:b/>
          <w:sz w:val="21"/>
          <w:szCs w:val="21"/>
          <w:lang w:eastAsia="zh-CN"/>
        </w:rPr>
        <w:t>投标人</w:t>
      </w:r>
      <w:r>
        <w:rPr>
          <w:b/>
          <w:sz w:val="21"/>
          <w:szCs w:val="21"/>
        </w:rPr>
        <w:t>。</w:t>
      </w:r>
    </w:p>
    <w:p>
      <w:pPr>
        <w:pStyle w:val="16"/>
        <w:spacing w:line="460" w:lineRule="exact"/>
        <w:ind w:firstLine="482"/>
        <w:jc w:val="both"/>
        <w:rPr>
          <w:rFonts w:hint="default"/>
          <w:b/>
          <w:sz w:val="21"/>
          <w:szCs w:val="21"/>
        </w:rPr>
      </w:pPr>
      <w:r>
        <w:rPr>
          <w:b/>
          <w:sz w:val="21"/>
          <w:szCs w:val="21"/>
        </w:rPr>
        <w:t>2.3“投标人”指按照招标文件第一章第7条规定获取招标文件并参加本项目投标的</w:t>
      </w:r>
      <w:r>
        <w:rPr>
          <w:b/>
          <w:sz w:val="21"/>
          <w:szCs w:val="21"/>
          <w:lang w:eastAsia="zh-CN"/>
        </w:rPr>
        <w:t>投标人</w:t>
      </w:r>
      <w:r>
        <w:rPr>
          <w:b/>
          <w:sz w:val="21"/>
          <w:szCs w:val="21"/>
        </w:rPr>
        <w:t>。</w:t>
      </w:r>
    </w:p>
    <w:p>
      <w:pPr>
        <w:pStyle w:val="16"/>
        <w:spacing w:line="460" w:lineRule="exact"/>
        <w:ind w:firstLine="482"/>
        <w:jc w:val="both"/>
        <w:rPr>
          <w:rFonts w:hint="default"/>
          <w:b/>
          <w:sz w:val="21"/>
          <w:szCs w:val="21"/>
        </w:rPr>
      </w:pPr>
      <w:r>
        <w:rPr>
          <w:b/>
          <w:sz w:val="21"/>
          <w:szCs w:val="21"/>
        </w:rPr>
        <w:t>2.4“单位负责人”指单位法定代表人或法律、法规规定代表单位行使职权的主要负责人。</w:t>
      </w:r>
    </w:p>
    <w:p>
      <w:pPr>
        <w:pStyle w:val="16"/>
        <w:spacing w:line="460" w:lineRule="exact"/>
        <w:ind w:firstLine="482"/>
        <w:jc w:val="both"/>
        <w:rPr>
          <w:rFonts w:hint="default"/>
          <w:b/>
          <w:sz w:val="21"/>
          <w:szCs w:val="21"/>
        </w:rPr>
      </w:pPr>
      <w:r>
        <w:rPr>
          <w:b/>
          <w:sz w:val="21"/>
          <w:szCs w:val="21"/>
        </w:rPr>
        <w:t>2.5“投标人代表”指投标人的单位负责人或“单位负责人授权书”中载明的接受授权方。</w:t>
      </w:r>
    </w:p>
    <w:p>
      <w:pPr>
        <w:pStyle w:val="16"/>
        <w:ind w:firstLine="480"/>
        <w:jc w:val="both"/>
        <w:outlineLvl w:val="2"/>
        <w:rPr>
          <w:rFonts w:hint="default"/>
          <w:sz w:val="21"/>
          <w:szCs w:val="21"/>
        </w:rPr>
      </w:pPr>
      <w:r>
        <w:rPr>
          <w:b/>
          <w:sz w:val="32"/>
          <w:szCs w:val="21"/>
        </w:rPr>
        <w:t>二、投标人</w:t>
      </w:r>
    </w:p>
    <w:p>
      <w:pPr>
        <w:pStyle w:val="16"/>
        <w:spacing w:line="460" w:lineRule="exact"/>
        <w:ind w:firstLine="482"/>
        <w:jc w:val="both"/>
        <w:rPr>
          <w:rFonts w:hint="default"/>
          <w:sz w:val="21"/>
          <w:szCs w:val="21"/>
        </w:rPr>
      </w:pPr>
      <w:r>
        <w:rPr>
          <w:b/>
          <w:sz w:val="21"/>
          <w:szCs w:val="21"/>
        </w:rPr>
        <w:t>3、合格投标人</w:t>
      </w:r>
    </w:p>
    <w:p>
      <w:pPr>
        <w:pStyle w:val="16"/>
        <w:spacing w:line="460" w:lineRule="exact"/>
        <w:ind w:firstLine="482"/>
        <w:jc w:val="both"/>
        <w:rPr>
          <w:rFonts w:hint="default"/>
          <w:sz w:val="21"/>
          <w:szCs w:val="21"/>
        </w:rPr>
      </w:pPr>
      <w:r>
        <w:rPr>
          <w:b/>
          <w:sz w:val="21"/>
          <w:szCs w:val="21"/>
        </w:rPr>
        <w:t>3.1一般规定</w:t>
      </w:r>
    </w:p>
    <w:p>
      <w:pPr>
        <w:pStyle w:val="16"/>
        <w:spacing w:line="460" w:lineRule="exact"/>
        <w:ind w:firstLine="482"/>
        <w:jc w:val="both"/>
        <w:rPr>
          <w:rFonts w:hint="default"/>
          <w:sz w:val="21"/>
          <w:szCs w:val="21"/>
        </w:rPr>
      </w:pPr>
      <w:r>
        <w:rPr>
          <w:b/>
          <w:sz w:val="21"/>
          <w:szCs w:val="21"/>
        </w:rPr>
        <w:t>（1）投标人应遵守政府采购法及实施条例、政府采购招投标管理办法、政府采购质疑和投诉办法及财政部、福建省财政厅有关政府采购文件的规定，同时还应遵守有关法律、法规和规章的强制性规定。</w:t>
      </w:r>
    </w:p>
    <w:p>
      <w:pPr>
        <w:pStyle w:val="16"/>
        <w:spacing w:line="460" w:lineRule="exact"/>
        <w:ind w:firstLine="482"/>
        <w:jc w:val="both"/>
        <w:rPr>
          <w:rFonts w:hint="default"/>
          <w:sz w:val="21"/>
          <w:szCs w:val="21"/>
        </w:rPr>
      </w:pPr>
      <w:r>
        <w:rPr>
          <w:b/>
          <w:sz w:val="21"/>
          <w:szCs w:val="21"/>
        </w:rPr>
        <w:t>（2）投标人的资格要求：详见招标文件第一章。</w:t>
      </w:r>
    </w:p>
    <w:p>
      <w:pPr>
        <w:pStyle w:val="16"/>
        <w:spacing w:line="460" w:lineRule="exact"/>
        <w:ind w:firstLine="482"/>
        <w:jc w:val="both"/>
        <w:rPr>
          <w:rFonts w:hint="default"/>
          <w:sz w:val="21"/>
          <w:szCs w:val="21"/>
        </w:rPr>
      </w:pPr>
      <w:r>
        <w:rPr>
          <w:b/>
          <w:sz w:val="21"/>
          <w:szCs w:val="21"/>
        </w:rPr>
        <w:t>3.2若本项目接受联合体投标且投标人为联合体，则联合体各方应遵守本章第3.1条规定，同时还应遵守下列规定：</w:t>
      </w:r>
    </w:p>
    <w:p>
      <w:pPr>
        <w:pStyle w:val="16"/>
        <w:spacing w:line="460" w:lineRule="exact"/>
        <w:ind w:firstLine="482"/>
        <w:jc w:val="both"/>
        <w:rPr>
          <w:rFonts w:hint="default"/>
          <w:sz w:val="21"/>
          <w:szCs w:val="21"/>
        </w:rPr>
      </w:pPr>
      <w:r>
        <w:rPr>
          <w:b/>
          <w:sz w:val="21"/>
          <w:szCs w:val="21"/>
        </w:rPr>
        <w:t>（1）联合体各方应提交联合体协议，联合体协议应符合招标文件规定。</w:t>
      </w:r>
    </w:p>
    <w:p>
      <w:pPr>
        <w:pStyle w:val="16"/>
        <w:spacing w:line="460" w:lineRule="exact"/>
        <w:ind w:firstLine="482"/>
        <w:jc w:val="both"/>
        <w:rPr>
          <w:rFonts w:hint="default"/>
          <w:sz w:val="21"/>
          <w:szCs w:val="21"/>
        </w:rPr>
      </w:pPr>
      <w:r>
        <w:rPr>
          <w:b/>
          <w:sz w:val="21"/>
          <w:szCs w:val="21"/>
        </w:rPr>
        <w:t>（2）联合体各方不得再单独参加或与其他</w:t>
      </w:r>
      <w:r>
        <w:rPr>
          <w:b/>
          <w:sz w:val="21"/>
          <w:szCs w:val="21"/>
          <w:lang w:eastAsia="zh-CN"/>
        </w:rPr>
        <w:t>投标人</w:t>
      </w:r>
      <w:r>
        <w:rPr>
          <w:b/>
          <w:sz w:val="21"/>
          <w:szCs w:val="21"/>
        </w:rPr>
        <w:t>另外组成联合体参加同一合同项下的投标。</w:t>
      </w:r>
    </w:p>
    <w:p>
      <w:pPr>
        <w:pStyle w:val="16"/>
        <w:spacing w:line="460" w:lineRule="exact"/>
        <w:ind w:firstLine="482"/>
        <w:jc w:val="both"/>
        <w:rPr>
          <w:rFonts w:hint="default"/>
          <w:sz w:val="21"/>
          <w:szCs w:val="21"/>
        </w:rPr>
      </w:pPr>
      <w:r>
        <w:rPr>
          <w:b/>
          <w:sz w:val="21"/>
          <w:szCs w:val="21"/>
        </w:rPr>
        <w:t>（3）联合体各方应共同与采购人签订政府采购合同，就政府采购合同约定的事项对采购人承担连带责任。</w:t>
      </w:r>
    </w:p>
    <w:p>
      <w:pPr>
        <w:pStyle w:val="16"/>
        <w:spacing w:line="460" w:lineRule="exact"/>
        <w:ind w:firstLine="482"/>
        <w:jc w:val="both"/>
        <w:rPr>
          <w:rFonts w:hint="default"/>
          <w:sz w:val="21"/>
          <w:szCs w:val="21"/>
        </w:rPr>
      </w:pPr>
      <w:r>
        <w:rPr>
          <w:b/>
          <w:sz w:val="21"/>
          <w:szCs w:val="21"/>
        </w:rPr>
        <w:t>（4）项目如涉及资质要求，该部分工作内容应由联合体中符合该资质要求的</w:t>
      </w:r>
      <w:r>
        <w:rPr>
          <w:b/>
          <w:sz w:val="21"/>
          <w:szCs w:val="21"/>
          <w:lang w:eastAsia="zh-CN"/>
        </w:rPr>
        <w:t>投标人</w:t>
      </w:r>
      <w:r>
        <w:rPr>
          <w:b/>
          <w:sz w:val="21"/>
          <w:szCs w:val="21"/>
        </w:rPr>
        <w:t>承担，联合体协议及签订的采购合同应符合这一要求；联合体中有同类资质的</w:t>
      </w:r>
      <w:r>
        <w:rPr>
          <w:b/>
          <w:sz w:val="21"/>
          <w:szCs w:val="21"/>
          <w:lang w:eastAsia="zh-CN"/>
        </w:rPr>
        <w:t>投标人</w:t>
      </w:r>
      <w:r>
        <w:rPr>
          <w:b/>
          <w:sz w:val="21"/>
          <w:szCs w:val="21"/>
        </w:rPr>
        <w:t>按照联合体分工承担相同工作的，应当按照资质等级较低的</w:t>
      </w:r>
      <w:r>
        <w:rPr>
          <w:b/>
          <w:sz w:val="21"/>
          <w:szCs w:val="21"/>
          <w:lang w:eastAsia="zh-CN"/>
        </w:rPr>
        <w:t>投标人</w:t>
      </w:r>
      <w:r>
        <w:rPr>
          <w:b/>
          <w:sz w:val="21"/>
          <w:szCs w:val="21"/>
        </w:rPr>
        <w:t>确定资质等级。</w:t>
      </w:r>
    </w:p>
    <w:p>
      <w:pPr>
        <w:pStyle w:val="16"/>
        <w:spacing w:line="460" w:lineRule="exact"/>
        <w:ind w:firstLine="482"/>
        <w:jc w:val="both"/>
        <w:rPr>
          <w:rFonts w:hint="default"/>
          <w:sz w:val="21"/>
          <w:szCs w:val="21"/>
        </w:rPr>
      </w:pPr>
      <w:r>
        <w:rPr>
          <w:b/>
          <w:sz w:val="21"/>
          <w:szCs w:val="21"/>
        </w:rPr>
        <w:t>（5）联合体一方放弃中标的，视为联合体整体放弃中标，联合体各方承担连带责任。</w:t>
      </w:r>
    </w:p>
    <w:p>
      <w:pPr>
        <w:pStyle w:val="16"/>
        <w:spacing w:line="460" w:lineRule="exact"/>
        <w:ind w:firstLine="482"/>
        <w:jc w:val="both"/>
        <w:rPr>
          <w:rFonts w:hint="default"/>
          <w:sz w:val="21"/>
          <w:szCs w:val="21"/>
        </w:rPr>
      </w:pPr>
      <w:r>
        <w:rPr>
          <w:b/>
          <w:sz w:val="21"/>
          <w:szCs w:val="21"/>
        </w:rPr>
        <w:t>（6）如本项目不接受联合体投标而投标人为联合体的，或者本项目接受联合体投标但投标人组成的联合体不符合本章第3.2条规定的，投标无效。</w:t>
      </w:r>
    </w:p>
    <w:p>
      <w:pPr>
        <w:pStyle w:val="16"/>
        <w:spacing w:line="460" w:lineRule="exact"/>
        <w:ind w:firstLine="482"/>
        <w:jc w:val="both"/>
        <w:rPr>
          <w:rFonts w:hint="default"/>
          <w:sz w:val="21"/>
          <w:szCs w:val="21"/>
        </w:rPr>
      </w:pPr>
      <w:r>
        <w:rPr>
          <w:b/>
          <w:sz w:val="21"/>
          <w:szCs w:val="21"/>
        </w:rPr>
        <w:t>4、投标费用</w:t>
      </w:r>
    </w:p>
    <w:p>
      <w:pPr>
        <w:pStyle w:val="16"/>
        <w:spacing w:line="460" w:lineRule="exact"/>
        <w:ind w:firstLine="482"/>
        <w:jc w:val="both"/>
        <w:rPr>
          <w:rFonts w:hint="default"/>
          <w:sz w:val="21"/>
          <w:szCs w:val="21"/>
        </w:rPr>
      </w:pPr>
      <w:r>
        <w:rPr>
          <w:b/>
          <w:sz w:val="21"/>
          <w:szCs w:val="21"/>
        </w:rPr>
        <w:t>4.1除招标文件另有规定外，投标人应自行承担其参加本项目投标所涉及的一切费用。</w:t>
      </w:r>
    </w:p>
    <w:p>
      <w:pPr>
        <w:pStyle w:val="16"/>
        <w:ind w:firstLine="480"/>
        <w:jc w:val="both"/>
        <w:outlineLvl w:val="2"/>
        <w:rPr>
          <w:rFonts w:hint="default"/>
        </w:rPr>
      </w:pPr>
      <w:r>
        <w:rPr>
          <w:b/>
          <w:sz w:val="28"/>
        </w:rPr>
        <w:t>三、招标</w:t>
      </w:r>
    </w:p>
    <w:p>
      <w:pPr>
        <w:pStyle w:val="16"/>
        <w:spacing w:line="460" w:lineRule="exact"/>
        <w:ind w:firstLine="480"/>
        <w:jc w:val="both"/>
        <w:rPr>
          <w:rFonts w:hint="default"/>
          <w:b/>
          <w:sz w:val="21"/>
          <w:szCs w:val="21"/>
        </w:rPr>
      </w:pPr>
      <w:r>
        <w:rPr>
          <w:b/>
          <w:sz w:val="21"/>
          <w:szCs w:val="21"/>
        </w:rPr>
        <w:t>5、招标文件</w:t>
      </w:r>
    </w:p>
    <w:p>
      <w:pPr>
        <w:pStyle w:val="16"/>
        <w:spacing w:line="460" w:lineRule="exact"/>
        <w:ind w:firstLine="480"/>
        <w:jc w:val="both"/>
        <w:rPr>
          <w:rFonts w:hint="default"/>
          <w:b/>
          <w:sz w:val="21"/>
          <w:szCs w:val="21"/>
        </w:rPr>
      </w:pPr>
      <w:r>
        <w:rPr>
          <w:b/>
          <w:sz w:val="21"/>
          <w:szCs w:val="21"/>
        </w:rPr>
        <w:t>5.1招标文件由下述部分组成：</w:t>
      </w:r>
    </w:p>
    <w:p>
      <w:pPr>
        <w:pStyle w:val="16"/>
        <w:spacing w:line="460" w:lineRule="exact"/>
        <w:ind w:firstLine="480"/>
        <w:jc w:val="both"/>
        <w:rPr>
          <w:rFonts w:hint="default"/>
          <w:b/>
          <w:sz w:val="21"/>
          <w:szCs w:val="21"/>
        </w:rPr>
      </w:pPr>
      <w:r>
        <w:rPr>
          <w:b/>
          <w:sz w:val="21"/>
          <w:szCs w:val="21"/>
        </w:rPr>
        <w:t>（1）投标邀请</w:t>
      </w:r>
    </w:p>
    <w:p>
      <w:pPr>
        <w:pStyle w:val="16"/>
        <w:spacing w:line="460" w:lineRule="exact"/>
        <w:ind w:firstLine="480"/>
        <w:jc w:val="both"/>
        <w:rPr>
          <w:rFonts w:hint="default"/>
          <w:b/>
          <w:sz w:val="21"/>
          <w:szCs w:val="21"/>
        </w:rPr>
      </w:pPr>
      <w:r>
        <w:rPr>
          <w:b/>
          <w:sz w:val="21"/>
          <w:szCs w:val="21"/>
        </w:rPr>
        <w:t>（2）投标人须知前附表（表1、2）</w:t>
      </w:r>
    </w:p>
    <w:p>
      <w:pPr>
        <w:pStyle w:val="16"/>
        <w:spacing w:line="460" w:lineRule="exact"/>
        <w:ind w:firstLine="480"/>
        <w:jc w:val="both"/>
        <w:rPr>
          <w:rFonts w:hint="default"/>
          <w:b/>
          <w:sz w:val="21"/>
          <w:szCs w:val="21"/>
        </w:rPr>
      </w:pPr>
      <w:r>
        <w:rPr>
          <w:b/>
          <w:sz w:val="21"/>
          <w:szCs w:val="21"/>
        </w:rPr>
        <w:t>（3）投标人须知</w:t>
      </w:r>
    </w:p>
    <w:p>
      <w:pPr>
        <w:pStyle w:val="16"/>
        <w:spacing w:line="460" w:lineRule="exact"/>
        <w:ind w:firstLine="480"/>
        <w:jc w:val="both"/>
        <w:rPr>
          <w:rFonts w:hint="default"/>
          <w:b/>
          <w:sz w:val="21"/>
          <w:szCs w:val="21"/>
        </w:rPr>
      </w:pPr>
      <w:r>
        <w:rPr>
          <w:b/>
          <w:sz w:val="21"/>
          <w:szCs w:val="21"/>
        </w:rPr>
        <w:t>（4）资格审查与评标</w:t>
      </w:r>
    </w:p>
    <w:p>
      <w:pPr>
        <w:pStyle w:val="16"/>
        <w:spacing w:line="460" w:lineRule="exact"/>
        <w:ind w:firstLine="480"/>
        <w:jc w:val="both"/>
        <w:rPr>
          <w:rFonts w:hint="default"/>
          <w:b/>
          <w:sz w:val="21"/>
          <w:szCs w:val="21"/>
        </w:rPr>
      </w:pPr>
      <w:r>
        <w:rPr>
          <w:b/>
          <w:sz w:val="21"/>
          <w:szCs w:val="21"/>
        </w:rPr>
        <w:t>（5）招标内容及要求</w:t>
      </w:r>
    </w:p>
    <w:p>
      <w:pPr>
        <w:pStyle w:val="16"/>
        <w:spacing w:line="460" w:lineRule="exact"/>
        <w:ind w:firstLine="480"/>
        <w:jc w:val="both"/>
        <w:rPr>
          <w:rFonts w:hint="default"/>
          <w:b/>
          <w:sz w:val="21"/>
          <w:szCs w:val="21"/>
        </w:rPr>
      </w:pPr>
      <w:r>
        <w:rPr>
          <w:b/>
          <w:sz w:val="21"/>
          <w:szCs w:val="21"/>
        </w:rPr>
        <w:t>（6）政府采购合同（参考文本）</w:t>
      </w:r>
    </w:p>
    <w:p>
      <w:pPr>
        <w:pStyle w:val="16"/>
        <w:spacing w:line="460" w:lineRule="exact"/>
        <w:ind w:firstLine="480"/>
        <w:jc w:val="both"/>
        <w:rPr>
          <w:rFonts w:hint="default"/>
          <w:b/>
          <w:sz w:val="21"/>
          <w:szCs w:val="21"/>
        </w:rPr>
      </w:pPr>
      <w:r>
        <w:rPr>
          <w:b/>
          <w:sz w:val="21"/>
          <w:szCs w:val="21"/>
        </w:rPr>
        <w:t>（7）投标文件格式</w:t>
      </w:r>
    </w:p>
    <w:p>
      <w:pPr>
        <w:pStyle w:val="16"/>
        <w:spacing w:line="460" w:lineRule="exact"/>
        <w:ind w:firstLine="480"/>
        <w:jc w:val="both"/>
        <w:rPr>
          <w:rFonts w:hint="default"/>
          <w:b/>
          <w:sz w:val="21"/>
          <w:szCs w:val="21"/>
        </w:rPr>
      </w:pPr>
      <w:r>
        <w:rPr>
          <w:b/>
          <w:sz w:val="21"/>
          <w:szCs w:val="21"/>
        </w:rPr>
        <w:t>（8）按照招标文件规定作为招标文件组成部分的其他内容（若有）</w:t>
      </w:r>
    </w:p>
    <w:p>
      <w:pPr>
        <w:pStyle w:val="16"/>
        <w:spacing w:line="460" w:lineRule="exact"/>
        <w:ind w:firstLine="480"/>
        <w:jc w:val="both"/>
        <w:rPr>
          <w:rFonts w:hint="default"/>
          <w:b/>
          <w:sz w:val="21"/>
          <w:szCs w:val="21"/>
        </w:rPr>
      </w:pPr>
      <w:r>
        <w:rPr>
          <w:b/>
          <w:sz w:val="21"/>
          <w:szCs w:val="21"/>
        </w:rPr>
        <w:t>5.2招标文件的澄清或修改</w:t>
      </w:r>
    </w:p>
    <w:p>
      <w:pPr>
        <w:pStyle w:val="16"/>
        <w:spacing w:line="460" w:lineRule="exact"/>
        <w:ind w:firstLine="480"/>
        <w:jc w:val="both"/>
        <w:rPr>
          <w:rFonts w:hint="default"/>
          <w:b/>
          <w:sz w:val="21"/>
          <w:szCs w:val="21"/>
        </w:rPr>
      </w:pPr>
      <w:r>
        <w:rPr>
          <w:b/>
          <w:sz w:val="21"/>
          <w:szCs w:val="21"/>
        </w:rPr>
        <w:t>（1）</w:t>
      </w:r>
      <w:r>
        <w:rPr>
          <w:b/>
          <w:sz w:val="21"/>
          <w:szCs w:val="21"/>
          <w:lang w:eastAsia="zh-CN"/>
        </w:rPr>
        <w:t>福建协和工程项目管理有限公司</w:t>
      </w:r>
      <w:r>
        <w:rPr>
          <w:b/>
          <w:sz w:val="21"/>
          <w:szCs w:val="21"/>
        </w:rPr>
        <w:t>可对已发出的招标文件进行必要的澄清或修改，但不得对招标文件载明的采购标的和投标人的资格要求进行改变。</w:t>
      </w:r>
    </w:p>
    <w:p>
      <w:pPr>
        <w:pStyle w:val="16"/>
        <w:spacing w:line="460" w:lineRule="exact"/>
        <w:ind w:firstLine="480"/>
        <w:jc w:val="both"/>
        <w:rPr>
          <w:rFonts w:hint="default"/>
          <w:b/>
          <w:sz w:val="21"/>
          <w:szCs w:val="21"/>
        </w:rPr>
      </w:pPr>
      <w:r>
        <w:rPr>
          <w:b/>
          <w:sz w:val="21"/>
          <w:szCs w:val="21"/>
        </w:rPr>
        <w:t>（2）除本章第5.2条第（3）款规定情形外，澄清或修改的内容可能影响投标文件编制的，</w:t>
      </w:r>
      <w:r>
        <w:rPr>
          <w:b/>
          <w:sz w:val="21"/>
          <w:szCs w:val="21"/>
          <w:lang w:eastAsia="zh-CN"/>
        </w:rPr>
        <w:t>福建协和工程项目管理有限公司</w:t>
      </w:r>
      <w:r>
        <w:rPr>
          <w:b/>
          <w:sz w:val="21"/>
          <w:szCs w:val="21"/>
        </w:rPr>
        <w:t>将在投标截止时间至少15个日历日前，在招标文件载明的指定媒体以更正公告的形式发布澄清或修改的内容。不足15个日历日的，</w:t>
      </w:r>
      <w:r>
        <w:rPr>
          <w:b/>
          <w:sz w:val="21"/>
          <w:szCs w:val="21"/>
          <w:lang w:eastAsia="zh-CN"/>
        </w:rPr>
        <w:t>福建协和工程项目管理有限公司</w:t>
      </w:r>
      <w:r>
        <w:rPr>
          <w:b/>
          <w:sz w:val="21"/>
          <w:szCs w:val="21"/>
        </w:rPr>
        <w:t>将顺延投标截止时间及开标时间，</w:t>
      </w:r>
      <w:r>
        <w:rPr>
          <w:b/>
          <w:sz w:val="21"/>
          <w:szCs w:val="21"/>
          <w:lang w:eastAsia="zh-CN"/>
        </w:rPr>
        <w:t>福建协和工程项目管理有限公司</w:t>
      </w:r>
      <w:r>
        <w:rPr>
          <w:b/>
          <w:sz w:val="21"/>
          <w:szCs w:val="21"/>
        </w:rPr>
        <w:t>和投标人受原投标截止时间及开标时间制约的所有权利和义务均延长至新的投标截止时间及开标时间。</w:t>
      </w:r>
    </w:p>
    <w:p>
      <w:pPr>
        <w:pStyle w:val="16"/>
        <w:spacing w:line="460" w:lineRule="exact"/>
        <w:ind w:firstLine="480"/>
        <w:jc w:val="both"/>
        <w:rPr>
          <w:rFonts w:hint="default"/>
          <w:b/>
          <w:sz w:val="21"/>
          <w:szCs w:val="21"/>
        </w:rPr>
      </w:pPr>
      <w:r>
        <w:rPr>
          <w:b/>
          <w:sz w:val="21"/>
          <w:szCs w:val="21"/>
        </w:rPr>
        <w:t>（3）澄清或修改的内容可能改变招标文件载明的采购标的和投标人的资格要求的，本次采购活动结束，</w:t>
      </w:r>
      <w:r>
        <w:rPr>
          <w:b/>
          <w:sz w:val="21"/>
          <w:szCs w:val="21"/>
          <w:lang w:eastAsia="zh-CN"/>
        </w:rPr>
        <w:t>福建协和工程项目管理有限公司</w:t>
      </w:r>
      <w:r>
        <w:rPr>
          <w:b/>
          <w:sz w:val="21"/>
          <w:szCs w:val="21"/>
        </w:rPr>
        <w:t>将依法组织后续采购活动（包括但不限于：重新招标、采用其他方式采购等）。</w:t>
      </w:r>
    </w:p>
    <w:p>
      <w:pPr>
        <w:pStyle w:val="16"/>
        <w:spacing w:line="460" w:lineRule="exact"/>
        <w:ind w:firstLine="480"/>
        <w:jc w:val="both"/>
        <w:rPr>
          <w:rFonts w:hint="default"/>
          <w:b/>
          <w:sz w:val="21"/>
          <w:szCs w:val="21"/>
        </w:rPr>
      </w:pPr>
      <w:r>
        <w:rPr>
          <w:b/>
          <w:sz w:val="21"/>
          <w:szCs w:val="21"/>
        </w:rPr>
        <w:t>6、现场考察或开标前答疑会</w:t>
      </w:r>
    </w:p>
    <w:p>
      <w:pPr>
        <w:pStyle w:val="16"/>
        <w:spacing w:line="460" w:lineRule="exact"/>
        <w:ind w:firstLine="480"/>
        <w:jc w:val="both"/>
        <w:rPr>
          <w:rFonts w:hint="default"/>
          <w:b/>
          <w:sz w:val="21"/>
          <w:szCs w:val="21"/>
        </w:rPr>
      </w:pPr>
      <w:r>
        <w:rPr>
          <w:b/>
          <w:sz w:val="21"/>
          <w:szCs w:val="21"/>
        </w:rPr>
        <w:t>6.1是否组织现场考察或召开开标前答疑会：详见招标文件第二章。</w:t>
      </w:r>
    </w:p>
    <w:p>
      <w:pPr>
        <w:pStyle w:val="16"/>
        <w:spacing w:line="460" w:lineRule="exact"/>
        <w:ind w:firstLine="480"/>
        <w:jc w:val="both"/>
        <w:rPr>
          <w:rFonts w:hint="default"/>
          <w:b/>
          <w:sz w:val="21"/>
          <w:szCs w:val="21"/>
        </w:rPr>
      </w:pPr>
      <w:r>
        <w:rPr>
          <w:b/>
          <w:sz w:val="21"/>
          <w:szCs w:val="21"/>
        </w:rPr>
        <w:t>7、更正公告</w:t>
      </w:r>
    </w:p>
    <w:p>
      <w:pPr>
        <w:pStyle w:val="16"/>
        <w:spacing w:line="460" w:lineRule="exact"/>
        <w:ind w:firstLine="480"/>
        <w:jc w:val="both"/>
        <w:rPr>
          <w:rFonts w:hint="default"/>
          <w:b/>
          <w:sz w:val="21"/>
          <w:szCs w:val="21"/>
        </w:rPr>
      </w:pPr>
      <w:r>
        <w:rPr>
          <w:b/>
          <w:sz w:val="21"/>
          <w:szCs w:val="21"/>
        </w:rPr>
        <w:t>7.1若</w:t>
      </w:r>
      <w:r>
        <w:rPr>
          <w:b/>
          <w:sz w:val="21"/>
          <w:szCs w:val="21"/>
          <w:lang w:eastAsia="zh-CN"/>
        </w:rPr>
        <w:t>福建协和工程项目管理有限公司</w:t>
      </w:r>
      <w:r>
        <w:rPr>
          <w:b/>
          <w:sz w:val="21"/>
          <w:szCs w:val="21"/>
        </w:rPr>
        <w:t>发布更正公告，则更正公告及其所发布的内容或信息（包括但不限于：招标文件的澄清或修改、现场考察或答疑会的有关事宜等）作为招标文件组成部分，对投标人具有约束力。</w:t>
      </w:r>
    </w:p>
    <w:p>
      <w:pPr>
        <w:pStyle w:val="16"/>
        <w:spacing w:line="460" w:lineRule="exact"/>
        <w:ind w:firstLine="480"/>
        <w:jc w:val="both"/>
        <w:rPr>
          <w:rFonts w:hint="default"/>
          <w:b/>
          <w:sz w:val="21"/>
          <w:szCs w:val="21"/>
        </w:rPr>
      </w:pPr>
      <w:r>
        <w:rPr>
          <w:b/>
          <w:sz w:val="21"/>
          <w:szCs w:val="21"/>
        </w:rPr>
        <w:t>7.2更正公告作为</w:t>
      </w:r>
      <w:r>
        <w:rPr>
          <w:b/>
          <w:sz w:val="21"/>
          <w:szCs w:val="21"/>
          <w:lang w:eastAsia="zh-CN"/>
        </w:rPr>
        <w:t>福建协和工程项目管理有限公司</w:t>
      </w:r>
      <w:r>
        <w:rPr>
          <w:b/>
          <w:sz w:val="21"/>
          <w:szCs w:val="21"/>
        </w:rPr>
        <w:t>通知所有潜在投标人的书面形式。</w:t>
      </w:r>
    </w:p>
    <w:p>
      <w:pPr>
        <w:pStyle w:val="16"/>
        <w:spacing w:line="460" w:lineRule="exact"/>
        <w:ind w:firstLine="480"/>
        <w:jc w:val="both"/>
        <w:rPr>
          <w:rFonts w:hint="default"/>
          <w:b/>
          <w:sz w:val="21"/>
          <w:szCs w:val="21"/>
        </w:rPr>
      </w:pPr>
      <w:r>
        <w:rPr>
          <w:b/>
          <w:sz w:val="21"/>
          <w:szCs w:val="21"/>
        </w:rPr>
        <w:t>8、终止公告</w:t>
      </w:r>
    </w:p>
    <w:p>
      <w:pPr>
        <w:pStyle w:val="16"/>
        <w:spacing w:line="460" w:lineRule="exact"/>
        <w:ind w:firstLine="480"/>
        <w:jc w:val="both"/>
        <w:rPr>
          <w:rFonts w:hint="default"/>
          <w:b/>
          <w:sz w:val="21"/>
          <w:szCs w:val="21"/>
        </w:rPr>
      </w:pPr>
      <w:r>
        <w:rPr>
          <w:b/>
          <w:sz w:val="21"/>
          <w:szCs w:val="21"/>
        </w:rPr>
        <w:t>8.1若出现因重大变故导致采购任务取消情形，</w:t>
      </w:r>
      <w:r>
        <w:rPr>
          <w:b/>
          <w:sz w:val="21"/>
          <w:szCs w:val="21"/>
          <w:lang w:eastAsia="zh-CN"/>
        </w:rPr>
        <w:t>福建协和工程项目管理有限公司</w:t>
      </w:r>
      <w:r>
        <w:rPr>
          <w:b/>
          <w:sz w:val="21"/>
          <w:szCs w:val="21"/>
        </w:rPr>
        <w:t>可终止招标并发布终止公告。</w:t>
      </w:r>
    </w:p>
    <w:p>
      <w:pPr>
        <w:pStyle w:val="16"/>
        <w:spacing w:line="460" w:lineRule="exact"/>
        <w:ind w:firstLine="480"/>
        <w:jc w:val="both"/>
        <w:rPr>
          <w:rFonts w:hint="default"/>
          <w:b/>
          <w:sz w:val="21"/>
          <w:szCs w:val="21"/>
        </w:rPr>
      </w:pPr>
      <w:r>
        <w:rPr>
          <w:b/>
          <w:sz w:val="21"/>
          <w:szCs w:val="21"/>
        </w:rPr>
        <w:t>8.2终止公告作为</w:t>
      </w:r>
      <w:r>
        <w:rPr>
          <w:b/>
          <w:sz w:val="21"/>
          <w:szCs w:val="21"/>
          <w:lang w:eastAsia="zh-CN"/>
        </w:rPr>
        <w:t>福建协和工程项目管理有限公司</w:t>
      </w:r>
      <w:r>
        <w:rPr>
          <w:b/>
          <w:sz w:val="21"/>
          <w:szCs w:val="21"/>
        </w:rPr>
        <w:t>通知所有潜在投标人的书面形式。</w:t>
      </w:r>
    </w:p>
    <w:p>
      <w:pPr>
        <w:pStyle w:val="16"/>
        <w:ind w:firstLine="480"/>
        <w:jc w:val="both"/>
        <w:outlineLvl w:val="2"/>
        <w:rPr>
          <w:rFonts w:hint="default"/>
        </w:rPr>
      </w:pPr>
      <w:r>
        <w:rPr>
          <w:b/>
          <w:sz w:val="28"/>
        </w:rPr>
        <w:t>四、投标</w:t>
      </w:r>
    </w:p>
    <w:p>
      <w:pPr>
        <w:pStyle w:val="16"/>
        <w:spacing w:line="460" w:lineRule="exact"/>
        <w:ind w:firstLine="480"/>
        <w:jc w:val="both"/>
        <w:rPr>
          <w:rFonts w:hint="default"/>
          <w:b/>
          <w:sz w:val="21"/>
          <w:szCs w:val="21"/>
        </w:rPr>
      </w:pPr>
      <w:r>
        <w:rPr>
          <w:b/>
          <w:sz w:val="21"/>
          <w:szCs w:val="21"/>
        </w:rPr>
        <w:t>9、投标</w:t>
      </w:r>
    </w:p>
    <w:p>
      <w:pPr>
        <w:pStyle w:val="16"/>
        <w:spacing w:line="460" w:lineRule="exact"/>
        <w:ind w:firstLine="480"/>
        <w:jc w:val="both"/>
        <w:rPr>
          <w:rFonts w:hint="default"/>
          <w:b/>
          <w:sz w:val="21"/>
          <w:szCs w:val="21"/>
        </w:rPr>
      </w:pPr>
      <w:r>
        <w:rPr>
          <w:b/>
          <w:sz w:val="21"/>
          <w:szCs w:val="21"/>
        </w:rPr>
        <w:t>9.1投标人可对招标文件载明的全部或部分采购包进行投标。</w:t>
      </w:r>
    </w:p>
    <w:p>
      <w:pPr>
        <w:pStyle w:val="16"/>
        <w:spacing w:line="460" w:lineRule="exact"/>
        <w:ind w:firstLine="480"/>
        <w:jc w:val="both"/>
        <w:rPr>
          <w:rFonts w:hint="default"/>
          <w:b/>
          <w:sz w:val="21"/>
          <w:szCs w:val="21"/>
        </w:rPr>
      </w:pPr>
      <w:r>
        <w:rPr>
          <w:b/>
          <w:sz w:val="21"/>
          <w:szCs w:val="21"/>
        </w:rPr>
        <w:t>9.2投标人应对同一个采购包内的所有内容进行完整投标，否则投标无效。</w:t>
      </w:r>
    </w:p>
    <w:p>
      <w:pPr>
        <w:pStyle w:val="16"/>
        <w:spacing w:line="460" w:lineRule="exact"/>
        <w:ind w:firstLine="480"/>
        <w:jc w:val="both"/>
        <w:rPr>
          <w:rFonts w:hint="default"/>
          <w:b/>
          <w:sz w:val="21"/>
          <w:szCs w:val="21"/>
        </w:rPr>
      </w:pPr>
      <w:r>
        <w:rPr>
          <w:b/>
          <w:sz w:val="21"/>
          <w:szCs w:val="21"/>
        </w:rPr>
        <w:t>9.3投标人代表只能接受一个投标人的授权参加投标，否则投标无效。</w:t>
      </w:r>
    </w:p>
    <w:p>
      <w:pPr>
        <w:pStyle w:val="16"/>
        <w:spacing w:line="460" w:lineRule="exact"/>
        <w:ind w:firstLine="480"/>
        <w:jc w:val="both"/>
        <w:rPr>
          <w:rFonts w:hint="default"/>
          <w:b/>
          <w:sz w:val="21"/>
          <w:szCs w:val="21"/>
        </w:rPr>
      </w:pPr>
      <w:r>
        <w:rPr>
          <w:b/>
          <w:sz w:val="21"/>
          <w:szCs w:val="21"/>
        </w:rPr>
        <w:t>9.4单位负责人为同一人或存在直接控股、管理关系的不同</w:t>
      </w:r>
      <w:r>
        <w:rPr>
          <w:b/>
          <w:sz w:val="21"/>
          <w:szCs w:val="21"/>
          <w:lang w:eastAsia="zh-CN"/>
        </w:rPr>
        <w:t>投标人</w:t>
      </w:r>
      <w:r>
        <w:rPr>
          <w:b/>
          <w:sz w:val="21"/>
          <w:szCs w:val="21"/>
        </w:rPr>
        <w:t>，不得同时参加同一合同项下的投标，否则投标无效。</w:t>
      </w:r>
    </w:p>
    <w:p>
      <w:pPr>
        <w:pStyle w:val="16"/>
        <w:spacing w:line="460" w:lineRule="exact"/>
        <w:ind w:firstLine="480"/>
        <w:jc w:val="both"/>
        <w:rPr>
          <w:rFonts w:hint="default"/>
          <w:b/>
          <w:sz w:val="21"/>
          <w:szCs w:val="21"/>
        </w:rPr>
      </w:pPr>
      <w:r>
        <w:rPr>
          <w:b/>
          <w:sz w:val="21"/>
          <w:szCs w:val="21"/>
        </w:rPr>
        <w:t>9.5为本项目提供整体设计、规范编制或项目管理、监理、检测等服务的</w:t>
      </w:r>
      <w:r>
        <w:rPr>
          <w:b/>
          <w:sz w:val="21"/>
          <w:szCs w:val="21"/>
          <w:lang w:eastAsia="zh-CN"/>
        </w:rPr>
        <w:t>投标人</w:t>
      </w:r>
      <w:r>
        <w:rPr>
          <w:b/>
          <w:sz w:val="21"/>
          <w:szCs w:val="21"/>
        </w:rPr>
        <w:t>，不得参加本项目除整体设计、规范编制和项目管理、监理、检测等服务外的采购活动，否则投标无效。</w:t>
      </w:r>
    </w:p>
    <w:p>
      <w:pPr>
        <w:pStyle w:val="16"/>
        <w:spacing w:line="460" w:lineRule="exact"/>
        <w:ind w:firstLine="480"/>
        <w:jc w:val="both"/>
        <w:rPr>
          <w:rFonts w:hint="default"/>
          <w:b/>
          <w:sz w:val="21"/>
          <w:szCs w:val="21"/>
        </w:rPr>
      </w:pPr>
      <w:r>
        <w:rPr>
          <w:b/>
          <w:sz w:val="21"/>
          <w:szCs w:val="21"/>
        </w:rPr>
        <w:t>9.6列入失信被执行人、重大税收违法案件当事人名单、政府采购严重违法失信行为记录名单及其他不符合政府采购法第二十二条规定条件的</w:t>
      </w:r>
      <w:r>
        <w:rPr>
          <w:b/>
          <w:sz w:val="21"/>
          <w:szCs w:val="21"/>
          <w:lang w:eastAsia="zh-CN"/>
        </w:rPr>
        <w:t>投标人</w:t>
      </w:r>
      <w:r>
        <w:rPr>
          <w:b/>
          <w:sz w:val="21"/>
          <w:szCs w:val="21"/>
        </w:rPr>
        <w:t>，不得参加投标，否则投标无效。</w:t>
      </w:r>
    </w:p>
    <w:p>
      <w:pPr>
        <w:pStyle w:val="16"/>
        <w:spacing w:line="460" w:lineRule="exact"/>
        <w:ind w:firstLine="480"/>
        <w:jc w:val="both"/>
        <w:rPr>
          <w:rFonts w:hint="default"/>
          <w:b/>
          <w:sz w:val="21"/>
          <w:szCs w:val="21"/>
        </w:rPr>
      </w:pPr>
      <w:r>
        <w:rPr>
          <w:b/>
          <w:sz w:val="21"/>
          <w:szCs w:val="21"/>
        </w:rPr>
        <w:t>9.7有下列情形之一的，视为投标人串通投标，其投标无效：</w:t>
      </w:r>
    </w:p>
    <w:p>
      <w:pPr>
        <w:pStyle w:val="16"/>
        <w:spacing w:line="460" w:lineRule="exact"/>
        <w:ind w:firstLine="480"/>
        <w:jc w:val="both"/>
        <w:rPr>
          <w:rFonts w:hint="default"/>
          <w:b/>
          <w:sz w:val="21"/>
          <w:szCs w:val="21"/>
        </w:rPr>
      </w:pPr>
      <w:r>
        <w:rPr>
          <w:b/>
          <w:sz w:val="21"/>
          <w:szCs w:val="21"/>
        </w:rPr>
        <w:t>（1）不同投标人的投标文件由同一单位或个人编制；</w:t>
      </w:r>
    </w:p>
    <w:p>
      <w:pPr>
        <w:pStyle w:val="16"/>
        <w:spacing w:line="460" w:lineRule="exact"/>
        <w:ind w:firstLine="480"/>
        <w:jc w:val="both"/>
        <w:rPr>
          <w:rFonts w:hint="default"/>
          <w:b/>
          <w:sz w:val="21"/>
          <w:szCs w:val="21"/>
        </w:rPr>
      </w:pPr>
      <w:r>
        <w:rPr>
          <w:b/>
          <w:sz w:val="21"/>
          <w:szCs w:val="21"/>
        </w:rPr>
        <w:t>（2）不同投标人委托同一单位或个人办理投标事宜；</w:t>
      </w:r>
    </w:p>
    <w:p>
      <w:pPr>
        <w:pStyle w:val="16"/>
        <w:spacing w:line="460" w:lineRule="exact"/>
        <w:ind w:firstLine="480"/>
        <w:jc w:val="both"/>
        <w:rPr>
          <w:rFonts w:hint="default"/>
          <w:b/>
          <w:sz w:val="21"/>
          <w:szCs w:val="21"/>
        </w:rPr>
      </w:pPr>
      <w:r>
        <w:rPr>
          <w:b/>
          <w:sz w:val="21"/>
          <w:szCs w:val="21"/>
        </w:rPr>
        <w:t>（3）不同投标人的投标文件载明的项目管理成员或联系人员为同一人；</w:t>
      </w:r>
    </w:p>
    <w:p>
      <w:pPr>
        <w:pStyle w:val="16"/>
        <w:spacing w:line="460" w:lineRule="exact"/>
        <w:ind w:firstLine="480"/>
        <w:jc w:val="both"/>
        <w:rPr>
          <w:rFonts w:hint="default"/>
          <w:b/>
          <w:sz w:val="21"/>
          <w:szCs w:val="21"/>
        </w:rPr>
      </w:pPr>
      <w:r>
        <w:rPr>
          <w:b/>
          <w:sz w:val="21"/>
          <w:szCs w:val="21"/>
        </w:rPr>
        <w:t>（4）不同投标人的投标文件异常一致或投标报价呈规律性差异；</w:t>
      </w:r>
    </w:p>
    <w:p>
      <w:pPr>
        <w:pStyle w:val="16"/>
        <w:spacing w:line="460" w:lineRule="exact"/>
        <w:ind w:firstLine="480"/>
        <w:jc w:val="both"/>
        <w:rPr>
          <w:rFonts w:hint="default"/>
          <w:b/>
          <w:sz w:val="21"/>
          <w:szCs w:val="21"/>
        </w:rPr>
      </w:pPr>
      <w:r>
        <w:rPr>
          <w:b/>
          <w:sz w:val="21"/>
          <w:szCs w:val="21"/>
        </w:rPr>
        <w:t>（5）不同投标人的投标文件相互混装；</w:t>
      </w:r>
    </w:p>
    <w:p>
      <w:pPr>
        <w:pStyle w:val="16"/>
        <w:spacing w:line="460" w:lineRule="exact"/>
        <w:ind w:firstLine="480"/>
        <w:jc w:val="both"/>
        <w:rPr>
          <w:rFonts w:hint="default"/>
          <w:b/>
          <w:sz w:val="21"/>
          <w:szCs w:val="21"/>
        </w:rPr>
      </w:pPr>
      <w:r>
        <w:rPr>
          <w:b/>
          <w:sz w:val="21"/>
          <w:szCs w:val="21"/>
        </w:rPr>
        <w:t>（6）不同投标人的投标保证金从同一单位或个人的账户转出；</w:t>
      </w:r>
    </w:p>
    <w:p>
      <w:pPr>
        <w:pStyle w:val="16"/>
        <w:spacing w:line="460" w:lineRule="exact"/>
        <w:ind w:firstLine="480"/>
        <w:jc w:val="both"/>
        <w:rPr>
          <w:rFonts w:hint="default"/>
          <w:b/>
          <w:sz w:val="21"/>
          <w:szCs w:val="21"/>
        </w:rPr>
      </w:pPr>
      <w:r>
        <w:rPr>
          <w:b/>
          <w:sz w:val="21"/>
          <w:szCs w:val="21"/>
        </w:rPr>
        <w:t>（7）有关法律、法规和规章及招标文件规定的其他串通投标情形。</w:t>
      </w:r>
    </w:p>
    <w:p>
      <w:pPr>
        <w:pStyle w:val="16"/>
        <w:spacing w:line="460" w:lineRule="exact"/>
        <w:ind w:firstLine="480"/>
        <w:jc w:val="both"/>
        <w:rPr>
          <w:rFonts w:hint="default"/>
          <w:b/>
          <w:sz w:val="21"/>
          <w:szCs w:val="21"/>
        </w:rPr>
      </w:pPr>
      <w:r>
        <w:rPr>
          <w:b/>
          <w:sz w:val="21"/>
          <w:szCs w:val="21"/>
        </w:rPr>
        <w:t>10、投标文件</w:t>
      </w:r>
    </w:p>
    <w:p>
      <w:pPr>
        <w:pStyle w:val="16"/>
        <w:spacing w:line="460" w:lineRule="exact"/>
        <w:ind w:firstLine="480"/>
        <w:jc w:val="both"/>
        <w:rPr>
          <w:rFonts w:hint="default"/>
          <w:b/>
          <w:sz w:val="21"/>
          <w:szCs w:val="21"/>
        </w:rPr>
      </w:pPr>
      <w:r>
        <w:rPr>
          <w:b/>
          <w:sz w:val="21"/>
          <w:szCs w:val="21"/>
        </w:rPr>
        <w:t>10.1投标文件的编制</w:t>
      </w:r>
    </w:p>
    <w:p>
      <w:pPr>
        <w:pStyle w:val="16"/>
        <w:spacing w:line="460" w:lineRule="exact"/>
        <w:ind w:firstLine="480"/>
        <w:jc w:val="both"/>
        <w:rPr>
          <w:rFonts w:hint="default"/>
          <w:b/>
          <w:sz w:val="21"/>
          <w:szCs w:val="21"/>
        </w:rPr>
      </w:pPr>
      <w:r>
        <w:rPr>
          <w:b/>
          <w:sz w:val="21"/>
          <w:szCs w:val="21"/>
        </w:rPr>
        <w:t>（1）投标人应先仔细阅读招标文件的全部内容后，再进行投标文件的编制。</w:t>
      </w:r>
    </w:p>
    <w:p>
      <w:pPr>
        <w:pStyle w:val="16"/>
        <w:spacing w:line="460" w:lineRule="exact"/>
        <w:ind w:firstLine="480"/>
        <w:jc w:val="both"/>
        <w:rPr>
          <w:rFonts w:hint="default"/>
          <w:b/>
          <w:sz w:val="21"/>
          <w:szCs w:val="21"/>
        </w:rPr>
      </w:pPr>
      <w:r>
        <w:rPr>
          <w:b/>
          <w:sz w:val="21"/>
          <w:szCs w:val="21"/>
        </w:rPr>
        <w:t>（2）投标文件应按照本章第10.2条规定编制其组成部分。</w:t>
      </w:r>
    </w:p>
    <w:p>
      <w:pPr>
        <w:pStyle w:val="16"/>
        <w:spacing w:line="460" w:lineRule="exact"/>
        <w:ind w:firstLine="480"/>
        <w:jc w:val="both"/>
        <w:rPr>
          <w:rFonts w:hint="default"/>
          <w:b/>
          <w:sz w:val="21"/>
          <w:szCs w:val="21"/>
        </w:rPr>
      </w:pPr>
      <w:r>
        <w:rPr>
          <w:b/>
          <w:sz w:val="21"/>
          <w:szCs w:val="21"/>
        </w:rPr>
        <w:t>（3）投标文件应满足招标文件提出的实质性要求和条件，并保证其所提交的全部资料是不可割离且真实、有效、准确、完整和不具有任何误导性的，否则造成不利后果由投标人承担责任。</w:t>
      </w:r>
    </w:p>
    <w:p>
      <w:pPr>
        <w:pStyle w:val="16"/>
        <w:spacing w:line="460" w:lineRule="exact"/>
        <w:ind w:firstLine="480"/>
        <w:jc w:val="both"/>
        <w:rPr>
          <w:rFonts w:hint="default"/>
          <w:b/>
          <w:sz w:val="21"/>
          <w:szCs w:val="21"/>
        </w:rPr>
      </w:pPr>
      <w:r>
        <w:rPr>
          <w:b/>
          <w:sz w:val="21"/>
          <w:szCs w:val="21"/>
        </w:rPr>
        <w:t>10.2投标文件由下述部分组成：</w:t>
      </w:r>
    </w:p>
    <w:p>
      <w:pPr>
        <w:pStyle w:val="16"/>
        <w:spacing w:line="460" w:lineRule="exact"/>
        <w:ind w:firstLine="480"/>
        <w:jc w:val="both"/>
        <w:rPr>
          <w:rFonts w:hint="default"/>
          <w:b/>
          <w:sz w:val="21"/>
          <w:szCs w:val="21"/>
        </w:rPr>
      </w:pPr>
      <w:r>
        <w:rPr>
          <w:b/>
          <w:sz w:val="21"/>
          <w:szCs w:val="21"/>
        </w:rPr>
        <w:t>（1）资格及资信证明部分</w:t>
      </w:r>
    </w:p>
    <w:p>
      <w:pPr>
        <w:pStyle w:val="16"/>
        <w:spacing w:line="460" w:lineRule="exact"/>
        <w:ind w:firstLine="480"/>
        <w:jc w:val="both"/>
        <w:rPr>
          <w:rFonts w:hint="default"/>
          <w:b/>
          <w:sz w:val="21"/>
          <w:szCs w:val="21"/>
        </w:rPr>
      </w:pPr>
      <w:r>
        <w:rPr>
          <w:b/>
          <w:sz w:val="21"/>
          <w:szCs w:val="21"/>
        </w:rPr>
        <w:t>①投标函</w:t>
      </w:r>
    </w:p>
    <w:p>
      <w:pPr>
        <w:pStyle w:val="16"/>
        <w:spacing w:line="460" w:lineRule="exact"/>
        <w:ind w:firstLine="480"/>
        <w:jc w:val="both"/>
        <w:rPr>
          <w:rFonts w:hint="default"/>
          <w:b/>
          <w:sz w:val="21"/>
          <w:szCs w:val="21"/>
        </w:rPr>
      </w:pPr>
      <w:r>
        <w:rPr>
          <w:b/>
          <w:sz w:val="21"/>
          <w:szCs w:val="21"/>
        </w:rPr>
        <w:t>②投标人的资格及资信证明文件</w:t>
      </w:r>
    </w:p>
    <w:p>
      <w:pPr>
        <w:pStyle w:val="16"/>
        <w:spacing w:line="460" w:lineRule="exact"/>
        <w:ind w:firstLine="480"/>
        <w:jc w:val="both"/>
        <w:rPr>
          <w:rFonts w:hint="default"/>
          <w:b/>
          <w:sz w:val="21"/>
          <w:szCs w:val="21"/>
        </w:rPr>
      </w:pPr>
      <w:r>
        <w:rPr>
          <w:b/>
          <w:sz w:val="21"/>
          <w:szCs w:val="21"/>
        </w:rPr>
        <w:t>③投标保证金</w:t>
      </w:r>
    </w:p>
    <w:p>
      <w:pPr>
        <w:pStyle w:val="16"/>
        <w:spacing w:line="460" w:lineRule="exact"/>
        <w:ind w:firstLine="480"/>
        <w:jc w:val="both"/>
        <w:rPr>
          <w:rFonts w:hint="default"/>
          <w:b/>
          <w:sz w:val="21"/>
          <w:szCs w:val="21"/>
        </w:rPr>
      </w:pPr>
      <w:r>
        <w:rPr>
          <w:b/>
          <w:sz w:val="21"/>
          <w:szCs w:val="21"/>
        </w:rPr>
        <w:t>（2）报价部分</w:t>
      </w:r>
    </w:p>
    <w:p>
      <w:pPr>
        <w:pStyle w:val="16"/>
        <w:spacing w:line="460" w:lineRule="exact"/>
        <w:ind w:firstLine="480"/>
        <w:jc w:val="both"/>
        <w:rPr>
          <w:rFonts w:hint="default"/>
          <w:b/>
          <w:sz w:val="21"/>
          <w:szCs w:val="21"/>
        </w:rPr>
      </w:pPr>
      <w:r>
        <w:rPr>
          <w:b/>
          <w:sz w:val="21"/>
          <w:szCs w:val="21"/>
        </w:rPr>
        <w:t>①开标一览表</w:t>
      </w:r>
    </w:p>
    <w:p>
      <w:pPr>
        <w:pStyle w:val="16"/>
        <w:spacing w:line="460" w:lineRule="exact"/>
        <w:ind w:firstLine="480"/>
        <w:jc w:val="both"/>
        <w:rPr>
          <w:rFonts w:hint="default"/>
          <w:b/>
          <w:sz w:val="21"/>
          <w:szCs w:val="21"/>
        </w:rPr>
      </w:pPr>
      <w:r>
        <w:rPr>
          <w:b/>
          <w:sz w:val="21"/>
          <w:szCs w:val="21"/>
        </w:rPr>
        <w:t>②投标分项报价表</w:t>
      </w:r>
    </w:p>
    <w:p>
      <w:pPr>
        <w:pStyle w:val="16"/>
        <w:spacing w:line="460" w:lineRule="exact"/>
        <w:ind w:firstLine="480"/>
        <w:jc w:val="both"/>
        <w:rPr>
          <w:rFonts w:hint="default"/>
          <w:b/>
          <w:sz w:val="21"/>
          <w:szCs w:val="21"/>
        </w:rPr>
      </w:pPr>
      <w:r>
        <w:rPr>
          <w:b/>
          <w:sz w:val="21"/>
          <w:szCs w:val="21"/>
        </w:rPr>
        <w:t>③招标文件规定的价格扣除证明材料（若有）</w:t>
      </w:r>
    </w:p>
    <w:p>
      <w:pPr>
        <w:pStyle w:val="16"/>
        <w:spacing w:line="460" w:lineRule="exact"/>
        <w:ind w:firstLine="480"/>
        <w:jc w:val="both"/>
        <w:rPr>
          <w:rFonts w:hint="default"/>
          <w:b/>
          <w:sz w:val="21"/>
          <w:szCs w:val="21"/>
        </w:rPr>
      </w:pPr>
      <w:r>
        <w:rPr>
          <w:b/>
          <w:sz w:val="21"/>
          <w:szCs w:val="21"/>
        </w:rPr>
        <w:t>④招标文件规定的加分证明材料（若有）</w:t>
      </w:r>
    </w:p>
    <w:p>
      <w:pPr>
        <w:pStyle w:val="16"/>
        <w:spacing w:line="460" w:lineRule="exact"/>
        <w:ind w:firstLine="480"/>
        <w:jc w:val="both"/>
        <w:rPr>
          <w:rFonts w:hint="default"/>
          <w:b/>
          <w:sz w:val="21"/>
          <w:szCs w:val="21"/>
        </w:rPr>
      </w:pPr>
      <w:r>
        <w:rPr>
          <w:b/>
          <w:sz w:val="21"/>
          <w:szCs w:val="21"/>
        </w:rPr>
        <w:t>（3）技术商务部分</w:t>
      </w:r>
    </w:p>
    <w:p>
      <w:pPr>
        <w:pStyle w:val="16"/>
        <w:spacing w:line="460" w:lineRule="exact"/>
        <w:ind w:firstLine="480"/>
        <w:jc w:val="both"/>
        <w:rPr>
          <w:rFonts w:hint="default"/>
          <w:b/>
          <w:sz w:val="21"/>
          <w:szCs w:val="21"/>
        </w:rPr>
      </w:pPr>
      <w:r>
        <w:rPr>
          <w:b/>
          <w:sz w:val="21"/>
          <w:szCs w:val="21"/>
        </w:rPr>
        <w:t>①标的说明一览表</w:t>
      </w:r>
    </w:p>
    <w:p>
      <w:pPr>
        <w:pStyle w:val="16"/>
        <w:spacing w:line="460" w:lineRule="exact"/>
        <w:ind w:firstLine="480"/>
        <w:jc w:val="both"/>
        <w:rPr>
          <w:rFonts w:hint="default"/>
          <w:b/>
          <w:sz w:val="21"/>
          <w:szCs w:val="21"/>
        </w:rPr>
      </w:pPr>
      <w:r>
        <w:rPr>
          <w:b/>
          <w:sz w:val="21"/>
          <w:szCs w:val="21"/>
        </w:rPr>
        <w:t>②技术和服务要求响应表</w:t>
      </w:r>
    </w:p>
    <w:p>
      <w:pPr>
        <w:pStyle w:val="16"/>
        <w:spacing w:line="460" w:lineRule="exact"/>
        <w:ind w:firstLine="480"/>
        <w:jc w:val="both"/>
        <w:rPr>
          <w:rFonts w:hint="default"/>
          <w:b/>
          <w:sz w:val="21"/>
          <w:szCs w:val="21"/>
        </w:rPr>
      </w:pPr>
      <w:r>
        <w:rPr>
          <w:b/>
          <w:sz w:val="21"/>
          <w:szCs w:val="21"/>
        </w:rPr>
        <w:t>③商务条件响应表</w:t>
      </w:r>
    </w:p>
    <w:p>
      <w:pPr>
        <w:pStyle w:val="16"/>
        <w:spacing w:line="460" w:lineRule="exact"/>
        <w:ind w:firstLine="480"/>
        <w:jc w:val="both"/>
        <w:rPr>
          <w:rFonts w:hint="default"/>
          <w:b/>
          <w:sz w:val="21"/>
          <w:szCs w:val="21"/>
        </w:rPr>
      </w:pPr>
      <w:r>
        <w:rPr>
          <w:b/>
          <w:sz w:val="21"/>
          <w:szCs w:val="21"/>
        </w:rPr>
        <w:t>④投标人提交的其他资料（若有）</w:t>
      </w:r>
    </w:p>
    <w:p>
      <w:pPr>
        <w:pStyle w:val="16"/>
        <w:spacing w:line="460" w:lineRule="exact"/>
        <w:ind w:firstLine="480"/>
        <w:jc w:val="both"/>
        <w:rPr>
          <w:rFonts w:hint="default"/>
          <w:b/>
          <w:sz w:val="21"/>
          <w:szCs w:val="21"/>
        </w:rPr>
      </w:pPr>
      <w:r>
        <w:rPr>
          <w:b/>
          <w:sz w:val="21"/>
          <w:szCs w:val="21"/>
        </w:rPr>
        <w:t>⑤招标文件规定作为投标文件组成部分的其他内容（若有）</w:t>
      </w:r>
    </w:p>
    <w:p>
      <w:pPr>
        <w:pStyle w:val="16"/>
        <w:spacing w:line="460" w:lineRule="exact"/>
        <w:ind w:firstLine="480"/>
        <w:jc w:val="both"/>
        <w:rPr>
          <w:rFonts w:hint="default"/>
          <w:b/>
          <w:sz w:val="21"/>
          <w:szCs w:val="21"/>
        </w:rPr>
      </w:pPr>
      <w:r>
        <w:rPr>
          <w:b/>
          <w:sz w:val="21"/>
          <w:szCs w:val="21"/>
        </w:rPr>
        <w:t>10.3投标文件的语言</w:t>
      </w:r>
    </w:p>
    <w:p>
      <w:pPr>
        <w:pStyle w:val="16"/>
        <w:spacing w:line="460" w:lineRule="exact"/>
        <w:ind w:firstLine="480"/>
        <w:jc w:val="both"/>
        <w:rPr>
          <w:rFonts w:hint="default"/>
          <w:b/>
          <w:sz w:val="21"/>
          <w:szCs w:val="21"/>
        </w:rPr>
      </w:pPr>
      <w:r>
        <w:rPr>
          <w:b/>
          <w:sz w:val="21"/>
          <w:szCs w:val="21"/>
        </w:rPr>
        <w:t>（1）除招标文件另有规定外，投标文件应使用中文文本，若有不同文本，以中文文本为准。</w:t>
      </w:r>
    </w:p>
    <w:p>
      <w:pPr>
        <w:pStyle w:val="16"/>
        <w:spacing w:line="460" w:lineRule="exact"/>
        <w:ind w:firstLine="480"/>
        <w:jc w:val="both"/>
        <w:rPr>
          <w:rFonts w:hint="default"/>
          <w:b/>
          <w:sz w:val="21"/>
          <w:szCs w:val="21"/>
        </w:rPr>
      </w:pPr>
      <w:r>
        <w:rPr>
          <w:b/>
          <w:sz w:val="21"/>
          <w:szCs w:val="21"/>
        </w:rPr>
        <w:t>（2）投标文件提供的全部资料中，若原件属于非中文描述，应提供具有翻译资质的机构翻译的中文译本。前述翻译机构应为中国翻译协会成员单位，翻译的中文译本应由翻译人员签名并加盖翻译机构公章，同时提供翻译人员翻译资格证书。中文译本、翻译机构的成员单位证书及翻译人员的资格证书可为复印件。</w:t>
      </w:r>
    </w:p>
    <w:p>
      <w:pPr>
        <w:pStyle w:val="16"/>
        <w:spacing w:line="460" w:lineRule="exact"/>
        <w:ind w:firstLine="480"/>
        <w:jc w:val="both"/>
        <w:rPr>
          <w:rFonts w:hint="default"/>
          <w:b/>
          <w:sz w:val="21"/>
          <w:szCs w:val="21"/>
        </w:rPr>
      </w:pPr>
      <w:r>
        <w:rPr>
          <w:b/>
          <w:sz w:val="21"/>
          <w:szCs w:val="21"/>
        </w:rPr>
        <w:t>10.4投标文件的份数：详见招标文件第二章。</w:t>
      </w:r>
    </w:p>
    <w:p>
      <w:pPr>
        <w:pStyle w:val="16"/>
        <w:spacing w:line="460" w:lineRule="exact"/>
        <w:ind w:firstLine="480"/>
        <w:jc w:val="both"/>
        <w:rPr>
          <w:rFonts w:hint="default"/>
          <w:b/>
          <w:sz w:val="21"/>
          <w:szCs w:val="21"/>
        </w:rPr>
      </w:pPr>
      <w:r>
        <w:rPr>
          <w:b/>
          <w:sz w:val="21"/>
          <w:szCs w:val="21"/>
        </w:rPr>
        <w:t>10.5投标文件的格式</w:t>
      </w:r>
    </w:p>
    <w:p>
      <w:pPr>
        <w:pStyle w:val="16"/>
        <w:spacing w:line="460" w:lineRule="exact"/>
        <w:ind w:firstLine="480"/>
        <w:jc w:val="both"/>
        <w:rPr>
          <w:rFonts w:hint="default"/>
          <w:b/>
          <w:sz w:val="21"/>
          <w:szCs w:val="21"/>
        </w:rPr>
      </w:pPr>
      <w:r>
        <w:rPr>
          <w:b/>
          <w:sz w:val="21"/>
          <w:szCs w:val="21"/>
        </w:rPr>
        <w:t>（1）除招标文件另有规定外，投标文件应使用招标文件第七章规定的格式。</w:t>
      </w:r>
    </w:p>
    <w:p>
      <w:pPr>
        <w:pStyle w:val="16"/>
        <w:spacing w:line="460" w:lineRule="exact"/>
        <w:ind w:firstLine="480"/>
        <w:jc w:val="both"/>
        <w:rPr>
          <w:rFonts w:hint="default"/>
          <w:b/>
          <w:sz w:val="21"/>
          <w:szCs w:val="21"/>
        </w:rPr>
      </w:pPr>
      <w:r>
        <w:rPr>
          <w:b/>
          <w:sz w:val="21"/>
          <w:szCs w:val="21"/>
        </w:rPr>
        <w:t>（2）除招标文件另有规定外，投标文件应使用不能擦去的墨料或墨水打印、书写或复印。</w:t>
      </w:r>
    </w:p>
    <w:p>
      <w:pPr>
        <w:pStyle w:val="16"/>
        <w:spacing w:line="460" w:lineRule="exact"/>
        <w:ind w:firstLine="480"/>
        <w:jc w:val="both"/>
        <w:rPr>
          <w:rFonts w:hint="default"/>
          <w:b/>
          <w:sz w:val="21"/>
          <w:szCs w:val="21"/>
        </w:rPr>
      </w:pPr>
      <w:r>
        <w:rPr>
          <w:b/>
          <w:sz w:val="21"/>
          <w:szCs w:val="21"/>
        </w:rPr>
        <w:t>（3）除招标文件另有规定外，投标文件应使用人民币作为计量货币。</w:t>
      </w:r>
    </w:p>
    <w:p>
      <w:pPr>
        <w:pStyle w:val="16"/>
        <w:spacing w:line="460" w:lineRule="exact"/>
        <w:ind w:firstLine="480"/>
        <w:jc w:val="both"/>
        <w:rPr>
          <w:rFonts w:hint="default"/>
          <w:b/>
          <w:sz w:val="21"/>
          <w:szCs w:val="21"/>
        </w:rPr>
      </w:pPr>
      <w:r>
        <w:rPr>
          <w:b/>
          <w:sz w:val="21"/>
          <w:szCs w:val="21"/>
        </w:rPr>
        <w:t>（4）除招标文件另有规定外，签署、盖章应遵守下列规定：</w:t>
      </w:r>
    </w:p>
    <w:p>
      <w:pPr>
        <w:pStyle w:val="16"/>
        <w:spacing w:line="460" w:lineRule="exact"/>
        <w:ind w:firstLine="480"/>
        <w:jc w:val="both"/>
        <w:rPr>
          <w:rFonts w:hint="default"/>
          <w:b/>
          <w:sz w:val="21"/>
          <w:szCs w:val="21"/>
        </w:rPr>
      </w:pPr>
      <w:r>
        <w:rPr>
          <w:b/>
          <w:sz w:val="21"/>
          <w:szCs w:val="21"/>
        </w:rPr>
        <w:t>①投标文件应加盖投标人的单位公章。若投标人代表为单位授权的委托代理人，应提供“单位授权书”。</w:t>
      </w:r>
    </w:p>
    <w:p>
      <w:pPr>
        <w:pStyle w:val="16"/>
        <w:spacing w:line="460" w:lineRule="exact"/>
        <w:ind w:firstLine="480"/>
        <w:jc w:val="both"/>
        <w:rPr>
          <w:rFonts w:hint="default"/>
          <w:b/>
          <w:sz w:val="21"/>
          <w:szCs w:val="21"/>
        </w:rPr>
      </w:pPr>
      <w:r>
        <w:rPr>
          <w:b/>
          <w:sz w:val="21"/>
          <w:szCs w:val="21"/>
        </w:rPr>
        <w:t>②投标文件应没有涂改或行间插字，除非这些改动是根据</w:t>
      </w:r>
      <w:r>
        <w:rPr>
          <w:b/>
          <w:sz w:val="21"/>
          <w:szCs w:val="21"/>
          <w:lang w:eastAsia="zh-CN"/>
        </w:rPr>
        <w:t>福建协和工程项目管理有限公司</w:t>
      </w:r>
      <w:r>
        <w:rPr>
          <w:b/>
          <w:sz w:val="21"/>
          <w:szCs w:val="21"/>
        </w:rPr>
        <w:t>的指示进行的，或是为改正投标人造成的应修改的错误而进行的。若有前述改动，应按照下列规定之一对改动处进行处理：</w:t>
      </w:r>
    </w:p>
    <w:p>
      <w:pPr>
        <w:pStyle w:val="16"/>
        <w:spacing w:line="460" w:lineRule="exact"/>
        <w:ind w:firstLine="480"/>
        <w:jc w:val="both"/>
        <w:rPr>
          <w:rFonts w:hint="default"/>
          <w:b/>
          <w:sz w:val="21"/>
          <w:szCs w:val="21"/>
        </w:rPr>
      </w:pPr>
      <w:r>
        <w:rPr>
          <w:b/>
          <w:sz w:val="21"/>
          <w:szCs w:val="21"/>
        </w:rPr>
        <w:t>a.投标人代表签字确认；</w:t>
      </w:r>
    </w:p>
    <w:p>
      <w:pPr>
        <w:pStyle w:val="16"/>
        <w:spacing w:line="460" w:lineRule="exact"/>
        <w:ind w:firstLine="480"/>
        <w:jc w:val="both"/>
        <w:rPr>
          <w:rFonts w:hint="default"/>
          <w:b/>
          <w:sz w:val="21"/>
          <w:szCs w:val="21"/>
        </w:rPr>
      </w:pPr>
      <w:r>
        <w:rPr>
          <w:b/>
          <w:sz w:val="21"/>
          <w:szCs w:val="21"/>
        </w:rPr>
        <w:t>b.加盖投标人的单位公章或校正章。</w:t>
      </w:r>
    </w:p>
    <w:p>
      <w:pPr>
        <w:pStyle w:val="16"/>
        <w:spacing w:line="460" w:lineRule="exact"/>
        <w:ind w:firstLine="480"/>
        <w:jc w:val="both"/>
        <w:rPr>
          <w:rFonts w:hint="default"/>
          <w:b/>
          <w:sz w:val="21"/>
          <w:szCs w:val="21"/>
        </w:rPr>
      </w:pPr>
      <w:r>
        <w:rPr>
          <w:b/>
          <w:sz w:val="21"/>
          <w:szCs w:val="21"/>
        </w:rPr>
        <w:t>10.6投标报价</w:t>
      </w:r>
    </w:p>
    <w:p>
      <w:pPr>
        <w:pStyle w:val="16"/>
        <w:spacing w:line="460" w:lineRule="exact"/>
        <w:ind w:firstLine="480"/>
        <w:jc w:val="both"/>
        <w:rPr>
          <w:rFonts w:hint="default"/>
          <w:b/>
          <w:sz w:val="21"/>
          <w:szCs w:val="21"/>
        </w:rPr>
      </w:pPr>
      <w:r>
        <w:rPr>
          <w:b/>
          <w:sz w:val="21"/>
          <w:szCs w:val="21"/>
        </w:rPr>
        <w:t>（1）投标报价超出最高限价将导致投标无效。</w:t>
      </w:r>
    </w:p>
    <w:p>
      <w:pPr>
        <w:pStyle w:val="16"/>
        <w:spacing w:line="460" w:lineRule="exact"/>
        <w:ind w:firstLine="480"/>
        <w:jc w:val="both"/>
        <w:rPr>
          <w:rFonts w:hint="default"/>
          <w:b/>
          <w:sz w:val="21"/>
          <w:szCs w:val="21"/>
        </w:rPr>
      </w:pPr>
      <w:r>
        <w:rPr>
          <w:b/>
          <w:sz w:val="21"/>
          <w:szCs w:val="21"/>
        </w:rPr>
        <w:t>（2）最高限价由采购人根据价格测算情况，在预算金额的额度内合理设定。最高限价不得超出预算金额。</w:t>
      </w:r>
    </w:p>
    <w:p>
      <w:pPr>
        <w:pStyle w:val="16"/>
        <w:spacing w:line="460" w:lineRule="exact"/>
        <w:ind w:firstLine="480"/>
        <w:jc w:val="both"/>
        <w:rPr>
          <w:rFonts w:hint="default"/>
          <w:b/>
          <w:sz w:val="21"/>
          <w:szCs w:val="21"/>
        </w:rPr>
      </w:pPr>
      <w:r>
        <w:rPr>
          <w:b/>
          <w:sz w:val="21"/>
          <w:szCs w:val="21"/>
        </w:rPr>
        <w:t>（3）除招标文件另有规定外，投标文件不能出现任何选择性的投标报价，即每一个采购包和品目号的采购标的都只能有一个投标报价。任何选择性的投标报价将导致投标无效。</w:t>
      </w:r>
    </w:p>
    <w:p>
      <w:pPr>
        <w:pStyle w:val="16"/>
        <w:spacing w:line="460" w:lineRule="exact"/>
        <w:ind w:firstLine="480"/>
        <w:jc w:val="both"/>
        <w:rPr>
          <w:rFonts w:hint="default"/>
          <w:b/>
          <w:sz w:val="21"/>
          <w:szCs w:val="21"/>
        </w:rPr>
      </w:pPr>
      <w:r>
        <w:rPr>
          <w:b/>
          <w:sz w:val="21"/>
          <w:szCs w:val="21"/>
        </w:rPr>
        <w:t>10.7分包</w:t>
      </w:r>
    </w:p>
    <w:p>
      <w:pPr>
        <w:pStyle w:val="16"/>
        <w:spacing w:line="460" w:lineRule="exact"/>
        <w:ind w:firstLine="480"/>
        <w:jc w:val="both"/>
        <w:rPr>
          <w:rFonts w:hint="default"/>
          <w:b/>
          <w:sz w:val="21"/>
          <w:szCs w:val="21"/>
        </w:rPr>
      </w:pPr>
      <w:r>
        <w:rPr>
          <w:b/>
          <w:sz w:val="21"/>
          <w:szCs w:val="21"/>
        </w:rPr>
        <w:t>（1）是否允许中标人将本项目的非主体、非关键性工作进行分包：详见招标文件第二章。</w:t>
      </w:r>
    </w:p>
    <w:p>
      <w:pPr>
        <w:pStyle w:val="16"/>
        <w:spacing w:line="460" w:lineRule="exact"/>
        <w:ind w:firstLine="480"/>
        <w:jc w:val="both"/>
        <w:rPr>
          <w:rFonts w:hint="default"/>
          <w:b/>
          <w:sz w:val="21"/>
          <w:szCs w:val="21"/>
        </w:rPr>
      </w:pPr>
      <w:r>
        <w:rPr>
          <w:b/>
          <w:sz w:val="21"/>
          <w:szCs w:val="21"/>
        </w:rPr>
        <w:t>（2）若允许中标人将本项目的非主体、非关键性工作进行分包且投标人拟在中标后进行分包，则应在投标文件中提供分包意向协议，同时投标人应在投标文件中载明分包承担主体，分包承担主体应具备相应资质条件（若有）且不得再次分包。</w:t>
      </w:r>
    </w:p>
    <w:p>
      <w:pPr>
        <w:pStyle w:val="16"/>
        <w:spacing w:line="460" w:lineRule="exact"/>
        <w:ind w:firstLine="480"/>
        <w:jc w:val="both"/>
        <w:rPr>
          <w:rFonts w:hint="default"/>
          <w:b/>
          <w:sz w:val="21"/>
          <w:szCs w:val="21"/>
        </w:rPr>
      </w:pPr>
      <w:r>
        <w:rPr>
          <w:b/>
          <w:sz w:val="21"/>
          <w:szCs w:val="21"/>
        </w:rPr>
        <w:t>（3）招标文件允许中标人将非主体、非关键性工作进行分包的项目，有下列情形之一的，中标人不得分包：</w:t>
      </w:r>
    </w:p>
    <w:p>
      <w:pPr>
        <w:pStyle w:val="16"/>
        <w:spacing w:line="460" w:lineRule="exact"/>
        <w:ind w:firstLine="480"/>
        <w:jc w:val="both"/>
        <w:rPr>
          <w:rFonts w:hint="default"/>
          <w:b/>
          <w:sz w:val="21"/>
          <w:szCs w:val="21"/>
        </w:rPr>
      </w:pPr>
      <w:r>
        <w:rPr>
          <w:b/>
          <w:sz w:val="21"/>
          <w:szCs w:val="21"/>
        </w:rPr>
        <w:t>①投标文件中未载明分包承担主体；</w:t>
      </w:r>
    </w:p>
    <w:p>
      <w:pPr>
        <w:pStyle w:val="16"/>
        <w:spacing w:line="460" w:lineRule="exact"/>
        <w:ind w:firstLine="480"/>
        <w:jc w:val="both"/>
        <w:rPr>
          <w:rFonts w:hint="default"/>
          <w:b/>
          <w:sz w:val="21"/>
          <w:szCs w:val="21"/>
        </w:rPr>
      </w:pPr>
      <w:r>
        <w:rPr>
          <w:b/>
          <w:sz w:val="21"/>
          <w:szCs w:val="21"/>
        </w:rPr>
        <w:t>②投标文件载明的分包承担主体不具备相应资质条件；</w:t>
      </w:r>
    </w:p>
    <w:p>
      <w:pPr>
        <w:pStyle w:val="16"/>
        <w:spacing w:line="460" w:lineRule="exact"/>
        <w:ind w:firstLine="480"/>
        <w:jc w:val="both"/>
        <w:rPr>
          <w:rFonts w:hint="default"/>
          <w:b/>
          <w:sz w:val="21"/>
          <w:szCs w:val="21"/>
        </w:rPr>
      </w:pPr>
      <w:r>
        <w:rPr>
          <w:b/>
          <w:sz w:val="21"/>
          <w:szCs w:val="21"/>
        </w:rPr>
        <w:t>③投标文件载明的分包承担主体拟再次分包；</w:t>
      </w:r>
    </w:p>
    <w:p>
      <w:pPr>
        <w:pStyle w:val="16"/>
        <w:spacing w:line="460" w:lineRule="exact"/>
        <w:ind w:firstLine="480"/>
        <w:jc w:val="both"/>
        <w:rPr>
          <w:rFonts w:hint="default"/>
          <w:b/>
          <w:sz w:val="21"/>
          <w:szCs w:val="21"/>
        </w:rPr>
      </w:pPr>
      <w:r>
        <w:rPr>
          <w:b/>
          <w:sz w:val="21"/>
          <w:szCs w:val="21"/>
        </w:rPr>
        <w:t>④享受中小企业扶持政策获得政府采购合同的，小微企业不得将合同分包给大中型企业，中型企业不得将合同分包给大型企业。</w:t>
      </w:r>
    </w:p>
    <w:p>
      <w:pPr>
        <w:pStyle w:val="16"/>
        <w:spacing w:line="460" w:lineRule="exact"/>
        <w:ind w:firstLine="480"/>
        <w:jc w:val="both"/>
        <w:rPr>
          <w:rFonts w:hint="default"/>
          <w:b/>
          <w:sz w:val="21"/>
          <w:szCs w:val="21"/>
        </w:rPr>
      </w:pPr>
      <w:r>
        <w:rPr>
          <w:b/>
          <w:sz w:val="21"/>
          <w:szCs w:val="21"/>
        </w:rPr>
        <w:t>10.8投标有效期</w:t>
      </w:r>
    </w:p>
    <w:p>
      <w:pPr>
        <w:pStyle w:val="16"/>
        <w:spacing w:line="460" w:lineRule="exact"/>
        <w:ind w:firstLine="480"/>
        <w:jc w:val="both"/>
        <w:rPr>
          <w:rFonts w:hint="default"/>
          <w:b/>
          <w:sz w:val="21"/>
          <w:szCs w:val="21"/>
        </w:rPr>
      </w:pPr>
      <w:r>
        <w:rPr>
          <w:b/>
          <w:sz w:val="21"/>
          <w:szCs w:val="21"/>
        </w:rPr>
        <w:t>（1）招标文件载明的投标有效期：详见招标文件第二章。</w:t>
      </w:r>
    </w:p>
    <w:p>
      <w:pPr>
        <w:pStyle w:val="16"/>
        <w:spacing w:line="460" w:lineRule="exact"/>
        <w:ind w:firstLine="480"/>
        <w:jc w:val="both"/>
        <w:rPr>
          <w:rFonts w:hint="default"/>
          <w:b/>
          <w:sz w:val="21"/>
          <w:szCs w:val="21"/>
        </w:rPr>
      </w:pPr>
      <w:r>
        <w:rPr>
          <w:b/>
          <w:sz w:val="21"/>
          <w:szCs w:val="21"/>
        </w:rPr>
        <w:t>（2）投标文件承诺的投标有效期不得少于招标文件载明的投标有效期，否则投标无效。</w:t>
      </w:r>
    </w:p>
    <w:p>
      <w:pPr>
        <w:pStyle w:val="16"/>
        <w:spacing w:line="460" w:lineRule="exact"/>
        <w:ind w:firstLine="480"/>
        <w:jc w:val="both"/>
        <w:rPr>
          <w:rFonts w:hint="default"/>
          <w:b/>
          <w:sz w:val="21"/>
          <w:szCs w:val="21"/>
        </w:rPr>
      </w:pPr>
      <w:r>
        <w:rPr>
          <w:b/>
          <w:sz w:val="21"/>
          <w:szCs w:val="21"/>
        </w:rPr>
        <w:t>（3）根据本次采购活动的需要，</w:t>
      </w:r>
      <w:r>
        <w:rPr>
          <w:b/>
          <w:sz w:val="21"/>
          <w:szCs w:val="21"/>
          <w:lang w:eastAsia="zh-CN"/>
        </w:rPr>
        <w:t>福建协和工程项目管理有限公司</w:t>
      </w:r>
      <w:r>
        <w:rPr>
          <w:b/>
          <w:sz w:val="21"/>
          <w:szCs w:val="21"/>
        </w:rPr>
        <w:t>可于投标有效期届满之前书面要求投标人延长投标有效期，投标人应在</w:t>
      </w:r>
      <w:r>
        <w:rPr>
          <w:b/>
          <w:sz w:val="21"/>
          <w:szCs w:val="21"/>
          <w:lang w:eastAsia="zh-CN"/>
        </w:rPr>
        <w:t>福建协和工程项目管理有限公司</w:t>
      </w:r>
      <w:r>
        <w:rPr>
          <w:b/>
          <w:sz w:val="21"/>
          <w:szCs w:val="21"/>
        </w:rPr>
        <w:t>规定的期限内以书面形式予以答复。对于延长投标有效期的要求，投标人可以拒绝也可以接受，投标人答复不明确或逾期未答复的，均视为拒绝该要求。对于接受延长投标有效期的投标人，既不要求也不允许修改投标文件。</w:t>
      </w:r>
    </w:p>
    <w:p>
      <w:pPr>
        <w:pStyle w:val="16"/>
        <w:spacing w:line="460" w:lineRule="exact"/>
        <w:ind w:firstLine="480"/>
        <w:jc w:val="both"/>
        <w:rPr>
          <w:rFonts w:hint="default"/>
          <w:b/>
          <w:sz w:val="21"/>
          <w:szCs w:val="21"/>
        </w:rPr>
      </w:pPr>
      <w:r>
        <w:rPr>
          <w:b/>
          <w:sz w:val="21"/>
          <w:szCs w:val="21"/>
        </w:rPr>
        <w:t>10.9投标保证金</w:t>
      </w:r>
    </w:p>
    <w:p>
      <w:pPr>
        <w:pStyle w:val="16"/>
        <w:spacing w:line="460" w:lineRule="exact"/>
        <w:ind w:firstLine="480"/>
        <w:jc w:val="both"/>
        <w:rPr>
          <w:rFonts w:hint="default"/>
          <w:b/>
          <w:sz w:val="21"/>
          <w:szCs w:val="21"/>
        </w:rPr>
      </w:pPr>
      <w:r>
        <w:rPr>
          <w:b/>
          <w:sz w:val="21"/>
          <w:szCs w:val="21"/>
        </w:rPr>
        <w:t>（1）投标保证金作为投标人按照招标文件规定履行相应投标责任、义务的约束及担保。</w:t>
      </w:r>
    </w:p>
    <w:p>
      <w:pPr>
        <w:pStyle w:val="16"/>
        <w:spacing w:line="460" w:lineRule="exact"/>
        <w:ind w:firstLine="480"/>
        <w:jc w:val="both"/>
        <w:rPr>
          <w:rFonts w:hint="default"/>
          <w:b/>
          <w:sz w:val="21"/>
          <w:szCs w:val="21"/>
        </w:rPr>
      </w:pPr>
      <w:r>
        <w:rPr>
          <w:b/>
          <w:sz w:val="21"/>
          <w:szCs w:val="21"/>
        </w:rPr>
        <w:t>（2）投标人以电子保函形式提交投标保证金的，保函的有效期应等于或长于投标文件承诺的投标有效期，否则投标无效。</w:t>
      </w:r>
    </w:p>
    <w:p>
      <w:pPr>
        <w:pStyle w:val="16"/>
        <w:spacing w:line="460" w:lineRule="exact"/>
        <w:ind w:firstLine="480"/>
        <w:jc w:val="both"/>
        <w:rPr>
          <w:rFonts w:hint="default"/>
          <w:b/>
          <w:sz w:val="21"/>
          <w:szCs w:val="21"/>
        </w:rPr>
      </w:pPr>
      <w:r>
        <w:rPr>
          <w:b/>
          <w:sz w:val="21"/>
          <w:szCs w:val="21"/>
        </w:rPr>
        <w:t>（3）提交</w:t>
      </w:r>
    </w:p>
    <w:p>
      <w:pPr>
        <w:pStyle w:val="16"/>
        <w:spacing w:line="460" w:lineRule="exact"/>
        <w:ind w:firstLine="480"/>
        <w:jc w:val="both"/>
        <w:rPr>
          <w:rFonts w:hint="default"/>
          <w:b/>
          <w:sz w:val="21"/>
          <w:szCs w:val="21"/>
        </w:rPr>
      </w:pPr>
      <w:r>
        <w:rPr>
          <w:b/>
          <w:sz w:val="21"/>
          <w:szCs w:val="21"/>
        </w:rPr>
        <w:t>①投标人以汇款形式缴纳投标保证金的，应从其银行账户（基本存款账户）按照下列方式：公对公转账方式向招标文件载明的投标保证金账户提交投标保证金，具体金额详见招标文件第一章。</w:t>
      </w:r>
    </w:p>
    <w:p>
      <w:pPr>
        <w:pStyle w:val="16"/>
        <w:spacing w:line="460" w:lineRule="exact"/>
        <w:ind w:firstLine="480"/>
        <w:jc w:val="both"/>
        <w:rPr>
          <w:rFonts w:hint="default"/>
          <w:b/>
          <w:sz w:val="21"/>
          <w:szCs w:val="21"/>
        </w:rPr>
      </w:pPr>
      <w:r>
        <w:rPr>
          <w:b/>
          <w:sz w:val="21"/>
          <w:szCs w:val="21"/>
        </w:rPr>
        <w:t>②投标人以保函形式提交投标保证金的，可在招标文件载明的投标截止时间前办理电子保函并在电汇或银行转账单上注明（项目编号）；在投标截止时间之前将电子保函文件放入投标文件中，否则视为未提交投标保证金。</w:t>
      </w:r>
    </w:p>
    <w:p>
      <w:pPr>
        <w:pStyle w:val="16"/>
        <w:spacing w:line="460" w:lineRule="exact"/>
        <w:ind w:firstLine="480"/>
        <w:jc w:val="both"/>
        <w:rPr>
          <w:rFonts w:hint="default"/>
          <w:b/>
          <w:sz w:val="21"/>
          <w:szCs w:val="21"/>
        </w:rPr>
      </w:pPr>
      <w:r>
        <w:rPr>
          <w:b/>
          <w:sz w:val="21"/>
          <w:szCs w:val="21"/>
        </w:rPr>
        <w:t>③若本项目接受联合体投标且投标人为联合体，则联合体中的牵头方应按照本章第10.9条第（3）款第①、②点规定提交投标保证金。</w:t>
      </w:r>
    </w:p>
    <w:p>
      <w:pPr>
        <w:pStyle w:val="16"/>
        <w:spacing w:line="460" w:lineRule="exact"/>
        <w:ind w:firstLine="480"/>
        <w:jc w:val="both"/>
        <w:rPr>
          <w:rFonts w:hint="default"/>
          <w:b/>
          <w:sz w:val="21"/>
          <w:szCs w:val="21"/>
        </w:rPr>
      </w:pPr>
      <w:r>
        <w:rPr>
          <w:b/>
          <w:sz w:val="21"/>
          <w:szCs w:val="21"/>
        </w:rPr>
        <w:t>※除招标文件另有规定外，未按照上述规定提交投标保证金将导致资格审查不合格。</w:t>
      </w:r>
    </w:p>
    <w:p>
      <w:pPr>
        <w:pStyle w:val="16"/>
        <w:spacing w:line="460" w:lineRule="exact"/>
        <w:ind w:firstLine="480"/>
        <w:jc w:val="both"/>
        <w:rPr>
          <w:rFonts w:hint="default"/>
          <w:b/>
          <w:sz w:val="21"/>
          <w:szCs w:val="21"/>
        </w:rPr>
      </w:pPr>
      <w:r>
        <w:rPr>
          <w:b/>
          <w:sz w:val="21"/>
          <w:szCs w:val="21"/>
        </w:rPr>
        <w:t>（4）退还</w:t>
      </w:r>
    </w:p>
    <w:p>
      <w:pPr>
        <w:pStyle w:val="16"/>
        <w:spacing w:line="460" w:lineRule="exact"/>
        <w:ind w:firstLine="480"/>
        <w:jc w:val="both"/>
        <w:rPr>
          <w:rFonts w:hint="default"/>
          <w:b/>
          <w:sz w:val="21"/>
          <w:szCs w:val="21"/>
        </w:rPr>
      </w:pPr>
      <w:r>
        <w:rPr>
          <w:b/>
          <w:sz w:val="21"/>
          <w:szCs w:val="21"/>
        </w:rPr>
        <w:t>①在投标截止时间前撤回已提交的投标文件的投标人，其投标保证金将在</w:t>
      </w:r>
      <w:r>
        <w:rPr>
          <w:b/>
          <w:sz w:val="21"/>
          <w:szCs w:val="21"/>
          <w:lang w:eastAsia="zh-CN"/>
        </w:rPr>
        <w:t>福建协和工程项目管理有限公司</w:t>
      </w:r>
      <w:r>
        <w:rPr>
          <w:b/>
          <w:sz w:val="21"/>
          <w:szCs w:val="21"/>
        </w:rPr>
        <w:t>收到投标人书面撤回通知之日起5个工作日内退回原账户。</w:t>
      </w:r>
    </w:p>
    <w:p>
      <w:pPr>
        <w:pStyle w:val="16"/>
        <w:spacing w:line="460" w:lineRule="exact"/>
        <w:ind w:firstLine="480"/>
        <w:jc w:val="both"/>
        <w:rPr>
          <w:rFonts w:hint="default"/>
          <w:b/>
          <w:sz w:val="21"/>
          <w:szCs w:val="21"/>
        </w:rPr>
      </w:pPr>
      <w:r>
        <w:rPr>
          <w:b/>
          <w:sz w:val="21"/>
          <w:szCs w:val="21"/>
        </w:rPr>
        <w:t>②未中标人的投标保证金将在中标通知书发出之日起5个工作日内退回原账户。</w:t>
      </w:r>
    </w:p>
    <w:p>
      <w:pPr>
        <w:pStyle w:val="16"/>
        <w:spacing w:line="460" w:lineRule="exact"/>
        <w:ind w:firstLine="480"/>
        <w:jc w:val="both"/>
        <w:rPr>
          <w:rFonts w:hint="default"/>
          <w:b/>
          <w:sz w:val="21"/>
          <w:szCs w:val="21"/>
        </w:rPr>
      </w:pPr>
      <w:r>
        <w:rPr>
          <w:b/>
          <w:sz w:val="21"/>
          <w:szCs w:val="21"/>
        </w:rPr>
        <w:t>③中标人的投标保证金将在政府采购合同签订之日起5个工作日内退回原账户；合同签订之日以</w:t>
      </w:r>
      <w:r>
        <w:rPr>
          <w:b/>
          <w:sz w:val="21"/>
          <w:szCs w:val="21"/>
          <w:lang w:eastAsia="zh-CN"/>
        </w:rPr>
        <w:t>将合同送至福建协和工程项目管理有限公司时间</w:t>
      </w:r>
      <w:r>
        <w:rPr>
          <w:b/>
          <w:sz w:val="21"/>
          <w:szCs w:val="21"/>
        </w:rPr>
        <w:t>为准。</w:t>
      </w:r>
    </w:p>
    <w:p>
      <w:pPr>
        <w:pStyle w:val="16"/>
        <w:spacing w:line="460" w:lineRule="exact"/>
        <w:ind w:firstLine="480"/>
        <w:jc w:val="both"/>
        <w:rPr>
          <w:rFonts w:hint="default"/>
          <w:b/>
          <w:sz w:val="21"/>
          <w:szCs w:val="21"/>
        </w:rPr>
      </w:pPr>
      <w:r>
        <w:rPr>
          <w:b/>
          <w:sz w:val="21"/>
          <w:szCs w:val="21"/>
        </w:rPr>
        <w:t>④终止招标的，</w:t>
      </w:r>
      <w:r>
        <w:rPr>
          <w:b/>
          <w:sz w:val="21"/>
          <w:szCs w:val="21"/>
          <w:lang w:eastAsia="zh-CN"/>
        </w:rPr>
        <w:t>福建协和工程项目管理有限公司</w:t>
      </w:r>
      <w:r>
        <w:rPr>
          <w:b/>
          <w:sz w:val="21"/>
          <w:szCs w:val="21"/>
        </w:rPr>
        <w:t>将在终止公告发布之日起5个工作日内退回已收取的投标保证金及其在银行产生的孳息。</w:t>
      </w:r>
    </w:p>
    <w:p>
      <w:pPr>
        <w:pStyle w:val="16"/>
        <w:spacing w:line="460" w:lineRule="exact"/>
        <w:ind w:firstLine="480"/>
        <w:jc w:val="both"/>
        <w:rPr>
          <w:rFonts w:hint="default"/>
          <w:b/>
          <w:sz w:val="21"/>
          <w:szCs w:val="21"/>
        </w:rPr>
      </w:pPr>
      <w:r>
        <w:rPr>
          <w:b/>
          <w:sz w:val="21"/>
          <w:szCs w:val="21"/>
        </w:rPr>
        <w:t>⑤除招标文件另有规定外，质疑或投诉涉及的投标人，若投标保证金尚未退还，则待质疑或投诉处理完毕后不计利息原额退还。</w:t>
      </w:r>
    </w:p>
    <w:p>
      <w:pPr>
        <w:pStyle w:val="16"/>
        <w:spacing w:line="460" w:lineRule="exact"/>
        <w:ind w:firstLine="480"/>
        <w:jc w:val="both"/>
        <w:rPr>
          <w:rFonts w:hint="default"/>
          <w:b/>
          <w:sz w:val="21"/>
          <w:szCs w:val="21"/>
        </w:rPr>
      </w:pPr>
      <w:r>
        <w:rPr>
          <w:b/>
          <w:sz w:val="21"/>
          <w:szCs w:val="21"/>
        </w:rPr>
        <w:t>※本章第10.9条第（4）款第①、②、③点规定的投标保证金退还时限不包括因投标人自身原因导致无法及时退还而增加的时间。</w:t>
      </w:r>
    </w:p>
    <w:p>
      <w:pPr>
        <w:pStyle w:val="16"/>
        <w:spacing w:line="460" w:lineRule="exact"/>
        <w:ind w:firstLine="480"/>
        <w:jc w:val="both"/>
        <w:rPr>
          <w:rFonts w:hint="default"/>
          <w:b/>
          <w:sz w:val="21"/>
          <w:szCs w:val="21"/>
        </w:rPr>
      </w:pPr>
      <w:r>
        <w:rPr>
          <w:b/>
          <w:sz w:val="21"/>
          <w:szCs w:val="21"/>
        </w:rPr>
        <w:t>（5）若出现本章第10.8条第（3）款规定情形，对于拒绝延长投标有效期的投标人，投标保证金仍可退还。对于接受延长投标有效期的投标人，相应延长投标保证金有效期，招标文件关于退还和不予退还投标保证金的规定继续适用。</w:t>
      </w:r>
    </w:p>
    <w:p>
      <w:pPr>
        <w:pStyle w:val="16"/>
        <w:spacing w:line="460" w:lineRule="exact"/>
        <w:ind w:firstLine="480"/>
        <w:jc w:val="both"/>
        <w:rPr>
          <w:rFonts w:hint="default"/>
          <w:b/>
          <w:sz w:val="21"/>
          <w:szCs w:val="21"/>
        </w:rPr>
      </w:pPr>
      <w:r>
        <w:rPr>
          <w:b/>
          <w:sz w:val="21"/>
          <w:szCs w:val="21"/>
        </w:rPr>
        <w:t>（6）有下列情形之一的，投标保证金将不予退还或通过投标保函进行索赔：</w:t>
      </w:r>
    </w:p>
    <w:p>
      <w:pPr>
        <w:pStyle w:val="16"/>
        <w:spacing w:line="460" w:lineRule="exact"/>
        <w:ind w:firstLine="480"/>
        <w:jc w:val="both"/>
        <w:rPr>
          <w:rFonts w:hint="default"/>
          <w:b/>
          <w:sz w:val="21"/>
          <w:szCs w:val="21"/>
        </w:rPr>
      </w:pPr>
      <w:r>
        <w:rPr>
          <w:b/>
          <w:sz w:val="21"/>
          <w:szCs w:val="21"/>
        </w:rPr>
        <w:t>①投标人串通投标；</w:t>
      </w:r>
    </w:p>
    <w:p>
      <w:pPr>
        <w:pStyle w:val="16"/>
        <w:spacing w:line="460" w:lineRule="exact"/>
        <w:ind w:firstLine="480"/>
        <w:jc w:val="both"/>
        <w:rPr>
          <w:rFonts w:hint="default"/>
          <w:b/>
          <w:sz w:val="21"/>
          <w:szCs w:val="21"/>
        </w:rPr>
      </w:pPr>
      <w:r>
        <w:rPr>
          <w:b/>
          <w:sz w:val="21"/>
          <w:szCs w:val="21"/>
        </w:rPr>
        <w:t>②投标人提供虚假材料；</w:t>
      </w:r>
    </w:p>
    <w:p>
      <w:pPr>
        <w:pStyle w:val="16"/>
        <w:spacing w:line="460" w:lineRule="exact"/>
        <w:ind w:firstLine="480"/>
        <w:jc w:val="both"/>
        <w:rPr>
          <w:rFonts w:hint="default"/>
          <w:b/>
          <w:sz w:val="21"/>
          <w:szCs w:val="21"/>
        </w:rPr>
      </w:pPr>
      <w:r>
        <w:rPr>
          <w:b/>
          <w:sz w:val="21"/>
          <w:szCs w:val="21"/>
        </w:rPr>
        <w:t>③投标人采取不正当手段诋毁、排挤其他投标人；</w:t>
      </w:r>
    </w:p>
    <w:p>
      <w:pPr>
        <w:pStyle w:val="16"/>
        <w:spacing w:line="460" w:lineRule="exact"/>
        <w:ind w:firstLine="480"/>
        <w:jc w:val="both"/>
        <w:rPr>
          <w:rFonts w:hint="default"/>
          <w:b/>
          <w:sz w:val="21"/>
          <w:szCs w:val="21"/>
        </w:rPr>
      </w:pPr>
      <w:r>
        <w:rPr>
          <w:b/>
          <w:sz w:val="21"/>
          <w:szCs w:val="21"/>
        </w:rPr>
        <w:t>④投标截止时间后，投标人在投标有效期内撤销投标文件；</w:t>
      </w:r>
    </w:p>
    <w:p>
      <w:pPr>
        <w:pStyle w:val="16"/>
        <w:spacing w:line="460" w:lineRule="exact"/>
        <w:ind w:firstLine="480"/>
        <w:jc w:val="both"/>
        <w:rPr>
          <w:rFonts w:hint="default"/>
          <w:b/>
          <w:sz w:val="21"/>
          <w:szCs w:val="21"/>
        </w:rPr>
      </w:pPr>
      <w:r>
        <w:rPr>
          <w:b/>
          <w:sz w:val="21"/>
          <w:szCs w:val="21"/>
        </w:rPr>
        <w:t>⑤招标文件规定的其他不予退还情形；</w:t>
      </w:r>
    </w:p>
    <w:p>
      <w:pPr>
        <w:pStyle w:val="16"/>
        <w:spacing w:line="460" w:lineRule="exact"/>
        <w:ind w:firstLine="480"/>
        <w:jc w:val="both"/>
        <w:rPr>
          <w:rFonts w:hint="default"/>
          <w:b/>
          <w:sz w:val="21"/>
          <w:szCs w:val="21"/>
        </w:rPr>
      </w:pPr>
      <w:r>
        <w:rPr>
          <w:b/>
          <w:sz w:val="21"/>
          <w:szCs w:val="21"/>
        </w:rPr>
        <w:t>⑥中标人有下列情形之一的：</w:t>
      </w:r>
    </w:p>
    <w:p>
      <w:pPr>
        <w:pStyle w:val="16"/>
        <w:spacing w:line="460" w:lineRule="exact"/>
        <w:ind w:firstLine="480"/>
        <w:jc w:val="both"/>
        <w:rPr>
          <w:rFonts w:hint="default"/>
          <w:b/>
          <w:sz w:val="21"/>
          <w:szCs w:val="21"/>
        </w:rPr>
      </w:pPr>
      <w:r>
        <w:rPr>
          <w:b/>
          <w:sz w:val="21"/>
          <w:szCs w:val="21"/>
        </w:rPr>
        <w:t>a.除不可抗力外，因中标人自身原因未在中标通知书要求的期限内与采购人签订政府采购合同；</w:t>
      </w:r>
    </w:p>
    <w:p>
      <w:pPr>
        <w:pStyle w:val="16"/>
        <w:spacing w:line="460" w:lineRule="exact"/>
        <w:ind w:firstLine="480"/>
        <w:jc w:val="both"/>
        <w:rPr>
          <w:rFonts w:hint="default"/>
          <w:b/>
          <w:sz w:val="21"/>
          <w:szCs w:val="21"/>
        </w:rPr>
      </w:pPr>
      <w:r>
        <w:rPr>
          <w:b/>
          <w:sz w:val="21"/>
          <w:szCs w:val="21"/>
        </w:rPr>
        <w:t>b.未按照招标文件、投标文件的约定签订政府采购合同或提交履约保证金。</w:t>
      </w:r>
    </w:p>
    <w:p>
      <w:pPr>
        <w:pStyle w:val="16"/>
        <w:spacing w:line="460" w:lineRule="exact"/>
        <w:ind w:firstLine="480"/>
        <w:jc w:val="both"/>
        <w:rPr>
          <w:rFonts w:hint="default"/>
          <w:b/>
          <w:sz w:val="21"/>
          <w:szCs w:val="21"/>
        </w:rPr>
      </w:pPr>
      <w:r>
        <w:rPr>
          <w:b/>
          <w:sz w:val="21"/>
          <w:szCs w:val="21"/>
        </w:rPr>
        <w:t>※若上述投标保证金不予退还情形给采购人（采购代理机构）造成损失，则投标人还要承担相应的赔偿责任。</w:t>
      </w:r>
    </w:p>
    <w:p>
      <w:pPr>
        <w:pStyle w:val="16"/>
        <w:spacing w:line="460" w:lineRule="exact"/>
        <w:ind w:firstLine="480"/>
        <w:jc w:val="both"/>
        <w:rPr>
          <w:rFonts w:hint="default"/>
          <w:b/>
          <w:sz w:val="21"/>
          <w:szCs w:val="21"/>
        </w:rPr>
      </w:pPr>
      <w:r>
        <w:rPr>
          <w:b/>
          <w:sz w:val="21"/>
          <w:szCs w:val="21"/>
        </w:rPr>
        <w:t>10.10投标文件的提交</w:t>
      </w:r>
    </w:p>
    <w:p>
      <w:pPr>
        <w:pStyle w:val="16"/>
        <w:spacing w:line="460" w:lineRule="exact"/>
        <w:ind w:firstLine="480"/>
        <w:jc w:val="both"/>
        <w:rPr>
          <w:rFonts w:hint="default"/>
          <w:b/>
          <w:sz w:val="21"/>
          <w:szCs w:val="21"/>
        </w:rPr>
      </w:pPr>
      <w:r>
        <w:rPr>
          <w:b/>
          <w:sz w:val="21"/>
          <w:szCs w:val="21"/>
        </w:rPr>
        <w:t>（1）一个投标人只能提交一个投标文件。</w:t>
      </w:r>
    </w:p>
    <w:p>
      <w:pPr>
        <w:pStyle w:val="16"/>
        <w:spacing w:line="460" w:lineRule="exact"/>
        <w:ind w:firstLine="480"/>
        <w:jc w:val="both"/>
        <w:rPr>
          <w:rFonts w:hint="default"/>
          <w:b/>
          <w:sz w:val="21"/>
          <w:szCs w:val="21"/>
        </w:rPr>
      </w:pPr>
      <w:r>
        <w:rPr>
          <w:b/>
          <w:sz w:val="21"/>
          <w:szCs w:val="21"/>
        </w:rPr>
        <w:t>10.1</w:t>
      </w:r>
      <w:r>
        <w:rPr>
          <w:rFonts w:hint="eastAsia"/>
          <w:b/>
          <w:sz w:val="21"/>
          <w:szCs w:val="21"/>
          <w:lang w:val="en-US" w:eastAsia="zh-CN"/>
        </w:rPr>
        <w:t>1</w:t>
      </w:r>
      <w:r>
        <w:rPr>
          <w:b/>
          <w:sz w:val="21"/>
          <w:szCs w:val="21"/>
        </w:rPr>
        <w:t>投标文件的补充、修改或撤回</w:t>
      </w:r>
    </w:p>
    <w:p>
      <w:pPr>
        <w:pStyle w:val="16"/>
        <w:spacing w:line="460" w:lineRule="exact"/>
        <w:ind w:firstLine="480"/>
        <w:jc w:val="both"/>
        <w:rPr>
          <w:rFonts w:hint="default"/>
          <w:b/>
          <w:sz w:val="21"/>
          <w:szCs w:val="21"/>
        </w:rPr>
      </w:pPr>
      <w:r>
        <w:rPr>
          <w:b/>
          <w:sz w:val="21"/>
          <w:szCs w:val="21"/>
        </w:rPr>
        <w:t>（1）投标截止时间前，投标人可对所提交的投标文件进行补充、修改或撤回，并书面通知</w:t>
      </w:r>
      <w:r>
        <w:rPr>
          <w:b/>
          <w:sz w:val="21"/>
          <w:szCs w:val="21"/>
          <w:lang w:eastAsia="zh-CN"/>
        </w:rPr>
        <w:t>福建协和工程项目管理有限公司</w:t>
      </w:r>
      <w:r>
        <w:rPr>
          <w:b/>
          <w:sz w:val="21"/>
          <w:szCs w:val="21"/>
        </w:rPr>
        <w:t>。</w:t>
      </w:r>
    </w:p>
    <w:p>
      <w:pPr>
        <w:pStyle w:val="16"/>
        <w:spacing w:line="460" w:lineRule="exact"/>
        <w:ind w:firstLine="480"/>
        <w:jc w:val="both"/>
        <w:rPr>
          <w:rFonts w:hint="default"/>
          <w:b/>
          <w:sz w:val="21"/>
          <w:szCs w:val="21"/>
        </w:rPr>
      </w:pPr>
      <w:r>
        <w:rPr>
          <w:b/>
          <w:sz w:val="21"/>
          <w:szCs w:val="21"/>
        </w:rPr>
        <w:t>（2）补充、修改的内容应按照本章第10.5条第（4）款规定进行签署、盖章，并按照本章第10.10条规定提交，否则将被拒收。</w:t>
      </w:r>
    </w:p>
    <w:p>
      <w:pPr>
        <w:pStyle w:val="16"/>
        <w:spacing w:line="460" w:lineRule="exact"/>
        <w:ind w:firstLine="480"/>
        <w:jc w:val="both"/>
        <w:rPr>
          <w:rFonts w:hint="default"/>
          <w:b/>
          <w:sz w:val="21"/>
          <w:szCs w:val="21"/>
        </w:rPr>
      </w:pPr>
      <w:r>
        <w:rPr>
          <w:b/>
          <w:sz w:val="21"/>
          <w:szCs w:val="21"/>
        </w:rPr>
        <w:t>※按照上述规定提交的补充、修改内容作为投标文件组成部分。</w:t>
      </w:r>
    </w:p>
    <w:p>
      <w:pPr>
        <w:pStyle w:val="16"/>
        <w:spacing w:line="460" w:lineRule="exact"/>
        <w:ind w:firstLine="480"/>
        <w:jc w:val="both"/>
        <w:rPr>
          <w:rFonts w:hint="default"/>
          <w:b/>
          <w:sz w:val="21"/>
          <w:szCs w:val="21"/>
        </w:rPr>
      </w:pPr>
      <w:r>
        <w:rPr>
          <w:b/>
          <w:sz w:val="21"/>
          <w:szCs w:val="21"/>
        </w:rPr>
        <w:t>10.12除招标文件另有规定外，有下列情形之一的，投标无效：</w:t>
      </w:r>
    </w:p>
    <w:p>
      <w:pPr>
        <w:pStyle w:val="16"/>
        <w:spacing w:line="460" w:lineRule="exact"/>
        <w:ind w:firstLine="480"/>
        <w:jc w:val="both"/>
        <w:rPr>
          <w:rFonts w:hint="default"/>
          <w:b/>
          <w:sz w:val="21"/>
          <w:szCs w:val="21"/>
        </w:rPr>
      </w:pPr>
      <w:r>
        <w:rPr>
          <w:b/>
          <w:sz w:val="21"/>
          <w:szCs w:val="21"/>
        </w:rPr>
        <w:t>（1）投标文件未按照招标文件要求签署、盖章；</w:t>
      </w:r>
    </w:p>
    <w:p>
      <w:pPr>
        <w:pStyle w:val="16"/>
        <w:spacing w:line="460" w:lineRule="exact"/>
        <w:ind w:firstLine="480"/>
        <w:jc w:val="both"/>
        <w:rPr>
          <w:rFonts w:hint="default"/>
          <w:b/>
          <w:sz w:val="21"/>
          <w:szCs w:val="21"/>
        </w:rPr>
      </w:pPr>
      <w:r>
        <w:rPr>
          <w:b/>
          <w:sz w:val="21"/>
          <w:szCs w:val="21"/>
        </w:rPr>
        <w:t>（2）不符合招标文件中规定的资格要求；</w:t>
      </w:r>
    </w:p>
    <w:p>
      <w:pPr>
        <w:pStyle w:val="16"/>
        <w:spacing w:line="460" w:lineRule="exact"/>
        <w:ind w:firstLine="480"/>
        <w:jc w:val="both"/>
        <w:rPr>
          <w:rFonts w:hint="default"/>
          <w:b/>
          <w:sz w:val="21"/>
          <w:szCs w:val="21"/>
        </w:rPr>
      </w:pPr>
      <w:r>
        <w:rPr>
          <w:b/>
          <w:sz w:val="21"/>
          <w:szCs w:val="21"/>
        </w:rPr>
        <w:t>（3）投标报价超过招标文件中规定的预算金额或最高限价；</w:t>
      </w:r>
    </w:p>
    <w:p>
      <w:pPr>
        <w:pStyle w:val="16"/>
        <w:spacing w:line="460" w:lineRule="exact"/>
        <w:ind w:firstLine="480"/>
        <w:jc w:val="both"/>
        <w:rPr>
          <w:rFonts w:hint="default"/>
          <w:b/>
          <w:sz w:val="21"/>
          <w:szCs w:val="21"/>
        </w:rPr>
      </w:pPr>
      <w:r>
        <w:rPr>
          <w:b/>
          <w:sz w:val="21"/>
          <w:szCs w:val="21"/>
        </w:rPr>
        <w:t>（4）投标文件含有采购人不能接受的附加条件；</w:t>
      </w:r>
    </w:p>
    <w:p>
      <w:pPr>
        <w:pStyle w:val="16"/>
        <w:spacing w:line="460" w:lineRule="exact"/>
        <w:ind w:firstLine="480"/>
        <w:jc w:val="both"/>
        <w:rPr>
          <w:rFonts w:hint="default"/>
          <w:b/>
          <w:sz w:val="21"/>
          <w:szCs w:val="21"/>
        </w:rPr>
      </w:pPr>
      <w:r>
        <w:rPr>
          <w:b/>
          <w:sz w:val="21"/>
          <w:szCs w:val="21"/>
        </w:rPr>
        <w:t>（5）有关法律、法规和规章及招标文件规定的其他无效情形。</w:t>
      </w:r>
    </w:p>
    <w:p>
      <w:pPr>
        <w:pStyle w:val="16"/>
        <w:jc w:val="both"/>
        <w:outlineLvl w:val="2"/>
        <w:rPr>
          <w:rFonts w:hint="default"/>
        </w:rPr>
      </w:pPr>
      <w:r>
        <w:rPr>
          <w:b/>
          <w:sz w:val="28"/>
        </w:rPr>
        <w:t>五、开标</w:t>
      </w:r>
    </w:p>
    <w:p>
      <w:pPr>
        <w:pStyle w:val="16"/>
        <w:spacing w:line="460" w:lineRule="exact"/>
        <w:ind w:firstLine="480"/>
        <w:jc w:val="both"/>
        <w:rPr>
          <w:rFonts w:hint="default"/>
          <w:b/>
          <w:sz w:val="21"/>
          <w:szCs w:val="21"/>
        </w:rPr>
      </w:pPr>
      <w:r>
        <w:rPr>
          <w:b/>
          <w:sz w:val="21"/>
          <w:szCs w:val="21"/>
        </w:rPr>
        <w:t>11、开标</w:t>
      </w:r>
    </w:p>
    <w:p>
      <w:pPr>
        <w:pStyle w:val="16"/>
        <w:spacing w:line="460" w:lineRule="exact"/>
        <w:ind w:firstLine="480"/>
        <w:jc w:val="both"/>
        <w:rPr>
          <w:rFonts w:hint="default"/>
          <w:b/>
          <w:sz w:val="21"/>
          <w:szCs w:val="21"/>
        </w:rPr>
      </w:pPr>
      <w:r>
        <w:rPr>
          <w:b/>
          <w:sz w:val="21"/>
          <w:szCs w:val="21"/>
        </w:rPr>
        <w:t>11.1</w:t>
      </w:r>
      <w:r>
        <w:rPr>
          <w:b/>
          <w:sz w:val="21"/>
          <w:szCs w:val="21"/>
          <w:lang w:eastAsia="zh-CN"/>
        </w:rPr>
        <w:t>福建协和工程项目管理有限公司</w:t>
      </w:r>
      <w:r>
        <w:rPr>
          <w:b/>
          <w:sz w:val="21"/>
          <w:szCs w:val="21"/>
        </w:rPr>
        <w:t>将在招标文件载明的开标时间及地点主持召开开标会，并邀请投标人参加。</w:t>
      </w:r>
    </w:p>
    <w:p>
      <w:pPr>
        <w:pStyle w:val="16"/>
        <w:spacing w:line="460" w:lineRule="exact"/>
        <w:ind w:firstLine="480"/>
        <w:jc w:val="both"/>
        <w:rPr>
          <w:rFonts w:hint="default"/>
          <w:b/>
          <w:sz w:val="21"/>
          <w:szCs w:val="21"/>
        </w:rPr>
      </w:pPr>
      <w:r>
        <w:rPr>
          <w:b/>
          <w:sz w:val="21"/>
          <w:szCs w:val="21"/>
        </w:rPr>
        <w:t>11.2开标会的主持人、唱标人、记录人及其他工作人员（若有）均由</w:t>
      </w:r>
      <w:r>
        <w:rPr>
          <w:b/>
          <w:sz w:val="21"/>
          <w:szCs w:val="21"/>
          <w:lang w:eastAsia="zh-CN"/>
        </w:rPr>
        <w:t>福建协和工程项目管理有限公司</w:t>
      </w:r>
      <w:r>
        <w:rPr>
          <w:b/>
          <w:sz w:val="21"/>
          <w:szCs w:val="21"/>
        </w:rPr>
        <w:t>派出，现场监督人员（若有）可由有关方面派出。</w:t>
      </w:r>
    </w:p>
    <w:p>
      <w:pPr>
        <w:pStyle w:val="16"/>
        <w:spacing w:line="460" w:lineRule="exact"/>
        <w:ind w:firstLine="480"/>
        <w:jc w:val="both"/>
        <w:rPr>
          <w:rFonts w:hint="default"/>
          <w:b/>
          <w:sz w:val="21"/>
          <w:szCs w:val="21"/>
        </w:rPr>
      </w:pPr>
      <w:r>
        <w:rPr>
          <w:b/>
          <w:sz w:val="21"/>
          <w:szCs w:val="21"/>
        </w:rPr>
        <w:t>11.3本项目的开标环节，投标人</w:t>
      </w:r>
      <w:r>
        <w:rPr>
          <w:b/>
          <w:sz w:val="21"/>
          <w:szCs w:val="21"/>
          <w:lang w:eastAsia="zh-CN"/>
        </w:rPr>
        <w:t>应</w:t>
      </w:r>
      <w:r>
        <w:rPr>
          <w:b/>
          <w:sz w:val="21"/>
          <w:szCs w:val="21"/>
        </w:rPr>
        <w:t>到开标现场参加开标会</w:t>
      </w:r>
    </w:p>
    <w:p>
      <w:pPr>
        <w:pStyle w:val="16"/>
        <w:spacing w:line="460" w:lineRule="exact"/>
        <w:ind w:firstLine="480"/>
        <w:jc w:val="both"/>
        <w:rPr>
          <w:rFonts w:hint="default"/>
          <w:b/>
          <w:sz w:val="21"/>
          <w:szCs w:val="21"/>
        </w:rPr>
      </w:pPr>
      <w:r>
        <w:rPr>
          <w:b/>
          <w:sz w:val="21"/>
          <w:szCs w:val="21"/>
        </w:rPr>
        <w:t>11.4开标会应遵守下列规定：</w:t>
      </w:r>
    </w:p>
    <w:p>
      <w:pPr>
        <w:pStyle w:val="16"/>
        <w:spacing w:line="460" w:lineRule="exact"/>
        <w:ind w:firstLine="480"/>
        <w:jc w:val="both"/>
        <w:rPr>
          <w:rFonts w:hint="default"/>
          <w:b/>
          <w:sz w:val="21"/>
          <w:szCs w:val="21"/>
        </w:rPr>
      </w:pPr>
      <w:r>
        <w:rPr>
          <w:b/>
          <w:sz w:val="21"/>
          <w:szCs w:val="21"/>
        </w:rPr>
        <w:t>首先由主持人宣布开标会须知，然后由投标人代表对投标文件的加密情况进行检查，经确认无误后，由工作人员对参加现场开标会投标人的投标文件进行解密。</w:t>
      </w:r>
    </w:p>
    <w:p>
      <w:pPr>
        <w:pStyle w:val="16"/>
        <w:spacing w:line="460" w:lineRule="exact"/>
        <w:ind w:firstLine="480"/>
        <w:jc w:val="both"/>
        <w:rPr>
          <w:rFonts w:hint="default"/>
          <w:b/>
          <w:sz w:val="21"/>
          <w:szCs w:val="21"/>
        </w:rPr>
      </w:pPr>
      <w:r>
        <w:rPr>
          <w:b/>
          <w:sz w:val="21"/>
          <w:szCs w:val="21"/>
        </w:rPr>
        <w:t>（2）唱标时，唱标人将依次宣布“投标人名称”、“各投标人关于投标文件补充、修改或撤回的书面通知（若有）”、“各投标人的投标报价”和招标文件规定的需要宣布的其他内容（包括但不限于：开标一览表中的内容、唱标人认为需要宣布的内容等）。</w:t>
      </w:r>
    </w:p>
    <w:p>
      <w:pPr>
        <w:pStyle w:val="16"/>
        <w:spacing w:line="460" w:lineRule="exact"/>
        <w:ind w:firstLine="480"/>
        <w:jc w:val="both"/>
        <w:rPr>
          <w:rFonts w:hint="default"/>
          <w:b/>
          <w:sz w:val="21"/>
          <w:szCs w:val="21"/>
        </w:rPr>
      </w:pPr>
      <w:r>
        <w:rPr>
          <w:b/>
          <w:sz w:val="21"/>
          <w:szCs w:val="21"/>
        </w:rPr>
        <w:t>（3）唱标结束后，参加现场开标会的投标人代表应对开标记录进行签字确认。</w:t>
      </w:r>
    </w:p>
    <w:p>
      <w:pPr>
        <w:pStyle w:val="16"/>
        <w:spacing w:line="460" w:lineRule="exact"/>
        <w:ind w:firstLine="480"/>
        <w:jc w:val="both"/>
        <w:rPr>
          <w:rFonts w:hint="default"/>
          <w:b/>
          <w:sz w:val="21"/>
          <w:szCs w:val="21"/>
        </w:rPr>
      </w:pPr>
      <w:r>
        <w:rPr>
          <w:b/>
          <w:sz w:val="21"/>
          <w:szCs w:val="21"/>
        </w:rPr>
        <w:t>（4）投标人代表对开标过程和开标记录有疑义，以及认为采购人（采购代理机构）相关工作人员有需要回避情形的，应当场提出询问或回避申请。投标人代表未按规定提出疑义又拒绝对开标记录签字的，视为投标人对开标过程和开标记录予以认可。</w:t>
      </w:r>
    </w:p>
    <w:p>
      <w:pPr>
        <w:pStyle w:val="16"/>
        <w:spacing w:line="460" w:lineRule="exact"/>
        <w:ind w:firstLine="480"/>
        <w:jc w:val="both"/>
        <w:rPr>
          <w:rFonts w:hint="default"/>
          <w:b/>
          <w:sz w:val="21"/>
          <w:szCs w:val="21"/>
        </w:rPr>
      </w:pPr>
      <w:r>
        <w:rPr>
          <w:b/>
          <w:sz w:val="21"/>
          <w:szCs w:val="21"/>
        </w:rPr>
        <w:t>（5）若投标人未到开标现场参加开标会，视同认可开标结果。</w:t>
      </w:r>
    </w:p>
    <w:p>
      <w:pPr>
        <w:pStyle w:val="16"/>
        <w:spacing w:line="460" w:lineRule="exact"/>
        <w:ind w:firstLine="480"/>
        <w:jc w:val="both"/>
        <w:rPr>
          <w:rFonts w:hint="default"/>
          <w:b/>
          <w:sz w:val="21"/>
          <w:szCs w:val="21"/>
        </w:rPr>
      </w:pPr>
      <w:r>
        <w:rPr>
          <w:b/>
          <w:sz w:val="21"/>
          <w:szCs w:val="21"/>
        </w:rPr>
        <w:t>※若出现本章第11.4条第（3）、（4）、（5）款规定情形之一，则投标人不得在开标会后就开标过程和开标记录涉及或可能涉及的有关事由（包括但不限于：“投标报价”、“投标文件的格式”、“投标文件的提交”、“投标文件的补充、修改或撤回”等）向</w:t>
      </w:r>
      <w:r>
        <w:rPr>
          <w:b/>
          <w:sz w:val="21"/>
          <w:szCs w:val="21"/>
          <w:lang w:eastAsia="zh-CN"/>
        </w:rPr>
        <w:t>福建协和工程项目管理有限公司</w:t>
      </w:r>
      <w:r>
        <w:rPr>
          <w:b/>
          <w:sz w:val="21"/>
          <w:szCs w:val="21"/>
        </w:rPr>
        <w:t>提出任何疑义或要求（包括质疑）。</w:t>
      </w:r>
    </w:p>
    <w:p>
      <w:pPr>
        <w:pStyle w:val="16"/>
        <w:spacing w:line="460" w:lineRule="exact"/>
        <w:ind w:firstLine="480"/>
        <w:jc w:val="both"/>
        <w:rPr>
          <w:rFonts w:hint="default"/>
          <w:b/>
          <w:sz w:val="21"/>
          <w:szCs w:val="21"/>
        </w:rPr>
      </w:pPr>
      <w:r>
        <w:rPr>
          <w:b/>
          <w:sz w:val="21"/>
          <w:szCs w:val="21"/>
        </w:rPr>
        <w:t>11.5投标截止时间后，参加投标的投标人不足三家的，不进行开标。同时，本次采购活动结束，</w:t>
      </w:r>
      <w:r>
        <w:rPr>
          <w:b/>
          <w:sz w:val="21"/>
          <w:szCs w:val="21"/>
          <w:lang w:eastAsia="zh-CN"/>
        </w:rPr>
        <w:t>福建协和工程项目管理有限公司</w:t>
      </w:r>
      <w:r>
        <w:rPr>
          <w:b/>
          <w:sz w:val="21"/>
          <w:szCs w:val="21"/>
        </w:rPr>
        <w:t>将依法组织后续采购活动（包括但不限于：重新招标、采用其他方式采购等）。</w:t>
      </w:r>
    </w:p>
    <w:p>
      <w:pPr>
        <w:pStyle w:val="16"/>
        <w:spacing w:line="460" w:lineRule="exact"/>
        <w:ind w:firstLine="480"/>
        <w:jc w:val="both"/>
        <w:rPr>
          <w:rFonts w:hint="default"/>
          <w:b/>
          <w:sz w:val="21"/>
          <w:szCs w:val="21"/>
        </w:rPr>
      </w:pPr>
      <w:r>
        <w:rPr>
          <w:b/>
          <w:sz w:val="21"/>
          <w:szCs w:val="21"/>
        </w:rPr>
        <w:t>11.6投标截止时间后撤销投标的处理</w:t>
      </w:r>
    </w:p>
    <w:p>
      <w:pPr>
        <w:pStyle w:val="16"/>
        <w:spacing w:line="460" w:lineRule="exact"/>
        <w:ind w:firstLine="480"/>
        <w:jc w:val="both"/>
        <w:rPr>
          <w:rFonts w:hint="default"/>
          <w:b/>
          <w:sz w:val="21"/>
          <w:szCs w:val="21"/>
        </w:rPr>
      </w:pPr>
      <w:r>
        <w:rPr>
          <w:b/>
          <w:sz w:val="21"/>
          <w:szCs w:val="21"/>
        </w:rPr>
        <w:t>投标截止时间后，投标人在投标有效期内撤销投标的，其撤销投标的行为无效。</w:t>
      </w:r>
    </w:p>
    <w:p>
      <w:pPr>
        <w:pStyle w:val="16"/>
        <w:jc w:val="both"/>
        <w:outlineLvl w:val="2"/>
        <w:rPr>
          <w:rFonts w:hint="default"/>
        </w:rPr>
      </w:pPr>
      <w:r>
        <w:rPr>
          <w:b/>
          <w:sz w:val="28"/>
        </w:rPr>
        <w:t>六、中标与政府采购合同</w:t>
      </w:r>
    </w:p>
    <w:p>
      <w:pPr>
        <w:pStyle w:val="16"/>
        <w:spacing w:line="460" w:lineRule="exact"/>
        <w:ind w:firstLine="480"/>
        <w:jc w:val="both"/>
        <w:rPr>
          <w:rFonts w:hint="default"/>
          <w:b/>
          <w:sz w:val="21"/>
          <w:szCs w:val="21"/>
        </w:rPr>
      </w:pPr>
      <w:r>
        <w:rPr>
          <w:b/>
          <w:sz w:val="21"/>
          <w:szCs w:val="21"/>
        </w:rPr>
        <w:t>12、中标</w:t>
      </w:r>
    </w:p>
    <w:p>
      <w:pPr>
        <w:pStyle w:val="16"/>
        <w:spacing w:line="460" w:lineRule="exact"/>
        <w:ind w:firstLine="480"/>
        <w:jc w:val="both"/>
        <w:rPr>
          <w:rFonts w:hint="default"/>
          <w:b/>
          <w:sz w:val="21"/>
          <w:szCs w:val="21"/>
        </w:rPr>
      </w:pPr>
      <w:r>
        <w:rPr>
          <w:b/>
          <w:sz w:val="21"/>
          <w:szCs w:val="21"/>
        </w:rPr>
        <w:t>12.1本项目推荐的中标候选人家数：详见招标文件第二章。</w:t>
      </w:r>
    </w:p>
    <w:p>
      <w:pPr>
        <w:pStyle w:val="16"/>
        <w:spacing w:line="460" w:lineRule="exact"/>
        <w:ind w:firstLine="480"/>
        <w:jc w:val="both"/>
        <w:rPr>
          <w:rFonts w:hint="default"/>
          <w:b/>
          <w:sz w:val="21"/>
          <w:szCs w:val="21"/>
        </w:rPr>
      </w:pPr>
      <w:r>
        <w:rPr>
          <w:b/>
          <w:sz w:val="21"/>
          <w:szCs w:val="21"/>
        </w:rPr>
        <w:t>12.2本项目中标人的确定：详见招标文件第二章。</w:t>
      </w:r>
    </w:p>
    <w:p>
      <w:pPr>
        <w:pStyle w:val="16"/>
        <w:spacing w:line="460" w:lineRule="exact"/>
        <w:ind w:firstLine="480"/>
        <w:jc w:val="both"/>
        <w:rPr>
          <w:rFonts w:hint="default"/>
          <w:b/>
          <w:sz w:val="21"/>
          <w:szCs w:val="21"/>
        </w:rPr>
      </w:pPr>
      <w:r>
        <w:rPr>
          <w:b/>
          <w:sz w:val="21"/>
          <w:szCs w:val="21"/>
        </w:rPr>
        <w:t>12.3中标公告</w:t>
      </w:r>
    </w:p>
    <w:p>
      <w:pPr>
        <w:pStyle w:val="16"/>
        <w:spacing w:line="460" w:lineRule="exact"/>
        <w:ind w:firstLine="480"/>
        <w:jc w:val="both"/>
        <w:rPr>
          <w:rFonts w:hint="default"/>
          <w:b/>
          <w:sz w:val="21"/>
          <w:szCs w:val="21"/>
        </w:rPr>
      </w:pPr>
      <w:r>
        <w:rPr>
          <w:b/>
          <w:sz w:val="21"/>
          <w:szCs w:val="21"/>
        </w:rPr>
        <w:t>（1）中标人确定之日起2个工作日内，</w:t>
      </w:r>
      <w:r>
        <w:rPr>
          <w:b/>
          <w:sz w:val="21"/>
          <w:szCs w:val="21"/>
          <w:lang w:eastAsia="zh-CN"/>
        </w:rPr>
        <w:t>福建协和工程项目管理有限公司</w:t>
      </w:r>
      <w:r>
        <w:rPr>
          <w:b/>
          <w:sz w:val="21"/>
          <w:szCs w:val="21"/>
        </w:rPr>
        <w:t>将在招标文件载明的指定媒体以中标公告的形式发布中标结果。</w:t>
      </w:r>
    </w:p>
    <w:p>
      <w:pPr>
        <w:pStyle w:val="16"/>
        <w:spacing w:line="460" w:lineRule="exact"/>
        <w:ind w:firstLine="480"/>
        <w:jc w:val="both"/>
        <w:rPr>
          <w:rFonts w:hint="default"/>
          <w:b/>
          <w:sz w:val="21"/>
          <w:szCs w:val="21"/>
        </w:rPr>
      </w:pPr>
      <w:r>
        <w:rPr>
          <w:b/>
          <w:sz w:val="21"/>
          <w:szCs w:val="21"/>
        </w:rPr>
        <w:t>（2）中标公告的公告期限为1个工作日。</w:t>
      </w:r>
    </w:p>
    <w:p>
      <w:pPr>
        <w:pStyle w:val="16"/>
        <w:spacing w:line="460" w:lineRule="exact"/>
        <w:ind w:firstLine="480"/>
        <w:jc w:val="both"/>
        <w:rPr>
          <w:rFonts w:hint="default"/>
          <w:b/>
          <w:sz w:val="21"/>
          <w:szCs w:val="21"/>
        </w:rPr>
      </w:pPr>
      <w:r>
        <w:rPr>
          <w:b/>
          <w:sz w:val="21"/>
          <w:szCs w:val="21"/>
        </w:rPr>
        <w:t>12.4中标通知书</w:t>
      </w:r>
    </w:p>
    <w:p>
      <w:pPr>
        <w:pStyle w:val="16"/>
        <w:spacing w:line="460" w:lineRule="exact"/>
        <w:ind w:firstLine="480"/>
        <w:jc w:val="both"/>
        <w:rPr>
          <w:rFonts w:hint="default"/>
          <w:b/>
          <w:sz w:val="21"/>
          <w:szCs w:val="21"/>
        </w:rPr>
      </w:pPr>
      <w:r>
        <w:rPr>
          <w:b/>
          <w:sz w:val="21"/>
          <w:szCs w:val="21"/>
        </w:rPr>
        <w:t>（1）中标公告发布的同时，</w:t>
      </w:r>
      <w:r>
        <w:rPr>
          <w:b/>
          <w:sz w:val="21"/>
          <w:szCs w:val="21"/>
          <w:lang w:eastAsia="zh-CN"/>
        </w:rPr>
        <w:t>福建协和工程项目管理有限公司</w:t>
      </w:r>
      <w:r>
        <w:rPr>
          <w:b/>
          <w:sz w:val="21"/>
          <w:szCs w:val="21"/>
        </w:rPr>
        <w:t>将向中标人发出中标通知书。</w:t>
      </w:r>
    </w:p>
    <w:p>
      <w:pPr>
        <w:pStyle w:val="16"/>
        <w:spacing w:line="460" w:lineRule="exact"/>
        <w:ind w:firstLine="480"/>
        <w:jc w:val="both"/>
        <w:rPr>
          <w:rFonts w:hint="default"/>
          <w:b/>
          <w:sz w:val="21"/>
          <w:szCs w:val="21"/>
        </w:rPr>
      </w:pPr>
      <w:r>
        <w:rPr>
          <w:b/>
          <w:sz w:val="21"/>
          <w:szCs w:val="21"/>
        </w:rPr>
        <w:t>（2）中标通知书发出后，采购人不得违法改变中标结果，中标人无正当理由不得放弃中标。</w:t>
      </w:r>
    </w:p>
    <w:p>
      <w:pPr>
        <w:pStyle w:val="16"/>
        <w:spacing w:line="460" w:lineRule="exact"/>
        <w:ind w:firstLine="480"/>
        <w:jc w:val="both"/>
        <w:rPr>
          <w:rFonts w:hint="default"/>
          <w:b/>
          <w:sz w:val="21"/>
          <w:szCs w:val="21"/>
        </w:rPr>
      </w:pPr>
      <w:r>
        <w:rPr>
          <w:b/>
          <w:sz w:val="21"/>
          <w:szCs w:val="21"/>
        </w:rPr>
        <w:t>13、政府采购合同</w:t>
      </w:r>
    </w:p>
    <w:p>
      <w:pPr>
        <w:pStyle w:val="16"/>
        <w:spacing w:line="460" w:lineRule="exact"/>
        <w:ind w:firstLine="480"/>
        <w:jc w:val="both"/>
        <w:rPr>
          <w:rFonts w:hint="default"/>
          <w:b/>
          <w:sz w:val="21"/>
          <w:szCs w:val="21"/>
        </w:rPr>
      </w:pPr>
      <w:r>
        <w:rPr>
          <w:b/>
          <w:sz w:val="21"/>
          <w:szCs w:val="21"/>
        </w:rPr>
        <w:t>13.1签订政府采购合同应遵守政府采购法及实施条例的规定，不得对招标文件确定的事项和中标人的投标文件作实质性修改。采购人不得向中标人提出任何不合理的要求作为政府采购合同的签订条件。</w:t>
      </w:r>
    </w:p>
    <w:p>
      <w:pPr>
        <w:pStyle w:val="16"/>
        <w:spacing w:line="460" w:lineRule="exact"/>
        <w:ind w:firstLine="480"/>
        <w:jc w:val="both"/>
        <w:rPr>
          <w:rFonts w:hint="default"/>
          <w:b/>
          <w:sz w:val="21"/>
          <w:szCs w:val="21"/>
        </w:rPr>
      </w:pPr>
      <w:r>
        <w:rPr>
          <w:b/>
          <w:sz w:val="21"/>
          <w:szCs w:val="21"/>
        </w:rPr>
        <w:t>13.2签订时限：详见须知前附表1的13.2。</w:t>
      </w:r>
    </w:p>
    <w:p>
      <w:pPr>
        <w:pStyle w:val="16"/>
        <w:spacing w:line="460" w:lineRule="exact"/>
        <w:ind w:firstLine="480"/>
        <w:jc w:val="both"/>
        <w:rPr>
          <w:rFonts w:hint="default"/>
          <w:b/>
          <w:sz w:val="21"/>
          <w:szCs w:val="21"/>
        </w:rPr>
      </w:pPr>
      <w:r>
        <w:rPr>
          <w:b/>
          <w:sz w:val="21"/>
          <w:szCs w:val="21"/>
        </w:rPr>
        <w:t>13.3政府采购合同的履行、违约责任和解决争议的方法等适用民法典。</w:t>
      </w:r>
    </w:p>
    <w:p>
      <w:pPr>
        <w:pStyle w:val="16"/>
        <w:spacing w:line="460" w:lineRule="exact"/>
        <w:ind w:firstLine="480"/>
        <w:jc w:val="both"/>
        <w:rPr>
          <w:rFonts w:hint="default"/>
          <w:b/>
          <w:sz w:val="21"/>
          <w:szCs w:val="21"/>
        </w:rPr>
      </w:pPr>
      <w:r>
        <w:rPr>
          <w:b/>
          <w:sz w:val="21"/>
          <w:szCs w:val="21"/>
        </w:rPr>
        <w:t>13.4采购人与中标人应根据政府采购合同的约定依法履行合同义务。</w:t>
      </w:r>
    </w:p>
    <w:p>
      <w:pPr>
        <w:pStyle w:val="16"/>
        <w:spacing w:line="460" w:lineRule="exact"/>
        <w:ind w:firstLine="480"/>
        <w:jc w:val="both"/>
        <w:rPr>
          <w:rFonts w:hint="default"/>
          <w:b/>
          <w:sz w:val="21"/>
          <w:szCs w:val="21"/>
        </w:rPr>
      </w:pPr>
      <w:r>
        <w:rPr>
          <w:b/>
          <w:sz w:val="21"/>
          <w:szCs w:val="21"/>
        </w:rPr>
        <w:t>13.5政府采购合同履行过程中，采购人若需追加与合同标的相同的货物或服务，则追加采购金额不得超过原合同采购金额的10%。</w:t>
      </w:r>
    </w:p>
    <w:p>
      <w:pPr>
        <w:pStyle w:val="16"/>
        <w:spacing w:line="460" w:lineRule="exact"/>
        <w:ind w:firstLine="480"/>
        <w:jc w:val="both"/>
        <w:rPr>
          <w:rFonts w:hint="default"/>
          <w:b/>
          <w:sz w:val="21"/>
          <w:szCs w:val="21"/>
        </w:rPr>
      </w:pPr>
      <w:r>
        <w:rPr>
          <w:b/>
          <w:sz w:val="21"/>
          <w:szCs w:val="21"/>
        </w:rPr>
        <w:t>13.6中标人在政府采购合同履行过程中应遵守有关法律、法规和规章的强制性规定（即使前述强制性规定有可能在招标文件中未予列明）。</w:t>
      </w:r>
    </w:p>
    <w:p>
      <w:pPr>
        <w:pStyle w:val="16"/>
        <w:jc w:val="both"/>
        <w:outlineLvl w:val="2"/>
        <w:rPr>
          <w:rFonts w:hint="default"/>
        </w:rPr>
      </w:pPr>
      <w:r>
        <w:rPr>
          <w:b/>
          <w:sz w:val="28"/>
        </w:rPr>
        <w:t>七、询问、质疑与投诉</w:t>
      </w:r>
    </w:p>
    <w:p>
      <w:pPr>
        <w:pStyle w:val="16"/>
        <w:spacing w:line="460" w:lineRule="exact"/>
        <w:ind w:firstLine="480"/>
        <w:jc w:val="both"/>
        <w:rPr>
          <w:rFonts w:hint="default"/>
          <w:b/>
          <w:sz w:val="21"/>
          <w:szCs w:val="21"/>
        </w:rPr>
      </w:pPr>
      <w:r>
        <w:rPr>
          <w:b/>
          <w:sz w:val="21"/>
          <w:szCs w:val="21"/>
        </w:rPr>
        <w:t>14、询问</w:t>
      </w:r>
    </w:p>
    <w:p>
      <w:pPr>
        <w:pStyle w:val="16"/>
        <w:spacing w:line="460" w:lineRule="exact"/>
        <w:ind w:firstLine="480"/>
        <w:jc w:val="both"/>
        <w:rPr>
          <w:rFonts w:hint="default"/>
          <w:b/>
          <w:sz w:val="21"/>
          <w:szCs w:val="21"/>
        </w:rPr>
      </w:pPr>
      <w:r>
        <w:rPr>
          <w:b/>
          <w:sz w:val="21"/>
          <w:szCs w:val="21"/>
        </w:rPr>
        <w:t>14.1潜在投标人或投标人对本次采购活动的有关事项若有疑问，可向</w:t>
      </w:r>
      <w:r>
        <w:rPr>
          <w:b/>
          <w:sz w:val="21"/>
          <w:szCs w:val="21"/>
          <w:lang w:eastAsia="zh-CN"/>
        </w:rPr>
        <w:t>福建协和工程项目管理有限公司</w:t>
      </w:r>
      <w:r>
        <w:rPr>
          <w:b/>
          <w:sz w:val="21"/>
          <w:szCs w:val="21"/>
        </w:rPr>
        <w:t>提出询问，</w:t>
      </w:r>
      <w:r>
        <w:rPr>
          <w:b/>
          <w:sz w:val="21"/>
          <w:szCs w:val="21"/>
          <w:lang w:eastAsia="zh-CN"/>
        </w:rPr>
        <w:t>福建协和工程项目管理有限公司</w:t>
      </w:r>
      <w:r>
        <w:rPr>
          <w:b/>
          <w:sz w:val="21"/>
          <w:szCs w:val="21"/>
        </w:rPr>
        <w:t>将按照政府采购法及实施条例的有关规定进行答复。</w:t>
      </w:r>
    </w:p>
    <w:p>
      <w:pPr>
        <w:pStyle w:val="16"/>
        <w:spacing w:line="460" w:lineRule="exact"/>
        <w:ind w:firstLine="480"/>
        <w:jc w:val="both"/>
        <w:rPr>
          <w:rFonts w:hint="default"/>
          <w:b/>
          <w:sz w:val="21"/>
          <w:szCs w:val="21"/>
        </w:rPr>
      </w:pPr>
      <w:r>
        <w:rPr>
          <w:b/>
          <w:sz w:val="21"/>
          <w:szCs w:val="21"/>
        </w:rPr>
        <w:t>15、质疑</w:t>
      </w:r>
    </w:p>
    <w:p>
      <w:pPr>
        <w:pStyle w:val="16"/>
        <w:spacing w:line="460" w:lineRule="exact"/>
        <w:ind w:firstLine="480"/>
        <w:jc w:val="both"/>
        <w:rPr>
          <w:rFonts w:hint="default"/>
          <w:b/>
          <w:sz w:val="21"/>
          <w:szCs w:val="21"/>
        </w:rPr>
      </w:pPr>
      <w:r>
        <w:rPr>
          <w:b/>
          <w:sz w:val="21"/>
          <w:szCs w:val="21"/>
        </w:rPr>
        <w:t>15.1针对同一采购程序环节的质疑应在政府采购法及实施条例的时限内一次性提出，对一个项目的不同采购包提出质疑的，应当将各采购包质疑事项集中在一份质疑函中提出，并同时符合下列条件：</w:t>
      </w:r>
    </w:p>
    <w:p>
      <w:pPr>
        <w:pStyle w:val="16"/>
        <w:spacing w:line="460" w:lineRule="exact"/>
        <w:ind w:firstLine="480"/>
        <w:jc w:val="both"/>
        <w:rPr>
          <w:rFonts w:hint="default"/>
          <w:b/>
          <w:sz w:val="21"/>
          <w:szCs w:val="21"/>
        </w:rPr>
      </w:pPr>
      <w:r>
        <w:rPr>
          <w:b/>
          <w:sz w:val="21"/>
          <w:szCs w:val="21"/>
        </w:rPr>
        <w:t>（1）对招标文件提出质疑的，质疑人应为潜在投标人，且两者的身份、名称等均应保持一致。对采购过程、结果提出质疑的，质疑人应为投标人，且两者的身份、名称等均应保持一致。</w:t>
      </w:r>
    </w:p>
    <w:p>
      <w:pPr>
        <w:pStyle w:val="16"/>
        <w:spacing w:line="460" w:lineRule="exact"/>
        <w:ind w:firstLine="480"/>
        <w:jc w:val="both"/>
        <w:rPr>
          <w:rFonts w:hint="default"/>
          <w:b/>
          <w:sz w:val="21"/>
          <w:szCs w:val="21"/>
        </w:rPr>
      </w:pPr>
      <w:r>
        <w:rPr>
          <w:b/>
          <w:sz w:val="21"/>
          <w:szCs w:val="21"/>
        </w:rPr>
        <w:t>（2）质疑人应按照招标文件第二章规定方式提交质疑函。</w:t>
      </w:r>
    </w:p>
    <w:p>
      <w:pPr>
        <w:pStyle w:val="16"/>
        <w:spacing w:line="460" w:lineRule="exact"/>
        <w:ind w:firstLine="480"/>
        <w:jc w:val="both"/>
        <w:rPr>
          <w:rFonts w:hint="default"/>
          <w:b/>
          <w:sz w:val="21"/>
          <w:szCs w:val="21"/>
        </w:rPr>
      </w:pPr>
      <w:r>
        <w:rPr>
          <w:b/>
          <w:sz w:val="21"/>
          <w:szCs w:val="21"/>
        </w:rPr>
        <w:t>（3）质疑函应包括下列主要内容：</w:t>
      </w:r>
    </w:p>
    <w:p>
      <w:pPr>
        <w:pStyle w:val="16"/>
        <w:spacing w:line="460" w:lineRule="exact"/>
        <w:ind w:firstLine="480"/>
        <w:jc w:val="both"/>
        <w:rPr>
          <w:rFonts w:hint="default"/>
          <w:b/>
          <w:sz w:val="21"/>
          <w:szCs w:val="21"/>
        </w:rPr>
      </w:pPr>
      <w:r>
        <w:rPr>
          <w:b/>
          <w:sz w:val="21"/>
          <w:szCs w:val="21"/>
        </w:rPr>
        <w:t>①质疑人的基本信息，至少包括：全称、地址、邮政编码等；</w:t>
      </w:r>
    </w:p>
    <w:p>
      <w:pPr>
        <w:pStyle w:val="16"/>
        <w:spacing w:line="460" w:lineRule="exact"/>
        <w:ind w:firstLine="480"/>
        <w:jc w:val="both"/>
        <w:rPr>
          <w:rFonts w:hint="default"/>
          <w:b/>
          <w:sz w:val="21"/>
          <w:szCs w:val="21"/>
        </w:rPr>
      </w:pPr>
      <w:r>
        <w:rPr>
          <w:b/>
          <w:sz w:val="21"/>
          <w:szCs w:val="21"/>
        </w:rPr>
        <w:t>②所质疑项目的基本信息，至少包括：项目编号、项目名称等；</w:t>
      </w:r>
    </w:p>
    <w:p>
      <w:pPr>
        <w:pStyle w:val="16"/>
        <w:spacing w:line="460" w:lineRule="exact"/>
        <w:ind w:firstLine="480"/>
        <w:jc w:val="both"/>
        <w:rPr>
          <w:rFonts w:hint="default"/>
          <w:b/>
          <w:sz w:val="21"/>
          <w:szCs w:val="21"/>
        </w:rPr>
      </w:pPr>
      <w:r>
        <w:rPr>
          <w:b/>
          <w:sz w:val="21"/>
          <w:szCs w:val="21"/>
        </w:rPr>
        <w:t>③所质疑的具体事项（以下简称：“质疑事项”）；</w:t>
      </w:r>
    </w:p>
    <w:p>
      <w:pPr>
        <w:pStyle w:val="16"/>
        <w:spacing w:line="460" w:lineRule="exact"/>
        <w:ind w:firstLine="480"/>
        <w:jc w:val="both"/>
        <w:rPr>
          <w:rFonts w:hint="default"/>
          <w:b/>
          <w:sz w:val="21"/>
          <w:szCs w:val="21"/>
        </w:rPr>
      </w:pPr>
      <w:r>
        <w:rPr>
          <w:b/>
          <w:sz w:val="21"/>
          <w:szCs w:val="21"/>
        </w:rPr>
        <w:t>④针对质疑事项提出的明确请求，前述明确请求指质疑人提出质疑的目的以及希望</w:t>
      </w:r>
      <w:r>
        <w:rPr>
          <w:b/>
          <w:sz w:val="21"/>
          <w:szCs w:val="21"/>
          <w:lang w:eastAsia="zh-CN"/>
        </w:rPr>
        <w:t>福建协和工程项目管理有限公司</w:t>
      </w:r>
      <w:r>
        <w:rPr>
          <w:b/>
          <w:sz w:val="21"/>
          <w:szCs w:val="21"/>
        </w:rPr>
        <w:t>对其质疑作出的处理结果，如：暂停招标投标活动、修改招标文件、停止或纠正违法违规行为、中标结果无效、废标、重新招标等；</w:t>
      </w:r>
    </w:p>
    <w:p>
      <w:pPr>
        <w:pStyle w:val="16"/>
        <w:spacing w:line="460" w:lineRule="exact"/>
        <w:ind w:firstLine="480"/>
        <w:jc w:val="both"/>
        <w:rPr>
          <w:rFonts w:hint="default"/>
          <w:b/>
          <w:sz w:val="21"/>
          <w:szCs w:val="21"/>
        </w:rPr>
      </w:pPr>
      <w:r>
        <w:rPr>
          <w:b/>
          <w:sz w:val="21"/>
          <w:szCs w:val="21"/>
        </w:rPr>
        <w:t>⑤针对质疑事项导致质疑人自身权益受到损害的必要证明材料，至少包括：</w:t>
      </w:r>
    </w:p>
    <w:p>
      <w:pPr>
        <w:pStyle w:val="16"/>
        <w:spacing w:line="460" w:lineRule="exact"/>
        <w:ind w:firstLine="480"/>
        <w:jc w:val="both"/>
        <w:rPr>
          <w:rFonts w:hint="default"/>
          <w:b/>
          <w:sz w:val="21"/>
          <w:szCs w:val="21"/>
        </w:rPr>
      </w:pPr>
      <w:r>
        <w:rPr>
          <w:b/>
          <w:sz w:val="21"/>
          <w:szCs w:val="21"/>
        </w:rPr>
        <w:t>a.质疑人代表的身份证明材料：</w:t>
      </w:r>
    </w:p>
    <w:p>
      <w:pPr>
        <w:pStyle w:val="16"/>
        <w:spacing w:line="460" w:lineRule="exact"/>
        <w:ind w:firstLine="480"/>
        <w:jc w:val="both"/>
        <w:rPr>
          <w:rFonts w:hint="default"/>
          <w:b/>
          <w:sz w:val="21"/>
          <w:szCs w:val="21"/>
        </w:rPr>
      </w:pPr>
      <w:r>
        <w:rPr>
          <w:b/>
          <w:sz w:val="21"/>
          <w:szCs w:val="21"/>
        </w:rPr>
        <w:t>a1质疑人为法人或其他组织的，提供统一社会信用代码营业执照等证明文件的副本复印件、单位负责人的身份证复印件；质疑人代表为委托代理人的，还应同时提供单位负责人授权书（应载明代理人的姓名或者名称、代理事项、具体权限、期限和相关事项，授权书应由单位负责人签字或盖章，并加盖投标人的单位公章）和委托代理人的身份证复印件。</w:t>
      </w:r>
    </w:p>
    <w:p>
      <w:pPr>
        <w:pStyle w:val="16"/>
        <w:spacing w:line="460" w:lineRule="exact"/>
        <w:ind w:firstLine="480"/>
        <w:jc w:val="both"/>
        <w:rPr>
          <w:rFonts w:hint="default"/>
          <w:b/>
          <w:sz w:val="21"/>
          <w:szCs w:val="21"/>
        </w:rPr>
      </w:pPr>
      <w:r>
        <w:rPr>
          <w:b/>
          <w:sz w:val="21"/>
          <w:szCs w:val="21"/>
        </w:rPr>
        <w:t>a2若本项目接受自然人投标且质疑人为自然人的，提供本人的身份证复印件。</w:t>
      </w:r>
    </w:p>
    <w:p>
      <w:pPr>
        <w:pStyle w:val="16"/>
        <w:spacing w:line="460" w:lineRule="exact"/>
        <w:ind w:firstLine="480"/>
        <w:jc w:val="both"/>
        <w:rPr>
          <w:rFonts w:hint="default"/>
          <w:b/>
          <w:sz w:val="21"/>
          <w:szCs w:val="21"/>
        </w:rPr>
      </w:pPr>
      <w:r>
        <w:rPr>
          <w:b/>
          <w:sz w:val="21"/>
          <w:szCs w:val="21"/>
        </w:rPr>
        <w:t>b.其他证明材料（即事实依据和必要的法律依据）包括但不限于下列材料：</w:t>
      </w:r>
    </w:p>
    <w:p>
      <w:pPr>
        <w:pStyle w:val="16"/>
        <w:spacing w:line="460" w:lineRule="exact"/>
        <w:ind w:firstLine="480"/>
        <w:jc w:val="both"/>
        <w:rPr>
          <w:rFonts w:hint="default"/>
          <w:b/>
          <w:sz w:val="21"/>
          <w:szCs w:val="21"/>
        </w:rPr>
      </w:pPr>
      <w:r>
        <w:rPr>
          <w:b/>
          <w:sz w:val="21"/>
          <w:szCs w:val="21"/>
        </w:rPr>
        <w:t>b1所质疑的具体事项是与自己有利害关系的证明材料；</w:t>
      </w:r>
    </w:p>
    <w:p>
      <w:pPr>
        <w:pStyle w:val="16"/>
        <w:spacing w:line="460" w:lineRule="exact"/>
        <w:ind w:firstLine="480"/>
        <w:jc w:val="both"/>
        <w:rPr>
          <w:rFonts w:hint="default"/>
          <w:b/>
          <w:sz w:val="21"/>
          <w:szCs w:val="21"/>
        </w:rPr>
      </w:pPr>
      <w:r>
        <w:rPr>
          <w:b/>
          <w:sz w:val="21"/>
          <w:szCs w:val="21"/>
        </w:rPr>
        <w:t>b2质疑函所述事实存在的证明材料，如：采购文件、采购过程或中标结果违法违规或不符合采购文件要求等证明材料；</w:t>
      </w:r>
    </w:p>
    <w:p>
      <w:pPr>
        <w:pStyle w:val="16"/>
        <w:spacing w:line="460" w:lineRule="exact"/>
        <w:ind w:firstLine="480"/>
        <w:jc w:val="both"/>
        <w:rPr>
          <w:rFonts w:hint="default"/>
          <w:b/>
          <w:sz w:val="21"/>
          <w:szCs w:val="21"/>
        </w:rPr>
      </w:pPr>
      <w:r>
        <w:rPr>
          <w:b/>
          <w:sz w:val="21"/>
          <w:szCs w:val="21"/>
        </w:rPr>
        <w:t>b3依法应终止采购程序的证明材料；</w:t>
      </w:r>
    </w:p>
    <w:p>
      <w:pPr>
        <w:pStyle w:val="16"/>
        <w:spacing w:line="460" w:lineRule="exact"/>
        <w:ind w:firstLine="480"/>
        <w:jc w:val="both"/>
        <w:rPr>
          <w:rFonts w:hint="default"/>
          <w:b/>
          <w:sz w:val="21"/>
          <w:szCs w:val="21"/>
        </w:rPr>
      </w:pPr>
      <w:r>
        <w:rPr>
          <w:b/>
          <w:sz w:val="21"/>
          <w:szCs w:val="21"/>
        </w:rPr>
        <w:t>b4应重新采购的证明材料；</w:t>
      </w:r>
    </w:p>
    <w:p>
      <w:pPr>
        <w:pStyle w:val="16"/>
        <w:spacing w:line="460" w:lineRule="exact"/>
        <w:ind w:firstLine="480"/>
        <w:jc w:val="both"/>
        <w:rPr>
          <w:rFonts w:hint="default"/>
          <w:b/>
          <w:sz w:val="21"/>
          <w:szCs w:val="21"/>
        </w:rPr>
      </w:pPr>
      <w:r>
        <w:rPr>
          <w:b/>
          <w:sz w:val="21"/>
          <w:szCs w:val="21"/>
        </w:rPr>
        <w:t>b5采购文件、采购过程或中标、成交结果损害自己合法权益的证明材料等；</w:t>
      </w:r>
    </w:p>
    <w:p>
      <w:pPr>
        <w:pStyle w:val="16"/>
        <w:spacing w:line="460" w:lineRule="exact"/>
        <w:ind w:firstLine="480"/>
        <w:jc w:val="both"/>
        <w:rPr>
          <w:rFonts w:hint="default"/>
          <w:b/>
          <w:sz w:val="21"/>
          <w:szCs w:val="21"/>
        </w:rPr>
      </w:pPr>
      <w:r>
        <w:rPr>
          <w:b/>
          <w:sz w:val="21"/>
          <w:szCs w:val="21"/>
        </w:rPr>
        <w:t>b6若质疑的具体事项按照有关法律、法规和规章规定处于保密阶段，则应提供信息或证明材料为合法或公开渠道获得的有效证据（若证据无法有效表明信息或证明材料为合法或公开渠道获得，则前述信息或证明材料视为无效）。</w:t>
      </w:r>
    </w:p>
    <w:p>
      <w:pPr>
        <w:pStyle w:val="16"/>
        <w:spacing w:line="460" w:lineRule="exact"/>
        <w:ind w:firstLine="480"/>
        <w:jc w:val="both"/>
        <w:rPr>
          <w:rFonts w:hint="default"/>
          <w:b/>
          <w:sz w:val="21"/>
          <w:szCs w:val="21"/>
        </w:rPr>
      </w:pPr>
      <w:r>
        <w:rPr>
          <w:b/>
          <w:sz w:val="21"/>
          <w:szCs w:val="21"/>
        </w:rPr>
        <w:t>⑥质疑人代表及其联系方法的信息，至少包括：姓名、手机、电子信箱、邮寄地址等。</w:t>
      </w:r>
    </w:p>
    <w:p>
      <w:pPr>
        <w:pStyle w:val="16"/>
        <w:spacing w:line="460" w:lineRule="exact"/>
        <w:ind w:firstLine="480"/>
        <w:jc w:val="both"/>
        <w:rPr>
          <w:rFonts w:hint="default"/>
          <w:b/>
          <w:sz w:val="21"/>
          <w:szCs w:val="21"/>
        </w:rPr>
      </w:pPr>
      <w:r>
        <w:rPr>
          <w:b/>
          <w:sz w:val="21"/>
          <w:szCs w:val="21"/>
        </w:rPr>
        <w:t>⑦提出质疑的日期。</w:t>
      </w:r>
    </w:p>
    <w:p>
      <w:pPr>
        <w:pStyle w:val="16"/>
        <w:spacing w:line="460" w:lineRule="exact"/>
        <w:ind w:firstLine="480"/>
        <w:jc w:val="both"/>
        <w:rPr>
          <w:rFonts w:hint="default"/>
          <w:b/>
          <w:sz w:val="21"/>
          <w:szCs w:val="21"/>
        </w:rPr>
      </w:pPr>
      <w:r>
        <w:rPr>
          <w:b/>
          <w:sz w:val="21"/>
          <w:szCs w:val="21"/>
        </w:rPr>
        <w:t>※质疑人为法人或其他组织的，质疑函应由单位负责人或委托代理人签字或盖章，并加盖投标人的单位公章。质疑人为自然人的，质疑函应由本人签字。</w:t>
      </w:r>
    </w:p>
    <w:p>
      <w:pPr>
        <w:pStyle w:val="16"/>
        <w:spacing w:line="460" w:lineRule="exact"/>
        <w:ind w:firstLine="480"/>
        <w:jc w:val="both"/>
        <w:rPr>
          <w:rFonts w:hint="default"/>
          <w:b/>
          <w:sz w:val="21"/>
          <w:szCs w:val="21"/>
        </w:rPr>
      </w:pPr>
      <w:r>
        <w:rPr>
          <w:b/>
          <w:sz w:val="21"/>
          <w:szCs w:val="21"/>
        </w:rPr>
        <w:t>15.2对不符合本章第15.1条规定的质疑，将按照下列规定进行处理：</w:t>
      </w:r>
    </w:p>
    <w:p>
      <w:pPr>
        <w:pStyle w:val="16"/>
        <w:spacing w:line="460" w:lineRule="exact"/>
        <w:ind w:firstLine="480"/>
        <w:jc w:val="both"/>
        <w:rPr>
          <w:rFonts w:hint="default"/>
          <w:b/>
          <w:sz w:val="21"/>
          <w:szCs w:val="21"/>
        </w:rPr>
      </w:pPr>
      <w:r>
        <w:rPr>
          <w:b/>
          <w:sz w:val="21"/>
          <w:szCs w:val="21"/>
        </w:rPr>
        <w:t>（1）不符合其中第（1）、（2）条规定的，书面告知质疑人不予受理及其理由。</w:t>
      </w:r>
    </w:p>
    <w:p>
      <w:pPr>
        <w:pStyle w:val="16"/>
        <w:spacing w:line="460" w:lineRule="exact"/>
        <w:ind w:firstLine="480"/>
        <w:jc w:val="both"/>
        <w:rPr>
          <w:rFonts w:hint="default"/>
          <w:b/>
          <w:sz w:val="21"/>
          <w:szCs w:val="21"/>
        </w:rPr>
      </w:pPr>
      <w:r>
        <w:rPr>
          <w:b/>
          <w:sz w:val="21"/>
          <w:szCs w:val="21"/>
        </w:rPr>
        <w:t>（2）不符合其中第（3）条规定的，书面告知质疑人修改、补充后在规定时限内重新提交质疑函。</w:t>
      </w:r>
    </w:p>
    <w:p>
      <w:pPr>
        <w:pStyle w:val="16"/>
        <w:spacing w:line="460" w:lineRule="exact"/>
        <w:ind w:firstLine="480"/>
        <w:jc w:val="both"/>
        <w:rPr>
          <w:rFonts w:hint="default"/>
          <w:b/>
          <w:sz w:val="21"/>
          <w:szCs w:val="21"/>
        </w:rPr>
      </w:pPr>
      <w:r>
        <w:rPr>
          <w:b/>
          <w:sz w:val="21"/>
          <w:szCs w:val="21"/>
        </w:rPr>
        <w:t>15.3对符合本章第15.1条规定的质疑，将按照政府采购法及实施条例、政府采购质疑和投诉办法的有关规定进行答复。</w:t>
      </w:r>
    </w:p>
    <w:p>
      <w:pPr>
        <w:pStyle w:val="16"/>
        <w:spacing w:line="460" w:lineRule="exact"/>
        <w:ind w:firstLine="480"/>
        <w:jc w:val="both"/>
        <w:rPr>
          <w:rFonts w:hint="default"/>
          <w:b/>
          <w:sz w:val="21"/>
          <w:szCs w:val="21"/>
        </w:rPr>
      </w:pPr>
      <w:r>
        <w:rPr>
          <w:b/>
          <w:sz w:val="21"/>
          <w:szCs w:val="21"/>
        </w:rPr>
        <w:t>15.4招标文件的质疑：详见招标文件第二章。</w:t>
      </w:r>
    </w:p>
    <w:p>
      <w:pPr>
        <w:pStyle w:val="16"/>
        <w:spacing w:line="460" w:lineRule="exact"/>
        <w:ind w:firstLine="480"/>
        <w:jc w:val="both"/>
        <w:rPr>
          <w:rFonts w:hint="default"/>
          <w:b/>
          <w:sz w:val="21"/>
          <w:szCs w:val="21"/>
        </w:rPr>
      </w:pPr>
      <w:r>
        <w:rPr>
          <w:b/>
          <w:sz w:val="21"/>
          <w:szCs w:val="21"/>
        </w:rPr>
        <w:t>16、投诉</w:t>
      </w:r>
    </w:p>
    <w:p>
      <w:pPr>
        <w:pStyle w:val="16"/>
        <w:spacing w:line="460" w:lineRule="exact"/>
        <w:ind w:firstLine="480"/>
        <w:jc w:val="both"/>
        <w:rPr>
          <w:rFonts w:hint="default"/>
          <w:b/>
          <w:sz w:val="21"/>
          <w:szCs w:val="21"/>
        </w:rPr>
      </w:pPr>
      <w:r>
        <w:rPr>
          <w:b/>
          <w:sz w:val="21"/>
          <w:szCs w:val="21"/>
        </w:rPr>
        <w:t>16.1若对质疑答复不满意或质疑答复未在答复期限内作出，质疑人可在答复期限届满之日起15个工作日内按照政府采购质疑和投诉办法的有关规定向招标文件第二章载明的本项目监督管理部门提起投诉。</w:t>
      </w:r>
    </w:p>
    <w:p>
      <w:pPr>
        <w:pStyle w:val="16"/>
        <w:spacing w:line="460" w:lineRule="exact"/>
        <w:ind w:firstLine="480"/>
        <w:jc w:val="both"/>
        <w:rPr>
          <w:rFonts w:hint="default"/>
          <w:b/>
          <w:sz w:val="21"/>
          <w:szCs w:val="21"/>
        </w:rPr>
      </w:pPr>
      <w:r>
        <w:rPr>
          <w:b/>
          <w:sz w:val="21"/>
          <w:szCs w:val="21"/>
        </w:rPr>
        <w:t>16.2投诉应有明确的请求和必要的证明材料，投诉的事项不得超出已质疑事项的范围。</w:t>
      </w:r>
    </w:p>
    <w:p>
      <w:pPr>
        <w:pStyle w:val="16"/>
        <w:spacing w:line="460" w:lineRule="exact"/>
        <w:ind w:firstLine="480"/>
        <w:jc w:val="both"/>
        <w:rPr>
          <w:rFonts w:hint="default"/>
          <w:b/>
          <w:sz w:val="21"/>
          <w:szCs w:val="21"/>
        </w:rPr>
      </w:pPr>
      <w:r>
        <w:rPr>
          <w:b/>
          <w:sz w:val="21"/>
          <w:szCs w:val="21"/>
        </w:rPr>
        <w:t>八、政府采购政策</w:t>
      </w:r>
    </w:p>
    <w:p>
      <w:pPr>
        <w:pStyle w:val="16"/>
        <w:spacing w:line="460" w:lineRule="exact"/>
        <w:ind w:firstLine="480"/>
        <w:jc w:val="both"/>
        <w:rPr>
          <w:rFonts w:hint="default"/>
          <w:b/>
          <w:sz w:val="21"/>
          <w:szCs w:val="21"/>
        </w:rPr>
      </w:pPr>
      <w:r>
        <w:rPr>
          <w:b/>
          <w:sz w:val="21"/>
          <w:szCs w:val="21"/>
        </w:rPr>
        <w:t>17、政府采购政策由财政部根据国家的经济和社会发展政策并会同国家有关部委制定，包括但不限于下列具体政策要求：</w:t>
      </w:r>
    </w:p>
    <w:p>
      <w:pPr>
        <w:pStyle w:val="16"/>
        <w:spacing w:line="460" w:lineRule="exact"/>
        <w:ind w:firstLine="480"/>
        <w:jc w:val="both"/>
        <w:rPr>
          <w:rFonts w:hint="default"/>
          <w:b/>
          <w:sz w:val="21"/>
          <w:szCs w:val="21"/>
        </w:rPr>
      </w:pPr>
      <w:r>
        <w:rPr>
          <w:b/>
          <w:sz w:val="21"/>
          <w:szCs w:val="21"/>
        </w:rPr>
        <w:t>17.1进口产品指通过中国海关报关验放进入中国境内且产自关境外的产品，其中：</w:t>
      </w:r>
    </w:p>
    <w:p>
      <w:pPr>
        <w:pStyle w:val="16"/>
        <w:spacing w:line="460" w:lineRule="exact"/>
        <w:ind w:firstLine="480"/>
        <w:jc w:val="both"/>
        <w:rPr>
          <w:rFonts w:hint="default"/>
          <w:b/>
          <w:sz w:val="21"/>
          <w:szCs w:val="21"/>
        </w:rPr>
      </w:pPr>
      <w:r>
        <w:rPr>
          <w:b/>
          <w:sz w:val="21"/>
          <w:szCs w:val="21"/>
        </w:rPr>
        <w:t>（1）我国现行关境指适用海关法的中华人民共和国行政管辖区域，不包括香港、澳门和台湾金马等单独关境地区；保税区、出口加工区、保税港区、珠澳跨境工业区珠海园区、中哈霍尔果斯国际边境合作中心中方配套区、综合保税区等区域，为海关特殊监管区域，仍属于中华人民共和国关境内区域，由海关按照海关法实施监管。</w:t>
      </w:r>
    </w:p>
    <w:p>
      <w:pPr>
        <w:pStyle w:val="16"/>
        <w:spacing w:line="460" w:lineRule="exact"/>
        <w:ind w:firstLine="480"/>
        <w:jc w:val="both"/>
        <w:rPr>
          <w:rFonts w:hint="default"/>
          <w:b/>
          <w:sz w:val="21"/>
          <w:szCs w:val="21"/>
        </w:rPr>
      </w:pPr>
      <w:r>
        <w:rPr>
          <w:b/>
          <w:sz w:val="21"/>
          <w:szCs w:val="21"/>
        </w:rPr>
        <w:t>（2）凡在海关特殊监管区域内企业生产或加工（包括从境外进口料件）销往境内其他地区的产品，不作为政府采购项下进口产品。</w:t>
      </w:r>
    </w:p>
    <w:p>
      <w:pPr>
        <w:pStyle w:val="16"/>
        <w:spacing w:line="460" w:lineRule="exact"/>
        <w:ind w:firstLine="480"/>
        <w:jc w:val="both"/>
        <w:rPr>
          <w:rFonts w:hint="default"/>
          <w:b/>
          <w:sz w:val="21"/>
          <w:szCs w:val="21"/>
        </w:rPr>
      </w:pPr>
      <w:r>
        <w:rPr>
          <w:b/>
          <w:sz w:val="21"/>
          <w:szCs w:val="21"/>
        </w:rPr>
        <w:t>（3）对从境外进入海关特殊监管区域，再经办理报关手续后从海关特殊监管区进入境内其他地区的产品，认定为进口产品。</w:t>
      </w:r>
    </w:p>
    <w:p>
      <w:pPr>
        <w:pStyle w:val="16"/>
        <w:spacing w:line="460" w:lineRule="exact"/>
        <w:ind w:firstLine="480"/>
        <w:jc w:val="both"/>
        <w:rPr>
          <w:rFonts w:hint="default"/>
          <w:b/>
          <w:sz w:val="21"/>
          <w:szCs w:val="21"/>
        </w:rPr>
      </w:pPr>
      <w:r>
        <w:rPr>
          <w:b/>
          <w:sz w:val="21"/>
          <w:szCs w:val="21"/>
        </w:rPr>
        <w:t>（4）招标文件列明不允许或未列明允许进口产品参加投标的，均视为拒绝进口产品参加投标。</w:t>
      </w:r>
    </w:p>
    <w:p>
      <w:pPr>
        <w:pStyle w:val="16"/>
        <w:spacing w:line="460" w:lineRule="exact"/>
        <w:ind w:firstLine="480"/>
        <w:jc w:val="both"/>
        <w:rPr>
          <w:rFonts w:hint="default"/>
          <w:b/>
          <w:sz w:val="21"/>
          <w:szCs w:val="21"/>
        </w:rPr>
      </w:pPr>
      <w:r>
        <w:rPr>
          <w:b/>
          <w:sz w:val="21"/>
          <w:szCs w:val="21"/>
        </w:rPr>
        <w:t>17.2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pPr>
        <w:pStyle w:val="16"/>
        <w:spacing w:line="460" w:lineRule="exact"/>
        <w:ind w:firstLine="480"/>
        <w:jc w:val="both"/>
        <w:rPr>
          <w:rFonts w:hint="default"/>
          <w:b/>
          <w:sz w:val="21"/>
          <w:szCs w:val="21"/>
        </w:rPr>
      </w:pPr>
      <w:r>
        <w:rPr>
          <w:b/>
          <w:sz w:val="21"/>
          <w:szCs w:val="21"/>
        </w:rPr>
        <w:t>17.3列入国家质检总局、国家认监委《第一批信息安全产品强制性认证目录》（以下简称“信息安全产品目录”）内的信息安全产品，应获得强制性产品认证证书（即中国信息安全认证中心颁发的《中国国家信息安全产品认证证书》）和加施中国强制性认证标志。未列入信息安全产品目录的产品，不属于政府强制采购的信息安全产品范围。</w:t>
      </w:r>
    </w:p>
    <w:p>
      <w:pPr>
        <w:pStyle w:val="16"/>
        <w:spacing w:line="460" w:lineRule="exact"/>
        <w:ind w:firstLine="480"/>
        <w:jc w:val="both"/>
        <w:rPr>
          <w:rFonts w:hint="default"/>
          <w:b/>
          <w:sz w:val="21"/>
          <w:szCs w:val="21"/>
        </w:rPr>
      </w:pPr>
      <w:r>
        <w:rPr>
          <w:b/>
          <w:sz w:val="21"/>
          <w:szCs w:val="21"/>
        </w:rPr>
        <w:t>17.4符合财政部、工信部文件（财库〔2020〕46号）规定的小型、微型企业可享受扶持政策（如：预留采购份额、价格评审优惠、优先采购）。符合财政部、司法部文件（财库[2014]68号）规定的监狱企业（以下简称：“监狱企业”）亦可享受前述扶持政策。符合财政部、民政部、中国残联文件（财库[2017]141号）规定的残疾人福利性单位（以下简称：“残疾人福利性单位”）亦可享受前述扶持政策。其中：</w:t>
      </w:r>
    </w:p>
    <w:p>
      <w:pPr>
        <w:pStyle w:val="16"/>
        <w:spacing w:line="460" w:lineRule="exact"/>
        <w:ind w:firstLine="480"/>
        <w:jc w:val="both"/>
        <w:rPr>
          <w:rFonts w:hint="default"/>
          <w:b/>
          <w:sz w:val="21"/>
          <w:szCs w:val="21"/>
        </w:rPr>
      </w:pPr>
      <w:r>
        <w:rPr>
          <w:b/>
          <w:sz w:val="21"/>
          <w:szCs w:val="21"/>
        </w:rPr>
        <w:t>（1）中小企业指符合下列条件的中型、小型、微型企业：</w:t>
      </w:r>
    </w:p>
    <w:p>
      <w:pPr>
        <w:pStyle w:val="16"/>
        <w:spacing w:line="460" w:lineRule="exact"/>
        <w:ind w:firstLine="480"/>
        <w:jc w:val="both"/>
        <w:rPr>
          <w:rFonts w:hint="default"/>
          <w:b/>
          <w:sz w:val="21"/>
          <w:szCs w:val="21"/>
        </w:rPr>
      </w:pPr>
      <w:r>
        <w:rPr>
          <w:b/>
          <w:sz w:val="21"/>
          <w:szCs w:val="21"/>
        </w:rPr>
        <w:t>①符合《工业和信息化部、国家统计局、国家发展和改革委员会、财政部关于印发中小企业划型标准规定的通知》（工信部联企业[2011]300号）规定的划分标准，但与大企业的负责人为同一人，或者与大企业存在直接控股、管理关系的除外；</w:t>
      </w:r>
    </w:p>
    <w:p>
      <w:pPr>
        <w:pStyle w:val="16"/>
        <w:spacing w:line="460" w:lineRule="exact"/>
        <w:ind w:firstLine="480"/>
        <w:jc w:val="both"/>
        <w:rPr>
          <w:rFonts w:hint="default"/>
          <w:b/>
          <w:sz w:val="21"/>
          <w:szCs w:val="21"/>
        </w:rPr>
      </w:pPr>
      <w:r>
        <w:rPr>
          <w:b/>
          <w:sz w:val="21"/>
          <w:szCs w:val="21"/>
        </w:rPr>
        <w:t>②符合中小企业划分标准的个体工商户，在政府采购活动中视同中小企业。</w:t>
      </w:r>
    </w:p>
    <w:p>
      <w:pPr>
        <w:pStyle w:val="16"/>
        <w:spacing w:line="460" w:lineRule="exact"/>
        <w:ind w:firstLine="480"/>
        <w:jc w:val="both"/>
        <w:rPr>
          <w:rFonts w:hint="default"/>
          <w:b/>
          <w:sz w:val="21"/>
          <w:szCs w:val="21"/>
        </w:rPr>
      </w:pPr>
      <w:r>
        <w:rPr>
          <w:b/>
          <w:sz w:val="21"/>
          <w:szCs w:val="21"/>
        </w:rPr>
        <w:t>（2）在政府采购活动中，</w:t>
      </w:r>
      <w:r>
        <w:rPr>
          <w:b/>
          <w:sz w:val="21"/>
          <w:szCs w:val="21"/>
          <w:lang w:eastAsia="zh-CN"/>
        </w:rPr>
        <w:t>投标人</w:t>
      </w:r>
      <w:r>
        <w:rPr>
          <w:b/>
          <w:sz w:val="21"/>
          <w:szCs w:val="21"/>
        </w:rPr>
        <w:t>提供的货物、工程或者服务符合下列情形的，享受本办法规定的中小企业扶持政策：</w:t>
      </w:r>
    </w:p>
    <w:p>
      <w:pPr>
        <w:pStyle w:val="16"/>
        <w:spacing w:line="460" w:lineRule="exact"/>
        <w:ind w:firstLine="480"/>
        <w:jc w:val="both"/>
        <w:rPr>
          <w:rFonts w:hint="default"/>
          <w:b/>
          <w:sz w:val="21"/>
          <w:szCs w:val="21"/>
        </w:rPr>
      </w:pPr>
      <w:r>
        <w:rPr>
          <w:b/>
          <w:sz w:val="21"/>
          <w:szCs w:val="21"/>
        </w:rPr>
        <w:t>①在货物采购项目中，货物由中小企业制造，即货物由中小企业生产且使用该中小企业商号或者注册商标；</w:t>
      </w:r>
    </w:p>
    <w:p>
      <w:pPr>
        <w:pStyle w:val="16"/>
        <w:spacing w:line="460" w:lineRule="exact"/>
        <w:ind w:firstLine="480"/>
        <w:jc w:val="both"/>
        <w:rPr>
          <w:rFonts w:hint="default"/>
          <w:b/>
          <w:sz w:val="21"/>
          <w:szCs w:val="21"/>
        </w:rPr>
      </w:pPr>
      <w:r>
        <w:rPr>
          <w:b/>
          <w:sz w:val="21"/>
          <w:szCs w:val="21"/>
        </w:rPr>
        <w:t>②在工程采购项目中，工程由中小企业承建，即工程施工单位为中小企业；</w:t>
      </w:r>
    </w:p>
    <w:p>
      <w:pPr>
        <w:pStyle w:val="16"/>
        <w:spacing w:line="460" w:lineRule="exact"/>
        <w:ind w:firstLine="480"/>
        <w:jc w:val="both"/>
        <w:rPr>
          <w:rFonts w:hint="default"/>
          <w:b/>
          <w:sz w:val="21"/>
          <w:szCs w:val="21"/>
        </w:rPr>
      </w:pPr>
      <w:r>
        <w:rPr>
          <w:b/>
          <w:sz w:val="21"/>
          <w:szCs w:val="21"/>
        </w:rPr>
        <w:t>③在服务采购项目中，服务由中小企业承接，即提供服务的人员为中小企业依照《中华人民共和国劳动合同法》订立劳动合同的从业人员。</w:t>
      </w:r>
    </w:p>
    <w:p>
      <w:pPr>
        <w:pStyle w:val="16"/>
        <w:spacing w:line="460" w:lineRule="exact"/>
        <w:ind w:firstLine="480"/>
        <w:jc w:val="both"/>
        <w:rPr>
          <w:rFonts w:hint="default"/>
          <w:b/>
          <w:sz w:val="21"/>
          <w:szCs w:val="21"/>
        </w:rPr>
      </w:pPr>
      <w:r>
        <w:rPr>
          <w:b/>
          <w:sz w:val="21"/>
          <w:szCs w:val="21"/>
        </w:rPr>
        <w:t>在货物采购项目中，</w:t>
      </w:r>
      <w:r>
        <w:rPr>
          <w:b/>
          <w:sz w:val="21"/>
          <w:szCs w:val="21"/>
          <w:lang w:eastAsia="zh-CN"/>
        </w:rPr>
        <w:t>投标人</w:t>
      </w:r>
      <w:r>
        <w:rPr>
          <w:b/>
          <w:sz w:val="21"/>
          <w:szCs w:val="21"/>
        </w:rPr>
        <w:t>提供的货物既有中小企业制造货物，也有大型企业制造货物的，不享受本办法规定的中小企业扶持政策。</w:t>
      </w:r>
    </w:p>
    <w:p>
      <w:pPr>
        <w:pStyle w:val="16"/>
        <w:spacing w:line="460" w:lineRule="exact"/>
        <w:ind w:firstLine="480"/>
        <w:jc w:val="both"/>
        <w:rPr>
          <w:rFonts w:hint="default"/>
          <w:b/>
          <w:sz w:val="21"/>
          <w:szCs w:val="21"/>
        </w:rPr>
      </w:pPr>
      <w:r>
        <w:rPr>
          <w:b/>
          <w:sz w:val="21"/>
          <w:szCs w:val="21"/>
        </w:rPr>
        <w:t>以联合体形式参加政府采购活动，联合体各方均为中小企业的，联合体视同中小企业。其中，联合体各方均为小微企业的，联合体视同小微企业。</w:t>
      </w:r>
    </w:p>
    <w:p>
      <w:pPr>
        <w:pStyle w:val="16"/>
        <w:spacing w:line="460" w:lineRule="exact"/>
        <w:ind w:firstLine="480"/>
        <w:jc w:val="both"/>
        <w:rPr>
          <w:rFonts w:hint="default"/>
          <w:b/>
          <w:sz w:val="21"/>
          <w:szCs w:val="21"/>
        </w:rPr>
      </w:pPr>
      <w:r>
        <w:rPr>
          <w:b/>
          <w:sz w:val="21"/>
          <w:szCs w:val="21"/>
        </w:rPr>
        <w:t>（3）投标人应当按照招标文件明确的采购标的对应行业的划分标准出具中小企业声明函。</w:t>
      </w:r>
    </w:p>
    <w:p>
      <w:pPr>
        <w:pStyle w:val="16"/>
        <w:spacing w:line="460" w:lineRule="exact"/>
        <w:ind w:firstLine="480"/>
        <w:jc w:val="both"/>
        <w:rPr>
          <w:rFonts w:hint="default"/>
          <w:b/>
          <w:sz w:val="21"/>
          <w:szCs w:val="21"/>
        </w:rPr>
      </w:pPr>
      <w:r>
        <w:rPr>
          <w:b/>
          <w:sz w:val="21"/>
          <w:szCs w:val="21"/>
        </w:rPr>
        <w:t>在项目属性为货物类采购项目中，货物应当由中小企业制造，不对其中涉及的服务的承接商作出要求；在项目属性为服务类采购项目中，服务的承接商应当为中小企业，不对其中涉及的货物的制造商作出要求；在项目属性为工程类采购项目中，工程应当由中小企业承建，不对其中涉及的货物的制造商和服务的承接商作出要求。</w:t>
      </w:r>
    </w:p>
    <w:p>
      <w:pPr>
        <w:pStyle w:val="16"/>
        <w:spacing w:line="460" w:lineRule="exact"/>
        <w:ind w:firstLine="480"/>
        <w:jc w:val="both"/>
        <w:rPr>
          <w:rFonts w:hint="default"/>
          <w:b/>
          <w:sz w:val="21"/>
          <w:szCs w:val="21"/>
        </w:rPr>
      </w:pPr>
      <w:r>
        <w:rPr>
          <w:b/>
          <w:sz w:val="21"/>
          <w:szCs w:val="21"/>
        </w:rPr>
        <w:t>（4）监狱企业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其中：</w:t>
      </w:r>
    </w:p>
    <w:p>
      <w:pPr>
        <w:pStyle w:val="16"/>
        <w:spacing w:line="460" w:lineRule="exact"/>
        <w:ind w:firstLine="480"/>
        <w:jc w:val="both"/>
        <w:rPr>
          <w:rFonts w:hint="default"/>
          <w:b/>
          <w:sz w:val="21"/>
          <w:szCs w:val="21"/>
        </w:rPr>
      </w:pPr>
      <w:r>
        <w:rPr>
          <w:b/>
          <w:sz w:val="21"/>
          <w:szCs w:val="21"/>
        </w:rPr>
        <w:t>①监狱企业参加采购活动时，应提供由省级以上监狱管理局、戒毒管理局（含新疆生产建设兵团）出具的属于监狱企业的证明文件。</w:t>
      </w:r>
    </w:p>
    <w:p>
      <w:pPr>
        <w:pStyle w:val="16"/>
        <w:spacing w:line="460" w:lineRule="exact"/>
        <w:ind w:firstLine="480"/>
        <w:jc w:val="both"/>
        <w:rPr>
          <w:rFonts w:hint="default"/>
          <w:b/>
          <w:sz w:val="21"/>
          <w:szCs w:val="21"/>
        </w:rPr>
      </w:pPr>
      <w:r>
        <w:rPr>
          <w:b/>
          <w:sz w:val="21"/>
          <w:szCs w:val="21"/>
        </w:rPr>
        <w:t>②监狱企业视同小型、微型企业。</w:t>
      </w:r>
    </w:p>
    <w:p>
      <w:pPr>
        <w:pStyle w:val="16"/>
        <w:spacing w:line="460" w:lineRule="exact"/>
        <w:ind w:firstLine="480"/>
        <w:jc w:val="both"/>
        <w:rPr>
          <w:rFonts w:hint="default"/>
          <w:b/>
          <w:sz w:val="21"/>
          <w:szCs w:val="21"/>
        </w:rPr>
      </w:pPr>
      <w:r>
        <w:rPr>
          <w:b/>
          <w:sz w:val="21"/>
          <w:szCs w:val="21"/>
        </w:rPr>
        <w:t>（5）残疾人福利性单位指同时符合下列条件的单位：</w:t>
      </w:r>
    </w:p>
    <w:p>
      <w:pPr>
        <w:pStyle w:val="16"/>
        <w:spacing w:line="460" w:lineRule="exact"/>
        <w:ind w:firstLine="480"/>
        <w:jc w:val="both"/>
        <w:rPr>
          <w:rFonts w:hint="default"/>
          <w:b/>
          <w:sz w:val="21"/>
          <w:szCs w:val="21"/>
        </w:rPr>
      </w:pPr>
      <w:r>
        <w:rPr>
          <w:b/>
          <w:sz w:val="21"/>
          <w:szCs w:val="21"/>
        </w:rPr>
        <w:t>①安置的残疾人占本单位在职职工人数的比例不低于25%（含25%），并且安置的残疾人人数不少于10人（含10人）；</w:t>
      </w:r>
    </w:p>
    <w:p>
      <w:pPr>
        <w:pStyle w:val="16"/>
        <w:spacing w:line="460" w:lineRule="exact"/>
        <w:ind w:firstLine="480"/>
        <w:jc w:val="both"/>
        <w:rPr>
          <w:rFonts w:hint="default"/>
          <w:b/>
          <w:sz w:val="21"/>
          <w:szCs w:val="21"/>
        </w:rPr>
      </w:pPr>
      <w:r>
        <w:rPr>
          <w:b/>
          <w:sz w:val="21"/>
          <w:szCs w:val="21"/>
        </w:rPr>
        <w:t>②依法与安置的每位残疾人签订了一年以上（含一年）的劳动合同或服务协议；</w:t>
      </w:r>
    </w:p>
    <w:p>
      <w:pPr>
        <w:pStyle w:val="16"/>
        <w:spacing w:line="460" w:lineRule="exact"/>
        <w:ind w:firstLine="480"/>
        <w:jc w:val="both"/>
        <w:rPr>
          <w:rFonts w:hint="default"/>
          <w:b/>
          <w:sz w:val="21"/>
          <w:szCs w:val="21"/>
        </w:rPr>
      </w:pPr>
      <w:r>
        <w:rPr>
          <w:b/>
          <w:sz w:val="21"/>
          <w:szCs w:val="21"/>
        </w:rPr>
        <w:t>③为安置的每位残疾人按月足额缴纳了基本养老保险、基本医疗保险、失业保险、工伤保险和生育保险等社会保险费；</w:t>
      </w:r>
    </w:p>
    <w:p>
      <w:pPr>
        <w:pStyle w:val="16"/>
        <w:spacing w:line="460" w:lineRule="exact"/>
        <w:ind w:firstLine="480"/>
        <w:jc w:val="both"/>
        <w:rPr>
          <w:rFonts w:hint="default"/>
          <w:b/>
          <w:sz w:val="21"/>
          <w:szCs w:val="21"/>
        </w:rPr>
      </w:pPr>
      <w:r>
        <w:rPr>
          <w:b/>
          <w:sz w:val="21"/>
          <w:szCs w:val="21"/>
        </w:rPr>
        <w:t>④通过银行等金融机构向安置的每位残疾人，按月支付了不低于单位所在区县适用的经省级人民政府批准的月最低工资标准的工资；</w:t>
      </w:r>
    </w:p>
    <w:p>
      <w:pPr>
        <w:pStyle w:val="16"/>
        <w:spacing w:line="460" w:lineRule="exact"/>
        <w:ind w:firstLine="480"/>
        <w:jc w:val="both"/>
        <w:rPr>
          <w:rFonts w:hint="default"/>
          <w:b/>
          <w:sz w:val="21"/>
          <w:szCs w:val="21"/>
        </w:rPr>
      </w:pPr>
      <w:r>
        <w:rPr>
          <w:b/>
          <w:sz w:val="21"/>
          <w:szCs w:val="21"/>
        </w:rPr>
        <w:t>⑤提供本单位制造的货物、承担的工程或服务，或提供其他残疾人福利性单位制造的货物（不包括使用非残疾人福利性单位注册商标的货物）。</w:t>
      </w:r>
    </w:p>
    <w:p>
      <w:pPr>
        <w:pStyle w:val="16"/>
        <w:spacing w:line="460" w:lineRule="exact"/>
        <w:ind w:firstLine="480"/>
        <w:jc w:val="both"/>
        <w:rPr>
          <w:rFonts w:hint="default"/>
          <w:b/>
          <w:sz w:val="21"/>
          <w:szCs w:val="21"/>
        </w:rPr>
      </w:pPr>
      <w:r>
        <w:rPr>
          <w:b/>
          <w:sz w:val="21"/>
          <w:szCs w:val="21"/>
        </w:rPr>
        <w:t>前款所称残疾人指法定劳动年龄内，持有《中华人民共和国残疾人证》或《中华人民共和国残疾军人证（1至8级）》的自然人，包括具有劳动条件和劳动意愿的精神残疾人。在职职工人数是指与残疾人福利性单位建立劳动关系并依法签订劳动合同或服务协议的雇员人数。</w:t>
      </w:r>
    </w:p>
    <w:p>
      <w:pPr>
        <w:pStyle w:val="16"/>
        <w:spacing w:line="460" w:lineRule="exact"/>
        <w:ind w:firstLine="480"/>
        <w:jc w:val="both"/>
        <w:rPr>
          <w:rFonts w:hint="default"/>
          <w:b/>
          <w:sz w:val="21"/>
          <w:szCs w:val="21"/>
        </w:rPr>
      </w:pPr>
      <w:r>
        <w:rPr>
          <w:b/>
          <w:sz w:val="21"/>
          <w:szCs w:val="21"/>
        </w:rPr>
        <w:t>※符合上述条件的残疾人福利性单位参加采购活动时，应提供《残疾人福利性单位声明函》，并对声明的真实性负责。残疾人福利性单位视同小型、微型企业。残疾人福利性单位属于小型、微型企业的，不重复享受政策。</w:t>
      </w:r>
    </w:p>
    <w:p>
      <w:pPr>
        <w:pStyle w:val="16"/>
        <w:spacing w:line="460" w:lineRule="exact"/>
        <w:ind w:firstLine="480"/>
        <w:jc w:val="both"/>
        <w:rPr>
          <w:rFonts w:hint="default"/>
          <w:b/>
          <w:sz w:val="21"/>
          <w:szCs w:val="21"/>
        </w:rPr>
      </w:pPr>
      <w:r>
        <w:rPr>
          <w:b/>
          <w:sz w:val="21"/>
          <w:szCs w:val="21"/>
        </w:rPr>
        <w:t>17.5信用记录指由财政部确定的有关网站提供的相关主体信用信息。信用记录的查询及使用应符合财政部文件（财库[2016]125号）规定。</w:t>
      </w:r>
    </w:p>
    <w:p>
      <w:pPr>
        <w:pStyle w:val="16"/>
        <w:spacing w:line="460" w:lineRule="exact"/>
        <w:ind w:firstLine="480"/>
        <w:jc w:val="both"/>
        <w:rPr>
          <w:rFonts w:hint="default"/>
          <w:b/>
          <w:sz w:val="21"/>
          <w:szCs w:val="21"/>
        </w:rPr>
      </w:pPr>
      <w:r>
        <w:rPr>
          <w:b/>
          <w:sz w:val="21"/>
          <w:szCs w:val="21"/>
        </w:rPr>
        <w:t>17.6为落实政府采购政策需满足的要求：详见招标文件第一章。</w:t>
      </w:r>
    </w:p>
    <w:p>
      <w:pPr>
        <w:pStyle w:val="16"/>
        <w:jc w:val="both"/>
        <w:outlineLvl w:val="2"/>
        <w:rPr>
          <w:rFonts w:hint="default"/>
        </w:rPr>
      </w:pPr>
      <w:r>
        <w:rPr>
          <w:b/>
          <w:sz w:val="28"/>
        </w:rPr>
        <w:t>九、本项目的有关信息</w:t>
      </w:r>
    </w:p>
    <w:p>
      <w:pPr>
        <w:pStyle w:val="16"/>
        <w:spacing w:line="460" w:lineRule="exact"/>
        <w:ind w:firstLine="480"/>
        <w:jc w:val="both"/>
        <w:rPr>
          <w:rFonts w:hint="default"/>
          <w:b/>
          <w:sz w:val="21"/>
          <w:szCs w:val="21"/>
        </w:rPr>
      </w:pPr>
      <w:r>
        <w:rPr>
          <w:b/>
          <w:sz w:val="21"/>
          <w:szCs w:val="21"/>
        </w:rPr>
        <w:t>18、本项目的有关信息，包括但不限于：招标公告、更正公告（若有）、招标文件、招标文件的澄清或修改（若有）、中标公告、终止公告（若有）、废标公告（若有）等都将在招标文件载明的指定媒体发布。</w:t>
      </w:r>
    </w:p>
    <w:p>
      <w:pPr>
        <w:pStyle w:val="16"/>
        <w:spacing w:line="460" w:lineRule="exact"/>
        <w:ind w:firstLine="480"/>
        <w:jc w:val="both"/>
        <w:rPr>
          <w:rFonts w:hint="default"/>
          <w:b/>
          <w:sz w:val="21"/>
          <w:szCs w:val="21"/>
        </w:rPr>
      </w:pPr>
      <w:r>
        <w:rPr>
          <w:b/>
          <w:sz w:val="21"/>
          <w:szCs w:val="21"/>
        </w:rPr>
        <w:t>18.1指定媒体：详见招标文件第二章。</w:t>
      </w:r>
    </w:p>
    <w:p>
      <w:pPr>
        <w:pStyle w:val="16"/>
        <w:spacing w:line="460" w:lineRule="exact"/>
        <w:ind w:firstLine="480"/>
        <w:jc w:val="both"/>
        <w:rPr>
          <w:rFonts w:hint="default"/>
          <w:b/>
          <w:sz w:val="21"/>
          <w:szCs w:val="21"/>
        </w:rPr>
      </w:pPr>
      <w:r>
        <w:rPr>
          <w:b/>
          <w:sz w:val="21"/>
          <w:szCs w:val="21"/>
        </w:rPr>
        <w:t>18.2本项目的潜在投标人或投标人应随时关注指定媒体，否则产生不利后果由其自行承担。</w:t>
      </w:r>
    </w:p>
    <w:p>
      <w:pPr>
        <w:pStyle w:val="16"/>
        <w:jc w:val="both"/>
        <w:outlineLvl w:val="2"/>
        <w:rPr>
          <w:rFonts w:hint="default"/>
        </w:rPr>
      </w:pPr>
      <w:r>
        <w:rPr>
          <w:b/>
          <w:sz w:val="28"/>
        </w:rPr>
        <w:t>十、其他事项</w:t>
      </w:r>
    </w:p>
    <w:p>
      <w:pPr>
        <w:pStyle w:val="16"/>
        <w:spacing w:line="460" w:lineRule="exact"/>
        <w:ind w:firstLine="480"/>
        <w:jc w:val="both"/>
        <w:rPr>
          <w:rFonts w:hint="default"/>
          <w:sz w:val="21"/>
          <w:szCs w:val="21"/>
        </w:rPr>
      </w:pPr>
      <w:r>
        <w:rPr>
          <w:b/>
          <w:sz w:val="21"/>
          <w:szCs w:val="21"/>
        </w:rPr>
        <w:t>19、其他事项：</w:t>
      </w:r>
    </w:p>
    <w:p>
      <w:pPr>
        <w:pStyle w:val="16"/>
        <w:spacing w:line="460" w:lineRule="exact"/>
        <w:ind w:firstLine="480"/>
        <w:jc w:val="both"/>
        <w:rPr>
          <w:rFonts w:hint="default"/>
          <w:sz w:val="21"/>
          <w:szCs w:val="21"/>
        </w:rPr>
      </w:pPr>
      <w:r>
        <w:rPr>
          <w:b/>
          <w:sz w:val="21"/>
          <w:szCs w:val="21"/>
        </w:rPr>
        <w:t>19.1本项目中如涉及商品包装和快递包装的，其包装需求标准应不低于《关于印发〈商品包装政府采购需求标准(试行)〉、〈快递包装政府采购需求标准(试行)〉的通知》（财办库〔2020〕123号）规定的包装要求，其他包装需求详见招标文件具体规定。采购人、中标人双方签订合同及验收环节，应包含上述包装要求的条款。</w:t>
      </w:r>
    </w:p>
    <w:p>
      <w:pPr>
        <w:pStyle w:val="16"/>
        <w:spacing w:line="460" w:lineRule="exact"/>
        <w:ind w:firstLine="480"/>
        <w:jc w:val="both"/>
        <w:rPr>
          <w:rFonts w:hint="default"/>
          <w:sz w:val="21"/>
          <w:szCs w:val="21"/>
        </w:rPr>
      </w:pPr>
      <w:r>
        <w:rPr>
          <w:b/>
          <w:sz w:val="21"/>
          <w:szCs w:val="21"/>
        </w:rPr>
        <w:t>19.2其他：详见招标文件第二章。</w:t>
      </w:r>
    </w:p>
    <w:p>
      <w:pPr>
        <w:pStyle w:val="16"/>
        <w:spacing w:line="460" w:lineRule="exact"/>
        <w:jc w:val="both"/>
        <w:rPr>
          <w:rFonts w:hint="default"/>
        </w:rPr>
      </w:pPr>
    </w:p>
    <w:p>
      <w:pPr>
        <w:pStyle w:val="16"/>
        <w:spacing w:line="460" w:lineRule="exact"/>
        <w:jc w:val="both"/>
        <w:rPr>
          <w:rFonts w:hint="default"/>
        </w:rPr>
      </w:pPr>
    </w:p>
    <w:p>
      <w:pPr>
        <w:rPr>
          <w:b/>
          <w:sz w:val="36"/>
        </w:rPr>
      </w:pPr>
      <w:r>
        <w:rPr>
          <w:b/>
          <w:sz w:val="36"/>
        </w:rPr>
        <w:br w:type="page"/>
      </w:r>
    </w:p>
    <w:p>
      <w:pPr>
        <w:pStyle w:val="16"/>
        <w:jc w:val="center"/>
        <w:outlineLvl w:val="1"/>
        <w:rPr>
          <w:rFonts w:hint="default"/>
        </w:rPr>
      </w:pPr>
      <w:r>
        <w:rPr>
          <w:b/>
          <w:sz w:val="36"/>
        </w:rPr>
        <w:t>第四章 资格审查与评标</w:t>
      </w:r>
    </w:p>
    <w:p>
      <w:pPr>
        <w:pStyle w:val="16"/>
        <w:jc w:val="both"/>
        <w:outlineLvl w:val="2"/>
        <w:rPr>
          <w:rFonts w:hint="default"/>
        </w:rPr>
      </w:pPr>
      <w:r>
        <w:rPr>
          <w:b/>
          <w:sz w:val="28"/>
        </w:rPr>
        <w:t>一、资格审查</w:t>
      </w:r>
    </w:p>
    <w:p>
      <w:pPr>
        <w:pStyle w:val="16"/>
        <w:spacing w:line="460" w:lineRule="exact"/>
        <w:ind w:firstLine="480"/>
        <w:jc w:val="both"/>
        <w:rPr>
          <w:rFonts w:hint="default"/>
          <w:b/>
          <w:sz w:val="21"/>
          <w:szCs w:val="21"/>
        </w:rPr>
      </w:pPr>
      <w:r>
        <w:rPr>
          <w:b/>
          <w:sz w:val="21"/>
          <w:szCs w:val="21"/>
        </w:rPr>
        <w:t>1、开标结束后，由</w:t>
      </w:r>
      <w:r>
        <w:rPr>
          <w:b/>
          <w:sz w:val="21"/>
          <w:szCs w:val="21"/>
          <w:lang w:eastAsia="zh-CN"/>
        </w:rPr>
        <w:t>福建协和工程项目管理有限公司</w:t>
      </w:r>
      <w:r>
        <w:rPr>
          <w:b/>
          <w:sz w:val="21"/>
          <w:szCs w:val="21"/>
        </w:rPr>
        <w:t>负责资格审查小组的组建及资格审查工作的组织。</w:t>
      </w:r>
    </w:p>
    <w:p>
      <w:pPr>
        <w:pStyle w:val="16"/>
        <w:spacing w:line="460" w:lineRule="exact"/>
        <w:ind w:firstLine="480"/>
        <w:jc w:val="both"/>
        <w:rPr>
          <w:rFonts w:hint="default"/>
          <w:b/>
          <w:sz w:val="21"/>
          <w:szCs w:val="21"/>
        </w:rPr>
      </w:pPr>
      <w:r>
        <w:rPr>
          <w:b/>
          <w:sz w:val="21"/>
          <w:szCs w:val="21"/>
        </w:rPr>
        <w:t>1.1资格审查小组</w:t>
      </w:r>
    </w:p>
    <w:p>
      <w:pPr>
        <w:pStyle w:val="16"/>
        <w:spacing w:line="460" w:lineRule="exact"/>
        <w:ind w:firstLine="480"/>
        <w:jc w:val="both"/>
        <w:rPr>
          <w:rFonts w:hint="default"/>
          <w:b/>
          <w:sz w:val="21"/>
          <w:szCs w:val="21"/>
        </w:rPr>
      </w:pPr>
      <w:r>
        <w:rPr>
          <w:b/>
          <w:sz w:val="21"/>
          <w:szCs w:val="21"/>
        </w:rPr>
        <w:t>资格审查小组由3人组成，并负责具体审查事务，其中由采购人派出的采购人代表至少1人，由</w:t>
      </w:r>
      <w:r>
        <w:rPr>
          <w:b/>
          <w:sz w:val="21"/>
          <w:szCs w:val="21"/>
          <w:lang w:eastAsia="zh-CN"/>
        </w:rPr>
        <w:t>福建协和工程项目管理有限公司</w:t>
      </w:r>
      <w:r>
        <w:rPr>
          <w:b/>
          <w:sz w:val="21"/>
          <w:szCs w:val="21"/>
        </w:rPr>
        <w:t>派出的工作人员至少1人，其余1人可为采购人代表或</w:t>
      </w:r>
      <w:r>
        <w:rPr>
          <w:b/>
          <w:sz w:val="21"/>
          <w:szCs w:val="21"/>
          <w:lang w:eastAsia="zh-CN"/>
        </w:rPr>
        <w:t>福建协和工程项目管理有限公司</w:t>
      </w:r>
      <w:r>
        <w:rPr>
          <w:b/>
          <w:sz w:val="21"/>
          <w:szCs w:val="21"/>
        </w:rPr>
        <w:t>的工作人员。</w:t>
      </w:r>
    </w:p>
    <w:p>
      <w:pPr>
        <w:pStyle w:val="16"/>
        <w:spacing w:line="460" w:lineRule="exact"/>
        <w:ind w:firstLine="480"/>
        <w:jc w:val="both"/>
        <w:rPr>
          <w:rFonts w:hint="default"/>
          <w:b/>
          <w:sz w:val="21"/>
          <w:szCs w:val="21"/>
        </w:rPr>
      </w:pPr>
      <w:r>
        <w:rPr>
          <w:b/>
          <w:sz w:val="21"/>
          <w:szCs w:val="21"/>
        </w:rPr>
        <w:t>1.2资格审查的依据是招标文件和投标文件。</w:t>
      </w:r>
    </w:p>
    <w:p>
      <w:pPr>
        <w:pStyle w:val="16"/>
        <w:spacing w:line="460" w:lineRule="exact"/>
        <w:ind w:firstLine="480"/>
        <w:jc w:val="both"/>
        <w:rPr>
          <w:rFonts w:hint="default"/>
          <w:b/>
          <w:sz w:val="21"/>
          <w:szCs w:val="21"/>
        </w:rPr>
      </w:pPr>
      <w:r>
        <w:rPr>
          <w:b/>
          <w:sz w:val="21"/>
          <w:szCs w:val="21"/>
        </w:rPr>
        <w:t>1.3资格审查的范围及内容：投标文件（资格及资信证明部分），具体如下：</w:t>
      </w:r>
    </w:p>
    <w:p>
      <w:pPr>
        <w:pStyle w:val="16"/>
        <w:spacing w:line="460" w:lineRule="exact"/>
        <w:ind w:firstLine="480"/>
        <w:jc w:val="both"/>
        <w:rPr>
          <w:rFonts w:hint="default"/>
          <w:b/>
          <w:sz w:val="21"/>
          <w:szCs w:val="21"/>
        </w:rPr>
      </w:pPr>
      <w:r>
        <w:rPr>
          <w:b/>
          <w:sz w:val="21"/>
          <w:szCs w:val="21"/>
        </w:rPr>
        <w:t>（1）“投标函”；</w:t>
      </w:r>
    </w:p>
    <w:p>
      <w:pPr>
        <w:pStyle w:val="16"/>
        <w:spacing w:line="460" w:lineRule="exact"/>
        <w:ind w:firstLine="480"/>
        <w:jc w:val="both"/>
        <w:rPr>
          <w:rFonts w:hint="default"/>
          <w:b/>
          <w:sz w:val="21"/>
          <w:szCs w:val="21"/>
        </w:rPr>
      </w:pPr>
      <w:r>
        <w:rPr>
          <w:b/>
          <w:sz w:val="21"/>
          <w:szCs w:val="21"/>
        </w:rPr>
        <w:t>（2）“投标人的资格及资信证明文件”</w:t>
      </w:r>
    </w:p>
    <w:p>
      <w:pPr>
        <w:pStyle w:val="16"/>
        <w:spacing w:line="460" w:lineRule="exact"/>
        <w:ind w:firstLine="480"/>
        <w:jc w:val="both"/>
        <w:rPr>
          <w:rFonts w:hint="default"/>
          <w:b/>
          <w:sz w:val="21"/>
          <w:szCs w:val="21"/>
          <w:lang w:eastAsia="zh-CN"/>
        </w:rPr>
      </w:pPr>
      <w:r>
        <w:rPr>
          <w:b/>
          <w:sz w:val="21"/>
          <w:szCs w:val="21"/>
        </w:rPr>
        <w:t>①一般资格证明文件：</w:t>
      </w:r>
    </w:p>
    <w:p>
      <w:pPr>
        <w:pStyle w:val="16"/>
        <w:spacing w:line="460" w:lineRule="exact"/>
        <w:ind w:firstLine="480"/>
        <w:jc w:val="both"/>
        <w:rPr>
          <w:rFonts w:hint="default"/>
          <w:b/>
          <w:sz w:val="21"/>
          <w:szCs w:val="21"/>
          <w:lang w:eastAsia="zh-CN"/>
        </w:rPr>
      </w:pPr>
      <w:r>
        <w:rPr>
          <w:b/>
          <w:sz w:val="21"/>
          <w:szCs w:val="21"/>
          <w:lang w:eastAsia="zh-CN"/>
        </w:rPr>
        <w:t>采购包1：</w:t>
      </w:r>
    </w:p>
    <w:tbl>
      <w:tblPr>
        <w:tblStyle w:val="1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649"/>
        <w:gridCol w:w="2685"/>
        <w:gridCol w:w="5050"/>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49" w:type="dxa"/>
          </w:tcPr>
          <w:p>
            <w:pPr>
              <w:pStyle w:val="16"/>
              <w:spacing w:line="460" w:lineRule="exact"/>
              <w:jc w:val="both"/>
              <w:rPr>
                <w:rFonts w:hint="default"/>
                <w:b/>
                <w:sz w:val="21"/>
                <w:szCs w:val="21"/>
                <w:lang w:eastAsia="zh-CN"/>
              </w:rPr>
            </w:pPr>
            <w:r>
              <w:rPr>
                <w:b/>
                <w:sz w:val="21"/>
                <w:szCs w:val="21"/>
                <w:lang w:eastAsia="zh-CN"/>
              </w:rPr>
              <w:t>序号</w:t>
            </w:r>
          </w:p>
        </w:tc>
        <w:tc>
          <w:tcPr>
            <w:tcW w:w="2685" w:type="dxa"/>
          </w:tcPr>
          <w:p>
            <w:pPr>
              <w:pStyle w:val="16"/>
              <w:spacing w:line="460" w:lineRule="exact"/>
              <w:jc w:val="center"/>
              <w:rPr>
                <w:rFonts w:hint="default"/>
                <w:b/>
                <w:sz w:val="21"/>
                <w:szCs w:val="21"/>
                <w:lang w:eastAsia="zh-CN"/>
              </w:rPr>
            </w:pPr>
            <w:r>
              <w:rPr>
                <w:b/>
                <w:sz w:val="21"/>
                <w:szCs w:val="21"/>
                <w:lang w:eastAsia="zh-CN"/>
              </w:rPr>
              <w:t>资格审查要求概况</w:t>
            </w:r>
          </w:p>
        </w:tc>
        <w:tc>
          <w:tcPr>
            <w:tcW w:w="5050" w:type="dxa"/>
          </w:tcPr>
          <w:p>
            <w:pPr>
              <w:pStyle w:val="16"/>
              <w:spacing w:line="460" w:lineRule="exact"/>
              <w:jc w:val="center"/>
              <w:rPr>
                <w:rFonts w:hint="default"/>
                <w:b/>
                <w:sz w:val="21"/>
                <w:szCs w:val="21"/>
                <w:lang w:eastAsia="zh-CN"/>
              </w:rPr>
            </w:pPr>
            <w:r>
              <w:rPr>
                <w:b/>
                <w:sz w:val="21"/>
                <w:szCs w:val="21"/>
                <w:lang w:eastAsia="zh-CN"/>
              </w:rPr>
              <w:t>评审点具体描述</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49" w:type="dxa"/>
          </w:tcPr>
          <w:p>
            <w:pPr>
              <w:pStyle w:val="16"/>
              <w:spacing w:line="460" w:lineRule="exact"/>
              <w:jc w:val="both"/>
              <w:rPr>
                <w:rFonts w:hint="default"/>
                <w:b/>
                <w:sz w:val="21"/>
                <w:szCs w:val="21"/>
                <w:lang w:eastAsia="zh-CN"/>
              </w:rPr>
            </w:pPr>
            <w:r>
              <w:rPr>
                <w:b/>
                <w:sz w:val="21"/>
                <w:szCs w:val="21"/>
                <w:lang w:eastAsia="zh-CN"/>
              </w:rPr>
              <w:t>1</w:t>
            </w:r>
          </w:p>
        </w:tc>
        <w:tc>
          <w:tcPr>
            <w:tcW w:w="2685" w:type="dxa"/>
          </w:tcPr>
          <w:p>
            <w:pPr>
              <w:pStyle w:val="16"/>
              <w:spacing w:line="460" w:lineRule="exact"/>
              <w:jc w:val="both"/>
              <w:rPr>
                <w:rFonts w:hint="default"/>
                <w:b/>
                <w:sz w:val="21"/>
                <w:szCs w:val="21"/>
                <w:lang w:eastAsia="zh-CN"/>
              </w:rPr>
            </w:pPr>
            <w:r>
              <w:rPr>
                <w:b/>
                <w:sz w:val="21"/>
                <w:szCs w:val="21"/>
                <w:lang w:eastAsia="zh-CN"/>
              </w:rPr>
              <w:t>单位授权书</w:t>
            </w:r>
          </w:p>
        </w:tc>
        <w:tc>
          <w:tcPr>
            <w:tcW w:w="5050" w:type="dxa"/>
          </w:tcPr>
          <w:p>
            <w:pPr>
              <w:pStyle w:val="16"/>
              <w:spacing w:line="460" w:lineRule="exact"/>
              <w:jc w:val="both"/>
              <w:rPr>
                <w:rFonts w:hint="default"/>
                <w:b/>
                <w:sz w:val="21"/>
                <w:szCs w:val="21"/>
                <w:lang w:eastAsia="zh-CN"/>
              </w:rPr>
            </w:pPr>
            <w:r>
              <w:rPr>
                <w:b/>
                <w:sz w:val="21"/>
                <w:szCs w:val="21"/>
                <w:lang w:eastAsia="zh-CN"/>
              </w:rPr>
              <w:t>①投标人（自然人除外）：若投标人代表为单位授权的委托代理人，应提供本授权书；若投标人代表为单位负责人，应在此项下提交其身份证正反面复印件，可不提供本授权书。 ②投标人为自然人的，可不填写本授权书。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49" w:type="dxa"/>
          </w:tcPr>
          <w:p>
            <w:pPr>
              <w:pStyle w:val="16"/>
              <w:spacing w:line="460" w:lineRule="exact"/>
              <w:jc w:val="both"/>
              <w:rPr>
                <w:rFonts w:hint="default"/>
                <w:b/>
                <w:sz w:val="21"/>
                <w:szCs w:val="21"/>
                <w:lang w:eastAsia="zh-CN"/>
              </w:rPr>
            </w:pPr>
            <w:r>
              <w:rPr>
                <w:b/>
                <w:sz w:val="21"/>
                <w:szCs w:val="21"/>
                <w:lang w:eastAsia="zh-CN"/>
              </w:rPr>
              <w:t>2</w:t>
            </w:r>
          </w:p>
        </w:tc>
        <w:tc>
          <w:tcPr>
            <w:tcW w:w="2685" w:type="dxa"/>
          </w:tcPr>
          <w:p>
            <w:pPr>
              <w:pStyle w:val="16"/>
              <w:spacing w:line="460" w:lineRule="exact"/>
              <w:jc w:val="both"/>
              <w:rPr>
                <w:rFonts w:hint="default"/>
                <w:b/>
                <w:sz w:val="21"/>
                <w:szCs w:val="21"/>
                <w:lang w:eastAsia="zh-CN"/>
              </w:rPr>
            </w:pPr>
            <w:r>
              <w:rPr>
                <w:b/>
                <w:sz w:val="21"/>
                <w:szCs w:val="21"/>
                <w:lang w:eastAsia="zh-CN"/>
              </w:rPr>
              <w:t>营业执照等证明文件</w:t>
            </w:r>
          </w:p>
        </w:tc>
        <w:tc>
          <w:tcPr>
            <w:tcW w:w="5050" w:type="dxa"/>
          </w:tcPr>
          <w:p>
            <w:pPr>
              <w:pStyle w:val="16"/>
              <w:spacing w:line="460" w:lineRule="exact"/>
              <w:jc w:val="both"/>
              <w:rPr>
                <w:rFonts w:hint="default"/>
                <w:b/>
                <w:sz w:val="21"/>
                <w:szCs w:val="21"/>
                <w:lang w:eastAsia="zh-CN"/>
              </w:rPr>
            </w:pPr>
            <w:r>
              <w:rPr>
                <w:b/>
                <w:sz w:val="21"/>
                <w:szCs w:val="21"/>
                <w:lang w:eastAsia="zh-CN"/>
              </w:rPr>
              <w:t>①投标人为企业的，提供有效的营业执照复印件；投标人为事业单位的，提供有效的事业单位法人证书复印件；投标人为社会团体的，提供有效的社会团体法人登记证书复印件；投标人为合伙企业、个体工商户的，提供有效的营业执照复印件；投标人为非企业专业服务机构的，提供有效的执业许可证等证明材料复印件；投标人为自然人的，提供有效的自然人身份证件复印件；其他投标人应按照有关法律、法规和规章规定，提供有效的相应具体证照复印件。</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49" w:type="dxa"/>
          </w:tcPr>
          <w:p>
            <w:pPr>
              <w:pStyle w:val="16"/>
              <w:spacing w:line="460" w:lineRule="exact"/>
              <w:jc w:val="both"/>
              <w:rPr>
                <w:rFonts w:hint="default"/>
                <w:b/>
                <w:sz w:val="21"/>
                <w:szCs w:val="21"/>
                <w:lang w:eastAsia="zh-CN"/>
              </w:rPr>
            </w:pPr>
            <w:r>
              <w:rPr>
                <w:b/>
                <w:sz w:val="21"/>
                <w:szCs w:val="21"/>
                <w:lang w:eastAsia="zh-CN"/>
              </w:rPr>
              <w:t>3</w:t>
            </w:r>
          </w:p>
        </w:tc>
        <w:tc>
          <w:tcPr>
            <w:tcW w:w="2685" w:type="dxa"/>
          </w:tcPr>
          <w:p>
            <w:pPr>
              <w:pStyle w:val="16"/>
              <w:spacing w:line="460" w:lineRule="exact"/>
              <w:jc w:val="both"/>
              <w:rPr>
                <w:rFonts w:hint="default"/>
                <w:b/>
                <w:sz w:val="21"/>
                <w:szCs w:val="21"/>
                <w:lang w:eastAsia="zh-CN"/>
              </w:rPr>
            </w:pPr>
            <w:r>
              <w:rPr>
                <w:b/>
                <w:sz w:val="21"/>
                <w:szCs w:val="21"/>
                <w:lang w:eastAsia="zh-CN"/>
              </w:rPr>
              <w:t>提供财务状况报告(财务报告、或资信证明）</w:t>
            </w:r>
          </w:p>
        </w:tc>
        <w:tc>
          <w:tcPr>
            <w:tcW w:w="5050" w:type="dxa"/>
          </w:tcPr>
          <w:p>
            <w:pPr>
              <w:pStyle w:val="16"/>
              <w:spacing w:line="460" w:lineRule="exact"/>
              <w:ind w:firstLine="480"/>
              <w:jc w:val="both"/>
              <w:rPr>
                <w:rFonts w:hint="default"/>
                <w:b/>
                <w:sz w:val="21"/>
                <w:szCs w:val="21"/>
                <w:lang w:eastAsia="zh-CN"/>
              </w:rPr>
            </w:pPr>
            <w:r>
              <w:rPr>
                <w:b/>
                <w:sz w:val="21"/>
                <w:szCs w:val="21"/>
                <w:lang w:eastAsia="zh-CN"/>
              </w:rPr>
              <w:t>①投标人提供的财务报告复印件（成立年限按照投标截止时间推算）应符合下列规定： a.成立年限满1年及以上的投标人，提供经审计的上一年度的年度财务报告。 b.成立年限满半年但不足1年的投标人，提供该半年度中任一季度的季度财务报告或该半年度的半年度财务报告。 c.无法按照以上a、b项规定提供财务报告复印件的投标人（包括但不限于：成立年限满1年及以上的投标人、成立年限满半年但不足1年的投标人、成立年限不足半年的投标人），应选择提供资信证明复印件。</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49" w:type="dxa"/>
          </w:tcPr>
          <w:p>
            <w:pPr>
              <w:pStyle w:val="16"/>
              <w:spacing w:line="460" w:lineRule="exact"/>
              <w:jc w:val="both"/>
              <w:rPr>
                <w:rFonts w:hint="default"/>
                <w:b/>
                <w:sz w:val="21"/>
                <w:szCs w:val="21"/>
                <w:lang w:eastAsia="zh-CN"/>
              </w:rPr>
            </w:pPr>
            <w:r>
              <w:rPr>
                <w:b/>
                <w:sz w:val="21"/>
                <w:szCs w:val="21"/>
                <w:lang w:eastAsia="zh-CN"/>
              </w:rPr>
              <w:t>4</w:t>
            </w:r>
          </w:p>
        </w:tc>
        <w:tc>
          <w:tcPr>
            <w:tcW w:w="2685" w:type="dxa"/>
          </w:tcPr>
          <w:p>
            <w:pPr>
              <w:pStyle w:val="16"/>
              <w:spacing w:line="460" w:lineRule="exact"/>
              <w:jc w:val="both"/>
              <w:rPr>
                <w:rFonts w:hint="default"/>
                <w:b/>
                <w:sz w:val="21"/>
                <w:szCs w:val="21"/>
                <w:lang w:eastAsia="zh-CN"/>
              </w:rPr>
            </w:pPr>
            <w:r>
              <w:rPr>
                <w:b/>
                <w:sz w:val="21"/>
                <w:szCs w:val="21"/>
                <w:lang w:eastAsia="zh-CN"/>
              </w:rPr>
              <w:t>依法缴纳税收证明材料</w:t>
            </w:r>
          </w:p>
        </w:tc>
        <w:tc>
          <w:tcPr>
            <w:tcW w:w="5050" w:type="dxa"/>
          </w:tcPr>
          <w:p>
            <w:pPr>
              <w:pStyle w:val="16"/>
              <w:spacing w:line="460" w:lineRule="exact"/>
              <w:ind w:firstLine="480"/>
              <w:jc w:val="both"/>
              <w:rPr>
                <w:rFonts w:hint="default"/>
                <w:b/>
                <w:sz w:val="21"/>
                <w:szCs w:val="21"/>
                <w:lang w:eastAsia="zh-CN"/>
              </w:rPr>
            </w:pPr>
            <w:r>
              <w:rPr>
                <w:b/>
                <w:sz w:val="21"/>
                <w:szCs w:val="21"/>
                <w:lang w:eastAsia="zh-CN"/>
              </w:rPr>
              <w:t>①投标人提供的税收缴纳凭据复印件应符合下列规定： a.投标截止时间前（不含投标截止时间的当月）已依法缴纳税收的投标人，提供投标截止时间前六个月（不含投标截止时间的当月）中任一月份的税收缴纳凭据复印件。 b.投标截止时间的当月成立的投标人，视同满足本项资格条件要求。 c.若为依法免税范围的投标人，提供依法免税证明材料的，视同满足本项资格条件要求。</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49" w:type="dxa"/>
          </w:tcPr>
          <w:p>
            <w:pPr>
              <w:pStyle w:val="16"/>
              <w:spacing w:line="460" w:lineRule="exact"/>
              <w:jc w:val="both"/>
              <w:rPr>
                <w:rFonts w:hint="default"/>
                <w:b/>
                <w:sz w:val="21"/>
                <w:szCs w:val="21"/>
                <w:lang w:eastAsia="zh-CN"/>
              </w:rPr>
            </w:pPr>
            <w:r>
              <w:rPr>
                <w:b/>
                <w:sz w:val="21"/>
                <w:szCs w:val="21"/>
                <w:lang w:eastAsia="zh-CN"/>
              </w:rPr>
              <w:t>5</w:t>
            </w:r>
          </w:p>
        </w:tc>
        <w:tc>
          <w:tcPr>
            <w:tcW w:w="2685" w:type="dxa"/>
          </w:tcPr>
          <w:p>
            <w:pPr>
              <w:pStyle w:val="16"/>
              <w:spacing w:line="460" w:lineRule="exact"/>
              <w:jc w:val="both"/>
              <w:rPr>
                <w:rFonts w:hint="default"/>
                <w:b/>
                <w:sz w:val="21"/>
                <w:szCs w:val="21"/>
                <w:lang w:eastAsia="zh-CN"/>
              </w:rPr>
            </w:pPr>
            <w:r>
              <w:rPr>
                <w:b/>
                <w:sz w:val="21"/>
                <w:szCs w:val="21"/>
                <w:lang w:eastAsia="zh-CN"/>
              </w:rPr>
              <w:t>依法缴纳社会保障资金证明材料</w:t>
            </w:r>
          </w:p>
        </w:tc>
        <w:tc>
          <w:tcPr>
            <w:tcW w:w="5050" w:type="dxa"/>
          </w:tcPr>
          <w:p>
            <w:pPr>
              <w:pStyle w:val="16"/>
              <w:spacing w:line="460" w:lineRule="exact"/>
              <w:ind w:firstLine="480"/>
              <w:jc w:val="both"/>
              <w:rPr>
                <w:rFonts w:hint="default"/>
                <w:b/>
                <w:sz w:val="21"/>
                <w:szCs w:val="21"/>
                <w:lang w:eastAsia="zh-CN"/>
              </w:rPr>
            </w:pPr>
            <w:r>
              <w:rPr>
                <w:b/>
                <w:sz w:val="21"/>
                <w:szCs w:val="21"/>
                <w:lang w:eastAsia="zh-CN"/>
              </w:rPr>
              <w:t>①投标人提供的社会保障资金缴纳凭据复印件应符合下列规定： a.投标截止时间前（不含投标截止时间的当月）已依法缴纳社会保障资金的投标人，提供投标截止时间前六个月（不含投标截止时间的当月）中任一月份的社会保障资金缴纳凭据复印件。 b.投标截止时间的当月成立的投标人，视同满足本项资格条件要求。 c.若为依法不需要缴纳或暂缓缴纳社会保障资金的投标人，提供依法不需要缴纳或暂缓缴纳社会保障资金证明材料的，视同满足本项资格条件要求。</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49" w:type="dxa"/>
          </w:tcPr>
          <w:p>
            <w:pPr>
              <w:pStyle w:val="16"/>
              <w:spacing w:line="460" w:lineRule="exact"/>
              <w:jc w:val="both"/>
              <w:rPr>
                <w:rFonts w:hint="default"/>
                <w:b/>
                <w:sz w:val="21"/>
                <w:szCs w:val="21"/>
                <w:lang w:eastAsia="zh-CN"/>
              </w:rPr>
            </w:pPr>
            <w:r>
              <w:rPr>
                <w:b/>
                <w:sz w:val="21"/>
                <w:szCs w:val="21"/>
                <w:lang w:eastAsia="zh-CN"/>
              </w:rPr>
              <w:t>6</w:t>
            </w:r>
          </w:p>
        </w:tc>
        <w:tc>
          <w:tcPr>
            <w:tcW w:w="2685" w:type="dxa"/>
          </w:tcPr>
          <w:p>
            <w:pPr>
              <w:pStyle w:val="16"/>
              <w:spacing w:line="460" w:lineRule="exact"/>
              <w:jc w:val="both"/>
              <w:rPr>
                <w:rFonts w:hint="default"/>
                <w:b/>
                <w:sz w:val="21"/>
                <w:szCs w:val="21"/>
                <w:lang w:eastAsia="zh-CN"/>
              </w:rPr>
            </w:pPr>
            <w:r>
              <w:rPr>
                <w:b/>
                <w:sz w:val="21"/>
                <w:szCs w:val="21"/>
                <w:lang w:eastAsia="zh-CN"/>
              </w:rPr>
              <w:t>具备履行合同所必需设备和专业技术能力的声明函(若有)</w:t>
            </w:r>
          </w:p>
        </w:tc>
        <w:tc>
          <w:tcPr>
            <w:tcW w:w="5050" w:type="dxa"/>
          </w:tcPr>
          <w:p>
            <w:pPr>
              <w:pStyle w:val="16"/>
              <w:spacing w:line="460" w:lineRule="exact"/>
              <w:ind w:firstLine="480"/>
              <w:jc w:val="both"/>
              <w:rPr>
                <w:rFonts w:hint="default"/>
                <w:b/>
                <w:sz w:val="21"/>
                <w:szCs w:val="21"/>
                <w:lang w:eastAsia="zh-CN"/>
              </w:rPr>
            </w:pPr>
            <w:r>
              <w:rPr>
                <w:b/>
                <w:sz w:val="21"/>
                <w:szCs w:val="21"/>
                <w:lang w:eastAsia="zh-CN"/>
              </w:rPr>
              <w:t>①招标文件未要求投标人提供“具备履行合同所必需的设备和专业技术能力专项证明材料”的，投标人应提供本声明函。 ②招标文件要求投标人提供“具备履行合同所必需的设备和专业技术能力专项证明材料”的，投标人可不提供本声明函。</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49" w:type="dxa"/>
          </w:tcPr>
          <w:p>
            <w:pPr>
              <w:pStyle w:val="16"/>
              <w:spacing w:line="460" w:lineRule="exact"/>
              <w:jc w:val="both"/>
              <w:rPr>
                <w:rFonts w:hint="default"/>
                <w:b/>
                <w:sz w:val="21"/>
                <w:szCs w:val="21"/>
                <w:lang w:eastAsia="zh-CN"/>
              </w:rPr>
            </w:pPr>
            <w:r>
              <w:rPr>
                <w:b/>
                <w:sz w:val="21"/>
                <w:szCs w:val="21"/>
                <w:lang w:eastAsia="zh-CN"/>
              </w:rPr>
              <w:t>7</w:t>
            </w:r>
          </w:p>
        </w:tc>
        <w:tc>
          <w:tcPr>
            <w:tcW w:w="2685" w:type="dxa"/>
          </w:tcPr>
          <w:p>
            <w:pPr>
              <w:pStyle w:val="16"/>
              <w:spacing w:line="460" w:lineRule="exact"/>
              <w:jc w:val="both"/>
              <w:rPr>
                <w:rFonts w:hint="default"/>
                <w:b/>
                <w:sz w:val="21"/>
                <w:szCs w:val="21"/>
                <w:lang w:eastAsia="zh-CN"/>
              </w:rPr>
            </w:pPr>
            <w:r>
              <w:rPr>
                <w:b/>
                <w:sz w:val="21"/>
                <w:szCs w:val="21"/>
                <w:lang w:eastAsia="zh-CN"/>
              </w:rPr>
              <w:t>参加采购活动前三年内在经营活动中没有重大违法记录的声明</w:t>
            </w:r>
          </w:p>
        </w:tc>
        <w:tc>
          <w:tcPr>
            <w:tcW w:w="5050" w:type="dxa"/>
          </w:tcPr>
          <w:p>
            <w:pPr>
              <w:pStyle w:val="16"/>
              <w:spacing w:line="460" w:lineRule="exact"/>
              <w:ind w:firstLine="480"/>
              <w:jc w:val="both"/>
              <w:rPr>
                <w:rFonts w:hint="default"/>
                <w:b/>
                <w:sz w:val="21"/>
                <w:szCs w:val="21"/>
                <w:lang w:eastAsia="zh-CN"/>
              </w:rPr>
            </w:pPr>
            <w:r>
              <w:rPr>
                <w:b/>
                <w:sz w:val="21"/>
                <w:szCs w:val="21"/>
                <w:lang w:eastAsia="zh-CN"/>
              </w:rPr>
              <w:t>①重大违法记录：指投标人因违法经营受到刑事处罚或责令停产停业、吊销许可证或执照、较大数额罚款等行政处罚。根据财库〔2022〕3号文件的规定，“较大数额罚款”认定为200万元以上的罚款，法律、行政法规以及国务院有关部门明确规定相关领域“较大数额罚款”标准高于200万元的，从其规定。</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49" w:type="dxa"/>
          </w:tcPr>
          <w:p>
            <w:pPr>
              <w:pStyle w:val="16"/>
              <w:spacing w:line="460" w:lineRule="exact"/>
              <w:jc w:val="both"/>
              <w:rPr>
                <w:rFonts w:hint="default"/>
                <w:b/>
                <w:sz w:val="21"/>
                <w:szCs w:val="21"/>
                <w:lang w:eastAsia="zh-CN"/>
              </w:rPr>
            </w:pPr>
            <w:r>
              <w:rPr>
                <w:b/>
                <w:sz w:val="21"/>
                <w:szCs w:val="21"/>
                <w:lang w:eastAsia="zh-CN"/>
              </w:rPr>
              <w:t>8</w:t>
            </w:r>
          </w:p>
        </w:tc>
        <w:tc>
          <w:tcPr>
            <w:tcW w:w="2685" w:type="dxa"/>
          </w:tcPr>
          <w:p>
            <w:pPr>
              <w:pStyle w:val="16"/>
              <w:spacing w:line="460" w:lineRule="exact"/>
              <w:jc w:val="both"/>
              <w:rPr>
                <w:rFonts w:hint="default"/>
                <w:b/>
                <w:sz w:val="21"/>
                <w:szCs w:val="21"/>
                <w:lang w:eastAsia="zh-CN"/>
              </w:rPr>
            </w:pPr>
            <w:r>
              <w:rPr>
                <w:b/>
                <w:sz w:val="21"/>
                <w:szCs w:val="21"/>
                <w:lang w:eastAsia="zh-CN"/>
              </w:rPr>
              <w:t>信用记录查询结果</w:t>
            </w:r>
          </w:p>
        </w:tc>
        <w:tc>
          <w:tcPr>
            <w:tcW w:w="5050" w:type="dxa"/>
          </w:tcPr>
          <w:p>
            <w:pPr>
              <w:pStyle w:val="16"/>
              <w:spacing w:line="460" w:lineRule="exact"/>
              <w:ind w:firstLine="480"/>
              <w:jc w:val="both"/>
              <w:rPr>
                <w:rFonts w:hint="default"/>
                <w:b/>
                <w:sz w:val="21"/>
                <w:szCs w:val="21"/>
                <w:lang w:eastAsia="zh-CN"/>
              </w:rPr>
            </w:pPr>
            <w:r>
              <w:rPr>
                <w:b/>
                <w:sz w:val="21"/>
                <w:szCs w:val="21"/>
                <w:lang w:eastAsia="zh-CN"/>
              </w:rPr>
              <w:t>①信用记录查询的截止时点：信用记录查询的截止时点为本项目投标截止当日。 ②信用记录查询渠道：信用中国（www.creditchina.gov.cn）、中国政府采购网（www.ccgp.gov.cn）。 ③信用记录的查询：由资格审查小组通过上述网站查询并打印投标人的信用记录。 ④经查询，投标人参加本项目采购活动(投标截止时间)前三年内被列入失信被执行人名单、重大税收违法案件当事人名单、政府采购严重违法失信行为记录名单及其他重大违法记录且相关信用惩戒期限未满的，其资格审查不合格。</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49" w:type="dxa"/>
          </w:tcPr>
          <w:p>
            <w:pPr>
              <w:pStyle w:val="16"/>
              <w:spacing w:line="460" w:lineRule="exact"/>
              <w:jc w:val="both"/>
              <w:rPr>
                <w:rFonts w:hint="default"/>
                <w:b/>
                <w:sz w:val="21"/>
                <w:szCs w:val="21"/>
                <w:lang w:eastAsia="zh-CN"/>
              </w:rPr>
            </w:pPr>
            <w:r>
              <w:rPr>
                <w:b/>
                <w:sz w:val="21"/>
                <w:szCs w:val="21"/>
                <w:lang w:eastAsia="zh-CN"/>
              </w:rPr>
              <w:t>9</w:t>
            </w:r>
          </w:p>
        </w:tc>
        <w:tc>
          <w:tcPr>
            <w:tcW w:w="2685" w:type="dxa"/>
          </w:tcPr>
          <w:p>
            <w:pPr>
              <w:pStyle w:val="16"/>
              <w:spacing w:line="460" w:lineRule="exact"/>
              <w:jc w:val="both"/>
              <w:rPr>
                <w:rFonts w:hint="default"/>
                <w:b/>
                <w:sz w:val="21"/>
                <w:szCs w:val="21"/>
                <w:lang w:eastAsia="zh-CN"/>
              </w:rPr>
            </w:pPr>
            <w:r>
              <w:rPr>
                <w:b/>
                <w:sz w:val="21"/>
                <w:szCs w:val="21"/>
                <w:lang w:eastAsia="zh-CN"/>
              </w:rPr>
              <w:t>中小企业声明函（以资格条件落实中小企业扶持政策时适用 ）</w:t>
            </w:r>
          </w:p>
        </w:tc>
        <w:tc>
          <w:tcPr>
            <w:tcW w:w="5050" w:type="dxa"/>
          </w:tcPr>
          <w:p>
            <w:pPr>
              <w:pStyle w:val="16"/>
              <w:spacing w:line="460" w:lineRule="exact"/>
              <w:ind w:firstLine="480"/>
              <w:jc w:val="both"/>
              <w:rPr>
                <w:rFonts w:hint="default"/>
                <w:b/>
                <w:sz w:val="21"/>
                <w:szCs w:val="21"/>
                <w:lang w:eastAsia="zh-CN"/>
              </w:rPr>
            </w:pPr>
            <w:r>
              <w:rPr>
                <w:b/>
                <w:sz w:val="21"/>
                <w:szCs w:val="21"/>
                <w:lang w:eastAsia="zh-CN"/>
              </w:rPr>
              <w:t>①投标人应认真对照工信部联企业[2011]300号《工业和信息化部、国家统计局、国家发展和改革委员会、财政部关于印发中小企业划型标准规定的通知》规定的划分标准，并按照国统字[2017]213号《关于印发&lt;统计上大中小微型企业划分办法(2017)&gt;的通知》规定准确划分企业类型。本项目采购标的对应的中小企业划分标准所属行业详见特定资格条件。 ②投标人为监狱企业的，可不填写本声明函，根据其提供的由省级以上监狱管理局、戒毒管理局（含新疆生产建设兵团）出具的属于监狱企业的证明文件进行认定，监狱企业视同小型、微型企业。 ③投标人为残疾人福利性单位的，可不填写本声明函，根据其提供的《残疾人福利性单位声明函》进行认定，残疾人福利性单位视同小型、微型企业。 ④以联合体形式落实中小企业预留份额时，还需提供《联合体协议》。 ⑤以合同分包形式落实中小企业预留份额时，还需提供《分包意向协议》。</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49" w:type="dxa"/>
          </w:tcPr>
          <w:p>
            <w:pPr>
              <w:pStyle w:val="16"/>
              <w:spacing w:line="460" w:lineRule="exact"/>
              <w:jc w:val="both"/>
              <w:rPr>
                <w:rFonts w:hint="default"/>
                <w:b/>
                <w:sz w:val="21"/>
                <w:szCs w:val="21"/>
                <w:lang w:eastAsia="zh-CN"/>
              </w:rPr>
            </w:pPr>
            <w:r>
              <w:rPr>
                <w:b/>
                <w:sz w:val="21"/>
                <w:szCs w:val="21"/>
                <w:lang w:eastAsia="zh-CN"/>
              </w:rPr>
              <w:t>10</w:t>
            </w:r>
          </w:p>
        </w:tc>
        <w:tc>
          <w:tcPr>
            <w:tcW w:w="2685" w:type="dxa"/>
          </w:tcPr>
          <w:p>
            <w:pPr>
              <w:pStyle w:val="16"/>
              <w:spacing w:line="460" w:lineRule="exact"/>
              <w:jc w:val="both"/>
              <w:rPr>
                <w:rFonts w:hint="default"/>
                <w:b/>
                <w:sz w:val="21"/>
                <w:szCs w:val="21"/>
                <w:lang w:eastAsia="zh-CN"/>
              </w:rPr>
            </w:pPr>
            <w:r>
              <w:rPr>
                <w:b/>
                <w:sz w:val="21"/>
                <w:szCs w:val="21"/>
                <w:lang w:eastAsia="zh-CN"/>
              </w:rPr>
              <w:t>联合体协议（若有）</w:t>
            </w:r>
          </w:p>
        </w:tc>
        <w:tc>
          <w:tcPr>
            <w:tcW w:w="5050" w:type="dxa"/>
          </w:tcPr>
          <w:p>
            <w:pPr>
              <w:pStyle w:val="16"/>
              <w:spacing w:line="460" w:lineRule="exact"/>
              <w:ind w:firstLine="480"/>
              <w:jc w:val="both"/>
              <w:rPr>
                <w:rFonts w:hint="default"/>
                <w:b/>
                <w:sz w:val="21"/>
                <w:szCs w:val="21"/>
                <w:lang w:eastAsia="zh-CN"/>
              </w:rPr>
            </w:pPr>
            <w:r>
              <w:rPr>
                <w:b/>
                <w:sz w:val="21"/>
                <w:szCs w:val="21"/>
                <w:lang w:eastAsia="zh-CN"/>
              </w:rPr>
              <w:t>①招标文件接受联合体投标且投标人为联合体的，投标人应提供本协议；否则无须提供。 ②本协议由委托代理人签字或盖章的，应按照招标文件第七章载明的格式提供“单位授权书”。</w:t>
            </w:r>
          </w:p>
        </w:tc>
      </w:tr>
    </w:tbl>
    <w:p>
      <w:pPr>
        <w:pStyle w:val="16"/>
        <w:spacing w:line="460" w:lineRule="exact"/>
        <w:ind w:firstLine="480"/>
        <w:jc w:val="both"/>
        <w:rPr>
          <w:rFonts w:hint="default"/>
        </w:rPr>
      </w:pPr>
      <w:r>
        <w:rPr>
          <w:b/>
          <w:sz w:val="21"/>
          <w:szCs w:val="21"/>
          <w:lang w:eastAsia="zh-CN"/>
        </w:rPr>
        <w:t>※备注说明</w:t>
      </w:r>
    </w:p>
    <w:p>
      <w:pPr>
        <w:pStyle w:val="16"/>
        <w:spacing w:line="460" w:lineRule="exact"/>
        <w:ind w:firstLine="482"/>
        <w:jc w:val="both"/>
        <w:rPr>
          <w:rFonts w:hint="default"/>
          <w:sz w:val="21"/>
          <w:szCs w:val="21"/>
        </w:rPr>
      </w:pPr>
      <w:r>
        <w:rPr>
          <w:b/>
          <w:sz w:val="21"/>
          <w:szCs w:val="21"/>
        </w:rPr>
        <w:t>①投标人应根据自身实际情况提供上述资格要求的证明材料，格式可参考招标文件第七章提供。</w:t>
      </w:r>
    </w:p>
    <w:p>
      <w:pPr>
        <w:pStyle w:val="16"/>
        <w:spacing w:line="460" w:lineRule="exact"/>
        <w:ind w:firstLine="482"/>
        <w:jc w:val="both"/>
        <w:rPr>
          <w:rFonts w:hint="default"/>
          <w:sz w:val="21"/>
          <w:szCs w:val="21"/>
        </w:rPr>
      </w:pPr>
      <w:r>
        <w:rPr>
          <w:b/>
          <w:sz w:val="21"/>
          <w:szCs w:val="21"/>
        </w:rPr>
        <w:t>②投标人提供的相应证明材料复印件均应符合：内容完整、清晰、整洁，并由投标人加盖其单位公章。</w:t>
      </w:r>
    </w:p>
    <w:p>
      <w:pPr>
        <w:pStyle w:val="16"/>
        <w:spacing w:line="460" w:lineRule="exact"/>
        <w:ind w:firstLine="482"/>
        <w:jc w:val="both"/>
        <w:rPr>
          <w:rFonts w:hint="default"/>
          <w:sz w:val="21"/>
          <w:szCs w:val="21"/>
        </w:rPr>
      </w:pPr>
      <w:r>
        <w:rPr>
          <w:b/>
          <w:sz w:val="21"/>
          <w:szCs w:val="21"/>
        </w:rPr>
        <w:t>②.其他资格证明文件：</w:t>
      </w:r>
    </w:p>
    <w:p>
      <w:pPr>
        <w:pStyle w:val="16"/>
        <w:spacing w:line="460" w:lineRule="exact"/>
        <w:rPr>
          <w:rFonts w:hint="default"/>
          <w:sz w:val="21"/>
          <w:szCs w:val="21"/>
        </w:rPr>
      </w:pPr>
      <w:r>
        <w:rPr>
          <w:sz w:val="21"/>
          <w:szCs w:val="21"/>
        </w:rPr>
        <w:t>采购包1：</w:t>
      </w:r>
    </w:p>
    <w:tbl>
      <w:tblPr>
        <w:tblStyle w:val="1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3317"/>
        <w:gridCol w:w="4989"/>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17" w:type="dxa"/>
          </w:tcPr>
          <w:p>
            <w:pPr>
              <w:pStyle w:val="16"/>
              <w:spacing w:line="460" w:lineRule="exact"/>
              <w:rPr>
                <w:rFonts w:hint="default"/>
                <w:sz w:val="21"/>
                <w:szCs w:val="21"/>
                <w:lang w:eastAsia="zh-CN"/>
              </w:rPr>
            </w:pPr>
            <w:r>
              <w:rPr>
                <w:sz w:val="21"/>
                <w:szCs w:val="21"/>
                <w:lang w:eastAsia="zh-CN"/>
              </w:rPr>
              <w:t>资格审查要求概况</w:t>
            </w:r>
          </w:p>
        </w:tc>
        <w:tc>
          <w:tcPr>
            <w:tcW w:w="4989" w:type="dxa"/>
          </w:tcPr>
          <w:p>
            <w:pPr>
              <w:pStyle w:val="16"/>
              <w:spacing w:line="460" w:lineRule="exact"/>
              <w:rPr>
                <w:rFonts w:hint="default"/>
                <w:sz w:val="21"/>
                <w:szCs w:val="21"/>
                <w:lang w:eastAsia="zh-CN"/>
              </w:rPr>
            </w:pPr>
            <w:r>
              <w:rPr>
                <w:sz w:val="21"/>
                <w:szCs w:val="21"/>
                <w:lang w:eastAsia="zh-CN"/>
              </w:rPr>
              <w:t>评审点具体描述</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17" w:type="dxa"/>
          </w:tcPr>
          <w:p>
            <w:pPr>
              <w:pStyle w:val="16"/>
              <w:spacing w:line="460" w:lineRule="exact"/>
              <w:rPr>
                <w:rFonts w:hint="default"/>
                <w:sz w:val="21"/>
                <w:szCs w:val="21"/>
                <w:lang w:eastAsia="zh-CN"/>
              </w:rPr>
            </w:pPr>
            <w:r>
              <w:rPr>
                <w:sz w:val="21"/>
                <w:szCs w:val="21"/>
                <w:lang w:eastAsia="zh-CN"/>
              </w:rPr>
              <w:t>其他资格证明文件（若有）</w:t>
            </w:r>
          </w:p>
        </w:tc>
        <w:tc>
          <w:tcPr>
            <w:tcW w:w="4989" w:type="dxa"/>
          </w:tcPr>
          <w:p>
            <w:pPr>
              <w:pStyle w:val="16"/>
              <w:spacing w:line="460" w:lineRule="exact"/>
              <w:rPr>
                <w:rFonts w:hint="default"/>
                <w:sz w:val="21"/>
                <w:szCs w:val="21"/>
                <w:lang w:eastAsia="zh-CN"/>
              </w:rPr>
            </w:pPr>
            <w:r>
              <w:rPr>
                <w:sz w:val="21"/>
                <w:szCs w:val="21"/>
              </w:rPr>
              <w:t>招标文件有要求所投产品须提供国家强制性要求或认证证明材料（如3C、信息安全产品等）的，按招标文件要求提供。招标文件未要求提供证书但所投产品属于国家强制性要求或认证（如3C、信息安全产品等）的，投标人可提供有效证书复印件或提供所投产品满足国家强制性要求（如3C、信息安全产品）的承诺函，并对其真实性负责，承诺函格式自拟，否则视为无效投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17" w:type="dxa"/>
          </w:tcPr>
          <w:p>
            <w:pPr>
              <w:pStyle w:val="16"/>
              <w:spacing w:line="460" w:lineRule="exact"/>
              <w:rPr>
                <w:rFonts w:hint="default"/>
                <w:sz w:val="21"/>
                <w:szCs w:val="21"/>
                <w:lang w:eastAsia="zh-CN"/>
              </w:rPr>
            </w:pPr>
            <w:r>
              <w:rPr>
                <w:sz w:val="21"/>
                <w:szCs w:val="21"/>
                <w:lang w:eastAsia="zh-CN"/>
              </w:rPr>
              <w:t>投标人</w:t>
            </w:r>
            <w:r>
              <w:rPr>
                <w:sz w:val="21"/>
                <w:szCs w:val="21"/>
              </w:rPr>
              <w:t>其他要求</w:t>
            </w:r>
          </w:p>
        </w:tc>
        <w:tc>
          <w:tcPr>
            <w:tcW w:w="4989" w:type="dxa"/>
          </w:tcPr>
          <w:p>
            <w:pPr>
              <w:pStyle w:val="16"/>
              <w:spacing w:line="460" w:lineRule="exact"/>
              <w:rPr>
                <w:rFonts w:hint="default"/>
                <w:sz w:val="21"/>
                <w:szCs w:val="21"/>
              </w:rPr>
            </w:pPr>
            <w:r>
              <w:rPr>
                <w:rFonts w:hint="default"/>
                <w:sz w:val="21"/>
                <w:szCs w:val="21"/>
              </w:rPr>
              <w:t>单位负责人参加开标时需随身携带本人身份证原件及营业执照复印件，授权代表参加开标时需随身携带本人身份证原件及单位负责人授权书（附单位负责人身份证复印件及被授权人身份证复印件）。以上材料复印件均须加盖投标人单位公章。否则，采购人或采购代理机构将不予接收其响应文件</w:t>
            </w:r>
          </w:p>
        </w:tc>
      </w:tr>
    </w:tbl>
    <w:p>
      <w:pPr>
        <w:pStyle w:val="16"/>
        <w:spacing w:line="460" w:lineRule="exact"/>
        <w:ind w:firstLine="480"/>
        <w:jc w:val="both"/>
        <w:rPr>
          <w:rFonts w:hint="default"/>
          <w:b/>
          <w:sz w:val="21"/>
          <w:szCs w:val="21"/>
          <w:lang w:eastAsia="zh-CN"/>
        </w:rPr>
      </w:pPr>
      <w:r>
        <w:rPr>
          <w:b/>
          <w:sz w:val="21"/>
          <w:szCs w:val="21"/>
          <w:lang w:eastAsia="zh-CN"/>
        </w:rPr>
        <w:t>（3）投标保证金。</w:t>
      </w:r>
    </w:p>
    <w:p>
      <w:pPr>
        <w:pStyle w:val="16"/>
        <w:spacing w:line="460" w:lineRule="exact"/>
        <w:ind w:firstLine="480"/>
        <w:jc w:val="both"/>
        <w:rPr>
          <w:rFonts w:hint="default"/>
          <w:b/>
          <w:sz w:val="21"/>
          <w:szCs w:val="21"/>
          <w:lang w:eastAsia="zh-CN"/>
        </w:rPr>
      </w:pPr>
      <w:r>
        <w:rPr>
          <w:b/>
          <w:sz w:val="21"/>
          <w:szCs w:val="21"/>
          <w:lang w:eastAsia="zh-CN"/>
        </w:rPr>
        <w:t>1.4有下列情形之一的，资格审查不合格：</w:t>
      </w:r>
    </w:p>
    <w:tbl>
      <w:tblPr>
        <w:tblStyle w:val="1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06"/>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8306" w:type="dxa"/>
          </w:tcPr>
          <w:p>
            <w:pPr>
              <w:pStyle w:val="16"/>
              <w:spacing w:line="460" w:lineRule="exact"/>
              <w:ind w:firstLine="480"/>
              <w:jc w:val="both"/>
              <w:rPr>
                <w:rFonts w:hint="default"/>
                <w:b/>
                <w:sz w:val="21"/>
                <w:szCs w:val="21"/>
                <w:lang w:eastAsia="zh-CN"/>
              </w:rPr>
            </w:pPr>
            <w:r>
              <w:rPr>
                <w:b/>
                <w:sz w:val="21"/>
                <w:szCs w:val="21"/>
                <w:lang w:eastAsia="zh-CN"/>
              </w:rPr>
              <w:t>明细</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40" w:hRule="atLeast"/>
        </w:trPr>
        <w:tc>
          <w:tcPr>
            <w:tcW w:w="8306" w:type="dxa"/>
          </w:tcPr>
          <w:p>
            <w:pPr>
              <w:pStyle w:val="16"/>
              <w:spacing w:line="460" w:lineRule="exact"/>
              <w:ind w:firstLine="480"/>
              <w:jc w:val="both"/>
              <w:rPr>
                <w:rFonts w:hint="default"/>
                <w:b/>
                <w:sz w:val="21"/>
                <w:szCs w:val="21"/>
                <w:lang w:eastAsia="zh-CN"/>
              </w:rPr>
            </w:pPr>
            <w:r>
              <w:rPr>
                <w:b/>
                <w:sz w:val="21"/>
                <w:szCs w:val="21"/>
                <w:lang w:eastAsia="zh-CN"/>
              </w:rPr>
              <w:t>未按照招标文件规定提交投标函</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tcPr>
          <w:p>
            <w:pPr>
              <w:pStyle w:val="16"/>
              <w:spacing w:line="460" w:lineRule="exact"/>
              <w:ind w:firstLine="480"/>
              <w:jc w:val="both"/>
              <w:rPr>
                <w:rFonts w:hint="default"/>
                <w:b/>
                <w:sz w:val="21"/>
                <w:szCs w:val="21"/>
                <w:lang w:eastAsia="zh-CN"/>
              </w:rPr>
            </w:pPr>
            <w:r>
              <w:rPr>
                <w:b/>
                <w:sz w:val="21"/>
                <w:szCs w:val="21"/>
                <w:lang w:eastAsia="zh-CN"/>
              </w:rPr>
              <w:t>未按照招标文件规定提交投标人的资格及资信文件</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tcPr>
          <w:p>
            <w:pPr>
              <w:pStyle w:val="16"/>
              <w:spacing w:line="460" w:lineRule="exact"/>
              <w:ind w:firstLine="480"/>
              <w:jc w:val="both"/>
              <w:rPr>
                <w:rFonts w:hint="default"/>
                <w:b/>
                <w:sz w:val="21"/>
                <w:szCs w:val="21"/>
                <w:lang w:eastAsia="zh-CN"/>
              </w:rPr>
            </w:pPr>
            <w:r>
              <w:rPr>
                <w:b/>
                <w:sz w:val="21"/>
                <w:szCs w:val="21"/>
                <w:lang w:eastAsia="zh-CN"/>
              </w:rPr>
              <w:t>未按照招标文件规定提交投标保证金</w:t>
            </w:r>
          </w:p>
        </w:tc>
      </w:tr>
    </w:tbl>
    <w:p>
      <w:pPr>
        <w:pStyle w:val="16"/>
        <w:ind w:firstLine="480"/>
        <w:rPr>
          <w:rFonts w:hint="default"/>
        </w:rPr>
      </w:pPr>
    </w:p>
    <w:p>
      <w:pPr>
        <w:pStyle w:val="16"/>
        <w:rPr>
          <w:rFonts w:hint="default"/>
        </w:rPr>
      </w:pPr>
    </w:p>
    <w:p>
      <w:pPr>
        <w:pStyle w:val="16"/>
        <w:rPr>
          <w:rFonts w:hint="default"/>
        </w:rPr>
      </w:pPr>
    </w:p>
    <w:p>
      <w:pPr>
        <w:pStyle w:val="16"/>
        <w:spacing w:line="460" w:lineRule="exact"/>
        <w:rPr>
          <w:rFonts w:hint="default"/>
          <w:sz w:val="21"/>
          <w:szCs w:val="21"/>
        </w:rPr>
      </w:pPr>
      <w:r>
        <w:rPr>
          <w:sz w:val="21"/>
          <w:szCs w:val="21"/>
        </w:rPr>
        <w:t>采购包1：</w:t>
      </w:r>
    </w:p>
    <w:p>
      <w:pPr>
        <w:pStyle w:val="16"/>
        <w:spacing w:line="460" w:lineRule="exact"/>
        <w:rPr>
          <w:rFonts w:hint="default"/>
          <w:sz w:val="21"/>
          <w:szCs w:val="21"/>
        </w:rPr>
      </w:pPr>
      <w:r>
        <w:rPr>
          <w:sz w:val="21"/>
          <w:szCs w:val="21"/>
        </w:rPr>
        <w:t>资格审查不合格项：无</w:t>
      </w:r>
    </w:p>
    <w:p>
      <w:pPr>
        <w:pStyle w:val="16"/>
        <w:spacing w:line="460" w:lineRule="exact"/>
        <w:ind w:firstLine="480"/>
        <w:jc w:val="both"/>
        <w:rPr>
          <w:rFonts w:hint="default"/>
          <w:b/>
          <w:sz w:val="21"/>
          <w:szCs w:val="21"/>
          <w:lang w:eastAsia="zh-CN"/>
        </w:rPr>
      </w:pPr>
      <w:r>
        <w:rPr>
          <w:b/>
          <w:sz w:val="21"/>
          <w:szCs w:val="21"/>
          <w:lang w:eastAsia="zh-CN"/>
        </w:rPr>
        <w:t>1.5若本项目接受联合体投标且投标人为联合体，联合体中有同类资质的投标人按照联合体分工承担相同工作的，应先按照资质等级较低的投标人确定资质等级，再按照本章第1.2、1.3、1.4条规定进行资格审查。</w:t>
      </w:r>
    </w:p>
    <w:p>
      <w:pPr>
        <w:pStyle w:val="16"/>
        <w:spacing w:line="460" w:lineRule="exact"/>
        <w:ind w:firstLine="480"/>
        <w:jc w:val="both"/>
        <w:rPr>
          <w:rFonts w:hint="default"/>
          <w:b/>
          <w:sz w:val="21"/>
          <w:szCs w:val="21"/>
          <w:lang w:eastAsia="zh-CN"/>
        </w:rPr>
      </w:pPr>
      <w:r>
        <w:rPr>
          <w:b/>
          <w:sz w:val="21"/>
          <w:szCs w:val="21"/>
          <w:lang w:eastAsia="zh-CN"/>
        </w:rPr>
        <w:t>2、资格审查情况不得私自外泄，有关信息由福建协和工程项目管理有限公司统一对外发布。</w:t>
      </w:r>
    </w:p>
    <w:p>
      <w:pPr>
        <w:pStyle w:val="16"/>
        <w:spacing w:line="460" w:lineRule="exact"/>
        <w:ind w:firstLine="480"/>
        <w:jc w:val="both"/>
        <w:rPr>
          <w:rFonts w:hint="default"/>
          <w:b/>
          <w:sz w:val="21"/>
          <w:szCs w:val="21"/>
          <w:lang w:eastAsia="zh-CN"/>
        </w:rPr>
      </w:pPr>
      <w:r>
        <w:rPr>
          <w:b/>
          <w:sz w:val="21"/>
          <w:szCs w:val="21"/>
          <w:lang w:eastAsia="zh-CN"/>
        </w:rPr>
        <w:t>3、资格审查合格的投标人不足三家的，不进行评标。同时，本次采购活动结束，福建协和工程项目管理有限公司将依法组织后续采购活动（包括但不限于：重新招标、采用其他方式采购等）。</w:t>
      </w:r>
    </w:p>
    <w:p>
      <w:pPr>
        <w:pStyle w:val="16"/>
        <w:jc w:val="both"/>
        <w:outlineLvl w:val="2"/>
        <w:rPr>
          <w:rFonts w:hint="default"/>
        </w:rPr>
      </w:pPr>
      <w:r>
        <w:rPr>
          <w:b/>
          <w:sz w:val="28"/>
        </w:rPr>
        <w:t>二、评标</w:t>
      </w:r>
    </w:p>
    <w:p>
      <w:pPr>
        <w:pStyle w:val="16"/>
        <w:spacing w:line="460" w:lineRule="exact"/>
        <w:ind w:firstLine="480"/>
        <w:jc w:val="both"/>
        <w:rPr>
          <w:rFonts w:hint="default"/>
          <w:b/>
          <w:sz w:val="21"/>
          <w:szCs w:val="21"/>
          <w:lang w:eastAsia="zh-CN"/>
        </w:rPr>
      </w:pPr>
      <w:r>
        <w:rPr>
          <w:b/>
          <w:sz w:val="21"/>
          <w:szCs w:val="21"/>
          <w:lang w:eastAsia="zh-CN"/>
        </w:rPr>
        <w:t>4、资格审查结束后，由福建协和工程项目管理有限公司负责评标委员会的组建及评标工作的组织。</w:t>
      </w:r>
    </w:p>
    <w:p>
      <w:pPr>
        <w:pStyle w:val="16"/>
        <w:spacing w:line="460" w:lineRule="exact"/>
        <w:ind w:firstLine="480"/>
        <w:jc w:val="both"/>
        <w:rPr>
          <w:rFonts w:hint="default"/>
          <w:b/>
          <w:sz w:val="21"/>
          <w:szCs w:val="21"/>
          <w:lang w:eastAsia="zh-CN"/>
        </w:rPr>
      </w:pPr>
      <w:r>
        <w:rPr>
          <w:b/>
          <w:sz w:val="21"/>
          <w:szCs w:val="21"/>
          <w:lang w:eastAsia="zh-CN"/>
        </w:rPr>
        <w:t>5、评标委员会</w:t>
      </w:r>
    </w:p>
    <w:p>
      <w:pPr>
        <w:pStyle w:val="16"/>
        <w:spacing w:line="460" w:lineRule="exact"/>
        <w:ind w:firstLine="480"/>
        <w:jc w:val="both"/>
        <w:rPr>
          <w:rFonts w:hint="default"/>
          <w:b/>
          <w:sz w:val="21"/>
          <w:szCs w:val="21"/>
          <w:lang w:eastAsia="zh-CN"/>
        </w:rPr>
      </w:pPr>
      <w:r>
        <w:rPr>
          <w:b/>
          <w:sz w:val="21"/>
          <w:szCs w:val="21"/>
          <w:lang w:eastAsia="zh-CN"/>
        </w:rPr>
        <w:t>由采购人代表和评审专家两部分共5人组成，其中由政府采购评审专家库产生的评审专家4人，由采购人派出的采购人代表1人。</w:t>
      </w:r>
    </w:p>
    <w:p>
      <w:pPr>
        <w:pStyle w:val="16"/>
        <w:spacing w:line="460" w:lineRule="exact"/>
        <w:ind w:firstLine="480"/>
        <w:jc w:val="both"/>
        <w:rPr>
          <w:rFonts w:hint="default"/>
          <w:b/>
          <w:sz w:val="21"/>
          <w:szCs w:val="21"/>
          <w:lang w:eastAsia="zh-CN"/>
        </w:rPr>
      </w:pPr>
      <w:r>
        <w:rPr>
          <w:b/>
          <w:sz w:val="21"/>
          <w:szCs w:val="21"/>
          <w:lang w:eastAsia="zh-CN"/>
        </w:rPr>
        <w:t>5.2评标委员会负责具体评标事务，并按照下列原则依法独立履行有关职责：</w:t>
      </w:r>
    </w:p>
    <w:p>
      <w:pPr>
        <w:pStyle w:val="16"/>
        <w:spacing w:line="460" w:lineRule="exact"/>
        <w:ind w:firstLine="480"/>
        <w:jc w:val="both"/>
        <w:rPr>
          <w:rFonts w:hint="default"/>
          <w:b/>
          <w:sz w:val="21"/>
          <w:szCs w:val="21"/>
          <w:lang w:eastAsia="zh-CN"/>
        </w:rPr>
      </w:pPr>
      <w:r>
        <w:rPr>
          <w:b/>
          <w:sz w:val="21"/>
          <w:szCs w:val="21"/>
          <w:lang w:eastAsia="zh-CN"/>
        </w:rPr>
        <w:t>（1）评标应保护国家利益、社会公共利益和各方当事人合法权益，提高采购效益，保证项目质量。</w:t>
      </w:r>
    </w:p>
    <w:p>
      <w:pPr>
        <w:pStyle w:val="16"/>
        <w:spacing w:line="460" w:lineRule="exact"/>
        <w:ind w:firstLine="480"/>
        <w:jc w:val="both"/>
        <w:rPr>
          <w:rFonts w:hint="default"/>
          <w:b/>
          <w:sz w:val="21"/>
          <w:szCs w:val="21"/>
          <w:lang w:eastAsia="zh-CN"/>
        </w:rPr>
      </w:pPr>
      <w:r>
        <w:rPr>
          <w:b/>
          <w:sz w:val="21"/>
          <w:szCs w:val="21"/>
          <w:lang w:eastAsia="zh-CN"/>
        </w:rPr>
        <w:t>（2）评标应遵循公平、公正、科学、严谨和择优原则。</w:t>
      </w:r>
    </w:p>
    <w:p>
      <w:pPr>
        <w:pStyle w:val="16"/>
        <w:spacing w:line="460" w:lineRule="exact"/>
        <w:ind w:firstLine="480"/>
        <w:jc w:val="both"/>
        <w:rPr>
          <w:rFonts w:hint="default"/>
          <w:b/>
          <w:sz w:val="21"/>
          <w:szCs w:val="21"/>
          <w:lang w:eastAsia="zh-CN"/>
        </w:rPr>
      </w:pPr>
      <w:r>
        <w:rPr>
          <w:b/>
          <w:sz w:val="21"/>
          <w:szCs w:val="21"/>
          <w:lang w:eastAsia="zh-CN"/>
        </w:rPr>
        <w:t>（3）评标的依据是招标文件和投标文件。</w:t>
      </w:r>
    </w:p>
    <w:p>
      <w:pPr>
        <w:pStyle w:val="16"/>
        <w:spacing w:line="460" w:lineRule="exact"/>
        <w:ind w:firstLine="480"/>
        <w:jc w:val="both"/>
        <w:rPr>
          <w:rFonts w:hint="default"/>
          <w:b/>
          <w:sz w:val="21"/>
          <w:szCs w:val="21"/>
          <w:lang w:eastAsia="zh-CN"/>
        </w:rPr>
      </w:pPr>
      <w:r>
        <w:rPr>
          <w:b/>
          <w:sz w:val="21"/>
          <w:szCs w:val="21"/>
          <w:lang w:eastAsia="zh-CN"/>
        </w:rPr>
        <w:t>（4）应按照招标文件规定推荐中标候选人或确定中标人。</w:t>
      </w:r>
    </w:p>
    <w:p>
      <w:pPr>
        <w:pStyle w:val="16"/>
        <w:spacing w:line="460" w:lineRule="exact"/>
        <w:ind w:firstLine="480"/>
        <w:jc w:val="both"/>
        <w:rPr>
          <w:rFonts w:hint="default"/>
          <w:b/>
          <w:sz w:val="21"/>
          <w:szCs w:val="21"/>
          <w:lang w:eastAsia="zh-CN"/>
        </w:rPr>
      </w:pPr>
      <w:r>
        <w:rPr>
          <w:b/>
          <w:sz w:val="21"/>
          <w:szCs w:val="21"/>
          <w:lang w:eastAsia="zh-CN"/>
        </w:rPr>
        <w:t>（5）评标应遵守下列评标纪律：</w:t>
      </w:r>
    </w:p>
    <w:p>
      <w:pPr>
        <w:pStyle w:val="16"/>
        <w:spacing w:line="460" w:lineRule="exact"/>
        <w:ind w:firstLine="480"/>
        <w:jc w:val="both"/>
        <w:rPr>
          <w:rFonts w:hint="default"/>
          <w:b/>
          <w:sz w:val="21"/>
          <w:szCs w:val="21"/>
          <w:lang w:eastAsia="zh-CN"/>
        </w:rPr>
      </w:pPr>
      <w:r>
        <w:rPr>
          <w:b/>
          <w:sz w:val="21"/>
          <w:szCs w:val="21"/>
          <w:lang w:eastAsia="zh-CN"/>
        </w:rPr>
        <w:t>①评标情况不得私自外泄，有关信息由福建协和工程项目管理有限公司统一对外发布。</w:t>
      </w:r>
    </w:p>
    <w:p>
      <w:pPr>
        <w:pStyle w:val="16"/>
        <w:spacing w:line="460" w:lineRule="exact"/>
        <w:ind w:firstLine="480"/>
        <w:jc w:val="both"/>
        <w:rPr>
          <w:rFonts w:hint="default"/>
          <w:b/>
          <w:sz w:val="21"/>
          <w:szCs w:val="21"/>
          <w:lang w:eastAsia="zh-CN"/>
        </w:rPr>
      </w:pPr>
      <w:r>
        <w:rPr>
          <w:b/>
          <w:sz w:val="21"/>
          <w:szCs w:val="21"/>
          <w:lang w:eastAsia="zh-CN"/>
        </w:rPr>
        <w:t>②对福建协和工程项目管理有限公司或投标人提供的要求保密的资料，不得摘记翻印和外传。</w:t>
      </w:r>
    </w:p>
    <w:p>
      <w:pPr>
        <w:pStyle w:val="16"/>
        <w:spacing w:line="460" w:lineRule="exact"/>
        <w:ind w:firstLine="480"/>
        <w:jc w:val="both"/>
        <w:rPr>
          <w:rFonts w:hint="default"/>
          <w:b/>
          <w:sz w:val="21"/>
          <w:szCs w:val="21"/>
          <w:lang w:eastAsia="zh-CN"/>
        </w:rPr>
      </w:pPr>
      <w:r>
        <w:rPr>
          <w:b/>
          <w:sz w:val="21"/>
          <w:szCs w:val="21"/>
          <w:lang w:eastAsia="zh-CN"/>
        </w:rPr>
        <w:t>③不得收受投标人或有关人员的任何礼物，不得串联鼓动其他人袒护某投标人。若与投标人存在利害关系，则应主动声明并回避。</w:t>
      </w:r>
    </w:p>
    <w:p>
      <w:pPr>
        <w:pStyle w:val="16"/>
        <w:spacing w:line="460" w:lineRule="exact"/>
        <w:ind w:firstLine="480"/>
        <w:jc w:val="both"/>
        <w:rPr>
          <w:rFonts w:hint="default"/>
          <w:b/>
          <w:sz w:val="21"/>
          <w:szCs w:val="21"/>
          <w:lang w:eastAsia="zh-CN"/>
        </w:rPr>
      </w:pPr>
      <w:r>
        <w:rPr>
          <w:b/>
          <w:sz w:val="21"/>
          <w:szCs w:val="21"/>
          <w:lang w:eastAsia="zh-CN"/>
        </w:rPr>
        <w:t>④全体评委应按照招标文件规定进行评标，一切认定事项应查有实据且不得弄虚作假。</w:t>
      </w:r>
    </w:p>
    <w:p>
      <w:pPr>
        <w:pStyle w:val="16"/>
        <w:spacing w:line="460" w:lineRule="exact"/>
        <w:ind w:firstLine="480"/>
        <w:jc w:val="both"/>
        <w:rPr>
          <w:rFonts w:hint="default"/>
          <w:b/>
          <w:sz w:val="21"/>
          <w:szCs w:val="21"/>
          <w:lang w:eastAsia="zh-CN"/>
        </w:rPr>
      </w:pPr>
      <w:r>
        <w:rPr>
          <w:b/>
          <w:sz w:val="21"/>
          <w:szCs w:val="21"/>
          <w:lang w:eastAsia="zh-CN"/>
        </w:rPr>
        <w:t>⑤评标中应充分发扬民主，推荐中标候选人或确定中标人后要服从评标报告。</w:t>
      </w:r>
    </w:p>
    <w:p>
      <w:pPr>
        <w:pStyle w:val="16"/>
        <w:spacing w:line="460" w:lineRule="exact"/>
        <w:ind w:firstLine="480"/>
        <w:jc w:val="both"/>
        <w:rPr>
          <w:rFonts w:hint="default"/>
          <w:b/>
          <w:sz w:val="21"/>
          <w:szCs w:val="21"/>
          <w:lang w:eastAsia="zh-CN"/>
        </w:rPr>
      </w:pPr>
      <w:r>
        <w:rPr>
          <w:b/>
          <w:sz w:val="21"/>
          <w:szCs w:val="21"/>
          <w:lang w:eastAsia="zh-CN"/>
        </w:rPr>
        <w:t>※对违反评标纪律的评委，将取消其评委资格，对评标工作造成严重损失者将予以通报批评乃至追究法律责任。</w:t>
      </w:r>
    </w:p>
    <w:p>
      <w:pPr>
        <w:pStyle w:val="16"/>
        <w:spacing w:line="460" w:lineRule="exact"/>
        <w:ind w:firstLine="480"/>
        <w:jc w:val="both"/>
        <w:rPr>
          <w:rFonts w:hint="default"/>
          <w:b/>
          <w:sz w:val="21"/>
          <w:szCs w:val="21"/>
          <w:lang w:eastAsia="zh-CN"/>
        </w:rPr>
      </w:pPr>
      <w:r>
        <w:rPr>
          <w:b/>
          <w:sz w:val="21"/>
          <w:szCs w:val="21"/>
          <w:lang w:eastAsia="zh-CN"/>
        </w:rPr>
        <w:t>6、评标程序</w:t>
      </w:r>
    </w:p>
    <w:p>
      <w:pPr>
        <w:pStyle w:val="16"/>
        <w:spacing w:line="460" w:lineRule="exact"/>
        <w:ind w:firstLine="480"/>
        <w:jc w:val="both"/>
        <w:rPr>
          <w:rFonts w:hint="default"/>
          <w:b/>
          <w:sz w:val="21"/>
          <w:szCs w:val="21"/>
          <w:lang w:eastAsia="zh-CN"/>
        </w:rPr>
      </w:pPr>
      <w:r>
        <w:rPr>
          <w:b/>
          <w:sz w:val="21"/>
          <w:szCs w:val="21"/>
          <w:lang w:eastAsia="zh-CN"/>
        </w:rPr>
        <w:t>6.1评标前的准备工作</w:t>
      </w:r>
    </w:p>
    <w:p>
      <w:pPr>
        <w:pStyle w:val="16"/>
        <w:spacing w:line="460" w:lineRule="exact"/>
        <w:ind w:firstLine="480"/>
        <w:jc w:val="both"/>
        <w:rPr>
          <w:rFonts w:hint="default"/>
          <w:b/>
          <w:sz w:val="21"/>
          <w:szCs w:val="21"/>
          <w:lang w:eastAsia="zh-CN"/>
        </w:rPr>
      </w:pPr>
      <w:r>
        <w:rPr>
          <w:b/>
          <w:sz w:val="21"/>
          <w:szCs w:val="21"/>
          <w:lang w:eastAsia="zh-CN"/>
        </w:rPr>
        <w:t>（1）全体评委应认真审阅招标文件，了解评委应履行或遵守的职责、义务和评标纪律。</w:t>
      </w:r>
    </w:p>
    <w:p>
      <w:pPr>
        <w:pStyle w:val="16"/>
        <w:spacing w:line="460" w:lineRule="exact"/>
        <w:ind w:firstLine="480"/>
        <w:jc w:val="both"/>
        <w:rPr>
          <w:rFonts w:hint="default"/>
          <w:b/>
          <w:sz w:val="21"/>
          <w:szCs w:val="21"/>
          <w:lang w:eastAsia="zh-CN"/>
        </w:rPr>
      </w:pPr>
      <w:r>
        <w:rPr>
          <w:b/>
          <w:sz w:val="21"/>
          <w:szCs w:val="21"/>
          <w:lang w:eastAsia="zh-CN"/>
        </w:rPr>
        <w:t>（2）参加评标委员会的采购人代表可对本项目的背景和采购需求进行介绍，介绍材料应以书面形式提交（随采购文件一并存档），介绍内容不得含有歧视性、倾向性意见，不得超出招标文件所述范围。</w:t>
      </w:r>
    </w:p>
    <w:p>
      <w:pPr>
        <w:pStyle w:val="16"/>
        <w:spacing w:line="460" w:lineRule="exact"/>
        <w:ind w:firstLine="480"/>
        <w:jc w:val="both"/>
        <w:rPr>
          <w:rFonts w:hint="default"/>
          <w:b/>
          <w:sz w:val="21"/>
          <w:szCs w:val="21"/>
          <w:lang w:eastAsia="zh-CN"/>
        </w:rPr>
      </w:pPr>
      <w:r>
        <w:rPr>
          <w:b/>
          <w:sz w:val="21"/>
          <w:szCs w:val="21"/>
          <w:lang w:eastAsia="zh-CN"/>
        </w:rPr>
        <w:t>6.2符合性审查</w:t>
      </w:r>
    </w:p>
    <w:p>
      <w:pPr>
        <w:pStyle w:val="16"/>
        <w:spacing w:line="460" w:lineRule="exact"/>
        <w:ind w:firstLine="480"/>
        <w:jc w:val="both"/>
        <w:rPr>
          <w:rFonts w:hint="default"/>
          <w:b/>
          <w:sz w:val="21"/>
          <w:szCs w:val="21"/>
          <w:lang w:eastAsia="zh-CN"/>
        </w:rPr>
      </w:pPr>
      <w:r>
        <w:rPr>
          <w:b/>
          <w:sz w:val="21"/>
          <w:szCs w:val="21"/>
          <w:lang w:eastAsia="zh-CN"/>
        </w:rPr>
        <w:t>（1）评标委员会依据招标文件的实质性要求，对通过资格审查的投标文件进行符合性审查，以确定其是否满足招标文件的实质性要求。</w:t>
      </w:r>
    </w:p>
    <w:p>
      <w:pPr>
        <w:pStyle w:val="16"/>
        <w:spacing w:line="460" w:lineRule="exact"/>
        <w:ind w:firstLine="480"/>
        <w:jc w:val="both"/>
        <w:rPr>
          <w:rFonts w:hint="default"/>
          <w:b/>
          <w:sz w:val="21"/>
          <w:szCs w:val="21"/>
          <w:lang w:eastAsia="zh-CN"/>
        </w:rPr>
      </w:pPr>
      <w:r>
        <w:rPr>
          <w:b/>
          <w:sz w:val="21"/>
          <w:szCs w:val="21"/>
          <w:lang w:eastAsia="zh-CN"/>
        </w:rPr>
        <w:t>（2）满足招标文件的实质性要求指投标文件对招标文件实质性要求的响应不存在重大偏差或保留。</w:t>
      </w:r>
    </w:p>
    <w:p>
      <w:pPr>
        <w:pStyle w:val="16"/>
        <w:spacing w:line="460" w:lineRule="exact"/>
        <w:ind w:firstLine="480"/>
        <w:jc w:val="both"/>
        <w:rPr>
          <w:rFonts w:hint="default"/>
          <w:b/>
          <w:sz w:val="21"/>
          <w:szCs w:val="21"/>
          <w:lang w:eastAsia="zh-CN"/>
        </w:rPr>
      </w:pPr>
      <w:r>
        <w:rPr>
          <w:b/>
          <w:sz w:val="21"/>
          <w:szCs w:val="21"/>
          <w:lang w:eastAsia="zh-CN"/>
        </w:rPr>
        <w:t>（3）重大偏差或保留指影响到招标文件规定的合同范围、合同履行及影响关键质量和性能，或限制了采购人的权利，或反对、减少投标人的义务，而纠正这些重大偏差或保留将影响到其他提交实质性响应投标的投标人的公平竞争地位。</w:t>
      </w:r>
    </w:p>
    <w:p>
      <w:pPr>
        <w:pStyle w:val="16"/>
        <w:spacing w:line="460" w:lineRule="exact"/>
        <w:ind w:firstLine="480"/>
        <w:jc w:val="both"/>
        <w:rPr>
          <w:rFonts w:hint="default"/>
          <w:b/>
          <w:sz w:val="21"/>
          <w:szCs w:val="21"/>
          <w:lang w:eastAsia="zh-CN"/>
        </w:rPr>
      </w:pPr>
      <w:r>
        <w:rPr>
          <w:b/>
          <w:sz w:val="21"/>
          <w:szCs w:val="21"/>
          <w:lang w:eastAsia="zh-CN"/>
        </w:rPr>
        <w:t>（4）评标委员会审查判断投标文件是否满足招标文件的实质性要求仅基于投标文件本身而不寻求其他的外部证据。未满足招标文件实质性要求的投标文件将被评标委员会否决（即符合性审查不合格），被否决的投标文件不能通过补充、修改（澄清、说明或补正）等方式重新成为满足招标文件实质性要求的投标文件。</w:t>
      </w:r>
    </w:p>
    <w:p>
      <w:pPr>
        <w:pStyle w:val="16"/>
        <w:spacing w:line="460" w:lineRule="exact"/>
        <w:ind w:firstLine="480"/>
        <w:jc w:val="both"/>
        <w:rPr>
          <w:rFonts w:hint="default"/>
          <w:b/>
          <w:sz w:val="21"/>
          <w:szCs w:val="21"/>
          <w:lang w:eastAsia="zh-CN"/>
        </w:rPr>
      </w:pPr>
      <w:r>
        <w:rPr>
          <w:b/>
          <w:sz w:val="21"/>
          <w:szCs w:val="21"/>
          <w:lang w:eastAsia="zh-CN"/>
        </w:rPr>
        <w:t>（5）评标委员会对所有投标人都执行相同的程序和标准。</w:t>
      </w:r>
    </w:p>
    <w:p>
      <w:pPr>
        <w:pStyle w:val="16"/>
        <w:spacing w:line="460" w:lineRule="exact"/>
        <w:ind w:firstLine="480"/>
        <w:jc w:val="both"/>
        <w:rPr>
          <w:rFonts w:hint="default"/>
          <w:b/>
          <w:sz w:val="21"/>
          <w:szCs w:val="21"/>
          <w:lang w:eastAsia="zh-CN"/>
        </w:rPr>
      </w:pPr>
      <w:r>
        <w:rPr>
          <w:b/>
          <w:sz w:val="21"/>
          <w:szCs w:val="21"/>
          <w:lang w:eastAsia="zh-CN"/>
        </w:rPr>
        <w:t>（6）有下列情形之一的，符合性审查不合格：</w:t>
      </w:r>
    </w:p>
    <w:p>
      <w:pPr>
        <w:pStyle w:val="16"/>
        <w:spacing w:line="460" w:lineRule="exact"/>
        <w:ind w:firstLine="480"/>
        <w:jc w:val="both"/>
        <w:rPr>
          <w:rFonts w:hint="default"/>
        </w:rPr>
      </w:pPr>
      <w:r>
        <w:rPr>
          <w:b/>
          <w:sz w:val="21"/>
          <w:szCs w:val="21"/>
          <w:lang w:eastAsia="zh-CN"/>
        </w:rPr>
        <w:t>①项目一般情形：</w:t>
      </w:r>
    </w:p>
    <w:p>
      <w:pPr>
        <w:pStyle w:val="16"/>
        <w:rPr>
          <w:rFonts w:hint="default"/>
          <w:sz w:val="21"/>
          <w:szCs w:val="21"/>
        </w:rPr>
      </w:pPr>
    </w:p>
    <w:p>
      <w:pPr>
        <w:pStyle w:val="16"/>
        <w:rPr>
          <w:rFonts w:hint="default"/>
          <w:sz w:val="21"/>
          <w:szCs w:val="21"/>
        </w:rPr>
      </w:pPr>
      <w:r>
        <w:rPr>
          <w:sz w:val="21"/>
          <w:szCs w:val="21"/>
        </w:rPr>
        <w:t>采购包1：</w:t>
      </w:r>
    </w:p>
    <w:tbl>
      <w:tblPr>
        <w:tblStyle w:val="1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38"/>
        <w:gridCol w:w="3115"/>
        <w:gridCol w:w="4153"/>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pPr>
              <w:pStyle w:val="16"/>
              <w:rPr>
                <w:rFonts w:hint="default"/>
                <w:sz w:val="21"/>
                <w:szCs w:val="21"/>
              </w:rPr>
            </w:pPr>
            <w:r>
              <w:rPr>
                <w:sz w:val="21"/>
                <w:szCs w:val="21"/>
              </w:rPr>
              <w:t>序号</w:t>
            </w:r>
          </w:p>
        </w:tc>
        <w:tc>
          <w:tcPr>
            <w:tcW w:w="3115" w:type="dxa"/>
          </w:tcPr>
          <w:p>
            <w:pPr>
              <w:pStyle w:val="16"/>
              <w:rPr>
                <w:rFonts w:hint="default"/>
                <w:sz w:val="21"/>
                <w:szCs w:val="21"/>
              </w:rPr>
            </w:pPr>
            <w:r>
              <w:rPr>
                <w:sz w:val="21"/>
                <w:szCs w:val="21"/>
              </w:rPr>
              <w:t>符合审查要求概况</w:t>
            </w:r>
          </w:p>
        </w:tc>
        <w:tc>
          <w:tcPr>
            <w:tcW w:w="4153" w:type="dxa"/>
          </w:tcPr>
          <w:p>
            <w:pPr>
              <w:pStyle w:val="16"/>
              <w:rPr>
                <w:rFonts w:hint="default"/>
                <w:sz w:val="21"/>
                <w:szCs w:val="21"/>
              </w:rPr>
            </w:pPr>
            <w:r>
              <w:rPr>
                <w:sz w:val="21"/>
                <w:szCs w:val="21"/>
              </w:rPr>
              <w:t>评审点具体描述</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pPr>
              <w:pStyle w:val="16"/>
              <w:rPr>
                <w:rFonts w:hint="default"/>
                <w:sz w:val="21"/>
                <w:szCs w:val="21"/>
              </w:rPr>
            </w:pPr>
            <w:r>
              <w:rPr>
                <w:sz w:val="21"/>
                <w:szCs w:val="21"/>
              </w:rPr>
              <w:t>1</w:t>
            </w:r>
          </w:p>
        </w:tc>
        <w:tc>
          <w:tcPr>
            <w:tcW w:w="3115" w:type="dxa"/>
          </w:tcPr>
          <w:p>
            <w:pPr>
              <w:pStyle w:val="16"/>
              <w:rPr>
                <w:rFonts w:hint="default"/>
                <w:sz w:val="21"/>
                <w:szCs w:val="21"/>
              </w:rPr>
            </w:pPr>
            <w:r>
              <w:rPr>
                <w:sz w:val="21"/>
                <w:szCs w:val="21"/>
              </w:rPr>
              <w:t>情形1</w:t>
            </w:r>
          </w:p>
        </w:tc>
        <w:tc>
          <w:tcPr>
            <w:tcW w:w="4153" w:type="dxa"/>
          </w:tcPr>
          <w:p>
            <w:pPr>
              <w:pStyle w:val="16"/>
              <w:rPr>
                <w:rFonts w:hint="default"/>
                <w:sz w:val="21"/>
                <w:szCs w:val="21"/>
              </w:rPr>
            </w:pPr>
            <w:r>
              <w:rPr>
                <w:sz w:val="21"/>
                <w:szCs w:val="21"/>
              </w:rPr>
              <w:t>违反招标文件中载明“投标无效”条款的规定；</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pPr>
              <w:pStyle w:val="16"/>
              <w:rPr>
                <w:rFonts w:hint="default"/>
                <w:sz w:val="21"/>
                <w:szCs w:val="21"/>
              </w:rPr>
            </w:pPr>
            <w:r>
              <w:rPr>
                <w:sz w:val="21"/>
                <w:szCs w:val="21"/>
              </w:rPr>
              <w:t>2</w:t>
            </w:r>
          </w:p>
        </w:tc>
        <w:tc>
          <w:tcPr>
            <w:tcW w:w="3115" w:type="dxa"/>
          </w:tcPr>
          <w:p>
            <w:pPr>
              <w:pStyle w:val="16"/>
              <w:rPr>
                <w:rFonts w:hint="default"/>
                <w:sz w:val="21"/>
                <w:szCs w:val="21"/>
              </w:rPr>
            </w:pPr>
            <w:r>
              <w:rPr>
                <w:sz w:val="21"/>
                <w:szCs w:val="21"/>
              </w:rPr>
              <w:t>情形2</w:t>
            </w:r>
          </w:p>
        </w:tc>
        <w:tc>
          <w:tcPr>
            <w:tcW w:w="4153" w:type="dxa"/>
          </w:tcPr>
          <w:p>
            <w:pPr>
              <w:pStyle w:val="16"/>
              <w:rPr>
                <w:rFonts w:hint="default"/>
                <w:sz w:val="21"/>
                <w:szCs w:val="21"/>
              </w:rPr>
            </w:pPr>
            <w:r>
              <w:rPr>
                <w:sz w:val="21"/>
                <w:szCs w:val="21"/>
              </w:rPr>
              <w:t>属于招标文件第三章第10.12条规定的投标无效情形；</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pPr>
              <w:pStyle w:val="16"/>
              <w:rPr>
                <w:rFonts w:hint="default"/>
                <w:sz w:val="21"/>
                <w:szCs w:val="21"/>
              </w:rPr>
            </w:pPr>
            <w:r>
              <w:rPr>
                <w:sz w:val="21"/>
                <w:szCs w:val="21"/>
              </w:rPr>
              <w:t>3</w:t>
            </w:r>
          </w:p>
        </w:tc>
        <w:tc>
          <w:tcPr>
            <w:tcW w:w="3115" w:type="dxa"/>
          </w:tcPr>
          <w:p>
            <w:pPr>
              <w:pStyle w:val="16"/>
              <w:rPr>
                <w:rFonts w:hint="default"/>
                <w:sz w:val="21"/>
                <w:szCs w:val="21"/>
              </w:rPr>
            </w:pPr>
            <w:r>
              <w:rPr>
                <w:sz w:val="21"/>
                <w:szCs w:val="21"/>
              </w:rPr>
              <w:t>情形3</w:t>
            </w:r>
          </w:p>
        </w:tc>
        <w:tc>
          <w:tcPr>
            <w:tcW w:w="4153" w:type="dxa"/>
          </w:tcPr>
          <w:p>
            <w:pPr>
              <w:pStyle w:val="16"/>
              <w:rPr>
                <w:rFonts w:hint="default"/>
                <w:sz w:val="21"/>
                <w:szCs w:val="21"/>
              </w:rPr>
            </w:pPr>
            <w:r>
              <w:rPr>
                <w:sz w:val="21"/>
                <w:szCs w:val="21"/>
              </w:rPr>
              <w:t>投标文件对招标文件实质性要求的响应存在重大偏离或保留。</w:t>
            </w:r>
          </w:p>
        </w:tc>
      </w:tr>
    </w:tbl>
    <w:p>
      <w:pPr>
        <w:pStyle w:val="16"/>
        <w:spacing w:line="460" w:lineRule="exact"/>
        <w:ind w:firstLine="480"/>
        <w:jc w:val="both"/>
        <w:rPr>
          <w:rFonts w:hint="default"/>
        </w:rPr>
      </w:pPr>
      <w:r>
        <w:rPr>
          <w:b/>
          <w:sz w:val="21"/>
          <w:szCs w:val="21"/>
          <w:lang w:eastAsia="zh-CN"/>
        </w:rPr>
        <w:t>②本项目规定的其他情形：</w:t>
      </w:r>
    </w:p>
    <w:p>
      <w:pPr>
        <w:pStyle w:val="16"/>
        <w:spacing w:line="460" w:lineRule="exact"/>
        <w:rPr>
          <w:rFonts w:hint="default"/>
          <w:sz w:val="21"/>
          <w:szCs w:val="21"/>
        </w:rPr>
      </w:pPr>
      <w:r>
        <w:rPr>
          <w:sz w:val="21"/>
          <w:szCs w:val="21"/>
        </w:rPr>
        <w:t>采购包1：</w:t>
      </w:r>
    </w:p>
    <w:p>
      <w:pPr>
        <w:pStyle w:val="16"/>
        <w:spacing w:line="460" w:lineRule="exact"/>
        <w:rPr>
          <w:rFonts w:hint="default"/>
          <w:sz w:val="21"/>
          <w:szCs w:val="21"/>
        </w:rPr>
      </w:pPr>
      <w:r>
        <w:rPr>
          <w:sz w:val="21"/>
          <w:szCs w:val="21"/>
        </w:rPr>
        <w:t>技术符合性：</w:t>
      </w:r>
    </w:p>
    <w:tbl>
      <w:tblPr>
        <w:tblStyle w:val="12"/>
        <w:tblW w:w="0" w:type="auto"/>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442"/>
        <w:gridCol w:w="6836"/>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1442" w:type="dxa"/>
          </w:tcPr>
          <w:p>
            <w:pPr>
              <w:pStyle w:val="16"/>
              <w:rPr>
                <w:rFonts w:hint="default" w:ascii="宋体" w:hAnsi="宋体" w:eastAsia="宋体" w:cs="宋体"/>
                <w:sz w:val="24"/>
                <w:szCs w:val="24"/>
                <w:shd w:val="clear" w:color="auto" w:fill="FFFFFF"/>
                <w:lang w:eastAsia="zh-CN"/>
              </w:rPr>
            </w:pPr>
            <w:r>
              <w:rPr>
                <w:rFonts w:ascii="宋体" w:hAnsi="宋体" w:eastAsia="宋体" w:cs="宋体"/>
                <w:sz w:val="24"/>
                <w:szCs w:val="24"/>
                <w:shd w:val="clear" w:color="auto" w:fill="FFFFFF"/>
                <w:lang w:eastAsia="zh-CN"/>
              </w:rPr>
              <w:t>情形</w:t>
            </w:r>
          </w:p>
        </w:tc>
        <w:tc>
          <w:tcPr>
            <w:tcW w:w="6836" w:type="dxa"/>
          </w:tcPr>
          <w:p>
            <w:pPr>
              <w:pStyle w:val="16"/>
              <w:rPr>
                <w:rFonts w:hint="default" w:ascii="宋体" w:hAnsi="宋体" w:eastAsia="宋体" w:cs="宋体"/>
                <w:sz w:val="24"/>
                <w:szCs w:val="24"/>
                <w:shd w:val="clear" w:color="auto" w:fill="FFFFFF"/>
                <w:lang w:eastAsia="zh-CN"/>
              </w:rPr>
            </w:pPr>
            <w:r>
              <w:rPr>
                <w:rFonts w:ascii="宋体" w:hAnsi="宋体" w:eastAsia="宋体" w:cs="宋体"/>
                <w:sz w:val="24"/>
                <w:szCs w:val="24"/>
                <w:shd w:val="clear" w:color="auto" w:fill="FFFFFF"/>
                <w:lang w:eastAsia="zh-CN"/>
              </w:rPr>
              <w:t>明细</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1442" w:type="dxa"/>
          </w:tcPr>
          <w:p>
            <w:pPr>
              <w:pStyle w:val="16"/>
              <w:rPr>
                <w:rFonts w:hint="default"/>
                <w:sz w:val="21"/>
                <w:szCs w:val="21"/>
                <w:lang w:eastAsia="zh-CN"/>
              </w:rPr>
            </w:pPr>
            <w:r>
              <w:rPr>
                <w:sz w:val="21"/>
                <w:szCs w:val="21"/>
                <w:lang w:eastAsia="zh-CN"/>
              </w:rPr>
              <w:t>其他情形</w:t>
            </w:r>
          </w:p>
        </w:tc>
        <w:tc>
          <w:tcPr>
            <w:tcW w:w="6836" w:type="dxa"/>
          </w:tcPr>
          <w:p>
            <w:pPr>
              <w:pStyle w:val="16"/>
              <w:rPr>
                <w:rFonts w:hint="default"/>
                <w:sz w:val="21"/>
                <w:szCs w:val="21"/>
                <w:lang w:eastAsia="zh-CN"/>
              </w:rPr>
            </w:pPr>
            <w:r>
              <w:rPr>
                <w:sz w:val="21"/>
                <w:szCs w:val="21"/>
                <w:lang w:eastAsia="zh-CN"/>
              </w:rPr>
              <w:t>1.投标文件的技术部分中出现报价部分的全部或部分的投标报价信息（或组成资料）；2.投标人技术部分的实际得分低于招标文件设定的技术部分总分50%的视为无效投标；3.属于招标文件规定评标委员会否决其投标的情形。</w:t>
            </w:r>
          </w:p>
        </w:tc>
      </w:tr>
    </w:tbl>
    <w:p>
      <w:pPr>
        <w:pStyle w:val="16"/>
        <w:spacing w:line="460" w:lineRule="exact"/>
        <w:rPr>
          <w:rFonts w:hint="default"/>
          <w:sz w:val="21"/>
          <w:szCs w:val="21"/>
        </w:rPr>
      </w:pPr>
      <w:r>
        <w:rPr>
          <w:sz w:val="21"/>
          <w:szCs w:val="21"/>
        </w:rPr>
        <w:t>商务符合性：</w:t>
      </w:r>
    </w:p>
    <w:tbl>
      <w:tblPr>
        <w:tblStyle w:val="12"/>
        <w:tblpPr w:leftFromText="180" w:rightFromText="180" w:vertAnchor="text" w:horzAnchor="page" w:tblpXSpec="center" w:tblpY="105"/>
        <w:tblOverlap w:val="never"/>
        <w:tblW w:w="0" w:type="auto"/>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309"/>
        <w:gridCol w:w="6997"/>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1309" w:type="dxa"/>
          </w:tcPr>
          <w:p>
            <w:pPr>
              <w:pStyle w:val="16"/>
              <w:rPr>
                <w:rFonts w:hint="default" w:ascii="宋体" w:hAnsi="宋体" w:eastAsia="宋体" w:cs="宋体"/>
                <w:sz w:val="24"/>
                <w:szCs w:val="24"/>
                <w:shd w:val="clear" w:color="auto" w:fill="FFFFFF"/>
                <w:lang w:eastAsia="zh-CN"/>
              </w:rPr>
            </w:pPr>
            <w:r>
              <w:rPr>
                <w:rFonts w:ascii="宋体" w:hAnsi="宋体" w:eastAsia="宋体" w:cs="宋体"/>
                <w:sz w:val="24"/>
                <w:szCs w:val="24"/>
                <w:shd w:val="clear" w:color="auto" w:fill="FFFFFF"/>
                <w:lang w:eastAsia="zh-CN"/>
              </w:rPr>
              <w:t>情形</w:t>
            </w:r>
          </w:p>
        </w:tc>
        <w:tc>
          <w:tcPr>
            <w:tcW w:w="6997" w:type="dxa"/>
          </w:tcPr>
          <w:p>
            <w:pPr>
              <w:pStyle w:val="16"/>
              <w:rPr>
                <w:rFonts w:hint="default" w:ascii="宋体" w:hAnsi="宋体" w:eastAsia="宋体" w:cs="宋体"/>
                <w:sz w:val="24"/>
                <w:szCs w:val="24"/>
                <w:shd w:val="clear" w:color="auto" w:fill="FFFFFF"/>
                <w:lang w:eastAsia="zh-CN"/>
              </w:rPr>
            </w:pPr>
            <w:r>
              <w:rPr>
                <w:rFonts w:ascii="宋体" w:hAnsi="宋体" w:eastAsia="宋体" w:cs="宋体"/>
                <w:sz w:val="24"/>
                <w:szCs w:val="24"/>
                <w:shd w:val="clear" w:color="auto" w:fill="FFFFFF"/>
                <w:lang w:eastAsia="zh-CN"/>
              </w:rPr>
              <w:t>明细</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1309" w:type="dxa"/>
          </w:tcPr>
          <w:p>
            <w:pPr>
              <w:pStyle w:val="16"/>
              <w:rPr>
                <w:rFonts w:hint="default"/>
                <w:sz w:val="21"/>
                <w:szCs w:val="21"/>
                <w:lang w:eastAsia="zh-CN"/>
              </w:rPr>
            </w:pPr>
            <w:r>
              <w:rPr>
                <w:sz w:val="21"/>
                <w:szCs w:val="21"/>
                <w:lang w:eastAsia="zh-CN"/>
              </w:rPr>
              <w:t>其他情形</w:t>
            </w:r>
          </w:p>
        </w:tc>
        <w:tc>
          <w:tcPr>
            <w:tcW w:w="6997" w:type="dxa"/>
          </w:tcPr>
          <w:p>
            <w:pPr>
              <w:pStyle w:val="16"/>
              <w:rPr>
                <w:rFonts w:hint="default"/>
                <w:sz w:val="21"/>
                <w:szCs w:val="21"/>
                <w:lang w:eastAsia="zh-CN"/>
              </w:rPr>
            </w:pPr>
            <w:r>
              <w:rPr>
                <w:sz w:val="21"/>
                <w:szCs w:val="21"/>
                <w:lang w:eastAsia="zh-CN"/>
              </w:rPr>
              <w:t>1.投标文件的商务部分中出现报价部分的全部或部分的投标报价信息（或组成资料）；2.投标人对招标文件第五章第三款“商务条件”响应有任一项不满足招标文件要求的，其投标无效；3.属于招标文件规定评标委员会应否决其投标的情形。</w:t>
            </w:r>
          </w:p>
        </w:tc>
      </w:tr>
    </w:tbl>
    <w:p>
      <w:pPr>
        <w:pStyle w:val="16"/>
        <w:spacing w:line="460" w:lineRule="exact"/>
        <w:rPr>
          <w:rFonts w:hint="default"/>
          <w:sz w:val="21"/>
          <w:szCs w:val="21"/>
        </w:rPr>
      </w:pPr>
      <w:r>
        <w:rPr>
          <w:sz w:val="21"/>
          <w:szCs w:val="21"/>
        </w:rPr>
        <w:t>附加符合性：无</w:t>
      </w:r>
    </w:p>
    <w:p>
      <w:pPr>
        <w:pStyle w:val="16"/>
        <w:spacing w:line="460" w:lineRule="exact"/>
        <w:rPr>
          <w:rFonts w:hint="default"/>
          <w:sz w:val="21"/>
          <w:szCs w:val="21"/>
        </w:rPr>
      </w:pPr>
      <w:r>
        <w:rPr>
          <w:sz w:val="21"/>
          <w:szCs w:val="21"/>
        </w:rPr>
        <w:t>价格符合性：</w:t>
      </w:r>
    </w:p>
    <w:tbl>
      <w:tblPr>
        <w:tblStyle w:val="1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53"/>
        <w:gridCol w:w="4153"/>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pPr>
              <w:pStyle w:val="16"/>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情形</w:t>
            </w:r>
          </w:p>
        </w:tc>
        <w:tc>
          <w:tcPr>
            <w:tcW w:w="4153" w:type="dxa"/>
          </w:tcPr>
          <w:p>
            <w:pPr>
              <w:pStyle w:val="16"/>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明细</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pPr>
              <w:pStyle w:val="16"/>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其他情形</w:t>
            </w:r>
          </w:p>
        </w:tc>
        <w:tc>
          <w:tcPr>
            <w:tcW w:w="4153" w:type="dxa"/>
          </w:tcPr>
          <w:p>
            <w:pPr>
              <w:pStyle w:val="16"/>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评标委员会认为投标人的报价明显低于其他通过符合性审查投标人的报价，有可能影响产品质量或不能诚信履约的，应要求其在评标现场合理的时间内提供书面说明，必要时还应要求其一并提交有关证明材料；投标人不能证明其报价合理性的，评标委员会应将其作为投标无效处理。2.投标人的投标总价及单价不可超过最高限价，否则视为无效投标。</w:t>
            </w:r>
          </w:p>
        </w:tc>
      </w:tr>
    </w:tbl>
    <w:p>
      <w:pPr>
        <w:pStyle w:val="16"/>
        <w:spacing w:line="460" w:lineRule="exact"/>
        <w:rPr>
          <w:rFonts w:hint="default"/>
          <w:sz w:val="21"/>
          <w:szCs w:val="21"/>
        </w:rPr>
      </w:pPr>
    </w:p>
    <w:p>
      <w:pPr>
        <w:pStyle w:val="16"/>
        <w:spacing w:line="460" w:lineRule="exact"/>
        <w:ind w:firstLine="480"/>
        <w:jc w:val="both"/>
        <w:rPr>
          <w:rFonts w:hint="default"/>
          <w:b/>
          <w:sz w:val="21"/>
          <w:szCs w:val="21"/>
          <w:lang w:eastAsia="zh-CN"/>
        </w:rPr>
      </w:pPr>
      <w:r>
        <w:rPr>
          <w:b/>
          <w:sz w:val="21"/>
          <w:szCs w:val="21"/>
          <w:lang w:eastAsia="zh-CN"/>
        </w:rPr>
        <w:t>6.3澄清有关问题</w:t>
      </w:r>
    </w:p>
    <w:p>
      <w:pPr>
        <w:pStyle w:val="16"/>
        <w:spacing w:line="460" w:lineRule="exact"/>
        <w:ind w:firstLine="480"/>
        <w:jc w:val="both"/>
        <w:rPr>
          <w:rFonts w:hint="default"/>
          <w:b/>
          <w:sz w:val="21"/>
          <w:szCs w:val="21"/>
          <w:lang w:eastAsia="zh-CN"/>
        </w:rPr>
      </w:pPr>
      <w:r>
        <w:rPr>
          <w:b/>
          <w:sz w:val="21"/>
          <w:szCs w:val="21"/>
          <w:lang w:eastAsia="zh-CN"/>
        </w:rPr>
        <w:t>（1）对通过符合性审查的投标文件中含义不明确、同类问题表述不一致或有明显文字和计算错误的内容，评标委员会将以书面形式要求投标人作出必要的澄清、说明或补正。</w:t>
      </w:r>
    </w:p>
    <w:p>
      <w:pPr>
        <w:pStyle w:val="16"/>
        <w:spacing w:line="460" w:lineRule="exact"/>
        <w:ind w:firstLine="480"/>
        <w:jc w:val="both"/>
        <w:rPr>
          <w:rFonts w:hint="default"/>
          <w:b/>
          <w:sz w:val="21"/>
          <w:szCs w:val="21"/>
          <w:lang w:eastAsia="zh-CN"/>
        </w:rPr>
      </w:pPr>
      <w:r>
        <w:rPr>
          <w:b/>
          <w:sz w:val="21"/>
          <w:szCs w:val="21"/>
          <w:lang w:eastAsia="zh-CN"/>
        </w:rPr>
        <w:t>（2）投标人的澄清、说明或补正应由投标人代表在评标委员会规定的时间内（一般在半个小时左右，具体要求将根据实际情况在澄清通知中约定）以书面形式向评标委员会提交，前述澄清、说明或补正不得超出投标文件的范围或改变投标文件的实质性内容。若投标人未按照前述规定向评标委员会提交书面澄清、说明或补正，则评标委员会将按照不利于投标人的内容进行认定。</w:t>
      </w:r>
    </w:p>
    <w:p>
      <w:pPr>
        <w:pStyle w:val="16"/>
        <w:spacing w:line="460" w:lineRule="exact"/>
        <w:ind w:firstLine="480"/>
        <w:jc w:val="both"/>
        <w:rPr>
          <w:rFonts w:hint="default"/>
          <w:b/>
          <w:sz w:val="21"/>
          <w:szCs w:val="21"/>
          <w:lang w:eastAsia="zh-CN"/>
        </w:rPr>
      </w:pPr>
      <w:r>
        <w:rPr>
          <w:b/>
          <w:sz w:val="21"/>
          <w:szCs w:val="21"/>
          <w:lang w:eastAsia="zh-CN"/>
        </w:rPr>
        <w:t>（3）投标文件报价出现前后不一致的，除招标文件另有规定外，按照下列规定修正：</w:t>
      </w:r>
    </w:p>
    <w:p>
      <w:pPr>
        <w:pStyle w:val="16"/>
        <w:spacing w:line="460" w:lineRule="exact"/>
        <w:ind w:firstLine="480"/>
        <w:jc w:val="both"/>
        <w:rPr>
          <w:rFonts w:hint="default"/>
          <w:b/>
          <w:sz w:val="21"/>
          <w:szCs w:val="21"/>
          <w:lang w:eastAsia="zh-CN"/>
        </w:rPr>
      </w:pPr>
      <w:r>
        <w:rPr>
          <w:b/>
          <w:sz w:val="21"/>
          <w:szCs w:val="21"/>
          <w:lang w:eastAsia="zh-CN"/>
        </w:rPr>
        <w:t>①开标一览表内容与投标文件中相应内容不一致的，以开标一览表为准；</w:t>
      </w:r>
    </w:p>
    <w:p>
      <w:pPr>
        <w:pStyle w:val="16"/>
        <w:spacing w:line="460" w:lineRule="exact"/>
        <w:ind w:firstLine="480"/>
        <w:jc w:val="both"/>
        <w:rPr>
          <w:rFonts w:hint="default"/>
          <w:b/>
          <w:sz w:val="21"/>
          <w:szCs w:val="21"/>
          <w:lang w:eastAsia="zh-CN"/>
        </w:rPr>
      </w:pPr>
      <w:r>
        <w:rPr>
          <w:b/>
          <w:sz w:val="21"/>
          <w:szCs w:val="21"/>
          <w:lang w:eastAsia="zh-CN"/>
        </w:rPr>
        <w:t>②大写金额和小写金额不一致的，以大写金额为准；</w:t>
      </w:r>
    </w:p>
    <w:p>
      <w:pPr>
        <w:pStyle w:val="16"/>
        <w:spacing w:line="460" w:lineRule="exact"/>
        <w:ind w:firstLine="480"/>
        <w:jc w:val="both"/>
        <w:rPr>
          <w:rFonts w:hint="default"/>
          <w:b/>
          <w:sz w:val="21"/>
          <w:szCs w:val="21"/>
          <w:lang w:eastAsia="zh-CN"/>
        </w:rPr>
      </w:pPr>
      <w:r>
        <w:rPr>
          <w:b/>
          <w:sz w:val="21"/>
          <w:szCs w:val="21"/>
          <w:lang w:eastAsia="zh-CN"/>
        </w:rPr>
        <w:t>③单价金额小数点或百分比有明显错位的，以开标一览表的总价为准，并修改单价；</w:t>
      </w:r>
    </w:p>
    <w:p>
      <w:pPr>
        <w:pStyle w:val="16"/>
        <w:spacing w:line="460" w:lineRule="exact"/>
        <w:ind w:firstLine="480"/>
        <w:jc w:val="both"/>
        <w:rPr>
          <w:rFonts w:hint="default"/>
          <w:b/>
          <w:sz w:val="21"/>
          <w:szCs w:val="21"/>
          <w:lang w:eastAsia="zh-CN"/>
        </w:rPr>
      </w:pPr>
      <w:r>
        <w:rPr>
          <w:b/>
          <w:sz w:val="21"/>
          <w:szCs w:val="21"/>
          <w:lang w:eastAsia="zh-CN"/>
        </w:rPr>
        <w:t>④总价金额与按照单价汇总金额不一致的，以单价金额计算结果为准。</w:t>
      </w:r>
    </w:p>
    <w:p>
      <w:pPr>
        <w:pStyle w:val="16"/>
        <w:spacing w:line="460" w:lineRule="exact"/>
        <w:ind w:firstLine="480"/>
        <w:jc w:val="both"/>
        <w:rPr>
          <w:rFonts w:hint="default"/>
          <w:b/>
          <w:sz w:val="21"/>
          <w:szCs w:val="21"/>
          <w:lang w:eastAsia="zh-CN"/>
        </w:rPr>
      </w:pPr>
      <w:r>
        <w:rPr>
          <w:b/>
          <w:sz w:val="21"/>
          <w:szCs w:val="21"/>
          <w:lang w:eastAsia="zh-CN"/>
        </w:rPr>
        <w:t>※同时出现两种以上不一致的，按照前款规定的顺序修正。修正后的报价应按照本章第6.3条第（1）、（2）款规定经投标人确认后产生约束力，投标人不确认的，其投标无效。</w:t>
      </w:r>
    </w:p>
    <w:p>
      <w:pPr>
        <w:pStyle w:val="16"/>
        <w:spacing w:line="460" w:lineRule="exact"/>
        <w:ind w:firstLine="480"/>
        <w:jc w:val="both"/>
        <w:rPr>
          <w:rFonts w:hint="default"/>
          <w:b/>
          <w:sz w:val="21"/>
          <w:szCs w:val="21"/>
          <w:lang w:eastAsia="zh-CN"/>
        </w:rPr>
      </w:pPr>
      <w:r>
        <w:rPr>
          <w:b/>
          <w:sz w:val="21"/>
          <w:szCs w:val="21"/>
          <w:lang w:eastAsia="zh-CN"/>
        </w:rPr>
        <w:t>（4）关于细微偏差</w:t>
      </w:r>
    </w:p>
    <w:p>
      <w:pPr>
        <w:pStyle w:val="16"/>
        <w:spacing w:line="460" w:lineRule="exact"/>
        <w:ind w:firstLine="480"/>
        <w:jc w:val="both"/>
        <w:rPr>
          <w:rFonts w:hint="default"/>
          <w:b/>
          <w:sz w:val="21"/>
          <w:szCs w:val="21"/>
          <w:lang w:eastAsia="zh-CN"/>
        </w:rPr>
      </w:pPr>
      <w:r>
        <w:rPr>
          <w:b/>
          <w:sz w:val="21"/>
          <w:szCs w:val="21"/>
          <w:lang w:eastAsia="zh-CN"/>
        </w:rPr>
        <w:t>①细微偏差指投标文件实质性响应招标文件要求，但在个别地方存在漏项或提供了不完整的技术信息和数据等情况，并且补正这些遗漏或不完整不会对其他投标人造成不公平的结果。细微偏差不影响投标文件的有效性。</w:t>
      </w:r>
    </w:p>
    <w:p>
      <w:pPr>
        <w:pStyle w:val="16"/>
        <w:spacing w:line="460" w:lineRule="exact"/>
        <w:ind w:firstLine="480"/>
        <w:jc w:val="both"/>
        <w:rPr>
          <w:rFonts w:hint="default"/>
          <w:b/>
          <w:sz w:val="21"/>
          <w:szCs w:val="21"/>
          <w:lang w:eastAsia="zh-CN"/>
        </w:rPr>
      </w:pPr>
      <w:r>
        <w:rPr>
          <w:b/>
          <w:sz w:val="21"/>
          <w:szCs w:val="21"/>
          <w:lang w:eastAsia="zh-CN"/>
        </w:rPr>
        <w:t>②评标委员会将以书面形式要求存在细微偏差的投标人在评标委员会规定的时间内予以补正。若无法补正，则评标委员会将按照不利于投标人的内容进行认定。</w:t>
      </w:r>
    </w:p>
    <w:p>
      <w:pPr>
        <w:pStyle w:val="16"/>
        <w:spacing w:line="460" w:lineRule="exact"/>
        <w:ind w:firstLine="480"/>
        <w:jc w:val="both"/>
        <w:rPr>
          <w:rFonts w:hint="default"/>
          <w:b/>
          <w:sz w:val="21"/>
          <w:szCs w:val="21"/>
          <w:lang w:eastAsia="zh-CN"/>
        </w:rPr>
      </w:pPr>
      <w:r>
        <w:rPr>
          <w:b/>
          <w:sz w:val="21"/>
          <w:szCs w:val="21"/>
          <w:lang w:eastAsia="zh-CN"/>
        </w:rPr>
        <w:t>（5）关于投标描述（即投标文件中描述的内容）</w:t>
      </w:r>
    </w:p>
    <w:p>
      <w:pPr>
        <w:pStyle w:val="16"/>
        <w:spacing w:line="460" w:lineRule="exact"/>
        <w:ind w:firstLine="480"/>
        <w:jc w:val="both"/>
        <w:rPr>
          <w:rFonts w:hint="default"/>
          <w:b/>
          <w:sz w:val="21"/>
          <w:szCs w:val="21"/>
          <w:lang w:eastAsia="zh-CN"/>
        </w:rPr>
      </w:pPr>
      <w:r>
        <w:rPr>
          <w:b/>
          <w:sz w:val="21"/>
          <w:szCs w:val="21"/>
          <w:lang w:eastAsia="zh-CN"/>
        </w:rPr>
        <w:t>①投标描述前后不一致且不涉及证明材料的：按照本章第6.3条第（1）、（2）款规定执行。</w:t>
      </w:r>
    </w:p>
    <w:p>
      <w:pPr>
        <w:pStyle w:val="16"/>
        <w:spacing w:line="460" w:lineRule="exact"/>
        <w:ind w:firstLine="480"/>
        <w:jc w:val="both"/>
        <w:rPr>
          <w:rFonts w:hint="default"/>
          <w:b/>
          <w:sz w:val="21"/>
          <w:szCs w:val="21"/>
          <w:lang w:eastAsia="zh-CN"/>
        </w:rPr>
      </w:pPr>
      <w:r>
        <w:rPr>
          <w:b/>
          <w:sz w:val="21"/>
          <w:szCs w:val="21"/>
          <w:lang w:eastAsia="zh-CN"/>
        </w:rPr>
        <w:t>②投标描述与证明材料不一致或多份证明材料之间不一致的：</w:t>
      </w:r>
    </w:p>
    <w:p>
      <w:pPr>
        <w:pStyle w:val="16"/>
        <w:spacing w:line="460" w:lineRule="exact"/>
        <w:ind w:firstLine="480"/>
        <w:jc w:val="both"/>
        <w:rPr>
          <w:rFonts w:hint="default"/>
          <w:b/>
          <w:sz w:val="21"/>
          <w:szCs w:val="21"/>
          <w:lang w:eastAsia="zh-CN"/>
        </w:rPr>
      </w:pPr>
      <w:r>
        <w:rPr>
          <w:b/>
          <w:sz w:val="21"/>
          <w:szCs w:val="21"/>
          <w:lang w:eastAsia="zh-CN"/>
        </w:rPr>
        <w:t>a.评标委员会将要求投标人进行书面澄清，并按照不利于投标人的内容进行评标。</w:t>
      </w:r>
    </w:p>
    <w:p>
      <w:pPr>
        <w:pStyle w:val="16"/>
        <w:spacing w:line="460" w:lineRule="exact"/>
        <w:ind w:firstLine="480"/>
        <w:jc w:val="both"/>
        <w:rPr>
          <w:rFonts w:hint="default"/>
          <w:b/>
          <w:sz w:val="21"/>
          <w:szCs w:val="21"/>
          <w:lang w:eastAsia="zh-CN"/>
        </w:rPr>
      </w:pPr>
      <w:r>
        <w:rPr>
          <w:b/>
          <w:sz w:val="21"/>
          <w:szCs w:val="21"/>
          <w:lang w:eastAsia="zh-CN"/>
        </w:rPr>
        <w:t>b.投标人按照要求进行澄清的，采购人以澄清内容为准进行验收；投标人未按照要求进行澄清的，采购人以投标描述或证明材料中有利于采购人的内容进行验收。投标人应对证明材料的真实性、有效性承担责任。</w:t>
      </w:r>
    </w:p>
    <w:p>
      <w:pPr>
        <w:pStyle w:val="16"/>
        <w:spacing w:line="460" w:lineRule="exact"/>
        <w:ind w:firstLine="480"/>
        <w:jc w:val="both"/>
        <w:rPr>
          <w:rFonts w:hint="default"/>
          <w:b/>
          <w:sz w:val="21"/>
          <w:szCs w:val="21"/>
          <w:lang w:eastAsia="zh-CN"/>
        </w:rPr>
      </w:pPr>
      <w:r>
        <w:rPr>
          <w:b/>
          <w:sz w:val="21"/>
          <w:szCs w:val="21"/>
          <w:lang w:eastAsia="zh-CN"/>
        </w:rPr>
        <w:t>③若中标人的投标描述存在前后不一致、与证明材料不一致或多份证明材料之间不一致情形之一但在评标中未能发现，则采购人将以投标描述或证明材料中有利于采购人的内容进行验收，中标人应自行承担由此产生的风险及费用。</w:t>
      </w:r>
    </w:p>
    <w:p>
      <w:pPr>
        <w:pStyle w:val="16"/>
        <w:spacing w:line="460" w:lineRule="exact"/>
        <w:ind w:firstLine="480"/>
        <w:jc w:val="both"/>
        <w:rPr>
          <w:rFonts w:hint="default"/>
          <w:b/>
          <w:sz w:val="21"/>
          <w:szCs w:val="21"/>
          <w:lang w:eastAsia="zh-CN"/>
        </w:rPr>
      </w:pPr>
      <w:r>
        <w:rPr>
          <w:b/>
          <w:sz w:val="21"/>
          <w:szCs w:val="21"/>
          <w:lang w:eastAsia="zh-CN"/>
        </w:rPr>
        <w:t>6.4比较与评价</w:t>
      </w:r>
    </w:p>
    <w:p>
      <w:pPr>
        <w:pStyle w:val="16"/>
        <w:spacing w:line="460" w:lineRule="exact"/>
        <w:ind w:firstLine="480"/>
        <w:jc w:val="both"/>
        <w:rPr>
          <w:rFonts w:hint="default"/>
          <w:b/>
          <w:sz w:val="21"/>
          <w:szCs w:val="21"/>
          <w:lang w:eastAsia="zh-CN"/>
        </w:rPr>
      </w:pPr>
      <w:r>
        <w:rPr>
          <w:b/>
          <w:sz w:val="21"/>
          <w:szCs w:val="21"/>
          <w:lang w:eastAsia="zh-CN"/>
        </w:rPr>
        <w:t>（1）按照本章第7条载明的评标方法和标准，对符合性审查合格的投标文件进行比较与评价。</w:t>
      </w:r>
    </w:p>
    <w:p>
      <w:pPr>
        <w:pStyle w:val="16"/>
        <w:spacing w:line="460" w:lineRule="exact"/>
        <w:ind w:firstLine="480"/>
        <w:jc w:val="both"/>
        <w:rPr>
          <w:rFonts w:hint="default"/>
          <w:b/>
          <w:sz w:val="21"/>
          <w:szCs w:val="21"/>
          <w:lang w:eastAsia="zh-CN"/>
        </w:rPr>
      </w:pPr>
      <w:r>
        <w:rPr>
          <w:b/>
          <w:sz w:val="21"/>
          <w:szCs w:val="21"/>
          <w:lang w:eastAsia="zh-CN"/>
        </w:rPr>
        <w:t>（2）关于相同品牌产品（政府采购服务类项目不适用本条款规定）</w:t>
      </w:r>
    </w:p>
    <w:p>
      <w:pPr>
        <w:pStyle w:val="16"/>
        <w:spacing w:line="460" w:lineRule="exact"/>
        <w:ind w:firstLine="480"/>
        <w:jc w:val="both"/>
        <w:rPr>
          <w:rFonts w:hint="default"/>
          <w:b/>
          <w:sz w:val="21"/>
          <w:szCs w:val="21"/>
          <w:lang w:eastAsia="zh-CN"/>
        </w:rPr>
      </w:pPr>
      <w:r>
        <w:rPr>
          <w:b/>
          <w:sz w:val="21"/>
          <w:szCs w:val="21"/>
          <w:lang w:eastAsia="zh-CN"/>
        </w:rPr>
        <w:t>①采用最低评标价法的，提供相同品牌产品的不同投标人参加同一合同项下投标的，以其中通过资格审查、符合性审查且报价最低的参加评标；报价相同的，由评标委员会按照下列方式确定一个参加评标的投标人：</w:t>
      </w:r>
    </w:p>
    <w:p>
      <w:pPr>
        <w:pStyle w:val="16"/>
        <w:spacing w:line="460" w:lineRule="exact"/>
        <w:ind w:firstLine="480"/>
        <w:jc w:val="both"/>
        <w:rPr>
          <w:rFonts w:hint="default"/>
          <w:b/>
          <w:sz w:val="21"/>
          <w:szCs w:val="21"/>
          <w:lang w:eastAsia="zh-CN"/>
        </w:rPr>
      </w:pPr>
      <w:r>
        <w:rPr>
          <w:b/>
          <w:sz w:val="21"/>
          <w:szCs w:val="21"/>
          <w:lang w:eastAsia="zh-CN"/>
        </w:rPr>
        <w:t>a.招标文件规定的方式：</w:t>
      </w:r>
    </w:p>
    <w:p>
      <w:pPr>
        <w:pStyle w:val="16"/>
        <w:spacing w:line="460" w:lineRule="exact"/>
        <w:ind w:firstLine="480"/>
        <w:jc w:val="both"/>
        <w:rPr>
          <w:rFonts w:hint="default"/>
          <w:b/>
          <w:sz w:val="21"/>
          <w:szCs w:val="21"/>
          <w:lang w:eastAsia="zh-CN"/>
        </w:rPr>
      </w:pPr>
      <w:r>
        <w:rPr>
          <w:b/>
          <w:sz w:val="21"/>
          <w:szCs w:val="21"/>
          <w:lang w:eastAsia="zh-CN"/>
        </w:rPr>
        <w:t>/</w:t>
      </w:r>
    </w:p>
    <w:p>
      <w:pPr>
        <w:pStyle w:val="16"/>
        <w:spacing w:line="460" w:lineRule="exact"/>
        <w:ind w:firstLine="480"/>
        <w:jc w:val="both"/>
        <w:rPr>
          <w:rFonts w:hint="default"/>
          <w:b/>
          <w:sz w:val="21"/>
          <w:szCs w:val="21"/>
          <w:lang w:eastAsia="zh-CN"/>
        </w:rPr>
      </w:pPr>
      <w:r>
        <w:rPr>
          <w:b/>
          <w:sz w:val="21"/>
          <w:szCs w:val="21"/>
          <w:lang w:eastAsia="zh-CN"/>
        </w:rPr>
        <w:t>b.招标文件未规定的，采取随机抽取方式确定，其他投标无效。</w:t>
      </w:r>
    </w:p>
    <w:p>
      <w:pPr>
        <w:pStyle w:val="16"/>
        <w:spacing w:line="460" w:lineRule="exact"/>
        <w:ind w:firstLine="480"/>
        <w:jc w:val="both"/>
        <w:rPr>
          <w:rFonts w:hint="default"/>
          <w:b/>
          <w:sz w:val="21"/>
          <w:szCs w:val="21"/>
          <w:lang w:eastAsia="zh-CN"/>
        </w:rPr>
      </w:pPr>
      <w:r>
        <w:rPr>
          <w:b/>
          <w:sz w:val="21"/>
          <w:szCs w:val="21"/>
          <w:lang w:eastAsia="zh-CN"/>
        </w:rPr>
        <w:t>②采用综合评分法的，提供相同品牌产品且通过资格审查、符合性审查的不同投标人参加同一合同项下投标的，按一家投标人计算，评审后得分最高的同品牌投标人作为中标候选人推荐；评审得分相同的，由评标委员会按照下列方式确定一个投标人作为中标候选人推荐：</w:t>
      </w:r>
    </w:p>
    <w:p>
      <w:pPr>
        <w:pStyle w:val="16"/>
        <w:spacing w:line="460" w:lineRule="exact"/>
        <w:ind w:firstLine="480"/>
        <w:jc w:val="both"/>
        <w:rPr>
          <w:rFonts w:hint="default"/>
          <w:b/>
          <w:sz w:val="21"/>
          <w:szCs w:val="21"/>
          <w:lang w:eastAsia="zh-CN"/>
        </w:rPr>
      </w:pPr>
      <w:r>
        <w:rPr>
          <w:b/>
          <w:sz w:val="21"/>
          <w:szCs w:val="21"/>
          <w:lang w:eastAsia="zh-CN"/>
        </w:rPr>
        <w:t>a.招标文件规定的方式：</w:t>
      </w:r>
    </w:p>
    <w:p>
      <w:pPr>
        <w:pStyle w:val="16"/>
        <w:spacing w:line="460" w:lineRule="exact"/>
        <w:ind w:firstLine="480"/>
        <w:jc w:val="both"/>
        <w:rPr>
          <w:rFonts w:hint="default"/>
          <w:b/>
          <w:sz w:val="21"/>
          <w:szCs w:val="21"/>
          <w:lang w:eastAsia="zh-CN"/>
        </w:rPr>
      </w:pPr>
      <w:r>
        <w:rPr>
          <w:b/>
          <w:sz w:val="21"/>
          <w:szCs w:val="21"/>
          <w:lang w:eastAsia="zh-CN"/>
        </w:rPr>
        <w:t>投标人评标总得分（FA）且评标价（即价格扣除后的投标报价）相同的并列，则按“技术部分”的得分从高到低排序推荐中标候选人；若投标人的评标总得分（FA）且评标价（即价格扣除后的投标报价）相同、技术部分得分均相同的，则按“商务部分”的得分从高到低排序推荐中标候选人；若投标人的评标总得分（FA）且评标价（即价格扣除后的投标报价）相同、技术部分、商务部分得分均相同的，则评标委员会在有关监督人员的监督下通过随机抽签的形式，确定他们之间的排名顺序。</w:t>
      </w:r>
    </w:p>
    <w:p>
      <w:pPr>
        <w:pStyle w:val="16"/>
        <w:spacing w:line="460" w:lineRule="exact"/>
        <w:ind w:firstLine="480"/>
        <w:jc w:val="both"/>
        <w:rPr>
          <w:rFonts w:hint="default"/>
          <w:b/>
          <w:sz w:val="21"/>
          <w:szCs w:val="21"/>
          <w:lang w:eastAsia="zh-CN"/>
        </w:rPr>
      </w:pPr>
      <w:r>
        <w:rPr>
          <w:b/>
          <w:sz w:val="21"/>
          <w:szCs w:val="21"/>
          <w:lang w:eastAsia="zh-CN"/>
        </w:rPr>
        <w:t>b.招标文件未规定的，采取随机抽取方式确定，其他同品牌投标人不作为中标候选人。</w:t>
      </w:r>
    </w:p>
    <w:p>
      <w:pPr>
        <w:pStyle w:val="16"/>
        <w:spacing w:line="460" w:lineRule="exact"/>
        <w:ind w:firstLine="480"/>
        <w:jc w:val="both"/>
        <w:rPr>
          <w:rFonts w:hint="default"/>
          <w:b/>
          <w:sz w:val="21"/>
          <w:szCs w:val="21"/>
          <w:lang w:eastAsia="zh-CN"/>
        </w:rPr>
      </w:pPr>
      <w:r>
        <w:rPr>
          <w:b/>
          <w:sz w:val="21"/>
          <w:szCs w:val="21"/>
          <w:lang w:eastAsia="zh-CN"/>
        </w:rPr>
        <w:t>③非单一产品采购项目，多家投标人提供的核心产品品牌相同的，按照本章第6.4条第（2）款第①、②规定处理。</w:t>
      </w:r>
    </w:p>
    <w:p>
      <w:pPr>
        <w:pStyle w:val="16"/>
        <w:spacing w:line="460" w:lineRule="exact"/>
        <w:ind w:firstLine="480"/>
        <w:jc w:val="both"/>
        <w:rPr>
          <w:rFonts w:hint="default"/>
          <w:b/>
          <w:sz w:val="21"/>
          <w:szCs w:val="21"/>
          <w:lang w:eastAsia="zh-CN"/>
        </w:rPr>
      </w:pPr>
      <w:r>
        <w:rPr>
          <w:b/>
          <w:sz w:val="21"/>
          <w:szCs w:val="21"/>
          <w:lang w:eastAsia="zh-CN"/>
        </w:rPr>
        <w:t>（3）漏（缺）项</w:t>
      </w:r>
    </w:p>
    <w:p>
      <w:pPr>
        <w:pStyle w:val="16"/>
        <w:spacing w:line="460" w:lineRule="exact"/>
        <w:ind w:firstLine="480"/>
        <w:jc w:val="both"/>
        <w:rPr>
          <w:rFonts w:hint="default"/>
          <w:b/>
          <w:sz w:val="21"/>
          <w:szCs w:val="21"/>
          <w:lang w:eastAsia="zh-CN"/>
        </w:rPr>
      </w:pPr>
      <w:r>
        <w:rPr>
          <w:b/>
          <w:sz w:val="21"/>
          <w:szCs w:val="21"/>
          <w:lang w:eastAsia="zh-CN"/>
        </w:rPr>
        <w:t>①招标文件中要求列入报价的费用（含配置、功能），漏（缺）项的报价视为已经包括在投标总价中。</w:t>
      </w:r>
    </w:p>
    <w:p>
      <w:pPr>
        <w:pStyle w:val="16"/>
        <w:spacing w:line="460" w:lineRule="exact"/>
        <w:ind w:firstLine="480"/>
        <w:jc w:val="both"/>
        <w:rPr>
          <w:rFonts w:hint="default"/>
          <w:b/>
          <w:sz w:val="21"/>
          <w:szCs w:val="21"/>
          <w:lang w:eastAsia="zh-CN"/>
        </w:rPr>
      </w:pPr>
      <w:r>
        <w:rPr>
          <w:b/>
          <w:sz w:val="21"/>
          <w:szCs w:val="21"/>
          <w:lang w:eastAsia="zh-CN"/>
        </w:rPr>
        <w:t>②对多报项及赠送项的价格评标时不予核减，全部进入评标价评议。</w:t>
      </w:r>
    </w:p>
    <w:p>
      <w:pPr>
        <w:pStyle w:val="16"/>
        <w:spacing w:line="460" w:lineRule="exact"/>
        <w:ind w:firstLine="480"/>
        <w:jc w:val="both"/>
        <w:rPr>
          <w:rFonts w:hint="default"/>
          <w:b/>
          <w:sz w:val="21"/>
          <w:szCs w:val="21"/>
          <w:lang w:eastAsia="zh-CN"/>
        </w:rPr>
      </w:pPr>
      <w:r>
        <w:rPr>
          <w:b/>
          <w:sz w:val="21"/>
          <w:szCs w:val="21"/>
          <w:lang w:eastAsia="zh-CN"/>
        </w:rPr>
        <w:t>6.5推荐中标候选人：详见本章第7.2条规定。</w:t>
      </w:r>
    </w:p>
    <w:p>
      <w:pPr>
        <w:pStyle w:val="16"/>
        <w:spacing w:line="460" w:lineRule="exact"/>
        <w:ind w:firstLine="480"/>
        <w:jc w:val="both"/>
        <w:rPr>
          <w:rFonts w:hint="default"/>
          <w:b/>
          <w:sz w:val="21"/>
          <w:szCs w:val="21"/>
          <w:lang w:eastAsia="zh-CN"/>
        </w:rPr>
      </w:pPr>
      <w:r>
        <w:rPr>
          <w:b/>
          <w:sz w:val="21"/>
          <w:szCs w:val="21"/>
          <w:lang w:eastAsia="zh-CN"/>
        </w:rPr>
        <w:t>6.6编写评标报告</w:t>
      </w:r>
    </w:p>
    <w:p>
      <w:pPr>
        <w:pStyle w:val="16"/>
        <w:spacing w:line="460" w:lineRule="exact"/>
        <w:ind w:firstLine="480"/>
        <w:jc w:val="both"/>
        <w:rPr>
          <w:rFonts w:hint="default"/>
          <w:b/>
          <w:sz w:val="21"/>
          <w:szCs w:val="21"/>
          <w:lang w:eastAsia="zh-CN"/>
        </w:rPr>
      </w:pPr>
      <w:r>
        <w:rPr>
          <w:b/>
          <w:sz w:val="21"/>
          <w:szCs w:val="21"/>
          <w:lang w:eastAsia="zh-CN"/>
        </w:rPr>
        <w:t>（1）评标报告由评标委员会负责编写。</w:t>
      </w:r>
    </w:p>
    <w:p>
      <w:pPr>
        <w:pStyle w:val="16"/>
        <w:spacing w:line="460" w:lineRule="exact"/>
        <w:ind w:firstLine="480"/>
        <w:jc w:val="both"/>
        <w:rPr>
          <w:rFonts w:hint="default"/>
          <w:b/>
          <w:sz w:val="21"/>
          <w:szCs w:val="21"/>
          <w:lang w:eastAsia="zh-CN"/>
        </w:rPr>
      </w:pPr>
      <w:r>
        <w:rPr>
          <w:b/>
          <w:sz w:val="21"/>
          <w:szCs w:val="21"/>
          <w:lang w:eastAsia="zh-CN"/>
        </w:rPr>
        <w:t>（2）评标报告应包括下列内容：</w:t>
      </w:r>
    </w:p>
    <w:p>
      <w:pPr>
        <w:pStyle w:val="16"/>
        <w:spacing w:line="460" w:lineRule="exact"/>
        <w:ind w:firstLine="480"/>
        <w:jc w:val="both"/>
        <w:rPr>
          <w:rFonts w:hint="default"/>
          <w:b/>
          <w:sz w:val="21"/>
          <w:szCs w:val="21"/>
          <w:lang w:eastAsia="zh-CN"/>
        </w:rPr>
      </w:pPr>
      <w:r>
        <w:rPr>
          <w:b/>
          <w:sz w:val="21"/>
          <w:szCs w:val="21"/>
          <w:lang w:eastAsia="zh-CN"/>
        </w:rPr>
        <w:t>①招标公告刊登的媒体名称、开标日期和地点；</w:t>
      </w:r>
    </w:p>
    <w:p>
      <w:pPr>
        <w:pStyle w:val="16"/>
        <w:spacing w:line="460" w:lineRule="exact"/>
        <w:ind w:firstLine="480"/>
        <w:jc w:val="both"/>
        <w:rPr>
          <w:rFonts w:hint="default"/>
          <w:b/>
          <w:sz w:val="21"/>
          <w:szCs w:val="21"/>
          <w:lang w:eastAsia="zh-CN"/>
        </w:rPr>
      </w:pPr>
      <w:r>
        <w:rPr>
          <w:b/>
          <w:sz w:val="21"/>
          <w:szCs w:val="21"/>
          <w:lang w:eastAsia="zh-CN"/>
        </w:rPr>
        <w:t>②投标人名单和评标委员会成员名单；</w:t>
      </w:r>
    </w:p>
    <w:p>
      <w:pPr>
        <w:pStyle w:val="16"/>
        <w:spacing w:line="460" w:lineRule="exact"/>
        <w:ind w:firstLine="480"/>
        <w:jc w:val="both"/>
        <w:rPr>
          <w:rFonts w:hint="default"/>
          <w:b/>
          <w:sz w:val="21"/>
          <w:szCs w:val="21"/>
          <w:lang w:eastAsia="zh-CN"/>
        </w:rPr>
      </w:pPr>
      <w:r>
        <w:rPr>
          <w:b/>
          <w:sz w:val="21"/>
          <w:szCs w:val="21"/>
          <w:lang w:eastAsia="zh-CN"/>
        </w:rPr>
        <w:t>③评标方法和标准；</w:t>
      </w:r>
    </w:p>
    <w:p>
      <w:pPr>
        <w:pStyle w:val="16"/>
        <w:spacing w:line="460" w:lineRule="exact"/>
        <w:ind w:firstLine="480"/>
        <w:jc w:val="both"/>
        <w:rPr>
          <w:rFonts w:hint="default"/>
          <w:b/>
          <w:sz w:val="21"/>
          <w:szCs w:val="21"/>
          <w:lang w:eastAsia="zh-CN"/>
        </w:rPr>
      </w:pPr>
      <w:r>
        <w:rPr>
          <w:b/>
          <w:sz w:val="21"/>
          <w:szCs w:val="21"/>
          <w:lang w:eastAsia="zh-CN"/>
        </w:rPr>
        <w:t>④开标记录和评标情况及说明，包括无效投标人名单及原因；</w:t>
      </w:r>
    </w:p>
    <w:p>
      <w:pPr>
        <w:pStyle w:val="16"/>
        <w:spacing w:line="460" w:lineRule="exact"/>
        <w:ind w:firstLine="480"/>
        <w:jc w:val="both"/>
        <w:rPr>
          <w:rFonts w:hint="default"/>
          <w:b/>
          <w:sz w:val="21"/>
          <w:szCs w:val="21"/>
          <w:lang w:eastAsia="zh-CN"/>
        </w:rPr>
      </w:pPr>
      <w:r>
        <w:rPr>
          <w:b/>
          <w:sz w:val="21"/>
          <w:szCs w:val="21"/>
          <w:lang w:eastAsia="zh-CN"/>
        </w:rPr>
        <w:t>⑤评标结果，包括中标候选人名单或确定的中标人；</w:t>
      </w:r>
    </w:p>
    <w:p>
      <w:pPr>
        <w:pStyle w:val="16"/>
        <w:spacing w:line="460" w:lineRule="exact"/>
        <w:ind w:firstLine="480"/>
        <w:jc w:val="both"/>
        <w:rPr>
          <w:rFonts w:hint="default"/>
          <w:b/>
          <w:sz w:val="21"/>
          <w:szCs w:val="21"/>
          <w:lang w:eastAsia="zh-CN"/>
        </w:rPr>
      </w:pPr>
      <w:r>
        <w:rPr>
          <w:b/>
          <w:sz w:val="21"/>
          <w:szCs w:val="21"/>
          <w:lang w:eastAsia="zh-CN"/>
        </w:rPr>
        <w:t>⑥其他需要说明的情况，包括但不限于：评标过程中投标人的澄清、说明或补正，评委更换等。</w:t>
      </w:r>
    </w:p>
    <w:p>
      <w:pPr>
        <w:pStyle w:val="16"/>
        <w:spacing w:line="460" w:lineRule="exact"/>
        <w:ind w:firstLine="480"/>
        <w:jc w:val="both"/>
        <w:rPr>
          <w:rFonts w:hint="default"/>
          <w:b/>
          <w:sz w:val="21"/>
          <w:szCs w:val="21"/>
          <w:lang w:eastAsia="zh-CN"/>
        </w:rPr>
      </w:pPr>
      <w:r>
        <w:rPr>
          <w:b/>
          <w:sz w:val="21"/>
          <w:szCs w:val="21"/>
          <w:lang w:eastAsia="zh-CN"/>
        </w:rPr>
        <w:t>6.7评标委员会认为投标人的报价明显低于其他通过符合性审查投标人的报价，有可能影响产品质量或不能诚信履约的，应要求其在评标现场合理的时间内提供书面说明，必要时还应要求其一并提交有关证明材料；投标人不能证明其报价合理性的，评标委员会应将其作为投标无效处理。</w:t>
      </w:r>
    </w:p>
    <w:p>
      <w:pPr>
        <w:pStyle w:val="16"/>
        <w:spacing w:line="460" w:lineRule="exact"/>
        <w:ind w:firstLine="480"/>
        <w:jc w:val="both"/>
        <w:rPr>
          <w:rFonts w:hint="default"/>
          <w:b/>
          <w:sz w:val="21"/>
          <w:szCs w:val="21"/>
          <w:lang w:eastAsia="zh-CN"/>
        </w:rPr>
      </w:pPr>
      <w:r>
        <w:rPr>
          <w:b/>
          <w:sz w:val="21"/>
          <w:szCs w:val="21"/>
          <w:lang w:eastAsia="zh-CN"/>
        </w:rPr>
        <w:t>6.8评委对需要共同认定的事项存在争议的，应按照少数服从多数的原则进行认定。持不同意见的评委应在评标报告上签署不同意见及理由，否则视为同意评标报告。</w:t>
      </w:r>
    </w:p>
    <w:p>
      <w:pPr>
        <w:pStyle w:val="16"/>
        <w:spacing w:line="460" w:lineRule="exact"/>
        <w:ind w:firstLine="480"/>
        <w:jc w:val="both"/>
        <w:rPr>
          <w:rFonts w:hint="default"/>
          <w:b/>
          <w:sz w:val="21"/>
          <w:szCs w:val="21"/>
          <w:lang w:eastAsia="zh-CN"/>
        </w:rPr>
      </w:pPr>
      <w:r>
        <w:rPr>
          <w:b/>
          <w:sz w:val="21"/>
          <w:szCs w:val="21"/>
          <w:lang w:eastAsia="zh-CN"/>
        </w:rPr>
        <w:t>6.9在评标过程中发现投标人有下列情形之一的，评标委员会应认定其投标无效，并书面报告本项目监督管理部门：</w:t>
      </w:r>
    </w:p>
    <w:p>
      <w:pPr>
        <w:pStyle w:val="16"/>
        <w:spacing w:line="460" w:lineRule="exact"/>
        <w:ind w:firstLine="480"/>
        <w:jc w:val="both"/>
        <w:rPr>
          <w:rFonts w:hint="default"/>
          <w:b/>
          <w:sz w:val="21"/>
          <w:szCs w:val="21"/>
          <w:lang w:eastAsia="zh-CN"/>
        </w:rPr>
      </w:pPr>
      <w:r>
        <w:rPr>
          <w:b/>
          <w:sz w:val="21"/>
          <w:szCs w:val="21"/>
          <w:lang w:eastAsia="zh-CN"/>
        </w:rPr>
        <w:t>（1）恶意串通（包括但不限于招标文件第三章第9.7条规定情形）；</w:t>
      </w:r>
    </w:p>
    <w:p>
      <w:pPr>
        <w:pStyle w:val="16"/>
        <w:spacing w:line="460" w:lineRule="exact"/>
        <w:ind w:firstLine="480"/>
        <w:jc w:val="both"/>
        <w:rPr>
          <w:rFonts w:hint="default"/>
          <w:b/>
          <w:sz w:val="21"/>
          <w:szCs w:val="21"/>
          <w:lang w:eastAsia="zh-CN"/>
        </w:rPr>
      </w:pPr>
      <w:r>
        <w:rPr>
          <w:b/>
          <w:sz w:val="21"/>
          <w:szCs w:val="21"/>
          <w:lang w:eastAsia="zh-CN"/>
        </w:rPr>
        <w:t>（2）妨碍其他投标人的竞争行为；</w:t>
      </w:r>
    </w:p>
    <w:p>
      <w:pPr>
        <w:pStyle w:val="16"/>
        <w:spacing w:line="460" w:lineRule="exact"/>
        <w:ind w:firstLine="480"/>
        <w:jc w:val="both"/>
        <w:rPr>
          <w:rFonts w:hint="default"/>
          <w:b/>
          <w:sz w:val="21"/>
          <w:szCs w:val="21"/>
          <w:lang w:eastAsia="zh-CN"/>
        </w:rPr>
      </w:pPr>
      <w:r>
        <w:rPr>
          <w:b/>
          <w:sz w:val="21"/>
          <w:szCs w:val="21"/>
          <w:lang w:eastAsia="zh-CN"/>
        </w:rPr>
        <w:t>（3）损害采购人或其他投标人的合法权益。</w:t>
      </w:r>
    </w:p>
    <w:p>
      <w:pPr>
        <w:pStyle w:val="16"/>
        <w:spacing w:line="460" w:lineRule="exact"/>
        <w:ind w:firstLine="480"/>
        <w:jc w:val="both"/>
        <w:rPr>
          <w:rFonts w:hint="default"/>
          <w:b/>
          <w:sz w:val="21"/>
          <w:szCs w:val="21"/>
          <w:lang w:eastAsia="zh-CN"/>
        </w:rPr>
      </w:pPr>
      <w:r>
        <w:rPr>
          <w:b/>
          <w:sz w:val="21"/>
          <w:szCs w:val="21"/>
          <w:lang w:eastAsia="zh-CN"/>
        </w:rPr>
        <w:t>6.10评标过程中，有下列情形之一的，应予废标：</w:t>
      </w:r>
    </w:p>
    <w:p>
      <w:pPr>
        <w:pStyle w:val="16"/>
        <w:spacing w:line="460" w:lineRule="exact"/>
        <w:ind w:firstLine="480"/>
        <w:jc w:val="both"/>
        <w:rPr>
          <w:rFonts w:hint="default"/>
          <w:b/>
          <w:sz w:val="21"/>
          <w:szCs w:val="21"/>
          <w:lang w:eastAsia="zh-CN"/>
        </w:rPr>
      </w:pPr>
      <w:r>
        <w:rPr>
          <w:b/>
          <w:sz w:val="21"/>
          <w:szCs w:val="21"/>
          <w:lang w:eastAsia="zh-CN"/>
        </w:rPr>
        <w:t>（1）符合性审查合格的投标人不足三家的；</w:t>
      </w:r>
    </w:p>
    <w:p>
      <w:pPr>
        <w:pStyle w:val="16"/>
        <w:spacing w:line="460" w:lineRule="exact"/>
        <w:ind w:firstLine="480"/>
        <w:jc w:val="both"/>
        <w:rPr>
          <w:rFonts w:hint="default"/>
          <w:b/>
          <w:sz w:val="21"/>
          <w:szCs w:val="21"/>
          <w:lang w:eastAsia="zh-CN"/>
        </w:rPr>
      </w:pPr>
      <w:r>
        <w:rPr>
          <w:b/>
          <w:sz w:val="21"/>
          <w:szCs w:val="21"/>
          <w:lang w:eastAsia="zh-CN"/>
        </w:rPr>
        <w:t>（2）有关法律、法规和规章规定废标的情形。</w:t>
      </w:r>
    </w:p>
    <w:p>
      <w:pPr>
        <w:pStyle w:val="16"/>
        <w:spacing w:line="460" w:lineRule="exact"/>
        <w:ind w:firstLine="480"/>
        <w:jc w:val="both"/>
        <w:rPr>
          <w:rFonts w:hint="default"/>
          <w:b/>
          <w:sz w:val="21"/>
          <w:szCs w:val="21"/>
          <w:lang w:eastAsia="zh-CN"/>
        </w:rPr>
      </w:pPr>
      <w:r>
        <w:rPr>
          <w:b/>
          <w:sz w:val="21"/>
          <w:szCs w:val="21"/>
          <w:lang w:eastAsia="zh-CN"/>
        </w:rPr>
        <w:t>※若废标，则本次采购活动结束，福建协和工程项目管理有限公司将依法组织后续采购活动（包括但不限于：重新招标、采用其他方式采购等）。</w:t>
      </w:r>
    </w:p>
    <w:p>
      <w:pPr>
        <w:pStyle w:val="16"/>
        <w:spacing w:line="460" w:lineRule="exact"/>
        <w:ind w:firstLine="480"/>
        <w:jc w:val="both"/>
        <w:rPr>
          <w:rFonts w:hint="default"/>
          <w:b/>
          <w:sz w:val="21"/>
          <w:szCs w:val="21"/>
          <w:lang w:eastAsia="zh-CN"/>
        </w:rPr>
      </w:pPr>
      <w:r>
        <w:rPr>
          <w:b/>
          <w:sz w:val="21"/>
          <w:szCs w:val="21"/>
          <w:lang w:eastAsia="zh-CN"/>
        </w:rPr>
        <w:t>7、评标方法和标准</w:t>
      </w:r>
    </w:p>
    <w:p>
      <w:pPr>
        <w:pStyle w:val="16"/>
        <w:spacing w:line="460" w:lineRule="exact"/>
        <w:ind w:firstLine="480"/>
        <w:jc w:val="both"/>
        <w:rPr>
          <w:rFonts w:hint="default"/>
          <w:b/>
          <w:sz w:val="21"/>
          <w:szCs w:val="21"/>
          <w:lang w:eastAsia="zh-CN"/>
        </w:rPr>
      </w:pPr>
      <w:r>
        <w:rPr>
          <w:b/>
          <w:sz w:val="21"/>
          <w:szCs w:val="21"/>
          <w:lang w:eastAsia="zh-CN"/>
        </w:rPr>
        <w:t>7.1评标方法：</w:t>
      </w:r>
    </w:p>
    <w:p>
      <w:pPr>
        <w:pStyle w:val="16"/>
        <w:spacing w:line="460" w:lineRule="exact"/>
        <w:ind w:firstLine="480"/>
        <w:jc w:val="both"/>
        <w:rPr>
          <w:rFonts w:hint="default"/>
          <w:b/>
          <w:sz w:val="21"/>
          <w:szCs w:val="21"/>
          <w:lang w:eastAsia="zh-CN"/>
        </w:rPr>
      </w:pPr>
      <w:r>
        <w:rPr>
          <w:b/>
          <w:sz w:val="21"/>
          <w:szCs w:val="21"/>
          <w:lang w:eastAsia="zh-CN"/>
        </w:rPr>
        <w:t>采购包1：综合评分法</w:t>
      </w:r>
    </w:p>
    <w:p>
      <w:pPr>
        <w:pStyle w:val="16"/>
        <w:spacing w:line="460" w:lineRule="exact"/>
        <w:ind w:firstLine="480"/>
        <w:jc w:val="both"/>
        <w:rPr>
          <w:rFonts w:hint="default"/>
          <w:b/>
          <w:sz w:val="21"/>
          <w:szCs w:val="21"/>
          <w:lang w:eastAsia="zh-CN"/>
        </w:rPr>
      </w:pPr>
      <w:r>
        <w:rPr>
          <w:b/>
          <w:sz w:val="21"/>
          <w:szCs w:val="21"/>
          <w:lang w:eastAsia="zh-CN"/>
        </w:rPr>
        <w:t>7.2评标标准</w:t>
      </w:r>
    </w:p>
    <w:p>
      <w:pPr>
        <w:pStyle w:val="16"/>
        <w:spacing w:line="460" w:lineRule="exact"/>
        <w:ind w:firstLine="480"/>
        <w:jc w:val="both"/>
        <w:rPr>
          <w:rFonts w:hint="default"/>
          <w:b/>
          <w:sz w:val="21"/>
          <w:szCs w:val="21"/>
          <w:lang w:eastAsia="zh-CN"/>
        </w:rPr>
      </w:pPr>
      <w:r>
        <w:rPr>
          <w:b/>
          <w:sz w:val="21"/>
          <w:szCs w:val="21"/>
          <w:lang w:eastAsia="zh-CN"/>
        </w:rPr>
        <w:t>采购包1：综合评分法</w:t>
      </w:r>
    </w:p>
    <w:p>
      <w:pPr>
        <w:pStyle w:val="16"/>
        <w:spacing w:line="460" w:lineRule="exact"/>
        <w:ind w:firstLine="480"/>
        <w:jc w:val="both"/>
        <w:rPr>
          <w:rFonts w:hint="default"/>
          <w:b/>
          <w:sz w:val="21"/>
          <w:szCs w:val="21"/>
          <w:lang w:eastAsia="zh-CN"/>
        </w:rPr>
      </w:pPr>
      <w:r>
        <w:rPr>
          <w:b/>
          <w:sz w:val="21"/>
          <w:szCs w:val="21"/>
          <w:lang w:eastAsia="zh-CN"/>
        </w:rPr>
        <w:t>（1）投标文件满足招标文件全部实质性要求，且按照评审因素的量化指标评审得分（即评标总得分）最高的投标人为中标候选人。</w:t>
      </w:r>
    </w:p>
    <w:p>
      <w:pPr>
        <w:pStyle w:val="16"/>
        <w:spacing w:line="460" w:lineRule="exact"/>
        <w:ind w:firstLine="480"/>
        <w:jc w:val="both"/>
        <w:rPr>
          <w:rFonts w:hint="default"/>
          <w:b/>
          <w:sz w:val="21"/>
          <w:szCs w:val="21"/>
          <w:lang w:eastAsia="zh-CN"/>
        </w:rPr>
      </w:pPr>
      <w:r>
        <w:rPr>
          <w:b/>
          <w:sz w:val="21"/>
          <w:szCs w:val="21"/>
          <w:lang w:eastAsia="zh-CN"/>
        </w:rPr>
        <w:t>（2）每个投标人的评标总得分FA＝F1×A1＋F2×A2＋F3×A3＋F4×A4（若有），其中：F1指价格项评审因素得分、F2指技术项评审因素得分、F3指商务项评审因素得分，A1指价格项评审因素所占的权重、A2指技术项评审因素所占的权重、A3指商务项评审因素所占的权重，A1+A2+A3=1、F1×A1＋F2×A2＋F3×A3=100分（满分时），F4×A4为加分项（即优先类节能产品、环境标志产品在采购活动中可享有的加分优惠）。</w:t>
      </w:r>
    </w:p>
    <w:p>
      <w:pPr>
        <w:pStyle w:val="16"/>
        <w:spacing w:line="460" w:lineRule="exact"/>
        <w:ind w:firstLine="480"/>
        <w:jc w:val="both"/>
        <w:rPr>
          <w:rFonts w:hint="default"/>
          <w:b/>
          <w:sz w:val="21"/>
          <w:szCs w:val="21"/>
          <w:lang w:eastAsia="zh-CN"/>
        </w:rPr>
      </w:pPr>
      <w:r>
        <w:rPr>
          <w:b/>
          <w:sz w:val="21"/>
          <w:szCs w:val="21"/>
          <w:lang w:eastAsia="zh-CN"/>
        </w:rPr>
        <w:t>各项评审因素的设置如下：</w:t>
      </w:r>
    </w:p>
    <w:p>
      <w:pPr>
        <w:pStyle w:val="16"/>
        <w:spacing w:line="460" w:lineRule="exact"/>
        <w:ind w:firstLine="480"/>
        <w:jc w:val="both"/>
        <w:rPr>
          <w:rFonts w:hint="default"/>
          <w:b/>
          <w:sz w:val="21"/>
          <w:szCs w:val="21"/>
          <w:lang w:eastAsia="zh-CN"/>
        </w:rPr>
      </w:pPr>
      <w:r>
        <w:rPr>
          <w:b/>
          <w:sz w:val="21"/>
          <w:szCs w:val="21"/>
          <w:lang w:eastAsia="zh-CN"/>
        </w:rPr>
        <w:t>价格项（F1×A1）满分为30.00分</w:t>
      </w:r>
    </w:p>
    <w:p>
      <w:pPr>
        <w:pStyle w:val="16"/>
        <w:spacing w:line="460" w:lineRule="exact"/>
        <w:ind w:firstLine="480"/>
        <w:jc w:val="both"/>
        <w:rPr>
          <w:rFonts w:hint="default"/>
          <w:b/>
          <w:sz w:val="21"/>
          <w:szCs w:val="21"/>
          <w:lang w:eastAsia="zh-CN"/>
        </w:rPr>
      </w:pPr>
      <w:r>
        <w:rPr>
          <w:b/>
          <w:sz w:val="21"/>
          <w:szCs w:val="21"/>
          <w:lang w:eastAsia="zh-CN"/>
        </w:rPr>
        <w:t>投标报价得分＝（评标基准价/投标报价）×价格分值（注：满足招标文件要求且投标价格最低的投标报价为评标基准价。）最低报价不是中标的唯一依据。因落实政府采购政策进行价格调整的，以调整后的价格计算评标基准价和投标报价。</w:t>
      </w:r>
    </w:p>
    <w:p>
      <w:pPr>
        <w:pStyle w:val="16"/>
        <w:spacing w:line="460" w:lineRule="exact"/>
        <w:ind w:firstLine="480"/>
        <w:jc w:val="both"/>
        <w:rPr>
          <w:rFonts w:hint="default"/>
          <w:b/>
          <w:sz w:val="21"/>
          <w:szCs w:val="21"/>
          <w:lang w:eastAsia="zh-CN"/>
        </w:rPr>
      </w:pPr>
      <w:r>
        <w:rPr>
          <w:b/>
          <w:sz w:val="21"/>
          <w:szCs w:val="21"/>
          <w:lang w:eastAsia="zh-CN"/>
        </w:rPr>
        <w:t>价格扣除的规则如下：</w:t>
      </w:r>
    </w:p>
    <w:tbl>
      <w:tblPr>
        <w:tblStyle w:val="1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1420"/>
        <w:gridCol w:w="1425"/>
        <w:gridCol w:w="915"/>
        <w:gridCol w:w="4762"/>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420" w:type="dxa"/>
          </w:tcPr>
          <w:p>
            <w:pPr>
              <w:pStyle w:val="16"/>
              <w:spacing w:line="460" w:lineRule="exact"/>
              <w:jc w:val="both"/>
              <w:rPr>
                <w:rFonts w:hint="default"/>
                <w:b/>
                <w:sz w:val="21"/>
                <w:szCs w:val="21"/>
                <w:lang w:eastAsia="zh-CN"/>
              </w:rPr>
            </w:pPr>
            <w:r>
              <w:rPr>
                <w:b/>
                <w:sz w:val="21"/>
                <w:szCs w:val="21"/>
                <w:lang w:eastAsia="zh-CN"/>
              </w:rPr>
              <w:t>项目</w:t>
            </w:r>
          </w:p>
        </w:tc>
        <w:tc>
          <w:tcPr>
            <w:tcW w:w="1425" w:type="dxa"/>
          </w:tcPr>
          <w:p>
            <w:pPr>
              <w:pStyle w:val="16"/>
              <w:spacing w:line="460" w:lineRule="exact"/>
              <w:jc w:val="both"/>
              <w:rPr>
                <w:rFonts w:hint="default"/>
                <w:b/>
                <w:sz w:val="21"/>
                <w:szCs w:val="21"/>
                <w:lang w:eastAsia="zh-CN"/>
              </w:rPr>
            </w:pPr>
            <w:r>
              <w:rPr>
                <w:b/>
                <w:sz w:val="21"/>
                <w:szCs w:val="21"/>
                <w:lang w:eastAsia="zh-CN"/>
              </w:rPr>
              <w:t>适用对象</w:t>
            </w:r>
          </w:p>
        </w:tc>
        <w:tc>
          <w:tcPr>
            <w:tcW w:w="915" w:type="dxa"/>
          </w:tcPr>
          <w:p>
            <w:pPr>
              <w:pStyle w:val="16"/>
              <w:spacing w:line="460" w:lineRule="exact"/>
              <w:jc w:val="both"/>
              <w:rPr>
                <w:rFonts w:hint="default"/>
                <w:b/>
                <w:sz w:val="21"/>
                <w:szCs w:val="21"/>
                <w:lang w:eastAsia="zh-CN"/>
              </w:rPr>
            </w:pPr>
            <w:r>
              <w:rPr>
                <w:b/>
                <w:sz w:val="21"/>
                <w:szCs w:val="21"/>
                <w:lang w:eastAsia="zh-CN"/>
              </w:rPr>
              <w:t>比例</w:t>
            </w:r>
          </w:p>
        </w:tc>
        <w:tc>
          <w:tcPr>
            <w:tcW w:w="4762" w:type="dxa"/>
          </w:tcPr>
          <w:p>
            <w:pPr>
              <w:pStyle w:val="16"/>
              <w:spacing w:line="460" w:lineRule="exact"/>
              <w:ind w:firstLine="480"/>
              <w:jc w:val="both"/>
              <w:rPr>
                <w:rFonts w:hint="default"/>
                <w:b/>
                <w:sz w:val="21"/>
                <w:szCs w:val="21"/>
                <w:lang w:eastAsia="zh-CN"/>
              </w:rPr>
            </w:pPr>
            <w:r>
              <w:rPr>
                <w:b/>
                <w:sz w:val="21"/>
                <w:szCs w:val="21"/>
                <w:lang w:eastAsia="zh-CN"/>
              </w:rPr>
              <w:t>描述</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420" w:type="dxa"/>
          </w:tcPr>
          <w:p>
            <w:pPr>
              <w:pStyle w:val="16"/>
              <w:spacing w:line="460" w:lineRule="exact"/>
              <w:jc w:val="both"/>
              <w:rPr>
                <w:rFonts w:hint="default"/>
                <w:b/>
                <w:sz w:val="21"/>
                <w:szCs w:val="21"/>
                <w:lang w:eastAsia="zh-CN"/>
              </w:rPr>
            </w:pPr>
            <w:r>
              <w:rPr>
                <w:b/>
                <w:sz w:val="21"/>
                <w:szCs w:val="21"/>
                <w:lang w:eastAsia="zh-CN"/>
              </w:rPr>
              <w:t>小型、微型企业，监狱企业，残疾人福利性单位</w:t>
            </w:r>
          </w:p>
        </w:tc>
        <w:tc>
          <w:tcPr>
            <w:tcW w:w="1425" w:type="dxa"/>
          </w:tcPr>
          <w:p>
            <w:pPr>
              <w:pStyle w:val="16"/>
              <w:spacing w:line="460" w:lineRule="exact"/>
              <w:jc w:val="both"/>
              <w:rPr>
                <w:rFonts w:hint="default"/>
                <w:b/>
                <w:sz w:val="21"/>
                <w:szCs w:val="21"/>
                <w:lang w:eastAsia="zh-CN"/>
              </w:rPr>
            </w:pPr>
            <w:r>
              <w:rPr>
                <w:b/>
                <w:sz w:val="21"/>
                <w:szCs w:val="21"/>
                <w:lang w:eastAsia="zh-CN"/>
              </w:rPr>
              <w:t>投标人或者联合体均为小型、微型企业</w:t>
            </w:r>
          </w:p>
        </w:tc>
        <w:tc>
          <w:tcPr>
            <w:tcW w:w="915" w:type="dxa"/>
          </w:tcPr>
          <w:p>
            <w:pPr>
              <w:pStyle w:val="16"/>
              <w:spacing w:line="460" w:lineRule="exact"/>
              <w:jc w:val="both"/>
              <w:rPr>
                <w:rFonts w:hint="default"/>
                <w:b/>
                <w:sz w:val="21"/>
                <w:szCs w:val="21"/>
                <w:lang w:eastAsia="zh-CN"/>
              </w:rPr>
            </w:pPr>
            <w:r>
              <w:rPr>
                <w:b/>
                <w:sz w:val="21"/>
                <w:szCs w:val="21"/>
                <w:lang w:eastAsia="zh-CN"/>
              </w:rPr>
              <w:t>15.00%</w:t>
            </w:r>
          </w:p>
        </w:tc>
        <w:tc>
          <w:tcPr>
            <w:tcW w:w="4762" w:type="dxa"/>
          </w:tcPr>
          <w:p>
            <w:pPr>
              <w:pStyle w:val="16"/>
              <w:spacing w:line="460" w:lineRule="exact"/>
              <w:ind w:firstLine="480"/>
              <w:jc w:val="both"/>
              <w:rPr>
                <w:rFonts w:hint="default"/>
                <w:b/>
                <w:sz w:val="21"/>
                <w:szCs w:val="21"/>
                <w:lang w:eastAsia="zh-CN"/>
              </w:rPr>
            </w:pPr>
            <w:r>
              <w:rPr>
                <w:b/>
                <w:sz w:val="21"/>
                <w:szCs w:val="21"/>
                <w:lang w:eastAsia="zh-CN"/>
              </w:rPr>
              <w:t>1、评审时，对符合《政府采购促进中小企业发展管理办法》（财库﹝2020﹞46号）和《关于进一步加大政府采购支持中小企业力度的通知》（财库﹝2022﹞19号）规定的小微企业报价给予价格扣除【货物项目为15%对于联合协议或者分包意向协议约定小微企业的合同份额占到合同总金额 30%以上的，对联合体或者大中型企业的报价扣除比例为5%】，用扣除后的价格参加评审。投标人须提供合格的中小企业声明函，否则不予价格扣除。 2、根据财政部、司法部联合印发《关于政府采购支持监狱企业发展有关问题的通知》（财库【2014】68号）文件规定，凡监狱企业参加政府采购活动视同小型、微型企业，享受评审价格扣除的政府采购优惠政策，但必须提供由省级以上监狱管理局、戒毒管理局（含新疆生产建设兵团）出具的属于监狱企业的证明文件，否则评审时不予价格扣除优惠。 3、根据财政部、民政部、中国残联文件《关于促进残疾人就业政府采购政策的通知》（财库[2017]141号）规定，凡符合上述文件要求条件的残疾人福利性单位在参加政府采购活动时视同小型、微型企业，享受预留份额、评审中价格扣除等促进中小企业发展的政府采购政策，但必须提供《残疾人福利性单位声明函》。对于残疾人福利性单位参与货物项目的，必须标明具体哪些货物是其本单位制造的货物，或者是由其他残疾人福利性单位制造的货物（不包括使用非残疾人福利性单位注册商标的货物），仅有标明部分的货物才能启动价格扣除，并对声明的真实性负责，否则评审时不予价格扣除优惠。 4、招标文件规定与政府采购相关法律、法规、制度等有冲突的，以现行法律、法规、制度等执行。5、本项目采购包1采购标的对应的中小企业划分标准所属行业为：“工业”。</w:t>
            </w:r>
          </w:p>
        </w:tc>
      </w:tr>
    </w:tbl>
    <w:p>
      <w:pPr>
        <w:pStyle w:val="16"/>
        <w:spacing w:line="460" w:lineRule="exact"/>
        <w:ind w:firstLine="480"/>
        <w:jc w:val="both"/>
        <w:rPr>
          <w:rFonts w:hint="default"/>
          <w:b/>
          <w:sz w:val="21"/>
          <w:szCs w:val="21"/>
          <w:lang w:eastAsia="zh-CN"/>
        </w:rPr>
      </w:pPr>
      <w:r>
        <w:rPr>
          <w:b/>
          <w:sz w:val="21"/>
          <w:szCs w:val="21"/>
          <w:lang w:eastAsia="zh-CN"/>
        </w:rPr>
        <w:t>其他：无</w:t>
      </w:r>
    </w:p>
    <w:p>
      <w:pPr>
        <w:pStyle w:val="16"/>
        <w:spacing w:line="460" w:lineRule="exact"/>
        <w:ind w:firstLine="480"/>
        <w:jc w:val="both"/>
        <w:rPr>
          <w:rFonts w:hint="default"/>
          <w:b/>
          <w:sz w:val="21"/>
          <w:szCs w:val="21"/>
          <w:lang w:eastAsia="zh-CN"/>
        </w:rPr>
      </w:pPr>
      <w:r>
        <w:rPr>
          <w:b/>
          <w:sz w:val="21"/>
          <w:szCs w:val="21"/>
          <w:lang w:eastAsia="zh-CN"/>
        </w:rPr>
        <w:t>技术项（F2×A2）满分为5</w:t>
      </w:r>
      <w:r>
        <w:rPr>
          <w:rFonts w:hint="eastAsia"/>
          <w:b/>
          <w:sz w:val="21"/>
          <w:szCs w:val="21"/>
          <w:lang w:val="en-US" w:eastAsia="zh-CN"/>
        </w:rPr>
        <w:t>5</w:t>
      </w:r>
      <w:r>
        <w:rPr>
          <w:b/>
          <w:sz w:val="21"/>
          <w:szCs w:val="21"/>
          <w:lang w:eastAsia="zh-CN"/>
        </w:rPr>
        <w:t>.00分</w:t>
      </w:r>
    </w:p>
    <w:tbl>
      <w:tblPr>
        <w:tblStyle w:val="1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200"/>
        <w:gridCol w:w="840"/>
        <w:gridCol w:w="5482"/>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200" w:type="dxa"/>
          </w:tcPr>
          <w:p>
            <w:pPr>
              <w:pStyle w:val="16"/>
              <w:spacing w:line="460" w:lineRule="exact"/>
              <w:jc w:val="both"/>
              <w:rPr>
                <w:rFonts w:hint="default"/>
                <w:b/>
                <w:sz w:val="21"/>
                <w:szCs w:val="21"/>
                <w:lang w:eastAsia="zh-CN"/>
              </w:rPr>
            </w:pPr>
            <w:r>
              <w:rPr>
                <w:b/>
                <w:sz w:val="21"/>
                <w:szCs w:val="21"/>
                <w:lang w:eastAsia="zh-CN"/>
              </w:rPr>
              <w:t>项目</w:t>
            </w:r>
          </w:p>
        </w:tc>
        <w:tc>
          <w:tcPr>
            <w:tcW w:w="840" w:type="dxa"/>
          </w:tcPr>
          <w:p>
            <w:pPr>
              <w:pStyle w:val="16"/>
              <w:spacing w:line="460" w:lineRule="exact"/>
              <w:jc w:val="both"/>
              <w:rPr>
                <w:rFonts w:hint="default"/>
                <w:b/>
                <w:sz w:val="21"/>
                <w:szCs w:val="21"/>
                <w:lang w:eastAsia="zh-CN"/>
              </w:rPr>
            </w:pPr>
            <w:r>
              <w:rPr>
                <w:b/>
                <w:sz w:val="21"/>
                <w:szCs w:val="21"/>
                <w:lang w:eastAsia="zh-CN"/>
              </w:rPr>
              <w:t>分值</w:t>
            </w:r>
          </w:p>
        </w:tc>
        <w:tc>
          <w:tcPr>
            <w:tcW w:w="5482" w:type="dxa"/>
          </w:tcPr>
          <w:p>
            <w:pPr>
              <w:pStyle w:val="16"/>
              <w:spacing w:line="460" w:lineRule="exact"/>
              <w:ind w:firstLine="480"/>
              <w:jc w:val="both"/>
              <w:rPr>
                <w:rFonts w:hint="default"/>
                <w:b/>
                <w:sz w:val="21"/>
                <w:szCs w:val="21"/>
                <w:lang w:eastAsia="zh-CN"/>
              </w:rPr>
            </w:pPr>
            <w:r>
              <w:rPr>
                <w:b/>
                <w:sz w:val="21"/>
                <w:szCs w:val="21"/>
                <w:lang w:eastAsia="zh-CN"/>
              </w:rPr>
              <w:t>描述</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200" w:type="dxa"/>
          </w:tcPr>
          <w:p>
            <w:pPr>
              <w:pStyle w:val="16"/>
              <w:spacing w:line="460" w:lineRule="exact"/>
              <w:jc w:val="both"/>
              <w:rPr>
                <w:rFonts w:hint="default"/>
                <w:b/>
                <w:sz w:val="21"/>
                <w:szCs w:val="21"/>
                <w:lang w:eastAsia="zh-CN"/>
              </w:rPr>
            </w:pPr>
            <w:r>
              <w:rPr>
                <w:b/>
                <w:sz w:val="21"/>
                <w:szCs w:val="21"/>
                <w:lang w:eastAsia="zh-CN"/>
              </w:rPr>
              <w:t>产品技术性能和功能</w:t>
            </w:r>
          </w:p>
        </w:tc>
        <w:tc>
          <w:tcPr>
            <w:tcW w:w="840" w:type="dxa"/>
          </w:tcPr>
          <w:p>
            <w:pPr>
              <w:pStyle w:val="16"/>
              <w:spacing w:line="460" w:lineRule="exact"/>
              <w:jc w:val="both"/>
              <w:rPr>
                <w:rFonts w:hint="default"/>
                <w:b/>
                <w:sz w:val="21"/>
                <w:szCs w:val="21"/>
                <w:lang w:eastAsia="zh-CN"/>
              </w:rPr>
            </w:pPr>
            <w:r>
              <w:rPr>
                <w:b/>
                <w:sz w:val="21"/>
                <w:szCs w:val="21"/>
                <w:lang w:eastAsia="zh-CN"/>
              </w:rPr>
              <w:t>40</w:t>
            </w:r>
          </w:p>
        </w:tc>
        <w:tc>
          <w:tcPr>
            <w:tcW w:w="5482" w:type="dxa"/>
          </w:tcPr>
          <w:p>
            <w:pPr>
              <w:pStyle w:val="16"/>
              <w:spacing w:line="460" w:lineRule="exact"/>
              <w:jc w:val="both"/>
              <w:rPr>
                <w:rFonts w:hint="default"/>
                <w:b/>
                <w:sz w:val="21"/>
                <w:szCs w:val="21"/>
                <w:lang w:eastAsia="zh-CN"/>
              </w:rPr>
            </w:pPr>
            <w:r>
              <w:rPr>
                <w:b/>
                <w:sz w:val="21"/>
                <w:szCs w:val="21"/>
                <w:lang w:eastAsia="zh-CN"/>
              </w:rPr>
              <w:t>本评分项针对投标人对招标文件《第五章 招标内容及要求》中“二、技术和服务要求”的采购包1响应情况进行对应打分。投标标的对照招标文件“技术和服务要求”的正、负、无偏离均应在《技术和服务要求响应表》中详细列出并说明。《技术和服务要求响应表》应与招标文件《第五章 招标内容及要求》中“二、技术和服务要求”中的有关内容保持一致，其中：</w:t>
            </w:r>
            <w:r>
              <w:rPr>
                <w:rFonts w:ascii="宋体" w:hAnsi="宋体" w:eastAsia="宋体" w:cs="宋体"/>
                <w:bCs/>
                <w:sz w:val="21"/>
                <w:szCs w:val="21"/>
                <w:lang w:eastAsia="zh-CN"/>
              </w:rPr>
              <w:t>标“</w:t>
            </w:r>
            <w:r>
              <w:rPr>
                <w:rFonts w:ascii="宋体" w:hAnsi="宋体" w:eastAsia="宋体" w:cs="宋体"/>
                <w:b/>
                <w:sz w:val="21"/>
                <w:szCs w:val="21"/>
                <w:lang w:eastAsia="zh-CN"/>
              </w:rPr>
              <w:t>★</w:t>
            </w:r>
            <w:r>
              <w:rPr>
                <w:rFonts w:ascii="宋体" w:hAnsi="宋体" w:eastAsia="宋体" w:cs="宋体"/>
                <w:bCs/>
                <w:sz w:val="21"/>
                <w:szCs w:val="21"/>
                <w:lang w:eastAsia="zh-CN"/>
              </w:rPr>
              <w:t>”项</w:t>
            </w:r>
            <w:r>
              <w:rPr>
                <w:rFonts w:hint="eastAsia" w:ascii="宋体" w:hAnsi="宋体" w:eastAsia="宋体" w:cs="宋体"/>
                <w:bCs/>
                <w:sz w:val="21"/>
                <w:szCs w:val="21"/>
                <w:lang w:val="en-US" w:eastAsia="zh-CN"/>
              </w:rPr>
              <w:t>6</w:t>
            </w:r>
            <w:r>
              <w:rPr>
                <w:rFonts w:ascii="宋体" w:hAnsi="宋体" w:eastAsia="宋体" w:cs="宋体"/>
                <w:bCs/>
                <w:sz w:val="21"/>
                <w:szCs w:val="21"/>
                <w:lang w:eastAsia="zh-CN"/>
              </w:rPr>
              <w:t>项</w:t>
            </w:r>
            <w:r>
              <w:rPr>
                <w:rFonts w:hint="eastAsia" w:ascii="宋体" w:hAnsi="宋体" w:eastAsia="宋体" w:cs="宋体"/>
                <w:bCs/>
                <w:sz w:val="21"/>
                <w:szCs w:val="21"/>
                <w:lang w:eastAsia="zh-CN"/>
              </w:rPr>
              <w:t>，</w:t>
            </w:r>
            <w:r>
              <w:rPr>
                <w:rFonts w:ascii="宋体" w:hAnsi="宋体" w:eastAsia="宋体" w:cs="宋体"/>
                <w:bCs/>
                <w:sz w:val="21"/>
                <w:szCs w:val="21"/>
                <w:lang w:eastAsia="zh-CN"/>
              </w:rPr>
              <w:t>标“▲”项</w:t>
            </w:r>
            <w:r>
              <w:rPr>
                <w:rFonts w:hint="eastAsia" w:ascii="宋体" w:hAnsi="宋体" w:eastAsia="宋体" w:cs="宋体"/>
                <w:bCs/>
                <w:sz w:val="21"/>
                <w:szCs w:val="21"/>
                <w:lang w:val="en-US" w:eastAsia="zh-CN"/>
              </w:rPr>
              <w:t>8</w:t>
            </w:r>
            <w:r>
              <w:rPr>
                <w:rFonts w:ascii="宋体" w:hAnsi="宋体" w:eastAsia="宋体" w:cs="宋体"/>
                <w:bCs/>
                <w:sz w:val="21"/>
                <w:szCs w:val="21"/>
                <w:lang w:eastAsia="zh-CN"/>
              </w:rPr>
              <w:t>项、非标“▲”项4</w:t>
            </w:r>
            <w:r>
              <w:rPr>
                <w:rFonts w:hint="eastAsia" w:ascii="宋体" w:hAnsi="宋体" w:eastAsia="宋体" w:cs="宋体"/>
                <w:bCs/>
                <w:sz w:val="21"/>
                <w:szCs w:val="21"/>
                <w:lang w:val="en-US" w:eastAsia="zh-CN"/>
              </w:rPr>
              <w:t>4</w:t>
            </w:r>
            <w:r>
              <w:rPr>
                <w:rFonts w:ascii="宋体" w:hAnsi="宋体" w:eastAsia="宋体" w:cs="宋体"/>
                <w:bCs/>
                <w:sz w:val="21"/>
                <w:szCs w:val="21"/>
                <w:lang w:eastAsia="zh-CN"/>
              </w:rPr>
              <w:t>项，完全满足得40分，标（▲）项每负偏离一项扣2分，非标（▲）项每负偏</w:t>
            </w:r>
            <w:r>
              <w:rPr>
                <w:rFonts w:ascii="宋体" w:hAnsi="宋体" w:eastAsia="宋体" w:cs="宋体"/>
                <w:bCs/>
                <w:sz w:val="21"/>
                <w:szCs w:val="21"/>
              </w:rPr>
              <w:t>离一项扣0.</w:t>
            </w:r>
            <w:r>
              <w:rPr>
                <w:rFonts w:hint="eastAsia" w:ascii="宋体" w:hAnsi="宋体" w:eastAsia="宋体" w:cs="宋体"/>
                <w:bCs/>
                <w:sz w:val="21"/>
                <w:szCs w:val="21"/>
                <w:lang w:val="en-US" w:eastAsia="zh-CN"/>
              </w:rPr>
              <w:t>55</w:t>
            </w:r>
            <w:r>
              <w:rPr>
                <w:rFonts w:ascii="宋体" w:hAnsi="宋体" w:eastAsia="宋体" w:cs="宋体"/>
                <w:bCs/>
                <w:sz w:val="21"/>
                <w:szCs w:val="21"/>
              </w:rPr>
              <w:t>分。</w:t>
            </w:r>
            <w:r>
              <w:rPr>
                <w:rFonts w:ascii="宋体" w:hAnsi="宋体" w:eastAsia="宋体" w:cs="宋体"/>
                <w:bCs/>
                <w:sz w:val="21"/>
                <w:szCs w:val="21"/>
                <w:lang w:eastAsia="zh-CN"/>
              </w:rPr>
              <w:t>(注: 评标指标项的项下的任一指标参数有负偏离的，视为评标指标项负偏离。）</w:t>
            </w:r>
            <w:r>
              <w:rPr>
                <w:rFonts w:ascii="宋体" w:hAnsi="宋体" w:eastAsia="宋体" w:cs="宋体"/>
                <w:b/>
                <w:sz w:val="21"/>
                <w:szCs w:val="21"/>
                <w:lang w:eastAsia="zh-CN"/>
              </w:rPr>
              <w:t>标“★”标示的内容为不允许负偏离的实质性要求，否则按废标处理。</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200" w:type="dxa"/>
            <w:vAlign w:val="center"/>
          </w:tcPr>
          <w:p>
            <w:pPr>
              <w:widowControl/>
              <w:spacing w:line="360" w:lineRule="auto"/>
              <w:rPr>
                <w:rFonts w:hint="eastAsia" w:ascii="宋体" w:hAnsi="宋体" w:eastAsia="宋体" w:cs="宋体"/>
                <w:bCs/>
                <w:kern w:val="0"/>
                <w:szCs w:val="21"/>
              </w:rPr>
            </w:pPr>
            <w:r>
              <w:rPr>
                <w:rFonts w:hint="eastAsia" w:ascii="宋体" w:hAnsi="宋体" w:eastAsia="宋体" w:cs="宋体"/>
                <w:bCs/>
                <w:kern w:val="0"/>
                <w:szCs w:val="21"/>
              </w:rPr>
              <w:t>三电防护等级</w:t>
            </w:r>
          </w:p>
        </w:tc>
        <w:tc>
          <w:tcPr>
            <w:tcW w:w="840" w:type="dxa"/>
            <w:vAlign w:val="center"/>
          </w:tcPr>
          <w:p>
            <w:pPr>
              <w:widowControl/>
              <w:spacing w:line="360" w:lineRule="auto"/>
              <w:rPr>
                <w:rFonts w:hint="eastAsia" w:ascii="宋体" w:hAnsi="宋体" w:eastAsia="宋体" w:cs="宋体"/>
                <w:bCs/>
                <w:kern w:val="0"/>
                <w:szCs w:val="21"/>
              </w:rPr>
            </w:pPr>
            <w:r>
              <w:rPr>
                <w:rFonts w:hint="eastAsia" w:ascii="宋体" w:hAnsi="宋体" w:eastAsia="宋体" w:cs="宋体"/>
                <w:bCs/>
                <w:kern w:val="0"/>
                <w:szCs w:val="21"/>
                <w:lang w:val="en-US" w:eastAsia="zh-CN"/>
              </w:rPr>
              <w:t>2</w:t>
            </w:r>
          </w:p>
        </w:tc>
        <w:tc>
          <w:tcPr>
            <w:tcW w:w="5482" w:type="dxa"/>
            <w:vAlign w:val="center"/>
          </w:tcPr>
          <w:p>
            <w:pPr>
              <w:widowControl/>
              <w:spacing w:line="360" w:lineRule="auto"/>
              <w:rPr>
                <w:rFonts w:hint="eastAsia" w:ascii="宋体" w:hAnsi="宋体" w:eastAsia="宋体" w:cs="宋体"/>
                <w:bCs/>
                <w:kern w:val="0"/>
                <w:szCs w:val="21"/>
              </w:rPr>
            </w:pPr>
            <w:r>
              <w:rPr>
                <w:rFonts w:hint="eastAsia" w:ascii="宋体" w:hAnsi="宋体" w:eastAsia="宋体" w:cs="宋体"/>
                <w:bCs/>
                <w:kern w:val="0"/>
                <w:szCs w:val="21"/>
              </w:rPr>
              <w:t>投标人所投车辆的三电系统防护等级全部达到IP6</w:t>
            </w:r>
            <w:r>
              <w:rPr>
                <w:rFonts w:hint="eastAsia" w:ascii="宋体" w:hAnsi="宋体" w:eastAsia="宋体" w:cs="宋体"/>
                <w:bCs/>
                <w:kern w:val="0"/>
                <w:szCs w:val="21"/>
                <w:lang w:val="en-US" w:eastAsia="zh-CN"/>
              </w:rPr>
              <w:t>9</w:t>
            </w:r>
            <w:r>
              <w:rPr>
                <w:rFonts w:hint="eastAsia" w:ascii="宋体" w:hAnsi="宋体" w:eastAsia="宋体" w:cs="宋体"/>
                <w:bCs/>
                <w:kern w:val="0"/>
                <w:szCs w:val="21"/>
                <w:lang w:eastAsia="zh-CN"/>
              </w:rPr>
              <w:t>得</w:t>
            </w:r>
            <w:r>
              <w:rPr>
                <w:rFonts w:hint="eastAsia" w:ascii="宋体" w:hAnsi="宋体" w:eastAsia="宋体" w:cs="宋体"/>
                <w:bCs/>
                <w:kern w:val="0"/>
                <w:szCs w:val="21"/>
                <w:lang w:val="en-US" w:eastAsia="zh-CN"/>
              </w:rPr>
              <w:t>2分，其余不得分。（需</w:t>
            </w:r>
            <w:r>
              <w:rPr>
                <w:rFonts w:hint="eastAsia" w:ascii="宋体" w:hAnsi="宋体" w:eastAsia="宋体" w:cs="宋体"/>
                <w:bCs/>
                <w:kern w:val="0"/>
                <w:szCs w:val="21"/>
              </w:rPr>
              <w:t>提供经国家认可的检测机构出具的检测报告</w:t>
            </w:r>
            <w:r>
              <w:rPr>
                <w:rFonts w:hint="eastAsia" w:ascii="宋体" w:hAnsi="宋体" w:eastAsia="宋体" w:cs="宋体"/>
                <w:bCs/>
                <w:kern w:val="0"/>
                <w:szCs w:val="21"/>
                <w:lang w:eastAsia="zh-CN"/>
              </w:rPr>
              <w:t>，</w:t>
            </w:r>
            <w:r>
              <w:rPr>
                <w:rFonts w:hint="eastAsia" w:ascii="宋体" w:hAnsi="宋体" w:eastAsia="宋体" w:cs="宋体"/>
                <w:bCs/>
                <w:kern w:val="0"/>
                <w:szCs w:val="21"/>
              </w:rPr>
              <w:t>并加盖投标人公章，未提供证明材料</w:t>
            </w:r>
            <w:r>
              <w:rPr>
                <w:rFonts w:hint="eastAsia" w:ascii="宋体" w:hAnsi="宋体" w:eastAsia="宋体" w:cs="宋体"/>
                <w:bCs/>
                <w:kern w:val="0"/>
                <w:szCs w:val="21"/>
                <w:lang w:val="en-US" w:eastAsia="zh-CN"/>
              </w:rPr>
              <w:t>不得分</w:t>
            </w:r>
            <w:r>
              <w:rPr>
                <w:rFonts w:hint="eastAsia" w:ascii="宋体" w:hAnsi="宋体" w:eastAsia="宋体" w:cs="宋体"/>
                <w:bCs/>
                <w:kern w:val="0"/>
                <w:szCs w:val="21"/>
                <w:lang w:eastAsia="zh-CN"/>
              </w:rPr>
              <w:t>）</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200" w:type="dxa"/>
            <w:vAlign w:val="center"/>
          </w:tcPr>
          <w:p>
            <w:pPr>
              <w:widowControl/>
              <w:spacing w:line="360" w:lineRule="auto"/>
              <w:rPr>
                <w:rFonts w:hint="eastAsia" w:ascii="宋体" w:hAnsi="宋体" w:eastAsia="宋体" w:cs="宋体"/>
                <w:bCs/>
                <w:kern w:val="0"/>
                <w:szCs w:val="21"/>
              </w:rPr>
            </w:pPr>
            <w:r>
              <w:rPr>
                <w:rFonts w:hint="eastAsia" w:ascii="宋体" w:hAnsi="宋体" w:eastAsia="宋体" w:cs="宋体"/>
                <w:bCs/>
                <w:kern w:val="0"/>
                <w:szCs w:val="21"/>
              </w:rPr>
              <w:t>电机驱动性能</w:t>
            </w:r>
          </w:p>
        </w:tc>
        <w:tc>
          <w:tcPr>
            <w:tcW w:w="840" w:type="dxa"/>
            <w:vAlign w:val="center"/>
          </w:tcPr>
          <w:p>
            <w:pPr>
              <w:widowControl/>
              <w:spacing w:line="360" w:lineRule="auto"/>
              <w:rPr>
                <w:rFonts w:hint="eastAsia" w:ascii="宋体" w:hAnsi="宋体" w:eastAsia="宋体" w:cs="宋体"/>
                <w:bCs/>
                <w:kern w:val="0"/>
                <w:szCs w:val="21"/>
              </w:rPr>
            </w:pPr>
            <w:r>
              <w:rPr>
                <w:rFonts w:hint="eastAsia" w:ascii="宋体" w:hAnsi="宋体" w:eastAsia="宋体" w:cs="宋体"/>
                <w:bCs/>
                <w:kern w:val="0"/>
                <w:szCs w:val="21"/>
              </w:rPr>
              <w:t>3</w:t>
            </w:r>
          </w:p>
        </w:tc>
        <w:tc>
          <w:tcPr>
            <w:tcW w:w="5482" w:type="dxa"/>
            <w:vAlign w:val="center"/>
          </w:tcPr>
          <w:p>
            <w:pPr>
              <w:widowControl/>
              <w:spacing w:line="360" w:lineRule="auto"/>
              <w:rPr>
                <w:rFonts w:hint="eastAsia" w:ascii="宋体" w:hAnsi="宋体" w:eastAsia="宋体" w:cs="宋体"/>
                <w:bCs/>
                <w:kern w:val="0"/>
                <w:szCs w:val="21"/>
              </w:rPr>
            </w:pPr>
            <w:r>
              <w:rPr>
                <w:rFonts w:hint="eastAsia" w:ascii="宋体" w:hAnsi="宋体" w:eastAsia="宋体" w:cs="宋体"/>
                <w:bCs/>
                <w:kern w:val="0"/>
                <w:szCs w:val="21"/>
              </w:rPr>
              <w:t>投标人所投产品驱动电机峰值功率≥2</w:t>
            </w:r>
            <w:r>
              <w:rPr>
                <w:rFonts w:hint="eastAsia" w:ascii="宋体" w:hAnsi="宋体" w:eastAsia="宋体" w:cs="宋体"/>
                <w:bCs/>
                <w:kern w:val="0"/>
                <w:szCs w:val="21"/>
                <w:lang w:val="en-US" w:eastAsia="zh-CN"/>
              </w:rPr>
              <w:t>0</w:t>
            </w:r>
            <w:r>
              <w:rPr>
                <w:rFonts w:hint="eastAsia" w:ascii="宋体" w:hAnsi="宋体" w:eastAsia="宋体" w:cs="宋体"/>
                <w:bCs/>
                <w:kern w:val="0"/>
                <w:szCs w:val="21"/>
              </w:rPr>
              <w:t>0kw</w:t>
            </w:r>
            <w:r>
              <w:rPr>
                <w:rFonts w:hint="eastAsia" w:ascii="宋体" w:hAnsi="宋体" w:eastAsia="宋体" w:cs="宋体"/>
                <w:bCs/>
                <w:kern w:val="0"/>
                <w:szCs w:val="21"/>
                <w:lang w:eastAsia="zh-CN"/>
              </w:rPr>
              <w:t>的得</w:t>
            </w:r>
            <w:r>
              <w:rPr>
                <w:rFonts w:hint="eastAsia" w:ascii="宋体" w:hAnsi="宋体" w:eastAsia="宋体" w:cs="宋体"/>
                <w:bCs/>
                <w:kern w:val="0"/>
                <w:szCs w:val="21"/>
              </w:rPr>
              <w:t>1分</w:t>
            </w:r>
            <w:r>
              <w:rPr>
                <w:rFonts w:hint="eastAsia" w:ascii="宋体" w:hAnsi="宋体" w:eastAsia="宋体" w:cs="宋体"/>
                <w:bCs/>
                <w:kern w:val="0"/>
                <w:szCs w:val="21"/>
                <w:lang w:eastAsia="zh-CN"/>
              </w:rPr>
              <w:t>，</w:t>
            </w:r>
            <w:r>
              <w:rPr>
                <w:rFonts w:hint="eastAsia" w:ascii="宋体" w:hAnsi="宋体" w:eastAsia="宋体" w:cs="宋体"/>
                <w:bCs/>
                <w:kern w:val="0"/>
                <w:szCs w:val="21"/>
              </w:rPr>
              <w:t>驱动电机峰值功率≥230kw</w:t>
            </w:r>
            <w:r>
              <w:rPr>
                <w:rFonts w:hint="eastAsia" w:ascii="宋体" w:hAnsi="宋体" w:eastAsia="宋体" w:cs="宋体"/>
                <w:bCs/>
                <w:kern w:val="0"/>
                <w:szCs w:val="21"/>
                <w:lang w:eastAsia="zh-CN"/>
              </w:rPr>
              <w:t>的得</w:t>
            </w:r>
            <w:r>
              <w:rPr>
                <w:rFonts w:hint="eastAsia" w:ascii="宋体" w:hAnsi="宋体" w:eastAsia="宋体" w:cs="宋体"/>
                <w:bCs/>
                <w:kern w:val="0"/>
                <w:szCs w:val="21"/>
              </w:rPr>
              <w:t>2分、驱动电机峰值功率≥2</w:t>
            </w:r>
            <w:r>
              <w:rPr>
                <w:rFonts w:hint="eastAsia" w:ascii="宋体" w:hAnsi="宋体" w:eastAsia="宋体" w:cs="宋体"/>
                <w:bCs/>
                <w:kern w:val="0"/>
                <w:szCs w:val="21"/>
                <w:lang w:val="en-US" w:eastAsia="zh-CN"/>
              </w:rPr>
              <w:t>5</w:t>
            </w:r>
            <w:r>
              <w:rPr>
                <w:rFonts w:hint="eastAsia" w:ascii="宋体" w:hAnsi="宋体" w:eastAsia="宋体" w:cs="宋体"/>
                <w:bCs/>
                <w:kern w:val="0"/>
                <w:szCs w:val="21"/>
              </w:rPr>
              <w:t>0kw</w:t>
            </w:r>
            <w:r>
              <w:rPr>
                <w:rFonts w:hint="eastAsia" w:ascii="宋体" w:hAnsi="宋体" w:eastAsia="宋体" w:cs="宋体"/>
                <w:bCs/>
                <w:kern w:val="0"/>
                <w:szCs w:val="21"/>
                <w:lang w:eastAsia="zh-CN"/>
              </w:rPr>
              <w:t>的得</w:t>
            </w:r>
            <w:r>
              <w:rPr>
                <w:rFonts w:hint="eastAsia" w:ascii="宋体" w:hAnsi="宋体" w:eastAsia="宋体" w:cs="宋体"/>
                <w:bCs/>
                <w:kern w:val="0"/>
                <w:szCs w:val="21"/>
              </w:rPr>
              <w:t>3分；</w:t>
            </w:r>
            <w:r>
              <w:rPr>
                <w:rFonts w:hint="eastAsia" w:ascii="宋体" w:hAnsi="宋体" w:eastAsia="宋体" w:cs="宋体"/>
                <w:bCs/>
                <w:kern w:val="0"/>
                <w:szCs w:val="21"/>
                <w:lang w:val="en-US" w:eastAsia="zh-CN"/>
              </w:rPr>
              <w:t>其余不得分。</w:t>
            </w:r>
            <w:r>
              <w:rPr>
                <w:rFonts w:hint="eastAsia" w:ascii="宋体" w:hAnsi="宋体" w:eastAsia="宋体" w:cs="宋体"/>
                <w:bCs/>
                <w:kern w:val="0"/>
                <w:szCs w:val="21"/>
              </w:rPr>
              <w:t>（</w:t>
            </w:r>
            <w:r>
              <w:rPr>
                <w:rFonts w:hint="eastAsia" w:ascii="宋体" w:hAnsi="宋体" w:eastAsia="宋体" w:cs="宋体"/>
                <w:bCs/>
                <w:kern w:val="0"/>
                <w:szCs w:val="21"/>
                <w:lang w:val="en-US" w:eastAsia="zh-CN"/>
              </w:rPr>
              <w:t>需提供相关证明材料，以投标车型的最新的产品公告为准，提供查询网址，</w:t>
            </w:r>
            <w:r>
              <w:rPr>
                <w:rFonts w:hint="eastAsia" w:ascii="宋体" w:hAnsi="宋体" w:eastAsia="宋体" w:cs="宋体"/>
                <w:bCs/>
                <w:kern w:val="0"/>
                <w:szCs w:val="21"/>
              </w:rPr>
              <w:t>并加盖投标人公章，未提供证明材料</w:t>
            </w:r>
            <w:r>
              <w:rPr>
                <w:rFonts w:hint="eastAsia" w:ascii="宋体" w:hAnsi="宋体" w:eastAsia="宋体" w:cs="宋体"/>
                <w:bCs/>
                <w:kern w:val="0"/>
                <w:szCs w:val="21"/>
                <w:lang w:val="en-US" w:eastAsia="zh-CN"/>
              </w:rPr>
              <w:t>不得分</w:t>
            </w:r>
            <w:r>
              <w:rPr>
                <w:rFonts w:hint="eastAsia" w:ascii="宋体" w:hAnsi="宋体" w:eastAsia="宋体" w:cs="宋体"/>
                <w:bCs/>
                <w:kern w:val="0"/>
                <w:szCs w:val="21"/>
              </w:rPr>
              <w:t>）</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200" w:type="dxa"/>
            <w:vMerge w:val="restart"/>
            <w:vAlign w:val="center"/>
          </w:tcPr>
          <w:p>
            <w:pPr>
              <w:widowControl/>
              <w:spacing w:line="360" w:lineRule="auto"/>
              <w:rPr>
                <w:rFonts w:hint="eastAsia" w:ascii="宋体" w:hAnsi="宋体" w:eastAsia="宋体" w:cs="宋体"/>
                <w:bCs/>
                <w:kern w:val="0"/>
                <w:szCs w:val="21"/>
              </w:rPr>
            </w:pPr>
            <w:r>
              <w:rPr>
                <w:rFonts w:hint="eastAsia" w:ascii="宋体" w:hAnsi="宋体" w:eastAsia="宋体" w:cs="宋体"/>
                <w:bCs/>
                <w:kern w:val="0"/>
                <w:szCs w:val="21"/>
              </w:rPr>
              <w:t>电池系统</w:t>
            </w:r>
          </w:p>
        </w:tc>
        <w:tc>
          <w:tcPr>
            <w:tcW w:w="840" w:type="dxa"/>
            <w:vAlign w:val="center"/>
          </w:tcPr>
          <w:p>
            <w:pPr>
              <w:widowControl/>
              <w:spacing w:line="360" w:lineRule="auto"/>
              <w:rPr>
                <w:rFonts w:hint="eastAsia" w:ascii="宋体" w:hAnsi="宋体" w:eastAsia="宋体" w:cs="宋体"/>
                <w:bCs/>
                <w:kern w:val="0"/>
                <w:szCs w:val="21"/>
                <w:lang w:eastAsia="zh-CN"/>
              </w:rPr>
            </w:pPr>
            <w:r>
              <w:rPr>
                <w:rFonts w:hint="eastAsia" w:ascii="宋体" w:hAnsi="宋体" w:eastAsia="宋体" w:cs="宋体"/>
                <w:bCs/>
                <w:kern w:val="0"/>
                <w:szCs w:val="21"/>
                <w:lang w:val="en-US" w:eastAsia="zh-CN"/>
              </w:rPr>
              <w:t>3</w:t>
            </w:r>
          </w:p>
        </w:tc>
        <w:tc>
          <w:tcPr>
            <w:tcW w:w="5482" w:type="dxa"/>
            <w:vAlign w:val="center"/>
          </w:tcPr>
          <w:p>
            <w:pPr>
              <w:widowControl/>
              <w:spacing w:line="360" w:lineRule="auto"/>
              <w:rPr>
                <w:rFonts w:hint="eastAsia" w:ascii="宋体" w:hAnsi="宋体" w:eastAsia="宋体" w:cs="宋体"/>
                <w:bCs/>
                <w:kern w:val="0"/>
                <w:szCs w:val="21"/>
              </w:rPr>
            </w:pPr>
            <w:r>
              <w:rPr>
                <w:rFonts w:hint="eastAsia" w:ascii="宋体" w:hAnsi="宋体" w:eastAsia="宋体" w:cs="宋体"/>
                <w:bCs/>
                <w:kern w:val="0"/>
                <w:szCs w:val="21"/>
              </w:rPr>
              <w:t>投标人所投产品</w:t>
            </w:r>
            <w:r>
              <w:rPr>
                <w:rFonts w:hint="eastAsia" w:ascii="宋体" w:hAnsi="宋体" w:eastAsia="宋体" w:cs="宋体"/>
                <w:bCs/>
                <w:kern w:val="0"/>
                <w:szCs w:val="21"/>
                <w:lang w:val="en-US" w:eastAsia="zh-CN"/>
              </w:rPr>
              <w:t>使用的</w:t>
            </w:r>
            <w:r>
              <w:rPr>
                <w:rFonts w:hint="eastAsia" w:ascii="宋体" w:hAnsi="宋体" w:eastAsia="宋体" w:cs="宋体"/>
                <w:bCs/>
                <w:kern w:val="0"/>
                <w:szCs w:val="21"/>
              </w:rPr>
              <w:t>动力电池系统2022年电池装机量排名：第一名得3分；第二名得2分；第三名得1分；</w:t>
            </w:r>
            <w:r>
              <w:rPr>
                <w:rFonts w:hint="eastAsia" w:ascii="宋体" w:hAnsi="宋体" w:eastAsia="宋体" w:cs="宋体"/>
                <w:bCs/>
                <w:kern w:val="0"/>
                <w:szCs w:val="21"/>
                <w:lang w:val="en-US" w:eastAsia="zh-CN"/>
              </w:rPr>
              <w:t>余下</w:t>
            </w:r>
            <w:r>
              <w:rPr>
                <w:rFonts w:hint="eastAsia" w:ascii="宋体" w:hAnsi="宋体" w:eastAsia="宋体" w:cs="宋体"/>
                <w:bCs/>
                <w:kern w:val="0"/>
                <w:szCs w:val="21"/>
              </w:rPr>
              <w:t>排名该项得分0.5分</w:t>
            </w:r>
            <w:r>
              <w:rPr>
                <w:rFonts w:hint="eastAsia" w:ascii="宋体" w:hAnsi="宋体" w:eastAsia="宋体" w:cs="宋体"/>
                <w:bCs/>
                <w:kern w:val="0"/>
                <w:szCs w:val="21"/>
                <w:lang w:eastAsia="zh-CN"/>
              </w:rPr>
              <w:t>。</w:t>
            </w:r>
            <w:r>
              <w:rPr>
                <w:rFonts w:hint="eastAsia" w:ascii="宋体" w:hAnsi="宋体" w:eastAsia="宋体" w:cs="宋体"/>
                <w:bCs/>
                <w:kern w:val="0"/>
                <w:szCs w:val="21"/>
              </w:rPr>
              <w:t>（</w:t>
            </w:r>
            <w:r>
              <w:rPr>
                <w:rFonts w:hint="eastAsia" w:ascii="宋体" w:hAnsi="宋体" w:eastAsia="宋体" w:cs="宋体"/>
                <w:bCs/>
                <w:kern w:val="0"/>
                <w:szCs w:val="21"/>
                <w:lang w:eastAsia="zh-CN"/>
              </w:rPr>
              <w:t>需提供</w:t>
            </w:r>
            <w:r>
              <w:rPr>
                <w:rFonts w:hint="eastAsia" w:ascii="宋体" w:hAnsi="宋体" w:eastAsia="宋体" w:cs="宋体"/>
                <w:bCs/>
                <w:kern w:val="0"/>
                <w:szCs w:val="21"/>
              </w:rPr>
              <w:t>中汽协</w:t>
            </w:r>
            <w:r>
              <w:rPr>
                <w:rFonts w:hint="eastAsia" w:ascii="宋体" w:hAnsi="宋体" w:eastAsia="宋体" w:cs="宋体"/>
                <w:bCs/>
                <w:kern w:val="0"/>
                <w:szCs w:val="21"/>
                <w:lang w:eastAsia="zh-CN"/>
              </w:rPr>
              <w:t>发布的</w:t>
            </w:r>
            <w:r>
              <w:rPr>
                <w:rFonts w:hint="eastAsia" w:ascii="宋体" w:hAnsi="宋体" w:eastAsia="宋体" w:cs="宋体"/>
                <w:bCs/>
                <w:kern w:val="0"/>
                <w:szCs w:val="21"/>
              </w:rPr>
              <w:t>2022年中国客车动力电池装车量排名</w:t>
            </w:r>
            <w:r>
              <w:rPr>
                <w:rFonts w:hint="eastAsia" w:ascii="宋体" w:hAnsi="宋体" w:eastAsia="宋体" w:cs="宋体"/>
                <w:bCs/>
                <w:kern w:val="0"/>
                <w:szCs w:val="21"/>
                <w:lang w:val="en-US" w:eastAsia="zh-CN"/>
              </w:rPr>
              <w:t>证明材料，</w:t>
            </w:r>
            <w:r>
              <w:rPr>
                <w:rFonts w:hint="eastAsia" w:ascii="宋体" w:hAnsi="宋体" w:eastAsia="宋体" w:cs="宋体"/>
                <w:bCs/>
                <w:kern w:val="0"/>
                <w:szCs w:val="21"/>
                <w:lang w:eastAsia="zh-CN"/>
              </w:rPr>
              <w:t>未</w:t>
            </w:r>
            <w:r>
              <w:rPr>
                <w:rFonts w:hint="eastAsia" w:ascii="宋体" w:hAnsi="宋体" w:eastAsia="宋体" w:cs="宋体"/>
                <w:bCs/>
                <w:kern w:val="0"/>
                <w:szCs w:val="21"/>
              </w:rPr>
              <w:t>提供</w:t>
            </w:r>
            <w:r>
              <w:rPr>
                <w:rFonts w:hint="eastAsia" w:ascii="宋体" w:hAnsi="宋体" w:eastAsia="宋体" w:cs="宋体"/>
                <w:bCs/>
                <w:kern w:val="0"/>
                <w:szCs w:val="21"/>
                <w:lang w:eastAsia="zh-CN"/>
              </w:rPr>
              <w:t>的</w:t>
            </w:r>
            <w:r>
              <w:rPr>
                <w:rFonts w:hint="eastAsia" w:ascii="宋体" w:hAnsi="宋体" w:eastAsia="宋体" w:cs="宋体"/>
                <w:bCs/>
                <w:kern w:val="0"/>
                <w:szCs w:val="21"/>
              </w:rPr>
              <w:t>不得分）</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200" w:type="dxa"/>
            <w:vMerge w:val="continue"/>
            <w:vAlign w:val="center"/>
          </w:tcPr>
          <w:p>
            <w:pPr>
              <w:widowControl/>
              <w:spacing w:line="360" w:lineRule="auto"/>
              <w:rPr>
                <w:rFonts w:hint="eastAsia" w:ascii="宋体" w:hAnsi="宋体" w:eastAsia="宋体" w:cs="宋体"/>
                <w:bCs/>
                <w:kern w:val="0"/>
                <w:szCs w:val="21"/>
              </w:rPr>
            </w:pPr>
          </w:p>
        </w:tc>
        <w:tc>
          <w:tcPr>
            <w:tcW w:w="840" w:type="dxa"/>
            <w:vAlign w:val="center"/>
          </w:tcPr>
          <w:p>
            <w:pPr>
              <w:widowControl/>
              <w:spacing w:line="360" w:lineRule="auto"/>
              <w:rPr>
                <w:rFonts w:hint="default" w:ascii="宋体" w:hAnsi="宋体" w:eastAsia="宋体" w:cs="宋体"/>
                <w:bCs/>
                <w:kern w:val="0"/>
                <w:szCs w:val="21"/>
                <w:lang w:val="en-US" w:eastAsia="zh-CN"/>
              </w:rPr>
            </w:pPr>
            <w:r>
              <w:rPr>
                <w:rFonts w:hint="eastAsia" w:ascii="宋体" w:hAnsi="宋体" w:eastAsia="宋体" w:cs="宋体"/>
                <w:bCs/>
                <w:kern w:val="0"/>
                <w:szCs w:val="21"/>
                <w:lang w:val="en-US" w:eastAsia="zh-CN"/>
              </w:rPr>
              <w:t>2</w:t>
            </w:r>
          </w:p>
        </w:tc>
        <w:tc>
          <w:tcPr>
            <w:tcW w:w="5482" w:type="dxa"/>
            <w:vAlign w:val="center"/>
          </w:tcPr>
          <w:p>
            <w:pPr>
              <w:pStyle w:val="19"/>
              <w:rPr>
                <w:rFonts w:hint="eastAsia" w:ascii="宋体" w:hAnsi="宋体" w:eastAsia="宋体" w:cs="宋体"/>
                <w:bCs/>
                <w:kern w:val="0"/>
                <w:szCs w:val="21"/>
              </w:rPr>
            </w:pPr>
            <w:r>
              <w:rPr>
                <w:rFonts w:hint="eastAsia" w:ascii="宋体" w:hAnsi="宋体" w:eastAsia="宋体" w:cs="宋体"/>
                <w:bCs/>
                <w:spacing w:val="0"/>
                <w:kern w:val="0"/>
                <w:sz w:val="21"/>
                <w:szCs w:val="21"/>
                <w:lang w:val="en-US" w:eastAsia="zh-CN" w:bidi="ar-SA"/>
              </w:rPr>
              <w:t>投标车辆所用电池的电池单体、电池箱体和电池管理系统为同一生产制造厂商（生产制造厂商名称应一致）的得2分，投标车辆所用电池的电池单体、电池箱体和电池管理系统不是同一生产制造厂商的得1分。（提供具有国家认可的检测机构出具的对应型号电池单体及箱体检测报告，未提供的不得分。）</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200" w:type="dxa"/>
            <w:vAlign w:val="center"/>
          </w:tcPr>
          <w:p>
            <w:pPr>
              <w:widowControl/>
              <w:spacing w:line="360" w:lineRule="auto"/>
              <w:rPr>
                <w:rFonts w:ascii="宋体" w:hAnsi="宋体" w:eastAsia="宋体" w:cs="宋体"/>
                <w:bCs/>
                <w:kern w:val="0"/>
                <w:szCs w:val="21"/>
              </w:rPr>
            </w:pPr>
            <w:r>
              <w:rPr>
                <w:rFonts w:hint="eastAsia" w:ascii="宋体" w:hAnsi="宋体" w:eastAsia="宋体" w:cs="宋体"/>
                <w:bCs/>
                <w:kern w:val="0"/>
                <w:szCs w:val="21"/>
              </w:rPr>
              <w:t>车辆外观及内饰</w:t>
            </w:r>
          </w:p>
        </w:tc>
        <w:tc>
          <w:tcPr>
            <w:tcW w:w="840" w:type="dxa"/>
            <w:vAlign w:val="center"/>
          </w:tcPr>
          <w:p>
            <w:pPr>
              <w:widowControl/>
              <w:spacing w:line="360" w:lineRule="auto"/>
              <w:rPr>
                <w:rFonts w:hint="eastAsia" w:ascii="宋体" w:hAnsi="宋体" w:eastAsia="宋体" w:cs="宋体"/>
                <w:bCs/>
                <w:kern w:val="0"/>
                <w:szCs w:val="21"/>
                <w:lang w:eastAsia="zh-CN"/>
              </w:rPr>
            </w:pPr>
            <w:r>
              <w:rPr>
                <w:rFonts w:hint="eastAsia" w:ascii="宋体" w:hAnsi="宋体" w:eastAsia="宋体" w:cs="宋体"/>
                <w:bCs/>
                <w:kern w:val="0"/>
                <w:szCs w:val="21"/>
                <w:lang w:val="en-US" w:eastAsia="zh-CN"/>
              </w:rPr>
              <w:t>2</w:t>
            </w:r>
          </w:p>
        </w:tc>
        <w:tc>
          <w:tcPr>
            <w:tcW w:w="5482" w:type="dxa"/>
            <w:vAlign w:val="center"/>
          </w:tcPr>
          <w:p>
            <w:pPr>
              <w:widowControl/>
              <w:spacing w:line="360" w:lineRule="auto"/>
              <w:rPr>
                <w:rFonts w:ascii="宋体" w:hAnsi="宋体" w:eastAsia="宋体" w:cs="宋体"/>
                <w:bCs/>
                <w:kern w:val="0"/>
                <w:szCs w:val="21"/>
              </w:rPr>
            </w:pPr>
            <w:r>
              <w:rPr>
                <w:rFonts w:hint="eastAsia" w:ascii="宋体" w:hAnsi="宋体" w:eastAsia="宋体" w:cs="宋体"/>
                <w:bCs/>
                <w:kern w:val="0"/>
                <w:szCs w:val="21"/>
              </w:rPr>
              <w:t>投标人提供车辆外观及内饰的设计，车辆外观要美观大方，经典耐看，维修简便、材料轻量化、操作简便、内饰材料耐脏易清洗布置合理、色彩搭配柔和、人性化设计等，需提供详细的符合项目特定的，具备一定深度的设计效果图，能准确反映本案展示的效果图和文字说明由评委进行评分。能准确反映本案展示的效果图和文字说明，表达清晰、准确、详细具体、合理可行的得</w:t>
            </w:r>
            <w:r>
              <w:rPr>
                <w:rFonts w:hint="eastAsia" w:ascii="宋体" w:hAnsi="宋体" w:eastAsia="宋体" w:cs="宋体"/>
                <w:bCs/>
                <w:kern w:val="0"/>
                <w:szCs w:val="21"/>
                <w:lang w:val="en-US" w:eastAsia="zh-CN"/>
              </w:rPr>
              <w:t>2</w:t>
            </w:r>
            <w:r>
              <w:rPr>
                <w:rFonts w:hint="eastAsia" w:ascii="宋体" w:hAnsi="宋体" w:eastAsia="宋体" w:cs="宋体"/>
                <w:bCs/>
                <w:kern w:val="0"/>
                <w:szCs w:val="21"/>
              </w:rPr>
              <w:t>分；反映本案展示的效果图和文字说明，文字说明和图纸表达较为具体、基本合理可行的得</w:t>
            </w:r>
            <w:r>
              <w:rPr>
                <w:rFonts w:hint="eastAsia" w:ascii="宋体" w:hAnsi="宋体" w:eastAsia="宋体" w:cs="宋体"/>
                <w:bCs/>
                <w:kern w:val="0"/>
                <w:szCs w:val="21"/>
                <w:lang w:val="en-US" w:eastAsia="zh-CN"/>
              </w:rPr>
              <w:t>1</w:t>
            </w:r>
            <w:r>
              <w:rPr>
                <w:rFonts w:hint="eastAsia" w:ascii="宋体" w:hAnsi="宋体" w:eastAsia="宋体" w:cs="宋体"/>
                <w:bCs/>
                <w:kern w:val="0"/>
                <w:szCs w:val="21"/>
              </w:rPr>
              <w:t>分；未提供不得分。</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200" w:type="dxa"/>
            <w:vAlign w:val="center"/>
          </w:tcPr>
          <w:p>
            <w:pPr>
              <w:widowControl/>
              <w:spacing w:line="360" w:lineRule="auto"/>
              <w:rPr>
                <w:rFonts w:hint="eastAsia" w:ascii="宋体" w:hAnsi="宋体" w:eastAsia="宋体" w:cs="宋体"/>
                <w:bCs/>
                <w:kern w:val="0"/>
                <w:szCs w:val="21"/>
              </w:rPr>
            </w:pPr>
            <w:r>
              <w:rPr>
                <w:rFonts w:hint="eastAsia" w:ascii="宋体" w:hAnsi="宋体" w:eastAsia="宋体" w:cs="宋体"/>
                <w:bCs/>
                <w:kern w:val="0"/>
                <w:szCs w:val="21"/>
              </w:rPr>
              <w:t>新技术新工艺的运用</w:t>
            </w:r>
          </w:p>
        </w:tc>
        <w:tc>
          <w:tcPr>
            <w:tcW w:w="840" w:type="dxa"/>
            <w:vAlign w:val="center"/>
          </w:tcPr>
          <w:p>
            <w:pPr>
              <w:widowControl/>
              <w:spacing w:line="360" w:lineRule="auto"/>
              <w:rPr>
                <w:rFonts w:hint="eastAsia" w:ascii="宋体" w:hAnsi="宋体" w:eastAsia="宋体" w:cs="宋体"/>
                <w:bCs/>
                <w:kern w:val="0"/>
                <w:szCs w:val="21"/>
                <w:lang w:val="en-US" w:eastAsia="zh-CN"/>
              </w:rPr>
            </w:pPr>
            <w:r>
              <w:rPr>
                <w:rFonts w:hint="eastAsia" w:ascii="宋体" w:hAnsi="宋体" w:eastAsia="宋体" w:cs="宋体"/>
                <w:bCs/>
                <w:kern w:val="0"/>
                <w:szCs w:val="21"/>
                <w:lang w:val="en-US" w:eastAsia="zh-CN"/>
              </w:rPr>
              <w:t>3</w:t>
            </w:r>
          </w:p>
        </w:tc>
        <w:tc>
          <w:tcPr>
            <w:tcW w:w="5482" w:type="dxa"/>
            <w:vAlign w:val="center"/>
          </w:tcPr>
          <w:p>
            <w:pPr>
              <w:widowControl/>
              <w:spacing w:line="360" w:lineRule="auto"/>
              <w:rPr>
                <w:rFonts w:hint="eastAsia" w:ascii="宋体" w:hAnsi="宋体" w:eastAsia="宋体" w:cs="宋体"/>
                <w:bCs/>
                <w:kern w:val="0"/>
                <w:szCs w:val="21"/>
              </w:rPr>
            </w:pPr>
            <w:r>
              <w:rPr>
                <w:rFonts w:hint="eastAsia" w:ascii="宋体" w:hAnsi="宋体" w:cs="宋体"/>
                <w:color w:val="000000"/>
                <w:kern w:val="1"/>
                <w:sz w:val="24"/>
                <w:szCs w:val="24"/>
              </w:rPr>
              <w:t>投</w:t>
            </w:r>
            <w:r>
              <w:rPr>
                <w:rFonts w:hint="eastAsia" w:ascii="宋体" w:hAnsi="宋体" w:eastAsia="宋体" w:cs="宋体"/>
                <w:bCs/>
                <w:kern w:val="0"/>
                <w:szCs w:val="21"/>
              </w:rPr>
              <w:t>标人</w:t>
            </w:r>
            <w:r>
              <w:rPr>
                <w:rFonts w:hint="eastAsia" w:ascii="宋体" w:hAnsi="宋体" w:eastAsia="宋体" w:cs="宋体"/>
                <w:bCs/>
                <w:kern w:val="0"/>
                <w:szCs w:val="21"/>
                <w:lang w:val="en-US" w:eastAsia="zh-CN"/>
              </w:rPr>
              <w:t>所</w:t>
            </w:r>
            <w:r>
              <w:rPr>
                <w:rFonts w:hint="eastAsia" w:ascii="宋体" w:hAnsi="宋体" w:eastAsia="宋体" w:cs="宋体"/>
                <w:bCs/>
                <w:kern w:val="0"/>
                <w:szCs w:val="21"/>
              </w:rPr>
              <w:t>投产品具备激光切割</w:t>
            </w:r>
            <w:r>
              <w:rPr>
                <w:rFonts w:hint="eastAsia" w:ascii="宋体" w:hAnsi="宋体" w:eastAsia="宋体" w:cs="宋体"/>
                <w:bCs/>
                <w:kern w:val="0"/>
                <w:szCs w:val="21"/>
                <w:lang w:val="en-US" w:eastAsia="zh-CN"/>
              </w:rPr>
              <w:t>、</w:t>
            </w:r>
            <w:r>
              <w:rPr>
                <w:rFonts w:hint="eastAsia" w:ascii="宋体" w:hAnsi="宋体" w:eastAsia="宋体" w:cs="宋体"/>
                <w:bCs/>
                <w:kern w:val="0"/>
                <w:szCs w:val="21"/>
              </w:rPr>
              <w:t>焊接机器人</w:t>
            </w:r>
            <w:r>
              <w:rPr>
                <w:rFonts w:hint="eastAsia" w:ascii="宋体" w:hAnsi="宋体" w:eastAsia="宋体" w:cs="宋体"/>
                <w:bCs/>
                <w:kern w:val="0"/>
                <w:szCs w:val="21"/>
                <w:lang w:eastAsia="zh-CN"/>
              </w:rPr>
              <w:t>、</w:t>
            </w:r>
            <w:r>
              <w:rPr>
                <w:rFonts w:hint="eastAsia" w:ascii="宋体" w:hAnsi="宋体" w:eastAsia="宋体" w:cs="宋体"/>
                <w:bCs/>
                <w:kern w:val="0"/>
                <w:szCs w:val="21"/>
              </w:rPr>
              <w:t>打磨机器人工艺，</w:t>
            </w:r>
            <w:r>
              <w:rPr>
                <w:rFonts w:hint="eastAsia" w:ascii="宋体" w:hAnsi="宋体" w:eastAsia="宋体" w:cs="宋体"/>
                <w:bCs/>
                <w:kern w:val="0"/>
                <w:szCs w:val="21"/>
                <w:lang w:eastAsia="zh-CN"/>
              </w:rPr>
              <w:t>每满足</w:t>
            </w:r>
            <w:r>
              <w:rPr>
                <w:rFonts w:hint="eastAsia" w:ascii="宋体" w:hAnsi="宋体" w:eastAsia="宋体" w:cs="宋体"/>
                <w:bCs/>
                <w:kern w:val="0"/>
                <w:szCs w:val="21"/>
                <w:lang w:val="en-US" w:eastAsia="zh-CN"/>
              </w:rPr>
              <w:t>1项得1分，满分3分。</w:t>
            </w:r>
            <w:r>
              <w:rPr>
                <w:rFonts w:hint="eastAsia" w:ascii="宋体" w:hAnsi="宋体" w:eastAsia="宋体" w:cs="宋体"/>
                <w:bCs/>
                <w:kern w:val="0"/>
                <w:szCs w:val="21"/>
                <w:lang w:eastAsia="zh-CN"/>
              </w:rPr>
              <w:t>（</w:t>
            </w:r>
            <w:r>
              <w:rPr>
                <w:rFonts w:hint="eastAsia" w:ascii="宋体" w:hAnsi="宋体" w:eastAsia="宋体" w:cs="宋体"/>
                <w:bCs/>
                <w:kern w:val="0"/>
                <w:szCs w:val="21"/>
              </w:rPr>
              <w:t>需提供</w:t>
            </w:r>
            <w:r>
              <w:rPr>
                <w:rFonts w:hint="eastAsia" w:ascii="宋体" w:hAnsi="宋体" w:eastAsia="宋体" w:cs="宋体"/>
                <w:bCs/>
                <w:kern w:val="0"/>
                <w:szCs w:val="21"/>
                <w:lang w:eastAsia="zh-CN"/>
              </w:rPr>
              <w:t>具备以上</w:t>
            </w:r>
            <w:r>
              <w:rPr>
                <w:rFonts w:hint="eastAsia" w:ascii="宋体" w:hAnsi="宋体" w:eastAsia="宋体" w:cs="宋体"/>
                <w:bCs/>
                <w:kern w:val="0"/>
                <w:szCs w:val="21"/>
              </w:rPr>
              <w:t>工艺</w:t>
            </w:r>
            <w:r>
              <w:rPr>
                <w:rFonts w:hint="eastAsia" w:ascii="宋体" w:hAnsi="宋体" w:eastAsia="宋体" w:cs="宋体"/>
                <w:bCs/>
                <w:kern w:val="0"/>
                <w:szCs w:val="21"/>
                <w:lang w:eastAsia="zh-CN"/>
              </w:rPr>
              <w:t>的</w:t>
            </w:r>
            <w:r>
              <w:rPr>
                <w:rFonts w:hint="eastAsia" w:ascii="宋体" w:hAnsi="宋体" w:eastAsia="宋体" w:cs="宋体"/>
                <w:bCs/>
                <w:kern w:val="0"/>
                <w:szCs w:val="21"/>
              </w:rPr>
              <w:t>设备采购发票</w:t>
            </w:r>
            <w:r>
              <w:rPr>
                <w:rFonts w:hint="eastAsia" w:ascii="宋体" w:hAnsi="宋体" w:eastAsia="宋体" w:cs="宋体"/>
                <w:bCs/>
                <w:kern w:val="0"/>
                <w:szCs w:val="21"/>
                <w:lang w:val="en-US" w:eastAsia="zh-CN"/>
              </w:rPr>
              <w:t>和</w:t>
            </w:r>
            <w:r>
              <w:rPr>
                <w:rFonts w:hint="eastAsia" w:ascii="宋体" w:hAnsi="宋体" w:eastAsia="宋体" w:cs="宋体"/>
                <w:bCs/>
                <w:kern w:val="0"/>
                <w:szCs w:val="21"/>
                <w:lang w:eastAsia="zh-CN"/>
              </w:rPr>
              <w:t>相关工艺证明材料</w:t>
            </w:r>
            <w:r>
              <w:rPr>
                <w:rFonts w:hint="eastAsia" w:ascii="宋体" w:hAnsi="宋体" w:eastAsia="宋体" w:cs="宋体"/>
                <w:bCs/>
                <w:kern w:val="0"/>
                <w:szCs w:val="21"/>
              </w:rPr>
              <w:t>，</w:t>
            </w:r>
            <w:r>
              <w:rPr>
                <w:rFonts w:hint="eastAsia" w:ascii="宋体" w:hAnsi="宋体" w:eastAsia="宋体" w:cs="宋体"/>
                <w:bCs/>
                <w:kern w:val="0"/>
                <w:szCs w:val="21"/>
                <w:lang w:eastAsia="zh-CN"/>
              </w:rPr>
              <w:t>未</w:t>
            </w:r>
            <w:r>
              <w:rPr>
                <w:rFonts w:hint="eastAsia" w:ascii="宋体" w:hAnsi="宋体" w:eastAsia="宋体" w:cs="宋体"/>
                <w:bCs/>
                <w:kern w:val="0"/>
                <w:szCs w:val="21"/>
              </w:rPr>
              <w:t>提供</w:t>
            </w:r>
            <w:r>
              <w:rPr>
                <w:rFonts w:hint="eastAsia" w:ascii="宋体" w:hAnsi="宋体" w:eastAsia="宋体" w:cs="宋体"/>
                <w:bCs/>
                <w:kern w:val="0"/>
                <w:szCs w:val="21"/>
                <w:lang w:eastAsia="zh-CN"/>
              </w:rPr>
              <w:t>的</w:t>
            </w:r>
            <w:r>
              <w:rPr>
                <w:rFonts w:hint="eastAsia" w:ascii="宋体" w:hAnsi="宋体" w:eastAsia="宋体" w:cs="宋体"/>
                <w:bCs/>
                <w:kern w:val="0"/>
                <w:szCs w:val="21"/>
              </w:rPr>
              <w:t>不得分。</w:t>
            </w:r>
            <w:r>
              <w:rPr>
                <w:rFonts w:hint="eastAsia" w:ascii="宋体" w:hAnsi="宋体" w:eastAsia="宋体" w:cs="宋体"/>
                <w:bCs/>
                <w:kern w:val="0"/>
                <w:szCs w:val="21"/>
                <w:lang w:eastAsia="zh-CN"/>
              </w:rPr>
              <w:t>）</w:t>
            </w:r>
          </w:p>
        </w:tc>
      </w:tr>
    </w:tbl>
    <w:p>
      <w:pPr>
        <w:pStyle w:val="16"/>
        <w:spacing w:line="460" w:lineRule="exact"/>
        <w:ind w:firstLine="480"/>
        <w:jc w:val="both"/>
        <w:rPr>
          <w:rFonts w:hint="default"/>
          <w:b/>
          <w:sz w:val="21"/>
          <w:szCs w:val="21"/>
          <w:lang w:eastAsia="zh-CN"/>
        </w:rPr>
      </w:pPr>
      <w:r>
        <w:rPr>
          <w:b/>
          <w:sz w:val="21"/>
          <w:szCs w:val="21"/>
          <w:lang w:eastAsia="zh-CN"/>
        </w:rPr>
        <w:t>商务项（F3×A3）满分为</w:t>
      </w:r>
      <w:r>
        <w:rPr>
          <w:rFonts w:hint="eastAsia"/>
          <w:b/>
          <w:sz w:val="21"/>
          <w:szCs w:val="21"/>
          <w:lang w:val="en-US" w:eastAsia="zh-CN"/>
        </w:rPr>
        <w:t>15</w:t>
      </w:r>
      <w:r>
        <w:rPr>
          <w:b/>
          <w:sz w:val="21"/>
          <w:szCs w:val="21"/>
          <w:lang w:eastAsia="zh-CN"/>
        </w:rPr>
        <w:t>.00分</w:t>
      </w:r>
    </w:p>
    <w:tbl>
      <w:tblPr>
        <w:tblStyle w:val="1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990"/>
        <w:gridCol w:w="1095"/>
        <w:gridCol w:w="5437"/>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990" w:type="dxa"/>
          </w:tcPr>
          <w:p>
            <w:pPr>
              <w:pStyle w:val="16"/>
              <w:spacing w:line="460" w:lineRule="exact"/>
              <w:jc w:val="both"/>
              <w:rPr>
                <w:rFonts w:hint="default"/>
                <w:b/>
                <w:sz w:val="21"/>
                <w:szCs w:val="21"/>
                <w:lang w:eastAsia="zh-CN"/>
              </w:rPr>
            </w:pPr>
            <w:r>
              <w:rPr>
                <w:b/>
                <w:sz w:val="21"/>
                <w:szCs w:val="21"/>
                <w:lang w:eastAsia="zh-CN"/>
              </w:rPr>
              <w:t>项目</w:t>
            </w:r>
          </w:p>
        </w:tc>
        <w:tc>
          <w:tcPr>
            <w:tcW w:w="1095" w:type="dxa"/>
          </w:tcPr>
          <w:p>
            <w:pPr>
              <w:pStyle w:val="16"/>
              <w:spacing w:line="460" w:lineRule="exact"/>
              <w:jc w:val="both"/>
              <w:rPr>
                <w:rFonts w:hint="default"/>
                <w:b/>
                <w:sz w:val="21"/>
                <w:szCs w:val="21"/>
                <w:lang w:eastAsia="zh-CN"/>
              </w:rPr>
            </w:pPr>
            <w:r>
              <w:rPr>
                <w:b/>
                <w:sz w:val="21"/>
                <w:szCs w:val="21"/>
                <w:lang w:eastAsia="zh-CN"/>
              </w:rPr>
              <w:t>分值</w:t>
            </w:r>
          </w:p>
        </w:tc>
        <w:tc>
          <w:tcPr>
            <w:tcW w:w="5437" w:type="dxa"/>
          </w:tcPr>
          <w:p>
            <w:pPr>
              <w:pStyle w:val="16"/>
              <w:spacing w:line="460" w:lineRule="exact"/>
              <w:ind w:firstLine="480"/>
              <w:jc w:val="both"/>
              <w:rPr>
                <w:rFonts w:hint="default"/>
                <w:b/>
                <w:sz w:val="21"/>
                <w:szCs w:val="21"/>
                <w:lang w:eastAsia="zh-CN"/>
              </w:rPr>
            </w:pPr>
            <w:r>
              <w:rPr>
                <w:b/>
                <w:sz w:val="21"/>
                <w:szCs w:val="21"/>
                <w:lang w:eastAsia="zh-CN"/>
              </w:rPr>
              <w:t>描述</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990" w:type="dxa"/>
            <w:vAlign w:val="center"/>
          </w:tcPr>
          <w:p>
            <w:pPr>
              <w:widowControl/>
              <w:spacing w:line="360" w:lineRule="auto"/>
              <w:textAlignment w:val="center"/>
              <w:rPr>
                <w:b/>
                <w:szCs w:val="21"/>
              </w:rPr>
            </w:pPr>
            <w:r>
              <w:rPr>
                <w:rFonts w:hint="eastAsia" w:ascii="宋体" w:hAnsi="宋体" w:eastAsia="宋体" w:cs="Arial"/>
                <w:kern w:val="0"/>
                <w:szCs w:val="21"/>
              </w:rPr>
              <w:t>认证体系</w:t>
            </w:r>
          </w:p>
        </w:tc>
        <w:tc>
          <w:tcPr>
            <w:tcW w:w="1095" w:type="dxa"/>
            <w:vAlign w:val="center"/>
          </w:tcPr>
          <w:p>
            <w:pPr>
              <w:widowControl/>
              <w:spacing w:line="360" w:lineRule="auto"/>
              <w:jc w:val="center"/>
              <w:textAlignment w:val="center"/>
              <w:rPr>
                <w:rFonts w:hint="eastAsia" w:eastAsiaTheme="minorEastAsia"/>
                <w:b/>
                <w:szCs w:val="21"/>
                <w:lang w:eastAsia="zh-CN"/>
              </w:rPr>
            </w:pPr>
            <w:r>
              <w:rPr>
                <w:rFonts w:hint="eastAsia" w:ascii="宋体" w:hAnsi="宋体" w:eastAsia="宋体" w:cs="Arial"/>
                <w:bCs/>
                <w:kern w:val="0"/>
                <w:szCs w:val="21"/>
                <w:lang w:val="en-US" w:eastAsia="zh-CN"/>
              </w:rPr>
              <w:t>3</w:t>
            </w:r>
          </w:p>
        </w:tc>
        <w:tc>
          <w:tcPr>
            <w:tcW w:w="5437" w:type="dxa"/>
            <w:vAlign w:val="center"/>
          </w:tcPr>
          <w:p>
            <w:pPr>
              <w:pStyle w:val="7"/>
              <w:adjustRightInd w:val="0"/>
              <w:snapToGrid w:val="0"/>
              <w:spacing w:beforeLines="0" w:afterLines="0" w:line="360" w:lineRule="auto"/>
              <w:rPr>
                <w:b/>
                <w:sz w:val="21"/>
                <w:szCs w:val="21"/>
              </w:rPr>
            </w:pPr>
            <w:r>
              <w:rPr>
                <w:rFonts w:hint="eastAsia" w:hAnsi="宋体" w:cs="Arial"/>
                <w:sz w:val="21"/>
                <w:szCs w:val="21"/>
              </w:rPr>
              <w:t>投标人通过 ISO9001质量管理体系认证、IATF16949汽车行业质量管理体系认证、两化融合体系认证并在有效期内的。每有一项得</w:t>
            </w:r>
            <w:r>
              <w:rPr>
                <w:rFonts w:hint="eastAsia" w:hAnsi="宋体" w:cs="Arial"/>
                <w:sz w:val="21"/>
                <w:szCs w:val="21"/>
                <w:lang w:val="en-US" w:eastAsia="zh-CN"/>
              </w:rPr>
              <w:t>1</w:t>
            </w:r>
            <w:r>
              <w:rPr>
                <w:rFonts w:hint="eastAsia" w:hAnsi="宋体" w:cs="Arial"/>
                <w:sz w:val="21"/>
                <w:szCs w:val="21"/>
              </w:rPr>
              <w:t>分，满分</w:t>
            </w:r>
            <w:r>
              <w:rPr>
                <w:rFonts w:hint="eastAsia" w:hAnsi="宋体" w:cs="Arial"/>
                <w:sz w:val="21"/>
                <w:szCs w:val="21"/>
                <w:lang w:val="en-US" w:eastAsia="zh-CN"/>
              </w:rPr>
              <w:t>3</w:t>
            </w:r>
            <w:r>
              <w:rPr>
                <w:rFonts w:hint="eastAsia" w:hAnsi="宋体" w:cs="Arial"/>
                <w:sz w:val="21"/>
                <w:szCs w:val="21"/>
              </w:rPr>
              <w:t>分。（</w:t>
            </w:r>
            <w:r>
              <w:rPr>
                <w:rFonts w:hint="eastAsia" w:hAnsi="宋体" w:cs="Arial"/>
                <w:b/>
                <w:sz w:val="21"/>
                <w:szCs w:val="21"/>
              </w:rPr>
              <w:t>须提供有效期内的以上证书复印件并加盖投标人公章，相关证书未提供或提供不齐全的不得分。</w:t>
            </w:r>
            <w:r>
              <w:rPr>
                <w:rFonts w:hint="eastAsia" w:hAnsi="宋体" w:cs="Arial"/>
                <w:sz w:val="21"/>
                <w:szCs w:val="21"/>
              </w:rPr>
              <w:t>）</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990" w:type="dxa"/>
            <w:vAlign w:val="center"/>
          </w:tcPr>
          <w:p>
            <w:pPr>
              <w:widowControl/>
              <w:spacing w:line="360" w:lineRule="auto"/>
              <w:jc w:val="left"/>
              <w:textAlignment w:val="center"/>
              <w:rPr>
                <w:b/>
                <w:szCs w:val="21"/>
              </w:rPr>
            </w:pPr>
            <w:r>
              <w:rPr>
                <w:rStyle w:val="18"/>
                <w:rFonts w:hint="default" w:cs="Arial"/>
                <w:sz w:val="21"/>
                <w:szCs w:val="21"/>
              </w:rPr>
              <w:t>服务能力</w:t>
            </w:r>
          </w:p>
        </w:tc>
        <w:tc>
          <w:tcPr>
            <w:tcW w:w="1095" w:type="dxa"/>
            <w:vAlign w:val="center"/>
          </w:tcPr>
          <w:p>
            <w:pPr>
              <w:widowControl/>
              <w:spacing w:line="360" w:lineRule="auto"/>
              <w:jc w:val="center"/>
              <w:textAlignment w:val="center"/>
              <w:rPr>
                <w:rFonts w:hint="eastAsia" w:eastAsiaTheme="minorEastAsia"/>
                <w:b/>
                <w:szCs w:val="21"/>
                <w:lang w:eastAsia="zh-CN"/>
              </w:rPr>
            </w:pPr>
            <w:r>
              <w:rPr>
                <w:rFonts w:hint="eastAsia" w:ascii="宋体" w:hAnsi="宋体" w:eastAsia="宋体" w:cs="Arial"/>
                <w:bCs/>
                <w:kern w:val="0"/>
                <w:szCs w:val="21"/>
                <w:lang w:val="en-US" w:eastAsia="zh-CN"/>
              </w:rPr>
              <w:t>3</w:t>
            </w:r>
          </w:p>
        </w:tc>
        <w:tc>
          <w:tcPr>
            <w:tcW w:w="5437" w:type="dxa"/>
            <w:vAlign w:val="center"/>
          </w:tcPr>
          <w:p>
            <w:pPr>
              <w:widowControl/>
              <w:spacing w:line="360" w:lineRule="auto"/>
              <w:jc w:val="left"/>
              <w:textAlignment w:val="center"/>
              <w:rPr>
                <w:b/>
                <w:szCs w:val="21"/>
              </w:rPr>
            </w:pPr>
            <w:r>
              <w:rPr>
                <w:rFonts w:hint="eastAsia" w:ascii="宋体" w:hAnsi="宋体" w:eastAsia="宋体" w:cs="Arial"/>
                <w:kern w:val="0"/>
                <w:szCs w:val="21"/>
              </w:rPr>
              <w:t>车辆制造商售后服务能力良好，获得国内售后服务能力权威认证机构认定颁发的售后服务体系认证证书。根据认证级别：</w:t>
            </w:r>
            <w:r>
              <w:rPr>
                <w:rFonts w:ascii="宋体" w:hAnsi="宋体" w:eastAsia="宋体" w:cs="Arial"/>
                <w:kern w:val="0"/>
                <w:szCs w:val="21"/>
              </w:rPr>
              <w:t>12</w:t>
            </w:r>
            <w:r>
              <w:rPr>
                <w:rFonts w:hint="eastAsia" w:ascii="宋体" w:hAnsi="宋体" w:eastAsia="宋体" w:cs="Arial"/>
                <w:kern w:val="0"/>
                <w:szCs w:val="21"/>
              </w:rPr>
              <w:t>星级的</w:t>
            </w:r>
            <w:r>
              <w:rPr>
                <w:rFonts w:hint="eastAsia" w:ascii="宋体" w:hAnsi="宋体" w:eastAsia="宋体" w:cs="Arial"/>
                <w:kern w:val="0"/>
                <w:szCs w:val="21"/>
                <w:lang w:val="en-US" w:eastAsia="zh-CN"/>
              </w:rPr>
              <w:t>3</w:t>
            </w:r>
            <w:r>
              <w:rPr>
                <w:rFonts w:hint="eastAsia" w:ascii="宋体" w:hAnsi="宋体" w:eastAsia="宋体" w:cs="Arial"/>
                <w:kern w:val="0"/>
                <w:szCs w:val="21"/>
              </w:rPr>
              <w:t>分，7星级的</w:t>
            </w:r>
            <w:r>
              <w:rPr>
                <w:rFonts w:hint="eastAsia" w:ascii="宋体" w:hAnsi="宋体" w:eastAsia="宋体" w:cs="Arial"/>
                <w:kern w:val="0"/>
                <w:szCs w:val="21"/>
                <w:lang w:val="en-US" w:eastAsia="zh-CN"/>
              </w:rPr>
              <w:t>2</w:t>
            </w:r>
            <w:r>
              <w:rPr>
                <w:rFonts w:hint="eastAsia" w:ascii="宋体" w:hAnsi="宋体" w:eastAsia="宋体" w:cs="Arial"/>
                <w:kern w:val="0"/>
                <w:szCs w:val="21"/>
              </w:rPr>
              <w:t>分，7星级</w:t>
            </w:r>
            <w:r>
              <w:rPr>
                <w:rFonts w:hint="eastAsia" w:ascii="宋体" w:hAnsi="宋体" w:cs="Arial"/>
                <w:kern w:val="0"/>
                <w:szCs w:val="21"/>
                <w:lang w:val="en-US" w:eastAsia="zh-CN"/>
              </w:rPr>
              <w:t>以下的1</w:t>
            </w:r>
            <w:r>
              <w:rPr>
                <w:rFonts w:hint="eastAsia" w:ascii="宋体" w:hAnsi="宋体" w:eastAsia="宋体" w:cs="Arial"/>
                <w:kern w:val="0"/>
                <w:szCs w:val="21"/>
              </w:rPr>
              <w:t>分。其他不得分。</w:t>
            </w:r>
            <w:r>
              <w:rPr>
                <w:rFonts w:hint="eastAsia" w:ascii="宋体" w:hAnsi="宋体" w:eastAsia="宋体" w:cs="Arial"/>
                <w:szCs w:val="21"/>
              </w:rPr>
              <w:t>（提供相关证明文件复印件并加盖公章）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990" w:type="dxa"/>
          </w:tcPr>
          <w:p>
            <w:pPr>
              <w:pStyle w:val="16"/>
              <w:spacing w:line="460" w:lineRule="exact"/>
              <w:jc w:val="center"/>
              <w:rPr>
                <w:rFonts w:hint="default"/>
                <w:b/>
                <w:sz w:val="21"/>
                <w:szCs w:val="21"/>
                <w:lang w:eastAsia="zh-CN"/>
              </w:rPr>
            </w:pPr>
          </w:p>
          <w:p>
            <w:pPr>
              <w:pStyle w:val="16"/>
              <w:spacing w:line="460" w:lineRule="exact"/>
              <w:jc w:val="center"/>
              <w:rPr>
                <w:rFonts w:hint="default"/>
                <w:b/>
                <w:sz w:val="21"/>
                <w:szCs w:val="21"/>
                <w:lang w:eastAsia="zh-CN"/>
              </w:rPr>
            </w:pPr>
          </w:p>
          <w:p>
            <w:pPr>
              <w:pStyle w:val="16"/>
              <w:spacing w:line="460" w:lineRule="exact"/>
              <w:jc w:val="center"/>
              <w:rPr>
                <w:rFonts w:hint="default"/>
                <w:b/>
                <w:sz w:val="21"/>
                <w:szCs w:val="21"/>
                <w:lang w:eastAsia="zh-CN"/>
              </w:rPr>
            </w:pPr>
          </w:p>
          <w:p>
            <w:pPr>
              <w:pStyle w:val="16"/>
              <w:spacing w:line="460" w:lineRule="exact"/>
              <w:jc w:val="center"/>
              <w:rPr>
                <w:rFonts w:hint="default"/>
                <w:b/>
                <w:sz w:val="21"/>
                <w:szCs w:val="21"/>
                <w:lang w:eastAsia="zh-CN"/>
              </w:rPr>
            </w:pPr>
          </w:p>
          <w:p>
            <w:pPr>
              <w:pStyle w:val="16"/>
              <w:spacing w:line="460" w:lineRule="exact"/>
              <w:jc w:val="center"/>
              <w:rPr>
                <w:rFonts w:hint="default"/>
                <w:b/>
                <w:sz w:val="21"/>
                <w:szCs w:val="21"/>
                <w:lang w:eastAsia="zh-CN"/>
              </w:rPr>
            </w:pPr>
            <w:r>
              <w:rPr>
                <w:rFonts w:ascii="宋体" w:hAnsi="宋体" w:eastAsia="宋体" w:cs="Arial"/>
                <w:sz w:val="21"/>
                <w:szCs w:val="21"/>
                <w:lang w:eastAsia="zh-CN"/>
              </w:rPr>
              <w:t>企业实力</w:t>
            </w:r>
          </w:p>
        </w:tc>
        <w:tc>
          <w:tcPr>
            <w:tcW w:w="1095" w:type="dxa"/>
            <w:vAlign w:val="center"/>
          </w:tcPr>
          <w:p>
            <w:pPr>
              <w:widowControl/>
              <w:spacing w:line="360" w:lineRule="auto"/>
              <w:ind w:firstLine="420" w:firstLineChars="200"/>
              <w:jc w:val="left"/>
              <w:textAlignment w:val="center"/>
              <w:rPr>
                <w:rFonts w:hint="eastAsia" w:ascii="宋体" w:hAnsi="宋体" w:eastAsia="宋体" w:cs="Arial"/>
                <w:kern w:val="0"/>
                <w:szCs w:val="21"/>
              </w:rPr>
            </w:pPr>
            <w:r>
              <w:rPr>
                <w:rFonts w:hint="eastAsia" w:ascii="宋体" w:hAnsi="宋体" w:eastAsia="宋体" w:cs="Arial"/>
                <w:kern w:val="0"/>
                <w:szCs w:val="21"/>
              </w:rPr>
              <w:t>3</w:t>
            </w:r>
          </w:p>
        </w:tc>
        <w:tc>
          <w:tcPr>
            <w:tcW w:w="5437" w:type="dxa"/>
            <w:vAlign w:val="center"/>
          </w:tcPr>
          <w:p>
            <w:pPr>
              <w:widowControl/>
              <w:spacing w:line="360" w:lineRule="auto"/>
              <w:jc w:val="left"/>
              <w:textAlignment w:val="center"/>
              <w:rPr>
                <w:rFonts w:hint="eastAsia" w:ascii="宋体" w:hAnsi="宋体" w:eastAsia="宋体" w:cs="Arial"/>
                <w:kern w:val="0"/>
                <w:szCs w:val="21"/>
              </w:rPr>
            </w:pPr>
            <w:r>
              <w:rPr>
                <w:rFonts w:hint="eastAsia" w:ascii="宋体" w:hAnsi="宋体" w:eastAsia="宋体" w:cs="Arial"/>
                <w:kern w:val="0"/>
                <w:szCs w:val="21"/>
              </w:rPr>
              <w:t>评标委员会根据世界品牌实验室2023年中国500最具价值品牌价值排名，评议投标产品生产厂家品牌认可度：排名1-120名（含）得3分；排名121-200名（含）得2分；排名201名以及以后名次得1分。（需提供世界品牌实验室2023年中国500最具价值品牌排名证书复印件或官网截图并附网址，未提供的不得分。）</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990" w:type="dxa"/>
          </w:tcPr>
          <w:p>
            <w:pPr>
              <w:pStyle w:val="16"/>
              <w:spacing w:line="460" w:lineRule="exact"/>
              <w:jc w:val="both"/>
              <w:rPr>
                <w:rFonts w:hint="default" w:ascii="宋体" w:hAnsi="宋体" w:eastAsia="宋体" w:cs="Arial"/>
                <w:sz w:val="21"/>
                <w:szCs w:val="21"/>
                <w:lang w:eastAsia="zh-CN"/>
              </w:rPr>
            </w:pPr>
            <w:r>
              <w:rPr>
                <w:rFonts w:ascii="宋体" w:hAnsi="宋体" w:eastAsia="宋体" w:cs="Arial"/>
                <w:sz w:val="21"/>
                <w:szCs w:val="21"/>
                <w:lang w:eastAsia="zh-CN"/>
              </w:rPr>
              <w:t>售后服务方案</w:t>
            </w:r>
          </w:p>
        </w:tc>
        <w:tc>
          <w:tcPr>
            <w:tcW w:w="1095" w:type="dxa"/>
          </w:tcPr>
          <w:p>
            <w:pPr>
              <w:pStyle w:val="16"/>
              <w:spacing w:line="460" w:lineRule="exact"/>
              <w:ind w:firstLine="420" w:firstLineChars="200"/>
              <w:jc w:val="both"/>
              <w:rPr>
                <w:rFonts w:hint="default" w:ascii="宋体" w:hAnsi="宋体" w:eastAsia="宋体" w:cs="Arial"/>
                <w:sz w:val="21"/>
                <w:szCs w:val="21"/>
                <w:lang w:eastAsia="zh-CN"/>
              </w:rPr>
            </w:pPr>
            <w:r>
              <w:rPr>
                <w:rFonts w:hint="eastAsia" w:ascii="宋体" w:hAnsi="宋体" w:eastAsia="宋体" w:cs="Arial"/>
                <w:sz w:val="21"/>
                <w:szCs w:val="21"/>
                <w:lang w:val="en-US" w:eastAsia="zh-CN"/>
              </w:rPr>
              <w:t>3</w:t>
            </w:r>
          </w:p>
        </w:tc>
        <w:tc>
          <w:tcPr>
            <w:tcW w:w="5437" w:type="dxa"/>
          </w:tcPr>
          <w:p>
            <w:pPr>
              <w:pStyle w:val="16"/>
              <w:spacing w:line="460" w:lineRule="exact"/>
              <w:jc w:val="both"/>
              <w:rPr>
                <w:rFonts w:hint="default" w:ascii="宋体" w:hAnsi="宋体" w:eastAsia="宋体" w:cs="Arial"/>
                <w:sz w:val="21"/>
                <w:szCs w:val="21"/>
                <w:lang w:eastAsia="zh-CN"/>
              </w:rPr>
            </w:pPr>
            <w:r>
              <w:rPr>
                <w:rFonts w:hint="default" w:ascii="宋体" w:hAnsi="宋体" w:eastAsia="宋体" w:cs="Arial"/>
                <w:sz w:val="21"/>
                <w:szCs w:val="21"/>
                <w:lang w:eastAsia="zh-CN"/>
              </w:rPr>
              <w:t>根据投标人的售后服务方案 （包括但不限于服务措施及承诺、响应时间、零配件供应措施、对采购人的技术支持等）由评委会进行评分：提供的方案完整（包括但不限于服务措施及承诺、响应时间、零配件供应措施、对采购人的技术支持等）、详细具体（对方案能够具体列明方式或流程等）、可行性强（内容可实际操作，能够适用于本项目）的得</w:t>
            </w:r>
            <w:r>
              <w:rPr>
                <w:rFonts w:hint="eastAsia" w:ascii="宋体" w:hAnsi="宋体" w:eastAsia="宋体" w:cs="Arial"/>
                <w:sz w:val="21"/>
                <w:szCs w:val="21"/>
                <w:lang w:val="en-US" w:eastAsia="zh-CN"/>
              </w:rPr>
              <w:t>3</w:t>
            </w:r>
            <w:r>
              <w:rPr>
                <w:rFonts w:hint="default" w:ascii="宋体" w:hAnsi="宋体" w:eastAsia="宋体" w:cs="Arial"/>
                <w:sz w:val="21"/>
                <w:szCs w:val="21"/>
                <w:lang w:eastAsia="zh-CN"/>
              </w:rPr>
              <w:t>分；提供的方案完整、不够详细具体、可行性较强的得</w:t>
            </w:r>
            <w:r>
              <w:rPr>
                <w:rFonts w:hint="eastAsia" w:ascii="宋体" w:hAnsi="宋体" w:eastAsia="宋体" w:cs="Arial"/>
                <w:sz w:val="21"/>
                <w:szCs w:val="21"/>
                <w:lang w:val="en-US" w:eastAsia="zh-CN"/>
              </w:rPr>
              <w:t>2</w:t>
            </w:r>
            <w:r>
              <w:rPr>
                <w:rFonts w:hint="default" w:ascii="宋体" w:hAnsi="宋体" w:eastAsia="宋体" w:cs="Arial"/>
                <w:sz w:val="21"/>
                <w:szCs w:val="21"/>
                <w:lang w:eastAsia="zh-CN"/>
              </w:rPr>
              <w:t>分；提供的方案不够完整但内容粗略简单、可行性一般的得</w:t>
            </w:r>
            <w:r>
              <w:rPr>
                <w:rFonts w:hint="eastAsia" w:ascii="宋体" w:hAnsi="宋体" w:eastAsia="宋体" w:cs="Arial"/>
                <w:sz w:val="21"/>
                <w:szCs w:val="21"/>
                <w:lang w:val="en-US" w:eastAsia="zh-CN"/>
              </w:rPr>
              <w:t>1</w:t>
            </w:r>
            <w:r>
              <w:rPr>
                <w:rFonts w:hint="default" w:ascii="宋体" w:hAnsi="宋体" w:eastAsia="宋体" w:cs="Arial"/>
                <w:sz w:val="21"/>
                <w:szCs w:val="21"/>
                <w:lang w:eastAsia="zh-CN"/>
              </w:rPr>
              <w:t>分；未提供或提供的方案不满足采购人要求的本项不得分。</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990" w:type="dxa"/>
            <w:vAlign w:val="center"/>
          </w:tcPr>
          <w:p>
            <w:pPr>
              <w:widowControl/>
              <w:tabs>
                <w:tab w:val="center" w:pos="4513"/>
              </w:tabs>
              <w:spacing w:line="380" w:lineRule="exact"/>
              <w:jc w:val="center"/>
              <w:rPr>
                <w:rFonts w:hint="default" w:ascii="宋体" w:hAnsi="宋体" w:eastAsia="宋体" w:cs="Arial"/>
                <w:kern w:val="0"/>
                <w:sz w:val="21"/>
                <w:szCs w:val="21"/>
                <w:lang w:val="en-US" w:eastAsia="zh-CN" w:bidi="ar-SA"/>
              </w:rPr>
            </w:pPr>
            <w:r>
              <w:rPr>
                <w:rFonts w:hint="eastAsia" w:ascii="宋体" w:hAnsi="宋体" w:eastAsia="宋体" w:cs="Arial"/>
                <w:kern w:val="0"/>
                <w:sz w:val="21"/>
                <w:szCs w:val="21"/>
                <w:lang w:val="en-US" w:eastAsia="zh-CN" w:bidi="ar-SA"/>
              </w:rPr>
              <w:t>培训方案</w:t>
            </w:r>
          </w:p>
        </w:tc>
        <w:tc>
          <w:tcPr>
            <w:tcW w:w="1095" w:type="dxa"/>
            <w:vAlign w:val="center"/>
          </w:tcPr>
          <w:p>
            <w:pPr>
              <w:widowControl/>
              <w:tabs>
                <w:tab w:val="center" w:pos="4513"/>
              </w:tabs>
              <w:spacing w:line="380" w:lineRule="exact"/>
              <w:jc w:val="center"/>
              <w:rPr>
                <w:rFonts w:hint="eastAsia" w:ascii="宋体" w:hAnsi="宋体" w:eastAsia="宋体" w:cs="Arial"/>
                <w:kern w:val="0"/>
                <w:sz w:val="21"/>
                <w:szCs w:val="21"/>
                <w:lang w:val="en-US" w:eastAsia="zh-CN" w:bidi="ar-SA"/>
              </w:rPr>
            </w:pPr>
            <w:r>
              <w:rPr>
                <w:rFonts w:hint="eastAsia" w:ascii="宋体" w:hAnsi="宋体" w:eastAsia="宋体" w:cs="Arial"/>
                <w:kern w:val="0"/>
                <w:sz w:val="21"/>
                <w:szCs w:val="21"/>
                <w:lang w:val="en-US" w:eastAsia="zh-CN" w:bidi="ar-SA"/>
              </w:rPr>
              <w:t>3</w:t>
            </w:r>
          </w:p>
        </w:tc>
        <w:tc>
          <w:tcPr>
            <w:tcW w:w="5437" w:type="dxa"/>
            <w:vAlign w:val="center"/>
          </w:tcPr>
          <w:p>
            <w:pPr>
              <w:widowControl/>
              <w:tabs>
                <w:tab w:val="center" w:pos="4513"/>
              </w:tabs>
              <w:spacing w:line="380" w:lineRule="exact"/>
              <w:jc w:val="left"/>
              <w:rPr>
                <w:rFonts w:hint="default" w:ascii="宋体" w:hAnsi="宋体" w:eastAsia="宋体" w:cs="Arial"/>
                <w:kern w:val="0"/>
                <w:sz w:val="21"/>
                <w:szCs w:val="21"/>
                <w:lang w:val="en-US" w:eastAsia="zh-CN" w:bidi="ar-SA"/>
              </w:rPr>
            </w:pPr>
            <w:r>
              <w:rPr>
                <w:rFonts w:hint="eastAsia" w:ascii="宋体" w:hAnsi="宋体" w:eastAsia="宋体" w:cs="Arial"/>
                <w:kern w:val="0"/>
                <w:sz w:val="21"/>
                <w:szCs w:val="21"/>
                <w:lang w:val="en-US" w:eastAsia="zh-CN" w:bidi="ar-SA"/>
              </w:rPr>
              <w:t>根据投标人针对本项目制定的培训方式、时间、地点、人员、培训内容由评标委员会评定，培训方案内容具体、完整、详细、全面、可行性强的得3分；培训方案内容较具体、完整、详细、全面、可行性强的得2分；培训方案内容欠缺、薄弱的得1分；未提供的不得分。</w:t>
            </w:r>
          </w:p>
        </w:tc>
      </w:tr>
    </w:tbl>
    <w:p>
      <w:pPr>
        <w:pStyle w:val="16"/>
        <w:spacing w:line="460" w:lineRule="exact"/>
        <w:ind w:firstLine="480"/>
        <w:jc w:val="both"/>
        <w:rPr>
          <w:rFonts w:hint="default"/>
          <w:b/>
          <w:sz w:val="21"/>
          <w:szCs w:val="21"/>
          <w:lang w:eastAsia="zh-CN"/>
        </w:rPr>
      </w:pPr>
      <w:r>
        <w:rPr>
          <w:b/>
          <w:sz w:val="21"/>
          <w:szCs w:val="21"/>
          <w:lang w:eastAsia="zh-CN"/>
        </w:rPr>
        <w:t>加分项（F4×A4）</w:t>
      </w:r>
    </w:p>
    <w:tbl>
      <w:tblPr>
        <w:tblStyle w:val="1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975"/>
        <w:gridCol w:w="1110"/>
        <w:gridCol w:w="5221"/>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975" w:type="dxa"/>
          </w:tcPr>
          <w:p>
            <w:pPr>
              <w:pStyle w:val="16"/>
              <w:spacing w:line="460" w:lineRule="exact"/>
              <w:jc w:val="center"/>
              <w:rPr>
                <w:rFonts w:hint="default"/>
                <w:b/>
                <w:sz w:val="21"/>
                <w:szCs w:val="21"/>
                <w:lang w:eastAsia="zh-CN"/>
              </w:rPr>
            </w:pPr>
            <w:r>
              <w:rPr>
                <w:b/>
                <w:sz w:val="21"/>
                <w:szCs w:val="21"/>
                <w:lang w:eastAsia="zh-CN"/>
              </w:rPr>
              <w:t>项目</w:t>
            </w:r>
          </w:p>
        </w:tc>
        <w:tc>
          <w:tcPr>
            <w:tcW w:w="1110" w:type="dxa"/>
          </w:tcPr>
          <w:p>
            <w:pPr>
              <w:pStyle w:val="16"/>
              <w:spacing w:line="460" w:lineRule="exact"/>
              <w:jc w:val="center"/>
              <w:rPr>
                <w:rFonts w:hint="default"/>
                <w:b/>
                <w:sz w:val="21"/>
                <w:szCs w:val="21"/>
                <w:lang w:eastAsia="zh-CN"/>
              </w:rPr>
            </w:pPr>
            <w:r>
              <w:rPr>
                <w:b/>
                <w:sz w:val="21"/>
                <w:szCs w:val="21"/>
                <w:lang w:eastAsia="zh-CN"/>
              </w:rPr>
              <w:t>分值</w:t>
            </w:r>
          </w:p>
        </w:tc>
        <w:tc>
          <w:tcPr>
            <w:tcW w:w="5221" w:type="dxa"/>
          </w:tcPr>
          <w:p>
            <w:pPr>
              <w:pStyle w:val="16"/>
              <w:spacing w:line="460" w:lineRule="exact"/>
              <w:jc w:val="center"/>
              <w:rPr>
                <w:rFonts w:hint="default"/>
                <w:b/>
                <w:sz w:val="21"/>
                <w:szCs w:val="21"/>
                <w:lang w:eastAsia="zh-CN"/>
              </w:rPr>
            </w:pPr>
            <w:r>
              <w:rPr>
                <w:b/>
                <w:sz w:val="21"/>
                <w:szCs w:val="21"/>
                <w:lang w:eastAsia="zh-CN"/>
              </w:rPr>
              <w:t>描述</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975" w:type="dxa"/>
          </w:tcPr>
          <w:p>
            <w:pPr>
              <w:pStyle w:val="16"/>
              <w:spacing w:line="460" w:lineRule="exact"/>
              <w:jc w:val="both"/>
              <w:rPr>
                <w:rFonts w:hint="default"/>
                <w:b/>
                <w:sz w:val="21"/>
                <w:szCs w:val="21"/>
                <w:lang w:eastAsia="zh-CN"/>
              </w:rPr>
            </w:pPr>
            <w:r>
              <w:rPr>
                <w:b/>
                <w:sz w:val="21"/>
                <w:szCs w:val="21"/>
                <w:lang w:eastAsia="zh-CN"/>
              </w:rPr>
              <w:t>节能、环境标志产品</w:t>
            </w:r>
          </w:p>
        </w:tc>
        <w:tc>
          <w:tcPr>
            <w:tcW w:w="1110" w:type="dxa"/>
          </w:tcPr>
          <w:p>
            <w:pPr>
              <w:pStyle w:val="16"/>
              <w:spacing w:line="460" w:lineRule="exact"/>
              <w:jc w:val="both"/>
              <w:rPr>
                <w:rFonts w:hint="default"/>
                <w:b/>
                <w:sz w:val="21"/>
                <w:szCs w:val="21"/>
                <w:lang w:eastAsia="zh-CN"/>
              </w:rPr>
            </w:pPr>
            <w:r>
              <w:rPr>
                <w:b/>
                <w:sz w:val="21"/>
                <w:szCs w:val="21"/>
                <w:lang w:eastAsia="zh-CN"/>
              </w:rPr>
              <w:t>6.</w:t>
            </w:r>
            <w:r>
              <w:rPr>
                <w:rFonts w:hint="eastAsia"/>
                <w:b/>
                <w:sz w:val="21"/>
                <w:szCs w:val="21"/>
                <w:lang w:val="en-US" w:eastAsia="zh-CN"/>
              </w:rPr>
              <w:t>8</w:t>
            </w:r>
            <w:r>
              <w:rPr>
                <w:b/>
                <w:sz w:val="21"/>
                <w:szCs w:val="21"/>
                <w:lang w:eastAsia="zh-CN"/>
              </w:rPr>
              <w:t>0</w:t>
            </w:r>
          </w:p>
        </w:tc>
        <w:tc>
          <w:tcPr>
            <w:tcW w:w="5221" w:type="dxa"/>
          </w:tcPr>
          <w:p>
            <w:pPr>
              <w:pStyle w:val="16"/>
              <w:spacing w:line="460" w:lineRule="exact"/>
              <w:jc w:val="both"/>
              <w:rPr>
                <w:rFonts w:hint="default"/>
                <w:b/>
                <w:sz w:val="21"/>
                <w:szCs w:val="21"/>
                <w:lang w:eastAsia="zh-CN"/>
              </w:rPr>
            </w:pPr>
            <w:r>
              <w:rPr>
                <w:b/>
                <w:sz w:val="21"/>
                <w:szCs w:val="21"/>
                <w:lang w:eastAsia="zh-CN"/>
              </w:rPr>
              <w:t>a1若同一采购包内节能、环境标志产品报价总金额低于该采购包报价总金额20%（含20%）以下，将分别给予节能、环境标志产品价格项（F1×A1，按照满分计）和技术项（F2×A2，按照满分计）4%的加分；若同一采购包内节能、环境标志产品报价总金额占该采购包报价总金额20%-50%（含50%），将分别给予节能、环境标志产品价格项（F1×A1，按照满分计）和技术项（F2×A2，按照满分计）6%的加分；若同一采购包内节能、环境标志产品报价总金额占该采购包报价总金额50%以上的，将分别给予节能、环境标志产品价格项（F1×A1，按照满分计）和技术项（F2×A2，按照满分计）8%的加分。a2若节能、环境标志产品仅是构成投标产品的部件、组件或零件，则该投标产品不享受鼓励优惠政策。同一品目中各认证证书不重复计算加分。强制类节能产品不享受加分。</w:t>
            </w:r>
          </w:p>
        </w:tc>
      </w:tr>
    </w:tbl>
    <w:p>
      <w:pPr>
        <w:pStyle w:val="16"/>
        <w:spacing w:line="460" w:lineRule="exact"/>
        <w:ind w:firstLine="480"/>
        <w:jc w:val="both"/>
        <w:rPr>
          <w:rFonts w:hint="default"/>
          <w:b/>
          <w:sz w:val="21"/>
          <w:szCs w:val="21"/>
          <w:lang w:eastAsia="zh-CN"/>
        </w:rPr>
      </w:pPr>
      <w:r>
        <w:rPr>
          <w:b/>
          <w:sz w:val="21"/>
          <w:szCs w:val="21"/>
          <w:lang w:eastAsia="zh-CN"/>
        </w:rPr>
        <w:t>（4）中标候选人排列规则顺序如下：</w:t>
      </w:r>
    </w:p>
    <w:p>
      <w:pPr>
        <w:pStyle w:val="16"/>
        <w:spacing w:line="460" w:lineRule="exact"/>
        <w:ind w:firstLine="480"/>
        <w:jc w:val="both"/>
        <w:rPr>
          <w:rFonts w:hint="default"/>
          <w:b/>
          <w:sz w:val="21"/>
          <w:szCs w:val="21"/>
          <w:lang w:eastAsia="zh-CN"/>
        </w:rPr>
      </w:pPr>
      <w:r>
        <w:rPr>
          <w:b/>
          <w:sz w:val="21"/>
          <w:szCs w:val="21"/>
          <w:lang w:eastAsia="zh-CN"/>
        </w:rPr>
        <w:t>a.按照评标总得分（FA）由高到低顺序排列。</w:t>
      </w:r>
    </w:p>
    <w:p>
      <w:pPr>
        <w:pStyle w:val="16"/>
        <w:spacing w:line="460" w:lineRule="exact"/>
        <w:ind w:firstLine="480"/>
        <w:jc w:val="both"/>
        <w:rPr>
          <w:rFonts w:hint="default"/>
          <w:b/>
          <w:sz w:val="21"/>
          <w:szCs w:val="21"/>
          <w:lang w:eastAsia="zh-CN"/>
        </w:rPr>
      </w:pPr>
      <w:r>
        <w:rPr>
          <w:b/>
          <w:sz w:val="21"/>
          <w:szCs w:val="21"/>
          <w:lang w:eastAsia="zh-CN"/>
        </w:rPr>
        <w:t>b.评标总得分（FA）相同的，按照评标价（即价格扣除后的投标报价）由低到高顺序排列。</w:t>
      </w:r>
    </w:p>
    <w:p>
      <w:pPr>
        <w:pStyle w:val="16"/>
        <w:spacing w:line="460" w:lineRule="exact"/>
        <w:ind w:firstLine="480"/>
        <w:jc w:val="both"/>
        <w:rPr>
          <w:rFonts w:hint="default"/>
          <w:b/>
          <w:sz w:val="21"/>
          <w:szCs w:val="21"/>
          <w:lang w:eastAsia="zh-CN"/>
        </w:rPr>
      </w:pPr>
      <w:r>
        <w:rPr>
          <w:b/>
          <w:sz w:val="21"/>
          <w:szCs w:val="21"/>
          <w:lang w:eastAsia="zh-CN"/>
        </w:rPr>
        <w:t>c.评标总得分（FA）且评标价（即价格扣除后的投标报价）相同的并列。</w:t>
      </w:r>
    </w:p>
    <w:p>
      <w:pPr>
        <w:pStyle w:val="16"/>
        <w:spacing w:line="460" w:lineRule="exact"/>
        <w:ind w:firstLine="480"/>
        <w:jc w:val="both"/>
        <w:rPr>
          <w:rFonts w:hint="default"/>
          <w:b/>
          <w:sz w:val="21"/>
          <w:szCs w:val="21"/>
          <w:lang w:eastAsia="zh-CN"/>
        </w:rPr>
      </w:pPr>
      <w:r>
        <w:rPr>
          <w:b/>
          <w:sz w:val="21"/>
          <w:szCs w:val="21"/>
          <w:lang w:eastAsia="zh-CN"/>
        </w:rPr>
        <w:t>8、其他规定</w:t>
      </w:r>
    </w:p>
    <w:p>
      <w:pPr>
        <w:pStyle w:val="16"/>
        <w:spacing w:line="460" w:lineRule="exact"/>
        <w:ind w:firstLine="480"/>
        <w:jc w:val="both"/>
        <w:rPr>
          <w:rFonts w:hint="default"/>
          <w:b/>
          <w:sz w:val="21"/>
          <w:szCs w:val="21"/>
          <w:lang w:eastAsia="zh-CN"/>
        </w:rPr>
      </w:pPr>
      <w:r>
        <w:rPr>
          <w:b/>
          <w:sz w:val="21"/>
          <w:szCs w:val="21"/>
          <w:lang w:eastAsia="zh-CN"/>
        </w:rPr>
        <w:t>8.1评标应全程保密且不得透露给任一投标人或与评标工作无关的人员。</w:t>
      </w:r>
    </w:p>
    <w:p>
      <w:pPr>
        <w:pStyle w:val="16"/>
        <w:spacing w:line="460" w:lineRule="exact"/>
        <w:ind w:firstLine="480"/>
        <w:jc w:val="both"/>
        <w:rPr>
          <w:rFonts w:hint="default"/>
          <w:b/>
          <w:sz w:val="21"/>
          <w:szCs w:val="21"/>
          <w:lang w:eastAsia="zh-CN"/>
        </w:rPr>
      </w:pPr>
      <w:r>
        <w:rPr>
          <w:b/>
          <w:sz w:val="21"/>
          <w:szCs w:val="21"/>
          <w:lang w:eastAsia="zh-CN"/>
        </w:rPr>
        <w:t>8.2评标将进行全程实时录音录像，录音录像资料随采购文件一并存档。</w:t>
      </w:r>
    </w:p>
    <w:p>
      <w:pPr>
        <w:pStyle w:val="16"/>
        <w:spacing w:line="460" w:lineRule="exact"/>
        <w:ind w:firstLine="480"/>
        <w:jc w:val="both"/>
        <w:rPr>
          <w:rFonts w:hint="default"/>
          <w:b/>
          <w:sz w:val="21"/>
          <w:szCs w:val="21"/>
          <w:lang w:eastAsia="zh-CN"/>
        </w:rPr>
      </w:pPr>
      <w:r>
        <w:rPr>
          <w:b/>
          <w:sz w:val="21"/>
          <w:szCs w:val="21"/>
          <w:lang w:eastAsia="zh-CN"/>
        </w:rPr>
        <w:t>8.3若投标人有任何试图干扰具体评标事务，影响评标委员会独立履行职责的行为，其投标无效且不予退还投标保证金或通过投标保函进行索赔。情节严重的，由财政部门列入不良行为记录。</w:t>
      </w:r>
    </w:p>
    <w:p>
      <w:pPr>
        <w:pStyle w:val="16"/>
        <w:spacing w:line="460" w:lineRule="exact"/>
        <w:ind w:firstLine="480"/>
        <w:jc w:val="both"/>
        <w:rPr>
          <w:rFonts w:hint="default"/>
          <w:b/>
          <w:sz w:val="21"/>
          <w:szCs w:val="21"/>
          <w:lang w:eastAsia="zh-CN"/>
        </w:rPr>
      </w:pPr>
      <w:r>
        <w:rPr>
          <w:b/>
          <w:sz w:val="21"/>
          <w:szCs w:val="21"/>
          <w:lang w:eastAsia="zh-CN"/>
        </w:rPr>
        <w:t>8.4其他：</w:t>
      </w:r>
    </w:p>
    <w:p>
      <w:pPr>
        <w:pStyle w:val="16"/>
        <w:spacing w:line="460" w:lineRule="exact"/>
        <w:ind w:firstLine="480"/>
        <w:jc w:val="both"/>
        <w:rPr>
          <w:rFonts w:hint="default"/>
          <w:b/>
          <w:sz w:val="21"/>
          <w:szCs w:val="21"/>
          <w:lang w:eastAsia="zh-CN"/>
        </w:rPr>
      </w:pPr>
    </w:p>
    <w:p>
      <w:pPr>
        <w:pStyle w:val="16"/>
        <w:spacing w:line="460" w:lineRule="exact"/>
        <w:ind w:firstLine="480"/>
        <w:jc w:val="both"/>
        <w:rPr>
          <w:rFonts w:hint="default"/>
          <w:b/>
          <w:sz w:val="21"/>
          <w:szCs w:val="21"/>
          <w:lang w:eastAsia="zh-CN"/>
        </w:rPr>
      </w:pPr>
      <w:r>
        <w:rPr>
          <w:b/>
          <w:sz w:val="21"/>
          <w:szCs w:val="21"/>
          <w:lang w:eastAsia="zh-CN"/>
        </w:rPr>
        <w:t>/</w:t>
      </w:r>
    </w:p>
    <w:p>
      <w:pPr>
        <w:pStyle w:val="16"/>
        <w:jc w:val="both"/>
        <w:rPr>
          <w:rFonts w:hint="default"/>
        </w:rPr>
      </w:pPr>
    </w:p>
    <w:p>
      <w:pPr>
        <w:pStyle w:val="16"/>
        <w:jc w:val="both"/>
        <w:rPr>
          <w:rFonts w:hint="default"/>
        </w:rPr>
      </w:pPr>
    </w:p>
    <w:p>
      <w:pPr>
        <w:rPr>
          <w:b/>
          <w:sz w:val="36"/>
        </w:rPr>
      </w:pPr>
      <w:r>
        <w:rPr>
          <w:b/>
          <w:sz w:val="36"/>
        </w:rPr>
        <w:br w:type="page"/>
      </w:r>
    </w:p>
    <w:p>
      <w:pPr>
        <w:pStyle w:val="16"/>
        <w:jc w:val="center"/>
        <w:outlineLvl w:val="1"/>
        <w:rPr>
          <w:rFonts w:hint="default"/>
        </w:rPr>
      </w:pPr>
      <w:r>
        <w:rPr>
          <w:b/>
          <w:sz w:val="36"/>
        </w:rPr>
        <w:t>第五章 招标内容及要求</w:t>
      </w:r>
    </w:p>
    <w:p>
      <w:pPr>
        <w:pStyle w:val="16"/>
        <w:jc w:val="both"/>
        <w:outlineLvl w:val="2"/>
        <w:rPr>
          <w:rFonts w:hint="default"/>
        </w:rPr>
      </w:pPr>
      <w:r>
        <w:rPr>
          <w:b/>
          <w:sz w:val="28"/>
        </w:rPr>
        <w:t>一、项目概况（采购标的）</w:t>
      </w:r>
    </w:p>
    <w:p>
      <w:pPr>
        <w:pStyle w:val="16"/>
        <w:spacing w:line="460" w:lineRule="exact"/>
        <w:ind w:firstLine="482"/>
        <w:rPr>
          <w:rFonts w:hint="default"/>
          <w:sz w:val="21"/>
          <w:szCs w:val="21"/>
        </w:rPr>
      </w:pPr>
      <w:r>
        <w:rPr>
          <w:rFonts w:ascii="宋体" w:hAnsi="宋体" w:eastAsia="宋体" w:cs="宋体"/>
          <w:b/>
          <w:sz w:val="21"/>
          <w:szCs w:val="21"/>
          <w:shd w:val="clear" w:color="auto" w:fill="FFFFFF"/>
        </w:rPr>
        <w:t>1、投标人为本次项目提供的货物必须通过合法渠道获得，具有在中国境内的合法使用权和用户保护权，且要求货物所配模块及配件为原厂配件，货物的制造标准及技术规范等有关资料必须符合相关标准、规范要求。</w:t>
      </w:r>
    </w:p>
    <w:p>
      <w:pPr>
        <w:pStyle w:val="16"/>
        <w:spacing w:line="460" w:lineRule="exact"/>
        <w:ind w:firstLine="482"/>
        <w:rPr>
          <w:rFonts w:hint="default"/>
          <w:sz w:val="21"/>
          <w:szCs w:val="21"/>
        </w:rPr>
      </w:pPr>
      <w:r>
        <w:rPr>
          <w:rFonts w:ascii="宋体" w:hAnsi="宋体" w:eastAsia="宋体" w:cs="宋体"/>
          <w:b/>
          <w:sz w:val="21"/>
          <w:szCs w:val="21"/>
          <w:shd w:val="clear" w:color="auto" w:fill="FFFFFF"/>
        </w:rPr>
        <w:t>2、投标人可按采购包投标，对同一采购包内所有品目号内容投标时必须完整。评审与授标以采购包为单位。</w:t>
      </w:r>
    </w:p>
    <w:p>
      <w:pPr>
        <w:pStyle w:val="16"/>
        <w:spacing w:line="460" w:lineRule="exact"/>
        <w:ind w:firstLine="482"/>
        <w:rPr>
          <w:rFonts w:hint="eastAsia" w:ascii="宋体" w:hAnsi="宋体" w:eastAsia="宋体" w:cs="宋体"/>
          <w:b/>
          <w:sz w:val="21"/>
          <w:szCs w:val="21"/>
          <w:shd w:val="clear" w:color="auto" w:fill="FFFFFF"/>
          <w:lang w:eastAsia="zh-CN"/>
        </w:rPr>
      </w:pPr>
      <w:r>
        <w:rPr>
          <w:b/>
          <w:sz w:val="28"/>
        </w:rPr>
        <w:t>★</w:t>
      </w:r>
      <w:r>
        <w:rPr>
          <w:rFonts w:ascii="宋体" w:hAnsi="宋体" w:eastAsia="宋体" w:cs="宋体"/>
          <w:b/>
          <w:sz w:val="21"/>
          <w:szCs w:val="21"/>
          <w:shd w:val="clear" w:color="auto" w:fill="FFFFFF"/>
        </w:rPr>
        <w:t>3、投标人报价应包含货物</w:t>
      </w:r>
      <w:r>
        <w:rPr>
          <w:rFonts w:hint="eastAsia" w:ascii="宋体" w:hAnsi="宋体" w:eastAsia="宋体" w:cs="宋体"/>
          <w:b/>
          <w:sz w:val="21"/>
          <w:szCs w:val="21"/>
          <w:shd w:val="clear" w:color="auto" w:fill="FFFFFF"/>
        </w:rPr>
        <w:t>在交货地点验收合格所发生的所有费用，包括但不限于产品成本费、安装调试费、保管费、送车费、保险费</w:t>
      </w:r>
      <w:r>
        <w:rPr>
          <w:rFonts w:hint="eastAsia" w:ascii="宋体" w:hAnsi="宋体" w:eastAsia="宋体" w:cs="宋体"/>
          <w:b/>
          <w:sz w:val="21"/>
          <w:szCs w:val="21"/>
          <w:shd w:val="clear" w:color="auto" w:fill="FFFFFF"/>
          <w:lang w:eastAsia="zh-CN"/>
        </w:rPr>
        <w:t>（</w:t>
      </w:r>
      <w:r>
        <w:rPr>
          <w:rFonts w:hint="eastAsia" w:ascii="宋体" w:hAnsi="宋体" w:eastAsia="宋体" w:cs="宋体"/>
          <w:b/>
          <w:sz w:val="21"/>
          <w:szCs w:val="21"/>
          <w:shd w:val="clear" w:color="auto" w:fill="FFFFFF"/>
          <w:lang w:val="en-US" w:eastAsia="zh-CN"/>
        </w:rPr>
        <w:t>1年</w:t>
      </w:r>
      <w:r>
        <w:rPr>
          <w:rFonts w:hint="eastAsia" w:ascii="宋体" w:hAnsi="宋体" w:eastAsia="宋体" w:cs="宋体"/>
          <w:b/>
          <w:sz w:val="21"/>
          <w:szCs w:val="21"/>
          <w:shd w:val="clear" w:color="auto" w:fill="FFFFFF"/>
          <w:lang w:eastAsia="zh-CN"/>
        </w:rPr>
        <w:t>）</w:t>
      </w:r>
      <w:r>
        <w:rPr>
          <w:rFonts w:hint="eastAsia" w:ascii="宋体" w:hAnsi="宋体" w:eastAsia="宋体" w:cs="宋体"/>
          <w:b/>
          <w:sz w:val="21"/>
          <w:szCs w:val="21"/>
          <w:shd w:val="clear" w:color="auto" w:fill="FFFFFF"/>
        </w:rPr>
        <w:t>、挂牌费、人工费、技术服务及培训费、保修运行维护费、服务费（包含整车及相关配置的质保期）、税金等所有费用</w:t>
      </w:r>
      <w:r>
        <w:rPr>
          <w:rFonts w:hint="eastAsia" w:ascii="宋体" w:hAnsi="宋体" w:eastAsia="宋体" w:cs="宋体"/>
          <w:b/>
          <w:sz w:val="21"/>
          <w:szCs w:val="21"/>
          <w:shd w:val="clear" w:color="auto" w:fill="FFFFFF"/>
          <w:lang w:eastAsia="zh-CN"/>
        </w:rPr>
        <w:t>。</w:t>
      </w:r>
    </w:p>
    <w:p>
      <w:pPr>
        <w:pStyle w:val="16"/>
        <w:ind w:firstLine="482"/>
        <w:rPr>
          <w:rFonts w:hint="default"/>
        </w:rPr>
      </w:pPr>
    </w:p>
    <w:p>
      <w:pPr>
        <w:pStyle w:val="16"/>
        <w:jc w:val="both"/>
        <w:outlineLvl w:val="2"/>
        <w:rPr>
          <w:rFonts w:hint="default"/>
          <w:b/>
          <w:sz w:val="28"/>
        </w:rPr>
      </w:pPr>
      <w:r>
        <w:rPr>
          <w:b/>
          <w:sz w:val="28"/>
          <w:lang w:eastAsia="zh-CN"/>
        </w:rPr>
        <w:t>二、</w:t>
      </w:r>
      <w:r>
        <w:rPr>
          <w:b/>
          <w:sz w:val="28"/>
        </w:rPr>
        <w:t>技术和服务要求（以“★”标示的内容为不允许负偏离的实质性要求）</w:t>
      </w:r>
    </w:p>
    <w:p>
      <w:pPr>
        <w:pStyle w:val="16"/>
        <w:jc w:val="both"/>
        <w:outlineLvl w:val="2"/>
        <w:rPr>
          <w:rFonts w:hint="default" w:asciiTheme="minorEastAsia" w:hAnsiTheme="minorEastAsia" w:cstheme="minorEastAsia"/>
          <w:kern w:val="2"/>
          <w:sz w:val="21"/>
          <w:szCs w:val="21"/>
          <w:lang w:eastAsia="zh-CN"/>
        </w:rPr>
      </w:pPr>
    </w:p>
    <w:p>
      <w:pPr>
        <w:pStyle w:val="16"/>
        <w:jc w:val="both"/>
        <w:outlineLvl w:val="2"/>
        <w:rPr>
          <w:rFonts w:hint="default" w:asciiTheme="minorEastAsia" w:hAnsiTheme="minorEastAsia" w:cstheme="minorEastAsia"/>
          <w:kern w:val="2"/>
          <w:sz w:val="21"/>
          <w:szCs w:val="21"/>
          <w:lang w:eastAsia="zh-CN"/>
        </w:rPr>
      </w:pPr>
      <w:r>
        <w:rPr>
          <w:rFonts w:ascii="宋体" w:hAnsi="宋体" w:eastAsia="宋体" w:cs="宋体"/>
          <w:b/>
          <w:sz w:val="21"/>
          <w:szCs w:val="21"/>
        </w:rPr>
        <w:t>（</w:t>
      </w:r>
      <w:r>
        <w:rPr>
          <w:rFonts w:ascii="宋体" w:hAnsi="宋体" w:eastAsia="宋体" w:cs="宋体"/>
          <w:b/>
          <w:sz w:val="21"/>
          <w:szCs w:val="21"/>
          <w:lang w:eastAsia="zh-CN"/>
        </w:rPr>
        <w:t>一</w:t>
      </w:r>
      <w:r>
        <w:rPr>
          <w:rFonts w:ascii="宋体" w:hAnsi="宋体" w:eastAsia="宋体" w:cs="宋体"/>
          <w:b/>
          <w:sz w:val="21"/>
          <w:szCs w:val="21"/>
        </w:rPr>
        <w:t>）</w:t>
      </w:r>
      <w:r>
        <w:rPr>
          <w:rFonts w:asciiTheme="minorEastAsia" w:hAnsiTheme="minorEastAsia" w:cstheme="minorEastAsia"/>
          <w:kern w:val="2"/>
          <w:sz w:val="21"/>
          <w:szCs w:val="21"/>
          <w:lang w:eastAsia="zh-CN"/>
        </w:rPr>
        <w:t>车辆技术配置要求</w:t>
      </w:r>
    </w:p>
    <w:tbl>
      <w:tblPr>
        <w:tblStyle w:val="12"/>
        <w:tblW w:w="82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5"/>
        <w:gridCol w:w="534"/>
        <w:gridCol w:w="237"/>
        <w:gridCol w:w="655"/>
        <w:gridCol w:w="561"/>
        <w:gridCol w:w="4952"/>
        <w:gridCol w:w="229"/>
        <w:gridCol w:w="673"/>
        <w:gridCol w:w="19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jc w:val="center"/>
        </w:trPr>
        <w:tc>
          <w:tcPr>
            <w:tcW w:w="7413" w:type="dxa"/>
            <w:gridSpan w:val="7"/>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szCs w:val="24"/>
              </w:rPr>
            </w:pPr>
            <w:r>
              <w:rPr>
                <w:rFonts w:hint="eastAsia" w:ascii="宋体" w:hAnsi="宋体"/>
                <w:kern w:val="10"/>
                <w:sz w:val="24"/>
                <w:szCs w:val="24"/>
              </w:rPr>
              <w:t>技术参数</w:t>
            </w:r>
          </w:p>
        </w:tc>
        <w:tc>
          <w:tcPr>
            <w:tcW w:w="864" w:type="dxa"/>
            <w:gridSpan w:val="2"/>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kern w:val="10"/>
                <w:sz w:val="24"/>
                <w:szCs w:val="24"/>
              </w:rPr>
            </w:pPr>
            <w:r>
              <w:rPr>
                <w:rFonts w:hint="eastAsia" w:asciiTheme="minorEastAsia" w:hAnsiTheme="minorEastAsia" w:cstheme="minorEastAsia"/>
                <w:kern w:val="10"/>
                <w:szCs w:val="21"/>
              </w:rPr>
              <w:t>指标项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671" w:type="dxa"/>
            <w:gridSpan w:val="4"/>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auto"/>
                <w:kern w:val="10"/>
                <w:sz w:val="24"/>
                <w:szCs w:val="24"/>
              </w:rPr>
            </w:pPr>
            <w:r>
              <w:rPr>
                <w:rFonts w:hint="eastAsia" w:ascii="宋体" w:hAnsi="宋体" w:eastAsia="宋体" w:cs="宋体"/>
                <w:color w:val="000000"/>
                <w:kern w:val="0"/>
                <w:sz w:val="24"/>
                <w:szCs w:val="24"/>
                <w:lang w:val="en-US" w:eastAsia="zh-CN" w:bidi="ar"/>
              </w:rPr>
              <w:t>★</w:t>
            </w:r>
            <w:r>
              <w:rPr>
                <w:rFonts w:hint="eastAsia" w:ascii="宋体" w:hAnsi="宋体"/>
                <w:color w:val="000000"/>
                <w:sz w:val="24"/>
              </w:rPr>
              <w:t>车长</w:t>
            </w:r>
          </w:p>
        </w:tc>
        <w:tc>
          <w:tcPr>
            <w:tcW w:w="5742" w:type="dxa"/>
            <w:gridSpan w:val="3"/>
            <w:tcBorders>
              <w:top w:val="single" w:color="auto" w:sz="4" w:space="0"/>
              <w:left w:val="single" w:color="auto" w:sz="4" w:space="0"/>
              <w:bottom w:val="single" w:color="auto" w:sz="4" w:space="0"/>
              <w:right w:val="single" w:color="auto" w:sz="4" w:space="0"/>
            </w:tcBorders>
            <w:vAlign w:val="center"/>
          </w:tcPr>
          <w:p>
            <w:pPr>
              <w:tabs>
                <w:tab w:val="left" w:pos="1620"/>
              </w:tabs>
              <w:jc w:val="left"/>
              <w:rPr>
                <w:color w:val="auto"/>
              </w:rPr>
            </w:pPr>
            <w:r>
              <w:rPr>
                <w:rFonts w:hint="eastAsia" w:ascii="宋体" w:hAnsi="宋体" w:cs="Arial"/>
                <w:color w:val="000000"/>
                <w:sz w:val="24"/>
              </w:rPr>
              <w:t>8.5m≤L≤9m</w:t>
            </w:r>
            <w:r>
              <w:rPr>
                <w:rFonts w:ascii="宋体" w:hAnsi="宋体"/>
                <w:color w:val="000000"/>
                <w:sz w:val="24"/>
              </w:rPr>
              <w:t xml:space="preserve"> </w:t>
            </w:r>
          </w:p>
        </w:tc>
        <w:tc>
          <w:tcPr>
            <w:tcW w:w="864" w:type="dxa"/>
            <w:gridSpan w:val="2"/>
            <w:tcBorders>
              <w:top w:val="single" w:color="auto" w:sz="4" w:space="0"/>
              <w:left w:val="single" w:color="auto" w:sz="4" w:space="0"/>
              <w:bottom w:val="single" w:color="auto" w:sz="4" w:space="0"/>
              <w:right w:val="single" w:color="auto" w:sz="4" w:space="0"/>
            </w:tcBorders>
            <w:vAlign w:val="center"/>
          </w:tcPr>
          <w:p>
            <w:pPr>
              <w:tabs>
                <w:tab w:val="left" w:pos="1620"/>
              </w:tabs>
              <w:jc w:val="center"/>
              <w:rPr>
                <w:rFonts w:hint="eastAsia" w:ascii="宋体" w:hAnsi="宋体" w:cs="Arial" w:eastAsiaTheme="minorEastAsia"/>
                <w:color w:val="000000"/>
                <w:sz w:val="24"/>
                <w:lang w:val="en-US" w:eastAsia="zh-CN"/>
              </w:rPr>
            </w:pPr>
            <w:r>
              <w:rPr>
                <w:rFonts w:hint="eastAsia" w:ascii="宋体" w:hAnsi="宋体" w:cs="Arial"/>
                <w:color w:val="000000"/>
                <w:sz w:val="24"/>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9" w:hRule="atLeast"/>
          <w:jc w:val="center"/>
        </w:trPr>
        <w:tc>
          <w:tcPr>
            <w:tcW w:w="779" w:type="dxa"/>
            <w:gridSpan w:val="2"/>
            <w:tcBorders>
              <w:left w:val="single" w:color="auto" w:sz="4" w:space="0"/>
              <w:bottom w:val="single" w:color="auto" w:sz="4" w:space="0"/>
              <w:right w:val="single" w:color="auto" w:sz="4" w:space="0"/>
            </w:tcBorders>
            <w:vAlign w:val="center"/>
          </w:tcPr>
          <w:p>
            <w:pPr>
              <w:snapToGrid w:val="0"/>
              <w:jc w:val="center"/>
              <w:rPr>
                <w:rFonts w:ascii="宋体" w:hAnsi="宋体"/>
                <w:color w:val="auto"/>
                <w:sz w:val="24"/>
                <w:szCs w:val="24"/>
              </w:rPr>
            </w:pPr>
          </w:p>
        </w:tc>
        <w:tc>
          <w:tcPr>
            <w:tcW w:w="892"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auto"/>
                <w:sz w:val="24"/>
                <w:szCs w:val="24"/>
              </w:rPr>
            </w:pPr>
            <w:r>
              <w:rPr>
                <w:rFonts w:ascii="宋体" w:hAnsi="宋体" w:eastAsia="宋体" w:cs="宋体"/>
                <w:bCs/>
                <w:sz w:val="21"/>
                <w:szCs w:val="21"/>
                <w:lang w:eastAsia="zh-CN"/>
              </w:rPr>
              <w:t>▲</w:t>
            </w:r>
            <w:r>
              <w:rPr>
                <w:rFonts w:hint="eastAsia" w:ascii="宋体" w:hAnsi="宋体"/>
                <w:color w:val="auto"/>
                <w:sz w:val="24"/>
                <w:szCs w:val="24"/>
                <w:lang w:val="en-US" w:eastAsia="zh-CN"/>
              </w:rPr>
              <w:t>整车</w:t>
            </w:r>
            <w:r>
              <w:rPr>
                <w:rFonts w:hint="eastAsia" w:ascii="宋体" w:hAnsi="宋体"/>
                <w:color w:val="auto"/>
                <w:sz w:val="24"/>
                <w:szCs w:val="24"/>
              </w:rPr>
              <w:t>要求</w:t>
            </w:r>
          </w:p>
        </w:tc>
        <w:tc>
          <w:tcPr>
            <w:tcW w:w="5742" w:type="dxa"/>
            <w:gridSpan w:val="3"/>
            <w:tcBorders>
              <w:top w:val="single" w:color="auto" w:sz="4" w:space="0"/>
              <w:left w:val="single" w:color="auto" w:sz="4" w:space="0"/>
              <w:bottom w:val="single" w:color="auto" w:sz="4" w:space="0"/>
              <w:right w:val="single" w:color="auto" w:sz="4" w:space="0"/>
            </w:tcBorders>
            <w:vAlign w:val="center"/>
          </w:tcPr>
          <w:p>
            <w:pPr>
              <w:jc w:val="left"/>
              <w:rPr>
                <w:rFonts w:hint="eastAsia" w:ascii="宋体" w:hAnsi="宋体" w:cs="宋体"/>
                <w:b w:val="0"/>
                <w:bCs w:val="0"/>
                <w:color w:val="000000" w:themeColor="text1"/>
                <w:sz w:val="24"/>
                <w:lang w:eastAsia="zh-CN"/>
                <w14:textFill>
                  <w14:solidFill>
                    <w14:schemeClr w14:val="tx1"/>
                  </w14:solidFill>
                </w14:textFill>
              </w:rPr>
            </w:pPr>
            <w:r>
              <w:rPr>
                <w:rFonts w:hint="eastAsia" w:ascii="宋体" w:hAnsi="宋体" w:cs="宋体"/>
                <w:b w:val="0"/>
                <w:bCs w:val="0"/>
                <w:color w:val="000000" w:themeColor="text1"/>
                <w:sz w:val="24"/>
                <w14:textFill>
                  <w14:solidFill>
                    <w14:schemeClr w14:val="tx1"/>
                  </w14:solidFill>
                </w14:textFill>
              </w:rPr>
              <w:t>车厢内外噪音应符合国家标准，</w:t>
            </w:r>
            <w:r>
              <w:rPr>
                <w:rFonts w:hint="eastAsia" w:ascii="宋体" w:hAnsi="宋体" w:cs="宋体"/>
                <w:b w:val="0"/>
                <w:bCs w:val="0"/>
                <w:color w:val="000000" w:themeColor="text1"/>
                <w:sz w:val="24"/>
                <w:szCs w:val="24"/>
                <w:lang w:val="en-US" w:eastAsia="zh-CN"/>
                <w14:textFill>
                  <w14:solidFill>
                    <w14:schemeClr w14:val="tx1"/>
                  </w14:solidFill>
                </w14:textFill>
              </w:rPr>
              <w:t>整车</w:t>
            </w:r>
            <w:r>
              <w:rPr>
                <w:rFonts w:hint="eastAsia" w:ascii="宋体" w:hAnsi="宋体" w:cs="宋体"/>
                <w:b w:val="0"/>
                <w:bCs w:val="0"/>
                <w:color w:val="000000" w:themeColor="text1"/>
                <w:sz w:val="24"/>
                <w:szCs w:val="24"/>
                <w14:textFill>
                  <w14:solidFill>
                    <w14:schemeClr w14:val="tx1"/>
                  </w14:solidFill>
                </w14:textFill>
              </w:rPr>
              <w:t>EKG≤</w:t>
            </w:r>
            <w:r>
              <w:rPr>
                <w:rFonts w:hint="eastAsia" w:ascii="宋体" w:hAnsi="宋体" w:cs="宋体"/>
                <w:b w:val="0"/>
                <w:bCs w:val="0"/>
                <w:color w:val="000000" w:themeColor="text1"/>
                <w:sz w:val="24"/>
                <w:szCs w:val="24"/>
                <w:lang w:val="en-US" w:eastAsia="zh-CN"/>
                <w14:textFill>
                  <w14:solidFill>
                    <w14:schemeClr w14:val="tx1"/>
                  </w14:solidFill>
                </w14:textFill>
              </w:rPr>
              <w:t>0.13</w:t>
            </w:r>
            <w:r>
              <w:rPr>
                <w:rFonts w:hint="eastAsia" w:ascii="宋体" w:hAnsi="宋体"/>
                <w:b w:val="0"/>
                <w:bCs w:val="0"/>
                <w:color w:val="auto"/>
                <w:sz w:val="24"/>
              </w:rPr>
              <w:t>（提供证明材料）</w:t>
            </w:r>
            <w:r>
              <w:rPr>
                <w:rFonts w:hint="eastAsia" w:ascii="宋体" w:hAnsi="宋体"/>
                <w:b w:val="0"/>
                <w:bCs w:val="0"/>
                <w:color w:val="auto"/>
                <w:sz w:val="24"/>
                <w:lang w:eastAsia="zh-CN"/>
              </w:rPr>
              <w:t>。</w:t>
            </w:r>
            <w:r>
              <w:rPr>
                <w:rFonts w:hint="eastAsia" w:ascii="宋体" w:hAnsi="宋体" w:cs="宋体"/>
                <w:b w:val="0"/>
                <w:bCs w:val="0"/>
                <w:color w:val="000000" w:themeColor="text1"/>
                <w:sz w:val="24"/>
                <w14:textFill>
                  <w14:solidFill>
                    <w14:schemeClr w14:val="tx1"/>
                  </w14:solidFill>
                </w14:textFill>
              </w:rPr>
              <w:t>车型必须有免征购置税公告及产品推荐目录，</w:t>
            </w:r>
            <w:r>
              <w:rPr>
                <w:rFonts w:hint="eastAsia" w:ascii="宋体" w:hAnsi="宋体"/>
                <w:b w:val="0"/>
                <w:bCs w:val="0"/>
                <w:color w:val="auto"/>
                <w:sz w:val="24"/>
              </w:rPr>
              <w:t>车辆及各类总成和零部件必须完全符合国家GB7258-201</w:t>
            </w:r>
            <w:r>
              <w:rPr>
                <w:rFonts w:hint="eastAsia" w:ascii="宋体" w:hAnsi="宋体"/>
                <w:b w:val="0"/>
                <w:bCs w:val="0"/>
                <w:color w:val="auto"/>
                <w:sz w:val="24"/>
                <w:lang w:val="en-US" w:eastAsia="zh-CN"/>
              </w:rPr>
              <w:t>7</w:t>
            </w:r>
            <w:r>
              <w:rPr>
                <w:rFonts w:hint="eastAsia" w:ascii="宋体" w:hAnsi="宋体"/>
                <w:b w:val="0"/>
                <w:bCs w:val="0"/>
                <w:color w:val="auto"/>
                <w:sz w:val="24"/>
              </w:rPr>
              <w:t>中的技术指标和质量保证规定</w:t>
            </w:r>
          </w:p>
        </w:tc>
        <w:tc>
          <w:tcPr>
            <w:tcW w:w="864" w:type="dxa"/>
            <w:gridSpan w:val="2"/>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eastAsiaTheme="minorEastAsia"/>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64" w:hRule="atLeast"/>
          <w:jc w:val="center"/>
        </w:trPr>
        <w:tc>
          <w:tcPr>
            <w:tcW w:w="779" w:type="dxa"/>
            <w:gridSpan w:val="2"/>
            <w:vMerge w:val="restart"/>
            <w:tcBorders>
              <w:top w:val="single" w:color="auto" w:sz="4" w:space="0"/>
              <w:left w:val="single" w:color="auto" w:sz="4" w:space="0"/>
              <w:right w:val="single" w:color="auto" w:sz="4" w:space="0"/>
            </w:tcBorders>
            <w:vAlign w:val="center"/>
          </w:tcPr>
          <w:p>
            <w:pPr>
              <w:snapToGrid w:val="0"/>
              <w:jc w:val="center"/>
              <w:rPr>
                <w:rFonts w:ascii="宋体" w:hAnsi="宋体"/>
                <w:color w:val="auto"/>
                <w:sz w:val="24"/>
                <w:szCs w:val="24"/>
              </w:rPr>
            </w:pPr>
            <w:r>
              <w:rPr>
                <w:rFonts w:hint="eastAsia" w:ascii="宋体" w:hAnsi="宋体"/>
                <w:color w:val="auto"/>
                <w:sz w:val="24"/>
                <w:szCs w:val="24"/>
                <w:lang w:val="en-US" w:eastAsia="zh-CN"/>
              </w:rPr>
              <w:t>三电</w:t>
            </w:r>
            <w:r>
              <w:rPr>
                <w:rFonts w:hint="eastAsia" w:ascii="宋体" w:hAnsi="宋体"/>
                <w:color w:val="auto"/>
                <w:sz w:val="24"/>
                <w:szCs w:val="24"/>
              </w:rPr>
              <w:t>系统</w:t>
            </w:r>
          </w:p>
        </w:tc>
        <w:tc>
          <w:tcPr>
            <w:tcW w:w="892"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auto"/>
                <w:sz w:val="24"/>
                <w:szCs w:val="24"/>
              </w:rPr>
            </w:pPr>
            <w:r>
              <w:rPr>
                <w:rFonts w:ascii="宋体" w:hAnsi="宋体" w:eastAsia="宋体" w:cs="宋体"/>
                <w:bCs/>
                <w:sz w:val="21"/>
                <w:szCs w:val="21"/>
                <w:lang w:eastAsia="zh-CN"/>
              </w:rPr>
              <w:t>▲</w:t>
            </w:r>
            <w:r>
              <w:rPr>
                <w:rFonts w:hint="eastAsia" w:ascii="宋体" w:hAnsi="宋体"/>
                <w:color w:val="auto"/>
                <w:sz w:val="24"/>
                <w:szCs w:val="24"/>
                <w:lang w:val="en-US" w:eastAsia="zh-CN"/>
              </w:rPr>
              <w:t>电</w:t>
            </w:r>
            <w:r>
              <w:rPr>
                <w:rFonts w:hint="eastAsia" w:ascii="宋体" w:hAnsi="宋体"/>
                <w:color w:val="auto"/>
                <w:sz w:val="24"/>
                <w:szCs w:val="24"/>
              </w:rPr>
              <w:t>控系统</w:t>
            </w:r>
          </w:p>
        </w:tc>
        <w:tc>
          <w:tcPr>
            <w:tcW w:w="5742" w:type="dxa"/>
            <w:gridSpan w:val="3"/>
            <w:tcBorders>
              <w:top w:val="single" w:color="auto" w:sz="4" w:space="0"/>
              <w:left w:val="single" w:color="auto" w:sz="4" w:space="0"/>
              <w:bottom w:val="single" w:color="auto" w:sz="4" w:space="0"/>
              <w:right w:val="single" w:color="auto" w:sz="4" w:space="0"/>
            </w:tcBorders>
            <w:vAlign w:val="center"/>
          </w:tcPr>
          <w:p>
            <w:pPr>
              <w:jc w:val="left"/>
              <w:rPr>
                <w:rFonts w:ascii="宋体" w:hAnsi="宋体"/>
                <w:b w:val="0"/>
                <w:bCs w:val="0"/>
                <w:color w:val="auto"/>
                <w:sz w:val="24"/>
                <w:szCs w:val="24"/>
              </w:rPr>
            </w:pPr>
            <w:r>
              <w:rPr>
                <w:rFonts w:hint="eastAsia" w:ascii="宋体" w:hAnsi="宋体" w:cs="宋体"/>
                <w:b w:val="0"/>
                <w:bCs w:val="0"/>
                <w:color w:val="000000" w:themeColor="text1"/>
                <w:sz w:val="24"/>
                <w:highlight w:val="none"/>
                <w14:textFill>
                  <w14:solidFill>
                    <w14:schemeClr w14:val="tx1"/>
                  </w14:solidFill>
                </w14:textFill>
              </w:rPr>
              <w:t>采用</w:t>
            </w:r>
            <w:r>
              <w:rPr>
                <w:rFonts w:hint="eastAsia" w:ascii="宋体" w:hAnsi="宋体" w:cs="宋体"/>
                <w:b w:val="0"/>
                <w:bCs w:val="0"/>
                <w:color w:val="000000" w:themeColor="text1"/>
                <w:sz w:val="24"/>
                <w:highlight w:val="none"/>
                <w:lang w:val="en-US" w:eastAsia="zh-CN"/>
                <w14:textFill>
                  <w14:solidFill>
                    <w14:schemeClr w14:val="tx1"/>
                  </w14:solidFill>
                </w14:textFill>
              </w:rPr>
              <w:t>五</w:t>
            </w:r>
            <w:r>
              <w:rPr>
                <w:rFonts w:hint="eastAsia" w:ascii="宋体" w:hAnsi="宋体" w:cs="宋体"/>
                <w:b w:val="0"/>
                <w:bCs w:val="0"/>
                <w:color w:val="000000" w:themeColor="text1"/>
                <w:sz w:val="24"/>
                <w:highlight w:val="none"/>
                <w14:textFill>
                  <w14:solidFill>
                    <w14:schemeClr w14:val="tx1"/>
                  </w14:solidFill>
                </w14:textFill>
              </w:rPr>
              <w:t>合一及以上</w:t>
            </w:r>
            <w:r>
              <w:rPr>
                <w:rFonts w:hint="eastAsia" w:ascii="宋体" w:hAnsi="宋体" w:cs="宋体"/>
                <w:b w:val="0"/>
                <w:bCs w:val="0"/>
                <w:color w:val="000000" w:themeColor="text1"/>
                <w:sz w:val="24"/>
                <w:highlight w:val="none"/>
                <w:lang w:val="en-US" w:eastAsia="zh-CN"/>
                <w14:textFill>
                  <w14:solidFill>
                    <w14:schemeClr w14:val="tx1"/>
                  </w14:solidFill>
                </w14:textFill>
              </w:rPr>
              <w:t>集成控制器</w:t>
            </w:r>
            <w:r>
              <w:rPr>
                <w:rFonts w:hint="eastAsia" w:ascii="宋体" w:hAnsi="宋体" w:cs="宋体"/>
                <w:b w:val="0"/>
                <w:bCs w:val="0"/>
                <w:color w:val="000000" w:themeColor="text1"/>
                <w:sz w:val="24"/>
                <w14:textFill>
                  <w14:solidFill>
                    <w14:schemeClr w14:val="tx1"/>
                  </w14:solidFill>
                </w14:textFill>
              </w:rPr>
              <w:t>，整车控制器防护等级达到IP6</w:t>
            </w:r>
            <w:r>
              <w:rPr>
                <w:rFonts w:hint="eastAsia" w:ascii="宋体" w:hAnsi="宋体" w:cs="宋体"/>
                <w:b w:val="0"/>
                <w:bCs w:val="0"/>
                <w:color w:val="000000" w:themeColor="text1"/>
                <w:sz w:val="24"/>
                <w:lang w:val="en-US" w:eastAsia="zh-CN"/>
                <w14:textFill>
                  <w14:solidFill>
                    <w14:schemeClr w14:val="tx1"/>
                  </w14:solidFill>
                </w14:textFill>
              </w:rPr>
              <w:t>8</w:t>
            </w:r>
            <w:r>
              <w:rPr>
                <w:rFonts w:hint="eastAsia" w:ascii="宋体" w:hAnsi="宋体" w:cs="宋体"/>
                <w:b w:val="0"/>
                <w:bCs w:val="0"/>
                <w:color w:val="000000" w:themeColor="text1"/>
                <w:sz w:val="24"/>
                <w:lang w:eastAsia="zh-CN"/>
                <w14:textFill>
                  <w14:solidFill>
                    <w14:schemeClr w14:val="tx1"/>
                  </w14:solidFill>
                </w14:textFill>
              </w:rPr>
              <w:t>，</w:t>
            </w:r>
            <w:r>
              <w:rPr>
                <w:rFonts w:hint="eastAsia" w:ascii="宋体" w:hAnsi="宋体" w:cs="宋体"/>
                <w:b w:val="0"/>
                <w:bCs w:val="0"/>
                <w:color w:val="000000" w:themeColor="text1"/>
                <w:sz w:val="24"/>
                <w14:textFill>
                  <w14:solidFill>
                    <w14:schemeClr w14:val="tx1"/>
                  </w14:solidFill>
                </w14:textFill>
              </w:rPr>
              <w:t>整车控制器采用32位双核处理器</w:t>
            </w:r>
            <w:r>
              <w:rPr>
                <w:rFonts w:hint="eastAsia" w:ascii="宋体" w:hAnsi="宋体"/>
                <w:b w:val="0"/>
                <w:bCs w:val="0"/>
                <w:color w:val="auto"/>
                <w:sz w:val="24"/>
                <w:szCs w:val="24"/>
              </w:rPr>
              <w:t>控制系统总成</w:t>
            </w:r>
            <w:r>
              <w:rPr>
                <w:rFonts w:hint="eastAsia" w:ascii="宋体" w:hAnsi="宋体"/>
                <w:b w:val="0"/>
                <w:bCs w:val="0"/>
                <w:color w:val="auto"/>
                <w:sz w:val="24"/>
              </w:rPr>
              <w:t>（提供证明材料）</w:t>
            </w:r>
          </w:p>
        </w:tc>
        <w:tc>
          <w:tcPr>
            <w:tcW w:w="864" w:type="dxa"/>
            <w:gridSpan w:val="2"/>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eastAsiaTheme="minorEastAsia"/>
                <w:b w:val="0"/>
                <w:bCs w:val="0"/>
                <w:color w:val="000000" w:themeColor="text1"/>
                <w:sz w:val="24"/>
                <w:highlight w:val="none"/>
                <w:lang w:val="en-US" w:eastAsia="zh-CN"/>
                <w14:textFill>
                  <w14:solidFill>
                    <w14:schemeClr w14:val="tx1"/>
                  </w14:solidFill>
                </w14:textFill>
              </w:rPr>
            </w:pPr>
            <w:r>
              <w:rPr>
                <w:rFonts w:hint="eastAsia" w:ascii="宋体" w:hAnsi="宋体" w:cs="宋体"/>
                <w:b w:val="0"/>
                <w:bCs w:val="0"/>
                <w:color w:val="000000" w:themeColor="text1"/>
                <w:sz w:val="24"/>
                <w:highlight w:val="none"/>
                <w:lang w:val="en-US" w:eastAsia="zh-CN"/>
                <w14:textFill>
                  <w14:solidFill>
                    <w14:schemeClr w14:val="tx1"/>
                  </w14:solidFill>
                </w14:textFill>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34" w:hRule="atLeast"/>
          <w:jc w:val="center"/>
        </w:trPr>
        <w:tc>
          <w:tcPr>
            <w:tcW w:w="779" w:type="dxa"/>
            <w:gridSpan w:val="2"/>
            <w:vMerge w:val="continue"/>
            <w:tcBorders>
              <w:left w:val="single" w:color="auto" w:sz="4" w:space="0"/>
              <w:right w:val="single" w:color="auto" w:sz="4" w:space="0"/>
            </w:tcBorders>
            <w:vAlign w:val="center"/>
          </w:tcPr>
          <w:p>
            <w:pPr>
              <w:widowControl/>
              <w:jc w:val="center"/>
              <w:rPr>
                <w:rFonts w:ascii="宋体" w:hAnsi="宋体"/>
                <w:color w:val="auto"/>
                <w:sz w:val="24"/>
                <w:szCs w:val="24"/>
              </w:rPr>
            </w:pPr>
          </w:p>
        </w:tc>
        <w:tc>
          <w:tcPr>
            <w:tcW w:w="892" w:type="dxa"/>
            <w:gridSpan w:val="2"/>
            <w:tcBorders>
              <w:top w:val="single" w:color="auto" w:sz="4" w:space="0"/>
              <w:left w:val="single" w:color="auto" w:sz="4" w:space="0"/>
              <w:right w:val="single" w:color="auto" w:sz="4" w:space="0"/>
            </w:tcBorders>
            <w:vAlign w:val="center"/>
          </w:tcPr>
          <w:p>
            <w:pPr>
              <w:jc w:val="center"/>
              <w:rPr>
                <w:rFonts w:ascii="宋体" w:hAnsi="宋体"/>
                <w:color w:val="auto"/>
                <w:sz w:val="24"/>
                <w:szCs w:val="24"/>
              </w:rPr>
            </w:pPr>
            <w:r>
              <w:rPr>
                <w:rFonts w:hint="eastAsia" w:ascii="宋体" w:hAnsi="宋体"/>
                <w:color w:val="auto"/>
                <w:sz w:val="24"/>
                <w:szCs w:val="24"/>
                <w:lang w:val="en-US" w:eastAsia="zh-CN"/>
              </w:rPr>
              <w:t>动力</w:t>
            </w:r>
            <w:r>
              <w:rPr>
                <w:rFonts w:hint="eastAsia" w:ascii="宋体" w:hAnsi="宋体"/>
                <w:color w:val="auto"/>
                <w:sz w:val="24"/>
                <w:szCs w:val="24"/>
              </w:rPr>
              <w:t>电池</w:t>
            </w:r>
          </w:p>
        </w:tc>
        <w:tc>
          <w:tcPr>
            <w:tcW w:w="5742" w:type="dxa"/>
            <w:gridSpan w:val="3"/>
            <w:tcBorders>
              <w:top w:val="single" w:color="auto" w:sz="4" w:space="0"/>
              <w:left w:val="single" w:color="auto" w:sz="4" w:space="0"/>
              <w:right w:val="single" w:color="auto" w:sz="4" w:space="0"/>
            </w:tcBorders>
            <w:vAlign w:val="center"/>
          </w:tcPr>
          <w:p>
            <w:pPr>
              <w:jc w:val="left"/>
              <w:rPr>
                <w:rFonts w:hint="eastAsia" w:ascii="宋体" w:hAnsi="宋体"/>
                <w:b w:val="0"/>
                <w:bCs w:val="0"/>
                <w:color w:val="auto"/>
                <w:sz w:val="24"/>
                <w:szCs w:val="24"/>
              </w:rPr>
            </w:pPr>
            <w:r>
              <w:rPr>
                <w:rFonts w:hint="eastAsia" w:hAnsi="宋体" w:cs="宋体"/>
                <w:b w:val="0"/>
                <w:bCs w:val="0"/>
                <w:color w:val="000000" w:themeColor="text1"/>
                <w:sz w:val="24"/>
                <w:szCs w:val="24"/>
                <w:lang w:val="en-US" w:eastAsia="zh-CN"/>
                <w14:textFill>
                  <w14:solidFill>
                    <w14:schemeClr w14:val="tx1"/>
                  </w14:solidFill>
                </w14:textFill>
              </w:rPr>
              <w:t>采用国内知名品牌</w:t>
            </w:r>
            <w:r>
              <w:rPr>
                <w:rFonts w:hint="eastAsia" w:hAnsi="宋体" w:cs="宋体"/>
                <w:b w:val="0"/>
                <w:bCs w:val="0"/>
                <w:color w:val="000000" w:themeColor="text1"/>
                <w:sz w:val="24"/>
                <w:szCs w:val="24"/>
                <w14:textFill>
                  <w14:solidFill>
                    <w14:schemeClr w14:val="tx1"/>
                  </w14:solidFill>
                </w14:textFill>
              </w:rPr>
              <w:t>磷酸铁锂电</w:t>
            </w:r>
            <w:r>
              <w:rPr>
                <w:rFonts w:hint="eastAsia" w:hAnsi="宋体" w:cs="宋体"/>
                <w:b w:val="0"/>
                <w:bCs w:val="0"/>
                <w:color w:val="000000" w:themeColor="text1"/>
                <w:sz w:val="24"/>
                <w:szCs w:val="24"/>
                <w:lang w:eastAsia="zh-CN"/>
                <w14:textFill>
                  <w14:solidFill>
                    <w14:schemeClr w14:val="tx1"/>
                  </w14:solidFill>
                </w14:textFill>
              </w:rPr>
              <w:t>池</w:t>
            </w:r>
            <w:r>
              <w:rPr>
                <w:rFonts w:hint="eastAsia" w:ascii="宋体" w:hAnsi="宋体" w:cs="宋体"/>
                <w:b w:val="0"/>
                <w:bCs w:val="0"/>
                <w:color w:val="000000" w:themeColor="text1"/>
                <w:sz w:val="24"/>
                <w:lang w:eastAsia="zh-CN"/>
                <w14:textFill>
                  <w14:solidFill>
                    <w14:schemeClr w14:val="tx1"/>
                  </w14:solidFill>
                </w14:textFill>
              </w:rPr>
              <w:t>，</w:t>
            </w:r>
            <w:r>
              <w:rPr>
                <w:rFonts w:hint="eastAsia" w:ascii="宋体" w:hAnsi="宋体" w:cs="宋体"/>
                <w:b w:val="0"/>
                <w:bCs w:val="0"/>
                <w:color w:val="000000" w:themeColor="text1"/>
                <w:sz w:val="24"/>
                <w:lang w:val="en-US" w:eastAsia="zh-CN"/>
                <w14:textFill>
                  <w14:solidFill>
                    <w14:schemeClr w14:val="tx1"/>
                  </w14:solidFill>
                </w14:textFill>
              </w:rPr>
              <w:t>集成水冷，</w:t>
            </w:r>
            <w:r>
              <w:rPr>
                <w:rFonts w:hint="eastAsia" w:ascii="宋体" w:hAnsi="宋体" w:cs="宋体"/>
                <w:b w:val="0"/>
                <w:bCs w:val="0"/>
                <w:color w:val="000000" w:themeColor="text1"/>
                <w:sz w:val="24"/>
                <w14:textFill>
                  <w14:solidFill>
                    <w14:schemeClr w14:val="tx1"/>
                  </w14:solidFill>
                </w14:textFill>
              </w:rPr>
              <w:t>防护等级达到IP6</w:t>
            </w:r>
            <w:r>
              <w:rPr>
                <w:rFonts w:hint="eastAsia" w:ascii="宋体" w:hAnsi="宋体" w:cs="宋体"/>
                <w:b w:val="0"/>
                <w:bCs w:val="0"/>
                <w:color w:val="000000" w:themeColor="text1"/>
                <w:sz w:val="24"/>
                <w:lang w:val="en-US" w:eastAsia="zh-CN"/>
                <w14:textFill>
                  <w14:solidFill>
                    <w14:schemeClr w14:val="tx1"/>
                  </w14:solidFill>
                </w14:textFill>
              </w:rPr>
              <w:t>8。整</w:t>
            </w:r>
            <w:r>
              <w:rPr>
                <w:rFonts w:hint="eastAsia" w:ascii="宋体" w:hAnsi="宋体"/>
                <w:b w:val="0"/>
                <w:bCs w:val="0"/>
                <w:color w:val="auto"/>
                <w:sz w:val="24"/>
                <w:szCs w:val="24"/>
              </w:rPr>
              <w:t>车电池</w:t>
            </w:r>
            <w:r>
              <w:rPr>
                <w:rFonts w:hint="eastAsia" w:ascii="宋体" w:hAnsi="宋体"/>
                <w:b w:val="0"/>
                <w:bCs w:val="0"/>
                <w:color w:val="auto"/>
                <w:sz w:val="24"/>
                <w:szCs w:val="24"/>
                <w:lang w:val="en-US" w:eastAsia="zh-CN"/>
              </w:rPr>
              <w:t>电量</w:t>
            </w:r>
            <w:r>
              <w:rPr>
                <w:rFonts w:hint="eastAsia" w:ascii="宋体" w:hAnsi="宋体"/>
                <w:b w:val="0"/>
                <w:bCs w:val="0"/>
                <w:color w:val="auto"/>
                <w:sz w:val="24"/>
                <w:szCs w:val="24"/>
              </w:rPr>
              <w:t>≥</w:t>
            </w:r>
            <w:r>
              <w:rPr>
                <w:rFonts w:hint="eastAsia" w:ascii="宋体" w:hAnsi="宋体"/>
                <w:b w:val="0"/>
                <w:bCs w:val="0"/>
                <w:color w:val="auto"/>
                <w:sz w:val="24"/>
                <w:szCs w:val="24"/>
                <w:lang w:val="en-US" w:eastAsia="zh-CN"/>
              </w:rPr>
              <w:t>180</w:t>
            </w:r>
            <w:r>
              <w:rPr>
                <w:rFonts w:hint="eastAsia" w:ascii="宋体" w:hAnsi="宋体" w:cs="宋体"/>
                <w:b w:val="0"/>
                <w:bCs w:val="0"/>
                <w:color w:val="000000" w:themeColor="text1"/>
                <w:sz w:val="24"/>
                <w14:textFill>
                  <w14:solidFill>
                    <w14:schemeClr w14:val="tx1"/>
                  </w14:solidFill>
                </w14:textFill>
              </w:rPr>
              <w:t>kwh</w:t>
            </w:r>
            <w:r>
              <w:rPr>
                <w:rFonts w:hint="eastAsia" w:ascii="宋体" w:hAnsi="宋体"/>
                <w:b w:val="0"/>
                <w:bCs w:val="0"/>
                <w:color w:val="auto"/>
                <w:sz w:val="24"/>
                <w:szCs w:val="24"/>
              </w:rPr>
              <w:t>，</w:t>
            </w:r>
            <w:r>
              <w:rPr>
                <w:rFonts w:hint="eastAsia" w:ascii="宋体" w:hAnsi="宋体" w:cs="宋体"/>
                <w:b w:val="0"/>
                <w:bCs w:val="0"/>
                <w:color w:val="000000" w:themeColor="text1"/>
                <w:kern w:val="0"/>
                <w:sz w:val="24"/>
                <w:szCs w:val="24"/>
                <w:lang w:bidi="ar"/>
                <w14:textFill>
                  <w14:solidFill>
                    <w14:schemeClr w14:val="tx1"/>
                  </w14:solidFill>
                </w14:textFill>
              </w:rPr>
              <w:t>能量密度≥</w:t>
            </w:r>
            <w:r>
              <w:rPr>
                <w:rFonts w:hint="eastAsia" w:ascii="宋体" w:hAnsi="宋体" w:cs="宋体"/>
                <w:b w:val="0"/>
                <w:bCs w:val="0"/>
                <w:color w:val="000000" w:themeColor="text1"/>
                <w:kern w:val="0"/>
                <w:sz w:val="24"/>
                <w:szCs w:val="24"/>
                <w:lang w:val="en-US" w:eastAsia="zh-CN" w:bidi="ar"/>
                <w14:textFill>
                  <w14:solidFill>
                    <w14:schemeClr w14:val="tx1"/>
                  </w14:solidFill>
                </w14:textFill>
              </w:rPr>
              <w:t>160</w:t>
            </w:r>
            <w:r>
              <w:rPr>
                <w:rFonts w:hint="eastAsia" w:ascii="宋体" w:hAnsi="宋体" w:cs="宋体"/>
                <w:b w:val="0"/>
                <w:bCs w:val="0"/>
                <w:color w:val="000000" w:themeColor="text1"/>
                <w:kern w:val="0"/>
                <w:sz w:val="24"/>
                <w:szCs w:val="24"/>
                <w:lang w:bidi="ar"/>
                <w14:textFill>
                  <w14:solidFill>
                    <w14:schemeClr w14:val="tx1"/>
                  </w14:solidFill>
                </w14:textFill>
              </w:rPr>
              <w:t>Wh/kg</w:t>
            </w:r>
            <w:r>
              <w:rPr>
                <w:rFonts w:hint="eastAsia" w:ascii="宋体" w:hAnsi="宋体" w:cs="宋体"/>
                <w:b w:val="0"/>
                <w:bCs w:val="0"/>
                <w:color w:val="000000" w:themeColor="text1"/>
                <w:sz w:val="24"/>
                <w:szCs w:val="24"/>
                <w:lang w:val="en-US" w:eastAsia="zh-CN"/>
                <w14:textFill>
                  <w14:solidFill>
                    <w14:schemeClr w14:val="tx1"/>
                  </w14:solidFill>
                </w14:textFill>
              </w:rPr>
              <w:t>。</w:t>
            </w:r>
            <w:r>
              <w:rPr>
                <w:rFonts w:hint="eastAsia" w:ascii="宋体" w:hAnsi="宋体"/>
                <w:b w:val="0"/>
                <w:bCs w:val="0"/>
                <w:color w:val="auto"/>
                <w:sz w:val="24"/>
                <w:szCs w:val="24"/>
              </w:rPr>
              <w:t>电池若衰减大于30%，车厂必须免费更换同品牌电池。</w:t>
            </w:r>
          </w:p>
          <w:p>
            <w:pPr>
              <w:jc w:val="left"/>
              <w:rPr>
                <w:rFonts w:ascii="宋体" w:hAnsi="宋体"/>
                <w:b w:val="0"/>
                <w:bCs w:val="0"/>
                <w:color w:val="auto"/>
                <w:sz w:val="24"/>
                <w:szCs w:val="24"/>
              </w:rPr>
            </w:pPr>
            <w:r>
              <w:rPr>
                <w:rFonts w:hint="eastAsia" w:ascii="宋体" w:hAnsi="宋体" w:eastAsia="宋体" w:cs="宋体"/>
                <w:color w:val="000000"/>
                <w:kern w:val="0"/>
                <w:sz w:val="24"/>
                <w:szCs w:val="24"/>
                <w:lang w:val="en-US" w:eastAsia="zh-CN" w:bidi="ar"/>
              </w:rPr>
              <w:t>★</w:t>
            </w:r>
            <w:r>
              <w:rPr>
                <w:rFonts w:hint="eastAsia" w:ascii="宋体" w:hAnsi="宋体"/>
                <w:b w:val="0"/>
                <w:bCs w:val="0"/>
                <w:color w:val="auto"/>
                <w:sz w:val="24"/>
                <w:szCs w:val="24"/>
              </w:rPr>
              <w:t>三电系统质保八年或</w:t>
            </w:r>
            <w:r>
              <w:rPr>
                <w:rFonts w:hint="eastAsia" w:ascii="宋体" w:hAnsi="宋体"/>
                <w:b w:val="0"/>
                <w:bCs w:val="0"/>
                <w:color w:val="auto"/>
                <w:sz w:val="24"/>
                <w:szCs w:val="24"/>
                <w:lang w:val="en-US" w:eastAsia="zh-CN"/>
              </w:rPr>
              <w:t>6</w:t>
            </w:r>
            <w:r>
              <w:rPr>
                <w:rFonts w:hint="eastAsia" w:ascii="宋体" w:hAnsi="宋体"/>
                <w:b w:val="0"/>
                <w:bCs w:val="0"/>
                <w:color w:val="auto"/>
                <w:sz w:val="24"/>
                <w:szCs w:val="24"/>
              </w:rPr>
              <w:t>0万公里先到为准。</w:t>
            </w:r>
          </w:p>
        </w:tc>
        <w:tc>
          <w:tcPr>
            <w:tcW w:w="864" w:type="dxa"/>
            <w:gridSpan w:val="2"/>
            <w:tcBorders>
              <w:top w:val="single" w:color="auto" w:sz="4" w:space="0"/>
              <w:left w:val="single" w:color="auto" w:sz="4" w:space="0"/>
              <w:right w:val="single" w:color="auto" w:sz="4" w:space="0"/>
            </w:tcBorders>
            <w:vAlign w:val="center"/>
          </w:tcPr>
          <w:p>
            <w:pPr>
              <w:jc w:val="center"/>
              <w:rPr>
                <w:rFonts w:hint="default"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9" w:hRule="atLeast"/>
          <w:jc w:val="center"/>
        </w:trPr>
        <w:tc>
          <w:tcPr>
            <w:tcW w:w="779" w:type="dxa"/>
            <w:gridSpan w:val="2"/>
            <w:vMerge w:val="continue"/>
            <w:tcBorders>
              <w:left w:val="single" w:color="auto" w:sz="4" w:space="0"/>
              <w:bottom w:val="single" w:color="auto" w:sz="4" w:space="0"/>
              <w:right w:val="single" w:color="auto" w:sz="4" w:space="0"/>
            </w:tcBorders>
            <w:vAlign w:val="center"/>
          </w:tcPr>
          <w:p>
            <w:pPr>
              <w:snapToGrid w:val="0"/>
              <w:rPr>
                <w:rFonts w:ascii="宋体" w:hAnsi="宋体"/>
                <w:color w:val="auto"/>
                <w:sz w:val="24"/>
                <w:szCs w:val="24"/>
              </w:rPr>
            </w:pPr>
          </w:p>
        </w:tc>
        <w:tc>
          <w:tcPr>
            <w:tcW w:w="892"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auto"/>
                <w:sz w:val="24"/>
                <w:szCs w:val="24"/>
              </w:rPr>
            </w:pPr>
            <w:r>
              <w:rPr>
                <w:rFonts w:hint="eastAsia" w:ascii="宋体" w:hAnsi="宋体"/>
                <w:color w:val="auto"/>
                <w:sz w:val="24"/>
                <w:szCs w:val="24"/>
              </w:rPr>
              <w:t>电机</w:t>
            </w:r>
          </w:p>
        </w:tc>
        <w:tc>
          <w:tcPr>
            <w:tcW w:w="5742" w:type="dxa"/>
            <w:gridSpan w:val="3"/>
            <w:tcBorders>
              <w:top w:val="single" w:color="auto" w:sz="4" w:space="0"/>
              <w:left w:val="single" w:color="auto" w:sz="4" w:space="0"/>
              <w:bottom w:val="single" w:color="auto" w:sz="4" w:space="0"/>
              <w:right w:val="single" w:color="auto" w:sz="4" w:space="0"/>
            </w:tcBorders>
            <w:vAlign w:val="center"/>
          </w:tcPr>
          <w:p>
            <w:pPr>
              <w:jc w:val="left"/>
              <w:rPr>
                <w:rFonts w:ascii="宋体" w:hAnsi="宋体"/>
                <w:b w:val="0"/>
                <w:bCs w:val="0"/>
                <w:color w:val="auto"/>
                <w:sz w:val="24"/>
                <w:szCs w:val="24"/>
              </w:rPr>
            </w:pPr>
            <w:r>
              <w:rPr>
                <w:rFonts w:hint="eastAsia" w:ascii="宋体" w:hAnsi="宋体"/>
                <w:b w:val="0"/>
                <w:bCs w:val="0"/>
                <w:color w:val="auto"/>
                <w:sz w:val="24"/>
                <w:szCs w:val="24"/>
              </w:rPr>
              <w:t>永磁</w:t>
            </w:r>
            <w:r>
              <w:rPr>
                <w:rFonts w:ascii="宋体" w:hAnsi="宋体"/>
                <w:b w:val="0"/>
                <w:bCs w:val="0"/>
                <w:color w:val="auto"/>
                <w:sz w:val="24"/>
                <w:szCs w:val="24"/>
              </w:rPr>
              <w:t>同步电机，</w:t>
            </w:r>
            <w:r>
              <w:rPr>
                <w:rFonts w:hint="eastAsia" w:ascii="宋体" w:hAnsi="宋体" w:cs="宋体"/>
                <w:b w:val="0"/>
                <w:bCs w:val="0"/>
                <w:color w:val="000000" w:themeColor="text1"/>
                <w:sz w:val="24"/>
                <w:shd w:val="clear" w:color="auto" w:fill="FFFFFF"/>
                <w14:textFill>
                  <w14:solidFill>
                    <w14:schemeClr w14:val="tx1"/>
                  </w14:solidFill>
                </w14:textFill>
              </w:rPr>
              <w:t>电机防护等级达到IP6</w:t>
            </w:r>
            <w:r>
              <w:rPr>
                <w:rFonts w:hint="eastAsia" w:ascii="宋体" w:hAnsi="宋体" w:cs="宋体"/>
                <w:b w:val="0"/>
                <w:bCs w:val="0"/>
                <w:color w:val="000000" w:themeColor="text1"/>
                <w:sz w:val="24"/>
                <w:shd w:val="clear" w:color="auto" w:fill="FFFFFF"/>
                <w:lang w:val="en-US" w:eastAsia="zh-CN"/>
                <w14:textFill>
                  <w14:solidFill>
                    <w14:schemeClr w14:val="tx1"/>
                  </w14:solidFill>
                </w14:textFill>
              </w:rPr>
              <w:t>8，</w:t>
            </w:r>
            <w:r>
              <w:rPr>
                <w:rFonts w:ascii="宋体" w:hAnsi="宋体"/>
                <w:b w:val="0"/>
                <w:bCs w:val="0"/>
                <w:color w:val="auto"/>
                <w:sz w:val="24"/>
                <w:szCs w:val="24"/>
              </w:rPr>
              <w:t>额定功率</w:t>
            </w:r>
            <w:r>
              <w:rPr>
                <w:rFonts w:hint="eastAsia" w:ascii="宋体" w:hAnsi="宋体"/>
                <w:b w:val="0"/>
                <w:bCs w:val="0"/>
                <w:color w:val="auto"/>
                <w:sz w:val="24"/>
                <w:szCs w:val="24"/>
              </w:rPr>
              <w:t>≥</w:t>
            </w:r>
            <w:r>
              <w:rPr>
                <w:rFonts w:hint="eastAsia" w:ascii="宋体" w:hAnsi="宋体"/>
                <w:b w:val="0"/>
                <w:bCs w:val="0"/>
                <w:color w:val="auto"/>
                <w:sz w:val="24"/>
                <w:szCs w:val="24"/>
                <w:lang w:val="en-US" w:eastAsia="zh-CN"/>
              </w:rPr>
              <w:t>9</w:t>
            </w:r>
            <w:r>
              <w:rPr>
                <w:rFonts w:hint="eastAsia" w:ascii="宋体" w:hAnsi="宋体"/>
                <w:b w:val="0"/>
                <w:bCs w:val="0"/>
                <w:color w:val="auto"/>
                <w:sz w:val="24"/>
                <w:szCs w:val="24"/>
              </w:rPr>
              <w:t>0kw，</w:t>
            </w:r>
            <w:r>
              <w:rPr>
                <w:rFonts w:ascii="宋体" w:hAnsi="宋体"/>
                <w:b w:val="0"/>
                <w:bCs w:val="0"/>
                <w:color w:val="auto"/>
                <w:sz w:val="24"/>
                <w:szCs w:val="24"/>
              </w:rPr>
              <w:t>峰值功率</w:t>
            </w:r>
            <w:r>
              <w:rPr>
                <w:rFonts w:hint="eastAsia" w:ascii="宋体" w:hAnsi="宋体"/>
                <w:b w:val="0"/>
                <w:bCs w:val="0"/>
                <w:color w:val="auto"/>
                <w:sz w:val="24"/>
                <w:szCs w:val="24"/>
              </w:rPr>
              <w:t>≥1</w:t>
            </w:r>
            <w:r>
              <w:rPr>
                <w:rFonts w:hint="eastAsia" w:ascii="宋体" w:hAnsi="宋体"/>
                <w:b w:val="0"/>
                <w:bCs w:val="0"/>
                <w:color w:val="auto"/>
                <w:sz w:val="24"/>
                <w:szCs w:val="24"/>
                <w:lang w:val="en-US" w:eastAsia="zh-CN"/>
              </w:rPr>
              <w:t>8</w:t>
            </w:r>
            <w:r>
              <w:rPr>
                <w:rFonts w:hint="eastAsia" w:ascii="宋体" w:hAnsi="宋体"/>
                <w:b w:val="0"/>
                <w:bCs w:val="0"/>
                <w:color w:val="auto"/>
                <w:sz w:val="24"/>
                <w:szCs w:val="24"/>
              </w:rPr>
              <w:t>0kw</w:t>
            </w:r>
          </w:p>
        </w:tc>
        <w:tc>
          <w:tcPr>
            <w:tcW w:w="864" w:type="dxa"/>
            <w:gridSpan w:val="2"/>
            <w:tcBorders>
              <w:top w:val="single" w:color="auto" w:sz="4" w:space="0"/>
              <w:left w:val="single" w:color="auto" w:sz="4" w:space="0"/>
              <w:bottom w:val="single" w:color="auto" w:sz="4" w:space="0"/>
              <w:right w:val="single" w:color="auto" w:sz="4" w:space="0"/>
            </w:tcBorders>
            <w:vAlign w:val="center"/>
          </w:tcPr>
          <w:p>
            <w:pPr>
              <w:jc w:val="center"/>
              <w:rPr>
                <w:rFonts w:hint="default" w:ascii="宋体" w:hAnsi="宋体" w:eastAsiaTheme="minorEastAsia"/>
                <w:b w:val="0"/>
                <w:bCs w:val="0"/>
                <w:color w:val="auto"/>
                <w:sz w:val="24"/>
                <w:szCs w:val="24"/>
                <w:lang w:val="en-US" w:eastAsia="zh-CN"/>
              </w:rPr>
            </w:pPr>
            <w:r>
              <w:rPr>
                <w:rFonts w:hint="eastAsia" w:ascii="宋体" w:hAnsi="宋体"/>
                <w:b w:val="0"/>
                <w:bCs w:val="0"/>
                <w:color w:val="auto"/>
                <w:sz w:val="24"/>
                <w:szCs w:val="24"/>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5" w:hRule="atLeast"/>
          <w:jc w:val="center"/>
        </w:trPr>
        <w:tc>
          <w:tcPr>
            <w:tcW w:w="779" w:type="dxa"/>
            <w:gridSpan w:val="2"/>
            <w:vMerge w:val="restart"/>
            <w:tcBorders>
              <w:top w:val="single" w:color="auto" w:sz="4" w:space="0"/>
              <w:left w:val="single" w:color="auto" w:sz="4" w:space="0"/>
              <w:bottom w:val="single" w:color="auto" w:sz="4" w:space="0"/>
              <w:right w:val="single" w:color="auto" w:sz="4" w:space="0"/>
            </w:tcBorders>
            <w:vAlign w:val="center"/>
          </w:tcPr>
          <w:p>
            <w:pPr>
              <w:snapToGrid w:val="0"/>
              <w:jc w:val="center"/>
              <w:rPr>
                <w:rFonts w:ascii="宋体" w:hAnsi="宋体"/>
                <w:b/>
                <w:color w:val="auto"/>
                <w:kern w:val="10"/>
                <w:sz w:val="24"/>
                <w:szCs w:val="24"/>
              </w:rPr>
            </w:pPr>
            <w:r>
              <w:rPr>
                <w:rFonts w:hint="eastAsia" w:ascii="宋体" w:hAnsi="宋体"/>
                <w:color w:val="auto"/>
                <w:sz w:val="24"/>
                <w:szCs w:val="24"/>
                <w:lang w:val="en-US" w:eastAsia="zh-CN"/>
              </w:rPr>
              <w:t>转向</w:t>
            </w:r>
            <w:r>
              <w:rPr>
                <w:rFonts w:hint="eastAsia" w:ascii="宋体" w:hAnsi="宋体"/>
                <w:color w:val="auto"/>
                <w:sz w:val="24"/>
                <w:szCs w:val="24"/>
              </w:rPr>
              <w:t>系</w:t>
            </w:r>
          </w:p>
        </w:tc>
        <w:tc>
          <w:tcPr>
            <w:tcW w:w="892"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auto"/>
                <w:sz w:val="24"/>
                <w:szCs w:val="24"/>
              </w:rPr>
            </w:pPr>
            <w:r>
              <w:rPr>
                <w:rFonts w:hint="eastAsia" w:ascii="宋体" w:hAnsi="宋体"/>
                <w:color w:val="auto"/>
                <w:sz w:val="24"/>
                <w:szCs w:val="24"/>
              </w:rPr>
              <w:t>转向机</w:t>
            </w:r>
          </w:p>
        </w:tc>
        <w:tc>
          <w:tcPr>
            <w:tcW w:w="5742" w:type="dxa"/>
            <w:gridSpan w:val="3"/>
            <w:tcBorders>
              <w:top w:val="single" w:color="auto" w:sz="4" w:space="0"/>
              <w:left w:val="single" w:color="auto" w:sz="4" w:space="0"/>
              <w:bottom w:val="single" w:color="auto" w:sz="4" w:space="0"/>
              <w:right w:val="single" w:color="auto" w:sz="4" w:space="0"/>
            </w:tcBorders>
            <w:vAlign w:val="center"/>
          </w:tcPr>
          <w:p>
            <w:pPr>
              <w:jc w:val="left"/>
              <w:rPr>
                <w:rFonts w:ascii="宋体" w:hAnsi="宋体"/>
                <w:b w:val="0"/>
                <w:bCs w:val="0"/>
                <w:color w:val="auto"/>
                <w:sz w:val="24"/>
                <w:szCs w:val="24"/>
              </w:rPr>
            </w:pPr>
            <w:r>
              <w:rPr>
                <w:rFonts w:hint="eastAsia" w:ascii="宋体" w:hAnsi="宋体"/>
                <w:b w:val="0"/>
                <w:bCs w:val="0"/>
                <w:color w:val="auto"/>
                <w:sz w:val="24"/>
                <w:szCs w:val="24"/>
              </w:rPr>
              <w:t>整体转向机</w:t>
            </w:r>
          </w:p>
        </w:tc>
        <w:tc>
          <w:tcPr>
            <w:tcW w:w="864" w:type="dxa"/>
            <w:gridSpan w:val="2"/>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Theme="minorEastAsia"/>
                <w:b w:val="0"/>
                <w:bCs w:val="0"/>
                <w:color w:val="auto"/>
                <w:sz w:val="24"/>
                <w:szCs w:val="24"/>
                <w:lang w:val="en-US" w:eastAsia="zh-CN"/>
              </w:rPr>
            </w:pPr>
            <w:r>
              <w:rPr>
                <w:rFonts w:hint="eastAsia" w:ascii="宋体" w:hAnsi="宋体"/>
                <w:b w:val="0"/>
                <w:bCs w:val="0"/>
                <w:color w:val="auto"/>
                <w:sz w:val="24"/>
                <w:szCs w:val="24"/>
                <w:lang w:val="en-US" w:eastAsia="zh-CN"/>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9" w:hRule="atLeast"/>
          <w:jc w:val="center"/>
        </w:trPr>
        <w:tc>
          <w:tcPr>
            <w:tcW w:w="779"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b/>
                <w:color w:val="auto"/>
                <w:kern w:val="10"/>
                <w:sz w:val="24"/>
                <w:szCs w:val="24"/>
              </w:rPr>
            </w:pPr>
          </w:p>
        </w:tc>
        <w:tc>
          <w:tcPr>
            <w:tcW w:w="892"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cs="Arial"/>
                <w:color w:val="auto"/>
                <w:sz w:val="24"/>
                <w:szCs w:val="24"/>
              </w:rPr>
            </w:pPr>
            <w:r>
              <w:rPr>
                <w:rFonts w:hint="eastAsia" w:ascii="宋体" w:hAnsi="宋体"/>
                <w:color w:val="auto"/>
                <w:sz w:val="24"/>
                <w:szCs w:val="24"/>
              </w:rPr>
              <w:t>转向助力</w:t>
            </w:r>
          </w:p>
        </w:tc>
        <w:tc>
          <w:tcPr>
            <w:tcW w:w="5742" w:type="dxa"/>
            <w:gridSpan w:val="3"/>
            <w:tcBorders>
              <w:top w:val="single" w:color="auto" w:sz="4" w:space="0"/>
              <w:left w:val="single" w:color="auto" w:sz="4" w:space="0"/>
              <w:bottom w:val="single" w:color="auto" w:sz="4" w:space="0"/>
              <w:right w:val="single" w:color="auto" w:sz="4" w:space="0"/>
            </w:tcBorders>
            <w:vAlign w:val="center"/>
          </w:tcPr>
          <w:p>
            <w:pPr>
              <w:jc w:val="left"/>
              <w:rPr>
                <w:rFonts w:hint="default" w:ascii="宋体" w:hAnsi="宋体" w:eastAsia="宋体" w:cs="Arial"/>
                <w:b w:val="0"/>
                <w:bCs w:val="0"/>
                <w:color w:val="auto"/>
                <w:sz w:val="24"/>
                <w:szCs w:val="24"/>
                <w:lang w:val="en-US" w:eastAsia="zh-CN"/>
              </w:rPr>
            </w:pPr>
            <w:r>
              <w:rPr>
                <w:rFonts w:hint="eastAsia" w:ascii="宋体" w:hAnsi="宋体"/>
                <w:b w:val="0"/>
                <w:bCs w:val="0"/>
                <w:color w:val="auto"/>
                <w:sz w:val="24"/>
                <w:szCs w:val="24"/>
              </w:rPr>
              <w:t>采用</w:t>
            </w:r>
            <w:r>
              <w:rPr>
                <w:rFonts w:hint="eastAsia" w:ascii="宋体" w:hAnsi="宋体"/>
                <w:b w:val="0"/>
                <w:bCs w:val="0"/>
                <w:color w:val="auto"/>
                <w:sz w:val="24"/>
                <w:szCs w:val="24"/>
                <w:lang w:val="en-US" w:eastAsia="zh-CN"/>
              </w:rPr>
              <w:t>电动双源</w:t>
            </w:r>
            <w:r>
              <w:rPr>
                <w:rFonts w:hint="eastAsia" w:ascii="宋体" w:hAnsi="宋体"/>
                <w:b w:val="0"/>
                <w:bCs w:val="0"/>
                <w:color w:val="auto"/>
                <w:sz w:val="24"/>
                <w:szCs w:val="24"/>
              </w:rPr>
              <w:t>转向控制器电动助力转向，方向盘角度可调。</w:t>
            </w:r>
            <w:r>
              <w:rPr>
                <w:rFonts w:hint="eastAsia" w:ascii="宋体" w:hAnsi="宋体"/>
                <w:b w:val="0"/>
                <w:bCs w:val="0"/>
                <w:color w:val="auto"/>
                <w:sz w:val="24"/>
                <w:szCs w:val="24"/>
                <w:lang w:val="en-US" w:eastAsia="zh-CN"/>
              </w:rPr>
              <w:t>质保8年</w:t>
            </w:r>
          </w:p>
        </w:tc>
        <w:tc>
          <w:tcPr>
            <w:tcW w:w="864" w:type="dxa"/>
            <w:gridSpan w:val="2"/>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Theme="minorEastAsia"/>
                <w:b w:val="0"/>
                <w:bCs w:val="0"/>
                <w:color w:val="auto"/>
                <w:sz w:val="24"/>
                <w:szCs w:val="24"/>
                <w:lang w:val="en-US" w:eastAsia="zh-CN"/>
              </w:rPr>
            </w:pPr>
            <w:r>
              <w:rPr>
                <w:rFonts w:hint="eastAsia" w:ascii="宋体" w:hAnsi="宋体"/>
                <w:b w:val="0"/>
                <w:bCs w:val="0"/>
                <w:color w:val="auto"/>
                <w:sz w:val="24"/>
                <w:szCs w:val="24"/>
                <w:lang w:val="en-US" w:eastAsia="zh-CN"/>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jc w:val="center"/>
        </w:trPr>
        <w:tc>
          <w:tcPr>
            <w:tcW w:w="779" w:type="dxa"/>
            <w:gridSpan w:val="2"/>
            <w:tcBorders>
              <w:top w:val="single" w:color="auto" w:sz="4" w:space="0"/>
              <w:left w:val="single" w:color="auto" w:sz="4" w:space="0"/>
              <w:bottom w:val="single" w:color="auto" w:sz="4" w:space="0"/>
              <w:right w:val="single" w:color="auto" w:sz="4" w:space="0"/>
            </w:tcBorders>
            <w:vAlign w:val="center"/>
          </w:tcPr>
          <w:p>
            <w:pPr>
              <w:snapToGrid w:val="0"/>
              <w:jc w:val="center"/>
              <w:rPr>
                <w:rFonts w:ascii="宋体" w:hAnsi="宋体"/>
                <w:b/>
                <w:color w:val="auto"/>
                <w:kern w:val="10"/>
                <w:sz w:val="24"/>
                <w:szCs w:val="24"/>
              </w:rPr>
            </w:pPr>
            <w:r>
              <w:rPr>
                <w:rFonts w:hint="eastAsia" w:ascii="宋体" w:hAnsi="宋体"/>
                <w:color w:val="auto"/>
                <w:sz w:val="24"/>
                <w:szCs w:val="24"/>
              </w:rPr>
              <w:t>悬架</w:t>
            </w:r>
          </w:p>
        </w:tc>
        <w:tc>
          <w:tcPr>
            <w:tcW w:w="892"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cs="Arial"/>
                <w:color w:val="auto"/>
                <w:sz w:val="24"/>
                <w:szCs w:val="24"/>
              </w:rPr>
            </w:pPr>
            <w:r>
              <w:rPr>
                <w:rFonts w:hint="eastAsia" w:ascii="宋体" w:hAnsi="宋体"/>
                <w:color w:val="auto"/>
                <w:sz w:val="24"/>
                <w:szCs w:val="24"/>
              </w:rPr>
              <w:t>型号、型式</w:t>
            </w:r>
          </w:p>
        </w:tc>
        <w:tc>
          <w:tcPr>
            <w:tcW w:w="5742" w:type="dxa"/>
            <w:gridSpan w:val="3"/>
            <w:tcBorders>
              <w:top w:val="single" w:color="auto" w:sz="4" w:space="0"/>
              <w:left w:val="single" w:color="auto" w:sz="4" w:space="0"/>
              <w:bottom w:val="single" w:color="auto" w:sz="4" w:space="0"/>
              <w:right w:val="single" w:color="auto" w:sz="4" w:space="0"/>
            </w:tcBorders>
            <w:vAlign w:val="center"/>
          </w:tcPr>
          <w:p>
            <w:pPr>
              <w:jc w:val="left"/>
              <w:rPr>
                <w:rFonts w:ascii="宋体" w:hAnsi="宋体"/>
                <w:b w:val="0"/>
                <w:bCs w:val="0"/>
                <w:color w:val="auto"/>
                <w:sz w:val="24"/>
                <w:szCs w:val="24"/>
              </w:rPr>
            </w:pPr>
            <w:r>
              <w:rPr>
                <w:rFonts w:hint="eastAsia" w:ascii="宋体" w:hAnsi="宋体"/>
                <w:b w:val="0"/>
                <w:bCs w:val="0"/>
                <w:color w:val="auto"/>
                <w:sz w:val="24"/>
                <w:szCs w:val="24"/>
                <w:lang w:val="en-US" w:eastAsia="zh-CN"/>
              </w:rPr>
              <w:t>气囊</w:t>
            </w:r>
            <w:r>
              <w:rPr>
                <w:rFonts w:hint="eastAsia" w:ascii="宋体" w:hAnsi="宋体"/>
                <w:b w:val="0"/>
                <w:bCs w:val="0"/>
                <w:color w:val="auto"/>
                <w:sz w:val="24"/>
                <w:szCs w:val="24"/>
              </w:rPr>
              <w:t>悬架</w:t>
            </w:r>
            <w:r>
              <w:rPr>
                <w:rFonts w:ascii="宋体" w:hAnsi="宋体"/>
                <w:b w:val="0"/>
                <w:bCs w:val="0"/>
                <w:color w:val="auto"/>
                <w:sz w:val="24"/>
                <w:szCs w:val="24"/>
              </w:rPr>
              <w:t xml:space="preserve"> </w:t>
            </w:r>
          </w:p>
        </w:tc>
        <w:tc>
          <w:tcPr>
            <w:tcW w:w="864" w:type="dxa"/>
            <w:gridSpan w:val="2"/>
            <w:tcBorders>
              <w:top w:val="single" w:color="auto" w:sz="4" w:space="0"/>
              <w:left w:val="single" w:color="auto" w:sz="4" w:space="0"/>
              <w:bottom w:val="single" w:color="auto" w:sz="4" w:space="0"/>
              <w:right w:val="single" w:color="auto" w:sz="4" w:space="0"/>
            </w:tcBorders>
            <w:vAlign w:val="center"/>
          </w:tcPr>
          <w:p>
            <w:pPr>
              <w:jc w:val="center"/>
              <w:rPr>
                <w:rFonts w:hint="default" w:ascii="宋体" w:hAnsi="宋体"/>
                <w:b w:val="0"/>
                <w:bCs w:val="0"/>
                <w:color w:val="auto"/>
                <w:sz w:val="24"/>
                <w:szCs w:val="24"/>
                <w:lang w:val="en-US" w:eastAsia="zh-CN"/>
              </w:rPr>
            </w:pPr>
            <w:r>
              <w:rPr>
                <w:rFonts w:hint="eastAsia" w:ascii="宋体" w:hAnsi="宋体"/>
                <w:b w:val="0"/>
                <w:bCs w:val="0"/>
                <w:color w:val="auto"/>
                <w:sz w:val="24"/>
                <w:szCs w:val="24"/>
                <w:lang w:val="en-US" w:eastAsia="zh-CN"/>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245" w:type="dxa"/>
          <w:wAfter w:w="191" w:type="dxa"/>
          <w:cantSplit/>
          <w:trHeight w:val="862" w:hRule="atLeast"/>
          <w:jc w:val="center"/>
        </w:trPr>
        <w:tc>
          <w:tcPr>
            <w:tcW w:w="771" w:type="dxa"/>
            <w:gridSpan w:val="2"/>
            <w:tcBorders>
              <w:top w:val="single" w:color="auto" w:sz="4" w:space="0"/>
              <w:left w:val="single" w:color="auto" w:sz="4" w:space="0"/>
              <w:bottom w:val="single" w:color="auto" w:sz="4" w:space="0"/>
              <w:right w:val="single" w:color="auto" w:sz="4" w:space="0"/>
            </w:tcBorders>
            <w:vAlign w:val="center"/>
          </w:tcPr>
          <w:p>
            <w:pPr>
              <w:snapToGrid w:val="0"/>
              <w:jc w:val="center"/>
              <w:rPr>
                <w:rFonts w:ascii="宋体" w:hAnsi="宋体"/>
                <w:b/>
                <w:color w:val="auto"/>
                <w:kern w:val="10"/>
                <w:sz w:val="24"/>
                <w:szCs w:val="24"/>
              </w:rPr>
            </w:pPr>
            <w:r>
              <w:rPr>
                <w:rFonts w:ascii="宋体" w:hAnsi="宋体" w:eastAsia="宋体" w:cs="宋体"/>
                <w:bCs/>
                <w:sz w:val="21"/>
                <w:szCs w:val="21"/>
                <w:lang w:eastAsia="zh-CN"/>
              </w:rPr>
              <w:t>▲</w:t>
            </w:r>
            <w:r>
              <w:rPr>
                <w:rFonts w:hint="eastAsia" w:ascii="宋体" w:hAnsi="宋体" w:cs="Arial"/>
                <w:color w:val="auto"/>
                <w:sz w:val="24"/>
                <w:szCs w:val="24"/>
              </w:rPr>
              <w:t>前</w:t>
            </w:r>
            <w:r>
              <w:rPr>
                <w:rFonts w:hint="eastAsia" w:ascii="宋体" w:hAnsi="宋体" w:cs="Arial"/>
                <w:color w:val="auto"/>
                <w:sz w:val="24"/>
                <w:szCs w:val="24"/>
                <w:lang w:eastAsia="zh-CN"/>
              </w:rPr>
              <w:t>、</w:t>
            </w:r>
            <w:r>
              <w:rPr>
                <w:rFonts w:hint="eastAsia" w:ascii="宋体" w:hAnsi="宋体" w:cs="Arial"/>
                <w:color w:val="auto"/>
                <w:sz w:val="24"/>
                <w:szCs w:val="24"/>
                <w:lang w:val="en-US" w:eastAsia="zh-CN"/>
              </w:rPr>
              <w:t>后</w:t>
            </w:r>
            <w:r>
              <w:rPr>
                <w:rFonts w:hint="eastAsia" w:ascii="宋体" w:hAnsi="宋体" w:cs="Arial"/>
                <w:color w:val="auto"/>
                <w:sz w:val="24"/>
                <w:szCs w:val="24"/>
              </w:rPr>
              <w:t>桥</w:t>
            </w:r>
          </w:p>
        </w:tc>
        <w:tc>
          <w:tcPr>
            <w:tcW w:w="1216" w:type="dxa"/>
            <w:gridSpan w:val="2"/>
            <w:tcBorders>
              <w:top w:val="single" w:color="auto" w:sz="4" w:space="0"/>
              <w:left w:val="single" w:color="auto" w:sz="4" w:space="0"/>
              <w:right w:val="single" w:color="auto" w:sz="4" w:space="0"/>
            </w:tcBorders>
            <w:vAlign w:val="center"/>
          </w:tcPr>
          <w:p>
            <w:pPr>
              <w:jc w:val="center"/>
              <w:rPr>
                <w:rFonts w:hint="default" w:ascii="宋体" w:hAnsi="宋体" w:eastAsia="宋体" w:cs="Arial"/>
                <w:color w:val="auto"/>
                <w:sz w:val="24"/>
                <w:szCs w:val="24"/>
                <w:lang w:val="en-US" w:eastAsia="zh-CN"/>
              </w:rPr>
            </w:pPr>
            <w:r>
              <w:rPr>
                <w:rFonts w:hint="eastAsia" w:ascii="宋体" w:hAnsi="宋体"/>
                <w:color w:val="auto"/>
                <w:sz w:val="24"/>
                <w:szCs w:val="24"/>
              </w:rPr>
              <w:t>型号、型式</w:t>
            </w:r>
          </w:p>
        </w:tc>
        <w:tc>
          <w:tcPr>
            <w:tcW w:w="4952" w:type="dxa"/>
            <w:tcBorders>
              <w:top w:val="single" w:color="auto" w:sz="4" w:space="0"/>
              <w:left w:val="single" w:color="auto" w:sz="4" w:space="0"/>
              <w:bottom w:val="single" w:color="auto" w:sz="4" w:space="0"/>
              <w:right w:val="single" w:color="auto" w:sz="4" w:space="0"/>
            </w:tcBorders>
            <w:vAlign w:val="center"/>
          </w:tcPr>
          <w:p>
            <w:pPr>
              <w:rPr>
                <w:rFonts w:ascii="宋体" w:hAnsi="宋体"/>
                <w:b w:val="0"/>
                <w:bCs w:val="0"/>
                <w:color w:val="auto"/>
                <w:sz w:val="24"/>
                <w:szCs w:val="24"/>
              </w:rPr>
            </w:pPr>
            <w:r>
              <w:rPr>
                <w:rFonts w:hint="eastAsia" w:ascii="宋体" w:hAnsi="宋体"/>
                <w:b w:val="0"/>
                <w:bCs w:val="0"/>
                <w:color w:val="auto"/>
                <w:sz w:val="24"/>
                <w:lang w:val="en-US" w:eastAsia="zh-CN"/>
              </w:rPr>
              <w:t>轴荷：</w:t>
            </w:r>
            <w:r>
              <w:rPr>
                <w:rFonts w:hint="eastAsia" w:ascii="宋体" w:hAnsi="宋体"/>
                <w:b w:val="0"/>
                <w:bCs w:val="0"/>
                <w:color w:val="auto"/>
                <w:sz w:val="24"/>
              </w:rPr>
              <w:t>前≥5T后≥</w:t>
            </w:r>
            <w:r>
              <w:rPr>
                <w:rFonts w:ascii="宋体" w:hAnsi="宋体"/>
                <w:b w:val="0"/>
                <w:bCs w:val="0"/>
                <w:color w:val="auto"/>
                <w:sz w:val="24"/>
              </w:rPr>
              <w:t>9</w:t>
            </w:r>
            <w:r>
              <w:rPr>
                <w:rFonts w:hint="eastAsia" w:ascii="宋体" w:hAnsi="宋体"/>
                <w:b w:val="0"/>
                <w:bCs w:val="0"/>
                <w:color w:val="auto"/>
                <w:sz w:val="24"/>
              </w:rPr>
              <w:t>.5T,精磨齿后桥</w:t>
            </w:r>
            <w:r>
              <w:rPr>
                <w:rFonts w:hint="eastAsia" w:ascii="宋体" w:hAnsi="宋体"/>
                <w:b w:val="0"/>
                <w:bCs w:val="0"/>
                <w:color w:val="auto"/>
                <w:sz w:val="24"/>
                <w:lang w:eastAsia="zh-CN"/>
              </w:rPr>
              <w:t>，</w:t>
            </w:r>
            <w:r>
              <w:rPr>
                <w:rFonts w:hint="eastAsia" w:ascii="宋体" w:hAnsi="宋体"/>
                <w:b w:val="0"/>
                <w:bCs w:val="0"/>
                <w:color w:val="auto"/>
                <w:sz w:val="24"/>
                <w:lang w:val="en-US" w:eastAsia="zh-CN"/>
              </w:rPr>
              <w:t>前后</w:t>
            </w:r>
            <w:r>
              <w:rPr>
                <w:rFonts w:hint="eastAsia" w:ascii="宋体" w:hAnsi="宋体"/>
                <w:b w:val="0"/>
                <w:bCs w:val="0"/>
                <w:color w:val="auto"/>
                <w:sz w:val="24"/>
                <w:szCs w:val="24"/>
                <w:lang w:val="en-US" w:eastAsia="zh-CN"/>
              </w:rPr>
              <w:t>免维护轮端</w:t>
            </w:r>
          </w:p>
        </w:tc>
        <w:tc>
          <w:tcPr>
            <w:tcW w:w="902" w:type="dxa"/>
            <w:gridSpan w:val="2"/>
            <w:tcBorders>
              <w:top w:val="single" w:color="auto" w:sz="4" w:space="0"/>
              <w:left w:val="single" w:color="auto" w:sz="4" w:space="0"/>
              <w:bottom w:val="single" w:color="auto" w:sz="4" w:space="0"/>
              <w:right w:val="single" w:color="auto" w:sz="4" w:space="0"/>
            </w:tcBorders>
            <w:vAlign w:val="center"/>
          </w:tcPr>
          <w:p>
            <w:pPr>
              <w:jc w:val="center"/>
              <w:rPr>
                <w:rFonts w:hint="default" w:ascii="宋体" w:hAnsi="宋体"/>
                <w:b w:val="0"/>
                <w:bCs w:val="0"/>
                <w:color w:val="auto"/>
                <w:sz w:val="24"/>
                <w:lang w:val="en-US" w:eastAsia="zh-CN"/>
              </w:rPr>
            </w:pPr>
            <w:r>
              <w:rPr>
                <w:rFonts w:hint="eastAsia" w:ascii="宋体" w:hAnsi="宋体"/>
                <w:b w:val="0"/>
                <w:bCs w:val="0"/>
                <w:color w:val="auto"/>
                <w:sz w:val="24"/>
                <w:lang w:val="en-US" w:eastAsia="zh-CN"/>
              </w:rPr>
              <w:t>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245" w:type="dxa"/>
          <w:wAfter w:w="191" w:type="dxa"/>
          <w:trHeight w:val="864" w:hRule="atLeast"/>
          <w:jc w:val="center"/>
        </w:trPr>
        <w:tc>
          <w:tcPr>
            <w:tcW w:w="771"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cs="Arial"/>
                <w:color w:val="auto"/>
                <w:sz w:val="24"/>
                <w:szCs w:val="24"/>
              </w:rPr>
            </w:pPr>
            <w:r>
              <w:rPr>
                <w:rFonts w:hint="eastAsia" w:ascii="宋体" w:hAnsi="宋体" w:cs="Arial"/>
                <w:color w:val="auto"/>
                <w:sz w:val="24"/>
                <w:szCs w:val="24"/>
              </w:rPr>
              <w:t>车轮</w:t>
            </w:r>
          </w:p>
        </w:tc>
        <w:tc>
          <w:tcPr>
            <w:tcW w:w="1216"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cs="Arial"/>
                <w:color w:val="auto"/>
                <w:sz w:val="24"/>
                <w:szCs w:val="24"/>
              </w:rPr>
            </w:pPr>
            <w:r>
              <w:rPr>
                <w:rFonts w:hint="eastAsia" w:ascii="宋体" w:hAnsi="宋体" w:eastAsia="宋体" w:cs="宋体"/>
                <w:color w:val="000000"/>
                <w:kern w:val="0"/>
                <w:sz w:val="24"/>
                <w:szCs w:val="24"/>
                <w:lang w:val="en-US" w:eastAsia="zh-CN" w:bidi="ar"/>
              </w:rPr>
              <w:t>★</w:t>
            </w:r>
            <w:r>
              <w:rPr>
                <w:rFonts w:hint="eastAsia" w:ascii="宋体" w:hAnsi="宋体"/>
                <w:color w:val="auto"/>
                <w:sz w:val="24"/>
                <w:szCs w:val="24"/>
              </w:rPr>
              <w:t>轮胎及ATS</w:t>
            </w:r>
          </w:p>
        </w:tc>
        <w:tc>
          <w:tcPr>
            <w:tcW w:w="4952" w:type="dxa"/>
            <w:tcBorders>
              <w:top w:val="single" w:color="auto" w:sz="4" w:space="0"/>
              <w:left w:val="single" w:color="auto" w:sz="4" w:space="0"/>
              <w:bottom w:val="single" w:color="auto" w:sz="4" w:space="0"/>
              <w:right w:val="single" w:color="auto" w:sz="4" w:space="0"/>
            </w:tcBorders>
            <w:vAlign w:val="center"/>
          </w:tcPr>
          <w:p>
            <w:pPr>
              <w:jc w:val="left"/>
              <w:rPr>
                <w:rFonts w:hint="eastAsia" w:ascii="宋体" w:hAnsi="宋体" w:eastAsiaTheme="minorEastAsia"/>
                <w:color w:val="auto"/>
                <w:sz w:val="24"/>
                <w:szCs w:val="24"/>
                <w:lang w:eastAsia="zh-CN"/>
              </w:rPr>
            </w:pPr>
            <w:r>
              <w:rPr>
                <w:rFonts w:hint="eastAsia" w:ascii="宋体" w:hAnsi="宋体" w:cs="宋体"/>
                <w:i w:val="0"/>
                <w:iCs w:val="0"/>
                <w:caps w:val="0"/>
                <w:color w:val="auto"/>
                <w:spacing w:val="0"/>
                <w:sz w:val="24"/>
                <w:szCs w:val="24"/>
                <w:shd w:val="clear" w:fill="FFFFFF"/>
                <w:lang w:val="en-US" w:eastAsia="zh-CN"/>
              </w:rPr>
              <w:t>铝合金车轮，纯电动公交专用</w:t>
            </w:r>
            <w:r>
              <w:rPr>
                <w:rFonts w:hint="eastAsia" w:ascii="宋体" w:hAnsi="宋体"/>
                <w:color w:val="auto"/>
                <w:sz w:val="24"/>
                <w:szCs w:val="24"/>
              </w:rPr>
              <w:t>真空胎；</w:t>
            </w:r>
            <w:r>
              <w:rPr>
                <w:rFonts w:hint="eastAsia" w:ascii="宋体" w:hAnsi="宋体"/>
                <w:color w:val="auto"/>
                <w:sz w:val="24"/>
                <w:szCs w:val="24"/>
                <w:lang w:eastAsia="zh-CN"/>
              </w:rPr>
              <w:t>（</w:t>
            </w:r>
            <w:r>
              <w:rPr>
                <w:rFonts w:hint="eastAsia" w:ascii="宋体" w:hAnsi="宋体"/>
                <w:color w:val="auto"/>
                <w:sz w:val="24"/>
                <w:szCs w:val="24"/>
                <w:lang w:val="en-US" w:eastAsia="zh-CN"/>
              </w:rPr>
              <w:t>7条轮胎</w:t>
            </w:r>
            <w:r>
              <w:rPr>
                <w:rFonts w:hint="eastAsia" w:ascii="宋体" w:hAnsi="宋体"/>
                <w:color w:val="auto"/>
                <w:sz w:val="24"/>
                <w:szCs w:val="24"/>
                <w:lang w:eastAsia="zh-CN"/>
              </w:rPr>
              <w:t>）</w:t>
            </w:r>
          </w:p>
          <w:p>
            <w:pPr>
              <w:jc w:val="left"/>
              <w:rPr>
                <w:rFonts w:ascii="宋体" w:hAnsi="宋体"/>
                <w:color w:val="auto"/>
                <w:sz w:val="24"/>
                <w:szCs w:val="24"/>
              </w:rPr>
            </w:pPr>
            <w:r>
              <w:rPr>
                <w:rFonts w:hint="eastAsia" w:ascii="宋体" w:hAnsi="宋体"/>
                <w:color w:val="auto"/>
                <w:sz w:val="24"/>
              </w:rPr>
              <w:t>ATS散热系统，采用优质无刷风机，质保</w:t>
            </w:r>
            <w:r>
              <w:rPr>
                <w:rFonts w:ascii="宋体" w:hAnsi="宋体"/>
                <w:color w:val="auto"/>
                <w:sz w:val="24"/>
              </w:rPr>
              <w:t>5</w:t>
            </w:r>
            <w:r>
              <w:rPr>
                <w:rFonts w:hint="eastAsia" w:ascii="宋体" w:hAnsi="宋体"/>
                <w:color w:val="auto"/>
                <w:sz w:val="24"/>
              </w:rPr>
              <w:t>年（包括水泵、电子风扇、散热器）。</w:t>
            </w:r>
          </w:p>
        </w:tc>
        <w:tc>
          <w:tcPr>
            <w:tcW w:w="902" w:type="dxa"/>
            <w:gridSpan w:val="2"/>
            <w:tcBorders>
              <w:top w:val="single" w:color="auto" w:sz="4" w:space="0"/>
              <w:left w:val="single" w:color="auto" w:sz="4" w:space="0"/>
              <w:bottom w:val="single" w:color="auto" w:sz="4" w:space="0"/>
              <w:right w:val="single" w:color="auto" w:sz="4" w:space="0"/>
            </w:tcBorders>
            <w:vAlign w:val="center"/>
          </w:tcPr>
          <w:p>
            <w:pPr>
              <w:jc w:val="center"/>
              <w:rPr>
                <w:rFonts w:hint="default" w:ascii="宋体" w:hAnsi="宋体" w:eastAsiaTheme="minorEastAsia"/>
                <w:color w:val="auto"/>
                <w:sz w:val="24"/>
                <w:lang w:val="en-US" w:eastAsia="zh-CN"/>
              </w:rPr>
            </w:pPr>
            <w:r>
              <w:rPr>
                <w:rFonts w:hint="eastAsia" w:ascii="宋体" w:hAnsi="宋体"/>
                <w:color w:val="auto"/>
                <w:sz w:val="24"/>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245" w:type="dxa"/>
          <w:wAfter w:w="191" w:type="dxa"/>
          <w:cantSplit/>
          <w:trHeight w:val="1149" w:hRule="atLeast"/>
          <w:jc w:val="center"/>
        </w:trPr>
        <w:tc>
          <w:tcPr>
            <w:tcW w:w="771" w:type="dxa"/>
            <w:gridSpan w:val="2"/>
            <w:vMerge w:val="restart"/>
            <w:tcBorders>
              <w:top w:val="single" w:color="auto" w:sz="4" w:space="0"/>
              <w:left w:val="single" w:color="auto" w:sz="4" w:space="0"/>
              <w:bottom w:val="single" w:color="auto" w:sz="4" w:space="0"/>
              <w:right w:val="single" w:color="auto" w:sz="4" w:space="0"/>
            </w:tcBorders>
            <w:vAlign w:val="center"/>
          </w:tcPr>
          <w:p>
            <w:pPr>
              <w:snapToGrid w:val="0"/>
              <w:jc w:val="center"/>
              <w:rPr>
                <w:rFonts w:ascii="宋体" w:hAnsi="宋体"/>
                <w:b/>
                <w:color w:val="auto"/>
                <w:kern w:val="10"/>
                <w:sz w:val="24"/>
                <w:szCs w:val="24"/>
              </w:rPr>
            </w:pPr>
            <w:r>
              <w:rPr>
                <w:rFonts w:hint="eastAsia" w:ascii="宋体" w:hAnsi="宋体" w:cs="Arial"/>
                <w:color w:val="auto"/>
                <w:sz w:val="24"/>
                <w:szCs w:val="24"/>
              </w:rPr>
              <w:t>制动</w:t>
            </w:r>
          </w:p>
        </w:tc>
        <w:tc>
          <w:tcPr>
            <w:tcW w:w="1216"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cs="Arial"/>
                <w:color w:val="auto"/>
                <w:sz w:val="24"/>
                <w:szCs w:val="24"/>
              </w:rPr>
            </w:pPr>
            <w:r>
              <w:rPr>
                <w:rFonts w:hint="eastAsia" w:ascii="宋体" w:hAnsi="宋体"/>
                <w:color w:val="auto"/>
                <w:sz w:val="24"/>
                <w:szCs w:val="24"/>
              </w:rPr>
              <w:t>制动管路、总泵和分泵</w:t>
            </w:r>
          </w:p>
        </w:tc>
        <w:tc>
          <w:tcPr>
            <w:tcW w:w="4952" w:type="dxa"/>
            <w:tcBorders>
              <w:top w:val="single" w:color="auto" w:sz="4" w:space="0"/>
              <w:left w:val="single" w:color="auto" w:sz="4" w:space="0"/>
              <w:bottom w:val="single" w:color="auto" w:sz="4" w:space="0"/>
              <w:right w:val="single" w:color="auto" w:sz="4" w:space="0"/>
            </w:tcBorders>
            <w:vAlign w:val="center"/>
          </w:tcPr>
          <w:p>
            <w:pPr>
              <w:jc w:val="left"/>
              <w:rPr>
                <w:rFonts w:ascii="宋体" w:hAnsi="宋体"/>
                <w:color w:val="auto"/>
                <w:sz w:val="24"/>
                <w:szCs w:val="24"/>
              </w:rPr>
            </w:pPr>
            <w:r>
              <w:rPr>
                <w:rFonts w:hint="eastAsia" w:ascii="宋体" w:hAnsi="宋体"/>
                <w:color w:val="auto"/>
                <w:sz w:val="24"/>
                <w:szCs w:val="24"/>
              </w:rPr>
              <w:t>主管路布局合理、固定可靠，不得因车辆在运动过程中碰擦其他零部件。</w:t>
            </w:r>
          </w:p>
        </w:tc>
        <w:tc>
          <w:tcPr>
            <w:tcW w:w="902" w:type="dxa"/>
            <w:gridSpan w:val="2"/>
            <w:tcBorders>
              <w:top w:val="single" w:color="auto" w:sz="4" w:space="0"/>
              <w:left w:val="single" w:color="auto" w:sz="4" w:space="0"/>
              <w:bottom w:val="single" w:color="auto" w:sz="4" w:space="0"/>
              <w:right w:val="single" w:color="auto" w:sz="4" w:space="0"/>
            </w:tcBorders>
            <w:vAlign w:val="center"/>
          </w:tcPr>
          <w:p>
            <w:pPr>
              <w:jc w:val="center"/>
              <w:rPr>
                <w:rFonts w:hint="default" w:ascii="宋体" w:hAnsi="宋体" w:eastAsiaTheme="minorEastAsia"/>
                <w:color w:val="auto"/>
                <w:sz w:val="24"/>
                <w:szCs w:val="24"/>
                <w:lang w:val="en-US" w:eastAsia="zh-CN"/>
              </w:rPr>
            </w:pPr>
            <w:r>
              <w:rPr>
                <w:rFonts w:hint="eastAsia" w:ascii="宋体" w:hAnsi="宋体"/>
                <w:color w:val="auto"/>
                <w:sz w:val="24"/>
                <w:szCs w:val="24"/>
                <w:lang w:val="en-US" w:eastAsia="zh-CN"/>
              </w:rPr>
              <w:t>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245" w:type="dxa"/>
          <w:wAfter w:w="191" w:type="dxa"/>
          <w:cantSplit/>
          <w:trHeight w:val="579" w:hRule="atLeast"/>
          <w:jc w:val="center"/>
        </w:trPr>
        <w:tc>
          <w:tcPr>
            <w:tcW w:w="771"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b/>
                <w:color w:val="auto"/>
                <w:kern w:val="10"/>
                <w:sz w:val="24"/>
                <w:szCs w:val="24"/>
              </w:rPr>
            </w:pPr>
          </w:p>
        </w:tc>
        <w:tc>
          <w:tcPr>
            <w:tcW w:w="1216"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cs="Arial"/>
                <w:color w:val="auto"/>
                <w:sz w:val="24"/>
                <w:szCs w:val="24"/>
              </w:rPr>
            </w:pPr>
            <w:r>
              <w:rPr>
                <w:rFonts w:hint="eastAsia" w:ascii="宋体" w:hAnsi="宋体" w:cs="Arial"/>
                <w:color w:val="auto"/>
                <w:sz w:val="24"/>
                <w:szCs w:val="24"/>
              </w:rPr>
              <w:t>行车制动形式</w:t>
            </w:r>
          </w:p>
        </w:tc>
        <w:tc>
          <w:tcPr>
            <w:tcW w:w="4952" w:type="dxa"/>
            <w:tcBorders>
              <w:top w:val="single" w:color="auto" w:sz="4" w:space="0"/>
              <w:left w:val="single" w:color="auto" w:sz="4" w:space="0"/>
              <w:bottom w:val="single" w:color="auto" w:sz="4" w:space="0"/>
              <w:right w:val="single" w:color="auto" w:sz="4" w:space="0"/>
            </w:tcBorders>
            <w:vAlign w:val="center"/>
          </w:tcPr>
          <w:p>
            <w:pPr>
              <w:jc w:val="left"/>
              <w:rPr>
                <w:rFonts w:ascii="宋体" w:hAnsi="宋体"/>
                <w:color w:val="auto"/>
                <w:sz w:val="24"/>
                <w:szCs w:val="24"/>
              </w:rPr>
            </w:pPr>
            <w:r>
              <w:rPr>
                <w:rFonts w:hint="eastAsia" w:ascii="宋体" w:hAnsi="宋体"/>
                <w:color w:val="auto"/>
                <w:sz w:val="24"/>
                <w:szCs w:val="24"/>
              </w:rPr>
              <w:t>前后盘式制动，气压双回路制动。</w:t>
            </w:r>
            <w:r>
              <w:rPr>
                <w:rFonts w:hint="eastAsia" w:ascii="宋体" w:hAnsi="宋体"/>
                <w:bCs/>
                <w:color w:val="auto"/>
                <w:sz w:val="24"/>
                <w:szCs w:val="24"/>
              </w:rPr>
              <w:t>ABS</w:t>
            </w:r>
          </w:p>
        </w:tc>
        <w:tc>
          <w:tcPr>
            <w:tcW w:w="902" w:type="dxa"/>
            <w:gridSpan w:val="2"/>
            <w:tcBorders>
              <w:top w:val="single" w:color="auto" w:sz="4" w:space="0"/>
              <w:left w:val="single" w:color="auto" w:sz="4" w:space="0"/>
              <w:bottom w:val="single" w:color="auto" w:sz="4" w:space="0"/>
              <w:right w:val="single" w:color="auto" w:sz="4" w:space="0"/>
            </w:tcBorders>
            <w:vAlign w:val="center"/>
          </w:tcPr>
          <w:p>
            <w:pPr>
              <w:jc w:val="center"/>
              <w:rPr>
                <w:rFonts w:hint="default" w:ascii="宋体" w:hAnsi="宋体" w:eastAsiaTheme="minorEastAsia"/>
                <w:color w:val="auto"/>
                <w:sz w:val="24"/>
                <w:szCs w:val="24"/>
                <w:lang w:val="en-US" w:eastAsia="zh-CN"/>
              </w:rPr>
            </w:pPr>
            <w:r>
              <w:rPr>
                <w:rFonts w:hint="eastAsia" w:ascii="宋体" w:hAnsi="宋体"/>
                <w:color w:val="auto"/>
                <w:sz w:val="24"/>
                <w:szCs w:val="24"/>
                <w:lang w:val="en-US" w:eastAsia="zh-CN"/>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245" w:type="dxa"/>
          <w:wAfter w:w="191" w:type="dxa"/>
          <w:cantSplit/>
          <w:trHeight w:val="579" w:hRule="atLeast"/>
          <w:jc w:val="center"/>
        </w:trPr>
        <w:tc>
          <w:tcPr>
            <w:tcW w:w="771"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b/>
                <w:color w:val="auto"/>
                <w:kern w:val="10"/>
                <w:sz w:val="24"/>
                <w:szCs w:val="24"/>
              </w:rPr>
            </w:pPr>
          </w:p>
        </w:tc>
        <w:tc>
          <w:tcPr>
            <w:tcW w:w="1216" w:type="dxa"/>
            <w:gridSpan w:val="2"/>
            <w:tcBorders>
              <w:top w:val="single" w:color="auto" w:sz="4" w:space="0"/>
              <w:left w:val="single" w:color="auto" w:sz="4" w:space="0"/>
              <w:bottom w:val="single" w:color="auto" w:sz="4" w:space="0"/>
              <w:right w:val="single" w:color="auto" w:sz="4" w:space="0"/>
            </w:tcBorders>
            <w:vAlign w:val="center"/>
          </w:tcPr>
          <w:p>
            <w:pPr>
              <w:jc w:val="both"/>
              <w:rPr>
                <w:rFonts w:hint="eastAsia" w:ascii="宋体" w:hAnsi="宋体" w:eastAsia="宋体" w:cs="宋体"/>
                <w:color w:val="000000"/>
                <w:kern w:val="0"/>
                <w:sz w:val="24"/>
                <w:szCs w:val="24"/>
                <w:lang w:val="en-US" w:eastAsia="zh-CN" w:bidi="ar"/>
              </w:rPr>
            </w:pPr>
            <w:r>
              <w:rPr>
                <w:rFonts w:hint="eastAsia" w:ascii="宋体" w:hAnsi="宋体"/>
                <w:color w:val="auto"/>
                <w:sz w:val="24"/>
                <w:szCs w:val="24"/>
              </w:rPr>
              <w:t>驻车制动形式</w:t>
            </w:r>
          </w:p>
        </w:tc>
        <w:tc>
          <w:tcPr>
            <w:tcW w:w="4952" w:type="dxa"/>
            <w:tcBorders>
              <w:top w:val="single" w:color="auto" w:sz="4" w:space="0"/>
              <w:left w:val="single" w:color="auto" w:sz="4" w:space="0"/>
              <w:bottom w:val="single" w:color="auto" w:sz="4" w:space="0"/>
              <w:right w:val="single" w:color="auto" w:sz="4" w:space="0"/>
            </w:tcBorders>
            <w:vAlign w:val="center"/>
          </w:tcPr>
          <w:p>
            <w:pPr>
              <w:jc w:val="left"/>
              <w:rPr>
                <w:rFonts w:hint="eastAsia" w:ascii="宋体" w:hAnsi="宋体"/>
                <w:color w:val="auto"/>
                <w:sz w:val="24"/>
                <w:szCs w:val="24"/>
              </w:rPr>
            </w:pPr>
            <w:r>
              <w:rPr>
                <w:rFonts w:hint="eastAsia" w:ascii="宋体" w:hAnsi="宋体"/>
                <w:color w:val="auto"/>
                <w:sz w:val="24"/>
                <w:szCs w:val="24"/>
              </w:rPr>
              <w:t>储能弹簧式制动于后轮</w:t>
            </w:r>
          </w:p>
        </w:tc>
        <w:tc>
          <w:tcPr>
            <w:tcW w:w="902" w:type="dxa"/>
            <w:gridSpan w:val="2"/>
            <w:tcBorders>
              <w:top w:val="single" w:color="auto" w:sz="4" w:space="0"/>
              <w:left w:val="single" w:color="auto" w:sz="4" w:space="0"/>
              <w:bottom w:val="single" w:color="auto" w:sz="4" w:space="0"/>
              <w:right w:val="single" w:color="auto" w:sz="4" w:space="0"/>
            </w:tcBorders>
            <w:vAlign w:val="center"/>
          </w:tcPr>
          <w:p>
            <w:pPr>
              <w:jc w:val="center"/>
              <w:rPr>
                <w:rFonts w:hint="default" w:ascii="宋体" w:hAnsi="宋体" w:eastAsiaTheme="minorEastAsia"/>
                <w:color w:val="auto"/>
                <w:sz w:val="24"/>
                <w:szCs w:val="24"/>
                <w:lang w:val="en-US" w:eastAsia="zh-CN"/>
              </w:rPr>
            </w:pPr>
            <w:r>
              <w:rPr>
                <w:rFonts w:hint="eastAsia" w:ascii="宋体" w:hAnsi="宋体"/>
                <w:color w:val="auto"/>
                <w:sz w:val="24"/>
                <w:szCs w:val="24"/>
                <w:lang w:val="en-US" w:eastAsia="zh-CN"/>
              </w:rPr>
              <w:t>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245" w:type="dxa"/>
          <w:wAfter w:w="191" w:type="dxa"/>
          <w:cantSplit/>
          <w:trHeight w:val="579" w:hRule="atLeast"/>
          <w:jc w:val="center"/>
        </w:trPr>
        <w:tc>
          <w:tcPr>
            <w:tcW w:w="771"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b/>
                <w:color w:val="auto"/>
                <w:kern w:val="10"/>
                <w:sz w:val="24"/>
                <w:szCs w:val="24"/>
              </w:rPr>
            </w:pPr>
          </w:p>
        </w:tc>
        <w:tc>
          <w:tcPr>
            <w:tcW w:w="1216"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cs="Arial"/>
                <w:color w:val="auto"/>
                <w:sz w:val="24"/>
                <w:szCs w:val="24"/>
              </w:rPr>
            </w:pPr>
            <w:r>
              <w:rPr>
                <w:rFonts w:hint="eastAsia" w:ascii="宋体" w:hAnsi="宋体" w:cs="宋体"/>
                <w:color w:val="auto"/>
                <w:sz w:val="24"/>
              </w:rPr>
              <w:t>★</w:t>
            </w:r>
            <w:r>
              <w:rPr>
                <w:rFonts w:hint="eastAsia" w:ascii="宋体" w:hAnsi="宋体"/>
                <w:color w:val="auto"/>
                <w:sz w:val="24"/>
              </w:rPr>
              <w:t>空压机</w:t>
            </w:r>
          </w:p>
        </w:tc>
        <w:tc>
          <w:tcPr>
            <w:tcW w:w="4952" w:type="dxa"/>
            <w:tcBorders>
              <w:top w:val="single" w:color="auto" w:sz="4" w:space="0"/>
              <w:left w:val="single" w:color="auto" w:sz="4" w:space="0"/>
              <w:bottom w:val="single" w:color="auto" w:sz="4" w:space="0"/>
              <w:right w:val="single" w:color="auto" w:sz="4" w:space="0"/>
            </w:tcBorders>
            <w:vAlign w:val="center"/>
          </w:tcPr>
          <w:p>
            <w:pPr>
              <w:jc w:val="left"/>
              <w:rPr>
                <w:rFonts w:ascii="宋体" w:hAnsi="宋体"/>
                <w:color w:val="auto"/>
                <w:sz w:val="24"/>
                <w:szCs w:val="24"/>
              </w:rPr>
            </w:pPr>
            <w:r>
              <w:rPr>
                <w:rFonts w:hint="eastAsia" w:ascii="宋体" w:hAnsi="宋体"/>
                <w:color w:val="auto"/>
                <w:sz w:val="24"/>
                <w:szCs w:val="24"/>
              </w:rPr>
              <w:t>采用</w:t>
            </w:r>
            <w:r>
              <w:rPr>
                <w:rFonts w:hint="eastAsia" w:ascii="宋体" w:hAnsi="宋体"/>
                <w:color w:val="auto"/>
                <w:sz w:val="24"/>
              </w:rPr>
              <w:t>无油活塞电动打气泵</w:t>
            </w:r>
            <w:r>
              <w:rPr>
                <w:rFonts w:hint="eastAsia" w:ascii="宋体" w:hAnsi="宋体"/>
                <w:color w:val="auto"/>
                <w:sz w:val="24"/>
                <w:szCs w:val="24"/>
              </w:rPr>
              <w:t>，防护</w:t>
            </w:r>
            <w:r>
              <w:rPr>
                <w:rFonts w:hint="eastAsia" w:ascii="宋体" w:hAnsi="宋体"/>
                <w:color w:val="auto"/>
                <w:sz w:val="24"/>
                <w:szCs w:val="24"/>
                <w:lang w:val="en-US" w:eastAsia="zh-CN"/>
              </w:rPr>
              <w:t>等级</w:t>
            </w:r>
            <w:r>
              <w:rPr>
                <w:rFonts w:hint="eastAsia" w:ascii="宋体" w:hAnsi="宋体"/>
                <w:color w:val="auto"/>
                <w:sz w:val="24"/>
                <w:szCs w:val="24"/>
              </w:rPr>
              <w:t>≥IP67，电机耐高温、抱死自动保护系统，质保</w:t>
            </w:r>
            <w:r>
              <w:rPr>
                <w:rFonts w:hint="eastAsia" w:ascii="宋体" w:hAnsi="宋体"/>
                <w:color w:val="auto"/>
                <w:sz w:val="24"/>
                <w:szCs w:val="24"/>
                <w:lang w:val="en-US" w:eastAsia="zh-CN"/>
              </w:rPr>
              <w:t>8</w:t>
            </w:r>
            <w:r>
              <w:rPr>
                <w:rFonts w:hint="eastAsia" w:ascii="宋体" w:hAnsi="宋体"/>
                <w:color w:val="auto"/>
                <w:sz w:val="24"/>
                <w:szCs w:val="24"/>
              </w:rPr>
              <w:t>年。</w:t>
            </w:r>
          </w:p>
        </w:tc>
        <w:tc>
          <w:tcPr>
            <w:tcW w:w="902" w:type="dxa"/>
            <w:gridSpan w:val="2"/>
            <w:tcBorders>
              <w:top w:val="single" w:color="auto" w:sz="4" w:space="0"/>
              <w:left w:val="single" w:color="auto" w:sz="4" w:space="0"/>
              <w:bottom w:val="single" w:color="auto" w:sz="4" w:space="0"/>
              <w:right w:val="single" w:color="auto" w:sz="4" w:space="0"/>
            </w:tcBorders>
            <w:vAlign w:val="center"/>
          </w:tcPr>
          <w:p>
            <w:pPr>
              <w:jc w:val="center"/>
              <w:rPr>
                <w:rFonts w:hint="default" w:ascii="宋体" w:hAnsi="宋体" w:eastAsiaTheme="minorEastAsia"/>
                <w:color w:val="auto"/>
                <w:sz w:val="24"/>
                <w:szCs w:val="24"/>
                <w:lang w:val="en-US" w:eastAsia="zh-CN"/>
              </w:rPr>
            </w:pPr>
            <w:r>
              <w:rPr>
                <w:rFonts w:hint="eastAsia" w:ascii="宋体" w:hAnsi="宋体"/>
                <w:color w:val="auto"/>
                <w:sz w:val="24"/>
                <w:szCs w:val="24"/>
                <w:lang w:val="en-US" w:eastAsia="zh-CN"/>
              </w:rPr>
              <w:t>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245" w:type="dxa"/>
          <w:wAfter w:w="191" w:type="dxa"/>
          <w:trHeight w:val="579" w:hRule="atLeast"/>
          <w:jc w:val="center"/>
        </w:trPr>
        <w:tc>
          <w:tcPr>
            <w:tcW w:w="771"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color w:val="auto"/>
                <w:kern w:val="10"/>
                <w:sz w:val="24"/>
                <w:szCs w:val="24"/>
              </w:rPr>
            </w:pPr>
            <w:r>
              <w:rPr>
                <w:rFonts w:hint="eastAsia" w:ascii="宋体" w:hAnsi="宋体"/>
                <w:color w:val="auto"/>
                <w:sz w:val="24"/>
                <w:szCs w:val="24"/>
              </w:rPr>
              <w:t>润滑</w:t>
            </w:r>
          </w:p>
        </w:tc>
        <w:tc>
          <w:tcPr>
            <w:tcW w:w="1216"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auto"/>
                <w:sz w:val="24"/>
                <w:szCs w:val="24"/>
              </w:rPr>
            </w:pPr>
            <w:r>
              <w:rPr>
                <w:rFonts w:hint="eastAsia" w:ascii="宋体" w:hAnsi="宋体" w:cs="宋体"/>
                <w:color w:val="auto"/>
                <w:sz w:val="24"/>
              </w:rPr>
              <w:t>★</w:t>
            </w:r>
            <w:r>
              <w:rPr>
                <w:rFonts w:hint="eastAsia" w:ascii="宋体" w:hAnsi="宋体"/>
                <w:color w:val="auto"/>
                <w:sz w:val="24"/>
                <w:szCs w:val="24"/>
              </w:rPr>
              <w:t>集中润滑</w:t>
            </w:r>
          </w:p>
        </w:tc>
        <w:tc>
          <w:tcPr>
            <w:tcW w:w="4952" w:type="dxa"/>
            <w:tcBorders>
              <w:top w:val="single" w:color="auto" w:sz="4" w:space="0"/>
              <w:left w:val="single" w:color="auto" w:sz="4" w:space="0"/>
              <w:bottom w:val="single" w:color="auto" w:sz="4" w:space="0"/>
              <w:right w:val="single" w:color="auto" w:sz="4" w:space="0"/>
            </w:tcBorders>
            <w:vAlign w:val="center"/>
          </w:tcPr>
          <w:p>
            <w:pPr>
              <w:jc w:val="left"/>
              <w:rPr>
                <w:rFonts w:hint="default" w:ascii="宋体" w:hAnsi="宋体" w:eastAsia="宋体"/>
                <w:bCs/>
                <w:color w:val="auto"/>
                <w:sz w:val="24"/>
                <w:szCs w:val="24"/>
                <w:lang w:val="en-US" w:eastAsia="zh-CN"/>
              </w:rPr>
            </w:pPr>
            <w:r>
              <w:rPr>
                <w:rFonts w:hint="eastAsia" w:ascii="宋体" w:hAnsi="宋体"/>
                <w:bCs/>
                <w:color w:val="auto"/>
                <w:sz w:val="24"/>
                <w:szCs w:val="24"/>
              </w:rPr>
              <w:t>集中润滑</w:t>
            </w:r>
            <w:r>
              <w:rPr>
                <w:rFonts w:hint="eastAsia" w:ascii="宋体" w:hAnsi="宋体"/>
                <w:bCs/>
                <w:color w:val="auto"/>
                <w:sz w:val="24"/>
                <w:szCs w:val="24"/>
                <w:lang w:val="en-US" w:eastAsia="zh-CN"/>
              </w:rPr>
              <w:t xml:space="preserve"> 质保8年</w:t>
            </w:r>
          </w:p>
        </w:tc>
        <w:tc>
          <w:tcPr>
            <w:tcW w:w="902" w:type="dxa"/>
            <w:gridSpan w:val="2"/>
            <w:tcBorders>
              <w:top w:val="single" w:color="auto" w:sz="4" w:space="0"/>
              <w:left w:val="single" w:color="auto" w:sz="4" w:space="0"/>
              <w:bottom w:val="single" w:color="auto" w:sz="4" w:space="0"/>
              <w:right w:val="single" w:color="auto" w:sz="4" w:space="0"/>
            </w:tcBorders>
            <w:vAlign w:val="center"/>
          </w:tcPr>
          <w:p>
            <w:pPr>
              <w:jc w:val="center"/>
              <w:rPr>
                <w:rFonts w:hint="default" w:ascii="宋体" w:hAnsi="宋体" w:eastAsiaTheme="minorEastAsia"/>
                <w:bCs/>
                <w:color w:val="auto"/>
                <w:sz w:val="24"/>
                <w:szCs w:val="24"/>
                <w:lang w:val="en-US" w:eastAsia="zh-CN"/>
              </w:rPr>
            </w:pPr>
            <w:r>
              <w:rPr>
                <w:rFonts w:hint="eastAsia" w:ascii="宋体" w:hAnsi="宋体"/>
                <w:bCs/>
                <w:color w:val="auto"/>
                <w:sz w:val="24"/>
                <w:szCs w:val="24"/>
                <w:lang w:val="en-US" w:eastAsia="zh-CN"/>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245" w:type="dxa"/>
          <w:wAfter w:w="191" w:type="dxa"/>
          <w:cantSplit/>
          <w:trHeight w:val="579" w:hRule="atLeast"/>
          <w:jc w:val="center"/>
        </w:trPr>
        <w:tc>
          <w:tcPr>
            <w:tcW w:w="771" w:type="dxa"/>
            <w:gridSpan w:val="2"/>
            <w:vMerge w:val="restart"/>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color w:val="auto"/>
                <w:kern w:val="10"/>
                <w:sz w:val="24"/>
                <w:szCs w:val="24"/>
              </w:rPr>
            </w:pPr>
            <w:r>
              <w:rPr>
                <w:rFonts w:hint="eastAsia" w:ascii="宋体" w:hAnsi="宋体"/>
                <w:color w:val="auto"/>
                <w:sz w:val="24"/>
                <w:szCs w:val="24"/>
              </w:rPr>
              <w:t>空调系统配置</w:t>
            </w:r>
          </w:p>
        </w:tc>
        <w:tc>
          <w:tcPr>
            <w:tcW w:w="1216"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cs="Arial"/>
                <w:color w:val="auto"/>
                <w:sz w:val="24"/>
                <w:szCs w:val="24"/>
              </w:rPr>
            </w:pPr>
            <w:r>
              <w:rPr>
                <w:rFonts w:hint="eastAsia" w:ascii="宋体" w:hAnsi="宋体"/>
                <w:color w:val="auto"/>
                <w:sz w:val="24"/>
                <w:szCs w:val="24"/>
              </w:rPr>
              <w:t>空调型号</w:t>
            </w:r>
          </w:p>
        </w:tc>
        <w:tc>
          <w:tcPr>
            <w:tcW w:w="4952" w:type="dxa"/>
            <w:tcBorders>
              <w:top w:val="single" w:color="auto" w:sz="4" w:space="0"/>
              <w:left w:val="single" w:color="auto" w:sz="4" w:space="0"/>
              <w:bottom w:val="single" w:color="auto" w:sz="4" w:space="0"/>
              <w:right w:val="single" w:color="auto" w:sz="4" w:space="0"/>
            </w:tcBorders>
            <w:vAlign w:val="center"/>
          </w:tcPr>
          <w:p>
            <w:pPr>
              <w:jc w:val="left"/>
              <w:rPr>
                <w:rFonts w:ascii="宋体" w:hAnsi="宋体"/>
                <w:color w:val="auto"/>
                <w:sz w:val="24"/>
                <w:szCs w:val="24"/>
              </w:rPr>
            </w:pPr>
            <w:r>
              <w:rPr>
                <w:rFonts w:hint="eastAsia" w:ascii="宋体" w:hAnsi="宋体"/>
                <w:color w:val="auto"/>
                <w:sz w:val="24"/>
                <w:szCs w:val="24"/>
              </w:rPr>
              <w:t>制冷量</w:t>
            </w:r>
            <w:r>
              <w:rPr>
                <w:rFonts w:hint="eastAsia" w:ascii="宋体" w:hAnsi="宋体"/>
                <w:color w:val="auto"/>
                <w:sz w:val="24"/>
                <w:szCs w:val="24"/>
                <w:lang w:val="en-US" w:eastAsia="zh-CN"/>
              </w:rPr>
              <w:t>满足霞浦地区夏季运行环境要求</w:t>
            </w:r>
            <w:r>
              <w:rPr>
                <w:rFonts w:hint="eastAsia" w:ascii="宋体" w:hAnsi="宋体"/>
                <w:color w:val="auto"/>
                <w:sz w:val="24"/>
                <w:szCs w:val="24"/>
              </w:rPr>
              <w:t>。两芯体采用7mm内螺纹防腐铜管。</w:t>
            </w:r>
          </w:p>
        </w:tc>
        <w:tc>
          <w:tcPr>
            <w:tcW w:w="902" w:type="dxa"/>
            <w:gridSpan w:val="2"/>
            <w:tcBorders>
              <w:top w:val="single" w:color="auto" w:sz="4" w:space="0"/>
              <w:left w:val="single" w:color="auto" w:sz="4" w:space="0"/>
              <w:bottom w:val="single" w:color="auto" w:sz="4" w:space="0"/>
              <w:right w:val="single" w:color="auto" w:sz="4" w:space="0"/>
            </w:tcBorders>
            <w:vAlign w:val="center"/>
          </w:tcPr>
          <w:p>
            <w:pPr>
              <w:jc w:val="center"/>
              <w:rPr>
                <w:rFonts w:hint="default" w:ascii="宋体" w:hAnsi="宋体" w:eastAsiaTheme="minorEastAsia"/>
                <w:color w:val="auto"/>
                <w:sz w:val="24"/>
                <w:szCs w:val="24"/>
                <w:lang w:val="en-US" w:eastAsia="zh-CN"/>
              </w:rPr>
            </w:pPr>
            <w:r>
              <w:rPr>
                <w:rFonts w:hint="eastAsia" w:ascii="宋体" w:hAnsi="宋体"/>
                <w:color w:val="auto"/>
                <w:sz w:val="24"/>
                <w:szCs w:val="24"/>
                <w:lang w:val="en-US" w:eastAsia="zh-CN"/>
              </w:rPr>
              <w:t>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245" w:type="dxa"/>
          <w:wAfter w:w="191" w:type="dxa"/>
          <w:cantSplit/>
          <w:trHeight w:val="422" w:hRule="atLeast"/>
          <w:jc w:val="center"/>
        </w:trPr>
        <w:tc>
          <w:tcPr>
            <w:tcW w:w="771"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b/>
                <w:color w:val="auto"/>
                <w:kern w:val="10"/>
                <w:sz w:val="24"/>
                <w:szCs w:val="24"/>
              </w:rPr>
            </w:pPr>
          </w:p>
        </w:tc>
        <w:tc>
          <w:tcPr>
            <w:tcW w:w="1216"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cs="Arial"/>
                <w:color w:val="auto"/>
                <w:sz w:val="24"/>
                <w:szCs w:val="24"/>
              </w:rPr>
            </w:pPr>
            <w:r>
              <w:rPr>
                <w:rFonts w:hint="eastAsia" w:ascii="宋体" w:hAnsi="宋体" w:cs="Arial"/>
                <w:color w:val="auto"/>
                <w:sz w:val="24"/>
                <w:szCs w:val="24"/>
              </w:rPr>
              <w:t>天窗</w:t>
            </w:r>
          </w:p>
        </w:tc>
        <w:tc>
          <w:tcPr>
            <w:tcW w:w="4952" w:type="dxa"/>
            <w:tcBorders>
              <w:top w:val="single" w:color="auto" w:sz="4" w:space="0"/>
              <w:left w:val="single" w:color="auto" w:sz="4" w:space="0"/>
              <w:bottom w:val="single" w:color="auto" w:sz="4" w:space="0"/>
              <w:right w:val="single" w:color="auto" w:sz="4" w:space="0"/>
            </w:tcBorders>
            <w:vAlign w:val="center"/>
          </w:tcPr>
          <w:p>
            <w:pPr>
              <w:jc w:val="left"/>
              <w:rPr>
                <w:rFonts w:ascii="宋体" w:hAnsi="宋体"/>
                <w:color w:val="auto"/>
                <w:sz w:val="24"/>
                <w:szCs w:val="24"/>
              </w:rPr>
            </w:pPr>
            <w:r>
              <w:rPr>
                <w:rFonts w:hint="eastAsia" w:ascii="宋体" w:hAnsi="宋体"/>
                <w:color w:val="auto"/>
                <w:sz w:val="24"/>
                <w:szCs w:val="24"/>
              </w:rPr>
              <w:t>采用安全逃生窗（带换气扇）。</w:t>
            </w:r>
          </w:p>
        </w:tc>
        <w:tc>
          <w:tcPr>
            <w:tcW w:w="902" w:type="dxa"/>
            <w:gridSpan w:val="2"/>
            <w:tcBorders>
              <w:top w:val="single" w:color="auto" w:sz="4" w:space="0"/>
              <w:left w:val="single" w:color="auto" w:sz="4" w:space="0"/>
              <w:bottom w:val="single" w:color="auto" w:sz="4" w:space="0"/>
              <w:right w:val="single" w:color="auto" w:sz="4" w:space="0"/>
            </w:tcBorders>
            <w:vAlign w:val="center"/>
          </w:tcPr>
          <w:p>
            <w:pPr>
              <w:jc w:val="center"/>
              <w:rPr>
                <w:rFonts w:hint="default" w:ascii="宋体" w:hAnsi="宋体" w:eastAsiaTheme="minorEastAsia"/>
                <w:color w:val="auto"/>
                <w:sz w:val="24"/>
                <w:szCs w:val="24"/>
                <w:lang w:val="en-US" w:eastAsia="zh-CN"/>
              </w:rPr>
            </w:pPr>
            <w:r>
              <w:rPr>
                <w:rFonts w:hint="eastAsia" w:ascii="宋体" w:hAnsi="宋体"/>
                <w:color w:val="auto"/>
                <w:sz w:val="24"/>
                <w:szCs w:val="24"/>
                <w:lang w:val="en-US" w:eastAsia="zh-CN"/>
              </w:rPr>
              <w:t>17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245" w:type="dxa"/>
          <w:wAfter w:w="191" w:type="dxa"/>
          <w:cantSplit/>
          <w:trHeight w:val="461" w:hRule="atLeast"/>
          <w:jc w:val="center"/>
        </w:trPr>
        <w:tc>
          <w:tcPr>
            <w:tcW w:w="771"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b/>
                <w:color w:val="auto"/>
                <w:kern w:val="10"/>
                <w:sz w:val="24"/>
                <w:szCs w:val="24"/>
              </w:rPr>
            </w:pPr>
          </w:p>
        </w:tc>
        <w:tc>
          <w:tcPr>
            <w:tcW w:w="1216"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cs="Arial"/>
                <w:color w:val="auto"/>
                <w:sz w:val="24"/>
                <w:szCs w:val="24"/>
              </w:rPr>
            </w:pPr>
            <w:r>
              <w:rPr>
                <w:rFonts w:hint="eastAsia" w:ascii="宋体" w:hAnsi="宋体"/>
                <w:color w:val="auto"/>
                <w:sz w:val="24"/>
                <w:szCs w:val="24"/>
              </w:rPr>
              <w:t>暖风</w:t>
            </w:r>
          </w:p>
        </w:tc>
        <w:tc>
          <w:tcPr>
            <w:tcW w:w="4952" w:type="dxa"/>
            <w:tcBorders>
              <w:top w:val="single" w:color="auto" w:sz="4" w:space="0"/>
              <w:left w:val="single" w:color="auto" w:sz="4" w:space="0"/>
              <w:bottom w:val="single" w:color="auto" w:sz="4" w:space="0"/>
              <w:right w:val="single" w:color="auto" w:sz="4" w:space="0"/>
            </w:tcBorders>
            <w:vAlign w:val="center"/>
          </w:tcPr>
          <w:p>
            <w:pPr>
              <w:jc w:val="left"/>
              <w:rPr>
                <w:rFonts w:ascii="宋体" w:hAnsi="宋体"/>
                <w:color w:val="auto"/>
                <w:sz w:val="24"/>
                <w:szCs w:val="24"/>
              </w:rPr>
            </w:pPr>
            <w:r>
              <w:rPr>
                <w:rFonts w:hint="eastAsia" w:ascii="宋体" w:hAnsi="宋体"/>
                <w:color w:val="auto"/>
                <w:kern w:val="0"/>
                <w:sz w:val="24"/>
                <w:szCs w:val="24"/>
                <w:lang w:val="en-US" w:eastAsia="zh-CN"/>
              </w:rPr>
              <w:t>高压</w:t>
            </w:r>
            <w:r>
              <w:rPr>
                <w:rFonts w:hint="eastAsia" w:ascii="宋体" w:hAnsi="宋体"/>
                <w:color w:val="auto"/>
                <w:kern w:val="0"/>
                <w:sz w:val="24"/>
                <w:szCs w:val="24"/>
              </w:rPr>
              <w:t>电除霜</w:t>
            </w:r>
          </w:p>
        </w:tc>
        <w:tc>
          <w:tcPr>
            <w:tcW w:w="902" w:type="dxa"/>
            <w:gridSpan w:val="2"/>
            <w:tcBorders>
              <w:top w:val="single" w:color="auto" w:sz="4" w:space="0"/>
              <w:left w:val="single" w:color="auto" w:sz="4" w:space="0"/>
              <w:bottom w:val="single" w:color="auto" w:sz="4" w:space="0"/>
              <w:right w:val="single" w:color="auto" w:sz="4" w:space="0"/>
            </w:tcBorders>
            <w:vAlign w:val="center"/>
          </w:tcPr>
          <w:p>
            <w:pPr>
              <w:jc w:val="center"/>
              <w:rPr>
                <w:rFonts w:hint="default" w:ascii="宋体" w:hAnsi="宋体"/>
                <w:color w:val="auto"/>
                <w:kern w:val="0"/>
                <w:sz w:val="24"/>
                <w:szCs w:val="24"/>
                <w:lang w:val="en-US" w:eastAsia="zh-CN"/>
              </w:rPr>
            </w:pPr>
            <w:r>
              <w:rPr>
                <w:rFonts w:hint="eastAsia" w:ascii="宋体" w:hAnsi="宋体"/>
                <w:color w:val="auto"/>
                <w:kern w:val="0"/>
                <w:sz w:val="24"/>
                <w:szCs w:val="24"/>
                <w:lang w:val="en-US" w:eastAsia="zh-CN"/>
              </w:rPr>
              <w:t>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245" w:type="dxa"/>
          <w:wAfter w:w="191" w:type="dxa"/>
          <w:trHeight w:val="579" w:hRule="atLeast"/>
          <w:jc w:val="center"/>
        </w:trPr>
        <w:tc>
          <w:tcPr>
            <w:tcW w:w="771"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cs="Arial"/>
                <w:color w:val="auto"/>
                <w:sz w:val="24"/>
                <w:szCs w:val="24"/>
              </w:rPr>
            </w:pPr>
            <w:r>
              <w:rPr>
                <w:rFonts w:hint="eastAsia" w:ascii="宋体" w:hAnsi="宋体"/>
                <w:color w:val="auto"/>
                <w:sz w:val="24"/>
                <w:szCs w:val="24"/>
              </w:rPr>
              <w:t>风道</w:t>
            </w:r>
          </w:p>
        </w:tc>
        <w:tc>
          <w:tcPr>
            <w:tcW w:w="1216"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cs="Arial"/>
                <w:color w:val="auto"/>
                <w:sz w:val="24"/>
                <w:szCs w:val="24"/>
              </w:rPr>
            </w:pPr>
            <w:r>
              <w:rPr>
                <w:rFonts w:hint="eastAsia" w:ascii="宋体" w:hAnsi="宋体"/>
                <w:color w:val="auto"/>
                <w:sz w:val="24"/>
                <w:szCs w:val="24"/>
              </w:rPr>
              <w:t>风道及出风口</w:t>
            </w:r>
          </w:p>
        </w:tc>
        <w:tc>
          <w:tcPr>
            <w:tcW w:w="4952" w:type="dxa"/>
            <w:tcBorders>
              <w:top w:val="single" w:color="auto" w:sz="4" w:space="0"/>
              <w:left w:val="single" w:color="auto" w:sz="4" w:space="0"/>
              <w:bottom w:val="single" w:color="auto" w:sz="4" w:space="0"/>
              <w:right w:val="single" w:color="auto" w:sz="4" w:space="0"/>
            </w:tcBorders>
            <w:vAlign w:val="center"/>
          </w:tcPr>
          <w:p>
            <w:pPr>
              <w:jc w:val="left"/>
              <w:rPr>
                <w:rFonts w:ascii="宋体" w:hAnsi="宋体"/>
                <w:color w:val="auto"/>
                <w:kern w:val="0"/>
                <w:sz w:val="24"/>
                <w:szCs w:val="24"/>
              </w:rPr>
            </w:pPr>
            <w:r>
              <w:rPr>
                <w:rFonts w:hint="eastAsia" w:ascii="宋体" w:hAnsi="宋体"/>
                <w:color w:val="auto"/>
                <w:kern w:val="0"/>
                <w:sz w:val="24"/>
                <w:szCs w:val="24"/>
              </w:rPr>
              <w:t>铝合金全景风道</w:t>
            </w:r>
          </w:p>
        </w:tc>
        <w:tc>
          <w:tcPr>
            <w:tcW w:w="902" w:type="dxa"/>
            <w:gridSpan w:val="2"/>
            <w:tcBorders>
              <w:top w:val="single" w:color="auto" w:sz="4" w:space="0"/>
              <w:left w:val="single" w:color="auto" w:sz="4" w:space="0"/>
              <w:bottom w:val="single" w:color="auto" w:sz="4" w:space="0"/>
              <w:right w:val="single" w:color="auto" w:sz="4" w:space="0"/>
            </w:tcBorders>
            <w:vAlign w:val="center"/>
          </w:tcPr>
          <w:p>
            <w:pPr>
              <w:jc w:val="center"/>
              <w:rPr>
                <w:rFonts w:hint="default" w:ascii="宋体" w:hAnsi="宋体" w:eastAsiaTheme="minorEastAsia"/>
                <w:color w:val="auto"/>
                <w:kern w:val="0"/>
                <w:sz w:val="24"/>
                <w:szCs w:val="24"/>
                <w:lang w:val="en-US" w:eastAsia="zh-CN"/>
              </w:rPr>
            </w:pPr>
            <w:r>
              <w:rPr>
                <w:rFonts w:hint="eastAsia" w:ascii="宋体" w:hAnsi="宋体"/>
                <w:color w:val="auto"/>
                <w:kern w:val="0"/>
                <w:sz w:val="24"/>
                <w:szCs w:val="24"/>
                <w:lang w:val="en-US" w:eastAsia="zh-CN"/>
              </w:rPr>
              <w:t>19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245" w:type="dxa"/>
          <w:wAfter w:w="191" w:type="dxa"/>
          <w:cantSplit/>
          <w:trHeight w:val="579" w:hRule="atLeast"/>
          <w:jc w:val="center"/>
        </w:trPr>
        <w:tc>
          <w:tcPr>
            <w:tcW w:w="771" w:type="dxa"/>
            <w:gridSpan w:val="2"/>
            <w:vMerge w:val="restart"/>
            <w:tcBorders>
              <w:top w:val="single" w:color="auto" w:sz="4" w:space="0"/>
              <w:left w:val="single" w:color="auto" w:sz="4" w:space="0"/>
              <w:bottom w:val="single" w:color="auto" w:sz="4" w:space="0"/>
              <w:right w:val="single" w:color="auto" w:sz="4" w:space="0"/>
            </w:tcBorders>
            <w:vAlign w:val="center"/>
          </w:tcPr>
          <w:p>
            <w:pPr>
              <w:snapToGrid w:val="0"/>
              <w:jc w:val="center"/>
              <w:rPr>
                <w:rFonts w:ascii="宋体" w:hAnsi="宋体"/>
                <w:color w:val="auto"/>
                <w:sz w:val="24"/>
                <w:szCs w:val="24"/>
              </w:rPr>
            </w:pPr>
            <w:r>
              <w:rPr>
                <w:rFonts w:hint="eastAsia" w:ascii="宋体" w:hAnsi="宋体"/>
                <w:color w:val="auto"/>
                <w:sz w:val="24"/>
                <w:szCs w:val="24"/>
              </w:rPr>
              <w:t>车身配置</w:t>
            </w:r>
          </w:p>
        </w:tc>
        <w:tc>
          <w:tcPr>
            <w:tcW w:w="1216"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
                <w:color w:val="auto"/>
                <w:sz w:val="24"/>
                <w:szCs w:val="24"/>
              </w:rPr>
            </w:pPr>
            <w:r>
              <w:rPr>
                <w:rFonts w:hint="eastAsia" w:ascii="宋体" w:hAnsi="宋体"/>
                <w:color w:val="auto"/>
                <w:sz w:val="24"/>
                <w:szCs w:val="24"/>
              </w:rPr>
              <w:t>整车结构</w:t>
            </w:r>
          </w:p>
        </w:tc>
        <w:tc>
          <w:tcPr>
            <w:tcW w:w="4952" w:type="dxa"/>
            <w:tcBorders>
              <w:top w:val="single" w:color="auto" w:sz="4" w:space="0"/>
              <w:left w:val="single" w:color="auto" w:sz="4" w:space="0"/>
              <w:bottom w:val="single" w:color="auto" w:sz="4" w:space="0"/>
              <w:right w:val="single" w:color="auto" w:sz="4" w:space="0"/>
            </w:tcBorders>
            <w:vAlign w:val="center"/>
          </w:tcPr>
          <w:p>
            <w:pPr>
              <w:jc w:val="left"/>
              <w:rPr>
                <w:rFonts w:hint="eastAsia" w:ascii="宋体" w:hAnsi="宋体" w:eastAsia="宋体"/>
                <w:color w:val="auto"/>
                <w:kern w:val="0"/>
                <w:sz w:val="24"/>
                <w:szCs w:val="24"/>
                <w:lang w:val="en-US" w:eastAsia="zh-CN"/>
              </w:rPr>
            </w:pPr>
            <w:r>
              <w:rPr>
                <w:rFonts w:hint="eastAsia" w:ascii="宋体" w:hAnsi="宋体"/>
                <w:color w:val="auto"/>
                <w:sz w:val="24"/>
                <w:szCs w:val="24"/>
              </w:rPr>
              <w:t>整车需采用全承载结构，轻量化车身</w:t>
            </w:r>
          </w:p>
        </w:tc>
        <w:tc>
          <w:tcPr>
            <w:tcW w:w="902" w:type="dxa"/>
            <w:gridSpan w:val="2"/>
            <w:tcBorders>
              <w:top w:val="single" w:color="auto" w:sz="4" w:space="0"/>
              <w:left w:val="single" w:color="auto" w:sz="4" w:space="0"/>
              <w:bottom w:val="single" w:color="auto" w:sz="4" w:space="0"/>
              <w:right w:val="single" w:color="auto" w:sz="4" w:space="0"/>
            </w:tcBorders>
            <w:vAlign w:val="center"/>
          </w:tcPr>
          <w:p>
            <w:pPr>
              <w:jc w:val="center"/>
              <w:rPr>
                <w:rFonts w:hint="default" w:ascii="宋体" w:hAnsi="宋体" w:eastAsiaTheme="minorEastAsia"/>
                <w:color w:val="auto"/>
                <w:sz w:val="24"/>
                <w:szCs w:val="24"/>
                <w:lang w:val="en-US" w:eastAsia="zh-CN"/>
              </w:rPr>
            </w:pPr>
            <w:r>
              <w:rPr>
                <w:rFonts w:hint="eastAsia" w:ascii="宋体" w:hAnsi="宋体"/>
                <w:color w:val="auto"/>
                <w:sz w:val="24"/>
                <w:szCs w:val="24"/>
                <w:lang w:val="en-US" w:eastAsia="zh-CN"/>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245" w:type="dxa"/>
          <w:wAfter w:w="191" w:type="dxa"/>
          <w:cantSplit/>
          <w:trHeight w:val="864" w:hRule="atLeast"/>
          <w:jc w:val="center"/>
        </w:trPr>
        <w:tc>
          <w:tcPr>
            <w:tcW w:w="771"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olor w:val="auto"/>
                <w:sz w:val="24"/>
                <w:szCs w:val="24"/>
              </w:rPr>
            </w:pPr>
          </w:p>
        </w:tc>
        <w:tc>
          <w:tcPr>
            <w:tcW w:w="1216"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cs="Arial"/>
                <w:color w:val="auto"/>
                <w:sz w:val="24"/>
                <w:szCs w:val="24"/>
              </w:rPr>
            </w:pPr>
            <w:r>
              <w:rPr>
                <w:rFonts w:hint="eastAsia" w:ascii="宋体" w:hAnsi="宋体"/>
                <w:color w:val="auto"/>
                <w:sz w:val="24"/>
                <w:szCs w:val="24"/>
              </w:rPr>
              <w:t>乘客门</w:t>
            </w:r>
          </w:p>
        </w:tc>
        <w:tc>
          <w:tcPr>
            <w:tcW w:w="4952" w:type="dxa"/>
            <w:tcBorders>
              <w:top w:val="single" w:color="auto" w:sz="4" w:space="0"/>
              <w:left w:val="single" w:color="auto" w:sz="4" w:space="0"/>
              <w:bottom w:val="single" w:color="auto" w:sz="4" w:space="0"/>
              <w:right w:val="single" w:color="auto" w:sz="4" w:space="0"/>
            </w:tcBorders>
            <w:vAlign w:val="center"/>
          </w:tcPr>
          <w:p>
            <w:pPr>
              <w:jc w:val="left"/>
              <w:rPr>
                <w:rFonts w:ascii="宋体" w:hAnsi="宋体"/>
                <w:color w:val="auto"/>
                <w:sz w:val="24"/>
                <w:szCs w:val="24"/>
              </w:rPr>
            </w:pPr>
            <w:r>
              <w:rPr>
                <w:rFonts w:hint="eastAsia" w:ascii="宋体" w:hAnsi="宋体"/>
                <w:color w:val="auto"/>
                <w:sz w:val="24"/>
                <w:szCs w:val="24"/>
                <w:lang w:val="en-US" w:eastAsia="zh-CN"/>
              </w:rPr>
              <w:t>前单、中双</w:t>
            </w:r>
            <w:r>
              <w:rPr>
                <w:rFonts w:hint="eastAsia" w:ascii="宋体" w:hAnsi="宋体"/>
                <w:color w:val="auto"/>
                <w:sz w:val="24"/>
                <w:szCs w:val="24"/>
              </w:rPr>
              <w:t>内摆门，铝合金骨架，钢化玻璃，玻璃上粘贴“黄色区域，严禁站立”字样不干胶贴纸以及加装护栏。</w:t>
            </w:r>
          </w:p>
        </w:tc>
        <w:tc>
          <w:tcPr>
            <w:tcW w:w="902" w:type="dxa"/>
            <w:gridSpan w:val="2"/>
            <w:tcBorders>
              <w:top w:val="single" w:color="auto" w:sz="4" w:space="0"/>
              <w:left w:val="single" w:color="auto" w:sz="4" w:space="0"/>
              <w:bottom w:val="single" w:color="auto" w:sz="4" w:space="0"/>
              <w:right w:val="single" w:color="auto" w:sz="4" w:space="0"/>
            </w:tcBorders>
            <w:vAlign w:val="center"/>
          </w:tcPr>
          <w:p>
            <w:pPr>
              <w:jc w:val="center"/>
              <w:rPr>
                <w:rFonts w:hint="default" w:ascii="宋体" w:hAnsi="宋体"/>
                <w:color w:val="auto"/>
                <w:sz w:val="24"/>
                <w:szCs w:val="24"/>
                <w:lang w:val="en-US" w:eastAsia="zh-CN"/>
              </w:rPr>
            </w:pPr>
            <w:r>
              <w:rPr>
                <w:rFonts w:hint="eastAsia" w:ascii="宋体" w:hAnsi="宋体"/>
                <w:color w:val="auto"/>
                <w:sz w:val="24"/>
                <w:szCs w:val="24"/>
                <w:lang w:val="en-US" w:eastAsia="zh-CN"/>
              </w:rPr>
              <w:t>21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245" w:type="dxa"/>
          <w:wAfter w:w="191" w:type="dxa"/>
          <w:cantSplit/>
          <w:trHeight w:val="579" w:hRule="atLeast"/>
          <w:jc w:val="center"/>
        </w:trPr>
        <w:tc>
          <w:tcPr>
            <w:tcW w:w="771"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olor w:val="auto"/>
                <w:sz w:val="24"/>
                <w:szCs w:val="24"/>
              </w:rPr>
            </w:pPr>
          </w:p>
        </w:tc>
        <w:tc>
          <w:tcPr>
            <w:tcW w:w="1216"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cs="Arial"/>
                <w:color w:val="auto"/>
                <w:sz w:val="24"/>
                <w:szCs w:val="24"/>
              </w:rPr>
            </w:pPr>
            <w:r>
              <w:rPr>
                <w:rFonts w:hint="eastAsia" w:ascii="宋体" w:hAnsi="宋体"/>
                <w:color w:val="auto"/>
                <w:sz w:val="24"/>
                <w:szCs w:val="24"/>
              </w:rPr>
              <w:t>侧窗玻璃</w:t>
            </w:r>
          </w:p>
        </w:tc>
        <w:tc>
          <w:tcPr>
            <w:tcW w:w="4952" w:type="dxa"/>
            <w:tcBorders>
              <w:top w:val="single" w:color="auto" w:sz="4" w:space="0"/>
              <w:left w:val="single" w:color="auto" w:sz="4" w:space="0"/>
              <w:bottom w:val="single" w:color="auto" w:sz="4" w:space="0"/>
              <w:right w:val="single" w:color="auto" w:sz="4" w:space="0"/>
            </w:tcBorders>
            <w:vAlign w:val="center"/>
          </w:tcPr>
          <w:p>
            <w:pPr>
              <w:jc w:val="left"/>
              <w:rPr>
                <w:rFonts w:ascii="宋体" w:hAnsi="宋体"/>
                <w:color w:val="auto"/>
                <w:sz w:val="24"/>
                <w:szCs w:val="24"/>
              </w:rPr>
            </w:pPr>
            <w:r>
              <w:rPr>
                <w:rFonts w:hint="eastAsia" w:ascii="宋体" w:hAnsi="宋体"/>
                <w:color w:val="auto"/>
                <w:sz w:val="24"/>
                <w:szCs w:val="24"/>
              </w:rPr>
              <w:t>外粘贴内嵌式推拉浅绿色钢化玻璃，</w:t>
            </w:r>
            <w:r>
              <w:rPr>
                <w:rFonts w:hint="eastAsia" w:ascii="宋体" w:hAnsi="宋体"/>
                <w:color w:val="auto"/>
                <w:sz w:val="24"/>
                <w:szCs w:val="24"/>
                <w:lang w:val="en-US" w:eastAsia="zh-CN"/>
              </w:rPr>
              <w:t>车内配置</w:t>
            </w:r>
            <w:r>
              <w:rPr>
                <w:rFonts w:hint="eastAsia" w:ascii="宋体" w:hAnsi="宋体"/>
                <w:color w:val="auto"/>
                <w:sz w:val="24"/>
                <w:szCs w:val="24"/>
              </w:rPr>
              <w:t>带响防盗安全锤</w:t>
            </w:r>
          </w:p>
        </w:tc>
        <w:tc>
          <w:tcPr>
            <w:tcW w:w="902" w:type="dxa"/>
            <w:gridSpan w:val="2"/>
            <w:tcBorders>
              <w:top w:val="single" w:color="auto" w:sz="4" w:space="0"/>
              <w:left w:val="single" w:color="auto" w:sz="4" w:space="0"/>
              <w:bottom w:val="single" w:color="auto" w:sz="4" w:space="0"/>
              <w:right w:val="single" w:color="auto" w:sz="4" w:space="0"/>
            </w:tcBorders>
            <w:vAlign w:val="center"/>
          </w:tcPr>
          <w:p>
            <w:pPr>
              <w:jc w:val="center"/>
              <w:rPr>
                <w:rFonts w:hint="default" w:ascii="宋体" w:hAnsi="宋体" w:eastAsiaTheme="minorEastAsia"/>
                <w:color w:val="auto"/>
                <w:sz w:val="24"/>
                <w:szCs w:val="24"/>
                <w:lang w:val="en-US" w:eastAsia="zh-CN"/>
              </w:rPr>
            </w:pPr>
            <w:r>
              <w:rPr>
                <w:rFonts w:hint="eastAsia" w:ascii="宋体" w:hAnsi="宋体"/>
                <w:color w:val="auto"/>
                <w:sz w:val="24"/>
                <w:szCs w:val="24"/>
                <w:lang w:val="en-US" w:eastAsia="zh-CN"/>
              </w:rPr>
              <w:t>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245" w:type="dxa"/>
          <w:wAfter w:w="191" w:type="dxa"/>
          <w:cantSplit/>
          <w:trHeight w:val="579" w:hRule="atLeast"/>
          <w:jc w:val="center"/>
        </w:trPr>
        <w:tc>
          <w:tcPr>
            <w:tcW w:w="771"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olor w:val="auto"/>
                <w:sz w:val="24"/>
                <w:szCs w:val="24"/>
              </w:rPr>
            </w:pPr>
          </w:p>
        </w:tc>
        <w:tc>
          <w:tcPr>
            <w:tcW w:w="1216"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cs="Arial"/>
                <w:color w:val="auto"/>
                <w:sz w:val="24"/>
                <w:szCs w:val="24"/>
              </w:rPr>
            </w:pPr>
            <w:r>
              <w:rPr>
                <w:rFonts w:hint="eastAsia" w:ascii="宋体" w:hAnsi="宋体"/>
                <w:color w:val="auto"/>
                <w:sz w:val="24"/>
                <w:szCs w:val="24"/>
              </w:rPr>
              <w:t>前/后风挡</w:t>
            </w:r>
          </w:p>
        </w:tc>
        <w:tc>
          <w:tcPr>
            <w:tcW w:w="4952" w:type="dxa"/>
            <w:tcBorders>
              <w:top w:val="single" w:color="auto" w:sz="4" w:space="0"/>
              <w:left w:val="single" w:color="auto" w:sz="4" w:space="0"/>
              <w:bottom w:val="single" w:color="auto" w:sz="4" w:space="0"/>
              <w:right w:val="single" w:color="auto" w:sz="4" w:space="0"/>
            </w:tcBorders>
            <w:vAlign w:val="center"/>
          </w:tcPr>
          <w:p>
            <w:pPr>
              <w:jc w:val="left"/>
              <w:rPr>
                <w:rFonts w:ascii="宋体" w:hAnsi="宋体"/>
                <w:color w:val="auto"/>
                <w:sz w:val="24"/>
                <w:szCs w:val="24"/>
              </w:rPr>
            </w:pPr>
            <w:r>
              <w:rPr>
                <w:rFonts w:hint="eastAsia" w:ascii="宋体" w:hAnsi="宋体"/>
                <w:color w:val="auto"/>
                <w:sz w:val="24"/>
                <w:szCs w:val="24"/>
              </w:rPr>
              <w:t>双曲面夹层玻璃/钢化玻璃，粘接式。</w:t>
            </w:r>
          </w:p>
        </w:tc>
        <w:tc>
          <w:tcPr>
            <w:tcW w:w="902" w:type="dxa"/>
            <w:gridSpan w:val="2"/>
            <w:tcBorders>
              <w:top w:val="single" w:color="auto" w:sz="4" w:space="0"/>
              <w:left w:val="single" w:color="auto" w:sz="4" w:space="0"/>
              <w:bottom w:val="single" w:color="auto" w:sz="4" w:space="0"/>
              <w:right w:val="single" w:color="auto" w:sz="4" w:space="0"/>
            </w:tcBorders>
            <w:vAlign w:val="center"/>
          </w:tcPr>
          <w:p>
            <w:pPr>
              <w:jc w:val="center"/>
              <w:rPr>
                <w:rFonts w:hint="default" w:ascii="宋体" w:hAnsi="宋体" w:eastAsiaTheme="minorEastAsia"/>
                <w:color w:val="auto"/>
                <w:sz w:val="24"/>
                <w:szCs w:val="24"/>
                <w:lang w:val="en-US" w:eastAsia="zh-CN"/>
              </w:rPr>
            </w:pPr>
            <w:r>
              <w:rPr>
                <w:rFonts w:hint="eastAsia" w:ascii="宋体" w:hAnsi="宋体"/>
                <w:color w:val="auto"/>
                <w:sz w:val="24"/>
                <w:szCs w:val="24"/>
                <w:lang w:val="en-US" w:eastAsia="zh-CN"/>
              </w:rPr>
              <w:t>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245" w:type="dxa"/>
          <w:wAfter w:w="191" w:type="dxa"/>
          <w:cantSplit/>
          <w:trHeight w:val="295" w:hRule="atLeast"/>
          <w:jc w:val="center"/>
        </w:trPr>
        <w:tc>
          <w:tcPr>
            <w:tcW w:w="771"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olor w:val="auto"/>
                <w:sz w:val="24"/>
                <w:szCs w:val="24"/>
              </w:rPr>
            </w:pPr>
          </w:p>
        </w:tc>
        <w:tc>
          <w:tcPr>
            <w:tcW w:w="1216"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cs="Arial"/>
                <w:color w:val="auto"/>
                <w:sz w:val="24"/>
                <w:szCs w:val="24"/>
              </w:rPr>
            </w:pPr>
            <w:r>
              <w:rPr>
                <w:rFonts w:hint="eastAsia" w:ascii="宋体" w:hAnsi="宋体"/>
                <w:color w:val="auto"/>
                <w:sz w:val="24"/>
                <w:szCs w:val="24"/>
              </w:rPr>
              <w:t>司机窗</w:t>
            </w:r>
          </w:p>
        </w:tc>
        <w:tc>
          <w:tcPr>
            <w:tcW w:w="4952" w:type="dxa"/>
            <w:tcBorders>
              <w:top w:val="single" w:color="auto" w:sz="4" w:space="0"/>
              <w:left w:val="single" w:color="auto" w:sz="4" w:space="0"/>
              <w:bottom w:val="single" w:color="auto" w:sz="4" w:space="0"/>
              <w:right w:val="single" w:color="auto" w:sz="4" w:space="0"/>
            </w:tcBorders>
            <w:vAlign w:val="center"/>
          </w:tcPr>
          <w:p>
            <w:pPr>
              <w:jc w:val="left"/>
              <w:rPr>
                <w:rFonts w:ascii="宋体" w:hAnsi="宋体"/>
                <w:color w:val="auto"/>
                <w:sz w:val="24"/>
                <w:szCs w:val="24"/>
              </w:rPr>
            </w:pPr>
            <w:r>
              <w:rPr>
                <w:rFonts w:hint="eastAsia" w:ascii="宋体" w:hAnsi="宋体"/>
                <w:color w:val="auto"/>
                <w:sz w:val="24"/>
                <w:szCs w:val="24"/>
              </w:rPr>
              <w:t>内嵌式推拉式司机窗，钢化玻璃。</w:t>
            </w:r>
          </w:p>
        </w:tc>
        <w:tc>
          <w:tcPr>
            <w:tcW w:w="902" w:type="dxa"/>
            <w:gridSpan w:val="2"/>
            <w:tcBorders>
              <w:top w:val="single" w:color="auto" w:sz="4" w:space="0"/>
              <w:left w:val="single" w:color="auto" w:sz="4" w:space="0"/>
              <w:bottom w:val="single" w:color="auto" w:sz="4" w:space="0"/>
              <w:right w:val="single" w:color="auto" w:sz="4" w:space="0"/>
            </w:tcBorders>
            <w:vAlign w:val="center"/>
          </w:tcPr>
          <w:p>
            <w:pPr>
              <w:jc w:val="center"/>
              <w:rPr>
                <w:rFonts w:hint="default" w:ascii="宋体" w:hAnsi="宋体" w:eastAsiaTheme="minorEastAsia"/>
                <w:color w:val="auto"/>
                <w:sz w:val="24"/>
                <w:szCs w:val="24"/>
                <w:lang w:val="en-US" w:eastAsia="zh-CN"/>
              </w:rPr>
            </w:pPr>
            <w:r>
              <w:rPr>
                <w:rFonts w:hint="eastAsia" w:ascii="宋体" w:hAnsi="宋体"/>
                <w:color w:val="auto"/>
                <w:sz w:val="24"/>
                <w:szCs w:val="24"/>
                <w:lang w:val="en-US" w:eastAsia="zh-CN"/>
              </w:rPr>
              <w:t>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245" w:type="dxa"/>
          <w:wAfter w:w="191" w:type="dxa"/>
          <w:cantSplit/>
          <w:trHeight w:val="864" w:hRule="atLeast"/>
          <w:jc w:val="center"/>
        </w:trPr>
        <w:tc>
          <w:tcPr>
            <w:tcW w:w="771"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olor w:val="auto"/>
                <w:sz w:val="24"/>
                <w:szCs w:val="24"/>
              </w:rPr>
            </w:pPr>
          </w:p>
        </w:tc>
        <w:tc>
          <w:tcPr>
            <w:tcW w:w="1216"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cs="Arial"/>
                <w:color w:val="auto"/>
                <w:sz w:val="24"/>
                <w:szCs w:val="24"/>
              </w:rPr>
            </w:pPr>
            <w:r>
              <w:rPr>
                <w:rFonts w:hint="eastAsia" w:ascii="宋体" w:hAnsi="宋体"/>
                <w:color w:val="auto"/>
                <w:sz w:val="24"/>
                <w:szCs w:val="24"/>
              </w:rPr>
              <w:t>乘客座椅</w:t>
            </w:r>
          </w:p>
        </w:tc>
        <w:tc>
          <w:tcPr>
            <w:tcW w:w="4952" w:type="dxa"/>
            <w:tcBorders>
              <w:top w:val="single" w:color="auto" w:sz="4" w:space="0"/>
              <w:left w:val="single" w:color="auto" w:sz="4" w:space="0"/>
              <w:bottom w:val="single" w:color="auto" w:sz="4" w:space="0"/>
              <w:right w:val="single" w:color="auto" w:sz="4" w:space="0"/>
            </w:tcBorders>
            <w:vAlign w:val="center"/>
          </w:tcPr>
          <w:p>
            <w:pPr>
              <w:jc w:val="left"/>
              <w:rPr>
                <w:rFonts w:ascii="宋体" w:hAnsi="宋体"/>
                <w:color w:val="auto"/>
                <w:sz w:val="24"/>
                <w:szCs w:val="24"/>
              </w:rPr>
            </w:pPr>
            <w:r>
              <w:rPr>
                <w:rFonts w:hint="eastAsia" w:ascii="宋体" w:hAnsi="宋体"/>
                <w:color w:val="auto"/>
                <w:sz w:val="24"/>
                <w:szCs w:val="24"/>
              </w:rPr>
              <w:t>最大额定乘员数不低于48人，座椅布置≤22座</w:t>
            </w:r>
            <w:r>
              <w:rPr>
                <w:rFonts w:hint="eastAsia" w:ascii="宋体" w:hAnsi="宋体"/>
                <w:color w:val="auto"/>
                <w:sz w:val="24"/>
                <w:szCs w:val="24"/>
                <w:lang w:eastAsia="zh-CN"/>
              </w:rPr>
              <w:t>（</w:t>
            </w:r>
            <w:r>
              <w:rPr>
                <w:rFonts w:hint="eastAsia" w:ascii="宋体" w:hAnsi="宋体"/>
                <w:color w:val="auto"/>
                <w:sz w:val="24"/>
                <w:szCs w:val="24"/>
                <w:lang w:val="en-US" w:eastAsia="zh-CN"/>
              </w:rPr>
              <w:t>中门前1+1布置，中门后2+2布置）</w:t>
            </w:r>
            <w:r>
              <w:rPr>
                <w:rFonts w:hint="eastAsia" w:ascii="宋体" w:hAnsi="宋体"/>
                <w:color w:val="auto"/>
                <w:sz w:val="24"/>
                <w:szCs w:val="24"/>
              </w:rPr>
              <w:t>，前门与中门之间</w:t>
            </w:r>
            <w:r>
              <w:rPr>
                <w:rFonts w:hint="eastAsia" w:ascii="宋体" w:hAnsi="宋体"/>
                <w:color w:val="auto"/>
                <w:sz w:val="24"/>
                <w:szCs w:val="24"/>
                <w:lang w:val="en-US" w:eastAsia="zh-CN"/>
              </w:rPr>
              <w:t>按法规要求数量</w:t>
            </w:r>
            <w:r>
              <w:rPr>
                <w:rFonts w:hint="eastAsia" w:ascii="宋体" w:hAnsi="宋体"/>
                <w:color w:val="auto"/>
                <w:sz w:val="24"/>
                <w:szCs w:val="24"/>
              </w:rPr>
              <w:t>设置黄色</w:t>
            </w:r>
            <w:r>
              <w:rPr>
                <w:rFonts w:hint="eastAsia" w:ascii="宋体" w:hAnsi="宋体"/>
                <w:color w:val="auto"/>
                <w:sz w:val="24"/>
                <w:szCs w:val="24"/>
                <w:lang w:val="en-US" w:eastAsia="zh-CN"/>
              </w:rPr>
              <w:t>爱心</w:t>
            </w:r>
            <w:r>
              <w:rPr>
                <w:rFonts w:hint="eastAsia" w:ascii="宋体" w:hAnsi="宋体"/>
                <w:color w:val="auto"/>
                <w:sz w:val="24"/>
                <w:szCs w:val="24"/>
              </w:rPr>
              <w:t>座椅；中门后安装护栏档板。</w:t>
            </w:r>
          </w:p>
        </w:tc>
        <w:tc>
          <w:tcPr>
            <w:tcW w:w="902" w:type="dxa"/>
            <w:gridSpan w:val="2"/>
            <w:tcBorders>
              <w:top w:val="single" w:color="auto" w:sz="4" w:space="0"/>
              <w:left w:val="single" w:color="auto" w:sz="4" w:space="0"/>
              <w:bottom w:val="single" w:color="auto" w:sz="4" w:space="0"/>
              <w:right w:val="single" w:color="auto" w:sz="4" w:space="0"/>
            </w:tcBorders>
            <w:vAlign w:val="center"/>
          </w:tcPr>
          <w:p>
            <w:pPr>
              <w:jc w:val="center"/>
              <w:rPr>
                <w:rFonts w:hint="default" w:ascii="宋体" w:hAnsi="宋体" w:eastAsiaTheme="minorEastAsia"/>
                <w:color w:val="auto"/>
                <w:sz w:val="24"/>
                <w:szCs w:val="24"/>
                <w:lang w:val="en-US" w:eastAsia="zh-CN"/>
              </w:rPr>
            </w:pPr>
            <w:r>
              <w:rPr>
                <w:rFonts w:hint="eastAsia" w:ascii="宋体" w:hAnsi="宋体"/>
                <w:color w:val="auto"/>
                <w:sz w:val="24"/>
                <w:szCs w:val="24"/>
                <w:lang w:val="en-US" w:eastAsia="zh-CN"/>
              </w:rPr>
              <w:t>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245" w:type="dxa"/>
          <w:wAfter w:w="191" w:type="dxa"/>
          <w:cantSplit/>
          <w:trHeight w:val="579" w:hRule="atLeast"/>
          <w:jc w:val="center"/>
        </w:trPr>
        <w:tc>
          <w:tcPr>
            <w:tcW w:w="771"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olor w:val="auto"/>
                <w:sz w:val="24"/>
                <w:szCs w:val="24"/>
              </w:rPr>
            </w:pPr>
          </w:p>
        </w:tc>
        <w:tc>
          <w:tcPr>
            <w:tcW w:w="1216"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cs="Arial"/>
                <w:color w:val="auto"/>
                <w:sz w:val="24"/>
                <w:szCs w:val="24"/>
              </w:rPr>
            </w:pPr>
            <w:r>
              <w:rPr>
                <w:rFonts w:hint="eastAsia" w:ascii="宋体" w:hAnsi="宋体"/>
                <w:color w:val="auto"/>
                <w:sz w:val="24"/>
                <w:szCs w:val="24"/>
              </w:rPr>
              <w:t>司机座椅</w:t>
            </w:r>
          </w:p>
        </w:tc>
        <w:tc>
          <w:tcPr>
            <w:tcW w:w="4952" w:type="dxa"/>
            <w:tcBorders>
              <w:top w:val="single" w:color="auto" w:sz="4" w:space="0"/>
              <w:left w:val="single" w:color="auto" w:sz="4" w:space="0"/>
              <w:bottom w:val="single" w:color="auto" w:sz="4" w:space="0"/>
              <w:right w:val="single" w:color="auto" w:sz="4" w:space="0"/>
            </w:tcBorders>
            <w:vAlign w:val="center"/>
          </w:tcPr>
          <w:p>
            <w:pPr>
              <w:jc w:val="left"/>
              <w:rPr>
                <w:rFonts w:hint="default" w:ascii="宋体" w:hAnsi="宋体" w:eastAsia="宋体"/>
                <w:color w:val="auto"/>
                <w:sz w:val="24"/>
                <w:szCs w:val="24"/>
                <w:lang w:val="en-US" w:eastAsia="zh-CN"/>
              </w:rPr>
            </w:pPr>
            <w:r>
              <w:rPr>
                <w:rFonts w:hint="eastAsia" w:ascii="宋体" w:hAnsi="宋体"/>
                <w:color w:val="auto"/>
                <w:sz w:val="24"/>
                <w:szCs w:val="24"/>
              </w:rPr>
              <w:t>高靠背气囊可调座椅（含三点式安全带）；后方安装组合护栏（便于安装液晶电视机）</w:t>
            </w:r>
            <w:r>
              <w:rPr>
                <w:rFonts w:hint="eastAsia" w:ascii="宋体" w:hAnsi="宋体"/>
                <w:color w:val="auto"/>
                <w:sz w:val="24"/>
                <w:szCs w:val="24"/>
                <w:lang w:eastAsia="zh-CN"/>
              </w:rPr>
              <w:t>，</w:t>
            </w:r>
            <w:r>
              <w:rPr>
                <w:rFonts w:hint="eastAsia" w:ascii="宋体" w:hAnsi="宋体"/>
                <w:color w:val="auto"/>
                <w:sz w:val="24"/>
                <w:szCs w:val="24"/>
                <w:lang w:val="en-US" w:eastAsia="zh-CN"/>
              </w:rPr>
              <w:t>铝合金司机包围。</w:t>
            </w:r>
          </w:p>
        </w:tc>
        <w:tc>
          <w:tcPr>
            <w:tcW w:w="902" w:type="dxa"/>
            <w:gridSpan w:val="2"/>
            <w:tcBorders>
              <w:top w:val="single" w:color="auto" w:sz="4" w:space="0"/>
              <w:left w:val="single" w:color="auto" w:sz="4" w:space="0"/>
              <w:bottom w:val="single" w:color="auto" w:sz="4" w:space="0"/>
              <w:right w:val="single" w:color="auto" w:sz="4" w:space="0"/>
            </w:tcBorders>
            <w:vAlign w:val="center"/>
          </w:tcPr>
          <w:p>
            <w:pPr>
              <w:jc w:val="center"/>
              <w:rPr>
                <w:rFonts w:hint="default" w:ascii="宋体" w:hAnsi="宋体" w:eastAsiaTheme="minorEastAsia"/>
                <w:color w:val="auto"/>
                <w:sz w:val="24"/>
                <w:szCs w:val="24"/>
                <w:lang w:val="en-US" w:eastAsia="zh-CN"/>
              </w:rPr>
            </w:pPr>
            <w:r>
              <w:rPr>
                <w:rFonts w:hint="eastAsia" w:ascii="宋体" w:hAnsi="宋体"/>
                <w:color w:val="auto"/>
                <w:sz w:val="24"/>
                <w:szCs w:val="24"/>
                <w:lang w:val="en-US" w:eastAsia="zh-CN"/>
              </w:rPr>
              <w:t>26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245" w:type="dxa"/>
          <w:wAfter w:w="191" w:type="dxa"/>
          <w:cantSplit/>
          <w:trHeight w:val="579" w:hRule="atLeast"/>
          <w:jc w:val="center"/>
        </w:trPr>
        <w:tc>
          <w:tcPr>
            <w:tcW w:w="771"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olor w:val="auto"/>
                <w:sz w:val="24"/>
                <w:szCs w:val="24"/>
              </w:rPr>
            </w:pPr>
          </w:p>
        </w:tc>
        <w:tc>
          <w:tcPr>
            <w:tcW w:w="1216"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cs="Arial"/>
                <w:color w:val="auto"/>
                <w:sz w:val="24"/>
                <w:szCs w:val="24"/>
              </w:rPr>
            </w:pPr>
            <w:r>
              <w:rPr>
                <w:rFonts w:hint="eastAsia" w:ascii="宋体" w:hAnsi="宋体"/>
                <w:color w:val="auto"/>
                <w:sz w:val="24"/>
                <w:szCs w:val="24"/>
              </w:rPr>
              <w:t>下车照明装置</w:t>
            </w:r>
          </w:p>
        </w:tc>
        <w:tc>
          <w:tcPr>
            <w:tcW w:w="4952" w:type="dxa"/>
            <w:tcBorders>
              <w:top w:val="single" w:color="auto" w:sz="4" w:space="0"/>
              <w:left w:val="single" w:color="auto" w:sz="4" w:space="0"/>
              <w:bottom w:val="single" w:color="auto" w:sz="4" w:space="0"/>
              <w:right w:val="single" w:color="auto" w:sz="4" w:space="0"/>
            </w:tcBorders>
            <w:vAlign w:val="center"/>
          </w:tcPr>
          <w:p>
            <w:pPr>
              <w:jc w:val="left"/>
              <w:rPr>
                <w:rFonts w:ascii="宋体" w:hAnsi="宋体"/>
                <w:color w:val="auto"/>
                <w:sz w:val="24"/>
                <w:szCs w:val="24"/>
              </w:rPr>
            </w:pPr>
            <w:r>
              <w:rPr>
                <w:rFonts w:hint="eastAsia" w:ascii="宋体" w:hAnsi="宋体"/>
                <w:color w:val="auto"/>
                <w:spacing w:val="-10"/>
                <w:sz w:val="24"/>
                <w:szCs w:val="24"/>
              </w:rPr>
              <w:t>按标准配置</w:t>
            </w:r>
          </w:p>
        </w:tc>
        <w:tc>
          <w:tcPr>
            <w:tcW w:w="902" w:type="dxa"/>
            <w:gridSpan w:val="2"/>
            <w:tcBorders>
              <w:top w:val="single" w:color="auto" w:sz="4" w:space="0"/>
              <w:left w:val="single" w:color="auto" w:sz="4" w:space="0"/>
              <w:bottom w:val="single" w:color="auto" w:sz="4" w:space="0"/>
              <w:right w:val="single" w:color="auto" w:sz="4" w:space="0"/>
            </w:tcBorders>
            <w:vAlign w:val="center"/>
          </w:tcPr>
          <w:p>
            <w:pPr>
              <w:jc w:val="center"/>
              <w:rPr>
                <w:rFonts w:hint="default" w:ascii="宋体" w:hAnsi="宋体" w:eastAsiaTheme="minorEastAsia"/>
                <w:color w:val="auto"/>
                <w:spacing w:val="-10"/>
                <w:sz w:val="24"/>
                <w:szCs w:val="24"/>
                <w:lang w:val="en-US" w:eastAsia="zh-CN"/>
              </w:rPr>
            </w:pPr>
            <w:r>
              <w:rPr>
                <w:rFonts w:hint="eastAsia" w:ascii="宋体" w:hAnsi="宋体"/>
                <w:color w:val="auto"/>
                <w:spacing w:val="-10"/>
                <w:sz w:val="24"/>
                <w:szCs w:val="24"/>
                <w:lang w:val="en-US" w:eastAsia="zh-CN"/>
              </w:rPr>
              <w:t>27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245" w:type="dxa"/>
          <w:wAfter w:w="191" w:type="dxa"/>
          <w:cantSplit/>
          <w:trHeight w:val="295" w:hRule="atLeast"/>
          <w:jc w:val="center"/>
        </w:trPr>
        <w:tc>
          <w:tcPr>
            <w:tcW w:w="771"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olor w:val="auto"/>
                <w:sz w:val="24"/>
                <w:szCs w:val="24"/>
              </w:rPr>
            </w:pPr>
          </w:p>
        </w:tc>
        <w:tc>
          <w:tcPr>
            <w:tcW w:w="1216"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cs="Arial"/>
                <w:color w:val="auto"/>
                <w:sz w:val="24"/>
                <w:szCs w:val="24"/>
              </w:rPr>
            </w:pPr>
            <w:r>
              <w:rPr>
                <w:rFonts w:hint="eastAsia" w:ascii="宋体" w:hAnsi="宋体"/>
                <w:color w:val="auto"/>
                <w:sz w:val="24"/>
                <w:szCs w:val="24"/>
              </w:rPr>
              <w:t>后视镜</w:t>
            </w:r>
          </w:p>
        </w:tc>
        <w:tc>
          <w:tcPr>
            <w:tcW w:w="4952" w:type="dxa"/>
            <w:tcBorders>
              <w:top w:val="single" w:color="auto" w:sz="4" w:space="0"/>
              <w:left w:val="single" w:color="auto" w:sz="4" w:space="0"/>
              <w:bottom w:val="single" w:color="auto" w:sz="4" w:space="0"/>
              <w:right w:val="single" w:color="auto" w:sz="4" w:space="0"/>
            </w:tcBorders>
            <w:vAlign w:val="center"/>
          </w:tcPr>
          <w:p>
            <w:pPr>
              <w:jc w:val="left"/>
              <w:rPr>
                <w:rFonts w:ascii="宋体" w:hAnsi="宋体"/>
                <w:color w:val="auto"/>
                <w:sz w:val="24"/>
                <w:szCs w:val="24"/>
              </w:rPr>
            </w:pPr>
            <w:r>
              <w:rPr>
                <w:rFonts w:hint="eastAsia" w:ascii="宋体" w:hAnsi="宋体"/>
                <w:color w:val="auto"/>
                <w:sz w:val="24"/>
                <w:szCs w:val="24"/>
              </w:rPr>
              <w:t>杆式后视镜，内视镜。</w:t>
            </w:r>
          </w:p>
        </w:tc>
        <w:tc>
          <w:tcPr>
            <w:tcW w:w="902" w:type="dxa"/>
            <w:gridSpan w:val="2"/>
            <w:tcBorders>
              <w:top w:val="single" w:color="auto" w:sz="4" w:space="0"/>
              <w:left w:val="single" w:color="auto" w:sz="4" w:space="0"/>
              <w:bottom w:val="single" w:color="auto" w:sz="4" w:space="0"/>
              <w:right w:val="single" w:color="auto" w:sz="4" w:space="0"/>
            </w:tcBorders>
            <w:vAlign w:val="center"/>
          </w:tcPr>
          <w:p>
            <w:pPr>
              <w:jc w:val="center"/>
              <w:rPr>
                <w:rFonts w:hint="default" w:ascii="宋体" w:hAnsi="宋体" w:eastAsiaTheme="minorEastAsia"/>
                <w:color w:val="auto"/>
                <w:sz w:val="24"/>
                <w:szCs w:val="24"/>
                <w:lang w:val="en-US" w:eastAsia="zh-CN"/>
              </w:rPr>
            </w:pPr>
            <w:r>
              <w:rPr>
                <w:rFonts w:hint="eastAsia" w:ascii="宋体" w:hAnsi="宋体"/>
                <w:color w:val="auto"/>
                <w:sz w:val="24"/>
                <w:szCs w:val="24"/>
                <w:lang w:val="en-US" w:eastAsia="zh-CN"/>
              </w:rPr>
              <w:t>28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245" w:type="dxa"/>
          <w:wAfter w:w="191" w:type="dxa"/>
          <w:cantSplit/>
          <w:trHeight w:val="864" w:hRule="atLeast"/>
          <w:jc w:val="center"/>
        </w:trPr>
        <w:tc>
          <w:tcPr>
            <w:tcW w:w="771"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olor w:val="auto"/>
                <w:sz w:val="24"/>
                <w:szCs w:val="24"/>
              </w:rPr>
            </w:pPr>
          </w:p>
        </w:tc>
        <w:tc>
          <w:tcPr>
            <w:tcW w:w="1216"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cs="Arial"/>
                <w:color w:val="auto"/>
                <w:sz w:val="24"/>
                <w:szCs w:val="24"/>
              </w:rPr>
            </w:pPr>
            <w:r>
              <w:rPr>
                <w:rFonts w:hint="eastAsia" w:ascii="宋体" w:hAnsi="宋体" w:cs="宋体"/>
                <w:color w:val="auto"/>
                <w:sz w:val="24"/>
              </w:rPr>
              <w:t>★</w:t>
            </w:r>
            <w:r>
              <w:rPr>
                <w:rFonts w:hint="eastAsia" w:ascii="宋体" w:hAnsi="宋体"/>
                <w:color w:val="auto"/>
                <w:sz w:val="24"/>
                <w:szCs w:val="24"/>
              </w:rPr>
              <w:t>地板、地板革</w:t>
            </w:r>
          </w:p>
        </w:tc>
        <w:tc>
          <w:tcPr>
            <w:tcW w:w="4952" w:type="dxa"/>
            <w:tcBorders>
              <w:top w:val="single" w:color="auto" w:sz="4" w:space="0"/>
              <w:left w:val="single" w:color="auto" w:sz="4" w:space="0"/>
              <w:bottom w:val="single" w:color="auto" w:sz="4" w:space="0"/>
              <w:right w:val="single" w:color="auto" w:sz="4" w:space="0"/>
            </w:tcBorders>
            <w:vAlign w:val="center"/>
          </w:tcPr>
          <w:p>
            <w:pPr>
              <w:jc w:val="left"/>
              <w:rPr>
                <w:rFonts w:ascii="宋体" w:hAnsi="宋体"/>
                <w:color w:val="auto"/>
                <w:sz w:val="24"/>
                <w:szCs w:val="24"/>
              </w:rPr>
            </w:pPr>
            <w:r>
              <w:rPr>
                <w:rFonts w:hint="eastAsia" w:ascii="宋体" w:hAnsi="宋体"/>
                <w:color w:val="auto"/>
                <w:sz w:val="24"/>
                <w:szCs w:val="24"/>
              </w:rPr>
              <w:t>防滑石英砂地板革（乘客门踏板为黄色）。</w:t>
            </w:r>
            <w:r>
              <w:rPr>
                <w:rFonts w:hint="eastAsia" w:ascii="宋体" w:hAnsi="宋体"/>
                <w:color w:val="auto"/>
                <w:sz w:val="24"/>
              </w:rPr>
              <w:t>质保8年</w:t>
            </w:r>
          </w:p>
        </w:tc>
        <w:tc>
          <w:tcPr>
            <w:tcW w:w="902" w:type="dxa"/>
            <w:gridSpan w:val="2"/>
            <w:tcBorders>
              <w:top w:val="single" w:color="auto" w:sz="4" w:space="0"/>
              <w:left w:val="single" w:color="auto" w:sz="4" w:space="0"/>
              <w:bottom w:val="single" w:color="auto" w:sz="4" w:space="0"/>
              <w:right w:val="single" w:color="auto" w:sz="4" w:space="0"/>
            </w:tcBorders>
            <w:vAlign w:val="center"/>
          </w:tcPr>
          <w:p>
            <w:pPr>
              <w:jc w:val="center"/>
              <w:rPr>
                <w:rFonts w:hint="default" w:ascii="宋体" w:hAnsi="宋体" w:eastAsiaTheme="minorEastAsia"/>
                <w:color w:val="auto"/>
                <w:sz w:val="24"/>
                <w:szCs w:val="24"/>
                <w:lang w:val="en-US" w:eastAsia="zh-CN"/>
              </w:rPr>
            </w:pPr>
            <w:r>
              <w:rPr>
                <w:rFonts w:hint="eastAsia" w:ascii="宋体" w:hAnsi="宋体"/>
                <w:color w:val="auto"/>
                <w:sz w:val="24"/>
                <w:szCs w:val="24"/>
                <w:lang w:val="en-US" w:eastAsia="zh-CN"/>
              </w:rPr>
              <w:t>29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245" w:type="dxa"/>
          <w:wAfter w:w="191" w:type="dxa"/>
          <w:cantSplit/>
          <w:trHeight w:val="295" w:hRule="atLeast"/>
          <w:jc w:val="center"/>
        </w:trPr>
        <w:tc>
          <w:tcPr>
            <w:tcW w:w="771"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olor w:val="auto"/>
                <w:sz w:val="24"/>
                <w:szCs w:val="24"/>
              </w:rPr>
            </w:pPr>
          </w:p>
        </w:tc>
        <w:tc>
          <w:tcPr>
            <w:tcW w:w="1216"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cs="Arial"/>
                <w:color w:val="auto"/>
                <w:sz w:val="24"/>
                <w:szCs w:val="24"/>
              </w:rPr>
            </w:pPr>
            <w:r>
              <w:rPr>
                <w:rFonts w:hint="eastAsia" w:ascii="宋体" w:hAnsi="宋体"/>
                <w:color w:val="auto"/>
                <w:sz w:val="24"/>
                <w:szCs w:val="24"/>
              </w:rPr>
              <w:t>窗帘</w:t>
            </w:r>
          </w:p>
        </w:tc>
        <w:tc>
          <w:tcPr>
            <w:tcW w:w="4952" w:type="dxa"/>
            <w:tcBorders>
              <w:top w:val="single" w:color="auto" w:sz="4" w:space="0"/>
              <w:left w:val="single" w:color="auto" w:sz="4" w:space="0"/>
              <w:bottom w:val="single" w:color="auto" w:sz="4" w:space="0"/>
              <w:right w:val="single" w:color="auto" w:sz="4" w:space="0"/>
            </w:tcBorders>
            <w:vAlign w:val="center"/>
          </w:tcPr>
          <w:p>
            <w:pPr>
              <w:jc w:val="left"/>
              <w:rPr>
                <w:rFonts w:hint="default" w:ascii="宋体" w:hAnsi="宋体" w:eastAsia="宋体"/>
                <w:color w:val="auto"/>
                <w:sz w:val="24"/>
                <w:szCs w:val="24"/>
                <w:lang w:val="en-US" w:eastAsia="zh-CN"/>
              </w:rPr>
            </w:pPr>
            <w:r>
              <w:rPr>
                <w:rFonts w:hint="eastAsia" w:ascii="宋体" w:hAnsi="宋体"/>
                <w:color w:val="auto"/>
                <w:sz w:val="24"/>
                <w:szCs w:val="24"/>
              </w:rPr>
              <w:t>整车侧</w:t>
            </w:r>
            <w:r>
              <w:rPr>
                <w:rFonts w:hint="eastAsia" w:ascii="宋体" w:hAnsi="宋体"/>
                <w:color w:val="auto"/>
                <w:sz w:val="24"/>
                <w:szCs w:val="24"/>
                <w:lang w:val="en-US" w:eastAsia="zh-CN"/>
              </w:rPr>
              <w:t>布质</w:t>
            </w:r>
            <w:r>
              <w:rPr>
                <w:rFonts w:hint="eastAsia" w:ascii="宋体" w:hAnsi="宋体"/>
                <w:color w:val="auto"/>
                <w:sz w:val="24"/>
                <w:szCs w:val="24"/>
              </w:rPr>
              <w:t>窗帘</w:t>
            </w:r>
            <w:r>
              <w:rPr>
                <w:rFonts w:hint="eastAsia" w:ascii="宋体" w:hAnsi="宋体"/>
                <w:color w:val="auto"/>
                <w:sz w:val="24"/>
                <w:szCs w:val="24"/>
                <w:lang w:eastAsia="zh-CN"/>
              </w:rPr>
              <w:t>，</w:t>
            </w:r>
            <w:r>
              <w:rPr>
                <w:rFonts w:hint="eastAsia" w:ascii="宋体" w:hAnsi="宋体"/>
                <w:color w:val="auto"/>
                <w:sz w:val="24"/>
                <w:szCs w:val="24"/>
                <w:lang w:val="en-US" w:eastAsia="zh-CN"/>
              </w:rPr>
              <w:t>挂钩式固定</w:t>
            </w:r>
          </w:p>
        </w:tc>
        <w:tc>
          <w:tcPr>
            <w:tcW w:w="902" w:type="dxa"/>
            <w:gridSpan w:val="2"/>
            <w:tcBorders>
              <w:top w:val="single" w:color="auto" w:sz="4" w:space="0"/>
              <w:left w:val="single" w:color="auto" w:sz="4" w:space="0"/>
              <w:bottom w:val="single" w:color="auto" w:sz="4" w:space="0"/>
              <w:right w:val="single" w:color="auto" w:sz="4" w:space="0"/>
            </w:tcBorders>
            <w:vAlign w:val="center"/>
          </w:tcPr>
          <w:p>
            <w:pPr>
              <w:jc w:val="center"/>
              <w:rPr>
                <w:rFonts w:hint="default" w:ascii="宋体" w:hAnsi="宋体" w:eastAsiaTheme="minorEastAsia"/>
                <w:color w:val="auto"/>
                <w:sz w:val="24"/>
                <w:szCs w:val="24"/>
                <w:lang w:val="en-US" w:eastAsia="zh-CN"/>
              </w:rPr>
            </w:pPr>
            <w:r>
              <w:rPr>
                <w:rFonts w:hint="eastAsia" w:ascii="宋体" w:hAnsi="宋体"/>
                <w:color w:val="auto"/>
                <w:sz w:val="24"/>
                <w:szCs w:val="24"/>
                <w:lang w:val="en-US" w:eastAsia="zh-CN"/>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245" w:type="dxa"/>
          <w:wAfter w:w="191" w:type="dxa"/>
          <w:cantSplit/>
          <w:trHeight w:val="579" w:hRule="atLeast"/>
          <w:jc w:val="center"/>
        </w:trPr>
        <w:tc>
          <w:tcPr>
            <w:tcW w:w="771"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olor w:val="auto"/>
                <w:sz w:val="24"/>
                <w:szCs w:val="24"/>
              </w:rPr>
            </w:pPr>
          </w:p>
        </w:tc>
        <w:tc>
          <w:tcPr>
            <w:tcW w:w="1216"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cs="Arial"/>
                <w:color w:val="auto"/>
                <w:sz w:val="24"/>
                <w:szCs w:val="24"/>
              </w:rPr>
            </w:pPr>
            <w:r>
              <w:rPr>
                <w:rFonts w:hint="eastAsia" w:ascii="宋体" w:hAnsi="宋体"/>
                <w:color w:val="auto"/>
                <w:sz w:val="24"/>
                <w:szCs w:val="24"/>
              </w:rPr>
              <w:t>驾驶室顶风扇</w:t>
            </w:r>
          </w:p>
        </w:tc>
        <w:tc>
          <w:tcPr>
            <w:tcW w:w="4952" w:type="dxa"/>
            <w:tcBorders>
              <w:top w:val="single" w:color="auto" w:sz="4" w:space="0"/>
              <w:left w:val="single" w:color="auto" w:sz="4" w:space="0"/>
              <w:bottom w:val="single" w:color="auto" w:sz="4" w:space="0"/>
              <w:right w:val="single" w:color="auto" w:sz="4" w:space="0"/>
            </w:tcBorders>
            <w:vAlign w:val="center"/>
          </w:tcPr>
          <w:p>
            <w:pPr>
              <w:jc w:val="left"/>
              <w:rPr>
                <w:rFonts w:ascii="宋体" w:hAnsi="宋体"/>
                <w:color w:val="auto"/>
                <w:sz w:val="24"/>
                <w:szCs w:val="24"/>
              </w:rPr>
            </w:pPr>
            <w:r>
              <w:rPr>
                <w:rFonts w:hint="eastAsia" w:ascii="宋体" w:hAnsi="宋体"/>
                <w:color w:val="auto"/>
                <w:sz w:val="24"/>
                <w:szCs w:val="24"/>
              </w:rPr>
              <w:t>司机头顶风扇</w:t>
            </w:r>
          </w:p>
        </w:tc>
        <w:tc>
          <w:tcPr>
            <w:tcW w:w="902" w:type="dxa"/>
            <w:gridSpan w:val="2"/>
            <w:tcBorders>
              <w:top w:val="single" w:color="auto" w:sz="4" w:space="0"/>
              <w:left w:val="single" w:color="auto" w:sz="4" w:space="0"/>
              <w:bottom w:val="single" w:color="auto" w:sz="4" w:space="0"/>
              <w:right w:val="single" w:color="auto" w:sz="4" w:space="0"/>
            </w:tcBorders>
            <w:vAlign w:val="center"/>
          </w:tcPr>
          <w:p>
            <w:pPr>
              <w:jc w:val="center"/>
              <w:rPr>
                <w:rFonts w:hint="default" w:ascii="宋体" w:hAnsi="宋体" w:eastAsiaTheme="minorEastAsia"/>
                <w:color w:val="auto"/>
                <w:sz w:val="24"/>
                <w:szCs w:val="24"/>
                <w:lang w:val="en-US" w:eastAsia="zh-CN"/>
              </w:rPr>
            </w:pPr>
            <w:r>
              <w:rPr>
                <w:rFonts w:hint="eastAsia" w:ascii="宋体" w:hAnsi="宋体"/>
                <w:color w:val="auto"/>
                <w:sz w:val="24"/>
                <w:szCs w:val="24"/>
                <w:lang w:val="en-US" w:eastAsia="zh-CN"/>
              </w:rPr>
              <w:t>31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245" w:type="dxa"/>
          <w:wAfter w:w="191" w:type="dxa"/>
          <w:cantSplit/>
          <w:trHeight w:val="295" w:hRule="atLeast"/>
          <w:jc w:val="center"/>
        </w:trPr>
        <w:tc>
          <w:tcPr>
            <w:tcW w:w="771"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olor w:val="auto"/>
                <w:sz w:val="24"/>
                <w:szCs w:val="24"/>
              </w:rPr>
            </w:pPr>
          </w:p>
        </w:tc>
        <w:tc>
          <w:tcPr>
            <w:tcW w:w="1216"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cs="Arial"/>
                <w:color w:val="auto"/>
                <w:sz w:val="24"/>
                <w:szCs w:val="24"/>
              </w:rPr>
            </w:pPr>
            <w:r>
              <w:rPr>
                <w:rFonts w:hint="eastAsia" w:ascii="宋体" w:hAnsi="宋体"/>
                <w:color w:val="auto"/>
                <w:sz w:val="24"/>
                <w:szCs w:val="24"/>
              </w:rPr>
              <w:t>遮阳帘</w:t>
            </w:r>
          </w:p>
        </w:tc>
        <w:tc>
          <w:tcPr>
            <w:tcW w:w="4952" w:type="dxa"/>
            <w:tcBorders>
              <w:top w:val="single" w:color="auto" w:sz="4" w:space="0"/>
              <w:left w:val="single" w:color="auto" w:sz="4" w:space="0"/>
              <w:bottom w:val="single" w:color="auto" w:sz="4" w:space="0"/>
              <w:right w:val="single" w:color="auto" w:sz="4" w:space="0"/>
            </w:tcBorders>
            <w:vAlign w:val="center"/>
          </w:tcPr>
          <w:p>
            <w:pPr>
              <w:jc w:val="left"/>
              <w:rPr>
                <w:rFonts w:ascii="宋体" w:hAnsi="宋体"/>
                <w:color w:val="auto"/>
                <w:sz w:val="24"/>
                <w:szCs w:val="24"/>
              </w:rPr>
            </w:pPr>
            <w:r>
              <w:rPr>
                <w:rFonts w:hint="eastAsia" w:ascii="宋体" w:hAnsi="宋体"/>
                <w:color w:val="auto"/>
                <w:sz w:val="24"/>
                <w:szCs w:val="24"/>
              </w:rPr>
              <w:t>司机侧窗下拉自锁式遮阳帘，前挡下拉自锁式遮阳帘。</w:t>
            </w:r>
          </w:p>
        </w:tc>
        <w:tc>
          <w:tcPr>
            <w:tcW w:w="902" w:type="dxa"/>
            <w:gridSpan w:val="2"/>
            <w:tcBorders>
              <w:top w:val="single" w:color="auto" w:sz="4" w:space="0"/>
              <w:left w:val="single" w:color="auto" w:sz="4" w:space="0"/>
              <w:bottom w:val="single" w:color="auto" w:sz="4" w:space="0"/>
              <w:right w:val="single" w:color="auto" w:sz="4" w:space="0"/>
            </w:tcBorders>
            <w:vAlign w:val="center"/>
          </w:tcPr>
          <w:p>
            <w:pPr>
              <w:jc w:val="center"/>
              <w:rPr>
                <w:rFonts w:hint="default" w:ascii="宋体" w:hAnsi="宋体" w:eastAsiaTheme="minorEastAsia"/>
                <w:color w:val="auto"/>
                <w:sz w:val="24"/>
                <w:szCs w:val="24"/>
                <w:lang w:val="en-US" w:eastAsia="zh-CN"/>
              </w:rPr>
            </w:pPr>
            <w:r>
              <w:rPr>
                <w:rFonts w:hint="eastAsia" w:ascii="宋体" w:hAnsi="宋体"/>
                <w:color w:val="auto"/>
                <w:sz w:val="24"/>
                <w:szCs w:val="24"/>
                <w:lang w:val="en-US" w:eastAsia="zh-CN"/>
              </w:rPr>
              <w:t>32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245" w:type="dxa"/>
          <w:wAfter w:w="191" w:type="dxa"/>
          <w:cantSplit/>
          <w:trHeight w:val="864" w:hRule="atLeast"/>
          <w:jc w:val="center"/>
        </w:trPr>
        <w:tc>
          <w:tcPr>
            <w:tcW w:w="771"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olor w:val="auto"/>
                <w:sz w:val="24"/>
                <w:szCs w:val="24"/>
              </w:rPr>
            </w:pPr>
          </w:p>
        </w:tc>
        <w:tc>
          <w:tcPr>
            <w:tcW w:w="1216"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cs="Arial"/>
                <w:color w:val="auto"/>
                <w:sz w:val="24"/>
                <w:szCs w:val="24"/>
              </w:rPr>
            </w:pPr>
            <w:r>
              <w:rPr>
                <w:rFonts w:hint="eastAsia" w:ascii="宋体" w:hAnsi="宋体"/>
                <w:color w:val="auto"/>
                <w:sz w:val="24"/>
                <w:szCs w:val="24"/>
              </w:rPr>
              <w:t>骨架</w:t>
            </w:r>
          </w:p>
        </w:tc>
        <w:tc>
          <w:tcPr>
            <w:tcW w:w="4952" w:type="dxa"/>
            <w:tcBorders>
              <w:top w:val="single" w:color="auto" w:sz="4" w:space="0"/>
              <w:left w:val="single" w:color="auto" w:sz="4" w:space="0"/>
              <w:bottom w:val="single" w:color="auto" w:sz="4" w:space="0"/>
              <w:right w:val="single" w:color="auto" w:sz="4" w:space="0"/>
            </w:tcBorders>
            <w:vAlign w:val="center"/>
          </w:tcPr>
          <w:p>
            <w:pPr>
              <w:jc w:val="left"/>
              <w:rPr>
                <w:rFonts w:ascii="宋体" w:hAnsi="宋体"/>
                <w:color w:val="auto"/>
                <w:sz w:val="24"/>
                <w:szCs w:val="24"/>
              </w:rPr>
            </w:pPr>
            <w:r>
              <w:rPr>
                <w:rFonts w:hint="eastAsia" w:ascii="宋体" w:hAnsi="宋体"/>
                <w:color w:val="auto"/>
                <w:sz w:val="24"/>
                <w:szCs w:val="24"/>
              </w:rPr>
              <w:t>车身采用承载式结构，20#矩形钢管，二氧化碳保护焊，采取防腐、防锈等工艺处理；车厢地板骨架应加密，保证强度。</w:t>
            </w:r>
          </w:p>
        </w:tc>
        <w:tc>
          <w:tcPr>
            <w:tcW w:w="902" w:type="dxa"/>
            <w:gridSpan w:val="2"/>
            <w:tcBorders>
              <w:top w:val="single" w:color="auto" w:sz="4" w:space="0"/>
              <w:left w:val="single" w:color="auto" w:sz="4" w:space="0"/>
              <w:bottom w:val="single" w:color="auto" w:sz="4" w:space="0"/>
              <w:right w:val="single" w:color="auto" w:sz="4" w:space="0"/>
            </w:tcBorders>
            <w:vAlign w:val="center"/>
          </w:tcPr>
          <w:p>
            <w:pPr>
              <w:jc w:val="center"/>
              <w:rPr>
                <w:rFonts w:hint="default" w:ascii="宋体" w:hAnsi="宋体" w:eastAsiaTheme="minorEastAsia"/>
                <w:color w:val="auto"/>
                <w:sz w:val="24"/>
                <w:szCs w:val="24"/>
                <w:lang w:val="en-US" w:eastAsia="zh-CN"/>
              </w:rPr>
            </w:pPr>
            <w:r>
              <w:rPr>
                <w:rFonts w:hint="eastAsia" w:ascii="宋体" w:hAnsi="宋体"/>
                <w:color w:val="auto"/>
                <w:sz w:val="24"/>
                <w:szCs w:val="24"/>
                <w:lang w:val="en-US" w:eastAsia="zh-CN"/>
              </w:rPr>
              <w:t>33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245" w:type="dxa"/>
          <w:wAfter w:w="191" w:type="dxa"/>
          <w:cantSplit/>
          <w:trHeight w:val="1149" w:hRule="atLeast"/>
          <w:jc w:val="center"/>
        </w:trPr>
        <w:tc>
          <w:tcPr>
            <w:tcW w:w="771"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olor w:val="auto"/>
                <w:sz w:val="24"/>
                <w:szCs w:val="24"/>
              </w:rPr>
            </w:pPr>
          </w:p>
        </w:tc>
        <w:tc>
          <w:tcPr>
            <w:tcW w:w="1216"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cs="Arial"/>
                <w:color w:val="auto"/>
                <w:sz w:val="24"/>
                <w:szCs w:val="24"/>
              </w:rPr>
            </w:pPr>
            <w:r>
              <w:rPr>
                <w:rFonts w:hint="eastAsia" w:ascii="宋体" w:hAnsi="宋体"/>
                <w:color w:val="auto"/>
                <w:sz w:val="24"/>
                <w:szCs w:val="24"/>
              </w:rPr>
              <w:t>蒙皮</w:t>
            </w:r>
          </w:p>
        </w:tc>
        <w:tc>
          <w:tcPr>
            <w:tcW w:w="4952" w:type="dxa"/>
            <w:tcBorders>
              <w:top w:val="single" w:color="auto" w:sz="4" w:space="0"/>
              <w:left w:val="single" w:color="auto" w:sz="4" w:space="0"/>
              <w:bottom w:val="single" w:color="auto" w:sz="4" w:space="0"/>
              <w:right w:val="single" w:color="auto" w:sz="4" w:space="0"/>
            </w:tcBorders>
            <w:vAlign w:val="center"/>
          </w:tcPr>
          <w:p>
            <w:pPr>
              <w:jc w:val="left"/>
              <w:rPr>
                <w:rFonts w:ascii="宋体" w:hAnsi="宋体"/>
                <w:color w:val="auto"/>
                <w:sz w:val="24"/>
                <w:szCs w:val="24"/>
              </w:rPr>
            </w:pPr>
            <w:r>
              <w:rPr>
                <w:rFonts w:hint="eastAsia" w:ascii="宋体" w:hAnsi="宋体"/>
                <w:color w:val="auto"/>
                <w:sz w:val="24"/>
                <w:szCs w:val="24"/>
              </w:rPr>
              <w:t>辊压镀锌，厚度δ≥1 mm应力涨拉结构，采用整车阴极电泳工艺，防腐、防锈工艺处理,防漏水质,保期8年）；车厢内部应发泡隔热措施；侧板采用无机复合不燃烧板（δ≥4 mm），车身外侧应设置雨槽。</w:t>
            </w:r>
          </w:p>
        </w:tc>
        <w:tc>
          <w:tcPr>
            <w:tcW w:w="902" w:type="dxa"/>
            <w:gridSpan w:val="2"/>
            <w:tcBorders>
              <w:top w:val="single" w:color="auto" w:sz="4" w:space="0"/>
              <w:left w:val="single" w:color="auto" w:sz="4" w:space="0"/>
              <w:bottom w:val="single" w:color="auto" w:sz="4" w:space="0"/>
              <w:right w:val="single" w:color="auto" w:sz="4" w:space="0"/>
            </w:tcBorders>
            <w:vAlign w:val="center"/>
          </w:tcPr>
          <w:p>
            <w:pPr>
              <w:jc w:val="center"/>
              <w:rPr>
                <w:rFonts w:hint="default" w:ascii="宋体" w:hAnsi="宋体" w:eastAsiaTheme="minorEastAsia"/>
                <w:color w:val="auto"/>
                <w:sz w:val="24"/>
                <w:szCs w:val="24"/>
                <w:lang w:val="en-US" w:eastAsia="zh-CN"/>
              </w:rPr>
            </w:pPr>
            <w:r>
              <w:rPr>
                <w:rFonts w:hint="eastAsia" w:ascii="宋体" w:hAnsi="宋体"/>
                <w:color w:val="auto"/>
                <w:sz w:val="24"/>
                <w:szCs w:val="24"/>
                <w:lang w:val="en-US" w:eastAsia="zh-CN"/>
              </w:rPr>
              <w:t>34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245" w:type="dxa"/>
          <w:wAfter w:w="191" w:type="dxa"/>
          <w:cantSplit/>
          <w:trHeight w:val="864" w:hRule="atLeast"/>
          <w:jc w:val="center"/>
        </w:trPr>
        <w:tc>
          <w:tcPr>
            <w:tcW w:w="771" w:type="dxa"/>
            <w:gridSpan w:val="2"/>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b/>
                <w:color w:val="auto"/>
                <w:kern w:val="10"/>
                <w:sz w:val="24"/>
                <w:szCs w:val="24"/>
              </w:rPr>
            </w:pPr>
            <w:r>
              <w:rPr>
                <w:rFonts w:hint="eastAsia" w:ascii="宋体" w:hAnsi="宋体" w:cs="Arial"/>
                <w:color w:val="auto"/>
                <w:sz w:val="24"/>
                <w:szCs w:val="24"/>
              </w:rPr>
              <w:t>其他配置及要求</w:t>
            </w:r>
          </w:p>
        </w:tc>
        <w:tc>
          <w:tcPr>
            <w:tcW w:w="1216"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cs="Arial"/>
                <w:color w:val="auto"/>
                <w:sz w:val="24"/>
                <w:szCs w:val="24"/>
              </w:rPr>
            </w:pPr>
            <w:r>
              <w:rPr>
                <w:rFonts w:hint="eastAsia" w:ascii="宋体" w:hAnsi="宋体"/>
                <w:color w:val="auto"/>
                <w:sz w:val="24"/>
                <w:szCs w:val="24"/>
              </w:rPr>
              <w:t>视听系统</w:t>
            </w:r>
          </w:p>
        </w:tc>
        <w:tc>
          <w:tcPr>
            <w:tcW w:w="4952" w:type="dxa"/>
            <w:tcBorders>
              <w:top w:val="single" w:color="auto" w:sz="4" w:space="0"/>
              <w:left w:val="single" w:color="auto" w:sz="4" w:space="0"/>
              <w:bottom w:val="single" w:color="auto" w:sz="4" w:space="0"/>
              <w:right w:val="single" w:color="auto" w:sz="4" w:space="0"/>
            </w:tcBorders>
            <w:vAlign w:val="center"/>
          </w:tcPr>
          <w:p>
            <w:pPr>
              <w:jc w:val="left"/>
              <w:rPr>
                <w:rFonts w:ascii="宋体" w:hAnsi="宋体"/>
                <w:color w:val="auto"/>
                <w:sz w:val="24"/>
                <w:szCs w:val="24"/>
              </w:rPr>
            </w:pPr>
            <w:r>
              <w:rPr>
                <w:rFonts w:hint="eastAsia" w:ascii="宋体" w:hAnsi="宋体"/>
                <w:color w:val="auto"/>
                <w:sz w:val="24"/>
                <w:szCs w:val="24"/>
              </w:rPr>
              <w:t>MP3收放机，空调风道上设置六个喇叭（其中2个报站用，2个VCD用，2个MP3用）布局要合理（不朝向驾驶员）。</w:t>
            </w:r>
          </w:p>
        </w:tc>
        <w:tc>
          <w:tcPr>
            <w:tcW w:w="902" w:type="dxa"/>
            <w:gridSpan w:val="2"/>
            <w:tcBorders>
              <w:top w:val="single" w:color="auto" w:sz="4" w:space="0"/>
              <w:left w:val="single" w:color="auto" w:sz="4" w:space="0"/>
              <w:bottom w:val="single" w:color="auto" w:sz="4" w:space="0"/>
              <w:right w:val="single" w:color="auto" w:sz="4" w:space="0"/>
            </w:tcBorders>
            <w:vAlign w:val="center"/>
          </w:tcPr>
          <w:p>
            <w:pPr>
              <w:jc w:val="center"/>
              <w:rPr>
                <w:rFonts w:hint="default" w:ascii="宋体" w:hAnsi="宋体" w:eastAsiaTheme="minorEastAsia"/>
                <w:color w:val="auto"/>
                <w:sz w:val="24"/>
                <w:szCs w:val="24"/>
                <w:lang w:val="en-US" w:eastAsia="zh-CN"/>
              </w:rPr>
            </w:pPr>
            <w:r>
              <w:rPr>
                <w:rFonts w:hint="eastAsia" w:ascii="宋体" w:hAnsi="宋体"/>
                <w:color w:val="auto"/>
                <w:sz w:val="24"/>
                <w:szCs w:val="24"/>
                <w:lang w:val="en-US" w:eastAsia="zh-CN"/>
              </w:rPr>
              <w:t>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245" w:type="dxa"/>
          <w:wAfter w:w="191" w:type="dxa"/>
          <w:cantSplit/>
          <w:trHeight w:val="579" w:hRule="atLeast"/>
          <w:jc w:val="center"/>
        </w:trPr>
        <w:tc>
          <w:tcPr>
            <w:tcW w:w="771"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b/>
                <w:color w:val="auto"/>
                <w:kern w:val="10"/>
                <w:sz w:val="24"/>
                <w:szCs w:val="24"/>
              </w:rPr>
            </w:pPr>
          </w:p>
        </w:tc>
        <w:tc>
          <w:tcPr>
            <w:tcW w:w="1216"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cs="Arial"/>
                <w:color w:val="auto"/>
                <w:sz w:val="24"/>
                <w:szCs w:val="24"/>
              </w:rPr>
            </w:pPr>
            <w:r>
              <w:rPr>
                <w:rFonts w:hint="eastAsia" w:ascii="宋体" w:hAnsi="宋体"/>
                <w:color w:val="auto"/>
                <w:sz w:val="24"/>
                <w:szCs w:val="24"/>
              </w:rPr>
              <w:t>倒车蜂鸣器</w:t>
            </w:r>
          </w:p>
        </w:tc>
        <w:tc>
          <w:tcPr>
            <w:tcW w:w="4952" w:type="dxa"/>
            <w:tcBorders>
              <w:top w:val="single" w:color="auto" w:sz="4" w:space="0"/>
              <w:left w:val="single" w:color="auto" w:sz="4" w:space="0"/>
              <w:bottom w:val="single" w:color="auto" w:sz="4" w:space="0"/>
              <w:right w:val="single" w:color="auto" w:sz="4" w:space="0"/>
            </w:tcBorders>
            <w:vAlign w:val="center"/>
          </w:tcPr>
          <w:p>
            <w:pPr>
              <w:jc w:val="left"/>
              <w:rPr>
                <w:rFonts w:ascii="宋体" w:hAnsi="宋体"/>
                <w:color w:val="auto"/>
                <w:sz w:val="24"/>
                <w:szCs w:val="24"/>
              </w:rPr>
            </w:pPr>
            <w:r>
              <w:rPr>
                <w:rFonts w:hint="eastAsia" w:ascii="宋体" w:hAnsi="宋体"/>
                <w:color w:val="auto"/>
                <w:sz w:val="24"/>
                <w:szCs w:val="24"/>
              </w:rPr>
              <w:t>按国家标准配置，带警报式。</w:t>
            </w:r>
          </w:p>
        </w:tc>
        <w:tc>
          <w:tcPr>
            <w:tcW w:w="902" w:type="dxa"/>
            <w:gridSpan w:val="2"/>
            <w:tcBorders>
              <w:top w:val="single" w:color="auto" w:sz="4" w:space="0"/>
              <w:left w:val="single" w:color="auto" w:sz="4" w:space="0"/>
              <w:bottom w:val="single" w:color="auto" w:sz="4" w:space="0"/>
              <w:right w:val="single" w:color="auto" w:sz="4" w:space="0"/>
            </w:tcBorders>
            <w:vAlign w:val="center"/>
          </w:tcPr>
          <w:p>
            <w:pPr>
              <w:jc w:val="center"/>
              <w:rPr>
                <w:rFonts w:hint="default" w:ascii="宋体" w:hAnsi="宋体" w:eastAsiaTheme="minorEastAsia"/>
                <w:color w:val="auto"/>
                <w:sz w:val="24"/>
                <w:szCs w:val="24"/>
                <w:lang w:val="en-US" w:eastAsia="zh-CN"/>
              </w:rPr>
            </w:pPr>
            <w:r>
              <w:rPr>
                <w:rFonts w:hint="eastAsia" w:ascii="宋体" w:hAnsi="宋体"/>
                <w:color w:val="auto"/>
                <w:sz w:val="24"/>
                <w:szCs w:val="24"/>
                <w:lang w:val="en-US" w:eastAsia="zh-CN"/>
              </w:rPr>
              <w:t>36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245" w:type="dxa"/>
          <w:wAfter w:w="191" w:type="dxa"/>
          <w:cantSplit/>
          <w:trHeight w:val="579" w:hRule="atLeast"/>
          <w:jc w:val="center"/>
        </w:trPr>
        <w:tc>
          <w:tcPr>
            <w:tcW w:w="771"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b/>
                <w:color w:val="auto"/>
                <w:kern w:val="10"/>
                <w:sz w:val="24"/>
                <w:szCs w:val="24"/>
              </w:rPr>
            </w:pPr>
          </w:p>
        </w:tc>
        <w:tc>
          <w:tcPr>
            <w:tcW w:w="1216"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cs="Arial"/>
                <w:color w:val="auto"/>
                <w:sz w:val="24"/>
                <w:szCs w:val="24"/>
              </w:rPr>
            </w:pPr>
            <w:r>
              <w:rPr>
                <w:rFonts w:hint="eastAsia" w:ascii="宋体" w:hAnsi="宋体"/>
                <w:color w:val="auto"/>
                <w:sz w:val="24"/>
                <w:szCs w:val="24"/>
              </w:rPr>
              <w:t>吊环、扶手</w:t>
            </w:r>
          </w:p>
        </w:tc>
        <w:tc>
          <w:tcPr>
            <w:tcW w:w="4952" w:type="dxa"/>
            <w:tcBorders>
              <w:top w:val="single" w:color="auto" w:sz="4" w:space="0"/>
              <w:left w:val="single" w:color="auto" w:sz="4" w:space="0"/>
              <w:bottom w:val="single" w:color="auto" w:sz="4" w:space="0"/>
              <w:right w:val="single" w:color="auto" w:sz="4" w:space="0"/>
            </w:tcBorders>
            <w:vAlign w:val="center"/>
          </w:tcPr>
          <w:p>
            <w:pPr>
              <w:jc w:val="left"/>
              <w:rPr>
                <w:rFonts w:ascii="宋体" w:hAnsi="宋体"/>
                <w:color w:val="auto"/>
                <w:sz w:val="24"/>
                <w:szCs w:val="24"/>
              </w:rPr>
            </w:pPr>
            <w:r>
              <w:rPr>
                <w:rFonts w:hint="eastAsia" w:ascii="宋体" w:hAnsi="宋体"/>
                <w:color w:val="auto"/>
                <w:sz w:val="24"/>
                <w:szCs w:val="24"/>
              </w:rPr>
              <w:t>配置扶手，</w:t>
            </w:r>
            <w:r>
              <w:rPr>
                <w:rFonts w:hint="eastAsia" w:ascii="宋体" w:hAnsi="宋体"/>
                <w:color w:val="auto"/>
                <w:sz w:val="24"/>
                <w:szCs w:val="24"/>
                <w:lang w:val="en-US" w:eastAsia="zh-CN"/>
              </w:rPr>
              <w:t>合理设置</w:t>
            </w:r>
            <w:r>
              <w:rPr>
                <w:rFonts w:hint="eastAsia" w:ascii="宋体" w:hAnsi="宋体"/>
                <w:color w:val="auto"/>
                <w:sz w:val="24"/>
                <w:szCs w:val="24"/>
              </w:rPr>
              <w:t>直立扶杆，并按规定配置吊环。</w:t>
            </w:r>
          </w:p>
        </w:tc>
        <w:tc>
          <w:tcPr>
            <w:tcW w:w="902" w:type="dxa"/>
            <w:gridSpan w:val="2"/>
            <w:tcBorders>
              <w:top w:val="single" w:color="auto" w:sz="4" w:space="0"/>
              <w:left w:val="single" w:color="auto" w:sz="4" w:space="0"/>
              <w:bottom w:val="single" w:color="auto" w:sz="4" w:space="0"/>
              <w:right w:val="single" w:color="auto" w:sz="4" w:space="0"/>
            </w:tcBorders>
            <w:vAlign w:val="center"/>
          </w:tcPr>
          <w:p>
            <w:pPr>
              <w:jc w:val="center"/>
              <w:rPr>
                <w:rFonts w:hint="default" w:ascii="宋体" w:hAnsi="宋体" w:eastAsiaTheme="minorEastAsia"/>
                <w:color w:val="auto"/>
                <w:sz w:val="24"/>
                <w:szCs w:val="24"/>
                <w:lang w:val="en-US" w:eastAsia="zh-CN"/>
              </w:rPr>
            </w:pPr>
            <w:r>
              <w:rPr>
                <w:rFonts w:hint="eastAsia" w:ascii="宋体" w:hAnsi="宋体"/>
                <w:color w:val="auto"/>
                <w:sz w:val="24"/>
                <w:szCs w:val="24"/>
                <w:lang w:val="en-US" w:eastAsia="zh-CN"/>
              </w:rPr>
              <w:t>37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245" w:type="dxa"/>
          <w:wAfter w:w="191" w:type="dxa"/>
          <w:cantSplit/>
          <w:trHeight w:val="1149" w:hRule="atLeast"/>
          <w:jc w:val="center"/>
        </w:trPr>
        <w:tc>
          <w:tcPr>
            <w:tcW w:w="771"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b/>
                <w:color w:val="auto"/>
                <w:kern w:val="10"/>
                <w:sz w:val="24"/>
                <w:szCs w:val="24"/>
              </w:rPr>
            </w:pPr>
          </w:p>
        </w:tc>
        <w:tc>
          <w:tcPr>
            <w:tcW w:w="1216"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cs="Arial"/>
                <w:color w:val="auto"/>
                <w:sz w:val="24"/>
                <w:szCs w:val="24"/>
              </w:rPr>
            </w:pPr>
            <w:r>
              <w:rPr>
                <w:rFonts w:hint="eastAsia" w:ascii="宋体" w:hAnsi="宋体"/>
                <w:color w:val="auto"/>
                <w:sz w:val="24"/>
                <w:szCs w:val="24"/>
              </w:rPr>
              <w:t>车厢应急逃生装置及标志</w:t>
            </w:r>
          </w:p>
        </w:tc>
        <w:tc>
          <w:tcPr>
            <w:tcW w:w="4952" w:type="dxa"/>
            <w:tcBorders>
              <w:top w:val="single" w:color="auto" w:sz="4" w:space="0"/>
              <w:left w:val="single" w:color="auto" w:sz="4" w:space="0"/>
              <w:bottom w:val="single" w:color="auto" w:sz="4" w:space="0"/>
              <w:right w:val="single" w:color="auto" w:sz="4" w:space="0"/>
            </w:tcBorders>
            <w:vAlign w:val="center"/>
          </w:tcPr>
          <w:p>
            <w:pPr>
              <w:jc w:val="left"/>
              <w:rPr>
                <w:rFonts w:ascii="宋体" w:hAnsi="宋体"/>
                <w:color w:val="auto"/>
                <w:sz w:val="24"/>
                <w:szCs w:val="24"/>
              </w:rPr>
            </w:pPr>
            <w:r>
              <w:rPr>
                <w:rFonts w:hint="eastAsia" w:ascii="宋体" w:hAnsi="宋体"/>
                <w:color w:val="auto"/>
                <w:sz w:val="24"/>
                <w:szCs w:val="24"/>
              </w:rPr>
              <w:t>按核载人数配置，其中一只逃生锤安装在驾驶室前面柱子，其余合理布置。</w:t>
            </w:r>
          </w:p>
        </w:tc>
        <w:tc>
          <w:tcPr>
            <w:tcW w:w="902" w:type="dxa"/>
            <w:gridSpan w:val="2"/>
            <w:tcBorders>
              <w:top w:val="single" w:color="auto" w:sz="4" w:space="0"/>
              <w:left w:val="single" w:color="auto" w:sz="4" w:space="0"/>
              <w:bottom w:val="single" w:color="auto" w:sz="4" w:space="0"/>
              <w:right w:val="single" w:color="auto" w:sz="4" w:space="0"/>
            </w:tcBorders>
            <w:vAlign w:val="center"/>
          </w:tcPr>
          <w:p>
            <w:pPr>
              <w:jc w:val="center"/>
              <w:rPr>
                <w:rFonts w:hint="default" w:ascii="宋体" w:hAnsi="宋体" w:eastAsiaTheme="minorEastAsia"/>
                <w:color w:val="auto"/>
                <w:sz w:val="24"/>
                <w:szCs w:val="24"/>
                <w:lang w:val="en-US" w:eastAsia="zh-CN"/>
              </w:rPr>
            </w:pPr>
            <w:r>
              <w:rPr>
                <w:rFonts w:hint="eastAsia" w:ascii="宋体" w:hAnsi="宋体"/>
                <w:color w:val="auto"/>
                <w:sz w:val="24"/>
                <w:szCs w:val="24"/>
                <w:lang w:val="en-US" w:eastAsia="zh-CN"/>
              </w:rPr>
              <w:t>38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245" w:type="dxa"/>
          <w:wAfter w:w="191" w:type="dxa"/>
          <w:cantSplit/>
          <w:trHeight w:val="579" w:hRule="atLeast"/>
          <w:jc w:val="center"/>
        </w:trPr>
        <w:tc>
          <w:tcPr>
            <w:tcW w:w="771"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b/>
                <w:color w:val="auto"/>
                <w:kern w:val="10"/>
                <w:sz w:val="24"/>
                <w:szCs w:val="24"/>
              </w:rPr>
            </w:pPr>
          </w:p>
        </w:tc>
        <w:tc>
          <w:tcPr>
            <w:tcW w:w="1216"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cs="Arial"/>
                <w:color w:val="auto"/>
                <w:sz w:val="24"/>
                <w:szCs w:val="24"/>
              </w:rPr>
            </w:pPr>
            <w:r>
              <w:rPr>
                <w:rFonts w:hint="eastAsia" w:ascii="宋体" w:hAnsi="宋体"/>
                <w:color w:val="auto"/>
                <w:sz w:val="24"/>
                <w:szCs w:val="24"/>
              </w:rPr>
              <w:t>车厢灭火器</w:t>
            </w:r>
          </w:p>
        </w:tc>
        <w:tc>
          <w:tcPr>
            <w:tcW w:w="4952" w:type="dxa"/>
            <w:tcBorders>
              <w:top w:val="single" w:color="auto" w:sz="4" w:space="0"/>
              <w:left w:val="single" w:color="auto" w:sz="4" w:space="0"/>
              <w:bottom w:val="single" w:color="auto" w:sz="4" w:space="0"/>
              <w:right w:val="single" w:color="auto" w:sz="4" w:space="0"/>
            </w:tcBorders>
            <w:vAlign w:val="center"/>
          </w:tcPr>
          <w:p>
            <w:pPr>
              <w:jc w:val="left"/>
              <w:rPr>
                <w:rFonts w:ascii="宋体" w:hAnsi="宋体"/>
                <w:color w:val="auto"/>
                <w:sz w:val="24"/>
                <w:szCs w:val="24"/>
              </w:rPr>
            </w:pPr>
            <w:r>
              <w:rPr>
                <w:rFonts w:hint="eastAsia" w:ascii="宋体" w:hAnsi="宋体"/>
                <w:color w:val="auto"/>
                <w:sz w:val="24"/>
                <w:szCs w:val="24"/>
              </w:rPr>
              <w:t>配立式4Kg干粉灭火器2只（</w:t>
            </w:r>
            <w:r>
              <w:rPr>
                <w:rFonts w:hint="eastAsia" w:ascii="宋体" w:hAnsi="宋体"/>
                <w:color w:val="auto"/>
                <w:sz w:val="24"/>
                <w:szCs w:val="24"/>
                <w:lang w:val="en-US" w:eastAsia="zh-CN"/>
              </w:rPr>
              <w:t>前门</w:t>
            </w:r>
            <w:r>
              <w:rPr>
                <w:rFonts w:hint="eastAsia" w:ascii="宋体" w:hAnsi="宋体"/>
                <w:color w:val="auto"/>
                <w:sz w:val="24"/>
                <w:szCs w:val="24"/>
              </w:rPr>
              <w:t>后及中门前各一只）。</w:t>
            </w:r>
          </w:p>
        </w:tc>
        <w:tc>
          <w:tcPr>
            <w:tcW w:w="902" w:type="dxa"/>
            <w:gridSpan w:val="2"/>
            <w:tcBorders>
              <w:top w:val="single" w:color="auto" w:sz="4" w:space="0"/>
              <w:left w:val="single" w:color="auto" w:sz="4" w:space="0"/>
              <w:bottom w:val="single" w:color="auto" w:sz="4" w:space="0"/>
              <w:right w:val="single" w:color="auto" w:sz="4" w:space="0"/>
            </w:tcBorders>
            <w:vAlign w:val="center"/>
          </w:tcPr>
          <w:p>
            <w:pPr>
              <w:jc w:val="center"/>
              <w:rPr>
                <w:rFonts w:hint="default" w:ascii="宋体" w:hAnsi="宋体" w:eastAsiaTheme="minorEastAsia"/>
                <w:color w:val="auto"/>
                <w:sz w:val="24"/>
                <w:szCs w:val="24"/>
                <w:lang w:val="en-US" w:eastAsia="zh-CN"/>
              </w:rPr>
            </w:pPr>
            <w:r>
              <w:rPr>
                <w:rFonts w:hint="eastAsia" w:ascii="宋体" w:hAnsi="宋体"/>
                <w:color w:val="auto"/>
                <w:sz w:val="24"/>
                <w:szCs w:val="24"/>
                <w:lang w:val="en-US" w:eastAsia="zh-CN"/>
              </w:rPr>
              <w:t>39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245" w:type="dxa"/>
          <w:wAfter w:w="191" w:type="dxa"/>
          <w:cantSplit/>
          <w:trHeight w:val="864" w:hRule="atLeast"/>
          <w:jc w:val="center"/>
        </w:trPr>
        <w:tc>
          <w:tcPr>
            <w:tcW w:w="771"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b/>
                <w:color w:val="auto"/>
                <w:kern w:val="10"/>
                <w:sz w:val="24"/>
                <w:szCs w:val="24"/>
              </w:rPr>
            </w:pPr>
          </w:p>
        </w:tc>
        <w:tc>
          <w:tcPr>
            <w:tcW w:w="1216"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cs="Arial"/>
                <w:color w:val="auto"/>
                <w:sz w:val="24"/>
                <w:szCs w:val="24"/>
              </w:rPr>
            </w:pPr>
            <w:r>
              <w:rPr>
                <w:rFonts w:hint="eastAsia" w:ascii="宋体" w:hAnsi="宋体"/>
                <w:color w:val="auto"/>
                <w:sz w:val="24"/>
                <w:szCs w:val="24"/>
              </w:rPr>
              <w:t>1.2米免票标志</w:t>
            </w:r>
          </w:p>
        </w:tc>
        <w:tc>
          <w:tcPr>
            <w:tcW w:w="4952" w:type="dxa"/>
            <w:tcBorders>
              <w:top w:val="single" w:color="auto" w:sz="4" w:space="0"/>
              <w:left w:val="single" w:color="auto" w:sz="4" w:space="0"/>
              <w:bottom w:val="single" w:color="auto" w:sz="4" w:space="0"/>
              <w:right w:val="single" w:color="auto" w:sz="4" w:space="0"/>
            </w:tcBorders>
            <w:vAlign w:val="center"/>
          </w:tcPr>
          <w:p>
            <w:pPr>
              <w:jc w:val="left"/>
              <w:rPr>
                <w:rFonts w:ascii="宋体" w:hAnsi="宋体"/>
                <w:color w:val="auto"/>
                <w:sz w:val="24"/>
                <w:szCs w:val="24"/>
              </w:rPr>
            </w:pPr>
            <w:r>
              <w:rPr>
                <w:rFonts w:hint="eastAsia" w:ascii="宋体" w:hAnsi="宋体"/>
                <w:color w:val="auto"/>
                <w:sz w:val="24"/>
                <w:szCs w:val="24"/>
              </w:rPr>
              <w:t>有</w:t>
            </w:r>
          </w:p>
        </w:tc>
        <w:tc>
          <w:tcPr>
            <w:tcW w:w="902" w:type="dxa"/>
            <w:gridSpan w:val="2"/>
            <w:tcBorders>
              <w:top w:val="single" w:color="auto" w:sz="4" w:space="0"/>
              <w:left w:val="single" w:color="auto" w:sz="4" w:space="0"/>
              <w:bottom w:val="single" w:color="auto" w:sz="4" w:space="0"/>
              <w:right w:val="single" w:color="auto" w:sz="4" w:space="0"/>
            </w:tcBorders>
            <w:vAlign w:val="center"/>
          </w:tcPr>
          <w:p>
            <w:pPr>
              <w:jc w:val="center"/>
              <w:rPr>
                <w:rFonts w:hint="default" w:ascii="宋体" w:hAnsi="宋体" w:eastAsiaTheme="minorEastAsia"/>
                <w:color w:val="auto"/>
                <w:sz w:val="24"/>
                <w:szCs w:val="24"/>
                <w:lang w:val="en-US" w:eastAsia="zh-CN"/>
              </w:rPr>
            </w:pPr>
            <w:r>
              <w:rPr>
                <w:rFonts w:hint="eastAsia" w:ascii="宋体" w:hAnsi="宋体"/>
                <w:color w:val="auto"/>
                <w:sz w:val="24"/>
                <w:szCs w:val="24"/>
                <w:lang w:val="en-US" w:eastAsia="zh-CN"/>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245" w:type="dxa"/>
          <w:wAfter w:w="191" w:type="dxa"/>
          <w:cantSplit/>
          <w:trHeight w:val="864" w:hRule="atLeast"/>
          <w:jc w:val="center"/>
        </w:trPr>
        <w:tc>
          <w:tcPr>
            <w:tcW w:w="771"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b/>
                <w:color w:val="auto"/>
                <w:kern w:val="10"/>
                <w:sz w:val="24"/>
                <w:szCs w:val="24"/>
              </w:rPr>
            </w:pPr>
          </w:p>
        </w:tc>
        <w:tc>
          <w:tcPr>
            <w:tcW w:w="1216"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cs="Arial"/>
                <w:color w:val="auto"/>
                <w:sz w:val="24"/>
                <w:szCs w:val="24"/>
              </w:rPr>
            </w:pPr>
            <w:r>
              <w:rPr>
                <w:rFonts w:hint="eastAsia" w:ascii="宋体" w:hAnsi="宋体"/>
                <w:color w:val="auto"/>
                <w:sz w:val="24"/>
                <w:szCs w:val="24"/>
              </w:rPr>
              <w:t>工具箱、电子钟</w:t>
            </w:r>
          </w:p>
        </w:tc>
        <w:tc>
          <w:tcPr>
            <w:tcW w:w="4952" w:type="dxa"/>
            <w:tcBorders>
              <w:top w:val="single" w:color="auto" w:sz="4" w:space="0"/>
              <w:left w:val="single" w:color="auto" w:sz="4" w:space="0"/>
              <w:bottom w:val="single" w:color="auto" w:sz="4" w:space="0"/>
              <w:right w:val="single" w:color="auto" w:sz="4" w:space="0"/>
            </w:tcBorders>
            <w:vAlign w:val="center"/>
          </w:tcPr>
          <w:p>
            <w:pPr>
              <w:jc w:val="left"/>
              <w:rPr>
                <w:rFonts w:ascii="宋体" w:hAnsi="宋体"/>
                <w:color w:val="auto"/>
                <w:sz w:val="24"/>
                <w:szCs w:val="24"/>
              </w:rPr>
            </w:pPr>
            <w:r>
              <w:rPr>
                <w:rFonts w:hint="eastAsia" w:ascii="宋体" w:hAnsi="宋体"/>
                <w:color w:val="auto"/>
                <w:sz w:val="24"/>
                <w:szCs w:val="24"/>
              </w:rPr>
              <w:t>有</w:t>
            </w:r>
          </w:p>
        </w:tc>
        <w:tc>
          <w:tcPr>
            <w:tcW w:w="902" w:type="dxa"/>
            <w:gridSpan w:val="2"/>
            <w:tcBorders>
              <w:top w:val="single" w:color="auto" w:sz="4" w:space="0"/>
              <w:left w:val="single" w:color="auto" w:sz="4" w:space="0"/>
              <w:bottom w:val="single" w:color="auto" w:sz="4" w:space="0"/>
              <w:right w:val="single" w:color="auto" w:sz="4" w:space="0"/>
            </w:tcBorders>
            <w:vAlign w:val="center"/>
          </w:tcPr>
          <w:p>
            <w:pPr>
              <w:jc w:val="center"/>
              <w:rPr>
                <w:rFonts w:hint="default" w:ascii="宋体" w:hAnsi="宋体" w:eastAsiaTheme="minorEastAsia"/>
                <w:color w:val="auto"/>
                <w:sz w:val="24"/>
                <w:szCs w:val="24"/>
                <w:lang w:val="en-US" w:eastAsia="zh-CN"/>
              </w:rPr>
            </w:pPr>
            <w:r>
              <w:rPr>
                <w:rFonts w:hint="eastAsia" w:ascii="宋体" w:hAnsi="宋体"/>
                <w:color w:val="auto"/>
                <w:sz w:val="24"/>
                <w:szCs w:val="24"/>
                <w:lang w:val="en-US" w:eastAsia="zh-CN"/>
              </w:rPr>
              <w:t>41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245" w:type="dxa"/>
          <w:wAfter w:w="191" w:type="dxa"/>
          <w:cantSplit/>
          <w:trHeight w:val="579" w:hRule="atLeast"/>
          <w:jc w:val="center"/>
        </w:trPr>
        <w:tc>
          <w:tcPr>
            <w:tcW w:w="771"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b/>
                <w:color w:val="auto"/>
                <w:kern w:val="10"/>
                <w:sz w:val="24"/>
                <w:szCs w:val="24"/>
              </w:rPr>
            </w:pPr>
          </w:p>
        </w:tc>
        <w:tc>
          <w:tcPr>
            <w:tcW w:w="1216"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cs="Arial"/>
                <w:color w:val="auto"/>
                <w:sz w:val="24"/>
                <w:szCs w:val="24"/>
              </w:rPr>
            </w:pPr>
            <w:r>
              <w:rPr>
                <w:rFonts w:hint="eastAsia" w:ascii="宋体" w:hAnsi="宋体"/>
                <w:color w:val="auto"/>
                <w:sz w:val="24"/>
                <w:szCs w:val="24"/>
              </w:rPr>
              <w:t>垃圾篓及支架</w:t>
            </w:r>
          </w:p>
        </w:tc>
        <w:tc>
          <w:tcPr>
            <w:tcW w:w="4952" w:type="dxa"/>
            <w:tcBorders>
              <w:top w:val="single" w:color="auto" w:sz="4" w:space="0"/>
              <w:left w:val="single" w:color="auto" w:sz="4" w:space="0"/>
              <w:bottom w:val="single" w:color="auto" w:sz="4" w:space="0"/>
              <w:right w:val="single" w:color="auto" w:sz="4" w:space="0"/>
            </w:tcBorders>
            <w:vAlign w:val="center"/>
          </w:tcPr>
          <w:p>
            <w:pPr>
              <w:jc w:val="left"/>
              <w:rPr>
                <w:rFonts w:ascii="宋体" w:hAnsi="宋体"/>
                <w:color w:val="auto"/>
                <w:sz w:val="24"/>
                <w:szCs w:val="24"/>
              </w:rPr>
            </w:pPr>
            <w:r>
              <w:rPr>
                <w:rFonts w:hint="eastAsia" w:ascii="宋体" w:hAnsi="宋体"/>
                <w:color w:val="auto"/>
                <w:sz w:val="24"/>
                <w:szCs w:val="24"/>
              </w:rPr>
              <w:t>中门前1个（不锈钢）。</w:t>
            </w:r>
          </w:p>
        </w:tc>
        <w:tc>
          <w:tcPr>
            <w:tcW w:w="902" w:type="dxa"/>
            <w:gridSpan w:val="2"/>
            <w:tcBorders>
              <w:top w:val="single" w:color="auto" w:sz="4" w:space="0"/>
              <w:left w:val="single" w:color="auto" w:sz="4" w:space="0"/>
              <w:bottom w:val="single" w:color="auto" w:sz="4" w:space="0"/>
              <w:right w:val="single" w:color="auto" w:sz="4" w:space="0"/>
            </w:tcBorders>
            <w:vAlign w:val="center"/>
          </w:tcPr>
          <w:p>
            <w:pPr>
              <w:jc w:val="center"/>
              <w:rPr>
                <w:rFonts w:hint="default" w:ascii="宋体" w:hAnsi="宋体" w:eastAsiaTheme="minorEastAsia"/>
                <w:color w:val="auto"/>
                <w:sz w:val="24"/>
                <w:szCs w:val="24"/>
                <w:lang w:val="en-US" w:eastAsia="zh-CN"/>
              </w:rPr>
            </w:pPr>
            <w:r>
              <w:rPr>
                <w:rFonts w:hint="eastAsia" w:ascii="宋体" w:hAnsi="宋体"/>
                <w:color w:val="auto"/>
                <w:sz w:val="24"/>
                <w:szCs w:val="24"/>
                <w:lang w:val="en-US" w:eastAsia="zh-CN"/>
              </w:rPr>
              <w:t>42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245" w:type="dxa"/>
          <w:wAfter w:w="191" w:type="dxa"/>
          <w:cantSplit/>
          <w:trHeight w:val="579" w:hRule="atLeast"/>
          <w:jc w:val="center"/>
        </w:trPr>
        <w:tc>
          <w:tcPr>
            <w:tcW w:w="771"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b/>
                <w:color w:val="auto"/>
                <w:kern w:val="10"/>
                <w:sz w:val="24"/>
                <w:szCs w:val="24"/>
              </w:rPr>
            </w:pPr>
          </w:p>
        </w:tc>
        <w:tc>
          <w:tcPr>
            <w:tcW w:w="1216"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cs="Arial"/>
                <w:color w:val="auto"/>
                <w:sz w:val="24"/>
                <w:szCs w:val="24"/>
              </w:rPr>
            </w:pPr>
            <w:r>
              <w:rPr>
                <w:rFonts w:hint="eastAsia" w:ascii="宋体" w:hAnsi="宋体"/>
                <w:color w:val="auto"/>
                <w:sz w:val="24"/>
                <w:szCs w:val="24"/>
              </w:rPr>
              <w:t>雨刮</w:t>
            </w:r>
          </w:p>
        </w:tc>
        <w:tc>
          <w:tcPr>
            <w:tcW w:w="4952" w:type="dxa"/>
            <w:tcBorders>
              <w:top w:val="single" w:color="auto" w:sz="4" w:space="0"/>
              <w:left w:val="single" w:color="auto" w:sz="4" w:space="0"/>
              <w:bottom w:val="single" w:color="auto" w:sz="4" w:space="0"/>
              <w:right w:val="single" w:color="auto" w:sz="4" w:space="0"/>
            </w:tcBorders>
            <w:vAlign w:val="center"/>
          </w:tcPr>
          <w:p>
            <w:pPr>
              <w:jc w:val="left"/>
              <w:rPr>
                <w:rFonts w:ascii="宋体" w:hAnsi="宋体"/>
                <w:color w:val="auto"/>
                <w:sz w:val="24"/>
                <w:szCs w:val="24"/>
              </w:rPr>
            </w:pPr>
            <w:r>
              <w:rPr>
                <w:rFonts w:hint="eastAsia" w:ascii="宋体" w:hAnsi="宋体"/>
                <w:color w:val="auto"/>
                <w:sz w:val="24"/>
                <w:szCs w:val="24"/>
              </w:rPr>
              <w:t>电机功率和雨刮杆强度要适合，采用对刮式。</w:t>
            </w:r>
          </w:p>
        </w:tc>
        <w:tc>
          <w:tcPr>
            <w:tcW w:w="902" w:type="dxa"/>
            <w:gridSpan w:val="2"/>
            <w:tcBorders>
              <w:top w:val="single" w:color="auto" w:sz="4" w:space="0"/>
              <w:left w:val="single" w:color="auto" w:sz="4" w:space="0"/>
              <w:bottom w:val="single" w:color="auto" w:sz="4" w:space="0"/>
              <w:right w:val="single" w:color="auto" w:sz="4" w:space="0"/>
            </w:tcBorders>
            <w:vAlign w:val="center"/>
          </w:tcPr>
          <w:p>
            <w:pPr>
              <w:jc w:val="center"/>
              <w:rPr>
                <w:rFonts w:hint="default" w:ascii="宋体" w:hAnsi="宋体" w:eastAsiaTheme="minorEastAsia"/>
                <w:color w:val="auto"/>
                <w:sz w:val="24"/>
                <w:szCs w:val="24"/>
                <w:lang w:val="en-US" w:eastAsia="zh-CN"/>
              </w:rPr>
            </w:pPr>
            <w:r>
              <w:rPr>
                <w:rFonts w:hint="eastAsia" w:ascii="宋体" w:hAnsi="宋体"/>
                <w:color w:val="auto"/>
                <w:sz w:val="24"/>
                <w:szCs w:val="24"/>
                <w:lang w:val="en-US" w:eastAsia="zh-CN"/>
              </w:rPr>
              <w:t>43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245" w:type="dxa"/>
          <w:wAfter w:w="191" w:type="dxa"/>
          <w:cantSplit/>
          <w:trHeight w:val="452" w:hRule="atLeast"/>
          <w:jc w:val="center"/>
        </w:trPr>
        <w:tc>
          <w:tcPr>
            <w:tcW w:w="771"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b/>
                <w:color w:val="auto"/>
                <w:kern w:val="10"/>
                <w:sz w:val="24"/>
                <w:szCs w:val="24"/>
              </w:rPr>
            </w:pPr>
          </w:p>
        </w:tc>
        <w:tc>
          <w:tcPr>
            <w:tcW w:w="1216"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cs="Arial"/>
                <w:color w:val="auto"/>
                <w:sz w:val="24"/>
                <w:szCs w:val="24"/>
              </w:rPr>
            </w:pPr>
            <w:r>
              <w:rPr>
                <w:rFonts w:hint="eastAsia" w:ascii="宋体" w:hAnsi="宋体"/>
                <w:color w:val="auto"/>
                <w:sz w:val="24"/>
                <w:szCs w:val="24"/>
              </w:rPr>
              <w:t>油漆</w:t>
            </w:r>
          </w:p>
        </w:tc>
        <w:tc>
          <w:tcPr>
            <w:tcW w:w="4952" w:type="dxa"/>
            <w:tcBorders>
              <w:top w:val="single" w:color="auto" w:sz="4" w:space="0"/>
              <w:left w:val="single" w:color="auto" w:sz="4" w:space="0"/>
              <w:bottom w:val="single" w:color="auto" w:sz="4" w:space="0"/>
              <w:right w:val="single" w:color="auto" w:sz="4" w:space="0"/>
            </w:tcBorders>
            <w:vAlign w:val="center"/>
          </w:tcPr>
          <w:p>
            <w:pPr>
              <w:jc w:val="left"/>
              <w:rPr>
                <w:rFonts w:ascii="宋体" w:hAnsi="宋体"/>
                <w:color w:val="auto"/>
                <w:sz w:val="24"/>
                <w:szCs w:val="24"/>
              </w:rPr>
            </w:pPr>
            <w:r>
              <w:rPr>
                <w:rFonts w:hint="eastAsia" w:ascii="宋体" w:hAnsi="宋体"/>
                <w:color w:val="auto"/>
                <w:sz w:val="24"/>
                <w:szCs w:val="24"/>
              </w:rPr>
              <w:t>国产平光漆。</w:t>
            </w:r>
          </w:p>
        </w:tc>
        <w:tc>
          <w:tcPr>
            <w:tcW w:w="902" w:type="dxa"/>
            <w:gridSpan w:val="2"/>
            <w:tcBorders>
              <w:top w:val="single" w:color="auto" w:sz="4" w:space="0"/>
              <w:left w:val="single" w:color="auto" w:sz="4" w:space="0"/>
              <w:bottom w:val="single" w:color="auto" w:sz="4" w:space="0"/>
              <w:right w:val="single" w:color="auto" w:sz="4" w:space="0"/>
            </w:tcBorders>
            <w:vAlign w:val="center"/>
          </w:tcPr>
          <w:p>
            <w:pPr>
              <w:jc w:val="center"/>
              <w:rPr>
                <w:rFonts w:hint="default" w:ascii="宋体" w:hAnsi="宋体" w:eastAsiaTheme="minorEastAsia"/>
                <w:color w:val="auto"/>
                <w:sz w:val="24"/>
                <w:szCs w:val="24"/>
                <w:lang w:val="en-US" w:eastAsia="zh-CN"/>
              </w:rPr>
            </w:pPr>
            <w:r>
              <w:rPr>
                <w:rFonts w:hint="eastAsia" w:ascii="宋体" w:hAnsi="宋体"/>
                <w:color w:val="auto"/>
                <w:sz w:val="24"/>
                <w:szCs w:val="24"/>
                <w:lang w:val="en-US" w:eastAsia="zh-CN"/>
              </w:rPr>
              <w:t>44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245" w:type="dxa"/>
          <w:wAfter w:w="191" w:type="dxa"/>
          <w:cantSplit/>
          <w:trHeight w:val="872" w:hRule="atLeast"/>
          <w:jc w:val="center"/>
        </w:trPr>
        <w:tc>
          <w:tcPr>
            <w:tcW w:w="771" w:type="dxa"/>
            <w:gridSpan w:val="2"/>
            <w:vMerge w:val="restart"/>
            <w:tcBorders>
              <w:top w:val="single" w:color="auto" w:sz="4" w:space="0"/>
              <w:left w:val="single" w:color="auto" w:sz="4" w:space="0"/>
              <w:right w:val="single" w:color="auto" w:sz="4" w:space="0"/>
            </w:tcBorders>
            <w:vAlign w:val="center"/>
          </w:tcPr>
          <w:p>
            <w:pPr>
              <w:widowControl/>
              <w:jc w:val="center"/>
              <w:rPr>
                <w:rFonts w:ascii="宋体" w:hAnsi="宋体" w:cs="Arial"/>
                <w:color w:val="auto"/>
                <w:sz w:val="24"/>
                <w:szCs w:val="24"/>
              </w:rPr>
            </w:pPr>
            <w:r>
              <w:rPr>
                <w:rFonts w:hint="eastAsia" w:ascii="宋体" w:hAnsi="宋体" w:cs="Arial"/>
                <w:color w:val="auto"/>
                <w:sz w:val="24"/>
                <w:szCs w:val="24"/>
              </w:rPr>
              <w:t>录</w:t>
            </w:r>
          </w:p>
          <w:p>
            <w:pPr>
              <w:widowControl/>
              <w:jc w:val="center"/>
              <w:rPr>
                <w:rFonts w:ascii="宋体" w:hAnsi="宋体"/>
                <w:b/>
                <w:color w:val="auto"/>
                <w:kern w:val="10"/>
                <w:sz w:val="24"/>
                <w:szCs w:val="24"/>
              </w:rPr>
            </w:pPr>
            <w:r>
              <w:rPr>
                <w:rFonts w:hint="eastAsia" w:ascii="宋体" w:hAnsi="宋体" w:cs="Arial"/>
                <w:color w:val="auto"/>
                <w:sz w:val="24"/>
                <w:szCs w:val="24"/>
              </w:rPr>
              <w:t>其他配置及要求</w:t>
            </w:r>
          </w:p>
        </w:tc>
        <w:tc>
          <w:tcPr>
            <w:tcW w:w="1216" w:type="dxa"/>
            <w:gridSpan w:val="2"/>
            <w:tcBorders>
              <w:top w:val="single" w:color="auto" w:sz="4" w:space="0"/>
              <w:left w:val="single" w:color="auto" w:sz="4" w:space="0"/>
              <w:right w:val="single" w:color="auto" w:sz="4" w:space="0"/>
            </w:tcBorders>
            <w:vAlign w:val="center"/>
          </w:tcPr>
          <w:p>
            <w:pPr>
              <w:jc w:val="center"/>
              <w:rPr>
                <w:rFonts w:ascii="宋体" w:hAnsi="宋体" w:cs="Arial"/>
                <w:color w:val="auto"/>
                <w:sz w:val="24"/>
                <w:szCs w:val="24"/>
              </w:rPr>
            </w:pPr>
            <w:r>
              <w:rPr>
                <w:rFonts w:hint="eastAsia" w:ascii="宋体" w:hAnsi="宋体"/>
                <w:color w:val="auto"/>
                <w:sz w:val="24"/>
                <w:szCs w:val="24"/>
              </w:rPr>
              <w:t>倒车、中门监视器</w:t>
            </w:r>
          </w:p>
        </w:tc>
        <w:tc>
          <w:tcPr>
            <w:tcW w:w="4952" w:type="dxa"/>
            <w:tcBorders>
              <w:top w:val="single" w:color="auto" w:sz="4" w:space="0"/>
              <w:left w:val="single" w:color="auto" w:sz="4" w:space="0"/>
              <w:right w:val="single" w:color="auto" w:sz="4" w:space="0"/>
            </w:tcBorders>
            <w:vAlign w:val="center"/>
          </w:tcPr>
          <w:p>
            <w:pPr>
              <w:jc w:val="left"/>
              <w:rPr>
                <w:rFonts w:ascii="宋体" w:hAnsi="宋体"/>
                <w:color w:val="auto"/>
                <w:sz w:val="24"/>
                <w:szCs w:val="24"/>
              </w:rPr>
            </w:pPr>
            <w:r>
              <w:rPr>
                <w:rFonts w:hint="eastAsia" w:ascii="宋体" w:hAnsi="宋体"/>
                <w:color w:val="auto"/>
                <w:sz w:val="24"/>
                <w:szCs w:val="24"/>
              </w:rPr>
              <w:t>倒-下车监视系统，7英寸液晶彩显。</w:t>
            </w:r>
          </w:p>
        </w:tc>
        <w:tc>
          <w:tcPr>
            <w:tcW w:w="902" w:type="dxa"/>
            <w:gridSpan w:val="2"/>
            <w:tcBorders>
              <w:top w:val="single" w:color="auto" w:sz="4" w:space="0"/>
              <w:left w:val="single" w:color="auto" w:sz="4" w:space="0"/>
              <w:right w:val="single" w:color="auto" w:sz="4" w:space="0"/>
            </w:tcBorders>
            <w:vAlign w:val="center"/>
          </w:tcPr>
          <w:p>
            <w:pPr>
              <w:jc w:val="center"/>
              <w:rPr>
                <w:rFonts w:hint="default" w:ascii="宋体" w:hAnsi="宋体" w:eastAsiaTheme="minorEastAsia"/>
                <w:color w:val="auto"/>
                <w:sz w:val="24"/>
                <w:szCs w:val="24"/>
                <w:lang w:val="en-US" w:eastAsia="zh-CN"/>
              </w:rPr>
            </w:pPr>
            <w:r>
              <w:rPr>
                <w:rFonts w:hint="eastAsia" w:ascii="宋体" w:hAnsi="宋体"/>
                <w:color w:val="auto"/>
                <w:sz w:val="24"/>
                <w:szCs w:val="24"/>
                <w:lang w:val="en-US" w:eastAsia="zh-CN"/>
              </w:rPr>
              <w:t>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245" w:type="dxa"/>
          <w:wAfter w:w="191" w:type="dxa"/>
          <w:cantSplit/>
          <w:trHeight w:val="1369" w:hRule="atLeast"/>
          <w:jc w:val="center"/>
        </w:trPr>
        <w:tc>
          <w:tcPr>
            <w:tcW w:w="771" w:type="dxa"/>
            <w:gridSpan w:val="2"/>
            <w:vMerge w:val="continue"/>
            <w:tcBorders>
              <w:left w:val="single" w:color="auto" w:sz="4" w:space="0"/>
              <w:right w:val="single" w:color="auto" w:sz="4" w:space="0"/>
            </w:tcBorders>
            <w:vAlign w:val="center"/>
          </w:tcPr>
          <w:p>
            <w:pPr>
              <w:widowControl/>
              <w:jc w:val="center"/>
              <w:rPr>
                <w:rFonts w:ascii="宋体" w:hAnsi="宋体"/>
                <w:b/>
                <w:color w:val="auto"/>
                <w:kern w:val="10"/>
                <w:sz w:val="24"/>
                <w:szCs w:val="24"/>
              </w:rPr>
            </w:pPr>
          </w:p>
        </w:tc>
        <w:tc>
          <w:tcPr>
            <w:tcW w:w="1216"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cs="Arial"/>
                <w:color w:val="auto"/>
                <w:sz w:val="24"/>
                <w:szCs w:val="24"/>
              </w:rPr>
            </w:pPr>
            <w:r>
              <w:rPr>
                <w:rFonts w:hint="eastAsia" w:ascii="宋体" w:hAnsi="宋体"/>
                <w:color w:val="auto"/>
                <w:sz w:val="24"/>
                <w:szCs w:val="24"/>
              </w:rPr>
              <w:t>车内显示屏，前、中、后LED电子路牌</w:t>
            </w:r>
          </w:p>
        </w:tc>
        <w:tc>
          <w:tcPr>
            <w:tcW w:w="4952" w:type="dxa"/>
            <w:tcBorders>
              <w:top w:val="single" w:color="auto" w:sz="4" w:space="0"/>
              <w:left w:val="single" w:color="auto" w:sz="4" w:space="0"/>
              <w:bottom w:val="single" w:color="auto" w:sz="4" w:space="0"/>
              <w:right w:val="single" w:color="auto" w:sz="4" w:space="0"/>
            </w:tcBorders>
            <w:vAlign w:val="center"/>
          </w:tcPr>
          <w:p>
            <w:pPr>
              <w:jc w:val="left"/>
              <w:rPr>
                <w:rFonts w:hint="default" w:ascii="宋体" w:hAnsi="宋体" w:eastAsia="宋体"/>
                <w:color w:val="auto"/>
                <w:sz w:val="24"/>
                <w:szCs w:val="24"/>
                <w:lang w:val="en-US" w:eastAsia="zh-CN"/>
              </w:rPr>
            </w:pPr>
            <w:r>
              <w:rPr>
                <w:rFonts w:hint="eastAsia" w:ascii="宋体" w:hAnsi="宋体"/>
                <w:color w:val="auto"/>
                <w:sz w:val="24"/>
                <w:szCs w:val="24"/>
              </w:rPr>
              <w:t>可编辑的LED前、后路牌为11字， LED腰牌为9字，车内LED显示屏</w:t>
            </w:r>
            <w:r>
              <w:rPr>
                <w:rFonts w:hint="eastAsia" w:ascii="宋体" w:hAnsi="宋体"/>
                <w:color w:val="auto"/>
                <w:sz w:val="24"/>
                <w:szCs w:val="24"/>
                <w:lang w:eastAsia="zh-CN"/>
              </w:rPr>
              <w:t>，</w:t>
            </w:r>
            <w:r>
              <w:rPr>
                <w:rFonts w:hint="eastAsia" w:ascii="宋体" w:hAnsi="宋体"/>
                <w:color w:val="auto"/>
                <w:sz w:val="24"/>
                <w:szCs w:val="24"/>
                <w:lang w:val="en-US" w:eastAsia="zh-CN"/>
              </w:rPr>
              <w:t>质保8年</w:t>
            </w:r>
          </w:p>
        </w:tc>
        <w:tc>
          <w:tcPr>
            <w:tcW w:w="902" w:type="dxa"/>
            <w:gridSpan w:val="2"/>
            <w:tcBorders>
              <w:top w:val="single" w:color="auto" w:sz="4" w:space="0"/>
              <w:left w:val="single" w:color="auto" w:sz="4" w:space="0"/>
              <w:bottom w:val="single" w:color="auto" w:sz="4" w:space="0"/>
              <w:right w:val="single" w:color="auto" w:sz="4" w:space="0"/>
            </w:tcBorders>
            <w:vAlign w:val="center"/>
          </w:tcPr>
          <w:p>
            <w:pPr>
              <w:jc w:val="center"/>
              <w:rPr>
                <w:rFonts w:hint="default" w:ascii="宋体" w:hAnsi="宋体" w:eastAsiaTheme="minorEastAsia"/>
                <w:color w:val="auto"/>
                <w:sz w:val="24"/>
                <w:szCs w:val="24"/>
                <w:lang w:val="en-US" w:eastAsia="zh-CN"/>
              </w:rPr>
            </w:pPr>
            <w:r>
              <w:rPr>
                <w:rFonts w:hint="eastAsia" w:ascii="宋体" w:hAnsi="宋体"/>
                <w:color w:val="auto"/>
                <w:sz w:val="24"/>
                <w:szCs w:val="24"/>
                <w:lang w:val="en-US" w:eastAsia="zh-CN"/>
              </w:rPr>
              <w:t>46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245" w:type="dxa"/>
          <w:wAfter w:w="191" w:type="dxa"/>
          <w:cantSplit/>
          <w:trHeight w:val="719" w:hRule="atLeast"/>
          <w:jc w:val="center"/>
        </w:trPr>
        <w:tc>
          <w:tcPr>
            <w:tcW w:w="771" w:type="dxa"/>
            <w:gridSpan w:val="2"/>
            <w:vMerge w:val="continue"/>
            <w:tcBorders>
              <w:left w:val="single" w:color="auto" w:sz="4" w:space="0"/>
              <w:right w:val="single" w:color="auto" w:sz="4" w:space="0"/>
            </w:tcBorders>
            <w:vAlign w:val="center"/>
          </w:tcPr>
          <w:p>
            <w:pPr>
              <w:widowControl/>
              <w:jc w:val="center"/>
              <w:rPr>
                <w:rFonts w:ascii="宋体" w:hAnsi="宋体"/>
                <w:b/>
                <w:color w:val="auto"/>
                <w:kern w:val="10"/>
                <w:sz w:val="24"/>
                <w:szCs w:val="24"/>
              </w:rPr>
            </w:pPr>
          </w:p>
        </w:tc>
        <w:tc>
          <w:tcPr>
            <w:tcW w:w="1216"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cs="Arial"/>
                <w:color w:val="auto"/>
                <w:sz w:val="24"/>
                <w:szCs w:val="24"/>
              </w:rPr>
            </w:pPr>
            <w:r>
              <w:rPr>
                <w:rFonts w:hint="eastAsia" w:ascii="宋体" w:hAnsi="宋体"/>
                <w:color w:val="auto"/>
                <w:sz w:val="24"/>
                <w:szCs w:val="24"/>
              </w:rPr>
              <w:t>投币机、刷卡机</w:t>
            </w:r>
          </w:p>
        </w:tc>
        <w:tc>
          <w:tcPr>
            <w:tcW w:w="4952" w:type="dxa"/>
            <w:tcBorders>
              <w:top w:val="single" w:color="auto" w:sz="4" w:space="0"/>
              <w:left w:val="single" w:color="auto" w:sz="4" w:space="0"/>
              <w:bottom w:val="single" w:color="auto" w:sz="4" w:space="0"/>
              <w:right w:val="single" w:color="auto" w:sz="4" w:space="0"/>
            </w:tcBorders>
            <w:vAlign w:val="center"/>
          </w:tcPr>
          <w:p>
            <w:pPr>
              <w:jc w:val="left"/>
              <w:rPr>
                <w:rFonts w:ascii="宋体" w:hAnsi="宋体"/>
                <w:color w:val="auto"/>
                <w:sz w:val="24"/>
                <w:szCs w:val="24"/>
              </w:rPr>
            </w:pPr>
            <w:r>
              <w:rPr>
                <w:rFonts w:hint="eastAsia" w:ascii="宋体" w:hAnsi="宋体"/>
                <w:color w:val="auto"/>
                <w:sz w:val="24"/>
                <w:szCs w:val="24"/>
              </w:rPr>
              <w:t>IC卡刷卡机、投币箱</w:t>
            </w:r>
          </w:p>
        </w:tc>
        <w:tc>
          <w:tcPr>
            <w:tcW w:w="902" w:type="dxa"/>
            <w:gridSpan w:val="2"/>
            <w:tcBorders>
              <w:top w:val="single" w:color="auto" w:sz="4" w:space="0"/>
              <w:left w:val="single" w:color="auto" w:sz="4" w:space="0"/>
              <w:bottom w:val="single" w:color="auto" w:sz="4" w:space="0"/>
              <w:right w:val="single" w:color="auto" w:sz="4" w:space="0"/>
            </w:tcBorders>
            <w:vAlign w:val="center"/>
          </w:tcPr>
          <w:p>
            <w:pPr>
              <w:jc w:val="center"/>
              <w:rPr>
                <w:rFonts w:hint="default" w:ascii="宋体" w:hAnsi="宋体" w:eastAsiaTheme="minorEastAsia"/>
                <w:color w:val="auto"/>
                <w:sz w:val="24"/>
                <w:szCs w:val="24"/>
                <w:lang w:val="en-US" w:eastAsia="zh-CN"/>
              </w:rPr>
            </w:pPr>
            <w:r>
              <w:rPr>
                <w:rFonts w:hint="eastAsia" w:ascii="宋体" w:hAnsi="宋体"/>
                <w:color w:val="auto"/>
                <w:sz w:val="24"/>
                <w:szCs w:val="24"/>
                <w:lang w:val="en-US" w:eastAsia="zh-CN"/>
              </w:rPr>
              <w:t>47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245" w:type="dxa"/>
          <w:wAfter w:w="191" w:type="dxa"/>
          <w:cantSplit/>
          <w:trHeight w:val="579" w:hRule="atLeast"/>
          <w:jc w:val="center"/>
        </w:trPr>
        <w:tc>
          <w:tcPr>
            <w:tcW w:w="771" w:type="dxa"/>
            <w:gridSpan w:val="2"/>
            <w:vMerge w:val="continue"/>
            <w:tcBorders>
              <w:left w:val="single" w:color="auto" w:sz="4" w:space="0"/>
              <w:right w:val="single" w:color="auto" w:sz="4" w:space="0"/>
            </w:tcBorders>
            <w:vAlign w:val="center"/>
          </w:tcPr>
          <w:p>
            <w:pPr>
              <w:widowControl/>
              <w:jc w:val="center"/>
              <w:rPr>
                <w:rFonts w:ascii="宋体" w:hAnsi="宋体"/>
                <w:b/>
                <w:color w:val="auto"/>
                <w:kern w:val="10"/>
                <w:sz w:val="24"/>
                <w:szCs w:val="24"/>
              </w:rPr>
            </w:pPr>
          </w:p>
        </w:tc>
        <w:tc>
          <w:tcPr>
            <w:tcW w:w="1216"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auto"/>
                <w:sz w:val="24"/>
                <w:szCs w:val="24"/>
              </w:rPr>
            </w:pPr>
            <w:r>
              <w:rPr>
                <w:rFonts w:hint="eastAsia" w:ascii="宋体" w:hAnsi="宋体"/>
                <w:color w:val="auto"/>
                <w:sz w:val="24"/>
                <w:szCs w:val="24"/>
              </w:rPr>
              <w:t>CAN总线系统</w:t>
            </w:r>
          </w:p>
        </w:tc>
        <w:tc>
          <w:tcPr>
            <w:tcW w:w="4952" w:type="dxa"/>
            <w:tcBorders>
              <w:top w:val="single" w:color="auto" w:sz="4" w:space="0"/>
              <w:left w:val="single" w:color="auto" w:sz="4" w:space="0"/>
              <w:bottom w:val="single" w:color="auto" w:sz="4" w:space="0"/>
              <w:right w:val="single" w:color="auto" w:sz="4" w:space="0"/>
            </w:tcBorders>
            <w:vAlign w:val="center"/>
          </w:tcPr>
          <w:p>
            <w:pPr>
              <w:jc w:val="left"/>
              <w:rPr>
                <w:rFonts w:ascii="宋体" w:hAnsi="宋体"/>
                <w:color w:val="auto"/>
                <w:sz w:val="24"/>
                <w:szCs w:val="24"/>
              </w:rPr>
            </w:pPr>
            <w:r>
              <w:rPr>
                <w:rFonts w:hint="eastAsia" w:ascii="宋体" w:hAnsi="宋体"/>
                <w:color w:val="auto"/>
                <w:sz w:val="24"/>
                <w:szCs w:val="24"/>
              </w:rPr>
              <w:t>三级控制模块CAN总线系统。</w:t>
            </w:r>
          </w:p>
        </w:tc>
        <w:tc>
          <w:tcPr>
            <w:tcW w:w="902" w:type="dxa"/>
            <w:gridSpan w:val="2"/>
            <w:tcBorders>
              <w:top w:val="single" w:color="auto" w:sz="4" w:space="0"/>
              <w:left w:val="single" w:color="auto" w:sz="4" w:space="0"/>
              <w:bottom w:val="single" w:color="auto" w:sz="4" w:space="0"/>
              <w:right w:val="single" w:color="auto" w:sz="4" w:space="0"/>
            </w:tcBorders>
            <w:vAlign w:val="center"/>
          </w:tcPr>
          <w:p>
            <w:pPr>
              <w:jc w:val="center"/>
              <w:rPr>
                <w:rFonts w:hint="default" w:ascii="宋体" w:hAnsi="宋体" w:eastAsiaTheme="minorEastAsia"/>
                <w:color w:val="auto"/>
                <w:sz w:val="24"/>
                <w:szCs w:val="24"/>
                <w:lang w:val="en-US" w:eastAsia="zh-CN"/>
              </w:rPr>
            </w:pPr>
            <w:r>
              <w:rPr>
                <w:rFonts w:hint="eastAsia" w:ascii="宋体" w:hAnsi="宋体"/>
                <w:color w:val="auto"/>
                <w:sz w:val="24"/>
                <w:szCs w:val="24"/>
                <w:lang w:val="en-US" w:eastAsia="zh-CN"/>
              </w:rPr>
              <w:t>48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245" w:type="dxa"/>
          <w:wAfter w:w="191" w:type="dxa"/>
          <w:cantSplit/>
          <w:trHeight w:val="579" w:hRule="atLeast"/>
          <w:jc w:val="center"/>
        </w:trPr>
        <w:tc>
          <w:tcPr>
            <w:tcW w:w="771" w:type="dxa"/>
            <w:gridSpan w:val="2"/>
            <w:vMerge w:val="continue"/>
            <w:tcBorders>
              <w:left w:val="single" w:color="auto" w:sz="4" w:space="0"/>
              <w:right w:val="single" w:color="auto" w:sz="4" w:space="0"/>
            </w:tcBorders>
            <w:vAlign w:val="center"/>
          </w:tcPr>
          <w:p>
            <w:pPr>
              <w:widowControl/>
              <w:jc w:val="center"/>
              <w:rPr>
                <w:rFonts w:ascii="宋体" w:hAnsi="宋体"/>
                <w:b/>
                <w:color w:val="auto"/>
                <w:kern w:val="10"/>
                <w:sz w:val="24"/>
                <w:szCs w:val="24"/>
              </w:rPr>
            </w:pPr>
          </w:p>
        </w:tc>
        <w:tc>
          <w:tcPr>
            <w:tcW w:w="1216"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auto"/>
                <w:sz w:val="24"/>
                <w:szCs w:val="24"/>
              </w:rPr>
            </w:pPr>
            <w:r>
              <w:rPr>
                <w:rFonts w:hint="eastAsia" w:ascii="宋体" w:hAnsi="宋体"/>
                <w:color w:val="auto"/>
                <w:sz w:val="24"/>
                <w:szCs w:val="24"/>
              </w:rPr>
              <w:t>远程监控</w:t>
            </w:r>
          </w:p>
        </w:tc>
        <w:tc>
          <w:tcPr>
            <w:tcW w:w="4952" w:type="dxa"/>
            <w:tcBorders>
              <w:top w:val="single" w:color="auto" w:sz="4" w:space="0"/>
              <w:left w:val="single" w:color="auto" w:sz="4" w:space="0"/>
              <w:bottom w:val="single" w:color="auto" w:sz="4" w:space="0"/>
              <w:right w:val="single" w:color="auto" w:sz="4" w:space="0"/>
            </w:tcBorders>
            <w:vAlign w:val="center"/>
          </w:tcPr>
          <w:p>
            <w:pPr>
              <w:jc w:val="left"/>
              <w:rPr>
                <w:rFonts w:ascii="宋体" w:hAnsi="宋体"/>
                <w:color w:val="auto"/>
                <w:sz w:val="24"/>
                <w:szCs w:val="24"/>
              </w:rPr>
            </w:pPr>
            <w:r>
              <w:rPr>
                <w:rFonts w:hint="eastAsia" w:ascii="宋体" w:hAnsi="宋体"/>
                <w:color w:val="auto"/>
                <w:sz w:val="24"/>
                <w:szCs w:val="24"/>
              </w:rPr>
              <w:t>具备远程监控系统</w:t>
            </w:r>
          </w:p>
        </w:tc>
        <w:tc>
          <w:tcPr>
            <w:tcW w:w="902" w:type="dxa"/>
            <w:gridSpan w:val="2"/>
            <w:tcBorders>
              <w:top w:val="single" w:color="auto" w:sz="4" w:space="0"/>
              <w:left w:val="single" w:color="auto" w:sz="4" w:space="0"/>
              <w:bottom w:val="single" w:color="auto" w:sz="4" w:space="0"/>
              <w:right w:val="single" w:color="auto" w:sz="4" w:space="0"/>
            </w:tcBorders>
            <w:vAlign w:val="center"/>
          </w:tcPr>
          <w:p>
            <w:pPr>
              <w:jc w:val="center"/>
              <w:rPr>
                <w:rFonts w:hint="default" w:ascii="宋体" w:hAnsi="宋体" w:eastAsiaTheme="minorEastAsia"/>
                <w:color w:val="auto"/>
                <w:sz w:val="24"/>
                <w:szCs w:val="24"/>
                <w:lang w:val="en-US" w:eastAsia="zh-CN"/>
              </w:rPr>
            </w:pPr>
            <w:r>
              <w:rPr>
                <w:rFonts w:hint="eastAsia" w:ascii="宋体" w:hAnsi="宋体"/>
                <w:color w:val="auto"/>
                <w:sz w:val="24"/>
                <w:szCs w:val="24"/>
                <w:lang w:val="en-US" w:eastAsia="zh-CN"/>
              </w:rPr>
              <w:t>49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245" w:type="dxa"/>
          <w:wAfter w:w="191" w:type="dxa"/>
          <w:cantSplit/>
          <w:trHeight w:val="864" w:hRule="atLeast"/>
          <w:jc w:val="center"/>
        </w:trPr>
        <w:tc>
          <w:tcPr>
            <w:tcW w:w="771" w:type="dxa"/>
            <w:gridSpan w:val="2"/>
            <w:vMerge w:val="continue"/>
            <w:tcBorders>
              <w:left w:val="single" w:color="auto" w:sz="4" w:space="0"/>
              <w:right w:val="single" w:color="auto" w:sz="4" w:space="0"/>
            </w:tcBorders>
            <w:vAlign w:val="center"/>
          </w:tcPr>
          <w:p>
            <w:pPr>
              <w:widowControl/>
              <w:jc w:val="center"/>
              <w:rPr>
                <w:rFonts w:ascii="宋体" w:hAnsi="宋体"/>
                <w:b/>
                <w:color w:val="auto"/>
                <w:kern w:val="10"/>
                <w:sz w:val="24"/>
                <w:szCs w:val="24"/>
              </w:rPr>
            </w:pPr>
          </w:p>
        </w:tc>
        <w:tc>
          <w:tcPr>
            <w:tcW w:w="1216"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cs="Arial"/>
                <w:color w:val="auto"/>
                <w:sz w:val="24"/>
                <w:szCs w:val="24"/>
              </w:rPr>
            </w:pPr>
            <w:r>
              <w:rPr>
                <w:rFonts w:hint="eastAsia" w:ascii="宋体" w:hAnsi="宋体" w:cs="Arial"/>
                <w:color w:val="auto"/>
                <w:sz w:val="24"/>
                <w:szCs w:val="24"/>
              </w:rPr>
              <w:t>GPS调度系统一体机</w:t>
            </w:r>
          </w:p>
        </w:tc>
        <w:tc>
          <w:tcPr>
            <w:tcW w:w="4952" w:type="dxa"/>
            <w:tcBorders>
              <w:top w:val="single" w:color="auto" w:sz="4" w:space="0"/>
              <w:left w:val="single" w:color="auto" w:sz="4" w:space="0"/>
              <w:bottom w:val="single" w:color="auto" w:sz="4" w:space="0"/>
              <w:right w:val="single" w:color="auto" w:sz="4" w:space="0"/>
            </w:tcBorders>
            <w:vAlign w:val="center"/>
          </w:tcPr>
          <w:p>
            <w:pPr>
              <w:jc w:val="left"/>
              <w:rPr>
                <w:rFonts w:ascii="宋体" w:hAnsi="宋体"/>
                <w:color w:val="auto"/>
                <w:sz w:val="24"/>
                <w:szCs w:val="24"/>
              </w:rPr>
            </w:pPr>
            <w:r>
              <w:rPr>
                <w:rFonts w:hint="eastAsia" w:ascii="宋体" w:hAnsi="宋体"/>
                <w:color w:val="auto"/>
                <w:sz w:val="24"/>
                <w:szCs w:val="24"/>
              </w:rPr>
              <w:t>语音报站器，车内四路监控，调</w:t>
            </w:r>
            <w:r>
              <w:rPr>
                <w:rFonts w:hint="eastAsia" w:ascii="宋体" w:hAnsi="宋体"/>
                <w:color w:val="auto"/>
                <w:sz w:val="24"/>
                <w:szCs w:val="24"/>
                <w:lang w:val="en-US" w:eastAsia="zh-CN"/>
              </w:rPr>
              <w:t>度</w:t>
            </w:r>
            <w:r>
              <w:rPr>
                <w:rFonts w:hint="eastAsia" w:ascii="宋体" w:hAnsi="宋体"/>
                <w:color w:val="auto"/>
                <w:sz w:val="24"/>
                <w:szCs w:val="24"/>
              </w:rPr>
              <w:t>系统（车头，乘客区后照前，前乘车门，乘客区前照后）；</w:t>
            </w:r>
          </w:p>
        </w:tc>
        <w:tc>
          <w:tcPr>
            <w:tcW w:w="902" w:type="dxa"/>
            <w:gridSpan w:val="2"/>
            <w:tcBorders>
              <w:top w:val="single" w:color="auto" w:sz="4" w:space="0"/>
              <w:left w:val="single" w:color="auto" w:sz="4" w:space="0"/>
              <w:bottom w:val="single" w:color="auto" w:sz="4" w:space="0"/>
              <w:right w:val="single" w:color="auto" w:sz="4" w:space="0"/>
            </w:tcBorders>
            <w:vAlign w:val="center"/>
          </w:tcPr>
          <w:p>
            <w:pPr>
              <w:jc w:val="center"/>
              <w:rPr>
                <w:rFonts w:hint="default" w:ascii="宋体" w:hAnsi="宋体" w:eastAsiaTheme="minorEastAsia"/>
                <w:color w:val="auto"/>
                <w:sz w:val="24"/>
                <w:szCs w:val="24"/>
                <w:lang w:val="en-US" w:eastAsia="zh-CN"/>
              </w:rPr>
            </w:pPr>
            <w:r>
              <w:rPr>
                <w:rFonts w:hint="eastAsia" w:ascii="宋体" w:hAnsi="宋体"/>
                <w:color w:val="auto"/>
                <w:sz w:val="24"/>
                <w:szCs w:val="24"/>
                <w:lang w:val="en-US" w:eastAsia="zh-CN"/>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245" w:type="dxa"/>
          <w:wAfter w:w="191" w:type="dxa"/>
          <w:cantSplit/>
          <w:trHeight w:val="2099" w:hRule="atLeast"/>
          <w:jc w:val="center"/>
        </w:trPr>
        <w:tc>
          <w:tcPr>
            <w:tcW w:w="771" w:type="dxa"/>
            <w:gridSpan w:val="2"/>
            <w:vMerge w:val="continue"/>
            <w:tcBorders>
              <w:left w:val="single" w:color="auto" w:sz="4" w:space="0"/>
              <w:right w:val="single" w:color="auto" w:sz="4" w:space="0"/>
            </w:tcBorders>
            <w:vAlign w:val="center"/>
          </w:tcPr>
          <w:p>
            <w:pPr>
              <w:snapToGrid w:val="0"/>
              <w:jc w:val="center"/>
              <w:rPr>
                <w:rFonts w:ascii="宋体" w:hAnsi="宋体"/>
                <w:color w:val="auto"/>
                <w:sz w:val="24"/>
                <w:szCs w:val="24"/>
              </w:rPr>
            </w:pPr>
          </w:p>
        </w:tc>
        <w:tc>
          <w:tcPr>
            <w:tcW w:w="1216"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auto"/>
                <w:sz w:val="24"/>
                <w:szCs w:val="24"/>
              </w:rPr>
            </w:pPr>
            <w:r>
              <w:rPr>
                <w:rFonts w:hint="eastAsia" w:ascii="宋体" w:hAnsi="宋体"/>
                <w:color w:val="auto"/>
                <w:sz w:val="24"/>
                <w:szCs w:val="24"/>
              </w:rPr>
              <w:t>车身颜色及喷字</w:t>
            </w:r>
          </w:p>
        </w:tc>
        <w:tc>
          <w:tcPr>
            <w:tcW w:w="4952" w:type="dxa"/>
            <w:tcBorders>
              <w:top w:val="single" w:color="auto" w:sz="4" w:space="0"/>
              <w:left w:val="single" w:color="auto" w:sz="4" w:space="0"/>
              <w:bottom w:val="single" w:color="auto" w:sz="4" w:space="0"/>
              <w:right w:val="single" w:color="auto" w:sz="4" w:space="0"/>
            </w:tcBorders>
            <w:vAlign w:val="center"/>
          </w:tcPr>
          <w:p>
            <w:pPr>
              <w:jc w:val="left"/>
              <w:rPr>
                <w:rFonts w:ascii="宋体" w:hAnsi="宋体"/>
                <w:color w:val="auto"/>
                <w:sz w:val="24"/>
                <w:szCs w:val="24"/>
              </w:rPr>
            </w:pPr>
            <w:r>
              <w:rPr>
                <w:rFonts w:hint="eastAsia" w:ascii="宋体" w:hAnsi="宋体"/>
                <w:color w:val="auto"/>
                <w:sz w:val="24"/>
                <w:szCs w:val="24"/>
              </w:rPr>
              <w:t>前门后</w:t>
            </w:r>
            <w:r>
              <w:rPr>
                <w:rFonts w:hint="eastAsia" w:ascii="宋体" w:hAnsi="宋体"/>
                <w:color w:val="auto"/>
                <w:sz w:val="24"/>
                <w:szCs w:val="24"/>
                <w:lang w:val="en-US" w:eastAsia="zh-CN"/>
              </w:rPr>
              <w:t>喷</w:t>
            </w:r>
            <w:r>
              <w:rPr>
                <w:rFonts w:hint="eastAsia" w:ascii="宋体" w:hAnsi="宋体"/>
                <w:color w:val="auto"/>
                <w:sz w:val="24"/>
                <w:szCs w:val="24"/>
              </w:rPr>
              <w:t>“严禁携带危险品上车”和“前门上车”，后门后喷“后门下车”，驾驶室上方及后门对面的风道“严禁吸烟标志”，门立柱护罩“！严禁手扶”，驾驶室外车厢上喷圆弧形的“霞浦县公共交通公司”全称及公交标志符号,车身颜色：按采购人要求。</w:t>
            </w:r>
          </w:p>
        </w:tc>
        <w:tc>
          <w:tcPr>
            <w:tcW w:w="902" w:type="dxa"/>
            <w:gridSpan w:val="2"/>
            <w:tcBorders>
              <w:top w:val="single" w:color="auto" w:sz="4" w:space="0"/>
              <w:left w:val="single" w:color="auto" w:sz="4" w:space="0"/>
              <w:bottom w:val="single" w:color="auto" w:sz="4" w:space="0"/>
              <w:right w:val="single" w:color="auto" w:sz="4" w:space="0"/>
            </w:tcBorders>
            <w:vAlign w:val="center"/>
          </w:tcPr>
          <w:p>
            <w:pPr>
              <w:jc w:val="center"/>
              <w:rPr>
                <w:rFonts w:hint="default" w:ascii="宋体" w:hAnsi="宋体" w:eastAsiaTheme="minorEastAsia"/>
                <w:color w:val="auto"/>
                <w:sz w:val="24"/>
                <w:szCs w:val="24"/>
                <w:lang w:val="en-US" w:eastAsia="zh-CN"/>
              </w:rPr>
            </w:pPr>
            <w:r>
              <w:rPr>
                <w:rFonts w:hint="eastAsia" w:ascii="宋体" w:hAnsi="宋体"/>
                <w:color w:val="auto"/>
                <w:sz w:val="24"/>
                <w:szCs w:val="24"/>
                <w:lang w:val="en-US" w:eastAsia="zh-CN"/>
              </w:rPr>
              <w:t>51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245" w:type="dxa"/>
          <w:wAfter w:w="191" w:type="dxa"/>
          <w:cantSplit/>
          <w:trHeight w:val="864" w:hRule="atLeast"/>
          <w:jc w:val="center"/>
        </w:trPr>
        <w:tc>
          <w:tcPr>
            <w:tcW w:w="771" w:type="dxa"/>
            <w:gridSpan w:val="2"/>
            <w:vMerge w:val="continue"/>
            <w:tcBorders>
              <w:left w:val="single" w:color="auto" w:sz="4" w:space="0"/>
              <w:bottom w:val="single" w:color="auto" w:sz="4" w:space="0"/>
              <w:right w:val="single" w:color="auto" w:sz="4" w:space="0"/>
            </w:tcBorders>
            <w:vAlign w:val="center"/>
          </w:tcPr>
          <w:p>
            <w:pPr>
              <w:widowControl/>
              <w:jc w:val="center"/>
              <w:rPr>
                <w:rFonts w:ascii="宋体" w:hAnsi="宋体"/>
                <w:color w:val="auto"/>
                <w:sz w:val="24"/>
                <w:szCs w:val="24"/>
              </w:rPr>
            </w:pPr>
          </w:p>
        </w:tc>
        <w:tc>
          <w:tcPr>
            <w:tcW w:w="1216"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auto"/>
                <w:sz w:val="24"/>
                <w:szCs w:val="24"/>
              </w:rPr>
            </w:pPr>
            <w:r>
              <w:rPr>
                <w:rFonts w:hint="eastAsia" w:ascii="宋体" w:hAnsi="宋体"/>
                <w:color w:val="auto"/>
                <w:sz w:val="24"/>
                <w:szCs w:val="24"/>
              </w:rPr>
              <w:t>随车手册</w:t>
            </w:r>
          </w:p>
        </w:tc>
        <w:tc>
          <w:tcPr>
            <w:tcW w:w="4952" w:type="dxa"/>
            <w:tcBorders>
              <w:top w:val="single" w:color="auto" w:sz="4" w:space="0"/>
              <w:left w:val="single" w:color="auto" w:sz="4" w:space="0"/>
              <w:bottom w:val="single" w:color="auto" w:sz="4" w:space="0"/>
              <w:right w:val="single" w:color="auto" w:sz="4" w:space="0"/>
            </w:tcBorders>
            <w:vAlign w:val="center"/>
          </w:tcPr>
          <w:p>
            <w:pPr>
              <w:jc w:val="left"/>
              <w:rPr>
                <w:rFonts w:ascii="宋体" w:hAnsi="宋体"/>
                <w:color w:val="auto"/>
                <w:sz w:val="24"/>
                <w:szCs w:val="24"/>
              </w:rPr>
            </w:pPr>
            <w:r>
              <w:rPr>
                <w:rFonts w:hint="eastAsia" w:ascii="宋体" w:hAnsi="宋体"/>
                <w:color w:val="auto"/>
                <w:sz w:val="24"/>
                <w:szCs w:val="24"/>
              </w:rPr>
              <w:t>整车说明书、保修手册、电器维修电路图及其他说明书根据选配情况提供。</w:t>
            </w:r>
          </w:p>
        </w:tc>
        <w:tc>
          <w:tcPr>
            <w:tcW w:w="902" w:type="dxa"/>
            <w:gridSpan w:val="2"/>
            <w:tcBorders>
              <w:top w:val="single" w:color="auto" w:sz="4" w:space="0"/>
              <w:left w:val="single" w:color="auto" w:sz="4" w:space="0"/>
              <w:bottom w:val="single" w:color="auto" w:sz="4" w:space="0"/>
              <w:right w:val="single" w:color="auto" w:sz="4" w:space="0"/>
            </w:tcBorders>
            <w:vAlign w:val="center"/>
          </w:tcPr>
          <w:p>
            <w:pPr>
              <w:jc w:val="center"/>
              <w:rPr>
                <w:rFonts w:hint="default" w:ascii="宋体" w:hAnsi="宋体" w:eastAsiaTheme="minorEastAsia"/>
                <w:color w:val="auto"/>
                <w:sz w:val="24"/>
                <w:szCs w:val="24"/>
                <w:lang w:val="en-US" w:eastAsia="zh-CN"/>
              </w:rPr>
            </w:pPr>
            <w:r>
              <w:rPr>
                <w:rFonts w:hint="eastAsia" w:ascii="宋体" w:hAnsi="宋体"/>
                <w:color w:val="auto"/>
                <w:sz w:val="24"/>
                <w:szCs w:val="24"/>
                <w:lang w:val="en-US" w:eastAsia="zh-CN"/>
              </w:rPr>
              <w:t>52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245" w:type="dxa"/>
          <w:wAfter w:w="191" w:type="dxa"/>
          <w:cantSplit/>
          <w:trHeight w:val="864" w:hRule="atLeast"/>
          <w:jc w:val="center"/>
        </w:trPr>
        <w:tc>
          <w:tcPr>
            <w:tcW w:w="771" w:type="dxa"/>
            <w:gridSpan w:val="2"/>
            <w:vMerge w:val="restart"/>
            <w:noWrap w:val="0"/>
            <w:vAlign w:val="center"/>
          </w:tcPr>
          <w:p>
            <w:pPr>
              <w:jc w:val="center"/>
              <w:rPr>
                <w:rFonts w:hint="eastAsia" w:ascii="宋体" w:hAnsi="宋体" w:eastAsia="宋体"/>
                <w:color w:val="auto"/>
                <w:sz w:val="24"/>
                <w:lang w:val="en-US" w:eastAsia="zh-CN"/>
              </w:rPr>
            </w:pPr>
            <w:r>
              <w:rPr>
                <w:rFonts w:hint="eastAsia" w:ascii="宋体" w:hAnsi="宋体"/>
                <w:color w:val="auto"/>
                <w:sz w:val="24"/>
              </w:rPr>
              <w:t>车辆安全</w:t>
            </w:r>
            <w:r>
              <w:rPr>
                <w:rFonts w:hint="eastAsia" w:ascii="宋体" w:hAnsi="宋体"/>
                <w:color w:val="auto"/>
                <w:sz w:val="24"/>
                <w:lang w:val="en-US" w:eastAsia="zh-CN"/>
              </w:rPr>
              <w:t>辅助</w:t>
            </w:r>
          </w:p>
        </w:tc>
        <w:tc>
          <w:tcPr>
            <w:tcW w:w="1216" w:type="dxa"/>
            <w:gridSpan w:val="2"/>
            <w:noWrap w:val="0"/>
            <w:vAlign w:val="center"/>
          </w:tcPr>
          <w:p>
            <w:pPr>
              <w:rPr>
                <w:rFonts w:ascii="宋体" w:hAnsi="宋体"/>
                <w:color w:val="auto"/>
                <w:sz w:val="24"/>
              </w:rPr>
            </w:pPr>
            <w:r>
              <w:rPr>
                <w:rFonts w:ascii="宋体" w:hAnsi="宋体" w:eastAsia="宋体" w:cs="宋体"/>
                <w:bCs/>
                <w:sz w:val="21"/>
                <w:szCs w:val="21"/>
                <w:lang w:eastAsia="zh-CN"/>
              </w:rPr>
              <w:t>▲</w:t>
            </w:r>
            <w:r>
              <w:rPr>
                <w:rFonts w:hint="eastAsia" w:ascii="宋体" w:hAnsi="宋体"/>
                <w:color w:val="auto"/>
                <w:sz w:val="24"/>
              </w:rPr>
              <w:t>防误踩油门功能</w:t>
            </w:r>
          </w:p>
        </w:tc>
        <w:tc>
          <w:tcPr>
            <w:tcW w:w="4952" w:type="dxa"/>
            <w:noWrap w:val="0"/>
            <w:vAlign w:val="top"/>
          </w:tcPr>
          <w:p>
            <w:pPr>
              <w:jc w:val="left"/>
              <w:rPr>
                <w:rFonts w:ascii="宋体" w:hAnsi="宋体"/>
                <w:b w:val="0"/>
                <w:bCs w:val="0"/>
                <w:color w:val="auto"/>
                <w:sz w:val="24"/>
              </w:rPr>
            </w:pPr>
            <w:r>
              <w:rPr>
                <w:rFonts w:hint="eastAsia" w:ascii="宋体" w:hAnsi="宋体"/>
                <w:b w:val="0"/>
                <w:bCs w:val="0"/>
                <w:color w:val="auto"/>
                <w:sz w:val="24"/>
              </w:rPr>
              <w:t>具备油门防误踩功能，（提供检测机构出具的检测报告）</w:t>
            </w:r>
          </w:p>
        </w:tc>
        <w:tc>
          <w:tcPr>
            <w:tcW w:w="902" w:type="dxa"/>
            <w:gridSpan w:val="2"/>
            <w:noWrap w:val="0"/>
            <w:vAlign w:val="top"/>
          </w:tcPr>
          <w:p>
            <w:pPr>
              <w:jc w:val="center"/>
              <w:rPr>
                <w:rFonts w:hint="eastAsia" w:ascii="宋体" w:hAnsi="宋体"/>
                <w:b w:val="0"/>
                <w:bCs w:val="0"/>
                <w:color w:val="auto"/>
                <w:sz w:val="24"/>
                <w:lang w:val="en-US" w:eastAsia="zh-CN"/>
              </w:rPr>
            </w:pPr>
          </w:p>
          <w:p>
            <w:pPr>
              <w:jc w:val="center"/>
              <w:rPr>
                <w:rFonts w:hint="eastAsia" w:ascii="宋体" w:hAnsi="宋体"/>
                <w:b w:val="0"/>
                <w:bCs w:val="0"/>
                <w:color w:val="auto"/>
                <w:sz w:val="24"/>
                <w:lang w:val="en-US" w:eastAsia="zh-CN"/>
              </w:rPr>
            </w:pPr>
          </w:p>
          <w:p>
            <w:pPr>
              <w:jc w:val="center"/>
              <w:rPr>
                <w:rFonts w:hint="default" w:ascii="宋体" w:hAnsi="宋体" w:eastAsiaTheme="minorEastAsia"/>
                <w:b w:val="0"/>
                <w:bCs w:val="0"/>
                <w:color w:val="auto"/>
                <w:sz w:val="24"/>
                <w:lang w:val="en-US" w:eastAsia="zh-CN"/>
              </w:rPr>
            </w:pPr>
            <w:r>
              <w:rPr>
                <w:rFonts w:hint="eastAsia" w:ascii="宋体" w:hAnsi="宋体"/>
                <w:b w:val="0"/>
                <w:bCs w:val="0"/>
                <w:color w:val="auto"/>
                <w:sz w:val="24"/>
                <w:lang w:val="en-US" w:eastAsia="zh-CN"/>
              </w:rPr>
              <w:t>53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245" w:type="dxa"/>
          <w:wAfter w:w="191" w:type="dxa"/>
          <w:cantSplit/>
          <w:trHeight w:val="864" w:hRule="atLeast"/>
          <w:jc w:val="center"/>
        </w:trPr>
        <w:tc>
          <w:tcPr>
            <w:tcW w:w="771" w:type="dxa"/>
            <w:gridSpan w:val="2"/>
            <w:vMerge w:val="continue"/>
            <w:noWrap w:val="0"/>
            <w:vAlign w:val="top"/>
          </w:tcPr>
          <w:p>
            <w:pPr>
              <w:rPr>
                <w:rFonts w:ascii="宋体" w:hAnsi="宋体"/>
                <w:color w:val="auto"/>
                <w:sz w:val="24"/>
              </w:rPr>
            </w:pPr>
          </w:p>
        </w:tc>
        <w:tc>
          <w:tcPr>
            <w:tcW w:w="1216" w:type="dxa"/>
            <w:gridSpan w:val="2"/>
            <w:noWrap w:val="0"/>
            <w:vAlign w:val="center"/>
          </w:tcPr>
          <w:p>
            <w:pPr>
              <w:rPr>
                <w:rFonts w:ascii="宋体" w:hAnsi="宋体"/>
                <w:color w:val="auto"/>
                <w:sz w:val="24"/>
              </w:rPr>
            </w:pPr>
            <w:r>
              <w:rPr>
                <w:rFonts w:ascii="宋体" w:hAnsi="宋体" w:eastAsia="宋体" w:cs="宋体"/>
                <w:bCs/>
                <w:sz w:val="21"/>
                <w:szCs w:val="21"/>
                <w:lang w:eastAsia="zh-CN"/>
              </w:rPr>
              <w:t>▲</w:t>
            </w:r>
            <w:r>
              <w:rPr>
                <w:rFonts w:hint="eastAsia" w:ascii="宋体" w:hAnsi="宋体"/>
                <w:color w:val="auto"/>
                <w:sz w:val="24"/>
              </w:rPr>
              <w:t>ASR驱动轮防滑功能</w:t>
            </w:r>
          </w:p>
        </w:tc>
        <w:tc>
          <w:tcPr>
            <w:tcW w:w="4952" w:type="dxa"/>
            <w:noWrap w:val="0"/>
            <w:vAlign w:val="top"/>
          </w:tcPr>
          <w:p>
            <w:pPr>
              <w:jc w:val="left"/>
              <w:rPr>
                <w:rFonts w:ascii="宋体" w:hAnsi="宋体"/>
                <w:b w:val="0"/>
                <w:bCs w:val="0"/>
                <w:color w:val="auto"/>
                <w:sz w:val="24"/>
              </w:rPr>
            </w:pPr>
            <w:r>
              <w:rPr>
                <w:rFonts w:hint="eastAsia" w:ascii="宋体" w:hAnsi="宋体"/>
                <w:b w:val="0"/>
                <w:bCs w:val="0"/>
                <w:color w:val="auto"/>
                <w:sz w:val="24"/>
              </w:rPr>
              <w:t>ASR驱动轮防滑功能（提供检测机构出具的检测报告）</w:t>
            </w:r>
          </w:p>
        </w:tc>
        <w:tc>
          <w:tcPr>
            <w:tcW w:w="902" w:type="dxa"/>
            <w:gridSpan w:val="2"/>
            <w:noWrap w:val="0"/>
            <w:vAlign w:val="top"/>
          </w:tcPr>
          <w:p>
            <w:pPr>
              <w:jc w:val="center"/>
              <w:rPr>
                <w:rFonts w:hint="eastAsia" w:ascii="宋体" w:hAnsi="宋体"/>
                <w:b w:val="0"/>
                <w:bCs w:val="0"/>
                <w:color w:val="auto"/>
                <w:sz w:val="24"/>
              </w:rPr>
            </w:pPr>
          </w:p>
          <w:p>
            <w:pPr>
              <w:pStyle w:val="2"/>
              <w:ind w:firstLine="240" w:firstLineChars="100"/>
              <w:rPr>
                <w:rFonts w:hint="default" w:ascii="宋体" w:hAnsi="宋体" w:eastAsiaTheme="minorEastAsia"/>
                <w:b w:val="0"/>
                <w:bCs w:val="0"/>
                <w:color w:val="auto"/>
                <w:sz w:val="24"/>
                <w:lang w:val="en-US" w:eastAsia="zh-CN"/>
              </w:rPr>
            </w:pPr>
            <w:r>
              <w:rPr>
                <w:rFonts w:hint="eastAsia" w:ascii="宋体" w:hAnsi="宋体"/>
                <w:b w:val="0"/>
                <w:bCs w:val="0"/>
                <w:color w:val="auto"/>
                <w:sz w:val="24"/>
                <w:lang w:val="en-US" w:eastAsia="zh-CN"/>
              </w:rPr>
              <w:t>54</w:t>
            </w:r>
          </w:p>
          <w:p>
            <w:pPr>
              <w:rPr>
                <w:rFonts w:hint="eastAs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245" w:type="dxa"/>
          <w:wAfter w:w="191" w:type="dxa"/>
          <w:cantSplit/>
          <w:trHeight w:val="864" w:hRule="atLeast"/>
          <w:jc w:val="center"/>
        </w:trPr>
        <w:tc>
          <w:tcPr>
            <w:tcW w:w="771" w:type="dxa"/>
            <w:gridSpan w:val="2"/>
            <w:vMerge w:val="continue"/>
            <w:noWrap w:val="0"/>
            <w:vAlign w:val="top"/>
          </w:tcPr>
          <w:p>
            <w:pPr>
              <w:rPr>
                <w:rFonts w:ascii="宋体" w:hAnsi="宋体"/>
                <w:color w:val="auto"/>
                <w:sz w:val="24"/>
              </w:rPr>
            </w:pPr>
          </w:p>
        </w:tc>
        <w:tc>
          <w:tcPr>
            <w:tcW w:w="1216" w:type="dxa"/>
            <w:gridSpan w:val="2"/>
            <w:noWrap w:val="0"/>
            <w:vAlign w:val="center"/>
          </w:tcPr>
          <w:p>
            <w:pPr>
              <w:rPr>
                <w:rFonts w:ascii="宋体" w:hAnsi="宋体"/>
                <w:color w:val="auto"/>
                <w:sz w:val="24"/>
              </w:rPr>
            </w:pPr>
            <w:r>
              <w:rPr>
                <w:rFonts w:ascii="宋体" w:hAnsi="宋体" w:eastAsia="宋体" w:cs="宋体"/>
                <w:bCs/>
                <w:sz w:val="21"/>
                <w:szCs w:val="21"/>
                <w:lang w:eastAsia="zh-CN"/>
              </w:rPr>
              <w:t>▲</w:t>
            </w:r>
            <w:r>
              <w:rPr>
                <w:rFonts w:hint="eastAsia" w:ascii="宋体" w:hAnsi="宋体"/>
                <w:color w:val="auto"/>
                <w:sz w:val="24"/>
              </w:rPr>
              <w:t>主动防溜坡功能</w:t>
            </w:r>
          </w:p>
        </w:tc>
        <w:tc>
          <w:tcPr>
            <w:tcW w:w="4952" w:type="dxa"/>
            <w:noWrap w:val="0"/>
            <w:vAlign w:val="top"/>
          </w:tcPr>
          <w:p>
            <w:pPr>
              <w:jc w:val="left"/>
              <w:rPr>
                <w:rFonts w:ascii="宋体" w:hAnsi="宋体"/>
                <w:b w:val="0"/>
                <w:bCs w:val="0"/>
                <w:color w:val="auto"/>
                <w:sz w:val="24"/>
              </w:rPr>
            </w:pPr>
            <w:r>
              <w:rPr>
                <w:rFonts w:hint="eastAsia" w:ascii="宋体" w:hAnsi="宋体"/>
                <w:b w:val="0"/>
                <w:bCs w:val="0"/>
                <w:color w:val="auto"/>
                <w:sz w:val="24"/>
              </w:rPr>
              <w:t>主动防溜坡功能（提供检测机构出具的检测报告）</w:t>
            </w:r>
          </w:p>
        </w:tc>
        <w:tc>
          <w:tcPr>
            <w:tcW w:w="902" w:type="dxa"/>
            <w:gridSpan w:val="2"/>
            <w:noWrap w:val="0"/>
            <w:vAlign w:val="top"/>
          </w:tcPr>
          <w:p>
            <w:pPr>
              <w:jc w:val="center"/>
              <w:rPr>
                <w:rFonts w:hint="eastAsia" w:ascii="宋体" w:hAnsi="宋体"/>
                <w:b w:val="0"/>
                <w:bCs w:val="0"/>
                <w:color w:val="auto"/>
                <w:sz w:val="24"/>
                <w:lang w:val="en-US" w:eastAsia="zh-CN"/>
              </w:rPr>
            </w:pPr>
          </w:p>
          <w:p>
            <w:pPr>
              <w:jc w:val="center"/>
              <w:rPr>
                <w:rFonts w:hint="default" w:ascii="宋体" w:hAnsi="宋体" w:eastAsiaTheme="minorEastAsia"/>
                <w:b w:val="0"/>
                <w:bCs w:val="0"/>
                <w:color w:val="auto"/>
                <w:sz w:val="24"/>
                <w:lang w:val="en-US" w:eastAsia="zh-CN"/>
              </w:rPr>
            </w:pPr>
            <w:r>
              <w:rPr>
                <w:rFonts w:hint="eastAsia" w:ascii="宋体" w:hAnsi="宋体"/>
                <w:b w:val="0"/>
                <w:bCs w:val="0"/>
                <w:color w:val="auto"/>
                <w:sz w:val="24"/>
                <w:lang w:val="en-US" w:eastAsia="zh-CN"/>
              </w:rPr>
              <w:t>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245" w:type="dxa"/>
          <w:wAfter w:w="191" w:type="dxa"/>
          <w:cantSplit/>
          <w:trHeight w:val="1358" w:hRule="atLeast"/>
          <w:jc w:val="center"/>
        </w:trPr>
        <w:tc>
          <w:tcPr>
            <w:tcW w:w="771" w:type="dxa"/>
            <w:gridSpan w:val="2"/>
            <w:vMerge w:val="continue"/>
            <w:noWrap w:val="0"/>
            <w:vAlign w:val="top"/>
          </w:tcPr>
          <w:p>
            <w:pPr>
              <w:rPr>
                <w:rFonts w:ascii="宋体" w:hAnsi="宋体"/>
                <w:color w:val="auto"/>
                <w:sz w:val="24"/>
              </w:rPr>
            </w:pPr>
          </w:p>
        </w:tc>
        <w:tc>
          <w:tcPr>
            <w:tcW w:w="1216" w:type="dxa"/>
            <w:gridSpan w:val="2"/>
            <w:noWrap w:val="0"/>
            <w:vAlign w:val="center"/>
          </w:tcPr>
          <w:p>
            <w:pPr>
              <w:rPr>
                <w:rFonts w:ascii="宋体" w:hAnsi="宋体"/>
                <w:color w:val="auto"/>
                <w:sz w:val="24"/>
              </w:rPr>
            </w:pPr>
            <w:r>
              <w:rPr>
                <w:rFonts w:ascii="宋体" w:hAnsi="宋体" w:eastAsia="宋体" w:cs="宋体"/>
                <w:bCs/>
                <w:sz w:val="21"/>
                <w:szCs w:val="21"/>
                <w:lang w:eastAsia="zh-CN"/>
              </w:rPr>
              <w:t>▲</w:t>
            </w:r>
            <w:r>
              <w:rPr>
                <w:rFonts w:hint="eastAsia" w:ascii="宋体" w:hAnsi="宋体"/>
                <w:color w:val="auto"/>
                <w:sz w:val="24"/>
              </w:rPr>
              <w:t>司机离座安全辅助</w:t>
            </w:r>
          </w:p>
        </w:tc>
        <w:tc>
          <w:tcPr>
            <w:tcW w:w="4952" w:type="dxa"/>
            <w:noWrap w:val="0"/>
            <w:vAlign w:val="top"/>
          </w:tcPr>
          <w:p>
            <w:pPr>
              <w:jc w:val="left"/>
              <w:rPr>
                <w:rFonts w:ascii="宋体" w:hAnsi="宋体"/>
                <w:b w:val="0"/>
                <w:bCs w:val="0"/>
                <w:color w:val="auto"/>
                <w:sz w:val="24"/>
              </w:rPr>
            </w:pPr>
            <w:r>
              <w:rPr>
                <w:rFonts w:hint="eastAsia" w:ascii="宋体" w:hAnsi="宋体"/>
                <w:b w:val="0"/>
                <w:bCs w:val="0"/>
                <w:color w:val="auto"/>
                <w:sz w:val="24"/>
              </w:rPr>
              <w:t>司机离座安全辅助：在驾驶员离开座位3秒后启用司机离座安全辅助功能，实现离座自动驻车、离座回空档、离座不能挂档、离座取消蠕行功能（提供检测机构出具的检测报告）</w:t>
            </w:r>
          </w:p>
        </w:tc>
        <w:tc>
          <w:tcPr>
            <w:tcW w:w="902" w:type="dxa"/>
            <w:gridSpan w:val="2"/>
            <w:noWrap w:val="0"/>
            <w:vAlign w:val="top"/>
          </w:tcPr>
          <w:p>
            <w:pPr>
              <w:jc w:val="center"/>
              <w:rPr>
                <w:rFonts w:hint="eastAsia" w:ascii="宋体" w:hAnsi="宋体"/>
                <w:b w:val="0"/>
                <w:bCs w:val="0"/>
                <w:color w:val="auto"/>
                <w:sz w:val="24"/>
                <w:lang w:val="en-US" w:eastAsia="zh-CN"/>
              </w:rPr>
            </w:pPr>
          </w:p>
          <w:p>
            <w:pPr>
              <w:jc w:val="center"/>
              <w:rPr>
                <w:rFonts w:hint="eastAsia" w:ascii="宋体" w:hAnsi="宋体"/>
                <w:b w:val="0"/>
                <w:bCs w:val="0"/>
                <w:color w:val="auto"/>
                <w:sz w:val="24"/>
                <w:lang w:val="en-US" w:eastAsia="zh-CN"/>
              </w:rPr>
            </w:pPr>
          </w:p>
          <w:p>
            <w:pPr>
              <w:jc w:val="center"/>
              <w:rPr>
                <w:rFonts w:hint="default" w:ascii="宋体" w:hAnsi="宋体" w:eastAsiaTheme="minorEastAsia"/>
                <w:b w:val="0"/>
                <w:bCs w:val="0"/>
                <w:color w:val="auto"/>
                <w:sz w:val="24"/>
                <w:lang w:val="en-US" w:eastAsia="zh-CN"/>
              </w:rPr>
            </w:pPr>
            <w:r>
              <w:rPr>
                <w:rFonts w:hint="eastAsia" w:ascii="宋体" w:hAnsi="宋体"/>
                <w:b w:val="0"/>
                <w:bCs w:val="0"/>
                <w:color w:val="auto"/>
                <w:sz w:val="24"/>
                <w:lang w:val="en-US" w:eastAsia="zh-CN"/>
              </w:rPr>
              <w:t>56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245" w:type="dxa"/>
          <w:wAfter w:w="191" w:type="dxa"/>
          <w:cantSplit/>
          <w:trHeight w:val="974" w:hRule="atLeast"/>
          <w:jc w:val="center"/>
        </w:trPr>
        <w:tc>
          <w:tcPr>
            <w:tcW w:w="771" w:type="dxa"/>
            <w:gridSpan w:val="2"/>
            <w:vMerge w:val="continue"/>
            <w:noWrap w:val="0"/>
            <w:vAlign w:val="top"/>
          </w:tcPr>
          <w:p>
            <w:pPr>
              <w:rPr>
                <w:rFonts w:ascii="宋体" w:hAnsi="宋体"/>
                <w:color w:val="auto"/>
                <w:sz w:val="24"/>
              </w:rPr>
            </w:pPr>
          </w:p>
        </w:tc>
        <w:tc>
          <w:tcPr>
            <w:tcW w:w="1216" w:type="dxa"/>
            <w:gridSpan w:val="2"/>
            <w:noWrap w:val="0"/>
            <w:vAlign w:val="center"/>
          </w:tcPr>
          <w:p>
            <w:pPr>
              <w:rPr>
                <w:rFonts w:ascii="宋体" w:hAnsi="宋体"/>
                <w:color w:val="auto"/>
                <w:sz w:val="24"/>
              </w:rPr>
            </w:pPr>
            <w:r>
              <w:rPr>
                <w:rFonts w:ascii="宋体" w:hAnsi="宋体" w:eastAsia="宋体" w:cs="宋体"/>
                <w:bCs/>
                <w:sz w:val="21"/>
                <w:szCs w:val="21"/>
                <w:lang w:eastAsia="zh-CN"/>
              </w:rPr>
              <w:t>▲</w:t>
            </w:r>
            <w:r>
              <w:rPr>
                <w:rFonts w:hint="eastAsia" w:ascii="宋体" w:hAnsi="宋体"/>
                <w:color w:val="auto"/>
                <w:sz w:val="24"/>
              </w:rPr>
              <w:t>倒车辅助功能</w:t>
            </w:r>
          </w:p>
        </w:tc>
        <w:tc>
          <w:tcPr>
            <w:tcW w:w="4952" w:type="dxa"/>
            <w:noWrap w:val="0"/>
            <w:vAlign w:val="top"/>
          </w:tcPr>
          <w:p>
            <w:pPr>
              <w:rPr>
                <w:rFonts w:ascii="宋体" w:hAnsi="宋体"/>
                <w:b w:val="0"/>
                <w:bCs w:val="0"/>
                <w:color w:val="auto"/>
                <w:sz w:val="24"/>
              </w:rPr>
            </w:pPr>
            <w:r>
              <w:rPr>
                <w:rFonts w:hint="eastAsia" w:ascii="宋体" w:hAnsi="宋体"/>
                <w:b w:val="0"/>
                <w:bCs w:val="0"/>
                <w:color w:val="auto"/>
                <w:sz w:val="24"/>
              </w:rPr>
              <w:t>包含3项功能，（1）倒车蠕行；（2）倒车坡道辅助：（3）倒车限速。（提供检测机构出具的检测报告）</w:t>
            </w:r>
          </w:p>
        </w:tc>
        <w:tc>
          <w:tcPr>
            <w:tcW w:w="902" w:type="dxa"/>
            <w:gridSpan w:val="2"/>
            <w:noWrap w:val="0"/>
            <w:vAlign w:val="top"/>
          </w:tcPr>
          <w:p>
            <w:pPr>
              <w:jc w:val="center"/>
              <w:rPr>
                <w:rFonts w:hint="eastAsia" w:ascii="宋体" w:hAnsi="宋体"/>
                <w:b w:val="0"/>
                <w:bCs w:val="0"/>
                <w:color w:val="auto"/>
                <w:sz w:val="24"/>
                <w:lang w:val="en-US" w:eastAsia="zh-CN"/>
              </w:rPr>
            </w:pPr>
          </w:p>
          <w:p>
            <w:pPr>
              <w:jc w:val="center"/>
              <w:rPr>
                <w:rFonts w:hint="default" w:ascii="宋体" w:hAnsi="宋体" w:eastAsiaTheme="minorEastAsia"/>
                <w:b w:val="0"/>
                <w:bCs w:val="0"/>
                <w:color w:val="auto"/>
                <w:sz w:val="24"/>
                <w:lang w:val="en-US" w:eastAsia="zh-CN"/>
              </w:rPr>
            </w:pPr>
            <w:r>
              <w:rPr>
                <w:rFonts w:hint="eastAsia" w:ascii="宋体" w:hAnsi="宋体"/>
                <w:b w:val="0"/>
                <w:bCs w:val="0"/>
                <w:color w:val="auto"/>
                <w:sz w:val="24"/>
                <w:lang w:val="en-US" w:eastAsia="zh-CN"/>
              </w:rPr>
              <w:t>57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245" w:type="dxa"/>
          <w:wAfter w:w="191" w:type="dxa"/>
          <w:cantSplit/>
          <w:trHeight w:val="589" w:hRule="atLeast"/>
          <w:jc w:val="center"/>
        </w:trPr>
        <w:tc>
          <w:tcPr>
            <w:tcW w:w="771" w:type="dxa"/>
            <w:gridSpan w:val="2"/>
            <w:vMerge w:val="continue"/>
            <w:noWrap w:val="0"/>
            <w:vAlign w:val="top"/>
          </w:tcPr>
          <w:p>
            <w:pPr>
              <w:rPr>
                <w:rFonts w:ascii="宋体" w:hAnsi="宋体"/>
                <w:color w:val="auto"/>
                <w:sz w:val="24"/>
              </w:rPr>
            </w:pPr>
          </w:p>
        </w:tc>
        <w:tc>
          <w:tcPr>
            <w:tcW w:w="1216" w:type="dxa"/>
            <w:gridSpan w:val="2"/>
            <w:noWrap w:val="0"/>
            <w:vAlign w:val="center"/>
          </w:tcPr>
          <w:p>
            <w:pPr>
              <w:rPr>
                <w:rFonts w:hint="eastAsia" w:ascii="宋体" w:hAnsi="宋体" w:cs="宋体"/>
                <w:color w:val="auto"/>
                <w:sz w:val="24"/>
              </w:rPr>
            </w:pPr>
            <w:r>
              <w:rPr>
                <w:rFonts w:hint="eastAsia" w:ascii="宋体" w:hAnsi="宋体" w:cs="宋体"/>
                <w:color w:val="auto"/>
                <w:sz w:val="24"/>
              </w:rPr>
              <w:t>起步功能</w:t>
            </w:r>
          </w:p>
        </w:tc>
        <w:tc>
          <w:tcPr>
            <w:tcW w:w="4952" w:type="dxa"/>
            <w:noWrap w:val="0"/>
            <w:vAlign w:val="top"/>
          </w:tcPr>
          <w:p>
            <w:pPr>
              <w:rPr>
                <w:rFonts w:ascii="宋体" w:hAnsi="宋体"/>
                <w:b w:val="0"/>
                <w:bCs w:val="0"/>
                <w:color w:val="auto"/>
                <w:sz w:val="24"/>
              </w:rPr>
            </w:pPr>
            <w:r>
              <w:rPr>
                <w:rFonts w:hint="eastAsia" w:ascii="宋体" w:hAnsi="宋体"/>
                <w:b w:val="0"/>
                <w:bCs w:val="0"/>
                <w:color w:val="auto"/>
                <w:sz w:val="24"/>
              </w:rPr>
              <w:t>车辆应具备乘客门未关闭到位车辆不能起步功能</w:t>
            </w:r>
          </w:p>
        </w:tc>
        <w:tc>
          <w:tcPr>
            <w:tcW w:w="902" w:type="dxa"/>
            <w:gridSpan w:val="2"/>
            <w:noWrap w:val="0"/>
            <w:vAlign w:val="top"/>
          </w:tcPr>
          <w:p>
            <w:pPr>
              <w:jc w:val="center"/>
              <w:rPr>
                <w:rFonts w:hint="default" w:ascii="宋体" w:hAnsi="宋体" w:eastAsiaTheme="minorEastAsia"/>
                <w:b w:val="0"/>
                <w:bCs w:val="0"/>
                <w:color w:val="auto"/>
                <w:sz w:val="24"/>
                <w:lang w:val="en-US" w:eastAsia="zh-CN"/>
              </w:rPr>
            </w:pPr>
            <w:r>
              <w:rPr>
                <w:rFonts w:hint="eastAsia" w:ascii="宋体" w:hAnsi="宋体"/>
                <w:b w:val="0"/>
                <w:bCs w:val="0"/>
                <w:color w:val="auto"/>
                <w:sz w:val="24"/>
                <w:lang w:val="en-US" w:eastAsia="zh-CN"/>
              </w:rPr>
              <w:t>58</w:t>
            </w:r>
          </w:p>
        </w:tc>
      </w:tr>
    </w:tbl>
    <w:p>
      <w:pPr>
        <w:pStyle w:val="16"/>
        <w:ind w:firstLine="480"/>
        <w:jc w:val="both"/>
        <w:rPr>
          <w:rFonts w:hint="default"/>
        </w:rPr>
      </w:pPr>
    </w:p>
    <w:p>
      <w:pPr>
        <w:pStyle w:val="16"/>
        <w:jc w:val="both"/>
        <w:outlineLvl w:val="2"/>
        <w:rPr>
          <w:rFonts w:hint="default"/>
        </w:rPr>
      </w:pPr>
      <w:r>
        <w:rPr>
          <w:b/>
          <w:sz w:val="28"/>
        </w:rPr>
        <w:t>三、商务要求（以“★”标示的内容为不允许负偏离的实质性要求）</w:t>
      </w:r>
    </w:p>
    <w:p>
      <w:pPr>
        <w:pStyle w:val="16"/>
        <w:spacing w:line="460" w:lineRule="exact"/>
        <w:ind w:firstLine="482"/>
        <w:jc w:val="both"/>
        <w:rPr>
          <w:rFonts w:hint="default" w:ascii="宋体" w:hAnsi="宋体" w:eastAsia="宋体" w:cs="宋体"/>
          <w:b/>
          <w:sz w:val="21"/>
          <w:szCs w:val="21"/>
        </w:rPr>
      </w:pPr>
      <w:r>
        <w:rPr>
          <w:rFonts w:ascii="宋体" w:hAnsi="宋体" w:eastAsia="宋体" w:cs="宋体"/>
          <w:b/>
          <w:sz w:val="21"/>
          <w:szCs w:val="21"/>
        </w:rPr>
        <w:t>采购包1：</w:t>
      </w:r>
    </w:p>
    <w:tbl>
      <w:tblPr>
        <w:tblStyle w:val="1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00"/>
        <w:gridCol w:w="1155"/>
        <w:gridCol w:w="2160"/>
        <w:gridCol w:w="4289"/>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00" w:type="dxa"/>
          </w:tcPr>
          <w:p>
            <w:pPr>
              <w:pStyle w:val="16"/>
              <w:spacing w:line="460" w:lineRule="exact"/>
              <w:jc w:val="both"/>
              <w:rPr>
                <w:rFonts w:hint="default" w:ascii="宋体" w:hAnsi="宋体" w:eastAsia="宋体" w:cs="宋体"/>
                <w:b/>
                <w:sz w:val="21"/>
                <w:szCs w:val="21"/>
              </w:rPr>
            </w:pPr>
            <w:r>
              <w:rPr>
                <w:rFonts w:ascii="宋体" w:hAnsi="宋体" w:eastAsia="宋体" w:cs="宋体"/>
                <w:b/>
                <w:sz w:val="21"/>
                <w:szCs w:val="21"/>
              </w:rPr>
              <w:t>序号</w:t>
            </w:r>
          </w:p>
        </w:tc>
        <w:tc>
          <w:tcPr>
            <w:tcW w:w="1155" w:type="dxa"/>
          </w:tcPr>
          <w:p>
            <w:pPr>
              <w:pStyle w:val="16"/>
              <w:spacing w:line="460" w:lineRule="exact"/>
              <w:jc w:val="both"/>
              <w:rPr>
                <w:rFonts w:hint="default" w:ascii="宋体" w:hAnsi="宋体" w:eastAsia="宋体" w:cs="宋体"/>
                <w:b/>
                <w:sz w:val="21"/>
                <w:szCs w:val="21"/>
              </w:rPr>
            </w:pPr>
            <w:r>
              <w:rPr>
                <w:rFonts w:ascii="宋体" w:hAnsi="宋体" w:eastAsia="宋体" w:cs="宋体"/>
                <w:b/>
                <w:sz w:val="21"/>
                <w:szCs w:val="21"/>
              </w:rPr>
              <w:t>参数性质</w:t>
            </w:r>
          </w:p>
        </w:tc>
        <w:tc>
          <w:tcPr>
            <w:tcW w:w="2160" w:type="dxa"/>
          </w:tcPr>
          <w:p>
            <w:pPr>
              <w:pStyle w:val="16"/>
              <w:spacing w:line="460" w:lineRule="exact"/>
              <w:jc w:val="both"/>
              <w:rPr>
                <w:rFonts w:hint="default" w:ascii="宋体" w:hAnsi="宋体" w:eastAsia="宋体" w:cs="宋体"/>
                <w:b/>
                <w:sz w:val="21"/>
                <w:szCs w:val="21"/>
              </w:rPr>
            </w:pPr>
            <w:r>
              <w:rPr>
                <w:rFonts w:ascii="宋体" w:hAnsi="宋体" w:eastAsia="宋体" w:cs="宋体"/>
                <w:b/>
                <w:sz w:val="21"/>
                <w:szCs w:val="21"/>
              </w:rPr>
              <w:t>类型</w:t>
            </w:r>
          </w:p>
        </w:tc>
        <w:tc>
          <w:tcPr>
            <w:tcW w:w="4289" w:type="dxa"/>
          </w:tcPr>
          <w:p>
            <w:pPr>
              <w:pStyle w:val="16"/>
              <w:spacing w:line="460" w:lineRule="exact"/>
              <w:jc w:val="both"/>
              <w:rPr>
                <w:rFonts w:hint="default" w:ascii="宋体" w:hAnsi="宋体" w:eastAsia="宋体" w:cs="宋体"/>
                <w:b/>
                <w:sz w:val="21"/>
                <w:szCs w:val="21"/>
              </w:rPr>
            </w:pPr>
            <w:r>
              <w:rPr>
                <w:rFonts w:ascii="宋体" w:hAnsi="宋体" w:eastAsia="宋体" w:cs="宋体"/>
                <w:b/>
                <w:sz w:val="21"/>
                <w:szCs w:val="21"/>
              </w:rPr>
              <w:t>要求</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00" w:type="dxa"/>
          </w:tcPr>
          <w:p>
            <w:pPr>
              <w:pStyle w:val="16"/>
              <w:spacing w:line="460" w:lineRule="exact"/>
              <w:jc w:val="both"/>
              <w:rPr>
                <w:rFonts w:hint="default" w:ascii="宋体" w:hAnsi="宋体" w:eastAsia="宋体" w:cs="宋体"/>
                <w:b/>
                <w:sz w:val="21"/>
                <w:szCs w:val="21"/>
              </w:rPr>
            </w:pPr>
            <w:r>
              <w:rPr>
                <w:rFonts w:ascii="宋体" w:hAnsi="宋体" w:eastAsia="宋体" w:cs="宋体"/>
                <w:b/>
                <w:sz w:val="21"/>
                <w:szCs w:val="21"/>
              </w:rPr>
              <w:t>1</w:t>
            </w:r>
          </w:p>
        </w:tc>
        <w:tc>
          <w:tcPr>
            <w:tcW w:w="1155" w:type="dxa"/>
          </w:tcPr>
          <w:p>
            <w:pPr>
              <w:pStyle w:val="16"/>
              <w:spacing w:line="460" w:lineRule="exact"/>
              <w:ind w:firstLine="482"/>
              <w:jc w:val="both"/>
              <w:rPr>
                <w:rFonts w:hint="default" w:ascii="宋体" w:hAnsi="宋体" w:eastAsia="宋体" w:cs="宋体"/>
                <w:b/>
                <w:color w:val="auto"/>
                <w:sz w:val="21"/>
                <w:szCs w:val="21"/>
              </w:rPr>
            </w:pPr>
            <w:r>
              <w:rPr>
                <w:rFonts w:ascii="宋体" w:hAnsi="宋体" w:eastAsia="宋体" w:cs="宋体"/>
                <w:b/>
                <w:color w:val="auto"/>
                <w:sz w:val="21"/>
                <w:szCs w:val="21"/>
              </w:rPr>
              <w:t>★</w:t>
            </w:r>
          </w:p>
        </w:tc>
        <w:tc>
          <w:tcPr>
            <w:tcW w:w="2160" w:type="dxa"/>
          </w:tcPr>
          <w:p>
            <w:pPr>
              <w:pStyle w:val="16"/>
              <w:spacing w:line="460" w:lineRule="exact"/>
              <w:jc w:val="both"/>
              <w:rPr>
                <w:rFonts w:hint="default" w:ascii="宋体" w:hAnsi="宋体" w:eastAsia="宋体" w:cs="宋体"/>
                <w:b/>
                <w:color w:val="auto"/>
                <w:sz w:val="21"/>
                <w:szCs w:val="21"/>
              </w:rPr>
            </w:pPr>
            <w:r>
              <w:rPr>
                <w:rFonts w:ascii="宋体" w:hAnsi="宋体" w:eastAsia="宋体" w:cs="宋体"/>
                <w:b/>
                <w:color w:val="auto"/>
                <w:sz w:val="21"/>
                <w:szCs w:val="21"/>
              </w:rPr>
              <w:t>交货时间</w:t>
            </w:r>
          </w:p>
        </w:tc>
        <w:tc>
          <w:tcPr>
            <w:tcW w:w="4289" w:type="dxa"/>
          </w:tcPr>
          <w:p>
            <w:pPr>
              <w:pStyle w:val="16"/>
              <w:spacing w:line="460" w:lineRule="exact"/>
              <w:jc w:val="both"/>
              <w:rPr>
                <w:rFonts w:hint="default" w:ascii="宋体" w:hAnsi="宋体" w:eastAsia="宋体" w:cs="宋体"/>
                <w:b/>
                <w:color w:val="auto"/>
                <w:sz w:val="21"/>
                <w:szCs w:val="21"/>
              </w:rPr>
            </w:pPr>
            <w:r>
              <w:rPr>
                <w:rFonts w:ascii="宋体" w:hAnsi="宋体" w:eastAsia="宋体" w:cs="宋体"/>
                <w:b/>
                <w:color w:val="auto"/>
                <w:sz w:val="21"/>
                <w:szCs w:val="21"/>
              </w:rPr>
              <w:t>自合同签订之日起60日</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00" w:type="dxa"/>
          </w:tcPr>
          <w:p>
            <w:pPr>
              <w:pStyle w:val="16"/>
              <w:spacing w:line="460" w:lineRule="exact"/>
              <w:jc w:val="both"/>
              <w:rPr>
                <w:rFonts w:hint="default" w:ascii="宋体" w:hAnsi="宋体" w:eastAsia="宋体" w:cs="宋体"/>
                <w:b/>
                <w:sz w:val="21"/>
                <w:szCs w:val="21"/>
              </w:rPr>
            </w:pPr>
            <w:r>
              <w:rPr>
                <w:rFonts w:ascii="宋体" w:hAnsi="宋体" w:eastAsia="宋体" w:cs="宋体"/>
                <w:b/>
                <w:sz w:val="21"/>
                <w:szCs w:val="21"/>
              </w:rPr>
              <w:t>2</w:t>
            </w:r>
          </w:p>
        </w:tc>
        <w:tc>
          <w:tcPr>
            <w:tcW w:w="1155" w:type="dxa"/>
          </w:tcPr>
          <w:p>
            <w:pPr>
              <w:pStyle w:val="16"/>
              <w:spacing w:line="460" w:lineRule="exact"/>
              <w:ind w:firstLine="482"/>
              <w:jc w:val="both"/>
              <w:rPr>
                <w:rFonts w:hint="default" w:ascii="宋体" w:hAnsi="宋体" w:eastAsia="宋体" w:cs="宋体"/>
                <w:b/>
                <w:color w:val="auto"/>
                <w:sz w:val="21"/>
                <w:szCs w:val="21"/>
              </w:rPr>
            </w:pPr>
            <w:r>
              <w:rPr>
                <w:rFonts w:ascii="宋体" w:hAnsi="宋体" w:eastAsia="宋体" w:cs="宋体"/>
                <w:b/>
                <w:color w:val="auto"/>
                <w:sz w:val="21"/>
                <w:szCs w:val="21"/>
              </w:rPr>
              <w:t>★</w:t>
            </w:r>
          </w:p>
        </w:tc>
        <w:tc>
          <w:tcPr>
            <w:tcW w:w="2160" w:type="dxa"/>
          </w:tcPr>
          <w:p>
            <w:pPr>
              <w:pStyle w:val="16"/>
              <w:spacing w:line="460" w:lineRule="exact"/>
              <w:jc w:val="both"/>
              <w:rPr>
                <w:rFonts w:hint="default" w:ascii="宋体" w:hAnsi="宋体" w:eastAsia="宋体" w:cs="宋体"/>
                <w:b/>
                <w:color w:val="auto"/>
                <w:sz w:val="21"/>
                <w:szCs w:val="21"/>
              </w:rPr>
            </w:pPr>
            <w:r>
              <w:rPr>
                <w:rFonts w:ascii="宋体" w:hAnsi="宋体" w:eastAsia="宋体" w:cs="宋体"/>
                <w:b/>
                <w:color w:val="auto"/>
                <w:sz w:val="21"/>
                <w:szCs w:val="21"/>
              </w:rPr>
              <w:t>交货地点</w:t>
            </w:r>
          </w:p>
        </w:tc>
        <w:tc>
          <w:tcPr>
            <w:tcW w:w="4289" w:type="dxa"/>
          </w:tcPr>
          <w:p>
            <w:pPr>
              <w:pStyle w:val="16"/>
              <w:spacing w:line="460" w:lineRule="exact"/>
              <w:jc w:val="both"/>
              <w:rPr>
                <w:rFonts w:hint="default" w:ascii="宋体" w:hAnsi="宋体" w:eastAsia="宋体" w:cs="宋体"/>
                <w:b/>
                <w:color w:val="auto"/>
                <w:sz w:val="21"/>
                <w:szCs w:val="21"/>
              </w:rPr>
            </w:pPr>
            <w:r>
              <w:rPr>
                <w:rFonts w:ascii="宋体" w:hAnsi="宋体" w:eastAsia="宋体" w:cs="宋体"/>
                <w:b/>
                <w:color w:val="auto"/>
                <w:sz w:val="21"/>
                <w:szCs w:val="21"/>
              </w:rPr>
              <w:t>采购人指定地点</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00" w:type="dxa"/>
          </w:tcPr>
          <w:p>
            <w:pPr>
              <w:pStyle w:val="16"/>
              <w:spacing w:line="460" w:lineRule="exact"/>
              <w:jc w:val="both"/>
              <w:rPr>
                <w:rFonts w:hint="default" w:ascii="宋体" w:hAnsi="宋体" w:eastAsia="宋体" w:cs="宋体"/>
                <w:b/>
                <w:sz w:val="21"/>
                <w:szCs w:val="21"/>
              </w:rPr>
            </w:pPr>
            <w:r>
              <w:rPr>
                <w:rFonts w:ascii="宋体" w:hAnsi="宋体" w:eastAsia="宋体" w:cs="宋体"/>
                <w:b/>
                <w:sz w:val="21"/>
                <w:szCs w:val="21"/>
              </w:rPr>
              <w:t>3</w:t>
            </w:r>
          </w:p>
        </w:tc>
        <w:tc>
          <w:tcPr>
            <w:tcW w:w="1155" w:type="dxa"/>
          </w:tcPr>
          <w:p>
            <w:pPr>
              <w:pStyle w:val="16"/>
              <w:spacing w:line="460" w:lineRule="exact"/>
              <w:ind w:firstLine="482"/>
              <w:jc w:val="both"/>
              <w:rPr>
                <w:rFonts w:hint="default" w:ascii="宋体" w:hAnsi="宋体" w:eastAsia="宋体" w:cs="宋体"/>
                <w:b/>
                <w:color w:val="auto"/>
                <w:sz w:val="21"/>
                <w:szCs w:val="21"/>
              </w:rPr>
            </w:pPr>
            <w:r>
              <w:rPr>
                <w:rFonts w:ascii="宋体" w:hAnsi="宋体" w:eastAsia="宋体" w:cs="宋体"/>
                <w:b/>
                <w:color w:val="auto"/>
                <w:sz w:val="21"/>
                <w:szCs w:val="21"/>
              </w:rPr>
              <w:t>★</w:t>
            </w:r>
          </w:p>
        </w:tc>
        <w:tc>
          <w:tcPr>
            <w:tcW w:w="2160" w:type="dxa"/>
          </w:tcPr>
          <w:p>
            <w:pPr>
              <w:pStyle w:val="16"/>
              <w:spacing w:line="460" w:lineRule="exact"/>
              <w:jc w:val="both"/>
              <w:rPr>
                <w:rFonts w:hint="default" w:ascii="宋体" w:hAnsi="宋体" w:eastAsia="宋体" w:cs="宋体"/>
                <w:b/>
                <w:color w:val="auto"/>
                <w:sz w:val="21"/>
                <w:szCs w:val="21"/>
              </w:rPr>
            </w:pPr>
            <w:r>
              <w:rPr>
                <w:rFonts w:ascii="宋体" w:hAnsi="宋体" w:eastAsia="宋体" w:cs="宋体"/>
                <w:b/>
                <w:color w:val="auto"/>
                <w:sz w:val="21"/>
                <w:szCs w:val="21"/>
              </w:rPr>
              <w:t>交货条件</w:t>
            </w:r>
          </w:p>
        </w:tc>
        <w:tc>
          <w:tcPr>
            <w:tcW w:w="4289" w:type="dxa"/>
          </w:tcPr>
          <w:p>
            <w:pPr>
              <w:pStyle w:val="16"/>
              <w:spacing w:line="460" w:lineRule="exact"/>
              <w:jc w:val="both"/>
              <w:rPr>
                <w:rFonts w:hint="default" w:ascii="宋体" w:hAnsi="宋体" w:eastAsia="宋体" w:cs="宋体"/>
                <w:b/>
                <w:color w:val="auto"/>
                <w:sz w:val="21"/>
                <w:szCs w:val="21"/>
              </w:rPr>
            </w:pPr>
            <w:r>
              <w:rPr>
                <w:rFonts w:ascii="宋体" w:hAnsi="宋体" w:eastAsia="宋体" w:cs="宋体"/>
                <w:b/>
                <w:color w:val="auto"/>
                <w:sz w:val="21"/>
                <w:szCs w:val="21"/>
              </w:rPr>
              <w:t>验收合格并交付使用</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00" w:type="dxa"/>
          </w:tcPr>
          <w:p>
            <w:pPr>
              <w:pStyle w:val="16"/>
              <w:spacing w:line="460" w:lineRule="exact"/>
              <w:jc w:val="both"/>
              <w:rPr>
                <w:rFonts w:hint="default" w:ascii="宋体" w:hAnsi="宋体" w:eastAsia="宋体" w:cs="宋体"/>
                <w:b/>
                <w:sz w:val="21"/>
                <w:szCs w:val="21"/>
              </w:rPr>
            </w:pPr>
            <w:r>
              <w:rPr>
                <w:rFonts w:ascii="宋体" w:hAnsi="宋体" w:eastAsia="宋体" w:cs="宋体"/>
                <w:b/>
                <w:sz w:val="21"/>
                <w:szCs w:val="21"/>
              </w:rPr>
              <w:t>4</w:t>
            </w:r>
          </w:p>
        </w:tc>
        <w:tc>
          <w:tcPr>
            <w:tcW w:w="1155" w:type="dxa"/>
          </w:tcPr>
          <w:p>
            <w:pPr>
              <w:pStyle w:val="16"/>
              <w:spacing w:line="460" w:lineRule="exact"/>
              <w:ind w:firstLine="482"/>
              <w:jc w:val="both"/>
              <w:rPr>
                <w:rFonts w:hint="default" w:ascii="宋体" w:hAnsi="宋体" w:eastAsia="宋体" w:cs="宋体"/>
                <w:b/>
                <w:color w:val="auto"/>
                <w:sz w:val="21"/>
                <w:szCs w:val="21"/>
              </w:rPr>
            </w:pPr>
            <w:r>
              <w:rPr>
                <w:rFonts w:ascii="宋体" w:hAnsi="宋体" w:eastAsia="宋体" w:cs="宋体"/>
                <w:b/>
                <w:color w:val="auto"/>
                <w:sz w:val="21"/>
                <w:szCs w:val="21"/>
              </w:rPr>
              <w:t>★</w:t>
            </w:r>
          </w:p>
        </w:tc>
        <w:tc>
          <w:tcPr>
            <w:tcW w:w="2160" w:type="dxa"/>
          </w:tcPr>
          <w:p>
            <w:pPr>
              <w:pStyle w:val="16"/>
              <w:spacing w:line="460" w:lineRule="exact"/>
              <w:jc w:val="both"/>
              <w:rPr>
                <w:rFonts w:hint="default" w:ascii="宋体" w:hAnsi="宋体" w:eastAsia="宋体" w:cs="宋体"/>
                <w:b/>
                <w:color w:val="auto"/>
                <w:sz w:val="21"/>
                <w:szCs w:val="21"/>
              </w:rPr>
            </w:pPr>
            <w:r>
              <w:rPr>
                <w:rFonts w:ascii="宋体" w:hAnsi="宋体" w:eastAsia="宋体" w:cs="宋体"/>
                <w:b/>
                <w:color w:val="auto"/>
                <w:sz w:val="21"/>
                <w:szCs w:val="21"/>
              </w:rPr>
              <w:t>是否邀请投标人验收</w:t>
            </w:r>
          </w:p>
        </w:tc>
        <w:tc>
          <w:tcPr>
            <w:tcW w:w="4289" w:type="dxa"/>
          </w:tcPr>
          <w:p>
            <w:pPr>
              <w:pStyle w:val="16"/>
              <w:spacing w:line="460" w:lineRule="exact"/>
              <w:jc w:val="both"/>
              <w:rPr>
                <w:rFonts w:hint="default" w:ascii="宋体" w:hAnsi="宋体" w:eastAsia="宋体" w:cs="宋体"/>
                <w:b/>
                <w:color w:val="auto"/>
                <w:sz w:val="21"/>
                <w:szCs w:val="21"/>
              </w:rPr>
            </w:pPr>
            <w:r>
              <w:rPr>
                <w:rFonts w:ascii="宋体" w:hAnsi="宋体" w:eastAsia="宋体" w:cs="宋体"/>
                <w:b/>
                <w:color w:val="auto"/>
                <w:sz w:val="21"/>
                <w:szCs w:val="21"/>
              </w:rPr>
              <w:t>不邀请投标人验收</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00" w:type="dxa"/>
          </w:tcPr>
          <w:p>
            <w:pPr>
              <w:pStyle w:val="16"/>
              <w:spacing w:line="460" w:lineRule="exact"/>
              <w:jc w:val="both"/>
              <w:rPr>
                <w:rFonts w:hint="default" w:ascii="宋体" w:hAnsi="宋体" w:eastAsia="宋体" w:cs="宋体"/>
                <w:b/>
                <w:sz w:val="21"/>
                <w:szCs w:val="21"/>
              </w:rPr>
            </w:pPr>
            <w:r>
              <w:rPr>
                <w:rFonts w:ascii="宋体" w:hAnsi="宋体" w:eastAsia="宋体" w:cs="宋体"/>
                <w:b/>
                <w:sz w:val="21"/>
                <w:szCs w:val="21"/>
              </w:rPr>
              <w:t>5</w:t>
            </w:r>
          </w:p>
        </w:tc>
        <w:tc>
          <w:tcPr>
            <w:tcW w:w="1155" w:type="dxa"/>
          </w:tcPr>
          <w:p>
            <w:pPr>
              <w:pStyle w:val="16"/>
              <w:spacing w:line="460" w:lineRule="exact"/>
              <w:ind w:firstLine="482"/>
              <w:jc w:val="both"/>
              <w:rPr>
                <w:rFonts w:hint="default" w:ascii="宋体" w:hAnsi="宋体" w:eastAsia="宋体" w:cs="宋体"/>
                <w:b/>
                <w:color w:val="auto"/>
                <w:sz w:val="21"/>
                <w:szCs w:val="21"/>
              </w:rPr>
            </w:pPr>
            <w:r>
              <w:rPr>
                <w:rFonts w:ascii="宋体" w:hAnsi="宋体" w:eastAsia="宋体" w:cs="宋体"/>
                <w:b/>
                <w:color w:val="auto"/>
                <w:sz w:val="21"/>
                <w:szCs w:val="21"/>
              </w:rPr>
              <w:t>★</w:t>
            </w:r>
          </w:p>
        </w:tc>
        <w:tc>
          <w:tcPr>
            <w:tcW w:w="2160" w:type="dxa"/>
          </w:tcPr>
          <w:p>
            <w:pPr>
              <w:pStyle w:val="16"/>
              <w:spacing w:line="460" w:lineRule="exact"/>
              <w:jc w:val="both"/>
              <w:rPr>
                <w:rFonts w:hint="default" w:ascii="宋体" w:hAnsi="宋体" w:eastAsia="宋体" w:cs="宋体"/>
                <w:b/>
                <w:color w:val="auto"/>
                <w:sz w:val="21"/>
                <w:szCs w:val="21"/>
              </w:rPr>
            </w:pPr>
            <w:r>
              <w:rPr>
                <w:rFonts w:ascii="宋体" w:hAnsi="宋体" w:eastAsia="宋体" w:cs="宋体"/>
                <w:b/>
                <w:color w:val="auto"/>
                <w:sz w:val="21"/>
                <w:szCs w:val="21"/>
              </w:rPr>
              <w:t>履约验收方式</w:t>
            </w:r>
          </w:p>
        </w:tc>
        <w:tc>
          <w:tcPr>
            <w:tcW w:w="4289" w:type="dxa"/>
          </w:tcPr>
          <w:p>
            <w:pPr>
              <w:pStyle w:val="16"/>
              <w:spacing w:line="460" w:lineRule="exact"/>
              <w:jc w:val="both"/>
              <w:rPr>
                <w:rFonts w:hint="default" w:ascii="宋体" w:hAnsi="宋体" w:eastAsia="宋体" w:cs="宋体"/>
                <w:b/>
                <w:color w:val="auto"/>
                <w:sz w:val="21"/>
                <w:szCs w:val="21"/>
              </w:rPr>
            </w:pPr>
            <w:r>
              <w:rPr>
                <w:rFonts w:ascii="宋体" w:hAnsi="宋体" w:eastAsia="宋体" w:cs="宋体"/>
                <w:b/>
                <w:color w:val="auto"/>
                <w:sz w:val="21"/>
                <w:szCs w:val="21"/>
              </w:rPr>
              <w:t>1、期次1，说明：按招标文件中“10、验收”的相关规定及合同约定执行。</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00" w:type="dxa"/>
          </w:tcPr>
          <w:p>
            <w:pPr>
              <w:pStyle w:val="16"/>
              <w:spacing w:line="460" w:lineRule="exact"/>
              <w:jc w:val="both"/>
              <w:rPr>
                <w:rFonts w:hint="default" w:ascii="宋体" w:hAnsi="宋体" w:eastAsia="宋体" w:cs="宋体"/>
                <w:b/>
                <w:sz w:val="21"/>
                <w:szCs w:val="21"/>
              </w:rPr>
            </w:pPr>
            <w:r>
              <w:rPr>
                <w:rFonts w:ascii="宋体" w:hAnsi="宋体" w:eastAsia="宋体" w:cs="宋体"/>
                <w:b/>
                <w:sz w:val="21"/>
                <w:szCs w:val="21"/>
              </w:rPr>
              <w:t>6</w:t>
            </w:r>
          </w:p>
        </w:tc>
        <w:tc>
          <w:tcPr>
            <w:tcW w:w="1155" w:type="dxa"/>
          </w:tcPr>
          <w:p>
            <w:pPr>
              <w:pStyle w:val="16"/>
              <w:spacing w:line="460" w:lineRule="exact"/>
              <w:ind w:firstLine="482"/>
              <w:jc w:val="both"/>
              <w:rPr>
                <w:rFonts w:hint="default" w:ascii="宋体" w:hAnsi="宋体" w:eastAsia="宋体" w:cs="宋体"/>
                <w:b/>
                <w:color w:val="auto"/>
                <w:sz w:val="21"/>
                <w:szCs w:val="21"/>
              </w:rPr>
            </w:pPr>
            <w:r>
              <w:rPr>
                <w:rFonts w:ascii="宋体" w:hAnsi="宋体" w:eastAsia="宋体" w:cs="宋体"/>
                <w:b/>
                <w:color w:val="auto"/>
                <w:sz w:val="21"/>
                <w:szCs w:val="21"/>
              </w:rPr>
              <w:t>★</w:t>
            </w:r>
          </w:p>
        </w:tc>
        <w:tc>
          <w:tcPr>
            <w:tcW w:w="2160" w:type="dxa"/>
          </w:tcPr>
          <w:p>
            <w:pPr>
              <w:pStyle w:val="16"/>
              <w:spacing w:line="460" w:lineRule="exact"/>
              <w:jc w:val="both"/>
              <w:rPr>
                <w:rFonts w:hint="default" w:ascii="宋体" w:hAnsi="宋体" w:eastAsia="宋体" w:cs="宋体"/>
                <w:b/>
                <w:color w:val="auto"/>
                <w:sz w:val="21"/>
                <w:szCs w:val="21"/>
              </w:rPr>
            </w:pPr>
            <w:r>
              <w:rPr>
                <w:rFonts w:ascii="宋体" w:hAnsi="宋体" w:eastAsia="宋体" w:cs="宋体"/>
                <w:b/>
                <w:color w:val="auto"/>
                <w:sz w:val="21"/>
                <w:szCs w:val="21"/>
              </w:rPr>
              <w:t>合同支付方式</w:t>
            </w:r>
          </w:p>
        </w:tc>
        <w:tc>
          <w:tcPr>
            <w:tcW w:w="4289" w:type="dxa"/>
          </w:tcPr>
          <w:p>
            <w:pPr>
              <w:pStyle w:val="16"/>
              <w:numPr>
                <w:ilvl w:val="0"/>
                <w:numId w:val="2"/>
              </w:numPr>
              <w:spacing w:line="460" w:lineRule="exact"/>
              <w:jc w:val="both"/>
              <w:rPr>
                <w:rFonts w:ascii="宋体" w:hAnsi="宋体" w:eastAsia="宋体" w:cs="宋体"/>
                <w:b/>
                <w:color w:val="auto"/>
                <w:sz w:val="21"/>
                <w:szCs w:val="21"/>
              </w:rPr>
            </w:pPr>
            <w:r>
              <w:rPr>
                <w:rFonts w:ascii="宋体" w:hAnsi="宋体" w:eastAsia="宋体" w:cs="宋体"/>
                <w:b/>
                <w:color w:val="auto"/>
                <w:sz w:val="21"/>
                <w:szCs w:val="21"/>
              </w:rPr>
              <w:t>签订合同后</w:t>
            </w:r>
            <w:r>
              <w:rPr>
                <w:rFonts w:hint="eastAsia" w:ascii="宋体" w:hAnsi="宋体" w:eastAsia="宋体" w:cs="宋体"/>
                <w:b/>
                <w:color w:val="auto"/>
                <w:sz w:val="21"/>
                <w:szCs w:val="21"/>
                <w:lang w:val="en-US" w:eastAsia="zh-CN"/>
              </w:rPr>
              <w:t>20日内支</w:t>
            </w:r>
            <w:r>
              <w:rPr>
                <w:rFonts w:ascii="宋体" w:hAnsi="宋体" w:eastAsia="宋体" w:cs="宋体"/>
                <w:b/>
                <w:color w:val="auto"/>
                <w:sz w:val="21"/>
                <w:szCs w:val="21"/>
              </w:rPr>
              <w:t>付合同款10%，</w:t>
            </w:r>
          </w:p>
          <w:p>
            <w:pPr>
              <w:pStyle w:val="16"/>
              <w:numPr>
                <w:ilvl w:val="0"/>
                <w:numId w:val="2"/>
              </w:numPr>
              <w:spacing w:line="460" w:lineRule="exact"/>
              <w:jc w:val="both"/>
              <w:rPr>
                <w:rFonts w:ascii="宋体" w:hAnsi="宋体" w:eastAsia="宋体" w:cs="宋体"/>
                <w:b/>
                <w:color w:val="auto"/>
                <w:sz w:val="21"/>
                <w:szCs w:val="21"/>
                <w:lang w:eastAsia="zh-CN"/>
              </w:rPr>
            </w:pPr>
            <w:r>
              <w:rPr>
                <w:rFonts w:ascii="宋体" w:hAnsi="宋体" w:eastAsia="宋体" w:cs="宋体"/>
                <w:b/>
                <w:color w:val="auto"/>
                <w:sz w:val="21"/>
                <w:szCs w:val="21"/>
                <w:lang w:eastAsia="zh-CN"/>
              </w:rPr>
              <w:t>车辆交付</w:t>
            </w:r>
            <w:r>
              <w:rPr>
                <w:rFonts w:hint="eastAsia" w:ascii="宋体" w:hAnsi="宋体" w:eastAsia="宋体" w:cs="宋体"/>
                <w:b/>
                <w:color w:val="auto"/>
                <w:sz w:val="21"/>
                <w:szCs w:val="21"/>
                <w:lang w:val="en-US" w:eastAsia="zh-CN"/>
              </w:rPr>
              <w:t>并验收合格后</w:t>
            </w:r>
            <w:r>
              <w:rPr>
                <w:rFonts w:ascii="宋体" w:hAnsi="宋体" w:eastAsia="宋体" w:cs="宋体"/>
                <w:b/>
                <w:color w:val="auto"/>
                <w:sz w:val="21"/>
                <w:szCs w:val="21"/>
                <w:lang w:eastAsia="zh-CN"/>
              </w:rPr>
              <w:t>20日内一次性付清</w:t>
            </w:r>
            <w:r>
              <w:rPr>
                <w:rFonts w:hint="eastAsia" w:ascii="宋体" w:hAnsi="宋体" w:eastAsia="宋体" w:cs="宋体"/>
                <w:b/>
                <w:color w:val="auto"/>
                <w:sz w:val="21"/>
                <w:szCs w:val="21"/>
                <w:lang w:val="en-US" w:eastAsia="zh-CN"/>
              </w:rPr>
              <w:t>剩余款项</w:t>
            </w:r>
            <w:r>
              <w:rPr>
                <w:rFonts w:hint="eastAsia" w:ascii="宋体" w:hAnsi="宋体" w:eastAsia="宋体" w:cs="宋体"/>
                <w:b/>
                <w:color w:val="auto"/>
                <w:sz w:val="21"/>
                <w:szCs w:val="21"/>
                <w:lang w:eastAsia="zh-CN"/>
              </w:rPr>
              <w:t>。</w:t>
            </w:r>
          </w:p>
        </w:tc>
      </w:tr>
    </w:tbl>
    <w:p>
      <w:pPr>
        <w:pStyle w:val="16"/>
        <w:spacing w:line="460" w:lineRule="exact"/>
        <w:ind w:firstLine="482"/>
        <w:jc w:val="both"/>
        <w:rPr>
          <w:rFonts w:hint="default" w:ascii="宋体" w:hAnsi="宋体" w:eastAsia="宋体" w:cs="宋体"/>
          <w:b/>
          <w:sz w:val="21"/>
          <w:szCs w:val="21"/>
        </w:rPr>
      </w:pPr>
      <w:r>
        <w:rPr>
          <w:rFonts w:ascii="宋体" w:hAnsi="宋体" w:eastAsia="宋体" w:cs="宋体"/>
          <w:b/>
          <w:sz w:val="21"/>
          <w:szCs w:val="21"/>
        </w:rPr>
        <w:t>履约保证金</w:t>
      </w:r>
    </w:p>
    <w:p>
      <w:pPr>
        <w:pStyle w:val="16"/>
        <w:spacing w:line="460" w:lineRule="exact"/>
        <w:ind w:firstLine="482"/>
        <w:jc w:val="both"/>
        <w:rPr>
          <w:rFonts w:hint="default" w:ascii="宋体" w:hAnsi="宋体" w:eastAsia="宋体" w:cs="宋体"/>
          <w:b/>
          <w:sz w:val="21"/>
          <w:szCs w:val="21"/>
        </w:rPr>
      </w:pPr>
      <w:r>
        <w:rPr>
          <w:rFonts w:ascii="宋体" w:hAnsi="宋体" w:eastAsia="宋体" w:cs="宋体"/>
          <w:b/>
          <w:sz w:val="21"/>
          <w:szCs w:val="21"/>
        </w:rPr>
        <w:t>采购包1：不缴纳</w:t>
      </w:r>
    </w:p>
    <w:p>
      <w:pPr>
        <w:pStyle w:val="16"/>
        <w:spacing w:line="460" w:lineRule="exact"/>
        <w:ind w:firstLine="482"/>
        <w:jc w:val="both"/>
        <w:rPr>
          <w:rFonts w:hint="default"/>
          <w:sz w:val="21"/>
          <w:szCs w:val="21"/>
        </w:rPr>
      </w:pPr>
      <w:r>
        <w:rPr>
          <w:rFonts w:ascii="宋体" w:hAnsi="宋体" w:eastAsia="宋体" w:cs="宋体"/>
          <w:b/>
          <w:sz w:val="21"/>
          <w:szCs w:val="21"/>
        </w:rPr>
        <w:t>其他商务要求</w:t>
      </w:r>
    </w:p>
    <w:p>
      <w:pPr>
        <w:pStyle w:val="16"/>
        <w:spacing w:line="460" w:lineRule="exact"/>
        <w:ind w:firstLine="480"/>
        <w:rPr>
          <w:rFonts w:hint="default"/>
          <w:sz w:val="21"/>
          <w:szCs w:val="21"/>
        </w:rPr>
      </w:pPr>
      <w:r>
        <w:rPr>
          <w:rFonts w:ascii="宋体" w:hAnsi="宋体" w:eastAsia="宋体" w:cs="宋体"/>
          <w:b/>
          <w:sz w:val="21"/>
          <w:szCs w:val="21"/>
        </w:rPr>
        <w:t>8、运输和包装要求</w:t>
      </w:r>
    </w:p>
    <w:p>
      <w:pPr>
        <w:pStyle w:val="16"/>
        <w:spacing w:line="460" w:lineRule="exact"/>
        <w:ind w:firstLine="480"/>
        <w:rPr>
          <w:rFonts w:hint="default"/>
          <w:sz w:val="21"/>
          <w:szCs w:val="21"/>
        </w:rPr>
      </w:pPr>
      <w:r>
        <w:rPr>
          <w:rFonts w:ascii="宋体" w:hAnsi="宋体" w:eastAsia="宋体" w:cs="宋体"/>
          <w:b/>
          <w:sz w:val="21"/>
          <w:szCs w:val="21"/>
        </w:rPr>
        <w:t>8.1包装：货物交货时应按国家有关标准要求进行包装。</w:t>
      </w:r>
    </w:p>
    <w:p>
      <w:pPr>
        <w:pStyle w:val="16"/>
        <w:spacing w:line="460" w:lineRule="exact"/>
        <w:ind w:firstLine="480"/>
        <w:rPr>
          <w:rFonts w:hint="default"/>
          <w:sz w:val="21"/>
          <w:szCs w:val="21"/>
        </w:rPr>
      </w:pPr>
      <w:r>
        <w:rPr>
          <w:rFonts w:ascii="宋体" w:hAnsi="宋体" w:eastAsia="宋体" w:cs="宋体"/>
          <w:b/>
          <w:sz w:val="21"/>
          <w:szCs w:val="21"/>
        </w:rPr>
        <w:t>8.2包装必须与运输方式相适应，包装方式的确定及包装费用均由中标人负责；由于不适当的包装而造成货物在运输过程中有任何损坏由中标人负责。</w:t>
      </w:r>
    </w:p>
    <w:p>
      <w:pPr>
        <w:pStyle w:val="16"/>
        <w:spacing w:line="460" w:lineRule="exact"/>
        <w:ind w:firstLine="480"/>
        <w:rPr>
          <w:rFonts w:hint="default"/>
          <w:sz w:val="21"/>
          <w:szCs w:val="21"/>
        </w:rPr>
      </w:pPr>
      <w:r>
        <w:rPr>
          <w:rFonts w:ascii="宋体" w:hAnsi="宋体" w:eastAsia="宋体" w:cs="宋体"/>
          <w:b/>
          <w:sz w:val="21"/>
          <w:szCs w:val="21"/>
        </w:rPr>
        <w:t>8.3包装应足以承受整个过程中的运输、转运、装卸、储存等，充分考虑到运输途中的各种情况（如暴露于恶劣气候等）和项目所在地的气候特点，以及露天存放的需要。</w:t>
      </w:r>
    </w:p>
    <w:p>
      <w:pPr>
        <w:pStyle w:val="16"/>
        <w:spacing w:line="460" w:lineRule="exact"/>
        <w:ind w:firstLine="480"/>
        <w:rPr>
          <w:rFonts w:hint="default"/>
          <w:sz w:val="21"/>
          <w:szCs w:val="21"/>
        </w:rPr>
      </w:pPr>
      <w:r>
        <w:rPr>
          <w:rFonts w:ascii="宋体" w:hAnsi="宋体" w:eastAsia="宋体" w:cs="宋体"/>
          <w:b/>
          <w:sz w:val="21"/>
          <w:szCs w:val="21"/>
        </w:rPr>
        <w:t>8.4货物安装所需的配件或附加件，在合同签订前由中标人提交具体清单给采购人确认。专用工具及备品备件应分别包装，并在包装箱外加以注明其用处。</w:t>
      </w:r>
    </w:p>
    <w:p>
      <w:pPr>
        <w:pStyle w:val="16"/>
        <w:spacing w:line="460" w:lineRule="exact"/>
        <w:ind w:firstLine="480"/>
        <w:rPr>
          <w:rFonts w:hint="default"/>
          <w:sz w:val="21"/>
          <w:szCs w:val="21"/>
        </w:rPr>
      </w:pPr>
      <w:r>
        <w:rPr>
          <w:rFonts w:ascii="宋体" w:hAnsi="宋体" w:eastAsia="宋体" w:cs="宋体"/>
          <w:b/>
          <w:sz w:val="21"/>
          <w:szCs w:val="21"/>
        </w:rPr>
        <w:t>8.5中标人负责将所有货物免费送至采购人地点。</w:t>
      </w:r>
    </w:p>
    <w:p>
      <w:pPr>
        <w:pStyle w:val="16"/>
        <w:spacing w:line="460" w:lineRule="exact"/>
        <w:ind w:firstLine="480"/>
        <w:rPr>
          <w:rFonts w:hint="default"/>
          <w:sz w:val="21"/>
          <w:szCs w:val="21"/>
        </w:rPr>
      </w:pPr>
      <w:r>
        <w:rPr>
          <w:rFonts w:ascii="宋体" w:hAnsi="宋体" w:eastAsia="宋体" w:cs="宋体"/>
          <w:b/>
          <w:sz w:val="21"/>
          <w:szCs w:val="21"/>
        </w:rPr>
        <w:t>9、安装、调试</w:t>
      </w:r>
    </w:p>
    <w:p>
      <w:pPr>
        <w:pStyle w:val="16"/>
        <w:spacing w:line="460" w:lineRule="exact"/>
        <w:ind w:firstLine="480"/>
        <w:rPr>
          <w:rFonts w:hint="default"/>
          <w:sz w:val="21"/>
          <w:szCs w:val="21"/>
        </w:rPr>
      </w:pPr>
      <w:r>
        <w:rPr>
          <w:rFonts w:ascii="宋体" w:hAnsi="宋体" w:eastAsia="宋体" w:cs="宋体"/>
          <w:b/>
          <w:sz w:val="21"/>
          <w:szCs w:val="21"/>
        </w:rPr>
        <w:t>9.1合同签订后，中标人须将安装所须要求通知采购人。</w:t>
      </w:r>
    </w:p>
    <w:p>
      <w:pPr>
        <w:pStyle w:val="16"/>
        <w:spacing w:line="460" w:lineRule="exact"/>
        <w:ind w:firstLine="480"/>
        <w:rPr>
          <w:rFonts w:hint="default"/>
          <w:sz w:val="21"/>
          <w:szCs w:val="21"/>
        </w:rPr>
      </w:pPr>
      <w:r>
        <w:rPr>
          <w:rFonts w:ascii="宋体" w:hAnsi="宋体" w:eastAsia="宋体" w:cs="宋体"/>
          <w:b/>
          <w:sz w:val="21"/>
          <w:szCs w:val="21"/>
        </w:rPr>
        <w:t>9.2由中标人负责将设备按签订合同的具体数量、具体地点运送到最终目的地，中标人应在接到采购人通知后在规定的时间内负责派技术人员到现场进行安装、调试，并负责调试至验收合格交付采购人使用。</w:t>
      </w:r>
    </w:p>
    <w:p>
      <w:pPr>
        <w:pStyle w:val="16"/>
        <w:spacing w:line="460" w:lineRule="exact"/>
        <w:ind w:firstLine="480"/>
        <w:rPr>
          <w:rFonts w:hint="default"/>
          <w:sz w:val="21"/>
          <w:szCs w:val="21"/>
        </w:rPr>
      </w:pPr>
      <w:r>
        <w:rPr>
          <w:rFonts w:ascii="宋体" w:hAnsi="宋体" w:eastAsia="宋体" w:cs="宋体"/>
          <w:b/>
          <w:sz w:val="21"/>
          <w:szCs w:val="21"/>
        </w:rPr>
        <w:t>9.3中标人负责组织专业技术人员进行货物安装调试，采购人应提供必须的基本条件和专人配合，保证各项安装工作顺利进行。</w:t>
      </w:r>
    </w:p>
    <w:p>
      <w:pPr>
        <w:pStyle w:val="16"/>
        <w:spacing w:line="460" w:lineRule="exact"/>
        <w:ind w:firstLine="480"/>
        <w:rPr>
          <w:rFonts w:hint="default"/>
          <w:sz w:val="21"/>
          <w:szCs w:val="21"/>
        </w:rPr>
      </w:pPr>
      <w:r>
        <w:rPr>
          <w:rFonts w:ascii="宋体" w:hAnsi="宋体" w:eastAsia="宋体" w:cs="宋体"/>
          <w:b/>
          <w:sz w:val="21"/>
          <w:szCs w:val="21"/>
        </w:rPr>
        <w:t>9.4中标人应在合同签订时向采购人提供安装、调试及试运行的进度计划表。</w:t>
      </w:r>
    </w:p>
    <w:p>
      <w:pPr>
        <w:pStyle w:val="16"/>
        <w:spacing w:line="460" w:lineRule="exact"/>
        <w:ind w:firstLine="480"/>
        <w:rPr>
          <w:rFonts w:hint="default"/>
          <w:sz w:val="21"/>
          <w:szCs w:val="21"/>
        </w:rPr>
      </w:pPr>
      <w:r>
        <w:rPr>
          <w:rFonts w:ascii="宋体" w:hAnsi="宋体" w:eastAsia="宋体" w:cs="宋体"/>
          <w:b/>
          <w:sz w:val="21"/>
          <w:szCs w:val="21"/>
        </w:rPr>
        <w:t>9.5设备到达最终用户现场后，中标人的工程师到采购人的现场安装设备，同时应向采购人介绍设备功能及特殊分析并进行现场演示。</w:t>
      </w:r>
    </w:p>
    <w:p>
      <w:pPr>
        <w:pStyle w:val="16"/>
        <w:spacing w:line="460" w:lineRule="exact"/>
        <w:ind w:firstLine="480"/>
        <w:rPr>
          <w:rFonts w:hint="default"/>
          <w:sz w:val="21"/>
          <w:szCs w:val="21"/>
        </w:rPr>
      </w:pPr>
      <w:r>
        <w:rPr>
          <w:rFonts w:ascii="宋体" w:hAnsi="宋体" w:eastAsia="宋体" w:cs="宋体"/>
          <w:b/>
          <w:sz w:val="21"/>
          <w:szCs w:val="21"/>
        </w:rPr>
        <w:t>9.6设备进场后须在接到采购人安装通知后一周内安装调试完毕并交付使用。</w:t>
      </w:r>
    </w:p>
    <w:p>
      <w:pPr>
        <w:pStyle w:val="16"/>
        <w:spacing w:line="460" w:lineRule="exact"/>
        <w:ind w:firstLine="480"/>
        <w:rPr>
          <w:rFonts w:hint="default"/>
          <w:sz w:val="21"/>
          <w:szCs w:val="21"/>
        </w:rPr>
      </w:pPr>
      <w:r>
        <w:rPr>
          <w:rFonts w:ascii="宋体" w:hAnsi="宋体" w:eastAsia="宋体" w:cs="宋体"/>
          <w:b/>
          <w:sz w:val="21"/>
          <w:szCs w:val="21"/>
        </w:rPr>
        <w:t>10、验收</w:t>
      </w:r>
    </w:p>
    <w:p>
      <w:pPr>
        <w:pStyle w:val="16"/>
        <w:spacing w:line="460" w:lineRule="exact"/>
        <w:ind w:firstLine="480"/>
        <w:jc w:val="both"/>
        <w:rPr>
          <w:rFonts w:hint="default"/>
          <w:sz w:val="21"/>
          <w:szCs w:val="21"/>
        </w:rPr>
      </w:pPr>
      <w:r>
        <w:rPr>
          <w:rFonts w:ascii="宋体" w:hAnsi="宋体" w:eastAsia="宋体" w:cs="宋体"/>
          <w:b/>
          <w:sz w:val="21"/>
          <w:szCs w:val="21"/>
        </w:rPr>
        <w:t>10.1采购人最终用户负责货物清点和验收。中标人所提供的货物安装调试完成并且运行稳定后，采购人最终用户必须按本合同所约定的货物清单及要求对货物的品牌、外观、规格、数量、配件及安装调试后的使用性能、运行状况及其他进行验收，中标人必须在验收现场提供必要的技术支持。</w:t>
      </w:r>
    </w:p>
    <w:p>
      <w:pPr>
        <w:pStyle w:val="16"/>
        <w:spacing w:line="460" w:lineRule="exact"/>
        <w:ind w:firstLine="480"/>
        <w:jc w:val="both"/>
        <w:rPr>
          <w:rFonts w:hint="default"/>
          <w:sz w:val="21"/>
          <w:szCs w:val="21"/>
        </w:rPr>
      </w:pPr>
      <w:r>
        <w:rPr>
          <w:rFonts w:ascii="宋体" w:hAnsi="宋体" w:eastAsia="宋体" w:cs="宋体"/>
          <w:b/>
          <w:sz w:val="21"/>
          <w:szCs w:val="21"/>
        </w:rPr>
        <w:t>10.2对于特殊或需依据检测结果做出结论的项目应邀请国家认可的质量检测机构或部门参与验收。</w:t>
      </w:r>
    </w:p>
    <w:p>
      <w:pPr>
        <w:pStyle w:val="16"/>
        <w:spacing w:line="460" w:lineRule="exact"/>
        <w:ind w:firstLine="480"/>
        <w:jc w:val="both"/>
        <w:rPr>
          <w:rFonts w:hint="default"/>
          <w:sz w:val="21"/>
          <w:szCs w:val="21"/>
        </w:rPr>
      </w:pPr>
      <w:r>
        <w:rPr>
          <w:rFonts w:ascii="宋体" w:hAnsi="宋体" w:eastAsia="宋体" w:cs="宋体"/>
          <w:b/>
          <w:sz w:val="21"/>
          <w:szCs w:val="21"/>
        </w:rPr>
        <w:t>10.3验收结果经双方确认后，双方代表必须按《采购验收单》上规定的项目对照本合同填好验收结果并签名，采购人最终用户加盖单位公章后，提交相关主管部门备案。</w:t>
      </w:r>
    </w:p>
    <w:p>
      <w:pPr>
        <w:pStyle w:val="16"/>
        <w:spacing w:line="460" w:lineRule="exact"/>
        <w:ind w:firstLine="480"/>
        <w:jc w:val="both"/>
        <w:rPr>
          <w:rFonts w:hint="default"/>
          <w:sz w:val="21"/>
          <w:szCs w:val="21"/>
        </w:rPr>
      </w:pPr>
      <w:r>
        <w:rPr>
          <w:rFonts w:ascii="宋体" w:hAnsi="宋体" w:eastAsia="宋体" w:cs="宋体"/>
          <w:b/>
          <w:sz w:val="21"/>
          <w:szCs w:val="21"/>
        </w:rPr>
        <w:t>10.4如货物在质量保证期内被证明存在缺陷，包括潜在的缺陷或使用不合适的材料，采购人有权凭有关证明文件向中标人提出索赔。</w:t>
      </w:r>
    </w:p>
    <w:p>
      <w:pPr>
        <w:pStyle w:val="16"/>
        <w:spacing w:line="460" w:lineRule="exact"/>
        <w:ind w:firstLine="480"/>
        <w:jc w:val="both"/>
        <w:rPr>
          <w:rFonts w:hint="default"/>
          <w:sz w:val="21"/>
          <w:szCs w:val="21"/>
        </w:rPr>
      </w:pPr>
      <w:r>
        <w:rPr>
          <w:rFonts w:ascii="宋体" w:hAnsi="宋体" w:eastAsia="宋体" w:cs="宋体"/>
          <w:b/>
          <w:sz w:val="21"/>
          <w:szCs w:val="21"/>
        </w:rPr>
        <w:t>10.5异议期：货物验收后10个工作日内采购人对货物有异议的，中标人应在2个工作日内负责解决，否则视为中标人根本违约。</w:t>
      </w:r>
    </w:p>
    <w:p>
      <w:pPr>
        <w:pStyle w:val="16"/>
        <w:spacing w:line="460" w:lineRule="exact"/>
        <w:ind w:firstLine="480"/>
        <w:rPr>
          <w:rFonts w:hint="default"/>
          <w:sz w:val="21"/>
          <w:szCs w:val="21"/>
        </w:rPr>
      </w:pPr>
      <w:r>
        <w:rPr>
          <w:rFonts w:ascii="宋体" w:hAnsi="宋体" w:eastAsia="宋体" w:cs="宋体"/>
          <w:b/>
          <w:sz w:val="21"/>
          <w:szCs w:val="21"/>
        </w:rPr>
        <w:t>11、质保期和售后服务要求</w:t>
      </w:r>
    </w:p>
    <w:p>
      <w:pPr>
        <w:pStyle w:val="16"/>
        <w:spacing w:line="460" w:lineRule="exact"/>
        <w:ind w:firstLine="480"/>
        <w:rPr>
          <w:rFonts w:hint="default"/>
          <w:sz w:val="21"/>
          <w:szCs w:val="21"/>
        </w:rPr>
      </w:pPr>
      <w:r>
        <w:rPr>
          <w:rFonts w:ascii="宋体" w:hAnsi="宋体" w:eastAsia="宋体" w:cs="宋体"/>
          <w:b/>
          <w:sz w:val="21"/>
          <w:szCs w:val="21"/>
        </w:rPr>
        <w:t>11.1免费保修期不少于一年，验收合格之日起计算（除另有规定的货物外）。</w:t>
      </w:r>
    </w:p>
    <w:p>
      <w:pPr>
        <w:pStyle w:val="16"/>
        <w:spacing w:line="460" w:lineRule="exact"/>
        <w:ind w:firstLine="480"/>
        <w:rPr>
          <w:rFonts w:hint="default"/>
          <w:sz w:val="21"/>
          <w:szCs w:val="21"/>
        </w:rPr>
      </w:pPr>
      <w:r>
        <w:rPr>
          <w:rFonts w:ascii="宋体" w:hAnsi="宋体" w:eastAsia="宋体" w:cs="宋体"/>
          <w:b/>
          <w:sz w:val="21"/>
          <w:szCs w:val="21"/>
        </w:rPr>
        <w:t>11.2保修期内：免费进行设备安全调试；免费上门维修保养及更换配件；中标人应在收到采购人的通知后2小时内响应要求，24小时内派人到达现场，免费负责修理或更换有缺陷的零部件或整机。若 48 小时内无法排除故障，则应先提供备用机供采购人使用。其中发生一切费用由中标人承担。</w:t>
      </w:r>
    </w:p>
    <w:p>
      <w:pPr>
        <w:pStyle w:val="16"/>
        <w:spacing w:line="460" w:lineRule="exact"/>
        <w:ind w:firstLine="480"/>
        <w:rPr>
          <w:rFonts w:hint="default"/>
          <w:sz w:val="21"/>
          <w:szCs w:val="21"/>
        </w:rPr>
      </w:pPr>
      <w:r>
        <w:rPr>
          <w:rFonts w:ascii="宋体" w:hAnsi="宋体" w:eastAsia="宋体" w:cs="宋体"/>
          <w:b/>
          <w:sz w:val="21"/>
          <w:szCs w:val="21"/>
        </w:rPr>
        <w:t>11.3保修期外：设备保修期过后，收到采购人通知后2小时内响应，24小时内派人到达现场解决，承担终身维修服务。维修过程只收取配件费，且以最优惠价格提供。</w:t>
      </w:r>
    </w:p>
    <w:p>
      <w:pPr>
        <w:pStyle w:val="16"/>
        <w:spacing w:line="460" w:lineRule="exact"/>
        <w:ind w:firstLine="480"/>
        <w:rPr>
          <w:rFonts w:hint="default"/>
          <w:sz w:val="21"/>
          <w:szCs w:val="21"/>
        </w:rPr>
      </w:pPr>
      <w:r>
        <w:rPr>
          <w:rFonts w:ascii="宋体" w:hAnsi="宋体" w:eastAsia="宋体" w:cs="宋体"/>
          <w:b/>
          <w:sz w:val="21"/>
          <w:szCs w:val="21"/>
        </w:rPr>
        <w:t>11.4投标人应响应本次采购服务要求并在投标文件中提供详细具体的售 后服务条件及保证，也可视自身能力在投标文件中提供更优、更合理的售 后服务承诺。</w:t>
      </w:r>
    </w:p>
    <w:p>
      <w:pPr>
        <w:pStyle w:val="16"/>
        <w:spacing w:line="460" w:lineRule="exact"/>
        <w:ind w:firstLine="480"/>
        <w:rPr>
          <w:rFonts w:hint="default"/>
          <w:sz w:val="21"/>
          <w:szCs w:val="21"/>
        </w:rPr>
      </w:pPr>
      <w:r>
        <w:rPr>
          <w:rFonts w:ascii="宋体" w:hAnsi="宋体" w:eastAsia="宋体" w:cs="宋体"/>
          <w:b/>
          <w:sz w:val="21"/>
          <w:szCs w:val="21"/>
        </w:rPr>
        <w:t>1</w:t>
      </w:r>
      <w:r>
        <w:rPr>
          <w:rFonts w:ascii="宋体" w:hAnsi="宋体" w:eastAsia="宋体" w:cs="宋体"/>
          <w:b/>
          <w:sz w:val="21"/>
          <w:szCs w:val="21"/>
          <w:lang w:eastAsia="zh-CN"/>
        </w:rPr>
        <w:t>2</w:t>
      </w:r>
      <w:r>
        <w:rPr>
          <w:rFonts w:ascii="宋体" w:hAnsi="宋体" w:eastAsia="宋体" w:cs="宋体"/>
          <w:b/>
          <w:sz w:val="21"/>
          <w:szCs w:val="21"/>
        </w:rPr>
        <w:t>、违约责任</w:t>
      </w:r>
    </w:p>
    <w:p>
      <w:pPr>
        <w:pStyle w:val="16"/>
        <w:spacing w:line="460" w:lineRule="exact"/>
        <w:ind w:firstLine="480"/>
        <w:jc w:val="both"/>
        <w:rPr>
          <w:rFonts w:hint="default"/>
          <w:sz w:val="21"/>
          <w:szCs w:val="21"/>
        </w:rPr>
      </w:pPr>
      <w:r>
        <w:rPr>
          <w:rFonts w:ascii="宋体" w:hAnsi="宋体" w:eastAsia="宋体" w:cs="宋体"/>
          <w:b/>
          <w:sz w:val="21"/>
          <w:szCs w:val="21"/>
        </w:rPr>
        <w:t>1</w:t>
      </w:r>
      <w:r>
        <w:rPr>
          <w:rFonts w:ascii="宋体" w:hAnsi="宋体" w:eastAsia="宋体" w:cs="宋体"/>
          <w:b/>
          <w:sz w:val="21"/>
          <w:szCs w:val="21"/>
          <w:lang w:eastAsia="zh-CN"/>
        </w:rPr>
        <w:t>2</w:t>
      </w:r>
      <w:r>
        <w:rPr>
          <w:rFonts w:ascii="宋体" w:hAnsi="宋体" w:eastAsia="宋体" w:cs="宋体"/>
          <w:b/>
          <w:sz w:val="21"/>
          <w:szCs w:val="21"/>
        </w:rPr>
        <w:t>.1采购人在中标人将合同清单上的货物运达指定地点15个工作日后无正当理由不接收的，或不及时验收的，中标人有权按规定提请有关部门依法处理，并根据处理结果依法由采购人赔偿中标人损失。</w:t>
      </w:r>
    </w:p>
    <w:p>
      <w:pPr>
        <w:pStyle w:val="16"/>
        <w:spacing w:line="460" w:lineRule="exact"/>
        <w:ind w:firstLine="480"/>
        <w:jc w:val="both"/>
        <w:rPr>
          <w:rFonts w:hint="default"/>
          <w:sz w:val="21"/>
          <w:szCs w:val="21"/>
        </w:rPr>
      </w:pPr>
      <w:r>
        <w:rPr>
          <w:rFonts w:ascii="宋体" w:hAnsi="宋体" w:eastAsia="宋体" w:cs="宋体"/>
          <w:b/>
          <w:sz w:val="21"/>
          <w:szCs w:val="21"/>
        </w:rPr>
        <w:t>1</w:t>
      </w:r>
      <w:r>
        <w:rPr>
          <w:rFonts w:ascii="宋体" w:hAnsi="宋体" w:eastAsia="宋体" w:cs="宋体"/>
          <w:b/>
          <w:sz w:val="21"/>
          <w:szCs w:val="21"/>
          <w:lang w:eastAsia="zh-CN"/>
        </w:rPr>
        <w:t>2</w:t>
      </w:r>
      <w:r>
        <w:rPr>
          <w:rFonts w:ascii="宋体" w:hAnsi="宋体" w:eastAsia="宋体" w:cs="宋体"/>
          <w:b/>
          <w:sz w:val="21"/>
          <w:szCs w:val="21"/>
        </w:rPr>
        <w:t>.2中标人所交货物不符合本合同要求的，采购人有权拒收；同时，中标人应向采购人赔偿该合同款总额30%的违约金，且涉及到的部分合同条款采购人有权终止履行。</w:t>
      </w:r>
    </w:p>
    <w:p>
      <w:pPr>
        <w:pStyle w:val="16"/>
        <w:spacing w:line="460" w:lineRule="exact"/>
        <w:ind w:firstLine="480"/>
        <w:jc w:val="both"/>
        <w:rPr>
          <w:rFonts w:hint="default"/>
          <w:sz w:val="21"/>
          <w:szCs w:val="21"/>
        </w:rPr>
      </w:pPr>
      <w:r>
        <w:rPr>
          <w:rFonts w:ascii="宋体" w:hAnsi="宋体" w:eastAsia="宋体" w:cs="宋体"/>
          <w:b/>
          <w:sz w:val="21"/>
          <w:szCs w:val="21"/>
        </w:rPr>
        <w:t>1</w:t>
      </w:r>
      <w:r>
        <w:rPr>
          <w:rFonts w:ascii="宋体" w:hAnsi="宋体" w:eastAsia="宋体" w:cs="宋体"/>
          <w:b/>
          <w:sz w:val="21"/>
          <w:szCs w:val="21"/>
          <w:lang w:eastAsia="zh-CN"/>
        </w:rPr>
        <w:t>2</w:t>
      </w:r>
      <w:r>
        <w:rPr>
          <w:rFonts w:ascii="宋体" w:hAnsi="宋体" w:eastAsia="宋体" w:cs="宋体"/>
          <w:b/>
          <w:sz w:val="21"/>
          <w:szCs w:val="21"/>
        </w:rPr>
        <w:t>.3中标人不能按时交付货物的，每逾期1日，应按该合同款总额3‰的标准向采购人支付日违约金，逾期超过15日的，采购人有权单方解除本合同，中标人除了应退还已收取的全部货款外，同时中标人还应向采购人偿付该合同款总额30%的违约金。</w:t>
      </w:r>
    </w:p>
    <w:p>
      <w:pPr>
        <w:pStyle w:val="16"/>
        <w:spacing w:line="460" w:lineRule="exact"/>
        <w:ind w:firstLine="480"/>
        <w:rPr>
          <w:rFonts w:hint="default"/>
          <w:sz w:val="21"/>
          <w:szCs w:val="21"/>
        </w:rPr>
      </w:pPr>
      <w:r>
        <w:rPr>
          <w:rFonts w:ascii="宋体" w:hAnsi="宋体" w:eastAsia="宋体" w:cs="宋体"/>
          <w:b/>
          <w:sz w:val="21"/>
          <w:szCs w:val="21"/>
        </w:rPr>
        <w:t>1</w:t>
      </w:r>
      <w:r>
        <w:rPr>
          <w:rFonts w:ascii="宋体" w:hAnsi="宋体" w:eastAsia="宋体" w:cs="宋体"/>
          <w:b/>
          <w:sz w:val="21"/>
          <w:szCs w:val="21"/>
          <w:lang w:eastAsia="zh-CN"/>
        </w:rPr>
        <w:t>2</w:t>
      </w:r>
      <w:r>
        <w:rPr>
          <w:rFonts w:ascii="宋体" w:hAnsi="宋体" w:eastAsia="宋体" w:cs="宋体"/>
          <w:b/>
          <w:sz w:val="21"/>
          <w:szCs w:val="21"/>
        </w:rPr>
        <w:t>.4中标人未经采购人同意单方面终止合同的，中标人除了应向采购人赔偿因合同终止导致的损失外，还应向采购人偿付该合同款总额30%的违约金。</w:t>
      </w:r>
    </w:p>
    <w:p>
      <w:pPr>
        <w:pStyle w:val="16"/>
        <w:spacing w:line="460" w:lineRule="exact"/>
        <w:ind w:firstLine="480"/>
        <w:rPr>
          <w:rFonts w:hint="default"/>
          <w:sz w:val="21"/>
          <w:szCs w:val="21"/>
        </w:rPr>
      </w:pPr>
      <w:r>
        <w:rPr>
          <w:rFonts w:ascii="宋体" w:hAnsi="宋体" w:eastAsia="宋体" w:cs="宋体"/>
          <w:b/>
          <w:sz w:val="21"/>
          <w:szCs w:val="21"/>
        </w:rPr>
        <w:t>1</w:t>
      </w:r>
      <w:r>
        <w:rPr>
          <w:rFonts w:ascii="宋体" w:hAnsi="宋体" w:eastAsia="宋体" w:cs="宋体"/>
          <w:b/>
          <w:sz w:val="21"/>
          <w:szCs w:val="21"/>
          <w:lang w:eastAsia="zh-CN"/>
        </w:rPr>
        <w:t>2</w:t>
      </w:r>
      <w:r>
        <w:rPr>
          <w:rFonts w:ascii="宋体" w:hAnsi="宋体" w:eastAsia="宋体" w:cs="宋体"/>
          <w:b/>
          <w:sz w:val="21"/>
          <w:szCs w:val="21"/>
        </w:rPr>
        <w:t>.5因中标人违约对采购人造成损失的赔偿金及合同约定的违约金均可由采购人从未支付的合同款或履约保证金中扣除。</w:t>
      </w:r>
    </w:p>
    <w:p>
      <w:pPr>
        <w:pStyle w:val="16"/>
        <w:spacing w:line="460" w:lineRule="exact"/>
        <w:ind w:firstLine="480"/>
        <w:rPr>
          <w:rFonts w:hint="default"/>
          <w:sz w:val="21"/>
          <w:szCs w:val="21"/>
        </w:rPr>
      </w:pPr>
      <w:r>
        <w:rPr>
          <w:rFonts w:ascii="宋体" w:hAnsi="宋体" w:eastAsia="宋体" w:cs="宋体"/>
          <w:b/>
          <w:sz w:val="21"/>
          <w:szCs w:val="21"/>
        </w:rPr>
        <w:t>1</w:t>
      </w:r>
      <w:r>
        <w:rPr>
          <w:rFonts w:ascii="宋体" w:hAnsi="宋体" w:eastAsia="宋体" w:cs="宋体"/>
          <w:b/>
          <w:sz w:val="21"/>
          <w:szCs w:val="21"/>
          <w:lang w:eastAsia="zh-CN"/>
        </w:rPr>
        <w:t>2</w:t>
      </w:r>
      <w:r>
        <w:rPr>
          <w:rFonts w:ascii="宋体" w:hAnsi="宋体" w:eastAsia="宋体" w:cs="宋体"/>
          <w:b/>
          <w:sz w:val="21"/>
          <w:szCs w:val="21"/>
        </w:rPr>
        <w:t>.6 因采购人原因导致中标人未能按合同约定履行的，中标人可免于承担违约责任。</w:t>
      </w:r>
    </w:p>
    <w:p>
      <w:pPr>
        <w:pStyle w:val="16"/>
        <w:spacing w:line="460" w:lineRule="exact"/>
        <w:ind w:firstLine="480"/>
        <w:rPr>
          <w:rFonts w:hint="default"/>
          <w:sz w:val="21"/>
          <w:szCs w:val="21"/>
        </w:rPr>
      </w:pPr>
      <w:r>
        <w:rPr>
          <w:rFonts w:ascii="宋体" w:hAnsi="宋体" w:eastAsia="宋体" w:cs="宋体"/>
          <w:b/>
          <w:sz w:val="21"/>
          <w:szCs w:val="21"/>
        </w:rPr>
        <w:t>1</w:t>
      </w:r>
      <w:r>
        <w:rPr>
          <w:rFonts w:ascii="宋体" w:hAnsi="宋体" w:eastAsia="宋体" w:cs="宋体"/>
          <w:b/>
          <w:sz w:val="21"/>
          <w:szCs w:val="21"/>
          <w:lang w:eastAsia="zh-CN"/>
        </w:rPr>
        <w:t>3</w:t>
      </w:r>
      <w:r>
        <w:rPr>
          <w:rFonts w:ascii="宋体" w:hAnsi="宋体" w:eastAsia="宋体" w:cs="宋体"/>
          <w:b/>
          <w:sz w:val="21"/>
          <w:szCs w:val="21"/>
        </w:rPr>
        <w:t>、知识产权</w:t>
      </w:r>
    </w:p>
    <w:p>
      <w:pPr>
        <w:pStyle w:val="16"/>
        <w:spacing w:line="460" w:lineRule="exact"/>
        <w:ind w:firstLine="480"/>
        <w:jc w:val="both"/>
        <w:rPr>
          <w:rFonts w:hint="default"/>
          <w:sz w:val="21"/>
          <w:szCs w:val="21"/>
        </w:rPr>
      </w:pPr>
      <w:r>
        <w:rPr>
          <w:rFonts w:ascii="宋体" w:hAnsi="宋体" w:eastAsia="宋体" w:cs="宋体"/>
          <w:b/>
          <w:sz w:val="21"/>
          <w:szCs w:val="21"/>
        </w:rPr>
        <w:t>投标人须保障采购人在使用该货物或其任何一部分时不受到第三方关于侵犯专利权、商标权或工业设计权等知识产权的指控。如果任何第三方提出侵权指控与采购人无关，投标人须与第三方交涉并承担可能发生的责任与一切费用。如采购人因此而遭致损失的，投标人应赔偿该损失。</w:t>
      </w:r>
    </w:p>
    <w:p>
      <w:pPr>
        <w:pStyle w:val="16"/>
        <w:spacing w:line="460" w:lineRule="exact"/>
        <w:ind w:firstLine="480"/>
        <w:rPr>
          <w:rFonts w:hint="default"/>
          <w:sz w:val="21"/>
          <w:szCs w:val="21"/>
        </w:rPr>
      </w:pPr>
      <w:r>
        <w:rPr>
          <w:rFonts w:ascii="宋体" w:hAnsi="宋体" w:eastAsia="宋体" w:cs="宋体"/>
          <w:b/>
          <w:sz w:val="21"/>
          <w:szCs w:val="21"/>
          <w:lang w:eastAsia="zh-CN"/>
        </w:rPr>
        <w:t>14</w:t>
      </w:r>
      <w:r>
        <w:rPr>
          <w:rFonts w:ascii="宋体" w:hAnsi="宋体" w:eastAsia="宋体" w:cs="宋体"/>
          <w:b/>
          <w:sz w:val="21"/>
          <w:szCs w:val="21"/>
        </w:rPr>
        <w:t>、技术培训</w:t>
      </w:r>
    </w:p>
    <w:p>
      <w:pPr>
        <w:pStyle w:val="16"/>
        <w:spacing w:line="460" w:lineRule="exact"/>
        <w:ind w:firstLine="480"/>
        <w:rPr>
          <w:rFonts w:hint="default"/>
          <w:sz w:val="21"/>
          <w:szCs w:val="21"/>
        </w:rPr>
      </w:pPr>
      <w:r>
        <w:rPr>
          <w:rFonts w:ascii="宋体" w:hAnsi="宋体" w:eastAsia="宋体" w:cs="宋体"/>
          <w:b/>
          <w:sz w:val="21"/>
          <w:szCs w:val="21"/>
        </w:rPr>
        <w:t>1</w:t>
      </w:r>
      <w:r>
        <w:rPr>
          <w:rFonts w:ascii="宋体" w:hAnsi="宋体" w:eastAsia="宋体" w:cs="宋体"/>
          <w:b/>
          <w:sz w:val="21"/>
          <w:szCs w:val="21"/>
          <w:lang w:eastAsia="zh-CN"/>
        </w:rPr>
        <w:t>4</w:t>
      </w:r>
      <w:r>
        <w:rPr>
          <w:rFonts w:ascii="宋体" w:hAnsi="宋体" w:eastAsia="宋体" w:cs="宋体"/>
          <w:b/>
          <w:sz w:val="21"/>
          <w:szCs w:val="21"/>
        </w:rPr>
        <w:t>.1中标人应提供至少2名专业人员为采购人进行免 费培 训服务，并指派专人负责与采购人联系售 后服 务事宜。主要培训内容包括功能、安装、调试、日常操作、运维、常见故障的排除、紧急情况的处理等。</w:t>
      </w:r>
    </w:p>
    <w:p>
      <w:pPr>
        <w:pStyle w:val="16"/>
        <w:spacing w:line="460" w:lineRule="exact"/>
        <w:ind w:firstLine="480"/>
        <w:rPr>
          <w:rFonts w:hint="default"/>
          <w:sz w:val="21"/>
          <w:szCs w:val="21"/>
        </w:rPr>
      </w:pPr>
      <w:r>
        <w:rPr>
          <w:rFonts w:ascii="宋体" w:hAnsi="宋体" w:eastAsia="宋体" w:cs="宋体"/>
          <w:b/>
          <w:sz w:val="21"/>
          <w:szCs w:val="21"/>
        </w:rPr>
        <w:t>1</w:t>
      </w:r>
      <w:r>
        <w:rPr>
          <w:rFonts w:ascii="宋体" w:hAnsi="宋体" w:eastAsia="宋体" w:cs="宋体"/>
          <w:b/>
          <w:sz w:val="21"/>
          <w:szCs w:val="21"/>
          <w:lang w:eastAsia="zh-CN"/>
        </w:rPr>
        <w:t>4</w:t>
      </w:r>
      <w:r>
        <w:rPr>
          <w:rFonts w:ascii="宋体" w:hAnsi="宋体" w:eastAsia="宋体" w:cs="宋体"/>
          <w:b/>
          <w:sz w:val="21"/>
          <w:szCs w:val="21"/>
        </w:rPr>
        <w:t>.2培训目标：使采购人相关人员能掌握有关的基本原理、操作、维护和管理，达到能独立进行操作、日常维护等工作的目的。</w:t>
      </w:r>
    </w:p>
    <w:p>
      <w:pPr>
        <w:pStyle w:val="16"/>
        <w:ind w:firstLine="480"/>
        <w:jc w:val="both"/>
        <w:outlineLvl w:val="2"/>
        <w:rPr>
          <w:rFonts w:hint="default"/>
        </w:rPr>
      </w:pPr>
      <w:r>
        <w:rPr>
          <w:b/>
          <w:sz w:val="28"/>
        </w:rPr>
        <w:t>四、其他事项</w:t>
      </w:r>
    </w:p>
    <w:p>
      <w:pPr>
        <w:pStyle w:val="16"/>
        <w:spacing w:line="460" w:lineRule="exact"/>
        <w:ind w:firstLine="480"/>
        <w:rPr>
          <w:rFonts w:hint="default" w:ascii="宋体" w:hAnsi="宋体" w:eastAsia="宋体" w:cs="宋体"/>
          <w:b/>
          <w:sz w:val="21"/>
          <w:szCs w:val="21"/>
        </w:rPr>
      </w:pPr>
      <w:r>
        <w:rPr>
          <w:rFonts w:ascii="宋体" w:hAnsi="宋体" w:eastAsia="宋体" w:cs="宋体"/>
          <w:b/>
          <w:sz w:val="21"/>
          <w:szCs w:val="21"/>
        </w:rPr>
        <w:t>1、除招标文件另有规定外，若出现有关法律、法规和规章有强制性规定但招标文件未列明的情形，则投标人应按照有关法律、法规和规章强制性规定执行。</w:t>
      </w:r>
    </w:p>
    <w:p>
      <w:pPr>
        <w:pStyle w:val="16"/>
        <w:spacing w:line="460" w:lineRule="exact"/>
        <w:ind w:firstLine="480"/>
        <w:rPr>
          <w:rFonts w:hint="default" w:ascii="宋体" w:hAnsi="宋体" w:eastAsia="宋体" w:cs="宋体"/>
          <w:b/>
          <w:sz w:val="21"/>
          <w:szCs w:val="21"/>
        </w:rPr>
      </w:pPr>
      <w:r>
        <w:rPr>
          <w:rFonts w:ascii="宋体" w:hAnsi="宋体" w:eastAsia="宋体" w:cs="宋体"/>
          <w:b/>
          <w:sz w:val="21"/>
          <w:szCs w:val="21"/>
        </w:rPr>
        <w:t>2、其他：</w:t>
      </w:r>
    </w:p>
    <w:p>
      <w:pPr>
        <w:pStyle w:val="16"/>
        <w:spacing w:line="460" w:lineRule="exact"/>
        <w:ind w:firstLine="422" w:firstLineChars="200"/>
        <w:rPr>
          <w:rFonts w:hint="default" w:ascii="宋体" w:hAnsi="宋体" w:eastAsia="宋体" w:cs="宋体"/>
          <w:b/>
          <w:sz w:val="21"/>
          <w:szCs w:val="21"/>
        </w:rPr>
      </w:pPr>
      <w:r>
        <w:rPr>
          <w:rFonts w:ascii="宋体" w:hAnsi="宋体" w:eastAsia="宋体" w:cs="宋体"/>
          <w:b/>
          <w:sz w:val="21"/>
          <w:szCs w:val="21"/>
          <w:lang w:eastAsia="zh-CN"/>
        </w:rPr>
        <w:t>（</w:t>
      </w:r>
      <w:r>
        <w:rPr>
          <w:rFonts w:ascii="宋体" w:hAnsi="宋体" w:eastAsia="宋体" w:cs="宋体"/>
          <w:b/>
          <w:sz w:val="21"/>
          <w:szCs w:val="21"/>
        </w:rPr>
        <w:t>1</w:t>
      </w:r>
      <w:r>
        <w:rPr>
          <w:rFonts w:ascii="宋体" w:hAnsi="宋体" w:eastAsia="宋体" w:cs="宋体"/>
          <w:b/>
          <w:sz w:val="21"/>
          <w:szCs w:val="21"/>
          <w:lang w:eastAsia="zh-CN"/>
        </w:rPr>
        <w:t>）</w:t>
      </w:r>
      <w:r>
        <w:rPr>
          <w:rFonts w:ascii="宋体" w:hAnsi="宋体" w:eastAsia="宋体" w:cs="宋体"/>
          <w:b/>
          <w:sz w:val="21"/>
          <w:szCs w:val="21"/>
        </w:rPr>
        <w:t xml:space="preserve">、投标人须按采购包进行响应，对同一采购包内所有内容响应时必须完整。评标与定标均以采购包为单位。中标人应按合同规定履行全部的义务和承担全部的责任。中标人不得将项目进行转包或分包。  </w:t>
      </w:r>
    </w:p>
    <w:p>
      <w:pPr>
        <w:pStyle w:val="16"/>
        <w:spacing w:line="460" w:lineRule="exact"/>
        <w:ind w:firstLine="422" w:firstLineChars="200"/>
        <w:rPr>
          <w:rFonts w:hint="default" w:ascii="宋体" w:hAnsi="宋体" w:eastAsia="宋体" w:cs="宋体"/>
          <w:b/>
          <w:sz w:val="21"/>
          <w:szCs w:val="21"/>
        </w:rPr>
      </w:pPr>
      <w:r>
        <w:rPr>
          <w:rFonts w:ascii="宋体" w:hAnsi="宋体" w:eastAsia="宋体" w:cs="宋体"/>
          <w:b/>
          <w:sz w:val="21"/>
          <w:szCs w:val="21"/>
          <w:lang w:eastAsia="zh-CN"/>
        </w:rPr>
        <w:t>（2）</w:t>
      </w:r>
      <w:r>
        <w:rPr>
          <w:rFonts w:ascii="宋体" w:hAnsi="宋体" w:eastAsia="宋体" w:cs="宋体"/>
          <w:b/>
          <w:sz w:val="21"/>
          <w:szCs w:val="21"/>
        </w:rPr>
        <w:t>、本招标文件未明确的其它约定事项或条款，待采购人与中标人签订合同时，由双方协商订立。</w:t>
      </w:r>
    </w:p>
    <w:p>
      <w:pPr>
        <w:pStyle w:val="16"/>
        <w:spacing w:line="460" w:lineRule="exact"/>
        <w:ind w:firstLine="480"/>
        <w:rPr>
          <w:rFonts w:hint="default" w:ascii="宋体" w:hAnsi="宋体" w:eastAsia="宋体" w:cs="宋体"/>
          <w:b/>
          <w:sz w:val="21"/>
          <w:szCs w:val="21"/>
        </w:rPr>
      </w:pPr>
    </w:p>
    <w:p>
      <w:pPr>
        <w:pStyle w:val="16"/>
        <w:jc w:val="both"/>
        <w:rPr>
          <w:rFonts w:hint="default"/>
        </w:rPr>
      </w:pPr>
    </w:p>
    <w:p>
      <w:pPr>
        <w:rPr>
          <w:b/>
          <w:sz w:val="36"/>
        </w:rPr>
      </w:pPr>
      <w:r>
        <w:rPr>
          <w:b/>
          <w:sz w:val="36"/>
        </w:rPr>
        <w:br w:type="page"/>
      </w:r>
    </w:p>
    <w:p>
      <w:pPr>
        <w:pStyle w:val="16"/>
        <w:jc w:val="center"/>
        <w:outlineLvl w:val="1"/>
        <w:rPr>
          <w:rFonts w:hint="default"/>
        </w:rPr>
      </w:pPr>
      <w:r>
        <w:rPr>
          <w:b/>
          <w:sz w:val="36"/>
        </w:rPr>
        <w:t>第六章 政府采购合同</w:t>
      </w:r>
    </w:p>
    <w:p>
      <w:pPr>
        <w:pStyle w:val="16"/>
        <w:jc w:val="center"/>
        <w:outlineLvl w:val="2"/>
        <w:rPr>
          <w:rFonts w:hint="default"/>
        </w:rPr>
      </w:pPr>
      <w:r>
        <w:rPr>
          <w:b/>
          <w:sz w:val="28"/>
        </w:rPr>
        <w:t>参考文本</w:t>
      </w:r>
    </w:p>
    <w:p>
      <w:pPr>
        <w:pStyle w:val="16"/>
        <w:rPr>
          <w:rFonts w:hint="default"/>
        </w:rPr>
      </w:pPr>
    </w:p>
    <w:p>
      <w:pPr>
        <w:pStyle w:val="16"/>
        <w:rPr>
          <w:rFonts w:hint="default"/>
        </w:rPr>
      </w:pPr>
    </w:p>
    <w:p>
      <w:pPr>
        <w:pStyle w:val="16"/>
        <w:rPr>
          <w:rFonts w:hint="default"/>
        </w:rPr>
      </w:pPr>
    </w:p>
    <w:p>
      <w:pPr>
        <w:pStyle w:val="16"/>
        <w:rPr>
          <w:rFonts w:hint="default"/>
        </w:rPr>
      </w:pPr>
    </w:p>
    <w:p>
      <w:pPr>
        <w:pStyle w:val="16"/>
        <w:rPr>
          <w:rFonts w:hint="default"/>
        </w:rPr>
      </w:pPr>
    </w:p>
    <w:p>
      <w:pPr>
        <w:pStyle w:val="16"/>
        <w:rPr>
          <w:rFonts w:hint="default"/>
        </w:rPr>
      </w:pPr>
      <w:r>
        <w:t>合同编号：</w:t>
      </w:r>
    </w:p>
    <w:p>
      <w:pPr>
        <w:pStyle w:val="16"/>
        <w:jc w:val="center"/>
        <w:outlineLvl w:val="1"/>
        <w:rPr>
          <w:rFonts w:hint="default"/>
        </w:rPr>
      </w:pPr>
      <w:r>
        <w:rPr>
          <w:b/>
          <w:sz w:val="36"/>
        </w:rPr>
        <w:t>福建省政府采购合同（货物类）</w:t>
      </w:r>
    </w:p>
    <w:p>
      <w:pPr>
        <w:pStyle w:val="16"/>
        <w:jc w:val="center"/>
        <w:outlineLvl w:val="3"/>
        <w:rPr>
          <w:rFonts w:hint="default"/>
          <w:b/>
          <w:sz w:val="24"/>
          <w:lang w:eastAsia="zh-CN"/>
        </w:rPr>
      </w:pPr>
      <w:r>
        <w:rPr>
          <w:b/>
          <w:sz w:val="24"/>
        </w:rPr>
        <w:t>编制说明</w:t>
      </w:r>
    </w:p>
    <w:p>
      <w:pPr>
        <w:pStyle w:val="16"/>
        <w:jc w:val="center"/>
        <w:outlineLvl w:val="3"/>
        <w:rPr>
          <w:rFonts w:hint="default"/>
          <w:b/>
          <w:sz w:val="24"/>
          <w:lang w:eastAsia="zh-CN"/>
        </w:rPr>
      </w:pPr>
    </w:p>
    <w:p>
      <w:pPr>
        <w:pStyle w:val="16"/>
        <w:outlineLvl w:val="3"/>
        <w:rPr>
          <w:rFonts w:hint="default"/>
        </w:rPr>
      </w:pPr>
      <w:r>
        <w:rPr>
          <w:b/>
          <w:sz w:val="24"/>
        </w:rPr>
        <w:t>1.签订合同应遵守《中华人民共和国政府采购法》及其实施条例、《中华人民共和国民法典》等法律法规及其他有关规定。</w:t>
      </w:r>
    </w:p>
    <w:p>
      <w:pPr>
        <w:pStyle w:val="16"/>
        <w:outlineLvl w:val="3"/>
        <w:rPr>
          <w:rFonts w:hint="default"/>
        </w:rPr>
      </w:pPr>
      <w:r>
        <w:rPr>
          <w:b/>
          <w:sz w:val="24"/>
        </w:rPr>
        <w:t>2.签订合同时，采购人与中标(成交)人应结合采购文件规定填列相应内容。采购文件已有约定的，双方均不得对约定进行变更或调整；采购文件未作规定的，双方可通过友好协商进行约定。</w:t>
      </w:r>
    </w:p>
    <w:p>
      <w:pPr>
        <w:pStyle w:val="16"/>
        <w:outlineLvl w:val="3"/>
        <w:rPr>
          <w:rFonts w:hint="default"/>
        </w:rPr>
      </w:pPr>
      <w:r>
        <w:rPr>
          <w:b/>
          <w:sz w:val="24"/>
        </w:rPr>
        <w:t>3.政府有关主管部门对若干合同有规范文本的，可使用相应合同文本。</w:t>
      </w:r>
    </w:p>
    <w:p>
      <w:pPr>
        <w:pStyle w:val="16"/>
        <w:outlineLvl w:val="3"/>
        <w:rPr>
          <w:rFonts w:hint="default"/>
        </w:rPr>
      </w:pPr>
      <w:r>
        <w:rPr>
          <w:b/>
          <w:sz w:val="24"/>
        </w:rPr>
        <w:t>4.本合同范本仅供参考，采购人应当根据采购项目的实际需求对合同条款进行修改、补充。</w:t>
      </w:r>
    </w:p>
    <w:p>
      <w:pPr>
        <w:pStyle w:val="16"/>
        <w:rPr>
          <w:rFonts w:hint="default"/>
        </w:rPr>
      </w:pPr>
    </w:p>
    <w:p>
      <w:pPr>
        <w:pStyle w:val="16"/>
        <w:rPr>
          <w:rFonts w:hint="default"/>
        </w:rPr>
      </w:pPr>
      <w:r>
        <w:t>甲方：___________</w:t>
      </w:r>
    </w:p>
    <w:p>
      <w:pPr>
        <w:pStyle w:val="16"/>
        <w:rPr>
          <w:rFonts w:hint="default"/>
        </w:rPr>
      </w:pPr>
      <w:r>
        <w:t>住所地：___________</w:t>
      </w:r>
    </w:p>
    <w:p>
      <w:pPr>
        <w:pStyle w:val="16"/>
        <w:rPr>
          <w:rFonts w:hint="default"/>
        </w:rPr>
      </w:pPr>
      <w:r>
        <w:t>联系人：___________</w:t>
      </w:r>
    </w:p>
    <w:p>
      <w:pPr>
        <w:pStyle w:val="16"/>
        <w:rPr>
          <w:rFonts w:hint="default"/>
        </w:rPr>
      </w:pPr>
      <w:r>
        <w:t>联系电话：___________</w:t>
      </w:r>
    </w:p>
    <w:p>
      <w:pPr>
        <w:pStyle w:val="16"/>
        <w:rPr>
          <w:rFonts w:hint="default"/>
        </w:rPr>
      </w:pPr>
      <w:r>
        <w:t>传真：___________</w:t>
      </w:r>
    </w:p>
    <w:p>
      <w:pPr>
        <w:pStyle w:val="16"/>
        <w:rPr>
          <w:rFonts w:hint="default"/>
          <w:lang w:eastAsia="zh-CN"/>
        </w:rPr>
      </w:pPr>
      <w:r>
        <w:t>电子邮箱：___________</w:t>
      </w:r>
    </w:p>
    <w:p>
      <w:pPr>
        <w:pStyle w:val="16"/>
        <w:rPr>
          <w:rFonts w:hint="default"/>
          <w:lang w:eastAsia="zh-CN"/>
        </w:rPr>
      </w:pPr>
    </w:p>
    <w:p>
      <w:pPr>
        <w:pStyle w:val="16"/>
        <w:rPr>
          <w:rFonts w:hint="default"/>
        </w:rPr>
      </w:pPr>
    </w:p>
    <w:p>
      <w:pPr>
        <w:pStyle w:val="16"/>
        <w:rPr>
          <w:rFonts w:hint="default"/>
        </w:rPr>
      </w:pPr>
      <w:r>
        <w:t>乙方：___________</w:t>
      </w:r>
    </w:p>
    <w:p>
      <w:pPr>
        <w:pStyle w:val="16"/>
        <w:rPr>
          <w:rFonts w:hint="default"/>
        </w:rPr>
      </w:pPr>
      <w:r>
        <w:t>住所地：___________</w:t>
      </w:r>
    </w:p>
    <w:p>
      <w:pPr>
        <w:pStyle w:val="16"/>
        <w:rPr>
          <w:rFonts w:hint="default"/>
        </w:rPr>
      </w:pPr>
      <w:r>
        <w:t>联系人：___________</w:t>
      </w:r>
    </w:p>
    <w:p>
      <w:pPr>
        <w:pStyle w:val="16"/>
        <w:rPr>
          <w:rFonts w:hint="default"/>
        </w:rPr>
      </w:pPr>
      <w:r>
        <w:t>联系电话：___________</w:t>
      </w:r>
    </w:p>
    <w:p>
      <w:pPr>
        <w:pStyle w:val="16"/>
        <w:rPr>
          <w:rFonts w:hint="default"/>
        </w:rPr>
      </w:pPr>
      <w:r>
        <w:t>传真：___________</w:t>
      </w:r>
    </w:p>
    <w:p>
      <w:pPr>
        <w:pStyle w:val="16"/>
        <w:rPr>
          <w:rFonts w:hint="default"/>
        </w:rPr>
      </w:pPr>
      <w:r>
        <w:t>电子邮箱：___________</w:t>
      </w:r>
    </w:p>
    <w:p>
      <w:pPr>
        <w:pStyle w:val="16"/>
        <w:rPr>
          <w:rFonts w:hint="default"/>
        </w:rPr>
      </w:pPr>
      <w:r>
        <w:t>根据项目编号为________的___________项目（以下简称：“本项目”）的采购结果，遵循平等、自愿、公平和诚实信用的原则，双方签署本合同，具体内容如下：</w:t>
      </w:r>
    </w:p>
    <w:p>
      <w:pPr>
        <w:pStyle w:val="16"/>
        <w:outlineLvl w:val="3"/>
        <w:rPr>
          <w:rFonts w:hint="default"/>
        </w:rPr>
      </w:pPr>
      <w:r>
        <w:rPr>
          <w:b/>
          <w:sz w:val="24"/>
        </w:rPr>
        <w:t>一、合同组成部分</w:t>
      </w:r>
    </w:p>
    <w:p>
      <w:pPr>
        <w:pStyle w:val="16"/>
        <w:rPr>
          <w:rFonts w:hint="default"/>
        </w:rPr>
      </w:pPr>
      <w:r>
        <w:t>1.1本合同条款及附件；</w:t>
      </w:r>
    </w:p>
    <w:p>
      <w:pPr>
        <w:pStyle w:val="16"/>
        <w:rPr>
          <w:rFonts w:hint="default"/>
        </w:rPr>
      </w:pPr>
      <w:r>
        <w:t>1.2采购文件及其附件、补充文件；</w:t>
      </w:r>
    </w:p>
    <w:p>
      <w:pPr>
        <w:pStyle w:val="16"/>
        <w:rPr>
          <w:rFonts w:hint="default"/>
        </w:rPr>
      </w:pPr>
      <w:r>
        <w:t>1.3乙方的响应文件及其附件、补充文件；</w:t>
      </w:r>
    </w:p>
    <w:p>
      <w:pPr>
        <w:pStyle w:val="16"/>
        <w:rPr>
          <w:rFonts w:hint="default"/>
        </w:rPr>
      </w:pPr>
      <w:r>
        <w:t>1.4其他文件或材料：</w:t>
      </w:r>
    </w:p>
    <w:p>
      <w:pPr>
        <w:pStyle w:val="16"/>
        <w:outlineLvl w:val="3"/>
        <w:rPr>
          <w:rFonts w:hint="default"/>
          <w:b/>
          <w:sz w:val="24"/>
          <w:lang w:eastAsia="zh-CN"/>
        </w:rPr>
      </w:pPr>
      <w:r>
        <w:rPr>
          <w:b/>
          <w:sz w:val="24"/>
        </w:rPr>
        <w:t>二、合同标的</w:t>
      </w:r>
    </w:p>
    <w:p>
      <w:pPr>
        <w:pStyle w:val="16"/>
        <w:outlineLvl w:val="3"/>
        <w:rPr>
          <w:rFonts w:hint="default"/>
          <w:b/>
          <w:sz w:val="24"/>
          <w:lang w:eastAsia="zh-CN"/>
        </w:rPr>
      </w:pPr>
    </w:p>
    <w:p>
      <w:pPr>
        <w:pStyle w:val="16"/>
        <w:outlineLvl w:val="3"/>
        <w:rPr>
          <w:rFonts w:hint="default"/>
        </w:rPr>
      </w:pPr>
      <w:r>
        <w:rPr>
          <w:b/>
          <w:sz w:val="24"/>
        </w:rPr>
        <w:t>三、合同金额</w:t>
      </w:r>
    </w:p>
    <w:p>
      <w:pPr>
        <w:pStyle w:val="16"/>
        <w:rPr>
          <w:rFonts w:hint="default"/>
        </w:rPr>
      </w:pPr>
      <w:r>
        <w:t>3.1合同总价：人民币（大写）_________（￥_________元）；</w:t>
      </w:r>
    </w:p>
    <w:p>
      <w:pPr>
        <w:pStyle w:val="16"/>
        <w:rPr>
          <w:rFonts w:hint="default"/>
        </w:rPr>
      </w:pPr>
      <w:r>
        <w:t>3.2合同总价组成：___________；</w:t>
      </w:r>
    </w:p>
    <w:p>
      <w:pPr>
        <w:pStyle w:val="16"/>
        <w:rPr>
          <w:rFonts w:hint="default"/>
        </w:rPr>
      </w:pPr>
      <w:r>
        <w:t>3.3其他需说明事项：___________；</w:t>
      </w:r>
    </w:p>
    <w:p>
      <w:pPr>
        <w:pStyle w:val="16"/>
        <w:outlineLvl w:val="3"/>
        <w:rPr>
          <w:rFonts w:hint="default"/>
        </w:rPr>
      </w:pPr>
      <w:r>
        <w:rPr>
          <w:b/>
          <w:sz w:val="24"/>
        </w:rPr>
        <w:t>四、合同标的交付</w:t>
      </w:r>
    </w:p>
    <w:p>
      <w:pPr>
        <w:pStyle w:val="16"/>
        <w:rPr>
          <w:rFonts w:hint="default"/>
        </w:rPr>
      </w:pPr>
      <w:r>
        <w:t>4.1交付时间：___________</w:t>
      </w:r>
    </w:p>
    <w:p>
      <w:pPr>
        <w:pStyle w:val="16"/>
        <w:rPr>
          <w:rFonts w:hint="default"/>
        </w:rPr>
      </w:pPr>
      <w:r>
        <w:t>4.2交付地点：___________</w:t>
      </w:r>
    </w:p>
    <w:p>
      <w:pPr>
        <w:pStyle w:val="16"/>
        <w:rPr>
          <w:rFonts w:hint="default"/>
        </w:rPr>
      </w:pPr>
      <w:r>
        <w:t>4.3交付条件：___________</w:t>
      </w:r>
    </w:p>
    <w:p>
      <w:pPr>
        <w:pStyle w:val="16"/>
        <w:rPr>
          <w:rFonts w:hint="default"/>
        </w:rPr>
      </w:pPr>
      <w:r>
        <w:t>4.4供货要求：</w:t>
      </w:r>
    </w:p>
    <w:p>
      <w:pPr>
        <w:pStyle w:val="16"/>
        <w:rPr>
          <w:rFonts w:hint="default"/>
        </w:rPr>
      </w:pPr>
      <w:r>
        <w:t>(1)乙方提供的产品必须是采购文件和响应文件中约定的产品，其技术指标、型号须符合相关要求。供货时，乙方须向甲方提供产品说明书、保修卡、质量保证书等相关资料和原配的附件。原装进口产品（设备）交货时须提供中文产品说明书、保修卡、质量保证书、装箱单、商检证明等资料。制造编号与包装箱编号应一致。</w:t>
      </w:r>
    </w:p>
    <w:p>
      <w:pPr>
        <w:pStyle w:val="16"/>
        <w:rPr>
          <w:rFonts w:hint="default"/>
        </w:rPr>
      </w:pPr>
      <w:r>
        <w:t>(2)乙方提供的全部货物均应采用标准保护措施进行包装，除采购文件中的采购需求另有要求外，乙方所提供的货物包装应当参照财政部办公厅等联合印发的《关于印发&lt;商品包装政府采购需求标准（试行）&gt;&lt;快递包装政府采购需求标准（试行）&gt;         的通知》（财办库〔2020〕123号）要求，包装应适用于远距离运输、防潮、防震、防锈和防野蛮装卸等要求，确保货物安全无损运抵现场。由于包装、运输、安装、调试等不善所引起的货物损坏或损失均由乙方承担。</w:t>
      </w:r>
    </w:p>
    <w:p>
      <w:pPr>
        <w:pStyle w:val="16"/>
        <w:rPr>
          <w:rFonts w:hint="default"/>
        </w:rPr>
      </w:pPr>
      <w:r>
        <w:t>(3)乙方提供的采购标的应符合国家知识产权法律、法规的规定且非假冒伪劣品；乙方还应保证甲方不受到第三方关于侵犯知识产权及专利权、商标权或工业设计权等知识产权方面的指控，任何第三方如果提出此方面指控均与甲方无关，乙方应与第三方交涉，并承担可能发生的一切法律责任、费用和后果；若甲方因此而遭致损失，则乙方应赔偿该损失。</w:t>
      </w:r>
    </w:p>
    <w:p>
      <w:pPr>
        <w:pStyle w:val="16"/>
        <w:rPr>
          <w:rFonts w:hint="default"/>
        </w:rPr>
      </w:pPr>
      <w:r>
        <w:t>若乙方提供的采购标的不符合国家知识产权法律、法规的规定或被有关主管机关认定为假冒伪劣品，则乙方中标或成交资格将被取消；甲方还将按照有关法律、法规和规章的规定进行处理，具体如下：</w:t>
      </w:r>
    </w:p>
    <w:p>
      <w:pPr>
        <w:pStyle w:val="16"/>
        <w:rPr>
          <w:rFonts w:hint="default"/>
        </w:rPr>
      </w:pPr>
      <w:r>
        <w:t>（4）其他供货要求：</w:t>
      </w:r>
    </w:p>
    <w:p>
      <w:pPr>
        <w:pStyle w:val="16"/>
        <w:outlineLvl w:val="3"/>
        <w:rPr>
          <w:rFonts w:hint="default"/>
        </w:rPr>
      </w:pPr>
      <w:r>
        <w:rPr>
          <w:b/>
          <w:sz w:val="24"/>
        </w:rPr>
        <w:t>五、质量标准及要求</w:t>
      </w:r>
    </w:p>
    <w:p>
      <w:pPr>
        <w:pStyle w:val="16"/>
        <w:rPr>
          <w:rFonts w:hint="default"/>
        </w:rPr>
      </w:pPr>
      <w:r>
        <w:t>5.1质量标准及要求</w:t>
      </w:r>
    </w:p>
    <w:p>
      <w:pPr>
        <w:pStyle w:val="16"/>
        <w:rPr>
          <w:rFonts w:hint="default"/>
        </w:rPr>
      </w:pPr>
      <w:r>
        <w:t>（1）乙方应确保所有产品质量均需符合国家标准、地方标准、行业标准，以及有关技术规范和产品厂家的出厂标准，提供原厂质保书、合格证等有关文件资料，并保证产品是出厂原装合格产品。进口产品须是获得国家商检局颁布安全生产许可证的出厂原装合格产品。</w:t>
      </w:r>
    </w:p>
    <w:p>
      <w:pPr>
        <w:pStyle w:val="16"/>
        <w:rPr>
          <w:rFonts w:hint="default"/>
        </w:rPr>
      </w:pPr>
      <w:r>
        <w:t>（2）其他质量要求</w:t>
      </w:r>
    </w:p>
    <w:p>
      <w:pPr>
        <w:pStyle w:val="16"/>
        <w:rPr>
          <w:rFonts w:hint="default"/>
        </w:rPr>
      </w:pPr>
      <w:r>
        <w:t>5.2节能环保产品要求</w:t>
      </w:r>
    </w:p>
    <w:p>
      <w:pPr>
        <w:pStyle w:val="16"/>
        <w:rPr>
          <w:rFonts w:hint="default"/>
        </w:rPr>
      </w:pPr>
      <w:r>
        <w:t>5.3质量保证范围、质量保证期及售后服务</w:t>
      </w:r>
    </w:p>
    <w:p>
      <w:pPr>
        <w:pStyle w:val="16"/>
        <w:rPr>
          <w:rFonts w:hint="default"/>
        </w:rPr>
      </w:pPr>
      <w:r>
        <w:t>（1）质量保证范围：___________</w:t>
      </w:r>
    </w:p>
    <w:p>
      <w:pPr>
        <w:pStyle w:val="16"/>
        <w:rPr>
          <w:rFonts w:hint="default"/>
        </w:rPr>
      </w:pPr>
      <w:r>
        <w:t>（2）本合同乙方所供应的货物质量保证期自验收合格之日起{_______月。</w:t>
      </w:r>
    </w:p>
    <w:p>
      <w:pPr>
        <w:pStyle w:val="16"/>
        <w:rPr>
          <w:rFonts w:hint="default"/>
        </w:rPr>
      </w:pPr>
      <w:r>
        <w:t>（3）售后服务应按法律法规和采购文件约定执行，具体如下：</w:t>
      </w:r>
    </w:p>
    <w:p>
      <w:pPr>
        <w:pStyle w:val="16"/>
        <w:rPr>
          <w:rFonts w:hint="default"/>
        </w:rPr>
      </w:pPr>
      <w:r>
        <w:t>5.4商品安全责任</w:t>
      </w:r>
    </w:p>
    <w:p>
      <w:pPr>
        <w:pStyle w:val="16"/>
        <w:rPr>
          <w:rFonts w:hint="default"/>
        </w:rPr>
      </w:pPr>
      <w:r>
        <w:t>商品安全责任应按照法律法规和采购文件的规定执行，具体如下：</w:t>
      </w:r>
    </w:p>
    <w:p>
      <w:pPr>
        <w:pStyle w:val="16"/>
        <w:outlineLvl w:val="3"/>
        <w:rPr>
          <w:rFonts w:hint="default"/>
        </w:rPr>
      </w:pPr>
      <w:r>
        <w:rPr>
          <w:b/>
          <w:sz w:val="24"/>
        </w:rPr>
        <w:t>六、安装调试、验收及退、换货</w:t>
      </w:r>
    </w:p>
    <w:p>
      <w:pPr>
        <w:pStyle w:val="16"/>
        <w:rPr>
          <w:rFonts w:hint="default"/>
        </w:rPr>
      </w:pPr>
      <w:r>
        <w:t>6.1安装调试、验收应按照采购文件、乙方响应文件的规定或约定进行，具体如下：</w:t>
      </w:r>
    </w:p>
    <w:p>
      <w:pPr>
        <w:pStyle w:val="16"/>
        <w:rPr>
          <w:rFonts w:hint="default"/>
        </w:rPr>
      </w:pPr>
      <w:r>
        <w:t>6.2本项目是否邀请其他投标人参与验收：</w:t>
      </w:r>
    </w:p>
    <w:p>
      <w:pPr>
        <w:pStyle w:val="16"/>
        <w:rPr>
          <w:rFonts w:hint="default"/>
        </w:rPr>
      </w:pPr>
    </w:p>
    <w:p>
      <w:pPr>
        <w:pStyle w:val="16"/>
        <w:spacing w:line="300" w:lineRule="auto"/>
        <w:rPr>
          <w:rFonts w:hint="default"/>
        </w:rPr>
      </w:pPr>
      <w:r>
        <w:t>不邀请。邀请，具体如下：</w:t>
      </w:r>
    </w:p>
    <w:p>
      <w:pPr>
        <w:pStyle w:val="16"/>
        <w:rPr>
          <w:rFonts w:hint="default"/>
        </w:rPr>
      </w:pPr>
      <w:r>
        <w:t>6.3本项目是否邀请专家参与验收：</w:t>
      </w:r>
    </w:p>
    <w:p>
      <w:pPr>
        <w:pStyle w:val="16"/>
        <w:rPr>
          <w:rFonts w:hint="default"/>
        </w:rPr>
      </w:pPr>
    </w:p>
    <w:p>
      <w:pPr>
        <w:pStyle w:val="16"/>
        <w:spacing w:line="300" w:lineRule="auto"/>
        <w:rPr>
          <w:rFonts w:hint="default"/>
        </w:rPr>
      </w:pPr>
      <w:r>
        <w:t>不邀请。邀请，具体如下：</w:t>
      </w:r>
    </w:p>
    <w:p>
      <w:pPr>
        <w:pStyle w:val="16"/>
        <w:rPr>
          <w:rFonts w:hint="default"/>
        </w:rPr>
      </w:pPr>
      <w:r>
        <w:t>6.4本项目是否邀请国家认可的质量检测机构参与验收：</w:t>
      </w:r>
    </w:p>
    <w:p>
      <w:pPr>
        <w:pStyle w:val="16"/>
        <w:rPr>
          <w:rFonts w:hint="default"/>
        </w:rPr>
      </w:pPr>
    </w:p>
    <w:p>
      <w:pPr>
        <w:pStyle w:val="16"/>
        <w:spacing w:line="300" w:lineRule="auto"/>
        <w:rPr>
          <w:rFonts w:hint="default"/>
        </w:rPr>
      </w:pPr>
      <w:r>
        <w:t>不邀请。邀请，具体如下：</w:t>
      </w:r>
    </w:p>
    <w:p>
      <w:pPr>
        <w:pStyle w:val="16"/>
        <w:rPr>
          <w:rFonts w:hint="default"/>
        </w:rPr>
      </w:pPr>
      <w:r>
        <w:t>6.5履约验收：___________</w:t>
      </w:r>
    </w:p>
    <w:p>
      <w:pPr>
        <w:pStyle w:val="16"/>
        <w:rPr>
          <w:rFonts w:hint="default"/>
        </w:rPr>
      </w:pPr>
      <w:r>
        <w:t>6.6退、换货：___________</w:t>
      </w:r>
    </w:p>
    <w:p>
      <w:pPr>
        <w:pStyle w:val="16"/>
        <w:rPr>
          <w:rFonts w:hint="default"/>
        </w:rPr>
      </w:pPr>
      <w:r>
        <w:t>6.7其他：</w:t>
      </w:r>
    </w:p>
    <w:p>
      <w:pPr>
        <w:pStyle w:val="16"/>
        <w:outlineLvl w:val="3"/>
        <w:rPr>
          <w:rFonts w:hint="default"/>
          <w:b/>
          <w:sz w:val="24"/>
          <w:lang w:eastAsia="zh-CN"/>
        </w:rPr>
      </w:pPr>
      <w:r>
        <w:rPr>
          <w:b/>
          <w:sz w:val="24"/>
        </w:rPr>
        <w:t>七、资金支付方式、条件和时间</w:t>
      </w:r>
    </w:p>
    <w:p>
      <w:pPr>
        <w:pStyle w:val="16"/>
        <w:outlineLvl w:val="3"/>
        <w:rPr>
          <w:rFonts w:hint="default"/>
          <w:b/>
          <w:sz w:val="24"/>
          <w:lang w:eastAsia="zh-CN"/>
        </w:rPr>
      </w:pPr>
    </w:p>
    <w:p>
      <w:pPr>
        <w:pStyle w:val="16"/>
        <w:outlineLvl w:val="3"/>
        <w:rPr>
          <w:rFonts w:hint="default"/>
        </w:rPr>
      </w:pPr>
      <w:r>
        <w:rPr>
          <w:b/>
          <w:sz w:val="24"/>
        </w:rPr>
        <w:t>八、履约保证金</w:t>
      </w:r>
    </w:p>
    <w:p>
      <w:pPr>
        <w:pStyle w:val="16"/>
        <w:rPr>
          <w:rFonts w:hint="default"/>
        </w:rPr>
      </w:pPr>
      <w:r>
        <w:t>□有，□无。具体如下违约：（按照采购文件规定填写）。</w:t>
      </w:r>
    </w:p>
    <w:p>
      <w:pPr>
        <w:pStyle w:val="16"/>
        <w:rPr>
          <w:rFonts w:hint="default"/>
        </w:rPr>
      </w:pPr>
      <w:r>
        <w:t>8.1乙方向甲方缴纳人民币 元（大写： ）作为本合同的履约保证金。</w:t>
      </w:r>
    </w:p>
    <w:p>
      <w:pPr>
        <w:pStyle w:val="16"/>
        <w:rPr>
          <w:rFonts w:hint="default"/>
        </w:rPr>
      </w:pPr>
      <w:r>
        <w:t>8.2履约保证金缴纳形式：支票/汇票/电汇/保函等非现金形式。</w:t>
      </w:r>
    </w:p>
    <w:p>
      <w:pPr>
        <w:pStyle w:val="16"/>
        <w:rPr>
          <w:rFonts w:hint="default"/>
        </w:rPr>
      </w:pPr>
      <w:r>
        <w:t>8.3履约保证金退还： （根据实际情况填写） 。</w:t>
      </w:r>
    </w:p>
    <w:p>
      <w:pPr>
        <w:pStyle w:val="16"/>
        <w:outlineLvl w:val="3"/>
        <w:rPr>
          <w:rFonts w:hint="default"/>
          <w:b/>
          <w:sz w:val="24"/>
          <w:lang w:eastAsia="zh-CN"/>
        </w:rPr>
      </w:pPr>
      <w:r>
        <w:rPr>
          <w:b/>
          <w:sz w:val="24"/>
        </w:rPr>
        <w:t>九、合同期限</w:t>
      </w:r>
    </w:p>
    <w:p>
      <w:pPr>
        <w:pStyle w:val="16"/>
        <w:outlineLvl w:val="3"/>
        <w:rPr>
          <w:rFonts w:hint="default"/>
          <w:b/>
          <w:sz w:val="24"/>
          <w:lang w:eastAsia="zh-CN"/>
        </w:rPr>
      </w:pPr>
    </w:p>
    <w:p>
      <w:pPr>
        <w:pStyle w:val="16"/>
        <w:outlineLvl w:val="3"/>
        <w:rPr>
          <w:rFonts w:hint="default"/>
        </w:rPr>
      </w:pPr>
      <w:r>
        <w:rPr>
          <w:b/>
          <w:sz w:val="24"/>
        </w:rPr>
        <w:t>十、违约责任</w:t>
      </w:r>
    </w:p>
    <w:p>
      <w:pPr>
        <w:pStyle w:val="16"/>
        <w:rPr>
          <w:rFonts w:hint="default"/>
        </w:rPr>
      </w:pPr>
      <w:r>
        <w:t>10.1甲方违约责任</w:t>
      </w:r>
    </w:p>
    <w:p>
      <w:pPr>
        <w:pStyle w:val="16"/>
        <w:rPr>
          <w:rFonts w:hint="default"/>
        </w:rPr>
      </w:pPr>
      <w:r>
        <w:t>（1）甲方无正当理由拒收乙方交付的合格产品的，甲方向乙方偿付拒收货款总值_____的违约金</w:t>
      </w:r>
    </w:p>
    <w:p>
      <w:pPr>
        <w:pStyle w:val="16"/>
        <w:rPr>
          <w:rFonts w:hint="default"/>
        </w:rPr>
      </w:pPr>
      <w:r>
        <w:t>（2）甲方无故逾期验收和办理合同款项支付手续的,甲方应按逾期付款总额每日_______向乙方支付违约金。</w:t>
      </w:r>
    </w:p>
    <w:p>
      <w:pPr>
        <w:pStyle w:val="16"/>
        <w:rPr>
          <w:rFonts w:hint="default"/>
        </w:rPr>
      </w:pPr>
      <w:r>
        <w:t>（3）其他违约情形</w:t>
      </w:r>
    </w:p>
    <w:p>
      <w:pPr>
        <w:pStyle w:val="16"/>
        <w:rPr>
          <w:rFonts w:hint="default"/>
        </w:rPr>
      </w:pPr>
      <w:r>
        <w:t>_______</w:t>
      </w:r>
    </w:p>
    <w:p>
      <w:pPr>
        <w:pStyle w:val="16"/>
        <w:rPr>
          <w:rFonts w:hint="default"/>
        </w:rPr>
      </w:pPr>
      <w:r>
        <w:t>10.2乙方违约责任</w:t>
      </w:r>
    </w:p>
    <w:p>
      <w:pPr>
        <w:pStyle w:val="16"/>
        <w:rPr>
          <w:rFonts w:hint="default"/>
        </w:rPr>
      </w:pPr>
      <w:r>
        <w:t>（1）乙方逾期履行服务的，乙方应按逾期交付总额每日_______向甲方支付违约金，由甲方从待付货款中扣除。乙方无正当理由逾期超过约定日期_______仍不能交付的，视为“乙方不按合同约定履约”；</w:t>
      </w:r>
    </w:p>
    <w:p>
      <w:pPr>
        <w:pStyle w:val="16"/>
        <w:rPr>
          <w:rFonts w:hint="default"/>
        </w:rPr>
      </w:pPr>
      <w:r>
        <w:t>（2）乙方所交付的产品不符合合同规定及《采购文件》规定标准的，甲方有权拒收，乙方愿意更换产品但逾期交货的，按乙方逾期交货处理。乙方拒绝更换产品的，视为“乙方不按合同约定履约”；</w:t>
      </w:r>
    </w:p>
    <w:p>
      <w:pPr>
        <w:pStyle w:val="16"/>
        <w:rPr>
          <w:rFonts w:hint="default"/>
        </w:rPr>
      </w:pPr>
      <w:r>
        <w:t>（3）乙方不按合同约定履约的，甲方可以解除采购合同，并对乙方已缴纳的履约保证金作“不予退还”处理。同时，乙方还须按向甲方支付违约金：</w:t>
      </w:r>
    </w:p>
    <w:p>
      <w:pPr>
        <w:pStyle w:val="16"/>
        <w:rPr>
          <w:rFonts w:hint="default"/>
        </w:rPr>
      </w:pPr>
      <w:r>
        <w:t>（4）其他违约情形</w:t>
      </w:r>
    </w:p>
    <w:p>
      <w:pPr>
        <w:pStyle w:val="16"/>
        <w:outlineLvl w:val="3"/>
        <w:rPr>
          <w:rFonts w:hint="default"/>
        </w:rPr>
      </w:pPr>
      <w:r>
        <w:rPr>
          <w:b/>
          <w:sz w:val="24"/>
        </w:rPr>
        <w:t>十一、不可抗力事件处理</w:t>
      </w:r>
    </w:p>
    <w:p>
      <w:pPr>
        <w:pStyle w:val="16"/>
        <w:rPr>
          <w:rFonts w:hint="default"/>
        </w:rPr>
      </w:pPr>
      <w:r>
        <w:t>本条款中的不可抗力指不能预见、不能避免、不能克服的客观情况，包括但不限于：自然灾害如地震、台风、洪水、火灾及政府行为、法律规定或其适用的变化或其他任何无法预见、避免或控制的事件。因不可抗力造成违约的，遭受不可抗力一方应及时向对方通报不能履行或不能完全履行的理由，并提供相关证明材料。基于上述情况，遭受不可抗力一方延期履行、部分履行或不履行合同的，根据实际情况可部分或全部免于承担违约责任。</w:t>
      </w:r>
    </w:p>
    <w:p>
      <w:pPr>
        <w:pStyle w:val="16"/>
        <w:outlineLvl w:val="3"/>
        <w:rPr>
          <w:rFonts w:hint="default"/>
        </w:rPr>
      </w:pPr>
      <w:r>
        <w:rPr>
          <w:b/>
          <w:sz w:val="24"/>
        </w:rPr>
        <w:t>十二、保密条款</w:t>
      </w:r>
    </w:p>
    <w:p>
      <w:pPr>
        <w:pStyle w:val="16"/>
        <w:rPr>
          <w:rFonts w:hint="default"/>
        </w:rPr>
      </w:pPr>
      <w:r>
        <w:t>12.1对于在采购和合同履行过程中所获悉的属于保密的内容，甲、乙双方均负有保密义务。</w:t>
      </w:r>
    </w:p>
    <w:p>
      <w:pPr>
        <w:pStyle w:val="16"/>
        <w:rPr>
          <w:rFonts w:hint="default"/>
        </w:rPr>
      </w:pPr>
      <w:r>
        <w:t>12.2其他</w:t>
      </w:r>
    </w:p>
    <w:p>
      <w:pPr>
        <w:pStyle w:val="16"/>
        <w:outlineLvl w:val="3"/>
        <w:rPr>
          <w:rFonts w:hint="default"/>
        </w:rPr>
      </w:pPr>
      <w:r>
        <w:rPr>
          <w:b/>
          <w:sz w:val="24"/>
        </w:rPr>
        <w:t>十三、解决争议的方法</w:t>
      </w:r>
    </w:p>
    <w:p>
      <w:pPr>
        <w:pStyle w:val="16"/>
        <w:rPr>
          <w:rFonts w:hint="default"/>
        </w:rPr>
      </w:pPr>
      <w:r>
        <w:t>13.1甲、乙双方协商解决。</w:t>
      </w:r>
    </w:p>
    <w:p>
      <w:pPr>
        <w:pStyle w:val="16"/>
        <w:rPr>
          <w:rFonts w:hint="default"/>
        </w:rPr>
      </w:pPr>
      <w:r>
        <w:t>13.2若协商解决不成，则通过下列途径之一解决：</w:t>
      </w:r>
    </w:p>
    <w:p>
      <w:pPr>
        <w:pStyle w:val="16"/>
        <w:spacing w:line="300" w:lineRule="auto"/>
        <w:rPr>
          <w:rFonts w:hint="default"/>
        </w:rPr>
      </w:pPr>
      <w:r>
        <w:t>提交仲裁委员会仲裁，具体如下：</w:t>
      </w:r>
    </w:p>
    <w:p>
      <w:pPr>
        <w:pStyle w:val="16"/>
        <w:spacing w:line="300" w:lineRule="auto"/>
        <w:rPr>
          <w:rFonts w:hint="default"/>
        </w:rPr>
      </w:pPr>
      <w:r>
        <w:t>向人民法院提起诉讼，具体如下：</w:t>
      </w:r>
    </w:p>
    <w:p>
      <w:pPr>
        <w:pStyle w:val="16"/>
        <w:outlineLvl w:val="3"/>
        <w:rPr>
          <w:rFonts w:hint="default"/>
          <w:b/>
          <w:sz w:val="24"/>
          <w:lang w:eastAsia="zh-CN"/>
        </w:rPr>
      </w:pPr>
      <w:r>
        <w:rPr>
          <w:b/>
          <w:sz w:val="24"/>
        </w:rPr>
        <w:t>十四、合同其他条款</w:t>
      </w:r>
    </w:p>
    <w:p>
      <w:pPr>
        <w:pStyle w:val="16"/>
        <w:outlineLvl w:val="3"/>
        <w:rPr>
          <w:rFonts w:hint="default"/>
          <w:b/>
          <w:sz w:val="24"/>
          <w:lang w:eastAsia="zh-CN"/>
        </w:rPr>
      </w:pPr>
    </w:p>
    <w:p>
      <w:pPr>
        <w:pStyle w:val="16"/>
        <w:outlineLvl w:val="3"/>
        <w:rPr>
          <w:rFonts w:hint="default"/>
        </w:rPr>
      </w:pPr>
      <w:r>
        <w:rPr>
          <w:b/>
          <w:sz w:val="24"/>
        </w:rPr>
        <w:t>十五、其他约定</w:t>
      </w:r>
    </w:p>
    <w:p>
      <w:pPr>
        <w:pStyle w:val="16"/>
        <w:rPr>
          <w:rFonts w:hint="default"/>
        </w:rPr>
      </w:pPr>
      <w:r>
        <w:t>15.1合同文件与本合同具有同等法律效力。</w:t>
      </w:r>
    </w:p>
    <w:p>
      <w:pPr>
        <w:pStyle w:val="16"/>
        <w:rPr>
          <w:rFonts w:hint="default"/>
        </w:rPr>
      </w:pPr>
      <w:r>
        <w:t>15.2合同生效：合同经双方法定代表人或委托代理人签字并加盖单位公章后生效。</w:t>
      </w:r>
    </w:p>
    <w:p>
      <w:pPr>
        <w:pStyle w:val="16"/>
        <w:rPr>
          <w:rFonts w:hint="default"/>
        </w:rPr>
      </w:pPr>
      <w:r>
        <w:t>15.3本合同未尽事宜，遵照《中华人民共和国民法典》有关条文执行。</w:t>
      </w:r>
    </w:p>
    <w:p>
      <w:pPr>
        <w:pStyle w:val="16"/>
        <w:rPr>
          <w:rFonts w:hint="default"/>
        </w:rPr>
      </w:pPr>
      <w:r>
        <w:t>15.4本合同正本一式_______份，具有同等法律效力，甲方、乙方各执_______份；副本_______份，_______</w:t>
      </w:r>
    </w:p>
    <w:p>
      <w:pPr>
        <w:pStyle w:val="16"/>
        <w:rPr>
          <w:rFonts w:hint="default"/>
        </w:rPr>
      </w:pPr>
      <w:r>
        <w:t>15.5本合同已用于政府采购合同融资，为本项目提供合同融资的金融机构为：_______，甲乙双方应当按照融资合同的约定进行资金使用及款项支付。</w:t>
      </w:r>
    </w:p>
    <w:p>
      <w:pPr>
        <w:pStyle w:val="16"/>
        <w:rPr>
          <w:rFonts w:hint="default"/>
        </w:rPr>
      </w:pPr>
      <w:r>
        <w:t>中标（成交）</w:t>
      </w:r>
      <w:r>
        <w:rPr>
          <w:lang w:eastAsia="zh-CN"/>
        </w:rPr>
        <w:t>投标人</w:t>
      </w:r>
      <w:r>
        <w:t>应于采购合同签订之日起_______内，向发放政采贷的金融机构提交政府采购中标（成交）通知书和政府采购合同，贷款金额以政府采购合同金额为限。</w:t>
      </w:r>
    </w:p>
    <w:p>
      <w:pPr>
        <w:pStyle w:val="16"/>
        <w:rPr>
          <w:rFonts w:hint="default"/>
        </w:rPr>
      </w:pPr>
      <w:r>
        <w:t>15.6其他</w:t>
      </w:r>
    </w:p>
    <w:p>
      <w:pPr>
        <w:pStyle w:val="16"/>
        <w:outlineLvl w:val="3"/>
        <w:rPr>
          <w:rFonts w:hint="default"/>
          <w:b/>
          <w:sz w:val="24"/>
          <w:lang w:eastAsia="zh-CN"/>
        </w:rPr>
      </w:pPr>
      <w:r>
        <w:rPr>
          <w:b/>
          <w:sz w:val="24"/>
        </w:rPr>
        <w:t>十六、合同附件</w:t>
      </w:r>
    </w:p>
    <w:p>
      <w:pPr>
        <w:pStyle w:val="16"/>
        <w:outlineLvl w:val="3"/>
        <w:rPr>
          <w:rFonts w:hint="default"/>
          <w:b/>
          <w:sz w:val="24"/>
          <w:lang w:eastAsia="zh-CN"/>
        </w:rPr>
      </w:pPr>
    </w:p>
    <w:p>
      <w:pPr>
        <w:pStyle w:val="16"/>
        <w:outlineLvl w:val="3"/>
        <w:rPr>
          <w:rFonts w:hint="default"/>
          <w:lang w:eastAsia="zh-CN"/>
        </w:rPr>
      </w:pPr>
    </w:p>
    <w:p>
      <w:pPr>
        <w:pStyle w:val="16"/>
        <w:rPr>
          <w:rFonts w:hint="default"/>
        </w:rPr>
      </w:pPr>
    </w:p>
    <w:p>
      <w:pPr>
        <w:pStyle w:val="16"/>
        <w:rPr>
          <w:rFonts w:hint="default"/>
        </w:rPr>
      </w:pPr>
    </w:p>
    <w:p>
      <w:pPr>
        <w:pStyle w:val="16"/>
        <w:rPr>
          <w:rFonts w:hint="default"/>
        </w:rPr>
      </w:pPr>
      <w:r>
        <w:t>甲方（采购人）：</w:t>
      </w:r>
    </w:p>
    <w:p>
      <w:pPr>
        <w:pStyle w:val="16"/>
        <w:rPr>
          <w:rFonts w:hint="default"/>
        </w:rPr>
      </w:pPr>
      <w:r>
        <w:t>法定（授权）代表人：</w:t>
      </w:r>
    </w:p>
    <w:p>
      <w:pPr>
        <w:pStyle w:val="16"/>
        <w:rPr>
          <w:rFonts w:hint="default"/>
        </w:rPr>
      </w:pPr>
      <w:r>
        <w:t>纳税人识别号：</w:t>
      </w:r>
    </w:p>
    <w:p>
      <w:pPr>
        <w:pStyle w:val="16"/>
        <w:rPr>
          <w:rFonts w:hint="default"/>
        </w:rPr>
      </w:pPr>
      <w:r>
        <w:t>开户银行：</w:t>
      </w:r>
    </w:p>
    <w:p>
      <w:pPr>
        <w:pStyle w:val="16"/>
        <w:rPr>
          <w:rFonts w:hint="default"/>
        </w:rPr>
      </w:pPr>
      <w:r>
        <w:t>账号：</w:t>
      </w:r>
    </w:p>
    <w:p>
      <w:pPr>
        <w:pStyle w:val="16"/>
        <w:rPr>
          <w:rFonts w:hint="default"/>
        </w:rPr>
      </w:pPr>
    </w:p>
    <w:p>
      <w:pPr>
        <w:pStyle w:val="16"/>
        <w:spacing w:after="375"/>
        <w:rPr>
          <w:rFonts w:hint="default"/>
        </w:rPr>
      </w:pPr>
    </w:p>
    <w:p>
      <w:pPr>
        <w:pStyle w:val="16"/>
        <w:rPr>
          <w:rFonts w:hint="default"/>
        </w:rPr>
      </w:pPr>
      <w:r>
        <w:t>乙方（中标或成交人）：</w:t>
      </w:r>
    </w:p>
    <w:p>
      <w:pPr>
        <w:pStyle w:val="16"/>
        <w:rPr>
          <w:rFonts w:hint="default"/>
        </w:rPr>
      </w:pPr>
      <w:r>
        <w:t>法定（授权）代表人：</w:t>
      </w:r>
    </w:p>
    <w:p>
      <w:pPr>
        <w:pStyle w:val="16"/>
        <w:rPr>
          <w:rFonts w:hint="default"/>
        </w:rPr>
      </w:pPr>
      <w:r>
        <w:t>纳税人识别号：</w:t>
      </w:r>
    </w:p>
    <w:p>
      <w:pPr>
        <w:pStyle w:val="16"/>
        <w:rPr>
          <w:rFonts w:hint="default"/>
        </w:rPr>
      </w:pPr>
      <w:r>
        <w:t>开户银行：</w:t>
      </w:r>
    </w:p>
    <w:p>
      <w:pPr>
        <w:pStyle w:val="16"/>
        <w:rPr>
          <w:rFonts w:hint="default"/>
        </w:rPr>
      </w:pPr>
      <w:r>
        <w:t>账号：</w:t>
      </w:r>
    </w:p>
    <w:p>
      <w:pPr>
        <w:pStyle w:val="16"/>
        <w:rPr>
          <w:rFonts w:hint="default"/>
        </w:rPr>
      </w:pPr>
    </w:p>
    <w:p>
      <w:pPr>
        <w:pStyle w:val="16"/>
        <w:rPr>
          <w:rFonts w:hint="default"/>
        </w:rPr>
      </w:pPr>
      <w:r>
        <w:t>签订地点：__________</w:t>
      </w:r>
    </w:p>
    <w:p>
      <w:pPr>
        <w:pStyle w:val="16"/>
        <w:rPr>
          <w:rFonts w:hint="default"/>
        </w:rPr>
      </w:pPr>
      <w:r>
        <w:t>签订日期：___年___月___日</w:t>
      </w:r>
    </w:p>
    <w:p>
      <w:pPr>
        <w:pStyle w:val="16"/>
        <w:jc w:val="both"/>
        <w:rPr>
          <w:rFonts w:hint="default"/>
        </w:rPr>
      </w:pPr>
    </w:p>
    <w:p>
      <w:pPr>
        <w:pStyle w:val="16"/>
        <w:jc w:val="both"/>
        <w:rPr>
          <w:rFonts w:hint="default"/>
        </w:rPr>
      </w:pPr>
    </w:p>
    <w:p>
      <w:pPr>
        <w:pStyle w:val="16"/>
        <w:jc w:val="center"/>
        <w:outlineLvl w:val="1"/>
        <w:rPr>
          <w:rFonts w:hint="default"/>
        </w:rPr>
      </w:pPr>
      <w:r>
        <w:rPr>
          <w:b/>
          <w:sz w:val="36"/>
        </w:rPr>
        <w:t>第七章 投标文件格式</w:t>
      </w:r>
    </w:p>
    <w:p>
      <w:pPr>
        <w:pStyle w:val="16"/>
        <w:jc w:val="center"/>
        <w:outlineLvl w:val="2"/>
        <w:rPr>
          <w:rFonts w:hint="default"/>
        </w:rPr>
      </w:pPr>
      <w:r>
        <w:rPr>
          <w:b/>
          <w:sz w:val="28"/>
        </w:rPr>
        <w:t>编制说明</w:t>
      </w:r>
    </w:p>
    <w:p>
      <w:pPr>
        <w:pStyle w:val="16"/>
        <w:ind w:firstLine="480"/>
        <w:jc w:val="both"/>
        <w:rPr>
          <w:rFonts w:hint="default"/>
        </w:rPr>
      </w:pPr>
      <w:r>
        <w:t>1、除招标文件另有规定外，本章中：</w:t>
      </w:r>
    </w:p>
    <w:p>
      <w:pPr>
        <w:pStyle w:val="16"/>
        <w:ind w:firstLine="480"/>
        <w:jc w:val="both"/>
        <w:rPr>
          <w:rFonts w:hint="default"/>
        </w:rPr>
      </w:pPr>
      <w:r>
        <w:t>1.1涉及投标人的“全称”：</w:t>
      </w:r>
    </w:p>
    <w:p>
      <w:pPr>
        <w:pStyle w:val="16"/>
        <w:ind w:firstLine="480"/>
        <w:jc w:val="both"/>
        <w:rPr>
          <w:rFonts w:hint="default"/>
        </w:rPr>
      </w:pPr>
      <w:r>
        <w:t>（1）不接受联合体投标的，指投标人的全称。</w:t>
      </w:r>
    </w:p>
    <w:p>
      <w:pPr>
        <w:pStyle w:val="16"/>
        <w:ind w:firstLine="480"/>
        <w:jc w:val="both"/>
        <w:rPr>
          <w:rFonts w:hint="default"/>
        </w:rPr>
      </w:pPr>
      <w:r>
        <w:t>（2）接受联合体投标且投标人为联合体的，指牵头方的全称并加注（联合体牵头方），即应表述为：“牵头方的全称（联合体牵头方）”。</w:t>
      </w:r>
    </w:p>
    <w:p>
      <w:pPr>
        <w:pStyle w:val="16"/>
        <w:ind w:firstLine="480"/>
        <w:jc w:val="both"/>
        <w:rPr>
          <w:rFonts w:hint="default"/>
        </w:rPr>
      </w:pPr>
      <w:r>
        <w:t>1.2涉及投标人“加盖单位公章”：</w:t>
      </w:r>
    </w:p>
    <w:p>
      <w:pPr>
        <w:pStyle w:val="16"/>
        <w:ind w:firstLine="480"/>
        <w:jc w:val="both"/>
        <w:rPr>
          <w:rFonts w:hint="default"/>
        </w:rPr>
      </w:pPr>
      <w:r>
        <w:t>（1）不接受联合体投标的，指加盖投标人的单位公章。</w:t>
      </w:r>
    </w:p>
    <w:p>
      <w:pPr>
        <w:pStyle w:val="16"/>
        <w:ind w:firstLine="480"/>
        <w:jc w:val="both"/>
        <w:rPr>
          <w:rFonts w:hint="default"/>
        </w:rPr>
      </w:pPr>
      <w:r>
        <w:t>（2）接受联合体投标且投标人为联合体的，指加盖联合体牵头方的单位公章。</w:t>
      </w:r>
    </w:p>
    <w:p>
      <w:pPr>
        <w:pStyle w:val="16"/>
        <w:ind w:firstLine="480"/>
        <w:jc w:val="both"/>
        <w:rPr>
          <w:rFonts w:hint="default"/>
        </w:rPr>
      </w:pPr>
      <w:r>
        <w:t>1.3涉及“投标人代表签字”：</w:t>
      </w:r>
    </w:p>
    <w:p>
      <w:pPr>
        <w:pStyle w:val="16"/>
        <w:ind w:firstLine="480"/>
        <w:jc w:val="both"/>
        <w:rPr>
          <w:rFonts w:hint="default"/>
        </w:rPr>
      </w:pPr>
      <w:r>
        <w:t>（1）不接受联合体投标的，指由投标人的单位负责人或其授权的委托代理人签字，由委托代理人签字的，应提供“单位授权书”。</w:t>
      </w:r>
    </w:p>
    <w:p>
      <w:pPr>
        <w:pStyle w:val="16"/>
        <w:ind w:firstLine="480"/>
        <w:jc w:val="both"/>
        <w:rPr>
          <w:rFonts w:hint="default"/>
        </w:rPr>
      </w:pPr>
      <w:r>
        <w:t>（2）接受联合体投标且投标人为联合体的，指由联合体牵头方的单位负责人或其授权的委托代理人签字，由委托代理人签字的，应提供“单位授权书”。</w:t>
      </w:r>
    </w:p>
    <w:p>
      <w:pPr>
        <w:pStyle w:val="16"/>
        <w:ind w:firstLine="480"/>
        <w:jc w:val="both"/>
        <w:rPr>
          <w:rFonts w:hint="default"/>
        </w:rPr>
      </w:pPr>
      <w:r>
        <w:t>1.4“其他组织”指合伙企业、非企业专业服务机构、个体工商户、农村承包经营户等。</w:t>
      </w:r>
    </w:p>
    <w:p>
      <w:pPr>
        <w:pStyle w:val="16"/>
        <w:ind w:firstLine="480"/>
        <w:jc w:val="both"/>
        <w:rPr>
          <w:rFonts w:hint="default"/>
        </w:rPr>
      </w:pPr>
      <w:r>
        <w:t>1.5“自然人”指具有完全民事行为能力、能够承担民事责任和义务的中国公民。</w:t>
      </w:r>
    </w:p>
    <w:p>
      <w:pPr>
        <w:pStyle w:val="16"/>
        <w:ind w:firstLine="480"/>
        <w:jc w:val="both"/>
        <w:rPr>
          <w:rFonts w:hint="default"/>
        </w:rPr>
      </w:pPr>
      <w:r>
        <w:t>2、除招标文件另有规定外，本章中“投标人的资格及资信证明文件”：</w:t>
      </w:r>
    </w:p>
    <w:p>
      <w:pPr>
        <w:pStyle w:val="16"/>
        <w:ind w:firstLine="480"/>
        <w:jc w:val="both"/>
        <w:rPr>
          <w:rFonts w:hint="default"/>
        </w:rPr>
      </w:pPr>
      <w:r>
        <w:t>2.1投标人应按照招标文件第四章第1.3条第（2）款规定及本章规定进行编制，如有必要，可增加附页，附页作为资格及资信文件的组成部分。</w:t>
      </w:r>
    </w:p>
    <w:p>
      <w:pPr>
        <w:pStyle w:val="16"/>
        <w:ind w:firstLine="480"/>
        <w:jc w:val="both"/>
        <w:rPr>
          <w:rFonts w:hint="default"/>
        </w:rPr>
      </w:pPr>
      <w:r>
        <w:t>2.2接受联合体投标且投标人为联合体的，联合体中的各方均应按照本章第2.1条规定提交相应的全部资料。</w:t>
      </w:r>
    </w:p>
    <w:p>
      <w:pPr>
        <w:pStyle w:val="16"/>
        <w:ind w:firstLine="480"/>
        <w:jc w:val="both"/>
        <w:rPr>
          <w:rFonts w:hint="default"/>
        </w:rPr>
      </w:pPr>
      <w:r>
        <w:t>3、投标人对投标文件的索引应编制页码。</w:t>
      </w:r>
    </w:p>
    <w:p>
      <w:pPr>
        <w:pStyle w:val="16"/>
        <w:ind w:firstLine="480"/>
        <w:jc w:val="both"/>
        <w:rPr>
          <w:rFonts w:hint="default"/>
        </w:rPr>
      </w:pPr>
      <w:r>
        <w:t>4、本章提供格式仅供参考，投标人应根据自身实际情况制作投标文件。</w:t>
      </w:r>
    </w:p>
    <w:p>
      <w:pPr>
        <w:pStyle w:val="16"/>
        <w:jc w:val="both"/>
        <w:rPr>
          <w:rFonts w:hint="default"/>
        </w:rPr>
      </w:pPr>
    </w:p>
    <w:p>
      <w:pPr>
        <w:pStyle w:val="16"/>
        <w:jc w:val="both"/>
        <w:rPr>
          <w:rFonts w:hint="default"/>
        </w:rPr>
      </w:pPr>
    </w:p>
    <w:p>
      <w:pPr>
        <w:rPr>
          <w:b/>
          <w:sz w:val="28"/>
        </w:rPr>
      </w:pPr>
      <w:r>
        <w:rPr>
          <w:b/>
          <w:sz w:val="28"/>
        </w:rPr>
        <w:br w:type="page"/>
      </w:r>
    </w:p>
    <w:p>
      <w:pPr>
        <w:pStyle w:val="16"/>
        <w:jc w:val="center"/>
        <w:outlineLvl w:val="2"/>
        <w:rPr>
          <w:rFonts w:hint="default"/>
        </w:rPr>
      </w:pPr>
      <w:r>
        <w:rPr>
          <w:b/>
          <w:sz w:val="28"/>
        </w:rPr>
        <w:t>封面格式(资格及资信证明部分)</w:t>
      </w:r>
    </w:p>
    <w:p>
      <w:pPr>
        <w:pStyle w:val="16"/>
        <w:jc w:val="center"/>
        <w:outlineLvl w:val="0"/>
        <w:rPr>
          <w:rFonts w:hint="default"/>
        </w:rPr>
      </w:pPr>
      <w:r>
        <w:rPr>
          <w:b/>
          <w:sz w:val="48"/>
        </w:rPr>
        <w:t>福建省政府采购投标文件</w:t>
      </w:r>
    </w:p>
    <w:p>
      <w:pPr>
        <w:pStyle w:val="16"/>
        <w:jc w:val="center"/>
        <w:outlineLvl w:val="0"/>
        <w:rPr>
          <w:rFonts w:hint="default"/>
          <w:b/>
          <w:sz w:val="48"/>
          <w:lang w:eastAsia="zh-CN"/>
        </w:rPr>
      </w:pPr>
      <w:r>
        <w:rPr>
          <w:b/>
          <w:sz w:val="48"/>
        </w:rPr>
        <w:t>（资格及资信证明部分）</w:t>
      </w:r>
    </w:p>
    <w:p>
      <w:pPr>
        <w:pStyle w:val="16"/>
        <w:jc w:val="center"/>
        <w:outlineLvl w:val="0"/>
        <w:rPr>
          <w:rFonts w:hint="default"/>
          <w:b/>
          <w:sz w:val="48"/>
          <w:lang w:eastAsia="zh-CN"/>
        </w:rPr>
      </w:pPr>
    </w:p>
    <w:p>
      <w:pPr>
        <w:pStyle w:val="16"/>
        <w:jc w:val="center"/>
        <w:outlineLvl w:val="0"/>
        <w:rPr>
          <w:rFonts w:hint="default"/>
          <w:lang w:eastAsia="zh-CN"/>
        </w:rPr>
      </w:pPr>
    </w:p>
    <w:p>
      <w:pPr>
        <w:pStyle w:val="16"/>
        <w:jc w:val="center"/>
        <w:outlineLvl w:val="0"/>
        <w:rPr>
          <w:rFonts w:hint="default"/>
          <w:lang w:eastAsia="zh-CN"/>
        </w:rPr>
      </w:pPr>
    </w:p>
    <w:p>
      <w:pPr>
        <w:pStyle w:val="16"/>
        <w:jc w:val="center"/>
        <w:outlineLvl w:val="1"/>
        <w:rPr>
          <w:rFonts w:hint="default"/>
          <w:b/>
          <w:sz w:val="36"/>
          <w:lang w:eastAsia="zh-CN"/>
        </w:rPr>
      </w:pPr>
      <w:r>
        <w:rPr>
          <w:b/>
          <w:sz w:val="36"/>
        </w:rPr>
        <w:t>（填写正本或副本）</w:t>
      </w:r>
    </w:p>
    <w:p>
      <w:pPr>
        <w:pStyle w:val="16"/>
        <w:jc w:val="center"/>
        <w:outlineLvl w:val="1"/>
        <w:rPr>
          <w:rFonts w:hint="default"/>
          <w:b/>
          <w:sz w:val="36"/>
          <w:lang w:eastAsia="zh-CN"/>
        </w:rPr>
      </w:pPr>
    </w:p>
    <w:p>
      <w:pPr>
        <w:pStyle w:val="16"/>
        <w:jc w:val="center"/>
        <w:outlineLvl w:val="1"/>
        <w:rPr>
          <w:rFonts w:hint="default"/>
          <w:lang w:eastAsia="zh-CN"/>
        </w:rPr>
      </w:pPr>
    </w:p>
    <w:p>
      <w:pPr>
        <w:pStyle w:val="16"/>
        <w:jc w:val="center"/>
        <w:outlineLvl w:val="1"/>
        <w:rPr>
          <w:rFonts w:hint="default"/>
          <w:lang w:eastAsia="zh-CN"/>
        </w:rPr>
      </w:pPr>
    </w:p>
    <w:p>
      <w:pPr>
        <w:pStyle w:val="16"/>
        <w:jc w:val="center"/>
        <w:outlineLvl w:val="1"/>
        <w:rPr>
          <w:rFonts w:hint="default"/>
          <w:lang w:eastAsia="zh-CN"/>
        </w:rPr>
      </w:pPr>
    </w:p>
    <w:p>
      <w:pPr>
        <w:pStyle w:val="16"/>
        <w:jc w:val="center"/>
        <w:outlineLvl w:val="1"/>
        <w:rPr>
          <w:rFonts w:hint="default"/>
          <w:lang w:eastAsia="zh-CN"/>
        </w:rPr>
      </w:pPr>
    </w:p>
    <w:p>
      <w:pPr>
        <w:pStyle w:val="16"/>
        <w:jc w:val="center"/>
        <w:outlineLvl w:val="2"/>
        <w:rPr>
          <w:rFonts w:hint="default"/>
        </w:rPr>
      </w:pPr>
      <w:r>
        <w:rPr>
          <w:b/>
          <w:sz w:val="28"/>
        </w:rPr>
        <w:t>（项目名称：（由投标人填写）</w:t>
      </w:r>
    </w:p>
    <w:p>
      <w:pPr>
        <w:pStyle w:val="16"/>
        <w:jc w:val="center"/>
        <w:outlineLvl w:val="2"/>
        <w:rPr>
          <w:rFonts w:hint="default"/>
        </w:rPr>
      </w:pPr>
      <w:r>
        <w:rPr>
          <w:b/>
          <w:sz w:val="28"/>
        </w:rPr>
        <w:t>（备案编号：（由投标人填写）</w:t>
      </w:r>
    </w:p>
    <w:p>
      <w:pPr>
        <w:pStyle w:val="16"/>
        <w:jc w:val="center"/>
        <w:outlineLvl w:val="2"/>
        <w:rPr>
          <w:rFonts w:hint="default"/>
        </w:rPr>
      </w:pPr>
      <w:r>
        <w:rPr>
          <w:b/>
          <w:sz w:val="28"/>
        </w:rPr>
        <w:t>（项目编号：（由投标人填写）</w:t>
      </w:r>
    </w:p>
    <w:p>
      <w:pPr>
        <w:pStyle w:val="16"/>
        <w:jc w:val="center"/>
        <w:outlineLvl w:val="2"/>
        <w:rPr>
          <w:rFonts w:hint="default"/>
          <w:b/>
          <w:sz w:val="28"/>
          <w:lang w:eastAsia="zh-CN"/>
        </w:rPr>
      </w:pPr>
      <w:r>
        <w:rPr>
          <w:b/>
          <w:sz w:val="28"/>
        </w:rPr>
        <w:t>（所投采购包：（由投标人填写）</w:t>
      </w:r>
    </w:p>
    <w:p>
      <w:pPr>
        <w:pStyle w:val="16"/>
        <w:jc w:val="center"/>
        <w:outlineLvl w:val="2"/>
        <w:rPr>
          <w:rFonts w:hint="default"/>
          <w:b/>
          <w:sz w:val="28"/>
          <w:lang w:eastAsia="zh-CN"/>
        </w:rPr>
      </w:pPr>
    </w:p>
    <w:p>
      <w:pPr>
        <w:pStyle w:val="16"/>
        <w:jc w:val="center"/>
        <w:outlineLvl w:val="2"/>
        <w:rPr>
          <w:rFonts w:hint="default"/>
          <w:lang w:eastAsia="zh-CN"/>
        </w:rPr>
      </w:pPr>
    </w:p>
    <w:p>
      <w:pPr>
        <w:pStyle w:val="16"/>
        <w:jc w:val="center"/>
        <w:outlineLvl w:val="2"/>
        <w:rPr>
          <w:rFonts w:hint="default"/>
        </w:rPr>
      </w:pPr>
      <w:r>
        <w:rPr>
          <w:b/>
          <w:sz w:val="28"/>
        </w:rPr>
        <w:t>投标人：（填写“全称”）</w:t>
      </w:r>
    </w:p>
    <w:p>
      <w:pPr>
        <w:pStyle w:val="16"/>
        <w:jc w:val="center"/>
        <w:outlineLvl w:val="2"/>
        <w:rPr>
          <w:rFonts w:hint="default"/>
        </w:rPr>
      </w:pPr>
      <w:r>
        <w:rPr>
          <w:b/>
          <w:sz w:val="28"/>
        </w:rPr>
        <w:t>（由投标人填写）年（由投标人填写）月</w:t>
      </w:r>
    </w:p>
    <w:p>
      <w:pPr>
        <w:pStyle w:val="16"/>
        <w:jc w:val="both"/>
        <w:rPr>
          <w:rFonts w:hint="default"/>
        </w:rPr>
      </w:pPr>
    </w:p>
    <w:p>
      <w:pPr>
        <w:pStyle w:val="16"/>
        <w:jc w:val="both"/>
        <w:rPr>
          <w:rFonts w:hint="default"/>
        </w:rPr>
      </w:pPr>
    </w:p>
    <w:p>
      <w:pPr>
        <w:rPr>
          <w:b/>
          <w:sz w:val="28"/>
        </w:rPr>
      </w:pPr>
      <w:r>
        <w:rPr>
          <w:b/>
          <w:sz w:val="28"/>
        </w:rPr>
        <w:br w:type="page"/>
      </w:r>
    </w:p>
    <w:p>
      <w:pPr>
        <w:pStyle w:val="16"/>
        <w:jc w:val="center"/>
        <w:outlineLvl w:val="2"/>
        <w:rPr>
          <w:rFonts w:hint="default"/>
        </w:rPr>
      </w:pPr>
      <w:r>
        <w:rPr>
          <w:b/>
          <w:sz w:val="28"/>
        </w:rPr>
        <w:t>索引</w:t>
      </w:r>
    </w:p>
    <w:p>
      <w:pPr>
        <w:pStyle w:val="16"/>
        <w:ind w:firstLine="480"/>
        <w:jc w:val="both"/>
        <w:rPr>
          <w:rFonts w:hint="default"/>
        </w:rPr>
      </w:pPr>
      <w:r>
        <w:t>一、投标函</w:t>
      </w:r>
    </w:p>
    <w:p>
      <w:pPr>
        <w:pStyle w:val="16"/>
        <w:ind w:firstLine="480"/>
        <w:jc w:val="both"/>
        <w:rPr>
          <w:rFonts w:hint="default"/>
        </w:rPr>
      </w:pPr>
      <w:r>
        <w:t>二、投标人的资格及资信证明文件</w:t>
      </w:r>
    </w:p>
    <w:p>
      <w:pPr>
        <w:pStyle w:val="16"/>
        <w:ind w:firstLine="480"/>
        <w:jc w:val="both"/>
        <w:rPr>
          <w:rFonts w:hint="default"/>
        </w:rPr>
      </w:pPr>
      <w:r>
        <w:t>三、投标保证金</w:t>
      </w:r>
    </w:p>
    <w:p>
      <w:pPr>
        <w:pStyle w:val="16"/>
        <w:ind w:firstLine="480"/>
        <w:jc w:val="both"/>
        <w:rPr>
          <w:rFonts w:hint="default"/>
        </w:rPr>
      </w:pPr>
      <w:r>
        <w:t>※注意</w:t>
      </w:r>
    </w:p>
    <w:p>
      <w:pPr>
        <w:pStyle w:val="16"/>
        <w:ind w:firstLine="480"/>
        <w:jc w:val="both"/>
        <w:rPr>
          <w:rFonts w:hint="default"/>
        </w:rPr>
      </w:pPr>
      <w:r>
        <w:t>资格及资信证明部分中不得出现报价部分的全部或部分的投标报价信息（或组成资料），否则资格审查不合格。（联合体协议及分包意向协议中的比例规定，不适用本条款）</w:t>
      </w:r>
    </w:p>
    <w:p>
      <w:pPr>
        <w:pStyle w:val="16"/>
        <w:jc w:val="both"/>
        <w:rPr>
          <w:rFonts w:hint="default"/>
        </w:rPr>
      </w:pPr>
    </w:p>
    <w:p>
      <w:pPr>
        <w:pStyle w:val="16"/>
        <w:jc w:val="both"/>
        <w:rPr>
          <w:rFonts w:hint="default"/>
        </w:rPr>
      </w:pPr>
    </w:p>
    <w:p>
      <w:pPr>
        <w:rPr>
          <w:b/>
          <w:sz w:val="28"/>
        </w:rPr>
      </w:pPr>
      <w:r>
        <w:rPr>
          <w:b/>
          <w:sz w:val="28"/>
        </w:rPr>
        <w:br w:type="page"/>
      </w:r>
    </w:p>
    <w:p>
      <w:pPr>
        <w:pStyle w:val="16"/>
        <w:jc w:val="center"/>
        <w:outlineLvl w:val="2"/>
        <w:rPr>
          <w:rFonts w:hint="default"/>
        </w:rPr>
      </w:pPr>
      <w:r>
        <w:rPr>
          <w:b/>
          <w:sz w:val="28"/>
          <w:lang w:eastAsia="zh-CN"/>
        </w:rPr>
        <w:t>.</w:t>
      </w:r>
      <w:r>
        <w:rPr>
          <w:b/>
          <w:sz w:val="28"/>
        </w:rPr>
        <w:t>一、投标函</w:t>
      </w:r>
    </w:p>
    <w:p>
      <w:pPr>
        <w:pStyle w:val="16"/>
        <w:ind w:firstLine="480"/>
        <w:jc w:val="both"/>
        <w:rPr>
          <w:rFonts w:hint="default"/>
        </w:rPr>
      </w:pPr>
      <w:r>
        <w:t>致：</w:t>
      </w:r>
      <w:r>
        <w:rPr>
          <w:u w:val="single"/>
        </w:rPr>
        <w:t>（采购人或采购代理机构）</w:t>
      </w:r>
    </w:p>
    <w:p>
      <w:pPr>
        <w:pStyle w:val="16"/>
        <w:ind w:firstLine="480"/>
        <w:jc w:val="both"/>
        <w:rPr>
          <w:rFonts w:hint="default"/>
        </w:rPr>
      </w:pPr>
      <w:r>
        <w:t>兹收到贵单位关于</w:t>
      </w:r>
      <w:r>
        <w:rPr>
          <w:u w:val="single"/>
        </w:rPr>
        <w:t>（填写“项目名称”）</w:t>
      </w:r>
      <w:r>
        <w:t>项目</w:t>
      </w:r>
      <w:r>
        <w:rPr>
          <w:u w:val="single"/>
        </w:rPr>
        <w:t>（项目编号：　　　　　）</w:t>
      </w:r>
      <w:r>
        <w:t>的投标邀请，本投标人代表</w:t>
      </w:r>
      <w:r>
        <w:rPr>
          <w:u w:val="single"/>
        </w:rPr>
        <w:t>（填写“全名”）</w:t>
      </w:r>
      <w:r>
        <w:t>已获得我方正式授权并代表投标人（填写“全称”）参加投标，并提交投标文件。我方提交的全部投标文件由下述部分组成：</w:t>
      </w:r>
    </w:p>
    <w:p>
      <w:pPr>
        <w:pStyle w:val="16"/>
        <w:ind w:firstLine="480"/>
        <w:jc w:val="both"/>
        <w:rPr>
          <w:rFonts w:hint="default"/>
        </w:rPr>
      </w:pPr>
      <w:r>
        <w:t>（1）资格及资信证明部分</w:t>
      </w:r>
    </w:p>
    <w:p>
      <w:pPr>
        <w:pStyle w:val="16"/>
        <w:ind w:firstLine="480"/>
        <w:jc w:val="both"/>
        <w:rPr>
          <w:rFonts w:hint="default"/>
        </w:rPr>
      </w:pPr>
      <w:r>
        <w:t>①投标函</w:t>
      </w:r>
    </w:p>
    <w:p>
      <w:pPr>
        <w:pStyle w:val="16"/>
        <w:ind w:firstLine="480"/>
        <w:jc w:val="both"/>
        <w:rPr>
          <w:rFonts w:hint="default"/>
        </w:rPr>
      </w:pPr>
      <w:r>
        <w:t>②投标人的资格及资信证明文件</w:t>
      </w:r>
    </w:p>
    <w:p>
      <w:pPr>
        <w:pStyle w:val="16"/>
        <w:ind w:firstLine="480"/>
        <w:jc w:val="both"/>
        <w:rPr>
          <w:rFonts w:hint="default"/>
        </w:rPr>
      </w:pPr>
      <w:r>
        <w:t>③投标保证金</w:t>
      </w:r>
    </w:p>
    <w:p>
      <w:pPr>
        <w:pStyle w:val="16"/>
        <w:ind w:firstLine="480"/>
        <w:jc w:val="both"/>
        <w:rPr>
          <w:rFonts w:hint="default"/>
        </w:rPr>
      </w:pPr>
      <w:r>
        <w:t>（2）报价部分</w:t>
      </w:r>
    </w:p>
    <w:p>
      <w:pPr>
        <w:pStyle w:val="16"/>
        <w:ind w:firstLine="480"/>
        <w:jc w:val="both"/>
        <w:rPr>
          <w:rFonts w:hint="default"/>
        </w:rPr>
      </w:pPr>
      <w:r>
        <w:t>①开标一览表</w:t>
      </w:r>
    </w:p>
    <w:p>
      <w:pPr>
        <w:pStyle w:val="16"/>
        <w:ind w:firstLine="480"/>
        <w:jc w:val="both"/>
        <w:rPr>
          <w:rFonts w:hint="default"/>
        </w:rPr>
      </w:pPr>
      <w:r>
        <w:t>②投标分项报价表</w:t>
      </w:r>
    </w:p>
    <w:p>
      <w:pPr>
        <w:pStyle w:val="16"/>
        <w:ind w:firstLine="480"/>
        <w:jc w:val="both"/>
        <w:rPr>
          <w:rFonts w:hint="default"/>
        </w:rPr>
      </w:pPr>
      <w:r>
        <w:t>③招标文件规定的价格扣除证明材料（若有）</w:t>
      </w:r>
    </w:p>
    <w:p>
      <w:pPr>
        <w:pStyle w:val="16"/>
        <w:ind w:firstLine="480"/>
        <w:jc w:val="both"/>
        <w:rPr>
          <w:rFonts w:hint="default"/>
        </w:rPr>
      </w:pPr>
      <w:r>
        <w:t>④招标文件规定的加分证明材料（若有）</w:t>
      </w:r>
    </w:p>
    <w:p>
      <w:pPr>
        <w:pStyle w:val="16"/>
        <w:ind w:firstLine="480"/>
        <w:jc w:val="both"/>
        <w:rPr>
          <w:rFonts w:hint="default"/>
        </w:rPr>
      </w:pPr>
      <w:r>
        <w:t>（3）技术商务部分</w:t>
      </w:r>
    </w:p>
    <w:p>
      <w:pPr>
        <w:pStyle w:val="16"/>
        <w:ind w:firstLine="480"/>
        <w:jc w:val="both"/>
        <w:rPr>
          <w:rFonts w:hint="default"/>
        </w:rPr>
      </w:pPr>
      <w:r>
        <w:t>①标的说明一览表</w:t>
      </w:r>
    </w:p>
    <w:p>
      <w:pPr>
        <w:pStyle w:val="16"/>
        <w:ind w:firstLine="480"/>
        <w:jc w:val="both"/>
        <w:rPr>
          <w:rFonts w:hint="default"/>
        </w:rPr>
      </w:pPr>
      <w:r>
        <w:t>②技术和服务要求响应表</w:t>
      </w:r>
    </w:p>
    <w:p>
      <w:pPr>
        <w:pStyle w:val="16"/>
        <w:ind w:firstLine="480"/>
        <w:jc w:val="both"/>
        <w:rPr>
          <w:rFonts w:hint="default"/>
        </w:rPr>
      </w:pPr>
      <w:r>
        <w:t>③商务条件响应表</w:t>
      </w:r>
    </w:p>
    <w:p>
      <w:pPr>
        <w:pStyle w:val="16"/>
        <w:ind w:firstLine="480"/>
        <w:jc w:val="both"/>
        <w:rPr>
          <w:rFonts w:hint="default"/>
        </w:rPr>
      </w:pPr>
      <w:r>
        <w:t>④投标人提交的其他资料（若有）</w:t>
      </w:r>
    </w:p>
    <w:p>
      <w:pPr>
        <w:pStyle w:val="16"/>
        <w:ind w:firstLine="480"/>
        <w:jc w:val="both"/>
        <w:rPr>
          <w:rFonts w:hint="default"/>
        </w:rPr>
      </w:pPr>
      <w:r>
        <w:t>根据本函，本投标人代表宣布我方保证遵守招标文件的全部规定，同时：</w:t>
      </w:r>
    </w:p>
    <w:p>
      <w:pPr>
        <w:pStyle w:val="16"/>
        <w:ind w:firstLine="480"/>
        <w:jc w:val="both"/>
        <w:rPr>
          <w:rFonts w:hint="default"/>
        </w:rPr>
      </w:pPr>
      <w:r>
        <w:t>1、确认：</w:t>
      </w:r>
    </w:p>
    <w:p>
      <w:pPr>
        <w:pStyle w:val="16"/>
        <w:ind w:firstLine="480"/>
        <w:jc w:val="both"/>
        <w:rPr>
          <w:rFonts w:hint="default"/>
        </w:rPr>
      </w:pPr>
      <w:r>
        <w:t>1.1所投采购包的投标报价详见“开标一览表”及“投标分项报价表”。</w:t>
      </w:r>
    </w:p>
    <w:p>
      <w:pPr>
        <w:pStyle w:val="16"/>
        <w:ind w:firstLine="480"/>
        <w:jc w:val="both"/>
        <w:rPr>
          <w:rFonts w:hint="default"/>
        </w:rPr>
      </w:pPr>
      <w:r>
        <w:t>1.2我方已详细审查全部招标文件[包括但不限于：有关附件（若有）、澄清或修改（若有）等]，并自行承担因对全部招标文件理解不正确或误解而产生的相应后果和责任。</w:t>
      </w:r>
    </w:p>
    <w:p>
      <w:pPr>
        <w:pStyle w:val="16"/>
        <w:ind w:firstLine="480"/>
        <w:jc w:val="both"/>
        <w:rPr>
          <w:rFonts w:hint="default"/>
        </w:rPr>
      </w:pPr>
      <w:r>
        <w:t>2、承诺及声明：</w:t>
      </w:r>
    </w:p>
    <w:p>
      <w:pPr>
        <w:pStyle w:val="16"/>
        <w:ind w:firstLine="480"/>
        <w:jc w:val="both"/>
        <w:rPr>
          <w:rFonts w:hint="default"/>
        </w:rPr>
      </w:pPr>
      <w:r>
        <w:t>2.1我方具备招标文件第一章载明的“投标人的资格要求”且符合招标文件第三章载明的“二、投标人”之规定，否则投标无效。</w:t>
      </w:r>
    </w:p>
    <w:p>
      <w:pPr>
        <w:pStyle w:val="16"/>
        <w:ind w:firstLine="480"/>
        <w:jc w:val="both"/>
        <w:rPr>
          <w:rFonts w:hint="default"/>
        </w:rPr>
      </w:pPr>
      <w:r>
        <w:t>2.2我方提交的投标文件各组成部分的全部内容及资料是不可割离且真实、有效、准确、完整和不具有任何误导性的，否则产生不利后果由我方承担责任。</w:t>
      </w:r>
    </w:p>
    <w:p>
      <w:pPr>
        <w:pStyle w:val="16"/>
        <w:ind w:firstLine="480"/>
        <w:jc w:val="both"/>
        <w:rPr>
          <w:rFonts w:hint="default"/>
        </w:rPr>
      </w:pPr>
      <w:r>
        <w:t>2.3我方提供的标的价格不高于同期市场价格，否则产生不利后果由我方承担责任。</w:t>
      </w:r>
    </w:p>
    <w:p>
      <w:pPr>
        <w:pStyle w:val="16"/>
        <w:ind w:firstLine="480"/>
        <w:jc w:val="both"/>
        <w:rPr>
          <w:rFonts w:hint="default"/>
        </w:rPr>
      </w:pPr>
      <w:r>
        <w:t>2.4投标保证金：若出现招标文件第三章规定的不予退还情形，同意贵单位不予退还。</w:t>
      </w:r>
    </w:p>
    <w:p>
      <w:pPr>
        <w:pStyle w:val="16"/>
        <w:ind w:firstLine="480"/>
        <w:jc w:val="both"/>
        <w:rPr>
          <w:rFonts w:hint="default"/>
        </w:rPr>
      </w:pPr>
      <w:r>
        <w:t>2.5投标有效期：按照招标文件第三章规定执行，并在招标文件第二章载明的期限内保持有效。</w:t>
      </w:r>
    </w:p>
    <w:p>
      <w:pPr>
        <w:pStyle w:val="16"/>
        <w:ind w:firstLine="480"/>
        <w:jc w:val="both"/>
        <w:rPr>
          <w:rFonts w:hint="default"/>
        </w:rPr>
      </w:pPr>
      <w:r>
        <w:t>2.6若中标，将按照招标文件、我方投标文件及政府采购合同履行责任和义务。</w:t>
      </w:r>
    </w:p>
    <w:p>
      <w:pPr>
        <w:pStyle w:val="16"/>
        <w:ind w:firstLine="480"/>
        <w:jc w:val="both"/>
        <w:rPr>
          <w:rFonts w:hint="default"/>
        </w:rPr>
      </w:pPr>
      <w:r>
        <w:t>2.7若贵单位要求，我方同意提供与本项目投标有关的一切资料、数据或文件，并完全理解贵单位不一定要接受最低的投标报价或收到的任何投标。</w:t>
      </w:r>
    </w:p>
    <w:p>
      <w:pPr>
        <w:pStyle w:val="16"/>
        <w:ind w:firstLine="480"/>
        <w:jc w:val="both"/>
        <w:rPr>
          <w:rFonts w:hint="default"/>
        </w:rPr>
      </w:pPr>
      <w:r>
        <w:t>2.8我方承诺投标文件所提供的全部资料真实可靠，并接受评标委员会、采购人、采购代理机构、监管部门进一步审查其中任何资料真实性的要求。</w:t>
      </w:r>
    </w:p>
    <w:p>
      <w:pPr>
        <w:pStyle w:val="16"/>
        <w:ind w:firstLine="480"/>
        <w:jc w:val="both"/>
        <w:rPr>
          <w:rFonts w:hint="default"/>
        </w:rPr>
      </w:pPr>
      <w:r>
        <w:t>2.9除招标文件另有规定外，对于贵单位按照下述联络方式发出的任何信息或通知，均视为我方已收悉前述信息或通知的全部内容：</w:t>
      </w:r>
    </w:p>
    <w:p>
      <w:pPr>
        <w:pStyle w:val="16"/>
        <w:ind w:firstLine="480"/>
        <w:jc w:val="both"/>
        <w:rPr>
          <w:rFonts w:hint="default"/>
        </w:rPr>
      </w:pPr>
      <w:r>
        <w:t xml:space="preserve">通信地址：             </w:t>
      </w:r>
      <w:r>
        <w:tab/>
      </w:r>
      <w:r>
        <w:tab/>
      </w:r>
      <w:r>
        <w:tab/>
      </w:r>
    </w:p>
    <w:p>
      <w:pPr>
        <w:pStyle w:val="16"/>
        <w:ind w:firstLine="480"/>
        <w:jc w:val="both"/>
        <w:rPr>
          <w:rFonts w:hint="default"/>
        </w:rPr>
      </w:pPr>
      <w:r>
        <w:t xml:space="preserve">邮编：             </w:t>
      </w:r>
      <w:r>
        <w:tab/>
      </w:r>
      <w:r>
        <w:tab/>
      </w:r>
      <w:r>
        <w:tab/>
      </w:r>
    </w:p>
    <w:p>
      <w:pPr>
        <w:pStyle w:val="16"/>
        <w:ind w:firstLine="480"/>
        <w:jc w:val="both"/>
        <w:rPr>
          <w:rFonts w:hint="default"/>
        </w:rPr>
      </w:pPr>
      <w:r>
        <w:t>联系方法：（包括但不限于：联系人、联系电话、手机、传真、电子邮箱等）</w:t>
      </w:r>
    </w:p>
    <w:p>
      <w:pPr>
        <w:pStyle w:val="16"/>
        <w:ind w:firstLine="480"/>
        <w:jc w:val="both"/>
        <w:rPr>
          <w:rFonts w:hint="default"/>
        </w:rPr>
      </w:pPr>
      <w:r>
        <w:t>投标人：（全称并加盖单位公章）</w:t>
      </w:r>
    </w:p>
    <w:p>
      <w:pPr>
        <w:pStyle w:val="16"/>
        <w:ind w:firstLine="480"/>
        <w:jc w:val="both"/>
        <w:rPr>
          <w:rFonts w:hint="default"/>
        </w:rPr>
      </w:pPr>
      <w:r>
        <w:t>日期：    年   月   日</w:t>
      </w:r>
    </w:p>
    <w:p>
      <w:pPr>
        <w:pStyle w:val="16"/>
        <w:jc w:val="both"/>
        <w:rPr>
          <w:rFonts w:hint="default"/>
        </w:rPr>
      </w:pPr>
    </w:p>
    <w:p>
      <w:pPr>
        <w:pStyle w:val="16"/>
        <w:jc w:val="both"/>
        <w:rPr>
          <w:rFonts w:hint="default"/>
        </w:rPr>
      </w:pPr>
    </w:p>
    <w:p>
      <w:pPr>
        <w:rPr>
          <w:b/>
          <w:sz w:val="28"/>
        </w:rPr>
      </w:pPr>
      <w:r>
        <w:rPr>
          <w:b/>
          <w:sz w:val="28"/>
        </w:rPr>
        <w:br w:type="page"/>
      </w:r>
    </w:p>
    <w:p>
      <w:pPr>
        <w:pStyle w:val="16"/>
        <w:jc w:val="center"/>
        <w:outlineLvl w:val="2"/>
        <w:rPr>
          <w:rFonts w:hint="default"/>
        </w:rPr>
      </w:pPr>
      <w:r>
        <w:rPr>
          <w:b/>
          <w:sz w:val="28"/>
        </w:rPr>
        <w:t>二、投标人的资格及资信证明文件</w:t>
      </w:r>
    </w:p>
    <w:p>
      <w:pPr>
        <w:pStyle w:val="16"/>
        <w:jc w:val="center"/>
        <w:outlineLvl w:val="3"/>
        <w:rPr>
          <w:rFonts w:hint="default"/>
        </w:rPr>
      </w:pPr>
      <w:r>
        <w:rPr>
          <w:b/>
          <w:sz w:val="24"/>
        </w:rPr>
        <w:t>二-1单位授权书（若有）</w:t>
      </w:r>
    </w:p>
    <w:p>
      <w:pPr>
        <w:pStyle w:val="16"/>
        <w:ind w:firstLine="480"/>
        <w:jc w:val="both"/>
        <w:rPr>
          <w:rFonts w:hint="default"/>
        </w:rPr>
      </w:pPr>
      <w:r>
        <w:t>致：</w:t>
      </w:r>
      <w:r>
        <w:rPr>
          <w:u w:val="single"/>
        </w:rPr>
        <w:t>（采购人或采购代理机构）</w:t>
      </w:r>
    </w:p>
    <w:p>
      <w:pPr>
        <w:pStyle w:val="16"/>
        <w:ind w:firstLine="480"/>
        <w:jc w:val="both"/>
        <w:rPr>
          <w:rFonts w:hint="default"/>
        </w:rPr>
      </w:pPr>
      <w:r>
        <w:t>我方的单位负责人</w:t>
      </w:r>
      <w:r>
        <w:rPr>
          <w:u w:val="single"/>
        </w:rPr>
        <w:t>（填写“单位负责人全名”）</w:t>
      </w:r>
      <w:r>
        <w:t>授权</w:t>
      </w:r>
      <w:r>
        <w:rPr>
          <w:u w:val="single"/>
        </w:rPr>
        <w:t>（填写“投标人代表全名”）</w:t>
      </w:r>
      <w:r>
        <w:t>为投标人代表，代表我方参加</w:t>
      </w:r>
      <w:r>
        <w:rPr>
          <w:u w:val="single"/>
        </w:rPr>
        <w:t>（填写“项目名称”）</w:t>
      </w:r>
      <w:r>
        <w:t>项目（项目编号：</w:t>
      </w:r>
      <w:r>
        <w:rPr>
          <w:u w:val="single"/>
        </w:rPr>
        <w:t>　　　　　</w:t>
      </w:r>
      <w:r>
        <w:t>）的投标，全权代表我方处理投标过程的一切事宜，包括但不限于：投标、参加开标、谈判、澄清、签约等。投标人代表在投标过程中所签署的一切文件和处理与之有关的一切事务，我方均予以认可并对此承担责任。</w:t>
      </w:r>
    </w:p>
    <w:p>
      <w:pPr>
        <w:pStyle w:val="16"/>
        <w:ind w:firstLine="480"/>
        <w:jc w:val="both"/>
        <w:rPr>
          <w:rFonts w:hint="default"/>
        </w:rPr>
      </w:pPr>
      <w:r>
        <w:t>投标人代表无转委权。特此授权。</w:t>
      </w:r>
    </w:p>
    <w:p>
      <w:pPr>
        <w:pStyle w:val="16"/>
        <w:ind w:firstLine="480"/>
        <w:jc w:val="both"/>
        <w:rPr>
          <w:rFonts w:hint="default"/>
        </w:rPr>
      </w:pPr>
      <w:r>
        <w:t>（以下无正文）</w:t>
      </w:r>
    </w:p>
    <w:p>
      <w:pPr>
        <w:pStyle w:val="16"/>
        <w:ind w:firstLine="480"/>
        <w:jc w:val="both"/>
        <w:rPr>
          <w:rFonts w:hint="default"/>
        </w:rPr>
      </w:pPr>
      <w:r>
        <w:t>单位负责人：</w:t>
      </w:r>
      <w:r>
        <w:rPr>
          <w:u w:val="single"/>
        </w:rPr>
        <w:t>　　　　　</w:t>
      </w:r>
      <w:r>
        <w:t>身份证号：</w:t>
      </w:r>
      <w:r>
        <w:rPr>
          <w:u w:val="single"/>
        </w:rPr>
        <w:t>　　　　　</w:t>
      </w:r>
      <w:r>
        <w:t>手机：</w:t>
      </w:r>
      <w:r>
        <w:rPr>
          <w:u w:val="single"/>
        </w:rPr>
        <w:t>　　　　　</w:t>
      </w:r>
    </w:p>
    <w:p>
      <w:pPr>
        <w:pStyle w:val="16"/>
        <w:ind w:firstLine="480"/>
        <w:jc w:val="both"/>
        <w:rPr>
          <w:rFonts w:hint="default"/>
        </w:rPr>
      </w:pPr>
      <w:r>
        <w:t>投标人代表：</w:t>
      </w:r>
      <w:r>
        <w:rPr>
          <w:u w:val="single"/>
        </w:rPr>
        <w:t>　　　　　</w:t>
      </w:r>
      <w:r>
        <w:t>身份证号：</w:t>
      </w:r>
      <w:r>
        <w:rPr>
          <w:u w:val="single"/>
        </w:rPr>
        <w:t>　　　　　</w:t>
      </w:r>
      <w:r>
        <w:t>手机：</w:t>
      </w:r>
      <w:r>
        <w:rPr>
          <w:u w:val="single"/>
        </w:rPr>
        <w:t>　　　　　</w:t>
      </w:r>
    </w:p>
    <w:p>
      <w:pPr>
        <w:pStyle w:val="16"/>
        <w:ind w:firstLine="480"/>
        <w:jc w:val="both"/>
        <w:rPr>
          <w:rFonts w:hint="default"/>
        </w:rPr>
      </w:pPr>
      <w:r>
        <w:t>授权方</w:t>
      </w:r>
    </w:p>
    <w:p>
      <w:pPr>
        <w:pStyle w:val="16"/>
        <w:ind w:firstLine="480"/>
        <w:jc w:val="both"/>
        <w:rPr>
          <w:rFonts w:hint="default"/>
        </w:rPr>
      </w:pPr>
      <w:r>
        <w:t>投标人：</w:t>
      </w:r>
      <w:r>
        <w:rPr>
          <w:u w:val="single"/>
        </w:rPr>
        <w:t>（全称并加盖单位公章）</w:t>
      </w:r>
    </w:p>
    <w:p>
      <w:pPr>
        <w:pStyle w:val="16"/>
        <w:ind w:firstLine="480"/>
        <w:jc w:val="right"/>
        <w:rPr>
          <w:rFonts w:hint="default"/>
        </w:rPr>
      </w:pPr>
      <w:r>
        <w:t>签署日期： 年 月 日</w:t>
      </w:r>
    </w:p>
    <w:p>
      <w:pPr>
        <w:pStyle w:val="16"/>
        <w:ind w:firstLine="480"/>
        <w:jc w:val="both"/>
        <w:rPr>
          <w:rFonts w:hint="default"/>
        </w:rPr>
      </w:pPr>
      <w:r>
        <w:t>附：单位负责人、投标人代表的身份证正反面复印件</w:t>
      </w:r>
    </w:p>
    <w:p>
      <w:pPr>
        <w:pStyle w:val="16"/>
        <w:jc w:val="both"/>
        <w:rPr>
          <w:rFonts w:hint="default"/>
        </w:rPr>
      </w:pPr>
    </w:p>
    <w:p>
      <w:pPr>
        <w:pStyle w:val="16"/>
        <w:pBdr>
          <w:top w:val="dashed" w:color="000000" w:sz="4" w:space="0"/>
          <w:left w:val="dashed" w:color="000000" w:sz="4" w:space="0"/>
          <w:bottom w:val="dashed" w:color="000000" w:sz="4" w:space="0"/>
          <w:right w:val="dashed" w:color="000000" w:sz="4" w:space="0"/>
        </w:pBdr>
        <w:jc w:val="center"/>
        <w:rPr>
          <w:rFonts w:hint="default"/>
        </w:rPr>
      </w:pPr>
    </w:p>
    <w:p>
      <w:pPr>
        <w:pStyle w:val="16"/>
        <w:jc w:val="center"/>
        <w:rPr>
          <w:rFonts w:hint="default"/>
        </w:rPr>
      </w:pPr>
      <w:r>
        <w:t>要求：真实有效且内容完整、清晰、整洁。</w:t>
      </w:r>
    </w:p>
    <w:p>
      <w:pPr>
        <w:pStyle w:val="16"/>
        <w:ind w:firstLine="480"/>
        <w:jc w:val="both"/>
        <w:rPr>
          <w:rFonts w:hint="default"/>
        </w:rPr>
      </w:pPr>
      <w:r>
        <w:t>※注意：</w:t>
      </w:r>
    </w:p>
    <w:p>
      <w:pPr>
        <w:pStyle w:val="16"/>
        <w:ind w:firstLine="480"/>
        <w:jc w:val="both"/>
        <w:rPr>
          <w:rFonts w:hint="default"/>
        </w:rPr>
      </w:pPr>
      <w:r>
        <w:t>1、企业（银行、保险、石油石化、电力、电信等行业除外）、事业单位和社会团体法人的“单位负责人”指法定代表人，即与实际提交的“营业执照等证明文件”载明的一致。</w:t>
      </w:r>
    </w:p>
    <w:p>
      <w:pPr>
        <w:pStyle w:val="16"/>
        <w:ind w:firstLine="480"/>
        <w:jc w:val="both"/>
        <w:rPr>
          <w:rFonts w:hint="default"/>
        </w:rPr>
      </w:pPr>
      <w:r>
        <w:t>2、银行、保险、石油石化、电力、电信等行业：以法人身份参加投标的，“单位负责人”指法定代表人，即与实际提交的“营业执照等证明文件”载明的一致；以非法人身份参加投标的，“单位负责人”指代表单位行使职权的主要负责人，即与实际提交的“营业执照等证明文件”载明的一致。</w:t>
      </w:r>
    </w:p>
    <w:p>
      <w:pPr>
        <w:pStyle w:val="16"/>
        <w:ind w:firstLine="480"/>
        <w:jc w:val="both"/>
        <w:rPr>
          <w:rFonts w:hint="default"/>
        </w:rPr>
      </w:pPr>
      <w:r>
        <w:t>3、投标人（自然人除外）：若投标人代表为单位授权的委托代理人，应提供本授权书；若投标人代表为单位负责人，应在此项下提交其身份证正反面复印件，可不提供本授权书。</w:t>
      </w:r>
    </w:p>
    <w:p>
      <w:pPr>
        <w:pStyle w:val="16"/>
        <w:ind w:firstLine="480"/>
        <w:jc w:val="both"/>
        <w:rPr>
          <w:rFonts w:hint="default"/>
        </w:rPr>
      </w:pPr>
      <w:r>
        <w:t>4、投标人为自然人的，可不填写本授权书。</w:t>
      </w:r>
    </w:p>
    <w:p>
      <w:pPr>
        <w:pStyle w:val="16"/>
        <w:jc w:val="both"/>
        <w:rPr>
          <w:rFonts w:hint="default"/>
        </w:rPr>
      </w:pPr>
    </w:p>
    <w:p>
      <w:pPr>
        <w:rPr>
          <w:b/>
          <w:sz w:val="24"/>
        </w:rPr>
      </w:pPr>
      <w:r>
        <w:rPr>
          <w:b/>
          <w:sz w:val="24"/>
        </w:rPr>
        <w:br w:type="page"/>
      </w:r>
    </w:p>
    <w:p>
      <w:pPr>
        <w:pStyle w:val="16"/>
        <w:jc w:val="center"/>
        <w:outlineLvl w:val="3"/>
        <w:rPr>
          <w:rFonts w:hint="default"/>
        </w:rPr>
      </w:pPr>
      <w:r>
        <w:rPr>
          <w:b/>
          <w:sz w:val="24"/>
        </w:rPr>
        <w:t>二-2营业执照等证明文件</w:t>
      </w:r>
    </w:p>
    <w:p>
      <w:pPr>
        <w:pStyle w:val="16"/>
        <w:ind w:firstLine="480"/>
        <w:jc w:val="both"/>
        <w:rPr>
          <w:rFonts w:hint="default"/>
        </w:rPr>
      </w:pPr>
      <w:r>
        <w:t>致：</w:t>
      </w:r>
      <w:r>
        <w:rPr>
          <w:u w:val="single"/>
        </w:rPr>
        <w:t>（采购人或采购代理机构）</w:t>
      </w:r>
    </w:p>
    <w:p>
      <w:pPr>
        <w:pStyle w:val="16"/>
        <w:ind w:firstLine="480"/>
        <w:jc w:val="both"/>
        <w:rPr>
          <w:rFonts w:hint="default"/>
        </w:rPr>
      </w:pPr>
      <w:r>
        <w:t>（ ）投标人为法人（包括企业、事业单位和社会团体）的</w:t>
      </w:r>
    </w:p>
    <w:p>
      <w:pPr>
        <w:pStyle w:val="16"/>
        <w:ind w:firstLine="480"/>
        <w:jc w:val="both"/>
        <w:rPr>
          <w:rFonts w:hint="default"/>
        </w:rPr>
      </w:pPr>
      <w:r>
        <w:t>现附上由</w:t>
      </w:r>
      <w:r>
        <w:rPr>
          <w:u w:val="single"/>
        </w:rPr>
        <w:t>（（填写“签发机关全称”）</w:t>
      </w:r>
      <w:r>
        <w:t>签发的我方统一社会信用代码（请填写法人的具体证照名称）复印件，该证明材料真实有效，否则我方负全部责任。</w:t>
      </w:r>
    </w:p>
    <w:p>
      <w:pPr>
        <w:pStyle w:val="16"/>
        <w:ind w:firstLine="480"/>
        <w:jc w:val="both"/>
        <w:rPr>
          <w:rFonts w:hint="default"/>
        </w:rPr>
      </w:pPr>
      <w:r>
        <w:t>（ ）投标人为非法人（包括其他组织、自然人）的</w:t>
      </w:r>
    </w:p>
    <w:p>
      <w:pPr>
        <w:pStyle w:val="16"/>
        <w:ind w:firstLine="480"/>
        <w:jc w:val="both"/>
        <w:rPr>
          <w:rFonts w:hint="default"/>
        </w:rPr>
      </w:pPr>
      <w:r>
        <w:t>□现附上由</w:t>
      </w:r>
      <w:r>
        <w:rPr>
          <w:u w:val="single"/>
        </w:rPr>
        <w:t>（（填写“签发机关全称”）</w:t>
      </w:r>
      <w:r>
        <w:t>签发的我方（请填写非自然人的非法人的具体证照名称）复印件，该证明材料真实有效，否则我方负全部责任。</w:t>
      </w:r>
    </w:p>
    <w:p>
      <w:pPr>
        <w:pStyle w:val="16"/>
        <w:ind w:firstLine="480"/>
        <w:jc w:val="both"/>
        <w:rPr>
          <w:rFonts w:hint="default"/>
        </w:rPr>
      </w:pPr>
      <w:r>
        <w:t>□现附上由</w:t>
      </w:r>
      <w:r>
        <w:rPr>
          <w:u w:val="single"/>
        </w:rPr>
        <w:t>（（填写“签发机关全称”）</w:t>
      </w:r>
      <w:r>
        <w:t>签发的我方（请填写自然人的身份证件名称）复印件，该证明材料真实有效，否则我方负全部责任。</w:t>
      </w:r>
    </w:p>
    <w:p>
      <w:pPr>
        <w:pStyle w:val="16"/>
        <w:ind w:firstLine="480"/>
        <w:jc w:val="both"/>
        <w:rPr>
          <w:rFonts w:hint="default"/>
        </w:rPr>
      </w:pPr>
      <w:r>
        <w:t>※注意：</w:t>
      </w:r>
    </w:p>
    <w:p>
      <w:pPr>
        <w:pStyle w:val="16"/>
        <w:ind w:firstLine="480"/>
        <w:jc w:val="both"/>
        <w:rPr>
          <w:rFonts w:hint="default"/>
        </w:rPr>
      </w:pPr>
      <w:r>
        <w:t>1、请投标人按照实际情况编制填写，在相应的（）中打“√”并选择相应的“□”（若有）后，再按照本格式的要求提供相应证明材料的复印件。</w:t>
      </w:r>
    </w:p>
    <w:p>
      <w:pPr>
        <w:pStyle w:val="16"/>
        <w:ind w:firstLine="480"/>
        <w:jc w:val="both"/>
        <w:rPr>
          <w:rFonts w:hint="default"/>
        </w:rPr>
      </w:pPr>
      <w:r>
        <w:t>2、投标人为企业的，提供有效的营业执照复印件；投标人为事业单位的，提供有效的事业单位法人证书复印件；投标人为社会团体的，提供有效的社会团体法人登记证书复印件；投标人为合伙企业、个体工商户的，提供有效的营业执照复印件；投标人为非企业专业服务机构的，提供有效的执业许可证等证明材料复印件；投标人为自然人的，提供有效的自然人身份证件复印件；其他投标人应按照有关法律、法规和规章规定，提供有效的相应具体证照复印件。</w:t>
      </w:r>
    </w:p>
    <w:p>
      <w:pPr>
        <w:pStyle w:val="16"/>
        <w:ind w:firstLine="480"/>
        <w:jc w:val="right"/>
        <w:rPr>
          <w:rFonts w:hint="default"/>
        </w:rPr>
      </w:pPr>
      <w:r>
        <w:t>投标人：</w:t>
      </w:r>
      <w:r>
        <w:rPr>
          <w:u w:val="single"/>
        </w:rPr>
        <w:t>（全称并加盖单位公章）</w:t>
      </w:r>
    </w:p>
    <w:p>
      <w:pPr>
        <w:pStyle w:val="16"/>
        <w:ind w:firstLine="480"/>
        <w:jc w:val="right"/>
        <w:rPr>
          <w:rFonts w:hint="default"/>
        </w:rPr>
      </w:pPr>
      <w:r>
        <w:t>日期：</w:t>
      </w:r>
      <w:r>
        <w:rPr>
          <w:u w:val="single"/>
        </w:rPr>
        <w:t>　　年　　月　　日</w:t>
      </w:r>
    </w:p>
    <w:p>
      <w:pPr>
        <w:pStyle w:val="16"/>
        <w:jc w:val="both"/>
        <w:rPr>
          <w:rFonts w:hint="default"/>
        </w:rPr>
      </w:pPr>
    </w:p>
    <w:p>
      <w:pPr>
        <w:rPr>
          <w:b/>
          <w:sz w:val="24"/>
        </w:rPr>
      </w:pPr>
      <w:r>
        <w:rPr>
          <w:b/>
          <w:sz w:val="24"/>
        </w:rPr>
        <w:br w:type="page"/>
      </w:r>
    </w:p>
    <w:p>
      <w:pPr>
        <w:pStyle w:val="16"/>
        <w:jc w:val="center"/>
        <w:outlineLvl w:val="3"/>
        <w:rPr>
          <w:rFonts w:hint="default"/>
        </w:rPr>
      </w:pPr>
      <w:r>
        <w:rPr>
          <w:b/>
          <w:sz w:val="24"/>
        </w:rPr>
        <w:t>二-3财务状况报告（财务报告、或资信证明）</w:t>
      </w:r>
    </w:p>
    <w:p>
      <w:pPr>
        <w:pStyle w:val="16"/>
        <w:ind w:firstLine="480"/>
        <w:jc w:val="both"/>
        <w:rPr>
          <w:rFonts w:hint="default"/>
        </w:rPr>
      </w:pPr>
      <w:r>
        <w:t>致：</w:t>
      </w:r>
      <w:r>
        <w:rPr>
          <w:u w:val="single"/>
        </w:rPr>
        <w:t>（采购人或采购代理机构）</w:t>
      </w:r>
    </w:p>
    <w:p>
      <w:pPr>
        <w:pStyle w:val="16"/>
        <w:ind w:firstLine="480"/>
        <w:jc w:val="both"/>
        <w:rPr>
          <w:rFonts w:hint="default"/>
        </w:rPr>
      </w:pPr>
      <w:r>
        <w:t>（ ）投标人提供财务报告的</w:t>
      </w:r>
    </w:p>
    <w:p>
      <w:pPr>
        <w:pStyle w:val="16"/>
        <w:ind w:firstLine="480"/>
        <w:jc w:val="both"/>
        <w:rPr>
          <w:rFonts w:hint="default"/>
        </w:rPr>
      </w:pPr>
      <w:r>
        <w:t>□企业适用：现附上我方</w:t>
      </w:r>
      <w:r>
        <w:rPr>
          <w:u w:val="single"/>
        </w:rPr>
        <w:t>（填写“具体的年度、或半年度、季度”）</w:t>
      </w:r>
      <w:r>
        <w:t>财务报告复印件，包括资产负债表、利润表、现金流量表、所有者权益变动表（若有）及其附注（若有）、会计师事务所营业执照和注册会计师资格证书，上述证明材料真实有效，否则我方负全部责任。</w:t>
      </w:r>
    </w:p>
    <w:p>
      <w:pPr>
        <w:pStyle w:val="16"/>
        <w:ind w:firstLine="480"/>
        <w:jc w:val="both"/>
        <w:rPr>
          <w:rFonts w:hint="default"/>
        </w:rPr>
      </w:pPr>
      <w:r>
        <w:t>□事业单位适用：现附上我方</w:t>
      </w:r>
      <w:r>
        <w:rPr>
          <w:u w:val="single"/>
        </w:rPr>
        <w:t>（填写“具体的年度、或半年度、或季度”）</w:t>
      </w:r>
      <w:r>
        <w:t>财务报告复印件，包括资产负债表、收入支出表（或收入费用表）、财政补助收入支出表（若有）、会计师事务所营业执照和注册会计师资格证书，上述证明材料真实有效，否则我方负全部责任。</w:t>
      </w:r>
    </w:p>
    <w:p>
      <w:pPr>
        <w:pStyle w:val="16"/>
        <w:ind w:firstLine="480"/>
        <w:jc w:val="both"/>
        <w:rPr>
          <w:rFonts w:hint="default"/>
        </w:rPr>
      </w:pPr>
      <w:r>
        <w:t>□社会团体、民办非企适用：现附上我方</w:t>
      </w:r>
      <w:r>
        <w:rPr>
          <w:u w:val="single"/>
        </w:rPr>
        <w:t>（填写“具体的年度、或半年度、或季度”）</w:t>
      </w:r>
      <w:r>
        <w:t>财务报告复印件，包括资产负债表、业务活动表、现金流量表、会计师事务所营业执照和注册会计师资格证书，上述证明材料真实有效，否则我方负全部责任。</w:t>
      </w:r>
    </w:p>
    <w:p>
      <w:pPr>
        <w:pStyle w:val="16"/>
        <w:ind w:firstLine="480"/>
        <w:jc w:val="both"/>
        <w:rPr>
          <w:rFonts w:hint="default"/>
        </w:rPr>
      </w:pPr>
      <w:r>
        <w:t>（ ）投标人提供资信证明的</w:t>
      </w:r>
    </w:p>
    <w:p>
      <w:pPr>
        <w:pStyle w:val="16"/>
        <w:ind w:firstLine="480"/>
        <w:jc w:val="both"/>
        <w:rPr>
          <w:rFonts w:hint="default"/>
        </w:rPr>
      </w:pPr>
      <w:r>
        <w:t>□非自然人适用（包括企业、事业单位、社会团体和其他组织）：现附上我方银行：</w:t>
      </w:r>
      <w:r>
        <w:rPr>
          <w:u w:val="single"/>
        </w:rPr>
        <w:t>（填写“开户银行全称”）</w:t>
      </w:r>
      <w:r>
        <w:t>出具的资信证明复印件，上述证明材料真实有效，否则我方负全部责任。</w:t>
      </w:r>
    </w:p>
    <w:p>
      <w:pPr>
        <w:pStyle w:val="16"/>
        <w:ind w:firstLine="480"/>
        <w:jc w:val="both"/>
        <w:rPr>
          <w:rFonts w:hint="default"/>
        </w:rPr>
      </w:pPr>
      <w:r>
        <w:t>□自然人适用：现附上我方银行</w:t>
      </w:r>
      <w:r>
        <w:rPr>
          <w:u w:val="single"/>
        </w:rPr>
        <w:t>：（填写自然人的“个人账户的开户银行全称”）</w:t>
      </w:r>
      <w:r>
        <w:t>出具的资信证明复印件，上述证明材料真实有效，否则我方负全部责任。</w:t>
      </w:r>
    </w:p>
    <w:p>
      <w:pPr>
        <w:pStyle w:val="16"/>
        <w:ind w:firstLine="480"/>
        <w:jc w:val="both"/>
        <w:rPr>
          <w:rFonts w:hint="default"/>
        </w:rPr>
      </w:pPr>
      <w:r>
        <w:t>※注意：</w:t>
      </w:r>
    </w:p>
    <w:p>
      <w:pPr>
        <w:pStyle w:val="16"/>
        <w:ind w:firstLine="480"/>
        <w:jc w:val="both"/>
        <w:rPr>
          <w:rFonts w:hint="default"/>
        </w:rPr>
      </w:pPr>
      <w:r>
        <w:t>1、请投标人按照实际情况编制填写，在相应的（）中打“√”并选择相应的“□”（若有）后，再按照本格式的要求提供相应证明材料的复印件。</w:t>
      </w:r>
    </w:p>
    <w:p>
      <w:pPr>
        <w:pStyle w:val="16"/>
        <w:ind w:firstLine="480"/>
        <w:jc w:val="both"/>
        <w:rPr>
          <w:rFonts w:hint="default"/>
        </w:rPr>
      </w:pPr>
      <w:r>
        <w:t>2、投标人提供的财务报告复印件（成立年限按照投标截止时间推算）应符合下列规定：</w:t>
      </w:r>
    </w:p>
    <w:p>
      <w:pPr>
        <w:pStyle w:val="16"/>
        <w:ind w:firstLine="480"/>
        <w:jc w:val="both"/>
        <w:rPr>
          <w:rFonts w:hint="default"/>
        </w:rPr>
      </w:pPr>
      <w:r>
        <w:t>2.1成立年限满1年及以上的投标人，提供经审计的招标文件规定的年度财务报告。</w:t>
      </w:r>
    </w:p>
    <w:p>
      <w:pPr>
        <w:pStyle w:val="16"/>
        <w:ind w:firstLine="480"/>
        <w:jc w:val="both"/>
        <w:rPr>
          <w:rFonts w:hint="default"/>
        </w:rPr>
      </w:pPr>
      <w:r>
        <w:t>2.2成立年限满半年但不足1年的投标人，提供该半年度中任一季度的季度财务报告或该半年度的半年度财务报告。</w:t>
      </w:r>
    </w:p>
    <w:p>
      <w:pPr>
        <w:pStyle w:val="16"/>
        <w:ind w:firstLine="480"/>
        <w:jc w:val="both"/>
        <w:rPr>
          <w:rFonts w:hint="default"/>
        </w:rPr>
      </w:pPr>
      <w:r>
        <w:t>※无法按照本格式第2.1、2.2条规定提供财务报告复印件的投标人（包括但不限于：成立年限满1年及以上的投标人、成立年限满半年但不足1年的投标人、成立年限不足半年的投标人），应按照本格式的要求选择提供资信证明复印件。</w:t>
      </w:r>
    </w:p>
    <w:p>
      <w:pPr>
        <w:pStyle w:val="16"/>
        <w:ind w:firstLine="480"/>
        <w:jc w:val="right"/>
        <w:rPr>
          <w:rFonts w:hint="default"/>
        </w:rPr>
      </w:pPr>
      <w:r>
        <w:t>投标人：</w:t>
      </w:r>
      <w:r>
        <w:rPr>
          <w:u w:val="single"/>
        </w:rPr>
        <w:t>（全称并加盖单位公章）</w:t>
      </w:r>
    </w:p>
    <w:p>
      <w:pPr>
        <w:pStyle w:val="16"/>
        <w:ind w:firstLine="480"/>
        <w:jc w:val="right"/>
        <w:rPr>
          <w:rFonts w:hint="default"/>
        </w:rPr>
      </w:pPr>
      <w:r>
        <w:t>日期：</w:t>
      </w:r>
      <w:r>
        <w:rPr>
          <w:u w:val="single"/>
        </w:rPr>
        <w:t>　　年　　月　　日</w:t>
      </w:r>
    </w:p>
    <w:p>
      <w:pPr>
        <w:pStyle w:val="16"/>
        <w:jc w:val="both"/>
        <w:rPr>
          <w:rFonts w:hint="default"/>
        </w:rPr>
      </w:pPr>
    </w:p>
    <w:p>
      <w:pPr>
        <w:rPr>
          <w:b/>
          <w:sz w:val="24"/>
        </w:rPr>
      </w:pPr>
      <w:r>
        <w:rPr>
          <w:b/>
          <w:sz w:val="24"/>
        </w:rPr>
        <w:br w:type="page"/>
      </w:r>
    </w:p>
    <w:p>
      <w:pPr>
        <w:pStyle w:val="16"/>
        <w:jc w:val="center"/>
        <w:outlineLvl w:val="3"/>
        <w:rPr>
          <w:rFonts w:hint="default"/>
        </w:rPr>
      </w:pPr>
      <w:r>
        <w:rPr>
          <w:b/>
          <w:sz w:val="24"/>
        </w:rPr>
        <w:t>二-4依法缴纳税收证明材料</w:t>
      </w:r>
    </w:p>
    <w:p>
      <w:pPr>
        <w:pStyle w:val="16"/>
        <w:ind w:firstLine="480"/>
        <w:jc w:val="both"/>
        <w:rPr>
          <w:rFonts w:hint="default"/>
        </w:rPr>
      </w:pPr>
      <w:r>
        <w:t>致：</w:t>
      </w:r>
      <w:r>
        <w:rPr>
          <w:u w:val="single"/>
        </w:rPr>
        <w:t>（采购人或采购代理机构）</w:t>
      </w:r>
    </w:p>
    <w:p>
      <w:pPr>
        <w:pStyle w:val="16"/>
        <w:ind w:firstLine="480"/>
        <w:jc w:val="both"/>
        <w:rPr>
          <w:rFonts w:hint="default"/>
        </w:rPr>
      </w:pPr>
      <w:r>
        <w:t>1、依法缴纳税收的投标人</w:t>
      </w:r>
    </w:p>
    <w:p>
      <w:pPr>
        <w:pStyle w:val="16"/>
        <w:ind w:firstLine="480"/>
        <w:jc w:val="both"/>
        <w:rPr>
          <w:rFonts w:hint="default"/>
        </w:rPr>
      </w:pPr>
      <w:r>
        <w:t>（ ）法人（包括企业、事业单位和社会团体）的</w:t>
      </w:r>
    </w:p>
    <w:p>
      <w:pPr>
        <w:pStyle w:val="16"/>
        <w:ind w:firstLine="480"/>
        <w:jc w:val="both"/>
        <w:rPr>
          <w:rFonts w:hint="default"/>
        </w:rPr>
      </w:pPr>
      <w:r>
        <w:t>现附上自</w:t>
      </w:r>
      <w:r>
        <w:rPr>
          <w:u w:val="single"/>
        </w:rPr>
        <w:t>　　年　　月　　日</w:t>
      </w:r>
      <w:r>
        <w:t>至</w:t>
      </w:r>
      <w:r>
        <w:rPr>
          <w:u w:val="single"/>
        </w:rPr>
        <w:t>　　年　　月　　日</w:t>
      </w:r>
      <w:r>
        <w:t>期间我方缴纳（包括但不限于税务机关出具的专用收据、税收缴纳证明或税收代缴银行的缴款收讫凭证）等税收凭据复印件，上述证明材料真实有效，否则我方负全部责任。</w:t>
      </w:r>
    </w:p>
    <w:p>
      <w:pPr>
        <w:pStyle w:val="16"/>
        <w:ind w:firstLine="480"/>
        <w:jc w:val="both"/>
        <w:rPr>
          <w:rFonts w:hint="default"/>
        </w:rPr>
      </w:pPr>
      <w:r>
        <w:t>（ ）非法人（包括其他组织、自然人）的</w:t>
      </w:r>
    </w:p>
    <w:p>
      <w:pPr>
        <w:pStyle w:val="16"/>
        <w:ind w:firstLine="480"/>
        <w:jc w:val="both"/>
        <w:rPr>
          <w:rFonts w:hint="default"/>
        </w:rPr>
      </w:pPr>
      <w:r>
        <w:t>现附上自</w:t>
      </w:r>
      <w:r>
        <w:rPr>
          <w:u w:val="single"/>
        </w:rPr>
        <w:t>　　年　　月　　日</w:t>
      </w:r>
      <w:r>
        <w:t>至</w:t>
      </w:r>
      <w:r>
        <w:rPr>
          <w:u w:val="single"/>
        </w:rPr>
        <w:t>　　年　　月　　日</w:t>
      </w:r>
      <w:r>
        <w:t>期间我方缴纳（包括但不限于税务机关出具的专用收据、税收缴纳证明或税收代缴银行的缴款收讫凭证）等税收凭据复印件，上述证明材料真实有效，否则我方负全部责任。</w:t>
      </w:r>
    </w:p>
    <w:p>
      <w:pPr>
        <w:pStyle w:val="16"/>
        <w:ind w:firstLine="480"/>
        <w:jc w:val="both"/>
        <w:rPr>
          <w:rFonts w:hint="default"/>
        </w:rPr>
      </w:pPr>
      <w:r>
        <w:t>2、依法免税的投标人</w:t>
      </w:r>
    </w:p>
    <w:p>
      <w:pPr>
        <w:pStyle w:val="16"/>
        <w:ind w:firstLine="480"/>
        <w:jc w:val="both"/>
        <w:rPr>
          <w:rFonts w:hint="default"/>
        </w:rPr>
      </w:pPr>
      <w:r>
        <w:t>（ ）现附上我方依法免税的证明材料复印件，上述证明材料真实有效，否则我方负全部责任。</w:t>
      </w:r>
    </w:p>
    <w:p>
      <w:pPr>
        <w:pStyle w:val="16"/>
        <w:ind w:firstLine="480"/>
        <w:jc w:val="both"/>
        <w:rPr>
          <w:rFonts w:hint="default"/>
        </w:rPr>
      </w:pPr>
      <w:r>
        <w:t>※注意：</w:t>
      </w:r>
    </w:p>
    <w:p>
      <w:pPr>
        <w:pStyle w:val="16"/>
        <w:ind w:firstLine="480"/>
        <w:jc w:val="both"/>
        <w:rPr>
          <w:rFonts w:hint="default"/>
        </w:rPr>
      </w:pPr>
      <w:r>
        <w:t>1、请投标人按照实际情况编制填写，在相应的（）中打“√”，并按照本格式的要求提供相应证明材料的复印件。</w:t>
      </w:r>
    </w:p>
    <w:p>
      <w:pPr>
        <w:pStyle w:val="16"/>
        <w:ind w:firstLine="480"/>
        <w:jc w:val="both"/>
        <w:rPr>
          <w:rFonts w:hint="default"/>
        </w:rPr>
      </w:pPr>
      <w:r>
        <w:t>2、投标人提供的税收缴纳凭据复印件应符合下列规定：</w:t>
      </w:r>
    </w:p>
    <w:p>
      <w:pPr>
        <w:pStyle w:val="16"/>
        <w:ind w:firstLine="480"/>
        <w:jc w:val="both"/>
        <w:rPr>
          <w:rFonts w:hint="default"/>
        </w:rPr>
      </w:pPr>
      <w:r>
        <w:t>2.1投标截止时间前（不含投标截止时间的当月）已依法缴纳税收的投标人，提供投标截止时间前六个月（不含投标截止时间的当月）中任一月份的税收缴纳凭据复印件。</w:t>
      </w:r>
    </w:p>
    <w:p>
      <w:pPr>
        <w:pStyle w:val="16"/>
        <w:ind w:firstLine="480"/>
        <w:jc w:val="both"/>
        <w:rPr>
          <w:rFonts w:hint="default"/>
        </w:rPr>
      </w:pPr>
      <w:r>
        <w:t>2.2投标截止时间的当月成立的投标人，视同满足本项资格条件要求。</w:t>
      </w:r>
    </w:p>
    <w:p>
      <w:pPr>
        <w:pStyle w:val="16"/>
        <w:ind w:firstLine="480"/>
        <w:jc w:val="both"/>
        <w:rPr>
          <w:rFonts w:hint="default"/>
        </w:rPr>
      </w:pPr>
      <w:r>
        <w:t>3、若为依法免税范围的投标人，提供依法免税证明材料的，视同满足本项资格条件要求。</w:t>
      </w:r>
    </w:p>
    <w:p>
      <w:pPr>
        <w:pStyle w:val="16"/>
        <w:ind w:firstLine="480"/>
        <w:jc w:val="right"/>
        <w:rPr>
          <w:rFonts w:hint="default"/>
        </w:rPr>
      </w:pPr>
      <w:r>
        <w:t>投标人：</w:t>
      </w:r>
      <w:r>
        <w:rPr>
          <w:u w:val="single"/>
        </w:rPr>
        <w:t>（全称并加盖单位公章）</w:t>
      </w:r>
    </w:p>
    <w:p>
      <w:pPr>
        <w:pStyle w:val="16"/>
        <w:ind w:firstLine="480"/>
        <w:jc w:val="right"/>
        <w:rPr>
          <w:rFonts w:hint="default"/>
        </w:rPr>
      </w:pPr>
      <w:r>
        <w:t>日期：</w:t>
      </w:r>
      <w:r>
        <w:rPr>
          <w:u w:val="single"/>
        </w:rPr>
        <w:t>　　年　　月　　日</w:t>
      </w:r>
    </w:p>
    <w:p>
      <w:pPr>
        <w:pStyle w:val="16"/>
        <w:jc w:val="both"/>
        <w:rPr>
          <w:rFonts w:hint="default"/>
        </w:rPr>
      </w:pPr>
    </w:p>
    <w:p>
      <w:pPr>
        <w:rPr>
          <w:b/>
          <w:sz w:val="24"/>
        </w:rPr>
      </w:pPr>
      <w:r>
        <w:rPr>
          <w:b/>
          <w:sz w:val="24"/>
        </w:rPr>
        <w:br w:type="page"/>
      </w:r>
    </w:p>
    <w:p>
      <w:pPr>
        <w:pStyle w:val="16"/>
        <w:jc w:val="center"/>
        <w:outlineLvl w:val="3"/>
        <w:rPr>
          <w:rFonts w:hint="default"/>
        </w:rPr>
      </w:pPr>
      <w:r>
        <w:rPr>
          <w:b/>
          <w:sz w:val="24"/>
        </w:rPr>
        <w:t>二-5依法缴纳社会保障资金证明材料</w:t>
      </w:r>
    </w:p>
    <w:p>
      <w:pPr>
        <w:pStyle w:val="16"/>
        <w:ind w:firstLine="480"/>
        <w:jc w:val="both"/>
        <w:rPr>
          <w:rFonts w:hint="default"/>
        </w:rPr>
      </w:pPr>
      <w:r>
        <w:t>致：</w:t>
      </w:r>
      <w:r>
        <w:rPr>
          <w:u w:val="single"/>
        </w:rPr>
        <w:t>（采购人或采购代理机构）</w:t>
      </w:r>
    </w:p>
    <w:p>
      <w:pPr>
        <w:pStyle w:val="16"/>
        <w:ind w:firstLine="480"/>
        <w:jc w:val="both"/>
        <w:rPr>
          <w:rFonts w:hint="default"/>
        </w:rPr>
      </w:pPr>
      <w:r>
        <w:t>1、依法缴纳社会保障资金的投标人</w:t>
      </w:r>
    </w:p>
    <w:p>
      <w:pPr>
        <w:pStyle w:val="16"/>
        <w:ind w:firstLine="480"/>
        <w:jc w:val="both"/>
        <w:rPr>
          <w:rFonts w:hint="default"/>
        </w:rPr>
      </w:pPr>
      <w:r>
        <w:t>（ ）法人（包括企业、事业单位和社会团体）的</w:t>
      </w:r>
    </w:p>
    <w:p>
      <w:pPr>
        <w:pStyle w:val="16"/>
        <w:ind w:firstLine="480"/>
        <w:jc w:val="both"/>
        <w:rPr>
          <w:rFonts w:hint="default"/>
        </w:rPr>
      </w:pPr>
      <w:r>
        <w:t>现附上自</w:t>
      </w:r>
      <w:r>
        <w:rPr>
          <w:u w:val="single"/>
        </w:rPr>
        <w:t>　　年　　月　　日</w:t>
      </w:r>
      <w:r>
        <w:t>至</w:t>
      </w:r>
      <w:r>
        <w:rPr>
          <w:u w:val="single"/>
        </w:rPr>
        <w:t>　　年　　月　　日</w:t>
      </w:r>
      <w:r>
        <w:t>我方缴纳的社会保险凭据（限：税务机关/社会保障资金管理机关的专用收据或社会保险缴纳清单，或社会保险的银行缴款收讫凭证）复印件，上述证明材料真实有效，否则我方负全部责任。</w:t>
      </w:r>
    </w:p>
    <w:p>
      <w:pPr>
        <w:pStyle w:val="16"/>
        <w:ind w:firstLine="480"/>
        <w:jc w:val="both"/>
        <w:rPr>
          <w:rFonts w:hint="default"/>
        </w:rPr>
      </w:pPr>
      <w:r>
        <w:t>（ ）非法人（包括其他组织、自然人）的</w:t>
      </w:r>
    </w:p>
    <w:p>
      <w:pPr>
        <w:pStyle w:val="16"/>
        <w:ind w:firstLine="480"/>
        <w:jc w:val="both"/>
        <w:rPr>
          <w:rFonts w:hint="default"/>
        </w:rPr>
      </w:pPr>
      <w:r>
        <w:t>自</w:t>
      </w:r>
      <w:r>
        <w:rPr>
          <w:u w:val="single"/>
        </w:rPr>
        <w:t>　　年　　月　　日</w:t>
      </w:r>
      <w:r>
        <w:t>至</w:t>
      </w:r>
      <w:r>
        <w:rPr>
          <w:u w:val="single"/>
        </w:rPr>
        <w:t>　　年　　月　　日</w:t>
      </w:r>
      <w:r>
        <w:t>我方缴纳的社会保险凭据（限：税务机关/社会保障资金管理机关的专用收据或社会保险缴纳清单，或社会保险的银行缴款收讫凭证）复印件，上述证明材料真实有效，否则我方负全部责任。</w:t>
      </w:r>
    </w:p>
    <w:p>
      <w:pPr>
        <w:pStyle w:val="16"/>
        <w:ind w:firstLine="480"/>
        <w:jc w:val="both"/>
        <w:rPr>
          <w:rFonts w:hint="default"/>
        </w:rPr>
      </w:pPr>
      <w:r>
        <w:t>2、依法不需要缴纳或暂缓缴纳社会保障资金的投标人</w:t>
      </w:r>
    </w:p>
    <w:p>
      <w:pPr>
        <w:pStyle w:val="16"/>
        <w:ind w:firstLine="480"/>
        <w:jc w:val="both"/>
        <w:rPr>
          <w:rFonts w:hint="default"/>
        </w:rPr>
      </w:pPr>
      <w:r>
        <w:t>（ ）现附上我方依法不需要缴纳或暂缓缴纳社会保障资金证明材料复印件，上述证明材料真实有效，否则我方负全部责任。</w:t>
      </w:r>
    </w:p>
    <w:p>
      <w:pPr>
        <w:pStyle w:val="16"/>
        <w:ind w:firstLine="480"/>
        <w:jc w:val="both"/>
        <w:rPr>
          <w:rFonts w:hint="default"/>
        </w:rPr>
      </w:pPr>
      <w:r>
        <w:t>※注意：</w:t>
      </w:r>
    </w:p>
    <w:p>
      <w:pPr>
        <w:pStyle w:val="16"/>
        <w:ind w:firstLine="480"/>
        <w:jc w:val="both"/>
        <w:rPr>
          <w:rFonts w:hint="default"/>
        </w:rPr>
      </w:pPr>
      <w:r>
        <w:t>1、请投标人按照实际情况编制填写，在相应的（）中打“√”，并按照本格式的要求提供相应证明材料的复印件。</w:t>
      </w:r>
    </w:p>
    <w:p>
      <w:pPr>
        <w:pStyle w:val="16"/>
        <w:ind w:firstLine="480"/>
        <w:jc w:val="both"/>
        <w:rPr>
          <w:rFonts w:hint="default"/>
        </w:rPr>
      </w:pPr>
      <w:r>
        <w:t>2、投标人提供的社会保障资金缴纳凭据复印件应符合下列规定：</w:t>
      </w:r>
    </w:p>
    <w:p>
      <w:pPr>
        <w:pStyle w:val="16"/>
        <w:ind w:firstLine="480"/>
        <w:jc w:val="both"/>
        <w:rPr>
          <w:rFonts w:hint="default"/>
        </w:rPr>
      </w:pPr>
      <w:r>
        <w:t>2.1投标截止时间前（不含投标截止时间的当月）已依法缴纳社会保障资金的投标人，提供投标截止时间前六个月（不含投标截止时间的当月）中任一月份的社会保障资金缴纳凭据复印件。</w:t>
      </w:r>
    </w:p>
    <w:p>
      <w:pPr>
        <w:pStyle w:val="16"/>
        <w:ind w:firstLine="480"/>
        <w:jc w:val="both"/>
        <w:rPr>
          <w:rFonts w:hint="default"/>
        </w:rPr>
      </w:pPr>
      <w:r>
        <w:t>2.2投标截止时间的当月成立的投标人，视同满足本项资格条件要求。</w:t>
      </w:r>
    </w:p>
    <w:p>
      <w:pPr>
        <w:pStyle w:val="16"/>
        <w:ind w:firstLine="480"/>
        <w:jc w:val="both"/>
        <w:rPr>
          <w:rFonts w:hint="default"/>
        </w:rPr>
      </w:pPr>
      <w:r>
        <w:t>3、若为依法不需要缴纳或暂缓缴纳社会保障资金的投标人，提供依法不需要缴纳或暂缓缴纳社会保障资金证明材料的，视同满足本项资格条件要求。</w:t>
      </w:r>
    </w:p>
    <w:p>
      <w:pPr>
        <w:pStyle w:val="16"/>
        <w:ind w:firstLine="480"/>
        <w:jc w:val="right"/>
        <w:rPr>
          <w:rFonts w:hint="default"/>
        </w:rPr>
      </w:pPr>
      <w:r>
        <w:t>投标人：</w:t>
      </w:r>
      <w:r>
        <w:rPr>
          <w:u w:val="single"/>
        </w:rPr>
        <w:t>（全称并加盖单位公章）</w:t>
      </w:r>
    </w:p>
    <w:p>
      <w:pPr>
        <w:pStyle w:val="16"/>
        <w:ind w:firstLine="480"/>
        <w:jc w:val="right"/>
        <w:rPr>
          <w:rFonts w:hint="default"/>
        </w:rPr>
      </w:pPr>
      <w:r>
        <w:t>日期：</w:t>
      </w:r>
      <w:r>
        <w:rPr>
          <w:u w:val="single"/>
        </w:rPr>
        <w:t>　　年　　月　　日</w:t>
      </w:r>
    </w:p>
    <w:p>
      <w:pPr>
        <w:pStyle w:val="16"/>
        <w:jc w:val="both"/>
        <w:rPr>
          <w:rFonts w:hint="default"/>
        </w:rPr>
      </w:pPr>
    </w:p>
    <w:p>
      <w:pPr>
        <w:rPr>
          <w:b/>
          <w:sz w:val="24"/>
        </w:rPr>
      </w:pPr>
      <w:r>
        <w:rPr>
          <w:b/>
          <w:sz w:val="24"/>
        </w:rPr>
        <w:br w:type="page"/>
      </w:r>
    </w:p>
    <w:p>
      <w:pPr>
        <w:pStyle w:val="16"/>
        <w:jc w:val="center"/>
        <w:outlineLvl w:val="3"/>
        <w:rPr>
          <w:rFonts w:hint="default"/>
        </w:rPr>
      </w:pPr>
      <w:r>
        <w:rPr>
          <w:b/>
          <w:sz w:val="24"/>
        </w:rPr>
        <w:t>二-6具备履行合同所必需设备和专业技术能力的声明函（若有）</w:t>
      </w:r>
    </w:p>
    <w:p>
      <w:pPr>
        <w:pStyle w:val="16"/>
        <w:ind w:firstLine="480"/>
        <w:jc w:val="both"/>
        <w:rPr>
          <w:rFonts w:hint="default"/>
        </w:rPr>
      </w:pPr>
      <w:r>
        <w:t>致：</w:t>
      </w:r>
      <w:r>
        <w:rPr>
          <w:u w:val="single"/>
        </w:rPr>
        <w:t>（采购人或采购代理机构）</w:t>
      </w:r>
    </w:p>
    <w:p>
      <w:pPr>
        <w:pStyle w:val="16"/>
        <w:ind w:firstLine="480"/>
        <w:jc w:val="both"/>
        <w:rPr>
          <w:rFonts w:hint="default"/>
        </w:rPr>
      </w:pPr>
      <w:r>
        <w:t>我方具备履行合同所必需的设备和专业技术能力，否则产生不利后果由我方承担责任。</w:t>
      </w:r>
    </w:p>
    <w:p>
      <w:pPr>
        <w:pStyle w:val="16"/>
        <w:ind w:firstLine="960"/>
        <w:jc w:val="both"/>
        <w:rPr>
          <w:rFonts w:hint="default"/>
        </w:rPr>
      </w:pPr>
      <w:r>
        <w:t>特此声明。</w:t>
      </w:r>
    </w:p>
    <w:p>
      <w:pPr>
        <w:pStyle w:val="16"/>
        <w:ind w:firstLine="480"/>
        <w:jc w:val="both"/>
        <w:rPr>
          <w:rFonts w:hint="default"/>
        </w:rPr>
      </w:pPr>
      <w:r>
        <w:t>※注意：</w:t>
      </w:r>
    </w:p>
    <w:p>
      <w:pPr>
        <w:pStyle w:val="16"/>
        <w:ind w:firstLine="480"/>
        <w:jc w:val="both"/>
        <w:rPr>
          <w:rFonts w:hint="default"/>
        </w:rPr>
      </w:pPr>
      <w:r>
        <w:t>1、招标文件未要求投标人提供“具备履行合同所必需的设备和专业技术能力专项证明材料”的，投标人应提供本声明函。</w:t>
      </w:r>
    </w:p>
    <w:p>
      <w:pPr>
        <w:pStyle w:val="16"/>
        <w:ind w:firstLine="480"/>
        <w:jc w:val="both"/>
        <w:rPr>
          <w:rFonts w:hint="default"/>
        </w:rPr>
      </w:pPr>
      <w:r>
        <w:t>2、招标文件要求投标人提供“具备履行合同所必需的设备和专业技术能力专项证明材料”的，投标人可不提供本声明函。</w:t>
      </w:r>
    </w:p>
    <w:p>
      <w:pPr>
        <w:pStyle w:val="16"/>
        <w:ind w:firstLine="480"/>
        <w:jc w:val="both"/>
        <w:rPr>
          <w:rFonts w:hint="default"/>
        </w:rPr>
      </w:pPr>
      <w:r>
        <w:t>3、请投标人根据实际情况如实声明，否则视为提供虚假材料。</w:t>
      </w:r>
    </w:p>
    <w:p>
      <w:pPr>
        <w:pStyle w:val="16"/>
        <w:ind w:firstLine="480"/>
        <w:jc w:val="right"/>
        <w:rPr>
          <w:rFonts w:hint="default"/>
        </w:rPr>
      </w:pPr>
      <w:r>
        <w:t>投标人：</w:t>
      </w:r>
      <w:r>
        <w:rPr>
          <w:u w:val="single"/>
        </w:rPr>
        <w:t>（全称并加盖单位公章）</w:t>
      </w:r>
    </w:p>
    <w:p>
      <w:pPr>
        <w:pStyle w:val="16"/>
        <w:ind w:firstLine="480"/>
        <w:jc w:val="right"/>
        <w:rPr>
          <w:rFonts w:hint="default"/>
        </w:rPr>
      </w:pPr>
      <w:r>
        <w:t>日期：</w:t>
      </w:r>
      <w:r>
        <w:rPr>
          <w:u w:val="single"/>
        </w:rPr>
        <w:t>　　年　　月　　日</w:t>
      </w:r>
    </w:p>
    <w:p>
      <w:pPr>
        <w:pStyle w:val="16"/>
        <w:jc w:val="both"/>
        <w:rPr>
          <w:rFonts w:hint="default"/>
        </w:rPr>
      </w:pPr>
    </w:p>
    <w:p>
      <w:pPr>
        <w:rPr>
          <w:b/>
          <w:sz w:val="24"/>
        </w:rPr>
      </w:pPr>
      <w:r>
        <w:rPr>
          <w:b/>
          <w:sz w:val="24"/>
        </w:rPr>
        <w:br w:type="page"/>
      </w:r>
    </w:p>
    <w:p>
      <w:pPr>
        <w:pStyle w:val="16"/>
        <w:jc w:val="center"/>
        <w:outlineLvl w:val="3"/>
        <w:rPr>
          <w:rFonts w:hint="default"/>
        </w:rPr>
      </w:pPr>
      <w:r>
        <w:rPr>
          <w:b/>
          <w:sz w:val="24"/>
        </w:rPr>
        <w:t>二-7参加采购活动前三年内在经营活动中没有重大违法记录书面声明</w:t>
      </w:r>
    </w:p>
    <w:p>
      <w:pPr>
        <w:pStyle w:val="16"/>
        <w:ind w:firstLine="480"/>
        <w:jc w:val="both"/>
        <w:rPr>
          <w:rFonts w:hint="default"/>
        </w:rPr>
      </w:pPr>
      <w:r>
        <w:t>致：</w:t>
      </w:r>
      <w:r>
        <w:rPr>
          <w:u w:val="single"/>
        </w:rPr>
        <w:t>（采购人或采购代理机构）</w:t>
      </w:r>
    </w:p>
    <w:p>
      <w:pPr>
        <w:pStyle w:val="16"/>
        <w:ind w:firstLine="480"/>
        <w:jc w:val="both"/>
        <w:rPr>
          <w:rFonts w:hint="default"/>
        </w:rPr>
      </w:pPr>
      <w:r>
        <w:t>参加采购活动前三年内，我方在经营活动中没有重大违法记录，即没有因违法经营受到刑事处罚或责令停产停业、吊销许可证或执照、较大数额罚款等行政处罚。否则产生不利后果由我方承担责任。</w:t>
      </w:r>
    </w:p>
    <w:p>
      <w:pPr>
        <w:pStyle w:val="16"/>
        <w:ind w:firstLine="960"/>
        <w:jc w:val="both"/>
        <w:rPr>
          <w:rFonts w:hint="default"/>
        </w:rPr>
      </w:pPr>
      <w:r>
        <w:t>特此声明。</w:t>
      </w:r>
    </w:p>
    <w:p>
      <w:pPr>
        <w:pStyle w:val="16"/>
        <w:ind w:firstLine="480"/>
        <w:jc w:val="both"/>
        <w:rPr>
          <w:rFonts w:hint="default"/>
        </w:rPr>
      </w:pPr>
      <w:r>
        <w:t>※注意：</w:t>
      </w:r>
    </w:p>
    <w:p>
      <w:pPr>
        <w:pStyle w:val="16"/>
        <w:ind w:firstLine="480"/>
        <w:jc w:val="both"/>
        <w:rPr>
          <w:rFonts w:hint="default"/>
        </w:rPr>
      </w:pPr>
      <w:r>
        <w:t>“重大违法记录”指投标人因违法经营受到刑事处罚或责令停产停业、吊销许可证或执照、较大数额罚款等行政处罚。根据财库〔2022〕3号文件的规定，“较大数额罚款”认定为200万元以上的罚款，法律、行政法规以及国务院有关部门明确规定相关领域“较大数额罚款”标准高于200万元的，从其规定。</w:t>
      </w:r>
    </w:p>
    <w:p>
      <w:pPr>
        <w:pStyle w:val="16"/>
        <w:ind w:firstLine="480"/>
        <w:jc w:val="both"/>
        <w:rPr>
          <w:rFonts w:hint="default"/>
        </w:rPr>
      </w:pPr>
      <w:r>
        <w:t>请投标人根据实际情况如实声明，否则视为提供虚假材料。</w:t>
      </w:r>
    </w:p>
    <w:p>
      <w:pPr>
        <w:pStyle w:val="16"/>
        <w:ind w:firstLine="480"/>
        <w:jc w:val="right"/>
        <w:rPr>
          <w:rFonts w:hint="default"/>
        </w:rPr>
      </w:pPr>
      <w:r>
        <w:t>投标人：</w:t>
      </w:r>
      <w:r>
        <w:rPr>
          <w:u w:val="single"/>
        </w:rPr>
        <w:t>（全称并加盖单位公章）</w:t>
      </w:r>
    </w:p>
    <w:p>
      <w:pPr>
        <w:pStyle w:val="16"/>
        <w:ind w:firstLine="480"/>
        <w:jc w:val="right"/>
        <w:rPr>
          <w:rFonts w:hint="default"/>
        </w:rPr>
      </w:pPr>
      <w:r>
        <w:t>日期：</w:t>
      </w:r>
      <w:r>
        <w:rPr>
          <w:u w:val="single"/>
        </w:rPr>
        <w:t>　　年　　月　　日</w:t>
      </w:r>
    </w:p>
    <w:p>
      <w:pPr>
        <w:pStyle w:val="16"/>
        <w:jc w:val="both"/>
        <w:rPr>
          <w:rFonts w:hint="default"/>
        </w:rPr>
      </w:pPr>
    </w:p>
    <w:p>
      <w:pPr>
        <w:rPr>
          <w:b/>
          <w:sz w:val="24"/>
        </w:rPr>
      </w:pPr>
      <w:r>
        <w:rPr>
          <w:b/>
          <w:sz w:val="24"/>
        </w:rPr>
        <w:br w:type="page"/>
      </w:r>
    </w:p>
    <w:p>
      <w:pPr>
        <w:pStyle w:val="16"/>
        <w:jc w:val="center"/>
        <w:outlineLvl w:val="3"/>
        <w:rPr>
          <w:rFonts w:hint="default"/>
        </w:rPr>
      </w:pPr>
      <w:r>
        <w:rPr>
          <w:b/>
          <w:sz w:val="24"/>
        </w:rPr>
        <w:t>二-8信用记录查询提示</w:t>
      </w:r>
    </w:p>
    <w:p>
      <w:pPr>
        <w:pStyle w:val="16"/>
        <w:ind w:firstLine="480"/>
        <w:jc w:val="both"/>
        <w:rPr>
          <w:rFonts w:hint="default"/>
        </w:rPr>
      </w:pPr>
      <w:r>
        <w:t>1、由资格审查小组通过网站查询并打印投标人的信用记录。</w:t>
      </w:r>
    </w:p>
    <w:p>
      <w:pPr>
        <w:pStyle w:val="16"/>
        <w:ind w:firstLine="480"/>
        <w:jc w:val="both"/>
        <w:rPr>
          <w:rFonts w:hint="default"/>
        </w:rPr>
      </w:pPr>
      <w:r>
        <w:t>2、经查询，投标人参加本项目采购活动(投标截止时间)前三年内被列入失信被执行人名单、重大税收违法案件当事人名单、政府采购严重违法失信行为记录名单及其他重大违法记录且相关信用惩戒期限未满的，其资格审查不合格。</w:t>
      </w:r>
    </w:p>
    <w:p>
      <w:pPr>
        <w:pStyle w:val="16"/>
        <w:ind w:firstLine="480"/>
        <w:jc w:val="both"/>
        <w:rPr>
          <w:rFonts w:hint="default"/>
        </w:rPr>
      </w:pPr>
      <w:r>
        <w:t>3、投标人应了解投标人自身的信用记录情况。当投标人受到200万以上罚款的行政处罚且该罚款不属较大数额罚款时，投标人应在投标文件中提供此项罚款不属于较大数额罚款的依据（如提供：相关法律制度的规定、行政执法机构对该罚款不属于较大数额罚款的认定或者其他有效依据）。</w:t>
      </w:r>
    </w:p>
    <w:p>
      <w:pPr>
        <w:pStyle w:val="16"/>
        <w:jc w:val="both"/>
        <w:rPr>
          <w:rFonts w:hint="default"/>
        </w:rPr>
      </w:pPr>
    </w:p>
    <w:p>
      <w:pPr>
        <w:rPr>
          <w:b/>
          <w:sz w:val="24"/>
        </w:rPr>
      </w:pPr>
      <w:r>
        <w:rPr>
          <w:b/>
          <w:sz w:val="24"/>
        </w:rPr>
        <w:br w:type="page"/>
      </w:r>
    </w:p>
    <w:p>
      <w:pPr>
        <w:pStyle w:val="16"/>
        <w:jc w:val="center"/>
        <w:outlineLvl w:val="3"/>
        <w:rPr>
          <w:rFonts w:hint="default"/>
        </w:rPr>
      </w:pPr>
      <w:r>
        <w:rPr>
          <w:b/>
          <w:sz w:val="24"/>
        </w:rPr>
        <w:t>二-9中小企业声明函</w:t>
      </w:r>
    </w:p>
    <w:p>
      <w:pPr>
        <w:pStyle w:val="16"/>
        <w:jc w:val="center"/>
        <w:outlineLvl w:val="3"/>
        <w:rPr>
          <w:rFonts w:hint="default"/>
        </w:rPr>
      </w:pPr>
      <w:r>
        <w:rPr>
          <w:b/>
          <w:sz w:val="24"/>
        </w:rPr>
        <w:t>（以资格条件落实中小企业扶持政策时适用，若有）</w:t>
      </w:r>
    </w:p>
    <w:p>
      <w:pPr>
        <w:pStyle w:val="16"/>
        <w:jc w:val="center"/>
        <w:outlineLvl w:val="3"/>
        <w:rPr>
          <w:rFonts w:hint="default"/>
        </w:rPr>
      </w:pPr>
      <w:r>
        <w:rPr>
          <w:b/>
          <w:sz w:val="24"/>
        </w:rPr>
        <w:t>中小企业声明函（货物）</w:t>
      </w:r>
    </w:p>
    <w:p>
      <w:pPr>
        <w:pStyle w:val="16"/>
        <w:ind w:firstLine="480"/>
        <w:jc w:val="both"/>
        <w:rPr>
          <w:rFonts w:hint="default"/>
        </w:rPr>
      </w:pPr>
      <w:r>
        <w:t>本公司（联合体）郑重声明，根据《政府采购促进中小企业发展管理办法》（财库﹝2020﹞46 号）的规定，本公司（联合体）参加</w:t>
      </w:r>
      <w:r>
        <w:rPr>
          <w:u w:val="single"/>
        </w:rPr>
        <w:t>（单位名称）</w:t>
      </w:r>
      <w:r>
        <w:t>的</w:t>
      </w:r>
      <w:r>
        <w:rPr>
          <w:u w:val="single"/>
        </w:rPr>
        <w:t>（项目名称）</w:t>
      </w:r>
      <w:r>
        <w:t>采购活动，提供的货物全部由符合政策要求的中小企业制造。相关企业（含联合体中的中小企业、签订分包意向协议的中小企业）的具体情况如下：</w:t>
      </w:r>
    </w:p>
    <w:p>
      <w:pPr>
        <w:pStyle w:val="16"/>
        <w:ind w:firstLine="480"/>
        <w:jc w:val="both"/>
        <w:rPr>
          <w:rFonts w:hint="default"/>
        </w:rPr>
      </w:pPr>
      <w:r>
        <w:t>1.</w:t>
      </w:r>
      <w:r>
        <w:rPr>
          <w:u w:val="single"/>
        </w:rPr>
        <w:t>（标的名称）</w:t>
      </w:r>
      <w:r>
        <w:t>，属于</w:t>
      </w:r>
      <w:r>
        <w:rPr>
          <w:u w:val="single"/>
        </w:rPr>
        <w:t>（采购文件中明确的所属行业）</w:t>
      </w:r>
      <w:r>
        <w:t>行业；制造商为</w:t>
      </w:r>
      <w:r>
        <w:rPr>
          <w:u w:val="single"/>
        </w:rPr>
        <w:t>（企业名称）</w:t>
      </w:r>
      <w:r>
        <w:t>，从业人员</w:t>
      </w:r>
      <w:r>
        <w:rPr>
          <w:u w:val="single"/>
        </w:rPr>
        <w:t>　　　　　</w:t>
      </w:r>
      <w:r>
        <w:t>人，营业收入为</w:t>
      </w:r>
      <w:r>
        <w:rPr>
          <w:u w:val="single"/>
        </w:rPr>
        <w:t>　　　　　</w:t>
      </w:r>
      <w:r>
        <w:t>万元，资产总额为</w:t>
      </w:r>
      <w:r>
        <w:rPr>
          <w:u w:val="single"/>
        </w:rPr>
        <w:t>　　　　　</w:t>
      </w:r>
      <w:r>
        <w:t>万元</w:t>
      </w:r>
      <w:r>
        <w:rPr>
          <w:rFonts w:ascii="宋体" w:hAnsi="宋体" w:eastAsia="宋体" w:cs="宋体"/>
          <w:sz w:val="21"/>
        </w:rPr>
        <w:t>1</w:t>
      </w:r>
      <w:r>
        <w:t>，属于</w:t>
      </w:r>
      <w:r>
        <w:rPr>
          <w:u w:val="single"/>
        </w:rPr>
        <w:t>（中型企业、小型企业、微型企业）</w:t>
      </w:r>
      <w:r>
        <w:t>；</w:t>
      </w:r>
    </w:p>
    <w:p>
      <w:pPr>
        <w:pStyle w:val="16"/>
        <w:ind w:firstLine="480"/>
        <w:jc w:val="both"/>
        <w:rPr>
          <w:rFonts w:hint="default"/>
        </w:rPr>
      </w:pPr>
      <w:r>
        <w:t>2.</w:t>
      </w:r>
      <w:r>
        <w:rPr>
          <w:u w:val="single"/>
        </w:rPr>
        <w:t>（标的名称）</w:t>
      </w:r>
      <w:r>
        <w:t>，属于</w:t>
      </w:r>
      <w:r>
        <w:rPr>
          <w:u w:val="single"/>
        </w:rPr>
        <w:t>（采购文件中明确的所属行业）</w:t>
      </w:r>
      <w:r>
        <w:t>行业；制造商为</w:t>
      </w:r>
      <w:r>
        <w:rPr>
          <w:u w:val="single"/>
        </w:rPr>
        <w:t>（企业名称）</w:t>
      </w:r>
      <w:r>
        <w:t>，从业人员</w:t>
      </w:r>
      <w:r>
        <w:rPr>
          <w:u w:val="single"/>
        </w:rPr>
        <w:t>　　　　　</w:t>
      </w:r>
      <w:r>
        <w:t>人，营业收入为</w:t>
      </w:r>
      <w:r>
        <w:rPr>
          <w:u w:val="single"/>
        </w:rPr>
        <w:t>　　　　　</w:t>
      </w:r>
      <w:r>
        <w:t>万元，资产总额为</w:t>
      </w:r>
      <w:r>
        <w:rPr>
          <w:u w:val="single"/>
        </w:rPr>
        <w:t>　　　　　</w:t>
      </w:r>
      <w:r>
        <w:t>万元，属于</w:t>
      </w:r>
      <w:r>
        <w:rPr>
          <w:u w:val="single"/>
        </w:rPr>
        <w:t>（中型企业、小型企业、微型企业）</w:t>
      </w:r>
      <w:r>
        <w:t>；</w:t>
      </w:r>
    </w:p>
    <w:p>
      <w:pPr>
        <w:pStyle w:val="16"/>
        <w:ind w:firstLine="480"/>
        <w:jc w:val="both"/>
        <w:rPr>
          <w:rFonts w:hint="default"/>
        </w:rPr>
      </w:pPr>
      <w:r>
        <w:t>……</w:t>
      </w:r>
    </w:p>
    <w:p>
      <w:pPr>
        <w:pStyle w:val="16"/>
        <w:ind w:firstLine="480"/>
        <w:jc w:val="both"/>
        <w:rPr>
          <w:rFonts w:hint="default"/>
        </w:rPr>
      </w:pPr>
      <w:r>
        <w:t>以上企业，不属于大企业的分支机构，不存在控股股东为大企业的情形，也不存在与大企业的负责人为同一人的情形。</w:t>
      </w:r>
    </w:p>
    <w:p>
      <w:pPr>
        <w:pStyle w:val="16"/>
        <w:ind w:firstLine="480"/>
        <w:jc w:val="both"/>
        <w:rPr>
          <w:rFonts w:hint="default"/>
        </w:rPr>
      </w:pPr>
      <w:r>
        <w:t>本企业对上述声明内容的真实性负责。如有虚假，将依法承担相应责任。</w:t>
      </w:r>
    </w:p>
    <w:p>
      <w:pPr>
        <w:pStyle w:val="16"/>
        <w:ind w:firstLine="480"/>
        <w:jc w:val="right"/>
        <w:rPr>
          <w:rFonts w:hint="default"/>
        </w:rPr>
      </w:pPr>
      <w:r>
        <w:t>投标人：</w:t>
      </w:r>
      <w:r>
        <w:rPr>
          <w:u w:val="single"/>
        </w:rPr>
        <w:t>（全称并加盖单位公章）</w:t>
      </w:r>
    </w:p>
    <w:p>
      <w:pPr>
        <w:pStyle w:val="16"/>
        <w:ind w:firstLine="480"/>
        <w:jc w:val="right"/>
        <w:rPr>
          <w:rFonts w:hint="default"/>
        </w:rPr>
      </w:pPr>
      <w:r>
        <w:t>日期：</w:t>
      </w:r>
      <w:r>
        <w:rPr>
          <w:u w:val="single"/>
        </w:rPr>
        <w:t>　　年　　月　　日</w:t>
      </w:r>
    </w:p>
    <w:p>
      <w:pPr>
        <w:pStyle w:val="16"/>
        <w:ind w:firstLine="480"/>
        <w:jc w:val="both"/>
        <w:rPr>
          <w:rFonts w:hint="default"/>
        </w:rPr>
      </w:pPr>
      <w:r>
        <w:t>※注意：</w:t>
      </w:r>
    </w:p>
    <w:p>
      <w:pPr>
        <w:pStyle w:val="16"/>
        <w:ind w:firstLine="480"/>
        <w:jc w:val="both"/>
        <w:rPr>
          <w:rFonts w:hint="default"/>
        </w:rPr>
      </w:pPr>
      <w:r>
        <w:t>1、从业人员、营业收入、资产总额填报上一年度数据，无上一年度数据的新成立企业可不填报。</w:t>
      </w:r>
    </w:p>
    <w:p>
      <w:pPr>
        <w:pStyle w:val="16"/>
        <w:ind w:firstLine="480"/>
        <w:jc w:val="both"/>
        <w:rPr>
          <w:rFonts w:hint="default"/>
        </w:rPr>
      </w:pPr>
      <w:r>
        <w:t>2、投标人须按招标文件中明确的所属行业填列，多品目项目中须按上表要求逐条填列，否则，其提供的中小企业声明将被判定为无效声明函，由此造成的后果由投标人自行承担（涉及资格的按无效投标处理；涉及价格评审优惠的，不予认定）。</w:t>
      </w:r>
    </w:p>
    <w:p>
      <w:pPr>
        <w:pStyle w:val="16"/>
        <w:ind w:firstLine="480"/>
        <w:jc w:val="both"/>
        <w:rPr>
          <w:rFonts w:hint="default"/>
        </w:rPr>
      </w:pPr>
      <w:r>
        <w:t>3、投标人应当对其出具的《中小企业声明函》真实性负责，投标人出具的《中小企业声明函》内容不实的，属于提供虚假材料谋取中标。在实际操作中，项目属性为货物且投标人希望获得中小企业政策支持的，应从制造商处获得充分、准确的信息。对相关制造商信息了解不充分，或者不能确定相关信息真实、准确的，不建议出具《中小企业声明函》。</w:t>
      </w:r>
    </w:p>
    <w:p>
      <w:pPr>
        <w:pStyle w:val="16"/>
        <w:jc w:val="both"/>
        <w:rPr>
          <w:rFonts w:hint="default"/>
        </w:rPr>
      </w:pPr>
    </w:p>
    <w:p>
      <w:pPr>
        <w:rPr>
          <w:b/>
          <w:sz w:val="24"/>
        </w:rPr>
      </w:pPr>
      <w:r>
        <w:rPr>
          <w:b/>
          <w:sz w:val="24"/>
        </w:rPr>
        <w:br w:type="page"/>
      </w:r>
    </w:p>
    <w:p>
      <w:pPr>
        <w:pStyle w:val="16"/>
        <w:jc w:val="center"/>
        <w:outlineLvl w:val="3"/>
        <w:rPr>
          <w:rFonts w:hint="default"/>
        </w:rPr>
      </w:pPr>
      <w:r>
        <w:rPr>
          <w:b/>
          <w:sz w:val="24"/>
        </w:rPr>
        <w:t>中小企业声明函（工程、服务）</w:t>
      </w:r>
    </w:p>
    <w:p>
      <w:pPr>
        <w:pStyle w:val="16"/>
        <w:ind w:firstLine="480"/>
        <w:jc w:val="both"/>
        <w:rPr>
          <w:rFonts w:hint="default"/>
        </w:rPr>
      </w:pPr>
      <w:r>
        <w:t>本公司（联合体）郑重声明，根据《政府采购促进中小企业发展管理办法》（财库﹝2020﹞46 号）的规定，本公司（联合体）参加</w:t>
      </w:r>
      <w:r>
        <w:rPr>
          <w:u w:val="single"/>
        </w:rPr>
        <w:t>（单位名称）</w:t>
      </w:r>
      <w:r>
        <w:t>的</w:t>
      </w:r>
      <w:r>
        <w:rPr>
          <w:u w:val="single"/>
        </w:rPr>
        <w:t>（项目名称）</w:t>
      </w:r>
      <w:r>
        <w:t>采购活动，工程的施工单位全部为符合政策要求的中小企业（或者：服务全部由符合政策要求的中小企业承接）。相关企业（含联合体中的中小企业、签订分包意向协议的中小企业）的具体情况如下：</w:t>
      </w:r>
    </w:p>
    <w:p>
      <w:pPr>
        <w:pStyle w:val="16"/>
        <w:ind w:firstLine="480"/>
        <w:jc w:val="both"/>
        <w:rPr>
          <w:rFonts w:hint="default"/>
        </w:rPr>
      </w:pPr>
      <w:r>
        <w:t>1.</w:t>
      </w:r>
      <w:r>
        <w:rPr>
          <w:u w:val="single"/>
        </w:rPr>
        <w:t>（标的名称）</w:t>
      </w:r>
      <w:r>
        <w:t>，属于</w:t>
      </w:r>
      <w:r>
        <w:rPr>
          <w:u w:val="single"/>
        </w:rPr>
        <w:t>（采购文件中明确的所属行业）</w:t>
      </w:r>
      <w:r>
        <w:t>；承建（承接）企业为</w:t>
      </w:r>
      <w:r>
        <w:rPr>
          <w:u w:val="single"/>
        </w:rPr>
        <w:t>（企业名称）</w:t>
      </w:r>
      <w:r>
        <w:t>，从业人员</w:t>
      </w:r>
      <w:r>
        <w:rPr>
          <w:u w:val="single"/>
        </w:rPr>
        <w:t>　　　　　</w:t>
      </w:r>
      <w:r>
        <w:t>人，营业收入为</w:t>
      </w:r>
      <w:r>
        <w:rPr>
          <w:u w:val="single"/>
        </w:rPr>
        <w:t>　　　　　</w:t>
      </w:r>
      <w:r>
        <w:t>万元，资产总额为</w:t>
      </w:r>
      <w:r>
        <w:rPr>
          <w:u w:val="single"/>
        </w:rPr>
        <w:t>　　　　　</w:t>
      </w:r>
      <w:r>
        <w:t>万元</w:t>
      </w:r>
      <w:r>
        <w:rPr>
          <w:rFonts w:ascii="宋体" w:hAnsi="宋体" w:eastAsia="宋体" w:cs="宋体"/>
          <w:sz w:val="21"/>
        </w:rPr>
        <w:t>1</w:t>
      </w:r>
      <w:r>
        <w:t>，属于</w:t>
      </w:r>
      <w:r>
        <w:rPr>
          <w:u w:val="single"/>
        </w:rPr>
        <w:t>（中型企业、小型企业、微型企业）</w:t>
      </w:r>
      <w:r>
        <w:t>；</w:t>
      </w:r>
    </w:p>
    <w:p>
      <w:pPr>
        <w:pStyle w:val="16"/>
        <w:ind w:firstLine="480"/>
        <w:jc w:val="both"/>
        <w:rPr>
          <w:rFonts w:hint="default"/>
        </w:rPr>
      </w:pPr>
      <w:r>
        <w:t>2.</w:t>
      </w:r>
      <w:r>
        <w:rPr>
          <w:u w:val="single"/>
        </w:rPr>
        <w:t>（标的名称）</w:t>
      </w:r>
      <w:r>
        <w:t>，属于</w:t>
      </w:r>
      <w:r>
        <w:rPr>
          <w:u w:val="single"/>
        </w:rPr>
        <w:t>（采购文件中明确的所属行业）</w:t>
      </w:r>
      <w:r>
        <w:t>；承建（承接）企业为</w:t>
      </w:r>
      <w:r>
        <w:rPr>
          <w:u w:val="single"/>
        </w:rPr>
        <w:t>（企业名称）</w:t>
      </w:r>
      <w:r>
        <w:t>，从业人员</w:t>
      </w:r>
      <w:r>
        <w:rPr>
          <w:u w:val="single"/>
        </w:rPr>
        <w:t>　　　　　</w:t>
      </w:r>
      <w:r>
        <w:t>人，营业收入为</w:t>
      </w:r>
      <w:r>
        <w:rPr>
          <w:u w:val="single"/>
        </w:rPr>
        <w:t>　　　　　</w:t>
      </w:r>
      <w:r>
        <w:t>万元，资产总额为</w:t>
      </w:r>
      <w:r>
        <w:rPr>
          <w:u w:val="single"/>
        </w:rPr>
        <w:t>　　　　　</w:t>
      </w:r>
      <w:r>
        <w:t>万元，属于</w:t>
      </w:r>
      <w:r>
        <w:rPr>
          <w:u w:val="single"/>
        </w:rPr>
        <w:t>（中型企业、小型企业、微型企业）</w:t>
      </w:r>
      <w:r>
        <w:t>；</w:t>
      </w:r>
    </w:p>
    <w:p>
      <w:pPr>
        <w:pStyle w:val="16"/>
        <w:ind w:firstLine="480"/>
        <w:jc w:val="both"/>
        <w:rPr>
          <w:rFonts w:hint="default"/>
        </w:rPr>
      </w:pPr>
      <w:r>
        <w:t>……</w:t>
      </w:r>
    </w:p>
    <w:p>
      <w:pPr>
        <w:pStyle w:val="16"/>
        <w:ind w:firstLine="480"/>
        <w:jc w:val="both"/>
        <w:rPr>
          <w:rFonts w:hint="default"/>
        </w:rPr>
      </w:pPr>
      <w:r>
        <w:t>以上企业，不属于大企业的分支机构，不存在控股股东为大企业的情形，也不存在与大企业的负责人为同一人的情形。</w:t>
      </w:r>
    </w:p>
    <w:p>
      <w:pPr>
        <w:pStyle w:val="16"/>
        <w:ind w:firstLine="480"/>
        <w:jc w:val="both"/>
        <w:rPr>
          <w:rFonts w:hint="default"/>
        </w:rPr>
      </w:pPr>
      <w:r>
        <w:t>本企业对上述声明内容的真实性负责。如有虚假，将依法承担相应责任。</w:t>
      </w:r>
    </w:p>
    <w:p>
      <w:pPr>
        <w:pStyle w:val="16"/>
        <w:ind w:firstLine="480"/>
        <w:jc w:val="right"/>
        <w:rPr>
          <w:rFonts w:hint="default"/>
        </w:rPr>
      </w:pPr>
      <w:r>
        <w:t>投标人：</w:t>
      </w:r>
      <w:r>
        <w:rPr>
          <w:u w:val="single"/>
        </w:rPr>
        <w:t>（全称并加盖单位公章）</w:t>
      </w:r>
    </w:p>
    <w:p>
      <w:pPr>
        <w:pStyle w:val="16"/>
        <w:ind w:firstLine="480"/>
        <w:jc w:val="right"/>
        <w:rPr>
          <w:rFonts w:hint="default"/>
        </w:rPr>
      </w:pPr>
      <w:r>
        <w:t>日期：</w:t>
      </w:r>
      <w:r>
        <w:rPr>
          <w:u w:val="single"/>
        </w:rPr>
        <w:t>　　年　　月　　日</w:t>
      </w:r>
    </w:p>
    <w:p>
      <w:pPr>
        <w:pStyle w:val="16"/>
        <w:ind w:firstLine="480"/>
        <w:jc w:val="both"/>
        <w:rPr>
          <w:rFonts w:hint="default"/>
        </w:rPr>
      </w:pPr>
      <w:r>
        <w:t>※注意：</w:t>
      </w:r>
    </w:p>
    <w:p>
      <w:pPr>
        <w:pStyle w:val="16"/>
        <w:ind w:firstLine="480"/>
        <w:jc w:val="both"/>
        <w:rPr>
          <w:rFonts w:hint="default"/>
        </w:rPr>
      </w:pPr>
      <w:r>
        <w:t>1、从业人员、营业收入、资产总额填报上一年度数据，无上一年度数据的新成立企业可不填报。</w:t>
      </w:r>
    </w:p>
    <w:p>
      <w:pPr>
        <w:pStyle w:val="16"/>
        <w:ind w:firstLine="480"/>
        <w:jc w:val="both"/>
        <w:rPr>
          <w:rFonts w:hint="default"/>
        </w:rPr>
      </w:pPr>
      <w:r>
        <w:t>2、投标人须按招标文件中明确的所属行业填列，多品目项目中须按上表要求逐条填列，否则，其提供的中小企业声明将被判定为无效声明函，由此造成的后果由投标人自行承担（涉及资格的按无效投标处理；涉及价格评审优惠的，不予认定）。</w:t>
      </w:r>
    </w:p>
    <w:p>
      <w:pPr>
        <w:pStyle w:val="16"/>
        <w:ind w:firstLine="480"/>
        <w:jc w:val="both"/>
        <w:rPr>
          <w:rFonts w:hint="default"/>
        </w:rPr>
      </w:pPr>
      <w:r>
        <w:t>3、投标人应当对其出具的《中小企业声明函》真实性负责，投标人出具的《中小企业声明函》内容不实的，属于提供虚假材料谋取中标。在实际操作中，项目属性为货物且投标人希望获得中小企业政策支持的，应从制造商处获得充分、准确的信息。对相关制造商信息了解不充分，或者不能确定相关信息真实、准确的，不建议出具《中小企业声明函》。</w:t>
      </w:r>
    </w:p>
    <w:p>
      <w:pPr>
        <w:pStyle w:val="16"/>
        <w:jc w:val="both"/>
        <w:rPr>
          <w:rFonts w:hint="default"/>
        </w:rPr>
      </w:pPr>
    </w:p>
    <w:p>
      <w:pPr>
        <w:rPr>
          <w:b/>
          <w:sz w:val="24"/>
        </w:rPr>
      </w:pPr>
      <w:r>
        <w:rPr>
          <w:b/>
          <w:sz w:val="24"/>
        </w:rPr>
        <w:br w:type="page"/>
      </w:r>
    </w:p>
    <w:p>
      <w:pPr>
        <w:pStyle w:val="16"/>
        <w:jc w:val="center"/>
        <w:outlineLvl w:val="3"/>
        <w:rPr>
          <w:rFonts w:hint="default"/>
        </w:rPr>
      </w:pPr>
      <w:r>
        <w:rPr>
          <w:b/>
          <w:sz w:val="24"/>
        </w:rPr>
        <w:t>残疾人福利性单位声明函</w:t>
      </w:r>
    </w:p>
    <w:p>
      <w:pPr>
        <w:pStyle w:val="16"/>
        <w:jc w:val="center"/>
        <w:outlineLvl w:val="3"/>
        <w:rPr>
          <w:rFonts w:hint="default"/>
        </w:rPr>
      </w:pPr>
      <w:r>
        <w:rPr>
          <w:b/>
          <w:sz w:val="24"/>
        </w:rPr>
        <w:t>（以资格条件落实中小企业扶持政策时适用，若有）</w:t>
      </w:r>
    </w:p>
    <w:p>
      <w:pPr>
        <w:pStyle w:val="16"/>
        <w:ind w:firstLine="480"/>
        <w:jc w:val="both"/>
        <w:rPr>
          <w:rFonts w:hint="default"/>
        </w:rPr>
      </w:pPr>
      <w:r>
        <w:t>本投标人郑重声明，根据《财政部 民政部 中国残疾人联合会关于促进残疾人就业政府采购政策的通知》（财库[2017]141号）、《政府采购促进中小企业发展管理办法》（财库〔2020〕46号）的规定，本投标人为符合条件的残疾人福利性单位，且本投标人参加贵单位的（填写“项目名称”）项目采购活动：</w:t>
      </w:r>
    </w:p>
    <w:p>
      <w:pPr>
        <w:pStyle w:val="16"/>
        <w:ind w:firstLine="480"/>
        <w:jc w:val="both"/>
        <w:rPr>
          <w:rFonts w:hint="default"/>
        </w:rPr>
      </w:pPr>
      <w:r>
        <w:t>（ ）提供本投标人制造的（填写“所投采购包、品目号”）货物，或提供其他残疾人福利性单位制造的（填写“所投采购包、品目号”）货物（不包括使用非残疾人福利性单位注册商标的货物）。（说明：只有部分货物由残疾人福利企业制造的，在该货物后标※）</w:t>
      </w:r>
    </w:p>
    <w:p>
      <w:pPr>
        <w:pStyle w:val="16"/>
        <w:ind w:firstLine="480"/>
        <w:jc w:val="both"/>
        <w:rPr>
          <w:rFonts w:hint="default"/>
        </w:rPr>
      </w:pPr>
      <w:r>
        <w:t>（ ）由本投标人承建的（填写“所投采购包、品目号”）工程</w:t>
      </w:r>
    </w:p>
    <w:p>
      <w:pPr>
        <w:pStyle w:val="16"/>
        <w:ind w:firstLine="480"/>
        <w:jc w:val="both"/>
        <w:rPr>
          <w:rFonts w:hint="default"/>
        </w:rPr>
      </w:pPr>
      <w:r>
        <w:t>（ ）由本投标人承接的（填写“所投采购包、品目号”）服务；</w:t>
      </w:r>
    </w:p>
    <w:p>
      <w:pPr>
        <w:pStyle w:val="16"/>
        <w:ind w:firstLine="480"/>
        <w:jc w:val="both"/>
        <w:rPr>
          <w:rFonts w:hint="default"/>
        </w:rPr>
      </w:pPr>
      <w:r>
        <w:t>本投标人对上述声明的真实性负责。如有虚假，将依法承担相应责任。</w:t>
      </w:r>
    </w:p>
    <w:p>
      <w:pPr>
        <w:pStyle w:val="16"/>
        <w:ind w:firstLine="480"/>
        <w:jc w:val="both"/>
        <w:rPr>
          <w:rFonts w:hint="default"/>
        </w:rPr>
      </w:pPr>
      <w:r>
        <w:t>备注：</w:t>
      </w:r>
    </w:p>
    <w:p>
      <w:pPr>
        <w:pStyle w:val="16"/>
        <w:ind w:firstLine="480"/>
        <w:jc w:val="both"/>
        <w:rPr>
          <w:rFonts w:hint="default"/>
        </w:rPr>
      </w:pPr>
      <w:r>
        <w:t>1、请投标人按照实际情况编制填写本声明函，并在相应的（）中打“√”。</w:t>
      </w:r>
    </w:p>
    <w:p>
      <w:pPr>
        <w:pStyle w:val="16"/>
        <w:ind w:firstLine="480"/>
        <w:jc w:val="both"/>
        <w:rPr>
          <w:rFonts w:hint="default"/>
        </w:rPr>
      </w:pPr>
      <w:r>
        <w:t>2、若《残疾人福利性单位声明函》内容不真实，视为提供虚假材料。</w:t>
      </w:r>
    </w:p>
    <w:p>
      <w:pPr>
        <w:pStyle w:val="16"/>
        <w:ind w:firstLine="480"/>
        <w:jc w:val="right"/>
        <w:rPr>
          <w:rFonts w:hint="default"/>
        </w:rPr>
      </w:pPr>
      <w:r>
        <w:t>投标人：</w:t>
      </w:r>
      <w:r>
        <w:rPr>
          <w:u w:val="single"/>
        </w:rPr>
        <w:t>（全称并加盖单位公章）</w:t>
      </w:r>
    </w:p>
    <w:p>
      <w:pPr>
        <w:pStyle w:val="16"/>
        <w:ind w:firstLine="480"/>
        <w:jc w:val="right"/>
        <w:rPr>
          <w:rFonts w:hint="default"/>
        </w:rPr>
      </w:pPr>
      <w:r>
        <w:t>日期：</w:t>
      </w:r>
      <w:r>
        <w:rPr>
          <w:u w:val="single"/>
        </w:rPr>
        <w:t>　　年　　月　　日</w:t>
      </w:r>
    </w:p>
    <w:p>
      <w:r>
        <w:br w:type="page"/>
      </w:r>
    </w:p>
    <w:p>
      <w:pPr>
        <w:pStyle w:val="16"/>
        <w:ind w:firstLine="480"/>
        <w:jc w:val="both"/>
        <w:rPr>
          <w:rFonts w:hint="default"/>
        </w:rPr>
      </w:pPr>
      <w:r>
        <w:t>附：</w:t>
      </w:r>
    </w:p>
    <w:p>
      <w:pPr>
        <w:pStyle w:val="16"/>
        <w:jc w:val="center"/>
        <w:outlineLvl w:val="3"/>
        <w:rPr>
          <w:rFonts w:hint="default"/>
        </w:rPr>
      </w:pPr>
      <w:r>
        <w:rPr>
          <w:b/>
          <w:sz w:val="24"/>
        </w:rPr>
        <w:t>监狱企业证明材料</w:t>
      </w:r>
    </w:p>
    <w:p>
      <w:pPr>
        <w:pStyle w:val="16"/>
        <w:ind w:firstLine="480"/>
        <w:jc w:val="both"/>
        <w:rPr>
          <w:rFonts w:hint="default"/>
        </w:rPr>
      </w:pPr>
      <w:r>
        <w:t>投标人为监狱企业，提供本单位制造的货物（承接的服务），并在投标文件中提供省级以上监狱管理局、戒毒管理局（含新疆生产建设兵团）出具的属于监狱企业的证明文件。</w:t>
      </w:r>
    </w:p>
    <w:p>
      <w:pPr>
        <w:pStyle w:val="16"/>
        <w:jc w:val="both"/>
        <w:rPr>
          <w:rFonts w:hint="default"/>
        </w:rPr>
      </w:pPr>
    </w:p>
    <w:p>
      <w:pPr>
        <w:rPr>
          <w:b/>
          <w:sz w:val="24"/>
        </w:rPr>
      </w:pPr>
      <w:r>
        <w:rPr>
          <w:b/>
          <w:sz w:val="24"/>
        </w:rPr>
        <w:br w:type="page"/>
      </w:r>
    </w:p>
    <w:p>
      <w:pPr>
        <w:pStyle w:val="16"/>
        <w:jc w:val="center"/>
        <w:outlineLvl w:val="3"/>
        <w:rPr>
          <w:rFonts w:hint="default"/>
        </w:rPr>
      </w:pPr>
      <w:r>
        <w:rPr>
          <w:b/>
          <w:sz w:val="24"/>
        </w:rPr>
        <w:t>二-10联合体协议（若有）</w:t>
      </w:r>
    </w:p>
    <w:p>
      <w:pPr>
        <w:pStyle w:val="16"/>
        <w:ind w:firstLine="480"/>
        <w:jc w:val="both"/>
        <w:rPr>
          <w:rFonts w:hint="default"/>
        </w:rPr>
      </w:pPr>
      <w:r>
        <w:t>致：</w:t>
      </w:r>
      <w:r>
        <w:rPr>
          <w:u w:val="single"/>
        </w:rPr>
        <w:t>（采购人或采购代理机构）</w:t>
      </w:r>
    </w:p>
    <w:p>
      <w:pPr>
        <w:pStyle w:val="16"/>
        <w:ind w:firstLine="480"/>
        <w:jc w:val="both"/>
        <w:rPr>
          <w:rFonts w:hint="default"/>
        </w:rPr>
      </w:pPr>
      <w:r>
        <w:t>兹有</w:t>
      </w:r>
      <w:r>
        <w:rPr>
          <w:u w:val="single"/>
        </w:rPr>
        <w:t>（填写“联合体中各方的全称”，各方的全称之间请用“、”分割）</w:t>
      </w:r>
      <w:r>
        <w:t>自愿组成联合体，共同参加</w:t>
      </w:r>
      <w:r>
        <w:rPr>
          <w:u w:val="single"/>
        </w:rPr>
        <w:t>（填写“项目名称”）</w:t>
      </w:r>
      <w:r>
        <w:t>项目（项目编号：</w:t>
      </w:r>
      <w:r>
        <w:rPr>
          <w:u w:val="single"/>
        </w:rPr>
        <w:t>　　　　　　</w:t>
      </w:r>
      <w:r>
        <w:t>）的投标。现就联合体参加本项目投标的有关事宜达成下列协议：</w:t>
      </w:r>
    </w:p>
    <w:p>
      <w:pPr>
        <w:pStyle w:val="16"/>
        <w:ind w:firstLine="480"/>
        <w:jc w:val="both"/>
        <w:rPr>
          <w:rFonts w:hint="default"/>
        </w:rPr>
      </w:pPr>
      <w:r>
        <w:t>一、联合体各方应承担的工作和义务具体如下：</w:t>
      </w:r>
    </w:p>
    <w:p>
      <w:pPr>
        <w:pStyle w:val="16"/>
        <w:ind w:firstLine="480"/>
        <w:jc w:val="both"/>
        <w:rPr>
          <w:rFonts w:hint="default"/>
        </w:rPr>
      </w:pPr>
      <w:r>
        <w:t>1、牵头方（全称）：</w:t>
      </w:r>
      <w:r>
        <w:rPr>
          <w:u w:val="single"/>
        </w:rPr>
        <w:t>（填写“工作及义务的具体内容”）</w:t>
      </w:r>
      <w:r>
        <w:t>；</w:t>
      </w:r>
    </w:p>
    <w:p>
      <w:pPr>
        <w:pStyle w:val="16"/>
        <w:ind w:firstLine="480"/>
        <w:jc w:val="both"/>
        <w:rPr>
          <w:rFonts w:hint="default"/>
        </w:rPr>
      </w:pPr>
      <w:r>
        <w:t>2、成员方：</w:t>
      </w:r>
    </w:p>
    <w:p>
      <w:pPr>
        <w:pStyle w:val="16"/>
        <w:ind w:firstLine="480"/>
        <w:jc w:val="both"/>
        <w:rPr>
          <w:rFonts w:hint="default"/>
        </w:rPr>
      </w:pPr>
      <w:r>
        <w:t>2.1（成员一的全称）：</w:t>
      </w:r>
      <w:r>
        <w:rPr>
          <w:u w:val="single"/>
        </w:rPr>
        <w:t>（填写“工作及义务的具体内容”）</w:t>
      </w:r>
      <w:r>
        <w:t>；</w:t>
      </w:r>
    </w:p>
    <w:p>
      <w:pPr>
        <w:pStyle w:val="16"/>
        <w:ind w:firstLine="480"/>
        <w:jc w:val="both"/>
        <w:rPr>
          <w:rFonts w:hint="default"/>
        </w:rPr>
      </w:pPr>
      <w:r>
        <w:t>……</w:t>
      </w:r>
    </w:p>
    <w:p>
      <w:pPr>
        <w:pStyle w:val="16"/>
        <w:ind w:firstLine="480"/>
        <w:jc w:val="both"/>
        <w:rPr>
          <w:rFonts w:hint="default"/>
        </w:rPr>
      </w:pPr>
      <w:r>
        <w:t>二、联合体各方的合同金额占比，具体如下：</w:t>
      </w:r>
    </w:p>
    <w:p>
      <w:pPr>
        <w:pStyle w:val="16"/>
        <w:ind w:firstLine="480"/>
        <w:jc w:val="both"/>
        <w:rPr>
          <w:rFonts w:hint="default"/>
        </w:rPr>
      </w:pPr>
      <w:r>
        <w:t>1.牵头方（</w:t>
      </w:r>
      <w:r>
        <w:rPr>
          <w:u w:val="single"/>
        </w:rPr>
        <w:t>全称</w:t>
      </w:r>
      <w:r>
        <w:t>）的合同金额占合同总额的</w:t>
      </w:r>
      <w:r>
        <w:rPr>
          <w:u w:val="single"/>
        </w:rPr>
        <w:t>　　</w:t>
      </w:r>
      <w:r>
        <w:t>%；</w:t>
      </w:r>
    </w:p>
    <w:p>
      <w:pPr>
        <w:pStyle w:val="16"/>
        <w:ind w:firstLine="480"/>
        <w:jc w:val="both"/>
        <w:rPr>
          <w:rFonts w:hint="default"/>
        </w:rPr>
      </w:pPr>
      <w:r>
        <w:t>2.成员方：</w:t>
      </w:r>
    </w:p>
    <w:p>
      <w:pPr>
        <w:pStyle w:val="16"/>
        <w:ind w:firstLine="480"/>
        <w:jc w:val="both"/>
        <w:rPr>
          <w:rFonts w:hint="default"/>
        </w:rPr>
      </w:pPr>
      <w:r>
        <w:t>2.1（</w:t>
      </w:r>
      <w:r>
        <w:rPr>
          <w:u w:val="single"/>
        </w:rPr>
        <w:t>成员1的全称</w:t>
      </w:r>
      <w:r>
        <w:t>）的合同金额占合同总额的</w:t>
      </w:r>
      <w:r>
        <w:rPr>
          <w:u w:val="single"/>
        </w:rPr>
        <w:t>　　</w:t>
      </w:r>
      <w:r>
        <w:t>%；</w:t>
      </w:r>
    </w:p>
    <w:p>
      <w:pPr>
        <w:pStyle w:val="16"/>
        <w:ind w:firstLine="480"/>
        <w:jc w:val="both"/>
        <w:rPr>
          <w:rFonts w:hint="default"/>
        </w:rPr>
      </w:pPr>
      <w:r>
        <w:t>……</w:t>
      </w:r>
    </w:p>
    <w:p>
      <w:pPr>
        <w:pStyle w:val="16"/>
        <w:ind w:firstLine="480"/>
        <w:jc w:val="both"/>
        <w:rPr>
          <w:rFonts w:hint="default"/>
        </w:rPr>
      </w:pPr>
      <w:r>
        <w:t>三、联合体各方约定：</w:t>
      </w:r>
    </w:p>
    <w:p>
      <w:pPr>
        <w:pStyle w:val="16"/>
        <w:ind w:firstLine="480"/>
        <w:jc w:val="both"/>
        <w:rPr>
          <w:rFonts w:hint="default"/>
        </w:rPr>
      </w:pPr>
      <w:r>
        <w:t>1、由</w:t>
      </w:r>
      <w:r>
        <w:rPr>
          <w:u w:val="single"/>
        </w:rPr>
        <w:t>（填写“牵头方的全称”）代表联合体办理参加本项目投标的有关事宜（包括但不限于：注册账号、派出投标人代表、提交投标文件及参加开标、谈判、澄清等），在此过程中，投标人代表签字的一切文件和处理结果，联合体均予以认可并对此承担责任。</w:t>
      </w:r>
    </w:p>
    <w:p>
      <w:pPr>
        <w:pStyle w:val="16"/>
        <w:ind w:firstLine="480"/>
        <w:jc w:val="both"/>
        <w:rPr>
          <w:rFonts w:hint="default"/>
        </w:rPr>
      </w:pPr>
      <w:r>
        <w:t>2、联合体各方约定由</w:t>
      </w:r>
      <w:r>
        <w:rPr>
          <w:u w:val="single"/>
        </w:rPr>
        <w:t>（填写“牵头方的全称”）代表联合体办理投标保证金事宜。</w:t>
      </w:r>
    </w:p>
    <w:p>
      <w:pPr>
        <w:pStyle w:val="16"/>
        <w:ind w:firstLine="480"/>
        <w:jc w:val="both"/>
        <w:rPr>
          <w:rFonts w:hint="default"/>
        </w:rPr>
      </w:pPr>
      <w:r>
        <w:t>3、根据福建省财政厅文件（闽财购[2008]10号）的规定，若本项目采用综合评分法，则联合体只能确定由其中一方的条件参与商务部分的评标。因此，联合体各方约定以（应填写“其中一方的全称”，如：联合体确定以成员一的条件参与商务部分的评标，则填写“成员一的全称”…；否则填写“无”）的条件参与商务部分的评标。</w:t>
      </w:r>
    </w:p>
    <w:p>
      <w:pPr>
        <w:pStyle w:val="16"/>
        <w:ind w:firstLine="480"/>
        <w:jc w:val="both"/>
        <w:rPr>
          <w:rFonts w:hint="default"/>
        </w:rPr>
      </w:pPr>
      <w:r>
        <w:t>四、若中标，牵头方将代表联合体与采购人就合同签订事宜进行协商；若协商一致，则联合体各方将共同与采购人签订政府采购合同，并就政府采购合同约定的事项对采购人承担连带责任。</w:t>
      </w:r>
    </w:p>
    <w:p>
      <w:pPr>
        <w:pStyle w:val="16"/>
        <w:ind w:firstLine="480"/>
        <w:jc w:val="both"/>
        <w:rPr>
          <w:rFonts w:hint="default"/>
        </w:rPr>
      </w:pPr>
      <w:r>
        <w:t>五、本协议自签署之日起生效，政府采购合同履行完毕后自动失效。</w:t>
      </w:r>
    </w:p>
    <w:p>
      <w:pPr>
        <w:pStyle w:val="16"/>
        <w:ind w:firstLine="480"/>
        <w:jc w:val="both"/>
        <w:rPr>
          <w:rFonts w:hint="default"/>
        </w:rPr>
      </w:pPr>
      <w:r>
        <w:t>六、本协议一式</w:t>
      </w:r>
      <w:r>
        <w:rPr>
          <w:u w:val="single"/>
        </w:rPr>
        <w:t>（填写具体份数）</w:t>
      </w:r>
      <w:r>
        <w:t>份，联合体各方各执一份，投标文件中提交一份。</w:t>
      </w:r>
    </w:p>
    <w:p>
      <w:pPr>
        <w:pStyle w:val="16"/>
        <w:ind w:firstLine="480"/>
        <w:jc w:val="both"/>
        <w:rPr>
          <w:rFonts w:hint="default"/>
        </w:rPr>
      </w:pPr>
      <w:r>
        <w:t>（以下无正文）</w:t>
      </w:r>
    </w:p>
    <w:p>
      <w:pPr>
        <w:pStyle w:val="16"/>
        <w:ind w:firstLine="480"/>
        <w:jc w:val="both"/>
        <w:rPr>
          <w:rFonts w:hint="default"/>
        </w:rPr>
      </w:pPr>
      <w:r>
        <w:t>牵头方：</w:t>
      </w:r>
      <w:r>
        <w:rPr>
          <w:u w:val="single"/>
        </w:rPr>
        <w:t>（全称并加盖单位公章）</w:t>
      </w:r>
    </w:p>
    <w:p>
      <w:pPr>
        <w:pStyle w:val="16"/>
        <w:ind w:firstLine="480"/>
        <w:jc w:val="both"/>
        <w:rPr>
          <w:rFonts w:hint="default"/>
        </w:rPr>
      </w:pPr>
      <w:r>
        <w:t>法定代表人或其委托代理人：</w:t>
      </w:r>
      <w:r>
        <w:rPr>
          <w:u w:val="single"/>
        </w:rPr>
        <w:t>（签字或盖章）</w:t>
      </w:r>
    </w:p>
    <w:p>
      <w:pPr>
        <w:pStyle w:val="16"/>
        <w:ind w:firstLine="480"/>
        <w:jc w:val="both"/>
        <w:rPr>
          <w:rFonts w:hint="default"/>
        </w:rPr>
      </w:pPr>
      <w:r>
        <w:t>成员一：</w:t>
      </w:r>
      <w:r>
        <w:rPr>
          <w:u w:val="single"/>
        </w:rPr>
        <w:t>（全称并加盖成员一的单位公章）</w:t>
      </w:r>
    </w:p>
    <w:p>
      <w:pPr>
        <w:pStyle w:val="16"/>
        <w:ind w:firstLine="480"/>
        <w:jc w:val="both"/>
        <w:rPr>
          <w:rFonts w:hint="default"/>
        </w:rPr>
      </w:pPr>
      <w:r>
        <w:t>法定代表人或其委托代理人：</w:t>
      </w:r>
      <w:r>
        <w:rPr>
          <w:u w:val="single"/>
        </w:rPr>
        <w:t>（签字或盖章）</w:t>
      </w:r>
    </w:p>
    <w:p>
      <w:pPr>
        <w:pStyle w:val="16"/>
        <w:ind w:firstLine="480"/>
        <w:jc w:val="both"/>
        <w:rPr>
          <w:rFonts w:hint="default"/>
        </w:rPr>
      </w:pPr>
      <w:r>
        <w:t>……</w:t>
      </w:r>
    </w:p>
    <w:p>
      <w:pPr>
        <w:pStyle w:val="16"/>
        <w:ind w:firstLine="480"/>
        <w:jc w:val="both"/>
        <w:rPr>
          <w:rFonts w:hint="default"/>
        </w:rPr>
      </w:pPr>
      <w:r>
        <w:t>成员**：</w:t>
      </w:r>
      <w:r>
        <w:rPr>
          <w:u w:val="single"/>
        </w:rPr>
        <w:t>（全称并加盖成员**的单位公章）</w:t>
      </w:r>
    </w:p>
    <w:p>
      <w:pPr>
        <w:pStyle w:val="16"/>
        <w:ind w:firstLine="480"/>
        <w:jc w:val="both"/>
        <w:rPr>
          <w:rFonts w:hint="default"/>
        </w:rPr>
      </w:pPr>
      <w:r>
        <w:t>法定代表人或其委托代理人：</w:t>
      </w:r>
      <w:r>
        <w:rPr>
          <w:u w:val="single"/>
        </w:rPr>
        <w:t>（签字或盖章）</w:t>
      </w:r>
    </w:p>
    <w:p>
      <w:pPr>
        <w:pStyle w:val="16"/>
        <w:ind w:firstLine="480"/>
        <w:jc w:val="right"/>
        <w:rPr>
          <w:rFonts w:hint="default"/>
        </w:rPr>
      </w:pPr>
      <w:r>
        <w:t>签署日期：</w:t>
      </w:r>
      <w:r>
        <w:rPr>
          <w:u w:val="single"/>
        </w:rPr>
        <w:t>　　年　　月　　日</w:t>
      </w:r>
    </w:p>
    <w:p>
      <w:pPr>
        <w:pStyle w:val="16"/>
        <w:ind w:firstLine="480"/>
        <w:jc w:val="both"/>
        <w:rPr>
          <w:rFonts w:hint="default"/>
        </w:rPr>
      </w:pPr>
      <w:r>
        <w:t>※注意：</w:t>
      </w:r>
    </w:p>
    <w:p>
      <w:pPr>
        <w:pStyle w:val="16"/>
        <w:ind w:firstLine="480"/>
        <w:jc w:val="both"/>
        <w:rPr>
          <w:rFonts w:hint="default"/>
        </w:rPr>
      </w:pPr>
      <w:r>
        <w:t>1、招标文件接受联合体投标且投标人为联合体的，投标人应提供本协议；否则无须提供。</w:t>
      </w:r>
    </w:p>
    <w:p>
      <w:pPr>
        <w:pStyle w:val="16"/>
        <w:ind w:firstLine="480"/>
        <w:jc w:val="both"/>
        <w:rPr>
          <w:rFonts w:hint="default"/>
        </w:rPr>
      </w:pPr>
      <w:r>
        <w:t>2、本协议由委托代理人签字或盖章的，应按照本章载明的格式提供“单位授权书”。</w:t>
      </w:r>
    </w:p>
    <w:p>
      <w:pPr>
        <w:pStyle w:val="16"/>
        <w:ind w:firstLine="480"/>
        <w:jc w:val="both"/>
        <w:rPr>
          <w:rFonts w:hint="default"/>
        </w:rPr>
      </w:pPr>
      <w:r>
        <w:t>3、在以联合体形式落实中小企业预留份额项目中，投标人除了要提供《中小企业声明函》，还需提供本协议。</w:t>
      </w:r>
    </w:p>
    <w:p>
      <w:pPr>
        <w:pStyle w:val="16"/>
        <w:jc w:val="both"/>
        <w:rPr>
          <w:rFonts w:hint="default"/>
        </w:rPr>
      </w:pPr>
    </w:p>
    <w:p>
      <w:pPr>
        <w:pStyle w:val="16"/>
        <w:jc w:val="center"/>
        <w:outlineLvl w:val="3"/>
        <w:rPr>
          <w:rFonts w:hint="default"/>
        </w:rPr>
      </w:pPr>
      <w:r>
        <w:rPr>
          <w:b/>
          <w:sz w:val="24"/>
        </w:rPr>
        <w:t>二-11分包意向协议（若有）</w:t>
      </w:r>
    </w:p>
    <w:p>
      <w:pPr>
        <w:pStyle w:val="16"/>
        <w:ind w:firstLine="480"/>
        <w:jc w:val="both"/>
        <w:rPr>
          <w:rFonts w:hint="default"/>
        </w:rPr>
      </w:pPr>
      <w:r>
        <w:t>甲方（总包方）：</w:t>
      </w:r>
      <w:r>
        <w:rPr>
          <w:u w:val="single"/>
        </w:rPr>
        <w:t>　　　　　　　</w:t>
      </w:r>
      <w:r>
        <w:t>（即本项目的投标人）</w:t>
      </w:r>
    </w:p>
    <w:p>
      <w:pPr>
        <w:pStyle w:val="16"/>
        <w:ind w:firstLine="480"/>
        <w:jc w:val="both"/>
        <w:rPr>
          <w:rFonts w:hint="default"/>
        </w:rPr>
      </w:pPr>
      <w:r>
        <w:t>乙方（分包方）：</w:t>
      </w:r>
      <w:r>
        <w:rPr>
          <w:u w:val="single"/>
        </w:rPr>
        <w:t>　　　　　　　</w:t>
      </w:r>
    </w:p>
    <w:p>
      <w:pPr>
        <w:pStyle w:val="16"/>
        <w:ind w:firstLine="480"/>
        <w:jc w:val="both"/>
        <w:rPr>
          <w:rFonts w:hint="default"/>
        </w:rPr>
      </w:pPr>
      <w:r>
        <w:t>兹有甲方参加</w:t>
      </w:r>
      <w:r>
        <w:rPr>
          <w:u w:val="single"/>
        </w:rPr>
        <w:t>（填写“项目名称”）</w:t>
      </w:r>
      <w:r>
        <w:t>项目（项目编号：</w:t>
      </w:r>
      <w:r>
        <w:rPr>
          <w:u w:val="single"/>
        </w:rPr>
        <w:t>　　　　　　　</w:t>
      </w:r>
      <w:r>
        <w:t>）的政府采购活动。甲方期望将采购项目的部分采购标的分包给乙方完成，而乙方保证能够向甲方提供本协议项下的采购标的，甲、乙双方就合同分包的有关事宜达成下列协议：</w:t>
      </w:r>
    </w:p>
    <w:p>
      <w:pPr>
        <w:pStyle w:val="16"/>
        <w:ind w:firstLine="480"/>
        <w:jc w:val="both"/>
        <w:rPr>
          <w:rFonts w:hint="default"/>
        </w:rPr>
      </w:pPr>
      <w:r>
        <w:t>一、分包标的</w:t>
      </w:r>
    </w:p>
    <w:p>
      <w:pPr>
        <w:pStyle w:val="16"/>
        <w:ind w:firstLine="480"/>
        <w:jc w:val="both"/>
        <w:rPr>
          <w:rFonts w:hint="default"/>
        </w:rPr>
      </w:pPr>
      <w:r>
        <w:rPr>
          <w:u w:val="single"/>
        </w:rPr>
        <w:t>（根据双方的意向填写，可以是表格或文字描述）。</w:t>
      </w:r>
    </w:p>
    <w:p>
      <w:pPr>
        <w:pStyle w:val="16"/>
        <w:ind w:firstLine="480"/>
        <w:jc w:val="both"/>
        <w:rPr>
          <w:rFonts w:hint="default"/>
        </w:rPr>
      </w:pPr>
      <w:r>
        <w:t>二、分包合同金额占比</w:t>
      </w:r>
    </w:p>
    <w:p>
      <w:pPr>
        <w:pStyle w:val="16"/>
        <w:ind w:firstLine="480"/>
        <w:jc w:val="both"/>
        <w:rPr>
          <w:rFonts w:hint="default"/>
        </w:rPr>
      </w:pPr>
      <w:r>
        <w:t>分包合同价占投标总价的比例：</w:t>
      </w:r>
      <w:r>
        <w:rPr>
          <w:u w:val="single"/>
        </w:rPr>
        <w:t>　　　　　</w:t>
      </w:r>
      <w:r>
        <w:t>%</w:t>
      </w:r>
    </w:p>
    <w:p>
      <w:pPr>
        <w:pStyle w:val="16"/>
        <w:ind w:firstLine="480"/>
        <w:jc w:val="both"/>
        <w:rPr>
          <w:rFonts w:hint="default"/>
        </w:rPr>
      </w:pPr>
      <w:r>
        <w:t>三、其他条款</w:t>
      </w:r>
    </w:p>
    <w:p>
      <w:pPr>
        <w:pStyle w:val="16"/>
        <w:ind w:firstLine="480"/>
        <w:jc w:val="both"/>
        <w:rPr>
          <w:rFonts w:hint="default"/>
        </w:rPr>
      </w:pPr>
      <w:r>
        <w:t>分包合同标的交付时间、地点和条件，质量要求和标准，验收，款项的支付，履约担保，违约责任，质量保证，知识产权，合同纠纷处理方式，不可抗力等条款待甲方中标（成交）后，根据甲方与采购人签订的总包合同确定具体的内容。</w:t>
      </w:r>
    </w:p>
    <w:tbl>
      <w:tblPr>
        <w:tblStyle w:val="1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53"/>
        <w:gridCol w:w="4153"/>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pPr>
              <w:pStyle w:val="16"/>
              <w:jc w:val="both"/>
              <w:rPr>
                <w:rFonts w:hint="default"/>
              </w:rPr>
            </w:pPr>
            <w:r>
              <w:t>甲方：</w:t>
            </w:r>
          </w:p>
        </w:tc>
        <w:tc>
          <w:tcPr>
            <w:tcW w:w="4153" w:type="dxa"/>
          </w:tcPr>
          <w:p>
            <w:pPr>
              <w:pStyle w:val="16"/>
              <w:jc w:val="both"/>
              <w:rPr>
                <w:rFonts w:hint="default"/>
              </w:rPr>
            </w:pPr>
            <w:r>
              <w:t>乙方：</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pPr>
              <w:pStyle w:val="16"/>
              <w:jc w:val="both"/>
              <w:rPr>
                <w:rFonts w:hint="default"/>
              </w:rPr>
            </w:pPr>
            <w:r>
              <w:t>住所：</w:t>
            </w:r>
          </w:p>
        </w:tc>
        <w:tc>
          <w:tcPr>
            <w:tcW w:w="4153" w:type="dxa"/>
          </w:tcPr>
          <w:p>
            <w:pPr>
              <w:pStyle w:val="16"/>
              <w:jc w:val="both"/>
              <w:rPr>
                <w:rFonts w:hint="default"/>
              </w:rPr>
            </w:pPr>
            <w:r>
              <w:t>住所：</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pPr>
              <w:pStyle w:val="16"/>
              <w:jc w:val="both"/>
              <w:rPr>
                <w:rFonts w:hint="default"/>
              </w:rPr>
            </w:pPr>
            <w:r>
              <w:t>单位负责人或委托代理人：</w:t>
            </w:r>
          </w:p>
        </w:tc>
        <w:tc>
          <w:tcPr>
            <w:tcW w:w="4153" w:type="dxa"/>
          </w:tcPr>
          <w:p>
            <w:pPr>
              <w:pStyle w:val="16"/>
              <w:jc w:val="both"/>
              <w:rPr>
                <w:rFonts w:hint="default"/>
              </w:rPr>
            </w:pPr>
            <w:r>
              <w:t>单位负责人或委托代理人：</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pPr>
              <w:pStyle w:val="16"/>
              <w:jc w:val="both"/>
              <w:rPr>
                <w:rFonts w:hint="default"/>
              </w:rPr>
            </w:pPr>
            <w:r>
              <w:t>联系方法：</w:t>
            </w:r>
          </w:p>
        </w:tc>
        <w:tc>
          <w:tcPr>
            <w:tcW w:w="4153" w:type="dxa"/>
          </w:tcPr>
          <w:p>
            <w:pPr>
              <w:pStyle w:val="16"/>
              <w:jc w:val="both"/>
              <w:rPr>
                <w:rFonts w:hint="default"/>
              </w:rPr>
            </w:pPr>
            <w:r>
              <w:t>联系方法：</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pPr>
              <w:pStyle w:val="16"/>
              <w:jc w:val="both"/>
              <w:rPr>
                <w:rFonts w:hint="default"/>
              </w:rPr>
            </w:pPr>
            <w:r>
              <w:t>开户银行：</w:t>
            </w:r>
          </w:p>
        </w:tc>
        <w:tc>
          <w:tcPr>
            <w:tcW w:w="4153" w:type="dxa"/>
          </w:tcPr>
          <w:p>
            <w:pPr>
              <w:pStyle w:val="16"/>
              <w:jc w:val="both"/>
              <w:rPr>
                <w:rFonts w:hint="default"/>
              </w:rPr>
            </w:pPr>
            <w:r>
              <w:t>开户银行：</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pPr>
              <w:pStyle w:val="16"/>
              <w:jc w:val="both"/>
              <w:rPr>
                <w:rFonts w:hint="default"/>
              </w:rPr>
            </w:pPr>
            <w:r>
              <w:t>账号：</w:t>
            </w:r>
          </w:p>
        </w:tc>
        <w:tc>
          <w:tcPr>
            <w:tcW w:w="4153" w:type="dxa"/>
          </w:tcPr>
          <w:p>
            <w:pPr>
              <w:pStyle w:val="16"/>
              <w:jc w:val="both"/>
              <w:rPr>
                <w:rFonts w:hint="default"/>
              </w:rPr>
            </w:pPr>
            <w:r>
              <w:t>账号：</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gridSpan w:val="2"/>
          </w:tcPr>
          <w:p>
            <w:pPr>
              <w:pStyle w:val="16"/>
              <w:jc w:val="right"/>
              <w:rPr>
                <w:rFonts w:hint="default"/>
              </w:rPr>
            </w:pPr>
            <w:r>
              <w:t>签订地点：</w:t>
            </w:r>
            <w:r>
              <w:rPr>
                <w:u w:val="single"/>
              </w:rPr>
              <w:t>　　　　　　　　　　</w:t>
            </w:r>
          </w:p>
          <w:p>
            <w:pPr>
              <w:pStyle w:val="16"/>
              <w:jc w:val="right"/>
              <w:rPr>
                <w:rFonts w:hint="default"/>
              </w:rPr>
            </w:pPr>
            <w:r>
              <w:t>签约日期：</w:t>
            </w:r>
            <w:r>
              <w:rPr>
                <w:u w:val="single"/>
              </w:rPr>
              <w:t>　　年　　月　　日</w:t>
            </w:r>
          </w:p>
        </w:tc>
      </w:tr>
    </w:tbl>
    <w:p>
      <w:pPr>
        <w:pStyle w:val="16"/>
        <w:ind w:firstLine="480"/>
        <w:jc w:val="both"/>
        <w:rPr>
          <w:rFonts w:hint="default"/>
        </w:rPr>
      </w:pPr>
      <w:r>
        <w:t>※注意：</w:t>
      </w:r>
    </w:p>
    <w:p>
      <w:pPr>
        <w:pStyle w:val="16"/>
        <w:ind w:firstLine="480"/>
        <w:jc w:val="both"/>
        <w:rPr>
          <w:rFonts w:hint="default"/>
        </w:rPr>
      </w:pPr>
      <w:r>
        <w:t>1.招标文件接受合同分包且投标人拟将合同分包的，应提供本协议；否则无须提供。</w:t>
      </w:r>
    </w:p>
    <w:p>
      <w:pPr>
        <w:pStyle w:val="16"/>
        <w:ind w:firstLine="480"/>
        <w:jc w:val="both"/>
        <w:rPr>
          <w:rFonts w:hint="default"/>
        </w:rPr>
      </w:pPr>
      <w:r>
        <w:t>2.本协议由委托代理人签字或盖章的，应按照本章载明的格式提供“单位授权书”。</w:t>
      </w:r>
    </w:p>
    <w:p>
      <w:pPr>
        <w:pStyle w:val="16"/>
        <w:ind w:firstLine="480"/>
        <w:jc w:val="both"/>
        <w:rPr>
          <w:rFonts w:hint="default"/>
        </w:rPr>
      </w:pPr>
      <w:r>
        <w:t>3.在以合同分包形式落实中小企业预留份额项目中，投标人除了要提供《中小企业声明函》，还需提供本协议。</w:t>
      </w:r>
    </w:p>
    <w:p>
      <w:pPr>
        <w:pStyle w:val="16"/>
        <w:jc w:val="both"/>
        <w:rPr>
          <w:rFonts w:hint="default"/>
        </w:rPr>
      </w:pPr>
    </w:p>
    <w:p>
      <w:pPr>
        <w:rPr>
          <w:b/>
          <w:sz w:val="24"/>
        </w:rPr>
      </w:pPr>
      <w:r>
        <w:rPr>
          <w:b/>
          <w:sz w:val="24"/>
        </w:rPr>
        <w:br w:type="page"/>
      </w:r>
    </w:p>
    <w:p>
      <w:pPr>
        <w:pStyle w:val="16"/>
        <w:jc w:val="center"/>
        <w:outlineLvl w:val="3"/>
        <w:rPr>
          <w:rFonts w:hint="default"/>
        </w:rPr>
      </w:pPr>
      <w:r>
        <w:rPr>
          <w:b/>
          <w:sz w:val="24"/>
        </w:rPr>
        <w:t>二-12其他资格证明文件（若有）</w:t>
      </w:r>
    </w:p>
    <w:p>
      <w:pPr>
        <w:pStyle w:val="16"/>
        <w:jc w:val="center"/>
        <w:outlineLvl w:val="3"/>
        <w:rPr>
          <w:rFonts w:hint="default"/>
        </w:rPr>
      </w:pPr>
      <w:r>
        <w:rPr>
          <w:b/>
          <w:sz w:val="24"/>
        </w:rPr>
        <w:t>二-12-①具备履行合同所必需设备和专业技术能力专项证明材料（若有）</w:t>
      </w:r>
    </w:p>
    <w:p>
      <w:pPr>
        <w:pStyle w:val="16"/>
        <w:ind w:firstLine="480"/>
        <w:jc w:val="both"/>
        <w:rPr>
          <w:rFonts w:hint="default"/>
        </w:rPr>
      </w:pPr>
      <w:r>
        <w:t>致：</w:t>
      </w:r>
      <w:r>
        <w:rPr>
          <w:u w:val="single"/>
        </w:rPr>
        <w:t>（采购人或采购代理机构）</w:t>
      </w:r>
    </w:p>
    <w:p>
      <w:pPr>
        <w:pStyle w:val="16"/>
        <w:ind w:firstLine="480"/>
        <w:jc w:val="both"/>
        <w:rPr>
          <w:rFonts w:hint="default"/>
        </w:rPr>
      </w:pPr>
      <w:r>
        <w:t>现附上我方具备履行合同所必需的设备和专业技术能力的专项证明材料复印件（具体附后），上述证明材料真实有效，否则我方负全部责任。</w:t>
      </w:r>
    </w:p>
    <w:p>
      <w:pPr>
        <w:pStyle w:val="16"/>
        <w:ind w:firstLine="480"/>
        <w:jc w:val="both"/>
        <w:rPr>
          <w:rFonts w:hint="default"/>
        </w:rPr>
      </w:pPr>
      <w:r>
        <w:t>※注意：</w:t>
      </w:r>
    </w:p>
    <w:p>
      <w:pPr>
        <w:pStyle w:val="16"/>
        <w:ind w:firstLine="480"/>
        <w:jc w:val="both"/>
        <w:rPr>
          <w:rFonts w:hint="default"/>
        </w:rPr>
      </w:pPr>
      <w:r>
        <w:t>1、招标文件要求投标人提供“具备履行合同所必需的设备和专业技术能力专项证明材料”的，投标人应按照招标文件规定在此项下提供相应证明材料复印件。</w:t>
      </w:r>
    </w:p>
    <w:p>
      <w:pPr>
        <w:pStyle w:val="16"/>
        <w:ind w:firstLine="480"/>
        <w:jc w:val="both"/>
        <w:rPr>
          <w:rFonts w:hint="default"/>
        </w:rPr>
      </w:pPr>
      <w:r>
        <w:t>2、投标人提供的相应证明材料复印件均应符合：内容完整、清晰、整洁，并由投标人加盖其单位公章。</w:t>
      </w:r>
    </w:p>
    <w:p>
      <w:pPr>
        <w:pStyle w:val="16"/>
        <w:ind w:firstLine="480"/>
        <w:jc w:val="right"/>
        <w:rPr>
          <w:rFonts w:hint="default"/>
        </w:rPr>
      </w:pPr>
      <w:r>
        <w:t>投标人：</w:t>
      </w:r>
      <w:r>
        <w:rPr>
          <w:u w:val="single"/>
        </w:rPr>
        <w:t>（全称并加盖单位公章）</w:t>
      </w:r>
    </w:p>
    <w:p>
      <w:pPr>
        <w:pStyle w:val="16"/>
        <w:ind w:firstLine="480"/>
        <w:jc w:val="right"/>
        <w:rPr>
          <w:rFonts w:hint="default"/>
        </w:rPr>
      </w:pPr>
      <w:r>
        <w:t>日期：</w:t>
      </w:r>
      <w:r>
        <w:rPr>
          <w:u w:val="single"/>
        </w:rPr>
        <w:t>　　年　　月　　日</w:t>
      </w:r>
    </w:p>
    <w:p>
      <w:pPr>
        <w:pStyle w:val="16"/>
        <w:jc w:val="both"/>
        <w:rPr>
          <w:rFonts w:hint="default"/>
        </w:rPr>
      </w:pPr>
    </w:p>
    <w:p>
      <w:pPr>
        <w:rPr>
          <w:b/>
          <w:sz w:val="24"/>
        </w:rPr>
      </w:pPr>
      <w:r>
        <w:rPr>
          <w:b/>
          <w:sz w:val="24"/>
        </w:rPr>
        <w:br w:type="page"/>
      </w:r>
    </w:p>
    <w:p>
      <w:pPr>
        <w:pStyle w:val="16"/>
        <w:jc w:val="center"/>
        <w:outlineLvl w:val="3"/>
        <w:rPr>
          <w:rFonts w:hint="default"/>
        </w:rPr>
      </w:pPr>
      <w:r>
        <w:rPr>
          <w:b/>
          <w:sz w:val="24"/>
        </w:rPr>
        <w:t>二-12-②招标文件规定的其他资格证明文件（若有）</w:t>
      </w:r>
    </w:p>
    <w:p>
      <w:pPr>
        <w:pStyle w:val="16"/>
        <w:ind w:firstLine="480"/>
        <w:jc w:val="center"/>
        <w:rPr>
          <w:rFonts w:hint="default"/>
        </w:rPr>
      </w:pPr>
      <w:r>
        <w:t>编制说明</w:t>
      </w:r>
    </w:p>
    <w:p>
      <w:pPr>
        <w:pStyle w:val="16"/>
        <w:ind w:firstLine="480"/>
        <w:jc w:val="both"/>
        <w:rPr>
          <w:rFonts w:hint="default"/>
        </w:rPr>
      </w:pPr>
      <w:r>
        <w:t>除招标文件另有规定外，招标文件要求提交的除前述资格证明文件外的其他资格证明文件（若有）加盖投标人的单位公章后应在此项下提交。</w:t>
      </w:r>
    </w:p>
    <w:p>
      <w:pPr>
        <w:pStyle w:val="16"/>
        <w:jc w:val="both"/>
        <w:rPr>
          <w:rFonts w:hint="default"/>
        </w:rPr>
      </w:pPr>
    </w:p>
    <w:p>
      <w:pPr>
        <w:pStyle w:val="16"/>
        <w:jc w:val="both"/>
        <w:rPr>
          <w:rFonts w:hint="default"/>
        </w:rPr>
      </w:pPr>
    </w:p>
    <w:p>
      <w:pPr>
        <w:rPr>
          <w:b/>
          <w:sz w:val="28"/>
        </w:rPr>
      </w:pPr>
      <w:r>
        <w:rPr>
          <w:b/>
          <w:sz w:val="28"/>
        </w:rPr>
        <w:br w:type="page"/>
      </w:r>
    </w:p>
    <w:p>
      <w:pPr>
        <w:pStyle w:val="16"/>
        <w:jc w:val="center"/>
        <w:outlineLvl w:val="2"/>
        <w:rPr>
          <w:rFonts w:hint="default"/>
        </w:rPr>
      </w:pPr>
      <w:r>
        <w:rPr>
          <w:b/>
          <w:sz w:val="28"/>
        </w:rPr>
        <w:t>三、投标保证金</w:t>
      </w:r>
    </w:p>
    <w:p>
      <w:pPr>
        <w:pStyle w:val="16"/>
        <w:ind w:firstLine="480"/>
        <w:jc w:val="center"/>
        <w:rPr>
          <w:rFonts w:hint="default"/>
        </w:rPr>
      </w:pPr>
      <w:r>
        <w:t>编制说明</w:t>
      </w:r>
    </w:p>
    <w:p>
      <w:pPr>
        <w:pStyle w:val="16"/>
        <w:ind w:firstLine="480"/>
        <w:jc w:val="both"/>
        <w:rPr>
          <w:rFonts w:hint="default"/>
        </w:rPr>
      </w:pPr>
      <w:r>
        <w:t>1、在此项下提交的“投标保证金”材料可使用转账凭证复印件。</w:t>
      </w:r>
    </w:p>
    <w:p>
      <w:pPr>
        <w:pStyle w:val="16"/>
        <w:ind w:firstLine="480"/>
        <w:jc w:val="both"/>
        <w:rPr>
          <w:rFonts w:hint="default"/>
        </w:rPr>
      </w:pPr>
      <w:r>
        <w:t>2、投标保证金是否已提交的认定按照招标文件第三章规定执行。</w:t>
      </w:r>
    </w:p>
    <w:p>
      <w:pPr>
        <w:pStyle w:val="16"/>
        <w:jc w:val="both"/>
        <w:rPr>
          <w:rFonts w:hint="default"/>
        </w:rPr>
      </w:pPr>
    </w:p>
    <w:p>
      <w:pPr>
        <w:pStyle w:val="16"/>
        <w:jc w:val="both"/>
        <w:rPr>
          <w:rFonts w:hint="default"/>
        </w:rPr>
      </w:pPr>
    </w:p>
    <w:p>
      <w:pPr>
        <w:rPr>
          <w:b/>
          <w:sz w:val="28"/>
        </w:rPr>
      </w:pPr>
      <w:r>
        <w:rPr>
          <w:b/>
          <w:sz w:val="28"/>
        </w:rPr>
        <w:br w:type="page"/>
      </w:r>
    </w:p>
    <w:p>
      <w:pPr>
        <w:pStyle w:val="16"/>
        <w:jc w:val="center"/>
        <w:outlineLvl w:val="2"/>
        <w:rPr>
          <w:rFonts w:hint="default"/>
        </w:rPr>
      </w:pPr>
      <w:r>
        <w:rPr>
          <w:b/>
          <w:sz w:val="28"/>
        </w:rPr>
        <w:t>封面格式(报价部分)</w:t>
      </w:r>
    </w:p>
    <w:p>
      <w:pPr>
        <w:pStyle w:val="16"/>
        <w:jc w:val="center"/>
        <w:outlineLvl w:val="0"/>
        <w:rPr>
          <w:rFonts w:hint="default"/>
        </w:rPr>
      </w:pPr>
      <w:r>
        <w:rPr>
          <w:b/>
          <w:sz w:val="48"/>
        </w:rPr>
        <w:t>福建省政府采购投标文件</w:t>
      </w:r>
    </w:p>
    <w:p>
      <w:pPr>
        <w:pStyle w:val="16"/>
        <w:jc w:val="center"/>
        <w:outlineLvl w:val="0"/>
        <w:rPr>
          <w:rFonts w:hint="default"/>
          <w:b/>
          <w:sz w:val="48"/>
          <w:lang w:eastAsia="zh-CN"/>
        </w:rPr>
      </w:pPr>
      <w:r>
        <w:rPr>
          <w:b/>
          <w:sz w:val="48"/>
        </w:rPr>
        <w:t>（报价部分）</w:t>
      </w:r>
    </w:p>
    <w:p>
      <w:pPr>
        <w:pStyle w:val="16"/>
        <w:jc w:val="center"/>
        <w:outlineLvl w:val="0"/>
        <w:rPr>
          <w:rFonts w:hint="default"/>
          <w:b/>
          <w:sz w:val="48"/>
          <w:lang w:eastAsia="zh-CN"/>
        </w:rPr>
      </w:pPr>
    </w:p>
    <w:p>
      <w:pPr>
        <w:pStyle w:val="16"/>
        <w:jc w:val="center"/>
        <w:outlineLvl w:val="0"/>
        <w:rPr>
          <w:rFonts w:hint="default"/>
          <w:lang w:eastAsia="zh-CN"/>
        </w:rPr>
      </w:pPr>
    </w:p>
    <w:p>
      <w:pPr>
        <w:pStyle w:val="16"/>
        <w:jc w:val="center"/>
        <w:outlineLvl w:val="0"/>
        <w:rPr>
          <w:rFonts w:hint="default"/>
          <w:lang w:eastAsia="zh-CN"/>
        </w:rPr>
      </w:pPr>
    </w:p>
    <w:p>
      <w:pPr>
        <w:pStyle w:val="16"/>
        <w:jc w:val="center"/>
        <w:outlineLvl w:val="1"/>
        <w:rPr>
          <w:rFonts w:hint="default"/>
          <w:b/>
          <w:sz w:val="36"/>
          <w:lang w:eastAsia="zh-CN"/>
        </w:rPr>
      </w:pPr>
      <w:r>
        <w:rPr>
          <w:b/>
          <w:sz w:val="36"/>
        </w:rPr>
        <w:t>（填写正本或副本）</w:t>
      </w:r>
    </w:p>
    <w:p>
      <w:pPr>
        <w:pStyle w:val="16"/>
        <w:jc w:val="center"/>
        <w:outlineLvl w:val="1"/>
        <w:rPr>
          <w:rFonts w:hint="default"/>
          <w:b/>
          <w:sz w:val="36"/>
          <w:lang w:eastAsia="zh-CN"/>
        </w:rPr>
      </w:pPr>
    </w:p>
    <w:p>
      <w:pPr>
        <w:pStyle w:val="16"/>
        <w:jc w:val="center"/>
        <w:outlineLvl w:val="1"/>
        <w:rPr>
          <w:rFonts w:hint="default"/>
          <w:lang w:eastAsia="zh-CN"/>
        </w:rPr>
      </w:pPr>
    </w:p>
    <w:p>
      <w:pPr>
        <w:pStyle w:val="16"/>
        <w:jc w:val="center"/>
        <w:outlineLvl w:val="1"/>
        <w:rPr>
          <w:rFonts w:hint="default"/>
          <w:lang w:eastAsia="zh-CN"/>
        </w:rPr>
      </w:pPr>
    </w:p>
    <w:p>
      <w:pPr>
        <w:pStyle w:val="16"/>
        <w:jc w:val="center"/>
        <w:outlineLvl w:val="1"/>
        <w:rPr>
          <w:rFonts w:hint="default"/>
          <w:lang w:eastAsia="zh-CN"/>
        </w:rPr>
      </w:pPr>
    </w:p>
    <w:p>
      <w:pPr>
        <w:pStyle w:val="16"/>
        <w:jc w:val="center"/>
        <w:outlineLvl w:val="1"/>
        <w:rPr>
          <w:rFonts w:hint="default"/>
          <w:lang w:eastAsia="zh-CN"/>
        </w:rPr>
      </w:pPr>
    </w:p>
    <w:p>
      <w:pPr>
        <w:pStyle w:val="16"/>
        <w:jc w:val="center"/>
        <w:outlineLvl w:val="2"/>
        <w:rPr>
          <w:rFonts w:hint="default"/>
        </w:rPr>
      </w:pPr>
      <w:r>
        <w:rPr>
          <w:b/>
          <w:sz w:val="28"/>
        </w:rPr>
        <w:t>（项目名称：（由投标人填写）</w:t>
      </w:r>
    </w:p>
    <w:p>
      <w:pPr>
        <w:pStyle w:val="16"/>
        <w:jc w:val="center"/>
        <w:outlineLvl w:val="2"/>
        <w:rPr>
          <w:rFonts w:hint="default"/>
        </w:rPr>
      </w:pPr>
      <w:r>
        <w:rPr>
          <w:b/>
          <w:sz w:val="28"/>
        </w:rPr>
        <w:t>（备案编号：（由投标人填写）</w:t>
      </w:r>
    </w:p>
    <w:p>
      <w:pPr>
        <w:pStyle w:val="16"/>
        <w:jc w:val="center"/>
        <w:outlineLvl w:val="2"/>
        <w:rPr>
          <w:rFonts w:hint="default"/>
        </w:rPr>
      </w:pPr>
      <w:r>
        <w:rPr>
          <w:b/>
          <w:sz w:val="28"/>
        </w:rPr>
        <w:t>（项目编号：（由投标人填写）</w:t>
      </w:r>
    </w:p>
    <w:p>
      <w:pPr>
        <w:pStyle w:val="16"/>
        <w:jc w:val="center"/>
        <w:outlineLvl w:val="2"/>
        <w:rPr>
          <w:rFonts w:hint="default"/>
          <w:b/>
          <w:sz w:val="28"/>
          <w:lang w:eastAsia="zh-CN"/>
        </w:rPr>
      </w:pPr>
      <w:r>
        <w:rPr>
          <w:b/>
          <w:sz w:val="28"/>
        </w:rPr>
        <w:t>（所投采购包：（由投标人填写）</w:t>
      </w:r>
    </w:p>
    <w:p>
      <w:pPr>
        <w:pStyle w:val="16"/>
        <w:jc w:val="center"/>
        <w:outlineLvl w:val="2"/>
        <w:rPr>
          <w:rFonts w:hint="default"/>
          <w:b/>
          <w:sz w:val="28"/>
          <w:lang w:eastAsia="zh-CN"/>
        </w:rPr>
      </w:pPr>
    </w:p>
    <w:p>
      <w:pPr>
        <w:pStyle w:val="16"/>
        <w:jc w:val="center"/>
        <w:outlineLvl w:val="2"/>
        <w:rPr>
          <w:rFonts w:hint="default"/>
          <w:lang w:eastAsia="zh-CN"/>
        </w:rPr>
      </w:pPr>
    </w:p>
    <w:p>
      <w:pPr>
        <w:pStyle w:val="16"/>
        <w:jc w:val="center"/>
        <w:outlineLvl w:val="2"/>
        <w:rPr>
          <w:rFonts w:hint="default"/>
        </w:rPr>
      </w:pPr>
      <w:r>
        <w:rPr>
          <w:b/>
          <w:sz w:val="28"/>
        </w:rPr>
        <w:t>投标人：（填写“全称”）</w:t>
      </w:r>
    </w:p>
    <w:p>
      <w:pPr>
        <w:pStyle w:val="16"/>
        <w:jc w:val="center"/>
        <w:outlineLvl w:val="2"/>
        <w:rPr>
          <w:rFonts w:hint="default"/>
        </w:rPr>
      </w:pPr>
      <w:r>
        <w:rPr>
          <w:b/>
          <w:sz w:val="28"/>
        </w:rPr>
        <w:t>（由投标人填写）年（由投标人填写）月</w:t>
      </w:r>
    </w:p>
    <w:p>
      <w:pPr>
        <w:pStyle w:val="16"/>
        <w:jc w:val="both"/>
        <w:rPr>
          <w:rFonts w:hint="default"/>
        </w:rPr>
      </w:pPr>
    </w:p>
    <w:p>
      <w:pPr>
        <w:pStyle w:val="16"/>
        <w:jc w:val="both"/>
        <w:rPr>
          <w:rFonts w:hint="default"/>
        </w:rPr>
      </w:pPr>
    </w:p>
    <w:p>
      <w:pPr>
        <w:rPr>
          <w:b/>
          <w:sz w:val="28"/>
        </w:rPr>
      </w:pPr>
      <w:r>
        <w:rPr>
          <w:b/>
          <w:sz w:val="28"/>
        </w:rPr>
        <w:br w:type="page"/>
      </w:r>
    </w:p>
    <w:p>
      <w:pPr>
        <w:pStyle w:val="16"/>
        <w:jc w:val="center"/>
        <w:outlineLvl w:val="2"/>
        <w:rPr>
          <w:rFonts w:hint="default"/>
        </w:rPr>
      </w:pPr>
      <w:r>
        <w:rPr>
          <w:b/>
          <w:sz w:val="28"/>
        </w:rPr>
        <w:t>索引</w:t>
      </w:r>
    </w:p>
    <w:p>
      <w:pPr>
        <w:pStyle w:val="16"/>
        <w:ind w:firstLine="480"/>
        <w:jc w:val="both"/>
        <w:rPr>
          <w:rFonts w:hint="default"/>
        </w:rPr>
      </w:pPr>
      <w:r>
        <w:t>一、开标一览表</w:t>
      </w:r>
    </w:p>
    <w:p>
      <w:pPr>
        <w:pStyle w:val="16"/>
        <w:ind w:firstLine="480"/>
        <w:jc w:val="both"/>
        <w:rPr>
          <w:rFonts w:hint="default"/>
        </w:rPr>
      </w:pPr>
      <w:r>
        <w:t>二、投标分项报价表</w:t>
      </w:r>
    </w:p>
    <w:p>
      <w:pPr>
        <w:pStyle w:val="16"/>
        <w:ind w:firstLine="480"/>
        <w:jc w:val="both"/>
        <w:rPr>
          <w:rFonts w:hint="default"/>
        </w:rPr>
      </w:pPr>
      <w:r>
        <w:t>三、招标文件规定的价格扣除证明材料（若有）</w:t>
      </w:r>
    </w:p>
    <w:p>
      <w:pPr>
        <w:pStyle w:val="16"/>
        <w:ind w:firstLine="480"/>
        <w:jc w:val="both"/>
        <w:rPr>
          <w:rFonts w:hint="default"/>
        </w:rPr>
      </w:pPr>
      <w:r>
        <w:t>四、招标文件规定的加分证明材料（若有）</w:t>
      </w:r>
    </w:p>
    <w:p>
      <w:pPr>
        <w:pStyle w:val="16"/>
        <w:jc w:val="both"/>
        <w:rPr>
          <w:rFonts w:hint="default"/>
        </w:rPr>
      </w:pPr>
    </w:p>
    <w:p>
      <w:pPr>
        <w:pStyle w:val="16"/>
        <w:jc w:val="both"/>
        <w:rPr>
          <w:rFonts w:hint="default"/>
        </w:rPr>
      </w:pPr>
    </w:p>
    <w:p>
      <w:pPr>
        <w:rPr>
          <w:b/>
          <w:sz w:val="28"/>
        </w:rPr>
      </w:pPr>
      <w:r>
        <w:rPr>
          <w:b/>
          <w:sz w:val="28"/>
        </w:rPr>
        <w:br w:type="page"/>
      </w:r>
    </w:p>
    <w:p>
      <w:pPr>
        <w:pStyle w:val="16"/>
        <w:jc w:val="center"/>
        <w:outlineLvl w:val="2"/>
        <w:rPr>
          <w:rFonts w:hint="default"/>
        </w:rPr>
      </w:pPr>
      <w:r>
        <w:rPr>
          <w:b/>
          <w:sz w:val="28"/>
        </w:rPr>
        <w:t>一、开标一览表</w:t>
      </w:r>
    </w:p>
    <w:p>
      <w:pPr>
        <w:pStyle w:val="16"/>
        <w:ind w:firstLine="480"/>
        <w:jc w:val="both"/>
        <w:rPr>
          <w:rFonts w:hint="default"/>
        </w:rPr>
      </w:pPr>
      <w:r>
        <w:t>项目编号：</w:t>
      </w:r>
      <w:r>
        <w:rPr>
          <w:u w:val="single"/>
        </w:rPr>
        <w:t>　　　　　　　　</w:t>
      </w:r>
    </w:p>
    <w:p>
      <w:pPr>
        <w:pStyle w:val="16"/>
        <w:ind w:firstLine="480"/>
        <w:jc w:val="right"/>
        <w:rPr>
          <w:rFonts w:hint="default"/>
        </w:rPr>
      </w:pPr>
      <w:r>
        <w:t>货币及单位：人民币元</w:t>
      </w:r>
    </w:p>
    <w:tbl>
      <w:tblPr>
        <w:tblStyle w:val="1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2076"/>
        <w:gridCol w:w="2076"/>
        <w:gridCol w:w="2076"/>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pPr>
              <w:pStyle w:val="16"/>
              <w:jc w:val="both"/>
              <w:rPr>
                <w:rFonts w:hint="default"/>
              </w:rPr>
            </w:pPr>
            <w:r>
              <w:t>采购包</w:t>
            </w:r>
          </w:p>
        </w:tc>
        <w:tc>
          <w:tcPr>
            <w:tcW w:w="2076" w:type="dxa"/>
          </w:tcPr>
          <w:p>
            <w:pPr>
              <w:pStyle w:val="16"/>
              <w:jc w:val="both"/>
              <w:rPr>
                <w:rFonts w:hint="default"/>
              </w:rPr>
            </w:pPr>
            <w:r>
              <w:t>投标报价</w:t>
            </w:r>
          </w:p>
        </w:tc>
        <w:tc>
          <w:tcPr>
            <w:tcW w:w="2076" w:type="dxa"/>
          </w:tcPr>
          <w:p>
            <w:pPr>
              <w:pStyle w:val="16"/>
              <w:jc w:val="both"/>
              <w:rPr>
                <w:rFonts w:hint="default"/>
              </w:rPr>
            </w:pPr>
            <w:r>
              <w:t>投标保证金</w:t>
            </w:r>
          </w:p>
        </w:tc>
        <w:tc>
          <w:tcPr>
            <w:tcW w:w="2076" w:type="dxa"/>
          </w:tcPr>
          <w:p>
            <w:pPr>
              <w:pStyle w:val="16"/>
              <w:jc w:val="both"/>
              <w:rPr>
                <w:rFonts w:hint="default"/>
              </w:rPr>
            </w:pPr>
            <w:r>
              <w:t>备注</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pPr>
              <w:pStyle w:val="16"/>
              <w:jc w:val="both"/>
              <w:rPr>
                <w:rFonts w:hint="default"/>
              </w:rPr>
            </w:pPr>
            <w:r>
              <w:t>*</w:t>
            </w:r>
          </w:p>
        </w:tc>
        <w:tc>
          <w:tcPr>
            <w:tcW w:w="2076" w:type="dxa"/>
          </w:tcPr>
          <w:p>
            <w:pPr>
              <w:pStyle w:val="16"/>
              <w:jc w:val="both"/>
              <w:rPr>
                <w:rFonts w:hint="default"/>
              </w:rPr>
            </w:pPr>
            <w:r>
              <w:t>投标总价（大写金额）：</w:t>
            </w:r>
            <w:r>
              <w:rPr>
                <w:u w:val="single"/>
              </w:rPr>
              <w:t>　　　　　　　　</w:t>
            </w:r>
          </w:p>
        </w:tc>
        <w:tc>
          <w:tcPr>
            <w:tcW w:w="2076" w:type="dxa"/>
          </w:tcPr>
          <w:p/>
        </w:tc>
        <w:tc>
          <w:tcPr>
            <w:tcW w:w="2076" w:type="dxa"/>
            <w:vMerge w:val="restart"/>
          </w:tcPr>
          <w:p>
            <w:pPr>
              <w:pStyle w:val="16"/>
              <w:jc w:val="both"/>
              <w:rPr>
                <w:rFonts w:hint="default"/>
              </w:rPr>
            </w:pPr>
            <w:r>
              <w:t>a.&gt;投标报价的明细：详见《投标分项报价表》。</w:t>
            </w:r>
          </w:p>
          <w:p>
            <w:pPr>
              <w:pStyle w:val="16"/>
              <w:jc w:val="both"/>
              <w:rPr>
                <w:rFonts w:hint="default"/>
              </w:rPr>
            </w:pPr>
            <w:r>
              <w:t>b.&gt;招标文件规定的价格扣除证明材料（若有）：详见报价部分。</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pPr>
              <w:pStyle w:val="16"/>
              <w:jc w:val="both"/>
              <w:rPr>
                <w:rFonts w:hint="default"/>
              </w:rPr>
            </w:pPr>
            <w:r>
              <w:t>…</w:t>
            </w:r>
          </w:p>
        </w:tc>
        <w:tc>
          <w:tcPr>
            <w:tcW w:w="2076" w:type="dxa"/>
          </w:tcPr>
          <w:p>
            <w:pPr>
              <w:pStyle w:val="16"/>
              <w:jc w:val="both"/>
              <w:rPr>
                <w:rFonts w:hint="default"/>
              </w:rPr>
            </w:pPr>
            <w:r>
              <w:t>投标总价（大写金额）：</w:t>
            </w:r>
            <w:r>
              <w:rPr>
                <w:u w:val="single"/>
              </w:rPr>
              <w:t>　　　　　　　　</w:t>
            </w:r>
          </w:p>
        </w:tc>
        <w:tc>
          <w:tcPr>
            <w:tcW w:w="2076" w:type="dxa"/>
          </w:tcPr>
          <w:p/>
        </w:tc>
        <w:tc>
          <w:tcPr>
            <w:tcW w:w="2076" w:type="dxa"/>
            <w:vMerge w:val="continue"/>
          </w:tcPr>
          <w:p/>
        </w:tc>
      </w:tr>
    </w:tbl>
    <w:p>
      <w:pPr>
        <w:pStyle w:val="16"/>
        <w:ind w:firstLine="480"/>
        <w:jc w:val="both"/>
        <w:rPr>
          <w:rFonts w:hint="default"/>
        </w:rPr>
      </w:pPr>
      <w:r>
        <w:t>※注意：</w:t>
      </w:r>
    </w:p>
    <w:p>
      <w:pPr>
        <w:pStyle w:val="16"/>
        <w:ind w:firstLine="480"/>
        <w:jc w:val="both"/>
        <w:rPr>
          <w:rFonts w:hint="default"/>
        </w:rPr>
      </w:pPr>
      <w:r>
        <w:t>1、本表应按照下列规定填写：</w:t>
      </w:r>
    </w:p>
    <w:p>
      <w:pPr>
        <w:pStyle w:val="16"/>
        <w:ind w:firstLine="480"/>
        <w:jc w:val="both"/>
        <w:rPr>
          <w:rFonts w:hint="default"/>
        </w:rPr>
      </w:pPr>
      <w:r>
        <w:t>1.1投标人应按照本表格式填写所投的采购包的“投标报价”。</w:t>
      </w:r>
    </w:p>
    <w:p>
      <w:pPr>
        <w:pStyle w:val="16"/>
        <w:ind w:firstLine="480"/>
        <w:jc w:val="both"/>
        <w:rPr>
          <w:rFonts w:hint="default"/>
        </w:rPr>
      </w:pPr>
      <w:r>
        <w:t>1.2本表中列示的“采购包”应与《投标分项报价表》中列示的“采购包”保持一致，即：若本表中列示的“采购包”为“1”时，《投标分项报价表》中列示的“采购包”亦应为“1”，以此类推。</w:t>
      </w:r>
    </w:p>
    <w:p>
      <w:pPr>
        <w:pStyle w:val="16"/>
        <w:ind w:firstLine="480"/>
        <w:jc w:val="both"/>
        <w:rPr>
          <w:rFonts w:hint="default"/>
        </w:rPr>
      </w:pPr>
      <w:r>
        <w:t>1.3“大写金额”指“投标报价”应用“壹、贰、叁、肆、伍、陆、柒、捌、玖、拾、佰、仟、万、亿、元、角、分、零”等进行填写。</w:t>
      </w:r>
    </w:p>
    <w:p>
      <w:pPr>
        <w:pStyle w:val="16"/>
        <w:ind w:firstLine="480"/>
        <w:jc w:val="right"/>
        <w:rPr>
          <w:rFonts w:hint="default"/>
        </w:rPr>
      </w:pPr>
      <w:r>
        <w:t>投标人：</w:t>
      </w:r>
      <w:r>
        <w:rPr>
          <w:u w:val="single"/>
        </w:rPr>
        <w:t>（全称并加盖单位公章）</w:t>
      </w:r>
    </w:p>
    <w:p>
      <w:pPr>
        <w:pStyle w:val="16"/>
        <w:ind w:firstLine="480"/>
        <w:jc w:val="right"/>
        <w:rPr>
          <w:rFonts w:hint="default"/>
        </w:rPr>
      </w:pPr>
      <w:r>
        <w:t>日期：</w:t>
      </w:r>
      <w:r>
        <w:rPr>
          <w:u w:val="single"/>
        </w:rPr>
        <w:t>　　年　　月　　日</w:t>
      </w:r>
    </w:p>
    <w:p>
      <w:pPr>
        <w:pStyle w:val="16"/>
        <w:jc w:val="both"/>
        <w:rPr>
          <w:rFonts w:hint="default"/>
        </w:rPr>
      </w:pPr>
    </w:p>
    <w:p>
      <w:pPr>
        <w:pStyle w:val="16"/>
        <w:jc w:val="both"/>
        <w:rPr>
          <w:rFonts w:hint="default"/>
        </w:rPr>
      </w:pPr>
    </w:p>
    <w:p>
      <w:pPr>
        <w:rPr>
          <w:b/>
          <w:sz w:val="28"/>
        </w:rPr>
      </w:pPr>
      <w:r>
        <w:rPr>
          <w:b/>
          <w:sz w:val="28"/>
        </w:rPr>
        <w:br w:type="page"/>
      </w:r>
    </w:p>
    <w:p>
      <w:pPr>
        <w:pStyle w:val="16"/>
        <w:jc w:val="center"/>
        <w:outlineLvl w:val="2"/>
        <w:rPr>
          <w:rFonts w:hint="default"/>
        </w:rPr>
      </w:pPr>
      <w:r>
        <w:rPr>
          <w:b/>
          <w:sz w:val="28"/>
        </w:rPr>
        <w:t>二、投标分项报价表</w:t>
      </w:r>
    </w:p>
    <w:p>
      <w:pPr>
        <w:pStyle w:val="16"/>
        <w:ind w:firstLine="480"/>
        <w:jc w:val="both"/>
        <w:rPr>
          <w:rFonts w:hint="default"/>
        </w:rPr>
      </w:pPr>
      <w:r>
        <w:t>项目编号：</w:t>
      </w:r>
      <w:r>
        <w:rPr>
          <w:u w:val="single"/>
        </w:rPr>
        <w:t>　　　　　　　　</w:t>
      </w:r>
    </w:p>
    <w:p>
      <w:pPr>
        <w:pStyle w:val="16"/>
        <w:ind w:firstLine="480"/>
        <w:jc w:val="right"/>
        <w:rPr>
          <w:rFonts w:hint="default"/>
        </w:rPr>
      </w:pPr>
      <w:r>
        <w:t>货币及单位：人民币元</w:t>
      </w:r>
    </w:p>
    <w:tbl>
      <w:tblPr>
        <w:tblStyle w:val="1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923"/>
        <w:gridCol w:w="923"/>
        <w:gridCol w:w="923"/>
        <w:gridCol w:w="923"/>
        <w:gridCol w:w="923"/>
        <w:gridCol w:w="923"/>
        <w:gridCol w:w="923"/>
        <w:gridCol w:w="923"/>
        <w:gridCol w:w="923"/>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3" w:type="dxa"/>
          </w:tcPr>
          <w:p>
            <w:pPr>
              <w:pStyle w:val="16"/>
              <w:jc w:val="both"/>
              <w:rPr>
                <w:rFonts w:hint="default"/>
              </w:rPr>
            </w:pPr>
            <w:r>
              <w:t>采购包</w:t>
            </w:r>
          </w:p>
        </w:tc>
        <w:tc>
          <w:tcPr>
            <w:tcW w:w="923" w:type="dxa"/>
          </w:tcPr>
          <w:p>
            <w:pPr>
              <w:pStyle w:val="16"/>
              <w:jc w:val="both"/>
              <w:rPr>
                <w:rFonts w:hint="default"/>
              </w:rPr>
            </w:pPr>
            <w:r>
              <w:t>品目号</w:t>
            </w:r>
          </w:p>
        </w:tc>
        <w:tc>
          <w:tcPr>
            <w:tcW w:w="923" w:type="dxa"/>
          </w:tcPr>
          <w:p>
            <w:pPr>
              <w:pStyle w:val="16"/>
              <w:jc w:val="both"/>
              <w:rPr>
                <w:rFonts w:hint="default"/>
              </w:rPr>
            </w:pPr>
            <w:r>
              <w:t>投标标的</w:t>
            </w:r>
          </w:p>
        </w:tc>
        <w:tc>
          <w:tcPr>
            <w:tcW w:w="923" w:type="dxa"/>
          </w:tcPr>
          <w:p>
            <w:pPr>
              <w:pStyle w:val="16"/>
              <w:jc w:val="both"/>
              <w:rPr>
                <w:rFonts w:hint="default"/>
              </w:rPr>
            </w:pPr>
            <w:r>
              <w:t>规格</w:t>
            </w:r>
          </w:p>
        </w:tc>
        <w:tc>
          <w:tcPr>
            <w:tcW w:w="923" w:type="dxa"/>
          </w:tcPr>
          <w:p>
            <w:pPr>
              <w:pStyle w:val="16"/>
              <w:jc w:val="both"/>
              <w:rPr>
                <w:rFonts w:hint="default"/>
              </w:rPr>
            </w:pPr>
            <w:r>
              <w:t>来源地</w:t>
            </w:r>
          </w:p>
        </w:tc>
        <w:tc>
          <w:tcPr>
            <w:tcW w:w="923" w:type="dxa"/>
          </w:tcPr>
          <w:p>
            <w:pPr>
              <w:pStyle w:val="16"/>
              <w:jc w:val="both"/>
              <w:rPr>
                <w:rFonts w:hint="default"/>
              </w:rPr>
            </w:pPr>
            <w:r>
              <w:t>单价（现场）</w:t>
            </w:r>
          </w:p>
        </w:tc>
        <w:tc>
          <w:tcPr>
            <w:tcW w:w="923" w:type="dxa"/>
          </w:tcPr>
          <w:p>
            <w:pPr>
              <w:pStyle w:val="16"/>
              <w:jc w:val="both"/>
              <w:rPr>
                <w:rFonts w:hint="default"/>
              </w:rPr>
            </w:pPr>
            <w:r>
              <w:t>数量</w:t>
            </w:r>
          </w:p>
        </w:tc>
        <w:tc>
          <w:tcPr>
            <w:tcW w:w="923" w:type="dxa"/>
          </w:tcPr>
          <w:p>
            <w:pPr>
              <w:pStyle w:val="16"/>
              <w:jc w:val="both"/>
              <w:rPr>
                <w:rFonts w:hint="default"/>
              </w:rPr>
            </w:pPr>
            <w:r>
              <w:t>总价（现场）</w:t>
            </w:r>
          </w:p>
        </w:tc>
        <w:tc>
          <w:tcPr>
            <w:tcW w:w="923" w:type="dxa"/>
          </w:tcPr>
          <w:p>
            <w:pPr>
              <w:pStyle w:val="16"/>
              <w:jc w:val="both"/>
              <w:rPr>
                <w:rFonts w:hint="default"/>
              </w:rPr>
            </w:pPr>
            <w:r>
              <w:t>备注</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3" w:type="dxa"/>
            <w:vMerge w:val="restart"/>
          </w:tcPr>
          <w:p>
            <w:pPr>
              <w:pStyle w:val="16"/>
              <w:jc w:val="both"/>
              <w:rPr>
                <w:rFonts w:hint="default"/>
              </w:rPr>
            </w:pPr>
            <w:r>
              <w:t>*</w:t>
            </w:r>
          </w:p>
        </w:tc>
        <w:tc>
          <w:tcPr>
            <w:tcW w:w="923" w:type="dxa"/>
          </w:tcPr>
          <w:p>
            <w:pPr>
              <w:pStyle w:val="16"/>
              <w:jc w:val="both"/>
              <w:rPr>
                <w:rFonts w:hint="default"/>
              </w:rPr>
            </w:pPr>
            <w:r>
              <w:t>*-1</w:t>
            </w:r>
          </w:p>
        </w:tc>
        <w:tc>
          <w:tcPr>
            <w:tcW w:w="923" w:type="dxa"/>
          </w:tcPr>
          <w:p/>
        </w:tc>
        <w:tc>
          <w:tcPr>
            <w:tcW w:w="923" w:type="dxa"/>
          </w:tcPr>
          <w:p/>
        </w:tc>
        <w:tc>
          <w:tcPr>
            <w:tcW w:w="923" w:type="dxa"/>
          </w:tcPr>
          <w:p/>
        </w:tc>
        <w:tc>
          <w:tcPr>
            <w:tcW w:w="923" w:type="dxa"/>
          </w:tcPr>
          <w:p/>
        </w:tc>
        <w:tc>
          <w:tcPr>
            <w:tcW w:w="923" w:type="dxa"/>
          </w:tcPr>
          <w:p/>
        </w:tc>
        <w:tc>
          <w:tcPr>
            <w:tcW w:w="923" w:type="dxa"/>
          </w:tcPr>
          <w:p/>
        </w:tc>
        <w:tc>
          <w:tcPr>
            <w:tcW w:w="923" w:type="dxa"/>
          </w:tc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3" w:type="dxa"/>
            <w:vMerge w:val="continue"/>
          </w:tcPr>
          <w:p/>
        </w:tc>
        <w:tc>
          <w:tcPr>
            <w:tcW w:w="923" w:type="dxa"/>
          </w:tcPr>
          <w:p>
            <w:pPr>
              <w:pStyle w:val="16"/>
              <w:jc w:val="both"/>
              <w:rPr>
                <w:rFonts w:hint="default"/>
              </w:rPr>
            </w:pPr>
            <w:r>
              <w:t>…</w:t>
            </w:r>
          </w:p>
        </w:tc>
        <w:tc>
          <w:tcPr>
            <w:tcW w:w="923" w:type="dxa"/>
          </w:tcPr>
          <w:p/>
        </w:tc>
        <w:tc>
          <w:tcPr>
            <w:tcW w:w="923" w:type="dxa"/>
          </w:tcPr>
          <w:p/>
        </w:tc>
        <w:tc>
          <w:tcPr>
            <w:tcW w:w="923" w:type="dxa"/>
          </w:tcPr>
          <w:p/>
        </w:tc>
        <w:tc>
          <w:tcPr>
            <w:tcW w:w="923" w:type="dxa"/>
          </w:tcPr>
          <w:p/>
        </w:tc>
        <w:tc>
          <w:tcPr>
            <w:tcW w:w="923" w:type="dxa"/>
          </w:tcPr>
          <w:p/>
        </w:tc>
        <w:tc>
          <w:tcPr>
            <w:tcW w:w="923" w:type="dxa"/>
          </w:tcPr>
          <w:p/>
        </w:tc>
        <w:tc>
          <w:tcPr>
            <w:tcW w:w="923" w:type="dxa"/>
          </w:tc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3" w:type="dxa"/>
          </w:tcPr>
          <w:p>
            <w:pPr>
              <w:pStyle w:val="16"/>
              <w:jc w:val="both"/>
              <w:rPr>
                <w:rFonts w:hint="default"/>
              </w:rPr>
            </w:pPr>
            <w:r>
              <w:t>…</w:t>
            </w:r>
          </w:p>
        </w:tc>
        <w:tc>
          <w:tcPr>
            <w:tcW w:w="923" w:type="dxa"/>
          </w:tcPr>
          <w:p/>
        </w:tc>
        <w:tc>
          <w:tcPr>
            <w:tcW w:w="923" w:type="dxa"/>
          </w:tcPr>
          <w:p/>
        </w:tc>
        <w:tc>
          <w:tcPr>
            <w:tcW w:w="923" w:type="dxa"/>
          </w:tcPr>
          <w:p/>
        </w:tc>
        <w:tc>
          <w:tcPr>
            <w:tcW w:w="923" w:type="dxa"/>
          </w:tcPr>
          <w:p/>
        </w:tc>
        <w:tc>
          <w:tcPr>
            <w:tcW w:w="923" w:type="dxa"/>
          </w:tcPr>
          <w:p/>
        </w:tc>
        <w:tc>
          <w:tcPr>
            <w:tcW w:w="923" w:type="dxa"/>
          </w:tcPr>
          <w:p/>
        </w:tc>
        <w:tc>
          <w:tcPr>
            <w:tcW w:w="923" w:type="dxa"/>
          </w:tcPr>
          <w:p/>
        </w:tc>
        <w:tc>
          <w:tcPr>
            <w:tcW w:w="923" w:type="dxa"/>
          </w:tcPr>
          <w:p/>
        </w:tc>
      </w:tr>
    </w:tbl>
    <w:p>
      <w:pPr>
        <w:pStyle w:val="16"/>
        <w:ind w:firstLine="480"/>
        <w:jc w:val="both"/>
        <w:rPr>
          <w:rFonts w:hint="default"/>
        </w:rPr>
      </w:pPr>
      <w:r>
        <w:t>※注意：</w:t>
      </w:r>
    </w:p>
    <w:p>
      <w:pPr>
        <w:pStyle w:val="16"/>
        <w:ind w:firstLine="480"/>
        <w:jc w:val="both"/>
        <w:rPr>
          <w:rFonts w:hint="default"/>
        </w:rPr>
      </w:pPr>
      <w:r>
        <w:t>1、本表应按照下列规定填写：</w:t>
      </w:r>
    </w:p>
    <w:p>
      <w:pPr>
        <w:pStyle w:val="16"/>
        <w:ind w:firstLine="480"/>
        <w:jc w:val="both"/>
        <w:rPr>
          <w:rFonts w:hint="default"/>
        </w:rPr>
      </w:pPr>
      <w:r>
        <w:t>1.1投标人应按照本表格式填写所投采购包的分项报价，其中：“采购包”、“品目号”、“投标标的”及“数量”应与招标文件《采购标的一览表》中的有关内容（“采购包”、“品目号”、“采购标的”及“数量”）保持一致，“采购包”还应与《开标一览表》中列示的“采购包”保持一致，即：若《开标一览表》中列示的“采购包”为“1”时，本表中列示的“采购包”亦应为“1”，以此类推。</w:t>
      </w:r>
    </w:p>
    <w:p>
      <w:pPr>
        <w:pStyle w:val="16"/>
        <w:ind w:firstLine="480"/>
        <w:jc w:val="both"/>
        <w:rPr>
          <w:rFonts w:hint="default"/>
        </w:rPr>
      </w:pPr>
      <w:r>
        <w:t>1.2“投标标的”为货物的：“规格”项下应填写货物制造厂商赋予的品牌（属于节能、环保清单产品的货物，填写的品牌名称应与清单载明的品牌名称保持一致）及具体型号。“来源地”应填写货物的原产地。</w:t>
      </w:r>
    </w:p>
    <w:p>
      <w:pPr>
        <w:pStyle w:val="16"/>
        <w:ind w:firstLine="480"/>
        <w:jc w:val="both"/>
        <w:rPr>
          <w:rFonts w:hint="default"/>
        </w:rPr>
      </w:pPr>
      <w:r>
        <w:t>1.3“投标标的”为服务的：“规格”项下应填写服务提供者提供的服务标准及品牌（若有）。“来源地”应填写服务提供者的所在地。</w:t>
      </w:r>
    </w:p>
    <w:p>
      <w:pPr>
        <w:pStyle w:val="16"/>
        <w:ind w:firstLine="480"/>
        <w:jc w:val="both"/>
        <w:rPr>
          <w:rFonts w:hint="default"/>
        </w:rPr>
      </w:pPr>
      <w:r>
        <w:t>1.4同一采购包中，“单价（现场）”×“数量”=“总价（现场）”，全部品目号“总价（现场）”的合计金额应与《开标一览表》中相应采购包列示的“投标总价”保持一致。</w:t>
      </w:r>
    </w:p>
    <w:p>
      <w:pPr>
        <w:pStyle w:val="16"/>
        <w:ind w:firstLine="480"/>
        <w:jc w:val="both"/>
        <w:rPr>
          <w:rFonts w:hint="default"/>
        </w:rPr>
      </w:pPr>
      <w:r>
        <w:t>1.5若招标文件要求投标人对“备品备件价格、专用工具价格、技术服务费、安装调试费、检验培训费、运输费、保险费、税收”等进行报价的，请在本表的“备注”项下填写。</w:t>
      </w:r>
    </w:p>
    <w:p>
      <w:pPr>
        <w:pStyle w:val="16"/>
        <w:ind w:firstLine="480"/>
        <w:jc w:val="right"/>
        <w:rPr>
          <w:rFonts w:hint="default"/>
        </w:rPr>
      </w:pPr>
      <w:r>
        <w:t>投标人：</w:t>
      </w:r>
      <w:r>
        <w:rPr>
          <w:u w:val="single"/>
        </w:rPr>
        <w:t>（全称并加盖单位公章）</w:t>
      </w:r>
    </w:p>
    <w:p>
      <w:pPr>
        <w:pStyle w:val="16"/>
        <w:ind w:firstLine="480"/>
        <w:jc w:val="right"/>
        <w:rPr>
          <w:rFonts w:hint="default"/>
        </w:rPr>
      </w:pPr>
      <w:r>
        <w:t>日期：</w:t>
      </w:r>
      <w:r>
        <w:rPr>
          <w:u w:val="single"/>
        </w:rPr>
        <w:t>　　年　　月　　日</w:t>
      </w:r>
    </w:p>
    <w:p>
      <w:pPr>
        <w:pStyle w:val="16"/>
        <w:jc w:val="both"/>
        <w:rPr>
          <w:rFonts w:hint="default"/>
        </w:rPr>
      </w:pPr>
    </w:p>
    <w:p>
      <w:pPr>
        <w:pStyle w:val="16"/>
        <w:jc w:val="both"/>
        <w:rPr>
          <w:rFonts w:hint="default"/>
        </w:rPr>
      </w:pPr>
    </w:p>
    <w:p>
      <w:pPr>
        <w:rPr>
          <w:b/>
          <w:sz w:val="28"/>
        </w:rPr>
      </w:pPr>
      <w:r>
        <w:rPr>
          <w:b/>
          <w:sz w:val="28"/>
        </w:rPr>
        <w:br w:type="page"/>
      </w:r>
    </w:p>
    <w:p>
      <w:pPr>
        <w:pStyle w:val="16"/>
        <w:jc w:val="center"/>
        <w:outlineLvl w:val="2"/>
        <w:rPr>
          <w:rFonts w:hint="default"/>
        </w:rPr>
      </w:pPr>
      <w:r>
        <w:rPr>
          <w:b/>
          <w:sz w:val="28"/>
        </w:rPr>
        <w:t>三、招标文件规定的价格扣除证明材料（若有）</w:t>
      </w:r>
    </w:p>
    <w:p>
      <w:pPr>
        <w:pStyle w:val="16"/>
        <w:jc w:val="center"/>
        <w:outlineLvl w:val="3"/>
        <w:rPr>
          <w:rFonts w:hint="default"/>
        </w:rPr>
      </w:pPr>
      <w:r>
        <w:rPr>
          <w:b/>
          <w:sz w:val="24"/>
        </w:rPr>
        <w:t>三-1优先类节能产品、环境标志产品价格扣除证明材料（若有）</w:t>
      </w:r>
    </w:p>
    <w:p>
      <w:pPr>
        <w:pStyle w:val="16"/>
        <w:jc w:val="center"/>
        <w:outlineLvl w:val="3"/>
        <w:rPr>
          <w:rFonts w:hint="default"/>
        </w:rPr>
      </w:pPr>
      <w:r>
        <w:rPr>
          <w:b/>
          <w:sz w:val="24"/>
        </w:rPr>
        <w:t>三-1-①优先类节能产品、环境标志产品统计表（价格扣除适用，若有）</w:t>
      </w:r>
    </w:p>
    <w:p>
      <w:pPr>
        <w:pStyle w:val="16"/>
        <w:ind w:firstLine="480"/>
        <w:jc w:val="both"/>
        <w:rPr>
          <w:rFonts w:hint="default"/>
        </w:rPr>
      </w:pPr>
      <w:r>
        <w:t>项目编号：</w:t>
      </w:r>
      <w:r>
        <w:rPr>
          <w:u w:val="single"/>
        </w:rPr>
        <w:t>　　　　　　　　</w:t>
      </w:r>
    </w:p>
    <w:p>
      <w:pPr>
        <w:pStyle w:val="16"/>
        <w:ind w:firstLine="480"/>
        <w:jc w:val="right"/>
        <w:rPr>
          <w:rFonts w:hint="default"/>
        </w:rPr>
      </w:pPr>
      <w:r>
        <w:t>货币及单位：人民币元</w:t>
      </w:r>
    </w:p>
    <w:tbl>
      <w:tblPr>
        <w:tblStyle w:val="1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187"/>
        <w:gridCol w:w="1187"/>
        <w:gridCol w:w="1187"/>
        <w:gridCol w:w="1187"/>
        <w:gridCol w:w="1187"/>
        <w:gridCol w:w="1187"/>
        <w:gridCol w:w="1187"/>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tc>
        <w:tc>
          <w:tcPr>
            <w:tcW w:w="7122" w:type="dxa"/>
            <w:gridSpan w:val="6"/>
          </w:tcPr>
          <w:p>
            <w:pPr>
              <w:pStyle w:val="16"/>
              <w:jc w:val="center"/>
              <w:rPr>
                <w:rFonts w:hint="default"/>
              </w:rPr>
            </w:pPr>
            <w:r>
              <w:t>本采购包内属于节能、环境标志产品的情况</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pPr>
              <w:pStyle w:val="16"/>
              <w:jc w:val="both"/>
              <w:rPr>
                <w:rFonts w:hint="default"/>
              </w:rPr>
            </w:pPr>
            <w:r>
              <w:t>采购包</w:t>
            </w:r>
          </w:p>
        </w:tc>
        <w:tc>
          <w:tcPr>
            <w:tcW w:w="1187" w:type="dxa"/>
          </w:tcPr>
          <w:p>
            <w:pPr>
              <w:pStyle w:val="16"/>
              <w:jc w:val="both"/>
              <w:rPr>
                <w:rFonts w:hint="default"/>
              </w:rPr>
            </w:pPr>
            <w:r>
              <w:t>品目号</w:t>
            </w:r>
          </w:p>
        </w:tc>
        <w:tc>
          <w:tcPr>
            <w:tcW w:w="1187" w:type="dxa"/>
          </w:tcPr>
          <w:p>
            <w:pPr>
              <w:pStyle w:val="16"/>
              <w:jc w:val="both"/>
              <w:rPr>
                <w:rFonts w:hint="default"/>
              </w:rPr>
            </w:pPr>
            <w:r>
              <w:t>货物名称</w:t>
            </w:r>
          </w:p>
        </w:tc>
        <w:tc>
          <w:tcPr>
            <w:tcW w:w="1187" w:type="dxa"/>
          </w:tcPr>
          <w:p>
            <w:pPr>
              <w:pStyle w:val="16"/>
              <w:jc w:val="both"/>
              <w:rPr>
                <w:rFonts w:hint="default"/>
              </w:rPr>
            </w:pPr>
            <w:r>
              <w:t>单价（现场）</w:t>
            </w:r>
          </w:p>
        </w:tc>
        <w:tc>
          <w:tcPr>
            <w:tcW w:w="1187" w:type="dxa"/>
          </w:tcPr>
          <w:p>
            <w:pPr>
              <w:pStyle w:val="16"/>
              <w:jc w:val="both"/>
              <w:rPr>
                <w:rFonts w:hint="default"/>
              </w:rPr>
            </w:pPr>
            <w:r>
              <w:t>数量</w:t>
            </w:r>
          </w:p>
        </w:tc>
        <w:tc>
          <w:tcPr>
            <w:tcW w:w="1187" w:type="dxa"/>
          </w:tcPr>
          <w:p>
            <w:pPr>
              <w:pStyle w:val="16"/>
              <w:jc w:val="both"/>
              <w:rPr>
                <w:rFonts w:hint="default"/>
              </w:rPr>
            </w:pPr>
            <w:r>
              <w:t>总价（现场）</w:t>
            </w:r>
          </w:p>
        </w:tc>
        <w:tc>
          <w:tcPr>
            <w:tcW w:w="1187" w:type="dxa"/>
          </w:tcPr>
          <w:p>
            <w:pPr>
              <w:pStyle w:val="16"/>
              <w:jc w:val="both"/>
              <w:rPr>
                <w:rFonts w:hint="default"/>
              </w:rPr>
            </w:pPr>
            <w:r>
              <w:t>认证种类</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vMerge w:val="restart"/>
          </w:tcPr>
          <w:p>
            <w:pPr>
              <w:pStyle w:val="16"/>
              <w:jc w:val="both"/>
              <w:rPr>
                <w:rFonts w:hint="default"/>
              </w:rPr>
            </w:pPr>
            <w:r>
              <w:t>*</w:t>
            </w:r>
          </w:p>
        </w:tc>
        <w:tc>
          <w:tcPr>
            <w:tcW w:w="1187" w:type="dxa"/>
          </w:tcPr>
          <w:p>
            <w:pPr>
              <w:pStyle w:val="16"/>
              <w:jc w:val="both"/>
              <w:rPr>
                <w:rFonts w:hint="default"/>
              </w:rPr>
            </w:pPr>
            <w:r>
              <w:t>*-1</w:t>
            </w:r>
          </w:p>
        </w:tc>
        <w:tc>
          <w:tcPr>
            <w:tcW w:w="1187" w:type="dxa"/>
          </w:tcPr>
          <w:p/>
        </w:tc>
        <w:tc>
          <w:tcPr>
            <w:tcW w:w="1187" w:type="dxa"/>
          </w:tcPr>
          <w:p/>
        </w:tc>
        <w:tc>
          <w:tcPr>
            <w:tcW w:w="1187" w:type="dxa"/>
          </w:tcPr>
          <w:p/>
        </w:tc>
        <w:tc>
          <w:tcPr>
            <w:tcW w:w="1187" w:type="dxa"/>
          </w:tcPr>
          <w:p/>
        </w:tc>
        <w:tc>
          <w:tcPr>
            <w:tcW w:w="1187" w:type="dxa"/>
          </w:tc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vMerge w:val="continue"/>
          </w:tcPr>
          <w:p/>
        </w:tc>
        <w:tc>
          <w:tcPr>
            <w:tcW w:w="1187" w:type="dxa"/>
          </w:tcPr>
          <w:p>
            <w:pPr>
              <w:pStyle w:val="16"/>
              <w:jc w:val="both"/>
              <w:rPr>
                <w:rFonts w:hint="default"/>
              </w:rPr>
            </w:pPr>
            <w:r>
              <w:t>…</w:t>
            </w:r>
          </w:p>
        </w:tc>
        <w:tc>
          <w:tcPr>
            <w:tcW w:w="1187" w:type="dxa"/>
          </w:tcPr>
          <w:p/>
        </w:tc>
        <w:tc>
          <w:tcPr>
            <w:tcW w:w="1187" w:type="dxa"/>
          </w:tcPr>
          <w:p/>
        </w:tc>
        <w:tc>
          <w:tcPr>
            <w:tcW w:w="1187" w:type="dxa"/>
          </w:tcPr>
          <w:p/>
        </w:tc>
        <w:tc>
          <w:tcPr>
            <w:tcW w:w="1187" w:type="dxa"/>
          </w:tcPr>
          <w:p/>
        </w:tc>
        <w:tc>
          <w:tcPr>
            <w:tcW w:w="1187" w:type="dxa"/>
          </w:tc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pPr>
              <w:pStyle w:val="16"/>
              <w:jc w:val="both"/>
              <w:rPr>
                <w:rFonts w:hint="default"/>
              </w:rPr>
            </w:pPr>
            <w:r>
              <w:t>备注</w:t>
            </w:r>
          </w:p>
        </w:tc>
        <w:tc>
          <w:tcPr>
            <w:tcW w:w="7122" w:type="dxa"/>
            <w:gridSpan w:val="6"/>
          </w:tcPr>
          <w:p>
            <w:pPr>
              <w:pStyle w:val="16"/>
              <w:jc w:val="both"/>
              <w:rPr>
                <w:rFonts w:hint="default"/>
              </w:rPr>
            </w:pPr>
            <w:r>
              <w:t>a.采购包内属于节能、环境标志产品的报价总金额：</w:t>
            </w:r>
            <w:r>
              <w:rPr>
                <w:u w:val="single"/>
              </w:rPr>
              <w:t>　　　　　</w:t>
            </w:r>
            <w:r>
              <w:t>；</w:t>
            </w:r>
          </w:p>
          <w:p>
            <w:pPr>
              <w:pStyle w:val="16"/>
              <w:jc w:val="both"/>
              <w:rPr>
                <w:rFonts w:hint="default"/>
              </w:rPr>
            </w:pPr>
            <w:r>
              <w:t>b.采购包投标总价（报价总金额）：</w:t>
            </w:r>
            <w:r>
              <w:rPr>
                <w:u w:val="single"/>
              </w:rPr>
              <w:t>　　　　　</w:t>
            </w:r>
            <w:r>
              <w:t>；</w:t>
            </w:r>
          </w:p>
          <w:p>
            <w:pPr>
              <w:pStyle w:val="16"/>
              <w:jc w:val="both"/>
              <w:rPr>
                <w:rFonts w:hint="default"/>
              </w:rPr>
            </w:pPr>
            <w:r>
              <w:t>c.“采购包内属于节能、环境标志产品的报价总金额”占“采购包投标总价（报价总金额）”的比例（以%列示）：</w:t>
            </w:r>
            <w:r>
              <w:rPr>
                <w:u w:val="single"/>
              </w:rPr>
              <w:t>　　　　　</w:t>
            </w:r>
            <w:r>
              <w:t>；</w:t>
            </w:r>
          </w:p>
        </w:tc>
      </w:tr>
    </w:tbl>
    <w:p>
      <w:pPr>
        <w:pStyle w:val="16"/>
        <w:ind w:firstLine="480"/>
        <w:jc w:val="both"/>
        <w:rPr>
          <w:rFonts w:hint="default"/>
        </w:rPr>
      </w:pPr>
      <w:r>
        <w:t>※注意：</w:t>
      </w:r>
    </w:p>
    <w:p>
      <w:pPr>
        <w:pStyle w:val="16"/>
        <w:ind w:firstLine="480"/>
        <w:jc w:val="both"/>
        <w:rPr>
          <w:rFonts w:hint="default"/>
        </w:rPr>
      </w:pPr>
      <w:r>
        <w:t>1、对节能、环境标志产品计算价格扣除时，只依据投标文件“三-1-②优先类节能产品、环境标志产品证明材料（价格扣除适用，若有）”。</w:t>
      </w:r>
    </w:p>
    <w:p>
      <w:pPr>
        <w:pStyle w:val="16"/>
        <w:ind w:firstLine="480"/>
        <w:jc w:val="both"/>
        <w:rPr>
          <w:rFonts w:hint="default"/>
        </w:rPr>
      </w:pPr>
      <w:r>
        <w:t>2、本表以采购包为单位，不同采购包请分别填写；同一采购包请按照其品目号顺序分别填写。</w:t>
      </w:r>
    </w:p>
    <w:p>
      <w:pPr>
        <w:pStyle w:val="16"/>
        <w:ind w:firstLine="480"/>
        <w:jc w:val="both"/>
        <w:rPr>
          <w:rFonts w:hint="default"/>
        </w:rPr>
      </w:pPr>
      <w:r>
        <w:t>3、具体统计、计算：</w:t>
      </w:r>
    </w:p>
    <w:p>
      <w:pPr>
        <w:pStyle w:val="16"/>
        <w:ind w:firstLine="480"/>
        <w:jc w:val="both"/>
        <w:rPr>
          <w:rFonts w:hint="default"/>
        </w:rPr>
      </w:pPr>
      <w:r>
        <w:t>3.1若节能、环境标志产品仅是构成投标产品的部件、组件或零件，则该投标产品不享受鼓励优惠政策。同一品目中各认证证书不重复计算价格扣除。强制类节能产品不享受价格扣除。</w:t>
      </w:r>
    </w:p>
    <w:p>
      <w:pPr>
        <w:pStyle w:val="16"/>
        <w:ind w:firstLine="480"/>
        <w:jc w:val="both"/>
        <w:rPr>
          <w:rFonts w:hint="default"/>
        </w:rPr>
      </w:pPr>
      <w:r>
        <w:t>3.2计算结果若除不尽，可四舍五入保留到小数点后两位。</w:t>
      </w:r>
    </w:p>
    <w:p>
      <w:pPr>
        <w:pStyle w:val="16"/>
        <w:ind w:firstLine="480"/>
        <w:jc w:val="both"/>
        <w:rPr>
          <w:rFonts w:hint="default"/>
        </w:rPr>
      </w:pPr>
      <w:r>
        <w:t>3.3投标人应按照招标文件要求认真统计、计算，否则评标委员会不予认定。</w:t>
      </w:r>
    </w:p>
    <w:p>
      <w:pPr>
        <w:pStyle w:val="16"/>
        <w:ind w:firstLine="480"/>
        <w:jc w:val="both"/>
        <w:rPr>
          <w:rFonts w:hint="default"/>
        </w:rPr>
      </w:pPr>
      <w:r>
        <w:t>3.4若无节能、环境标志产品，不填写本表，否则，视为提供虚假材料。</w:t>
      </w:r>
    </w:p>
    <w:p>
      <w:pPr>
        <w:pStyle w:val="16"/>
        <w:ind w:firstLine="480"/>
        <w:jc w:val="right"/>
        <w:rPr>
          <w:rFonts w:hint="default"/>
        </w:rPr>
      </w:pPr>
      <w:r>
        <w:t>投标人：</w:t>
      </w:r>
      <w:r>
        <w:rPr>
          <w:u w:val="single"/>
        </w:rPr>
        <w:t>（全称并加盖单位公章）</w:t>
      </w:r>
    </w:p>
    <w:p>
      <w:pPr>
        <w:pStyle w:val="16"/>
        <w:ind w:firstLine="480"/>
        <w:jc w:val="right"/>
        <w:rPr>
          <w:rFonts w:hint="default"/>
        </w:rPr>
      </w:pPr>
      <w:r>
        <w:t>日期：</w:t>
      </w:r>
      <w:r>
        <w:rPr>
          <w:u w:val="single"/>
        </w:rPr>
        <w:t>　　年　　月　　日</w:t>
      </w:r>
    </w:p>
    <w:p>
      <w:pPr>
        <w:pStyle w:val="16"/>
        <w:jc w:val="both"/>
        <w:rPr>
          <w:rFonts w:hint="default"/>
        </w:rPr>
      </w:pPr>
    </w:p>
    <w:p>
      <w:pPr>
        <w:rPr>
          <w:b/>
          <w:sz w:val="24"/>
        </w:rPr>
      </w:pPr>
      <w:r>
        <w:rPr>
          <w:b/>
          <w:sz w:val="24"/>
        </w:rPr>
        <w:br w:type="page"/>
      </w:r>
    </w:p>
    <w:p>
      <w:pPr>
        <w:pStyle w:val="16"/>
        <w:jc w:val="center"/>
        <w:outlineLvl w:val="3"/>
        <w:rPr>
          <w:rFonts w:hint="default"/>
        </w:rPr>
      </w:pPr>
      <w:r>
        <w:rPr>
          <w:b/>
          <w:sz w:val="24"/>
        </w:rPr>
        <w:t>三-1-②优先类节能产品、环境标志产品证明材料（价格扣除适用，若有）</w:t>
      </w:r>
    </w:p>
    <w:p>
      <w:pPr>
        <w:pStyle w:val="16"/>
        <w:jc w:val="center"/>
        <w:outlineLvl w:val="3"/>
        <w:rPr>
          <w:rFonts w:hint="default"/>
        </w:rPr>
      </w:pPr>
      <w:r>
        <w:rPr>
          <w:b/>
          <w:sz w:val="24"/>
        </w:rPr>
        <w:t>三-2小型、微型企业产品等价格扣除证明材料（若有）</w:t>
      </w:r>
    </w:p>
    <w:p>
      <w:pPr>
        <w:pStyle w:val="16"/>
        <w:jc w:val="center"/>
        <w:outlineLvl w:val="3"/>
        <w:rPr>
          <w:rFonts w:hint="default"/>
        </w:rPr>
      </w:pPr>
      <w:r>
        <w:rPr>
          <w:b/>
          <w:sz w:val="24"/>
        </w:rPr>
        <w:t>三-2-①中小企业声明函（价格扣除适用，若有）</w:t>
      </w:r>
    </w:p>
    <w:p>
      <w:pPr>
        <w:pStyle w:val="16"/>
        <w:jc w:val="center"/>
        <w:outlineLvl w:val="3"/>
        <w:rPr>
          <w:rFonts w:hint="default"/>
        </w:rPr>
      </w:pPr>
      <w:r>
        <w:rPr>
          <w:b/>
          <w:sz w:val="24"/>
        </w:rPr>
        <w:t>中小企业声明函（货物）</w:t>
      </w:r>
    </w:p>
    <w:p>
      <w:pPr>
        <w:pStyle w:val="16"/>
        <w:ind w:firstLine="480"/>
        <w:jc w:val="both"/>
        <w:rPr>
          <w:rFonts w:hint="default"/>
        </w:rPr>
      </w:pPr>
      <w:r>
        <w:t>本公司（联合体）郑重声明，根据《政府采购促进中小企业发展管理办法》（财库﹝2020﹞46</w:t>
      </w:r>
      <w:r>
        <w:tab/>
      </w:r>
      <w:r>
        <w:tab/>
      </w:r>
      <w:r>
        <w:tab/>
      </w:r>
      <w:r>
        <w:t xml:space="preserve"> 号）的规定，本公司（联合体）参加</w:t>
      </w:r>
      <w:r>
        <w:rPr>
          <w:u w:val="single"/>
        </w:rPr>
        <w:t>（单位名称）</w:t>
      </w:r>
      <w:r>
        <w:t>的</w:t>
      </w:r>
      <w:r>
        <w:rPr>
          <w:u w:val="single"/>
        </w:rPr>
        <w:t>（项目名称）</w:t>
      </w:r>
      <w:r>
        <w:t>采购活动，提供的货物全部由符合政策要求的中小企业制造。相关企业（含联合体中的中小企业、签订分包意向协议的中小企业）的具体情况如下：</w:t>
      </w:r>
    </w:p>
    <w:p>
      <w:pPr>
        <w:pStyle w:val="16"/>
        <w:ind w:firstLine="480"/>
        <w:jc w:val="both"/>
        <w:rPr>
          <w:rFonts w:hint="default"/>
        </w:rPr>
      </w:pPr>
      <w:r>
        <w:t>1.</w:t>
      </w:r>
      <w:r>
        <w:rPr>
          <w:u w:val="single"/>
        </w:rPr>
        <w:t>（标的名称）</w:t>
      </w:r>
      <w:r>
        <w:t>，属于</w:t>
      </w:r>
      <w:r>
        <w:rPr>
          <w:u w:val="single"/>
        </w:rPr>
        <w:t>（采购文件中明确的所属行业）</w:t>
      </w:r>
      <w:r>
        <w:t>行业；制造商为</w:t>
      </w:r>
      <w:r>
        <w:rPr>
          <w:u w:val="single"/>
        </w:rPr>
        <w:t>（企业名称）</w:t>
      </w:r>
      <w:r>
        <w:t>，从业人员</w:t>
      </w:r>
      <w:r>
        <w:rPr>
          <w:u w:val="single"/>
        </w:rPr>
        <w:t>　　　　　</w:t>
      </w:r>
      <w:r>
        <w:t>人，营业收入为</w:t>
      </w:r>
      <w:r>
        <w:rPr>
          <w:u w:val="single"/>
        </w:rPr>
        <w:t>　　　　　</w:t>
      </w:r>
      <w:r>
        <w:t>万元，资产总额为</w:t>
      </w:r>
      <w:r>
        <w:rPr>
          <w:u w:val="single"/>
        </w:rPr>
        <w:t>　　　　　</w:t>
      </w:r>
      <w:r>
        <w:t>万元</w:t>
      </w:r>
      <w:r>
        <w:rPr>
          <w:rFonts w:ascii="宋体" w:hAnsi="宋体" w:eastAsia="宋体" w:cs="宋体"/>
          <w:sz w:val="21"/>
          <w:vertAlign w:val="superscript"/>
        </w:rPr>
        <w:t>1</w:t>
      </w:r>
      <w:r>
        <w:t>，属于</w:t>
      </w:r>
      <w:r>
        <w:rPr>
          <w:u w:val="single"/>
        </w:rPr>
        <w:t>（中型企业、小型企业、微型企业）</w:t>
      </w:r>
      <w:r>
        <w:t>；</w:t>
      </w:r>
    </w:p>
    <w:p>
      <w:pPr>
        <w:pStyle w:val="16"/>
        <w:ind w:firstLine="480"/>
        <w:jc w:val="both"/>
        <w:rPr>
          <w:rFonts w:hint="default"/>
        </w:rPr>
      </w:pPr>
      <w:r>
        <w:t>2.</w:t>
      </w:r>
      <w:r>
        <w:rPr>
          <w:u w:val="single"/>
        </w:rPr>
        <w:t>（标的名称）</w:t>
      </w:r>
      <w:r>
        <w:t>，属于</w:t>
      </w:r>
      <w:r>
        <w:rPr>
          <w:u w:val="single"/>
        </w:rPr>
        <w:t>（采购文件中明确的所属行业）</w:t>
      </w:r>
      <w:r>
        <w:t>行业；制造商为</w:t>
      </w:r>
      <w:r>
        <w:rPr>
          <w:u w:val="single"/>
        </w:rPr>
        <w:t>（企业名称）</w:t>
      </w:r>
      <w:r>
        <w:t>，从业人员</w:t>
      </w:r>
      <w:r>
        <w:rPr>
          <w:u w:val="single"/>
        </w:rPr>
        <w:t>　　　　　</w:t>
      </w:r>
      <w:r>
        <w:t>人，营业收入为</w:t>
      </w:r>
      <w:r>
        <w:rPr>
          <w:u w:val="single"/>
        </w:rPr>
        <w:t>　　　　　</w:t>
      </w:r>
      <w:r>
        <w:t>万元，资产总额为</w:t>
      </w:r>
      <w:r>
        <w:rPr>
          <w:u w:val="single"/>
        </w:rPr>
        <w:t>　　　　　</w:t>
      </w:r>
      <w:r>
        <w:t>万元，属于</w:t>
      </w:r>
      <w:r>
        <w:rPr>
          <w:u w:val="single"/>
        </w:rPr>
        <w:t>（中型企业、小型企业、微型企业）</w:t>
      </w:r>
      <w:r>
        <w:t>；</w:t>
      </w:r>
    </w:p>
    <w:p>
      <w:pPr>
        <w:pStyle w:val="16"/>
        <w:ind w:firstLine="480"/>
        <w:jc w:val="both"/>
        <w:rPr>
          <w:rFonts w:hint="default"/>
        </w:rPr>
      </w:pPr>
      <w:r>
        <w:t>……</w:t>
      </w:r>
    </w:p>
    <w:p>
      <w:pPr>
        <w:pStyle w:val="16"/>
        <w:ind w:firstLine="480"/>
        <w:jc w:val="both"/>
        <w:rPr>
          <w:rFonts w:hint="default"/>
        </w:rPr>
      </w:pPr>
      <w:r>
        <w:t>以上企业，不属于大企业的分支机构，不存在控股股东为大企业的情形，也不存在与大企业的负责人为同一人的情形。</w:t>
      </w:r>
    </w:p>
    <w:p>
      <w:pPr>
        <w:pStyle w:val="16"/>
        <w:ind w:firstLine="480"/>
        <w:jc w:val="both"/>
        <w:rPr>
          <w:rFonts w:hint="default"/>
        </w:rPr>
      </w:pPr>
      <w:r>
        <w:t>本企业对上述声明内容的真实性负责。如有虚假，将依法承担相应责任。</w:t>
      </w:r>
    </w:p>
    <w:p>
      <w:pPr>
        <w:pStyle w:val="16"/>
        <w:ind w:firstLine="480"/>
        <w:jc w:val="right"/>
        <w:rPr>
          <w:rFonts w:hint="default"/>
        </w:rPr>
      </w:pPr>
      <w:r>
        <w:t>投标人：</w:t>
      </w:r>
      <w:r>
        <w:rPr>
          <w:u w:val="single"/>
        </w:rPr>
        <w:t>（全称并加盖单位公章）</w:t>
      </w:r>
    </w:p>
    <w:p>
      <w:pPr>
        <w:pStyle w:val="16"/>
        <w:ind w:firstLine="480"/>
        <w:jc w:val="right"/>
        <w:rPr>
          <w:rFonts w:hint="default"/>
        </w:rPr>
      </w:pPr>
      <w:r>
        <w:t>日期：</w:t>
      </w:r>
      <w:r>
        <w:rPr>
          <w:u w:val="single"/>
        </w:rPr>
        <w:t>　　年　　月　　日</w:t>
      </w:r>
    </w:p>
    <w:p>
      <w:pPr>
        <w:pStyle w:val="16"/>
        <w:ind w:firstLine="480"/>
        <w:jc w:val="both"/>
        <w:rPr>
          <w:rFonts w:hint="default"/>
        </w:rPr>
      </w:pPr>
      <w:r>
        <w:t>※注意：</w:t>
      </w:r>
    </w:p>
    <w:p>
      <w:pPr>
        <w:pStyle w:val="16"/>
        <w:ind w:firstLine="480"/>
        <w:jc w:val="both"/>
        <w:rPr>
          <w:rFonts w:hint="default"/>
        </w:rPr>
      </w:pPr>
      <w:r>
        <w:t>1、从业人员、营业收入、资产总额填报上一年度数据，无上一年度数据的新成立企业可不填报。</w:t>
      </w:r>
    </w:p>
    <w:p>
      <w:pPr>
        <w:pStyle w:val="16"/>
        <w:ind w:firstLine="480"/>
        <w:jc w:val="both"/>
        <w:rPr>
          <w:rFonts w:hint="default"/>
        </w:rPr>
      </w:pPr>
      <w:r>
        <w:t>2、投标人须按招标文件中明确的所属行业填列，多品目项目中须按上表要求逐条填列，否则，其提供的中小企业声明将被判定为无效声明函，由此造成的后果由投标人自行承担（涉及资格的按无效投标处理；涉及价格评审优惠的，不予认定）。</w:t>
      </w:r>
    </w:p>
    <w:p>
      <w:pPr>
        <w:pStyle w:val="16"/>
        <w:ind w:firstLine="480"/>
        <w:jc w:val="both"/>
        <w:rPr>
          <w:rFonts w:hint="default"/>
        </w:rPr>
      </w:pPr>
      <w:r>
        <w:t>3、投标人应当对其出具的《中小企业声明函》真实性负责，投标人出具的《中小企业声明函》内容不实的，属于提供虚假材料谋取中标。在实际操作中，项目属性为货物且投标人希望获得中小企业政策支持的，应从制造商处获得充分、准确的信息。对相关制造商信息了解不充分，或者不能确定相关信息真实、准确的，不建议出具《中小企业声明函》。</w:t>
      </w:r>
    </w:p>
    <w:p>
      <w:pPr>
        <w:pStyle w:val="16"/>
        <w:jc w:val="both"/>
        <w:rPr>
          <w:rFonts w:hint="default"/>
        </w:rPr>
      </w:pPr>
    </w:p>
    <w:p>
      <w:r>
        <w:br w:type="page"/>
      </w:r>
    </w:p>
    <w:p>
      <w:pPr>
        <w:pStyle w:val="16"/>
        <w:jc w:val="both"/>
        <w:rPr>
          <w:rFonts w:hint="default"/>
        </w:rPr>
      </w:pPr>
    </w:p>
    <w:p>
      <w:pPr>
        <w:pStyle w:val="16"/>
        <w:jc w:val="center"/>
        <w:outlineLvl w:val="3"/>
        <w:rPr>
          <w:rFonts w:hint="default"/>
        </w:rPr>
      </w:pPr>
      <w:r>
        <w:rPr>
          <w:b/>
          <w:sz w:val="24"/>
        </w:rPr>
        <w:t>中小企业声明函（工程、服务）</w:t>
      </w:r>
    </w:p>
    <w:p>
      <w:pPr>
        <w:pStyle w:val="16"/>
        <w:ind w:firstLine="480"/>
        <w:jc w:val="both"/>
        <w:rPr>
          <w:rFonts w:hint="default"/>
        </w:rPr>
      </w:pPr>
      <w:r>
        <w:t>本公司（联合体）郑重声明，根据《政府采购促进中小企业发展管理办法》（财库﹝2020﹞46</w:t>
      </w:r>
      <w:r>
        <w:tab/>
      </w:r>
      <w:r>
        <w:tab/>
      </w:r>
      <w:r>
        <w:tab/>
      </w:r>
      <w:r>
        <w:t xml:space="preserve"> 号）的规定，本公司（联合体）参加</w:t>
      </w:r>
      <w:r>
        <w:rPr>
          <w:u w:val="single"/>
        </w:rPr>
        <w:t>（单位名称）</w:t>
      </w:r>
      <w:r>
        <w:t>的</w:t>
      </w:r>
      <w:r>
        <w:rPr>
          <w:u w:val="single"/>
        </w:rPr>
        <w:t>（项目名称）</w:t>
      </w:r>
      <w:r>
        <w:t>采购活动，工程的施工单位全部为符合政策要求的中小企业（或者：服务全部由符合政策要求的中小企业承接）。相关企业（含联合体中的中小企业、签订分包意向协议的中小企业）的具体情况如下：</w:t>
      </w:r>
    </w:p>
    <w:p>
      <w:pPr>
        <w:pStyle w:val="16"/>
        <w:ind w:firstLine="480"/>
        <w:jc w:val="both"/>
        <w:rPr>
          <w:rFonts w:hint="default"/>
        </w:rPr>
      </w:pPr>
      <w:r>
        <w:t>1.</w:t>
      </w:r>
      <w:r>
        <w:rPr>
          <w:u w:val="single"/>
        </w:rPr>
        <w:t>（标的名称）</w:t>
      </w:r>
      <w:r>
        <w:t>，属于</w:t>
      </w:r>
      <w:r>
        <w:rPr>
          <w:u w:val="single"/>
        </w:rPr>
        <w:t>（采购文件中明确的所属行业）</w:t>
      </w:r>
      <w:r>
        <w:t>；承建（承接）企业为</w:t>
      </w:r>
      <w:r>
        <w:rPr>
          <w:u w:val="single"/>
        </w:rPr>
        <w:t>（企业名称）</w:t>
      </w:r>
      <w:r>
        <w:t>，从业人员</w:t>
      </w:r>
      <w:r>
        <w:rPr>
          <w:u w:val="single"/>
        </w:rPr>
        <w:t>　　　　　</w:t>
      </w:r>
      <w:r>
        <w:t>人，营业收入为</w:t>
      </w:r>
      <w:r>
        <w:rPr>
          <w:u w:val="single"/>
        </w:rPr>
        <w:t>　　　　　</w:t>
      </w:r>
      <w:r>
        <w:t>万元，资产总额为</w:t>
      </w:r>
      <w:r>
        <w:rPr>
          <w:u w:val="single"/>
        </w:rPr>
        <w:t>　　　　　</w:t>
      </w:r>
      <w:r>
        <w:t>万元</w:t>
      </w:r>
      <w:r>
        <w:rPr>
          <w:rFonts w:ascii="宋体" w:hAnsi="宋体" w:eastAsia="宋体" w:cs="宋体"/>
          <w:sz w:val="21"/>
          <w:vertAlign w:val="superscript"/>
        </w:rPr>
        <w:t>1</w:t>
      </w:r>
      <w:r>
        <w:t>，属于</w:t>
      </w:r>
      <w:r>
        <w:rPr>
          <w:u w:val="single"/>
        </w:rPr>
        <w:t>（中型企业、小型企业、微型企业）</w:t>
      </w:r>
      <w:r>
        <w:t>；</w:t>
      </w:r>
    </w:p>
    <w:p>
      <w:pPr>
        <w:pStyle w:val="16"/>
        <w:ind w:firstLine="480"/>
        <w:jc w:val="both"/>
        <w:rPr>
          <w:rFonts w:hint="default"/>
        </w:rPr>
      </w:pPr>
      <w:r>
        <w:t>2.</w:t>
      </w:r>
      <w:r>
        <w:rPr>
          <w:u w:val="single"/>
        </w:rPr>
        <w:t>（标的名称）</w:t>
      </w:r>
      <w:r>
        <w:t>，属于</w:t>
      </w:r>
      <w:r>
        <w:rPr>
          <w:u w:val="single"/>
        </w:rPr>
        <w:t>（采购文件中明确的所属行业）</w:t>
      </w:r>
      <w:r>
        <w:t>；承建（承接）企业为</w:t>
      </w:r>
      <w:r>
        <w:rPr>
          <w:u w:val="single"/>
        </w:rPr>
        <w:t>（企业名称）</w:t>
      </w:r>
      <w:r>
        <w:t>，从业人员</w:t>
      </w:r>
      <w:r>
        <w:rPr>
          <w:u w:val="single"/>
        </w:rPr>
        <w:t>　　　　　</w:t>
      </w:r>
      <w:r>
        <w:t>人，营业收入为</w:t>
      </w:r>
      <w:r>
        <w:rPr>
          <w:u w:val="single"/>
        </w:rPr>
        <w:t>　　　　　</w:t>
      </w:r>
      <w:r>
        <w:t>万元，资产总额为</w:t>
      </w:r>
      <w:r>
        <w:rPr>
          <w:u w:val="single"/>
        </w:rPr>
        <w:t>　　　　　</w:t>
      </w:r>
      <w:r>
        <w:t>万元，属于</w:t>
      </w:r>
      <w:r>
        <w:rPr>
          <w:u w:val="single"/>
        </w:rPr>
        <w:t>（中型企业、小型企业、微型企业）</w:t>
      </w:r>
      <w:r>
        <w:t>；</w:t>
      </w:r>
    </w:p>
    <w:p>
      <w:pPr>
        <w:pStyle w:val="16"/>
        <w:ind w:firstLine="480"/>
        <w:jc w:val="both"/>
        <w:rPr>
          <w:rFonts w:hint="default"/>
        </w:rPr>
      </w:pPr>
      <w:r>
        <w:t>……</w:t>
      </w:r>
    </w:p>
    <w:p>
      <w:pPr>
        <w:pStyle w:val="16"/>
        <w:ind w:firstLine="480"/>
        <w:jc w:val="both"/>
        <w:rPr>
          <w:rFonts w:hint="default"/>
        </w:rPr>
      </w:pPr>
      <w:r>
        <w:t>以上企业，不属于大企业的分支机构，不存在控股股东为大企业的情形，也不存在与大企业的负责人为同一人的情形。</w:t>
      </w:r>
    </w:p>
    <w:p>
      <w:pPr>
        <w:pStyle w:val="16"/>
        <w:ind w:firstLine="480"/>
        <w:jc w:val="both"/>
        <w:rPr>
          <w:rFonts w:hint="default"/>
        </w:rPr>
      </w:pPr>
      <w:r>
        <w:t>本企业对上述声明内容的真实性负责。如有虚假，将依法承担相应责任。</w:t>
      </w:r>
    </w:p>
    <w:p>
      <w:pPr>
        <w:pStyle w:val="16"/>
        <w:ind w:firstLine="480"/>
        <w:jc w:val="right"/>
        <w:rPr>
          <w:rFonts w:hint="default"/>
        </w:rPr>
      </w:pPr>
      <w:r>
        <w:t>投标人：</w:t>
      </w:r>
      <w:r>
        <w:rPr>
          <w:u w:val="single"/>
        </w:rPr>
        <w:t>（全称并加盖单位公章）</w:t>
      </w:r>
    </w:p>
    <w:p>
      <w:pPr>
        <w:pStyle w:val="16"/>
        <w:ind w:firstLine="480"/>
        <w:jc w:val="right"/>
        <w:rPr>
          <w:rFonts w:hint="default"/>
        </w:rPr>
      </w:pPr>
      <w:r>
        <w:t>日期：</w:t>
      </w:r>
      <w:r>
        <w:rPr>
          <w:u w:val="single"/>
        </w:rPr>
        <w:t>　　年　　月　　日</w:t>
      </w:r>
    </w:p>
    <w:p>
      <w:pPr>
        <w:pStyle w:val="16"/>
        <w:ind w:firstLine="480"/>
        <w:jc w:val="both"/>
        <w:rPr>
          <w:rFonts w:hint="default"/>
        </w:rPr>
      </w:pPr>
      <w:r>
        <w:t>※注意：</w:t>
      </w:r>
    </w:p>
    <w:p>
      <w:pPr>
        <w:pStyle w:val="16"/>
        <w:ind w:firstLine="480"/>
        <w:jc w:val="both"/>
        <w:rPr>
          <w:rFonts w:hint="default"/>
        </w:rPr>
      </w:pPr>
      <w:r>
        <w:t>1、从业人员、营业收入、资产总额填报上一年度数据，无上一年度数据的新成立企业可不填报。</w:t>
      </w:r>
    </w:p>
    <w:p>
      <w:pPr>
        <w:pStyle w:val="16"/>
        <w:ind w:firstLine="480"/>
        <w:jc w:val="both"/>
        <w:rPr>
          <w:rFonts w:hint="default"/>
        </w:rPr>
      </w:pPr>
      <w:r>
        <w:t>2、投标人须按招标文件中明确的所属行业填列，多品目项目中须按上表要求逐条填列，否则，其提供的中小企业声明将被判定为无效声明函，由此造成的后果由投标人自行承担（涉及资格的按无效投标处理；涉及价格评审优惠的，不予认定）。</w:t>
      </w:r>
    </w:p>
    <w:p>
      <w:pPr>
        <w:pStyle w:val="16"/>
        <w:ind w:firstLine="480"/>
        <w:jc w:val="both"/>
        <w:rPr>
          <w:rFonts w:hint="default"/>
        </w:rPr>
      </w:pPr>
      <w:r>
        <w:t>3、投标人应当对其出具的《中小企业声明函》真实性负责，投标人出具的《中小企业声明函》内容不实的，属于提供虚假材料谋取中标。在实际操作中，项目属性为货物且投标人希望获得中小企业政策支持的，应从制造商处获得充分、准确的信息。对相关制造商信息了解不充分，或者不能确定相关信息真实、准确的，不建议出具《中小企业声明函》。</w:t>
      </w:r>
    </w:p>
    <w:p>
      <w:pPr>
        <w:pStyle w:val="16"/>
        <w:jc w:val="both"/>
        <w:rPr>
          <w:rFonts w:hint="default"/>
        </w:rPr>
      </w:pPr>
    </w:p>
    <w:p>
      <w:pPr>
        <w:rPr>
          <w:b/>
          <w:sz w:val="24"/>
        </w:rPr>
      </w:pPr>
      <w:r>
        <w:rPr>
          <w:b/>
          <w:sz w:val="24"/>
        </w:rPr>
        <w:br w:type="page"/>
      </w:r>
    </w:p>
    <w:p>
      <w:pPr>
        <w:pStyle w:val="16"/>
        <w:jc w:val="center"/>
        <w:outlineLvl w:val="3"/>
        <w:rPr>
          <w:rFonts w:hint="default"/>
        </w:rPr>
      </w:pPr>
      <w:r>
        <w:rPr>
          <w:b/>
          <w:sz w:val="24"/>
        </w:rPr>
        <w:t>三-2-②小型、微型企业等证明材料（价格扣除适用，若有）</w:t>
      </w:r>
    </w:p>
    <w:p>
      <w:pPr>
        <w:pStyle w:val="16"/>
        <w:ind w:firstLine="480"/>
        <w:jc w:val="center"/>
        <w:rPr>
          <w:rFonts w:hint="default"/>
        </w:rPr>
      </w:pPr>
      <w:r>
        <w:t>编制说明</w:t>
      </w:r>
    </w:p>
    <w:p>
      <w:pPr>
        <w:pStyle w:val="16"/>
        <w:ind w:firstLine="480"/>
        <w:jc w:val="both"/>
        <w:rPr>
          <w:rFonts w:hint="default"/>
        </w:rPr>
      </w:pPr>
      <w:r>
        <w:t>1、投标人应按照招标文件要求提供相应证明材料，证明材料应与《中小企业声明函》的内容相一致，否则视为《中小企业声明函》内容不真实。</w:t>
      </w:r>
    </w:p>
    <w:p>
      <w:pPr>
        <w:pStyle w:val="16"/>
        <w:ind w:firstLine="480"/>
        <w:jc w:val="both"/>
        <w:rPr>
          <w:rFonts w:hint="default"/>
        </w:rPr>
      </w:pPr>
      <w:r>
        <w:t>2、投标人为监狱企业的，根据其提供的由省级以上监狱管理局、戒毒管理局（含新疆生产建设兵团）出具的属于监狱企业的证明文件进行认定，监狱企业视同小型、微型企业。</w:t>
      </w:r>
    </w:p>
    <w:p>
      <w:pPr>
        <w:pStyle w:val="16"/>
        <w:ind w:firstLine="480"/>
        <w:jc w:val="both"/>
        <w:rPr>
          <w:rFonts w:hint="default"/>
        </w:rPr>
      </w:pPr>
      <w:r>
        <w:t>3、投标人为残疾人福利性单位的，根据其提供的《残疾人福利性单位声明函》（格式附后）进行认定，残疾人福利性单位视同小型、微型企业。残疾人福利性单位属于小型、微型企业的，不重复享受政策。</w:t>
      </w:r>
    </w:p>
    <w:p>
      <w:r>
        <w:br w:type="page"/>
      </w:r>
    </w:p>
    <w:p>
      <w:pPr>
        <w:pStyle w:val="16"/>
        <w:ind w:firstLine="480"/>
        <w:jc w:val="both"/>
        <w:rPr>
          <w:rFonts w:hint="default"/>
        </w:rPr>
      </w:pPr>
      <w:r>
        <w:t>附：</w:t>
      </w:r>
    </w:p>
    <w:p>
      <w:pPr>
        <w:pStyle w:val="16"/>
        <w:jc w:val="center"/>
        <w:outlineLvl w:val="3"/>
        <w:rPr>
          <w:rFonts w:hint="default"/>
        </w:rPr>
      </w:pPr>
      <w:r>
        <w:rPr>
          <w:b/>
          <w:sz w:val="24"/>
        </w:rPr>
        <w:t>残疾人福利性单位声明函（价格扣除适用，若有）</w:t>
      </w:r>
    </w:p>
    <w:p>
      <w:pPr>
        <w:pStyle w:val="16"/>
        <w:ind w:firstLine="480"/>
        <w:jc w:val="both"/>
        <w:rPr>
          <w:rFonts w:hint="default"/>
        </w:rPr>
      </w:pPr>
      <w:r>
        <w:t>本投标人郑重声明，根据《财政部 民政部</w:t>
      </w:r>
      <w:r>
        <w:tab/>
      </w:r>
      <w:r>
        <w:tab/>
      </w:r>
      <w:r>
        <w:tab/>
      </w:r>
      <w:r>
        <w:t xml:space="preserve"> 中国残疾人联合会关于促进残疾人就业政府采购政策的通知》（财库[2017]141号）、《政府采购促进中小企业发展管理办法》（财库〔2020〕46号）的规定，本投标人为符合条件的残疾人福利性单位，且本投标人参加贵单位的（填写“项目名称”）项目采购活动：</w:t>
      </w:r>
    </w:p>
    <w:p>
      <w:pPr>
        <w:pStyle w:val="16"/>
        <w:ind w:firstLine="480"/>
        <w:jc w:val="both"/>
        <w:rPr>
          <w:rFonts w:hint="default"/>
        </w:rPr>
      </w:pPr>
      <w:r>
        <w:t>（</w:t>
      </w:r>
      <w:r>
        <w:tab/>
      </w:r>
      <w:r>
        <w:tab/>
      </w:r>
      <w:r>
        <w:tab/>
      </w:r>
      <w:r>
        <w:t xml:space="preserve"> ）提供本投标人制造的（填写“所投采购包、品目号”）货物，或提供其他残疾人福利性单位制造的（填写“所投采购包、品目号”）货物（不包括使用非残疾人福利性单位注册商标的货物）。（说明：只有部分货物由残疾人福利企业制造的，在该货物后标★）</w:t>
      </w:r>
    </w:p>
    <w:p>
      <w:pPr>
        <w:pStyle w:val="16"/>
        <w:ind w:firstLine="480"/>
        <w:jc w:val="both"/>
        <w:rPr>
          <w:rFonts w:hint="default"/>
        </w:rPr>
      </w:pPr>
      <w:r>
        <w:t>（ ）由本投标人承建的（填写“所投采购包、品目号”）工程</w:t>
      </w:r>
    </w:p>
    <w:p>
      <w:pPr>
        <w:pStyle w:val="16"/>
        <w:ind w:firstLine="480"/>
        <w:jc w:val="both"/>
        <w:rPr>
          <w:rFonts w:hint="default"/>
        </w:rPr>
      </w:pPr>
      <w:r>
        <w:t>（ ）由本投标人承接的（填写“所投采购包、品目号”）服务；</w:t>
      </w:r>
    </w:p>
    <w:p>
      <w:pPr>
        <w:pStyle w:val="16"/>
        <w:ind w:firstLine="480"/>
        <w:jc w:val="both"/>
        <w:rPr>
          <w:rFonts w:hint="default"/>
        </w:rPr>
      </w:pPr>
      <w:r>
        <w:t>本投标人对上述声明的真实性负责。如有虚假，将依法承担相应责任。</w:t>
      </w:r>
    </w:p>
    <w:p>
      <w:pPr>
        <w:pStyle w:val="16"/>
        <w:ind w:firstLine="480"/>
        <w:jc w:val="both"/>
        <w:rPr>
          <w:rFonts w:hint="default"/>
        </w:rPr>
      </w:pPr>
      <w:r>
        <w:t>备注：</w:t>
      </w:r>
    </w:p>
    <w:p>
      <w:pPr>
        <w:pStyle w:val="16"/>
        <w:ind w:firstLine="480"/>
        <w:jc w:val="both"/>
        <w:rPr>
          <w:rFonts w:hint="default"/>
        </w:rPr>
      </w:pPr>
      <w:r>
        <w:t>1、请投标人按照实际情况编制填写本声明函，并在相应的（）中打“√”。</w:t>
      </w:r>
    </w:p>
    <w:p>
      <w:pPr>
        <w:pStyle w:val="16"/>
        <w:ind w:firstLine="480"/>
        <w:jc w:val="both"/>
        <w:rPr>
          <w:rFonts w:hint="default"/>
        </w:rPr>
      </w:pPr>
      <w:r>
        <w:t>2、若《残疾人福利性单位声明函》内容不真实，视为提供虚假材料。</w:t>
      </w:r>
    </w:p>
    <w:p>
      <w:pPr>
        <w:pStyle w:val="16"/>
        <w:ind w:firstLine="480"/>
        <w:jc w:val="right"/>
        <w:rPr>
          <w:rFonts w:hint="default"/>
        </w:rPr>
      </w:pPr>
      <w:r>
        <w:t>投标人：</w:t>
      </w:r>
      <w:r>
        <w:rPr>
          <w:u w:val="single"/>
        </w:rPr>
        <w:t>（全称并加盖单位公章）</w:t>
      </w:r>
    </w:p>
    <w:p>
      <w:pPr>
        <w:pStyle w:val="16"/>
        <w:ind w:firstLine="480"/>
        <w:jc w:val="right"/>
        <w:rPr>
          <w:rFonts w:hint="default"/>
        </w:rPr>
      </w:pPr>
      <w:r>
        <w:t>日期：</w:t>
      </w:r>
      <w:r>
        <w:rPr>
          <w:u w:val="single"/>
        </w:rPr>
        <w:t>　　年　　月　　日</w:t>
      </w:r>
    </w:p>
    <w:p>
      <w:pPr>
        <w:pStyle w:val="16"/>
        <w:jc w:val="both"/>
        <w:rPr>
          <w:rFonts w:hint="default"/>
        </w:rPr>
      </w:pPr>
    </w:p>
    <w:p>
      <w:r>
        <w:br w:type="page"/>
      </w:r>
    </w:p>
    <w:p>
      <w:pPr>
        <w:pStyle w:val="16"/>
        <w:ind w:firstLine="480"/>
        <w:jc w:val="both"/>
        <w:rPr>
          <w:rFonts w:hint="default"/>
        </w:rPr>
      </w:pPr>
      <w:r>
        <w:t>附：</w:t>
      </w:r>
    </w:p>
    <w:p>
      <w:pPr>
        <w:pStyle w:val="16"/>
        <w:jc w:val="center"/>
        <w:outlineLvl w:val="3"/>
        <w:rPr>
          <w:rFonts w:hint="default"/>
        </w:rPr>
      </w:pPr>
      <w:r>
        <w:rPr>
          <w:b/>
          <w:sz w:val="24"/>
        </w:rPr>
        <w:t>监狱企业证明材料</w:t>
      </w:r>
    </w:p>
    <w:p>
      <w:pPr>
        <w:pStyle w:val="16"/>
        <w:ind w:firstLine="480"/>
        <w:jc w:val="both"/>
        <w:rPr>
          <w:rFonts w:hint="default"/>
        </w:rPr>
      </w:pPr>
      <w:r>
        <w:t>投标人为监狱企业，提供本单位制造的货物（承接的服务），并在投标文件中提供省级以上监狱管理局、戒毒管理局（含新疆生产建设兵团）出具的属于监狱企业的证明文件。</w:t>
      </w:r>
    </w:p>
    <w:p>
      <w:pPr>
        <w:pStyle w:val="16"/>
        <w:jc w:val="both"/>
        <w:rPr>
          <w:rFonts w:hint="default"/>
        </w:rPr>
      </w:pPr>
    </w:p>
    <w:p>
      <w:pPr>
        <w:rPr>
          <w:b/>
          <w:sz w:val="24"/>
        </w:rPr>
      </w:pPr>
      <w:r>
        <w:rPr>
          <w:b/>
          <w:sz w:val="24"/>
        </w:rPr>
        <w:br w:type="page"/>
      </w:r>
    </w:p>
    <w:p>
      <w:pPr>
        <w:pStyle w:val="16"/>
        <w:jc w:val="center"/>
        <w:outlineLvl w:val="3"/>
        <w:rPr>
          <w:rFonts w:hint="default"/>
        </w:rPr>
      </w:pPr>
      <w:r>
        <w:rPr>
          <w:b/>
          <w:sz w:val="24"/>
        </w:rPr>
        <w:t>三-3招标文件规定的其他价格扣除证明材料（若有）</w:t>
      </w:r>
    </w:p>
    <w:p>
      <w:pPr>
        <w:pStyle w:val="16"/>
        <w:ind w:firstLine="480"/>
        <w:jc w:val="center"/>
        <w:rPr>
          <w:rFonts w:hint="default"/>
        </w:rPr>
      </w:pPr>
      <w:r>
        <w:t>编制说明</w:t>
      </w:r>
    </w:p>
    <w:p>
      <w:pPr>
        <w:pStyle w:val="16"/>
        <w:ind w:firstLine="480"/>
        <w:jc w:val="both"/>
        <w:rPr>
          <w:rFonts w:hint="default"/>
        </w:rPr>
      </w:pPr>
      <w:r>
        <w:t>若投标人可享受招标文件规定的除“节能（非强制类）、环境标志产品价格扣除”及“小型、微型企业产品等价格扣除”外的其他价格扣除优惠，则投标人应按照招标文件要求提供相应证明材料。</w:t>
      </w:r>
    </w:p>
    <w:p>
      <w:pPr>
        <w:pStyle w:val="16"/>
        <w:jc w:val="both"/>
        <w:rPr>
          <w:rFonts w:hint="default"/>
        </w:rPr>
      </w:pPr>
    </w:p>
    <w:p>
      <w:pPr>
        <w:pStyle w:val="16"/>
        <w:jc w:val="both"/>
        <w:rPr>
          <w:rFonts w:hint="default"/>
        </w:rPr>
      </w:pPr>
    </w:p>
    <w:p>
      <w:pPr>
        <w:rPr>
          <w:b/>
          <w:sz w:val="28"/>
        </w:rPr>
      </w:pPr>
      <w:r>
        <w:rPr>
          <w:b/>
          <w:sz w:val="28"/>
        </w:rPr>
        <w:br w:type="page"/>
      </w:r>
    </w:p>
    <w:p>
      <w:pPr>
        <w:pStyle w:val="16"/>
        <w:jc w:val="center"/>
        <w:outlineLvl w:val="2"/>
        <w:rPr>
          <w:rFonts w:hint="default"/>
        </w:rPr>
      </w:pPr>
      <w:r>
        <w:rPr>
          <w:b/>
          <w:sz w:val="28"/>
        </w:rPr>
        <w:t>四、招标文件规定的加分证明材料（若有）</w:t>
      </w:r>
    </w:p>
    <w:p>
      <w:pPr>
        <w:pStyle w:val="16"/>
        <w:jc w:val="center"/>
        <w:outlineLvl w:val="3"/>
        <w:rPr>
          <w:rFonts w:hint="default"/>
        </w:rPr>
      </w:pPr>
      <w:r>
        <w:rPr>
          <w:b/>
          <w:sz w:val="24"/>
        </w:rPr>
        <w:t>四-1优先类节能产品、环境标志产品加分证明材料（若有）</w:t>
      </w:r>
    </w:p>
    <w:p>
      <w:pPr>
        <w:pStyle w:val="16"/>
        <w:jc w:val="center"/>
        <w:outlineLvl w:val="3"/>
        <w:rPr>
          <w:rFonts w:hint="default"/>
        </w:rPr>
      </w:pPr>
      <w:r>
        <w:rPr>
          <w:b/>
          <w:sz w:val="24"/>
        </w:rPr>
        <w:t>四-1-①优先类节能产品、环境标志产品统计表（加分适用，若有）</w:t>
      </w:r>
    </w:p>
    <w:p>
      <w:pPr>
        <w:pStyle w:val="16"/>
        <w:ind w:firstLine="480"/>
        <w:jc w:val="both"/>
        <w:rPr>
          <w:rFonts w:hint="default"/>
        </w:rPr>
      </w:pPr>
      <w:r>
        <w:t>项目编号：</w:t>
      </w:r>
      <w:r>
        <w:rPr>
          <w:u w:val="single"/>
        </w:rPr>
        <w:t>　　　　　　　　</w:t>
      </w:r>
    </w:p>
    <w:p>
      <w:pPr>
        <w:pStyle w:val="16"/>
        <w:ind w:firstLine="480"/>
        <w:jc w:val="right"/>
        <w:rPr>
          <w:rFonts w:hint="default"/>
        </w:rPr>
      </w:pPr>
      <w:r>
        <w:t>货币及单位：人民币元</w:t>
      </w:r>
    </w:p>
    <w:tbl>
      <w:tblPr>
        <w:tblStyle w:val="1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187"/>
        <w:gridCol w:w="1187"/>
        <w:gridCol w:w="1187"/>
        <w:gridCol w:w="1187"/>
        <w:gridCol w:w="1187"/>
        <w:gridCol w:w="1187"/>
        <w:gridCol w:w="1187"/>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tc>
        <w:tc>
          <w:tcPr>
            <w:tcW w:w="7122" w:type="dxa"/>
            <w:gridSpan w:val="6"/>
          </w:tcPr>
          <w:p>
            <w:pPr>
              <w:pStyle w:val="16"/>
              <w:jc w:val="center"/>
              <w:rPr>
                <w:rFonts w:hint="default"/>
              </w:rPr>
            </w:pPr>
            <w:r>
              <w:t>本采购包内属于节能、环境标志产品的情况</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pPr>
              <w:pStyle w:val="16"/>
              <w:jc w:val="both"/>
              <w:rPr>
                <w:rFonts w:hint="default"/>
              </w:rPr>
            </w:pPr>
            <w:r>
              <w:t>采购包</w:t>
            </w:r>
          </w:p>
        </w:tc>
        <w:tc>
          <w:tcPr>
            <w:tcW w:w="1187" w:type="dxa"/>
          </w:tcPr>
          <w:p>
            <w:pPr>
              <w:pStyle w:val="16"/>
              <w:jc w:val="both"/>
              <w:rPr>
                <w:rFonts w:hint="default"/>
              </w:rPr>
            </w:pPr>
            <w:r>
              <w:t>品目号</w:t>
            </w:r>
          </w:p>
        </w:tc>
        <w:tc>
          <w:tcPr>
            <w:tcW w:w="1187" w:type="dxa"/>
          </w:tcPr>
          <w:p>
            <w:pPr>
              <w:pStyle w:val="16"/>
              <w:jc w:val="both"/>
              <w:rPr>
                <w:rFonts w:hint="default"/>
              </w:rPr>
            </w:pPr>
            <w:r>
              <w:t>货物名称</w:t>
            </w:r>
          </w:p>
        </w:tc>
        <w:tc>
          <w:tcPr>
            <w:tcW w:w="1187" w:type="dxa"/>
          </w:tcPr>
          <w:p>
            <w:pPr>
              <w:pStyle w:val="16"/>
              <w:jc w:val="both"/>
              <w:rPr>
                <w:rFonts w:hint="default"/>
              </w:rPr>
            </w:pPr>
            <w:r>
              <w:t>单价（现场）</w:t>
            </w:r>
          </w:p>
        </w:tc>
        <w:tc>
          <w:tcPr>
            <w:tcW w:w="1187" w:type="dxa"/>
          </w:tcPr>
          <w:p>
            <w:pPr>
              <w:pStyle w:val="16"/>
              <w:jc w:val="both"/>
              <w:rPr>
                <w:rFonts w:hint="default"/>
              </w:rPr>
            </w:pPr>
            <w:r>
              <w:t>数量</w:t>
            </w:r>
          </w:p>
        </w:tc>
        <w:tc>
          <w:tcPr>
            <w:tcW w:w="1187" w:type="dxa"/>
          </w:tcPr>
          <w:p>
            <w:pPr>
              <w:pStyle w:val="16"/>
              <w:jc w:val="both"/>
              <w:rPr>
                <w:rFonts w:hint="default"/>
              </w:rPr>
            </w:pPr>
            <w:r>
              <w:t>总价（现场）</w:t>
            </w:r>
          </w:p>
        </w:tc>
        <w:tc>
          <w:tcPr>
            <w:tcW w:w="1187" w:type="dxa"/>
          </w:tcPr>
          <w:p>
            <w:pPr>
              <w:pStyle w:val="16"/>
              <w:jc w:val="both"/>
              <w:rPr>
                <w:rFonts w:hint="default"/>
              </w:rPr>
            </w:pPr>
            <w:r>
              <w:t>认证种类</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vMerge w:val="restart"/>
          </w:tcPr>
          <w:p>
            <w:pPr>
              <w:pStyle w:val="16"/>
              <w:jc w:val="both"/>
              <w:rPr>
                <w:rFonts w:hint="default"/>
              </w:rPr>
            </w:pPr>
            <w:r>
              <w:t>*</w:t>
            </w:r>
          </w:p>
        </w:tc>
        <w:tc>
          <w:tcPr>
            <w:tcW w:w="1187" w:type="dxa"/>
          </w:tcPr>
          <w:p>
            <w:pPr>
              <w:pStyle w:val="16"/>
              <w:jc w:val="both"/>
              <w:rPr>
                <w:rFonts w:hint="default"/>
              </w:rPr>
            </w:pPr>
            <w:r>
              <w:t>*-1</w:t>
            </w:r>
          </w:p>
        </w:tc>
        <w:tc>
          <w:tcPr>
            <w:tcW w:w="1187" w:type="dxa"/>
          </w:tcPr>
          <w:p/>
        </w:tc>
        <w:tc>
          <w:tcPr>
            <w:tcW w:w="1187" w:type="dxa"/>
          </w:tcPr>
          <w:p/>
        </w:tc>
        <w:tc>
          <w:tcPr>
            <w:tcW w:w="1187" w:type="dxa"/>
          </w:tcPr>
          <w:p/>
        </w:tc>
        <w:tc>
          <w:tcPr>
            <w:tcW w:w="1187" w:type="dxa"/>
          </w:tcPr>
          <w:p/>
        </w:tc>
        <w:tc>
          <w:tcPr>
            <w:tcW w:w="1187" w:type="dxa"/>
          </w:tc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vMerge w:val="continue"/>
          </w:tcPr>
          <w:p/>
        </w:tc>
        <w:tc>
          <w:tcPr>
            <w:tcW w:w="1187" w:type="dxa"/>
          </w:tcPr>
          <w:p>
            <w:pPr>
              <w:pStyle w:val="16"/>
              <w:jc w:val="both"/>
              <w:rPr>
                <w:rFonts w:hint="default"/>
              </w:rPr>
            </w:pPr>
            <w:r>
              <w:t>…</w:t>
            </w:r>
          </w:p>
        </w:tc>
        <w:tc>
          <w:tcPr>
            <w:tcW w:w="1187" w:type="dxa"/>
          </w:tcPr>
          <w:p/>
        </w:tc>
        <w:tc>
          <w:tcPr>
            <w:tcW w:w="1187" w:type="dxa"/>
          </w:tcPr>
          <w:p/>
        </w:tc>
        <w:tc>
          <w:tcPr>
            <w:tcW w:w="1187" w:type="dxa"/>
          </w:tcPr>
          <w:p/>
        </w:tc>
        <w:tc>
          <w:tcPr>
            <w:tcW w:w="1187" w:type="dxa"/>
          </w:tcPr>
          <w:p/>
        </w:tc>
        <w:tc>
          <w:tcPr>
            <w:tcW w:w="1187" w:type="dxa"/>
          </w:tcPr>
          <w:p/>
        </w:tc>
      </w:tr>
    </w:tbl>
    <w:p>
      <w:pPr>
        <w:pStyle w:val="16"/>
        <w:ind w:firstLine="480"/>
        <w:jc w:val="both"/>
        <w:rPr>
          <w:rFonts w:hint="default"/>
        </w:rPr>
      </w:pPr>
      <w:r>
        <w:t>※注意：</w:t>
      </w:r>
    </w:p>
    <w:p>
      <w:pPr>
        <w:pStyle w:val="16"/>
        <w:ind w:firstLine="480"/>
        <w:jc w:val="both"/>
        <w:rPr>
          <w:rFonts w:hint="default"/>
        </w:rPr>
      </w:pPr>
      <w:r>
        <w:t>1、对节能、环境标志产品计算价格扣除时，只依据投标文件“四-1-②优先类节能产品、环境标志产品加分证明材料（加分适用，若有）”。</w:t>
      </w:r>
    </w:p>
    <w:p>
      <w:pPr>
        <w:pStyle w:val="16"/>
        <w:ind w:firstLine="480"/>
        <w:jc w:val="both"/>
        <w:rPr>
          <w:rFonts w:hint="default"/>
        </w:rPr>
      </w:pPr>
      <w:r>
        <w:t>2、本表以采购包为单位，不同采购包请分别填写；同一采购包请按照其品目号顺序分别填写。</w:t>
      </w:r>
    </w:p>
    <w:p>
      <w:pPr>
        <w:pStyle w:val="16"/>
        <w:ind w:firstLine="480"/>
        <w:jc w:val="both"/>
        <w:rPr>
          <w:rFonts w:hint="default"/>
        </w:rPr>
      </w:pPr>
      <w:r>
        <w:t>3、具体统计、计算：</w:t>
      </w:r>
    </w:p>
    <w:p>
      <w:pPr>
        <w:pStyle w:val="16"/>
        <w:ind w:firstLine="480"/>
        <w:jc w:val="both"/>
        <w:rPr>
          <w:rFonts w:hint="default"/>
        </w:rPr>
      </w:pPr>
      <w:r>
        <w:t>3.1若节能、环境标志产品仅是构成投标产品的部件、组件或零件，则该投标产品不享受鼓励优惠政策。同一品目中各认证证书不重复计算价格扣除。强制类节能产品不享受价格扣除。</w:t>
      </w:r>
    </w:p>
    <w:p>
      <w:pPr>
        <w:pStyle w:val="16"/>
        <w:ind w:firstLine="480"/>
        <w:jc w:val="both"/>
        <w:rPr>
          <w:rFonts w:hint="default"/>
        </w:rPr>
      </w:pPr>
      <w:r>
        <w:t>3.2计算结果若除不尽，可四舍五入保留到小数点后两位。</w:t>
      </w:r>
    </w:p>
    <w:p>
      <w:pPr>
        <w:pStyle w:val="16"/>
        <w:ind w:firstLine="480"/>
        <w:jc w:val="both"/>
        <w:rPr>
          <w:rFonts w:hint="default"/>
        </w:rPr>
      </w:pPr>
      <w:r>
        <w:t>3.3投标人应按照招标文件要求认真统计、计算，否则评标委员会不予认定。</w:t>
      </w:r>
    </w:p>
    <w:p>
      <w:pPr>
        <w:pStyle w:val="16"/>
        <w:ind w:firstLine="480"/>
        <w:jc w:val="both"/>
        <w:rPr>
          <w:rFonts w:hint="default"/>
        </w:rPr>
      </w:pPr>
      <w:r>
        <w:t>3.4若无节能、环境标志产品，不填写本表，否则，视为提供虚假材料。</w:t>
      </w:r>
    </w:p>
    <w:p>
      <w:pPr>
        <w:pStyle w:val="16"/>
        <w:ind w:firstLine="480"/>
        <w:jc w:val="right"/>
        <w:rPr>
          <w:rFonts w:hint="default"/>
        </w:rPr>
      </w:pPr>
      <w:r>
        <w:t>投标人：</w:t>
      </w:r>
      <w:r>
        <w:rPr>
          <w:u w:val="single"/>
        </w:rPr>
        <w:t>（全称并加盖单位公章）</w:t>
      </w:r>
    </w:p>
    <w:p>
      <w:pPr>
        <w:pStyle w:val="16"/>
        <w:ind w:firstLine="480"/>
        <w:jc w:val="right"/>
        <w:rPr>
          <w:rFonts w:hint="default"/>
        </w:rPr>
      </w:pPr>
      <w:r>
        <w:t>日期：</w:t>
      </w:r>
      <w:r>
        <w:rPr>
          <w:u w:val="single"/>
        </w:rPr>
        <w:t>　　年　　月　　日</w:t>
      </w:r>
    </w:p>
    <w:p>
      <w:pPr>
        <w:pStyle w:val="16"/>
        <w:jc w:val="both"/>
        <w:rPr>
          <w:rFonts w:hint="default"/>
        </w:rPr>
      </w:pPr>
    </w:p>
    <w:p>
      <w:pPr>
        <w:rPr>
          <w:b/>
          <w:sz w:val="24"/>
        </w:rPr>
      </w:pPr>
      <w:r>
        <w:rPr>
          <w:b/>
          <w:sz w:val="24"/>
        </w:rPr>
        <w:br w:type="page"/>
      </w:r>
    </w:p>
    <w:p>
      <w:pPr>
        <w:pStyle w:val="16"/>
        <w:jc w:val="center"/>
        <w:outlineLvl w:val="3"/>
        <w:rPr>
          <w:rFonts w:hint="default"/>
        </w:rPr>
      </w:pPr>
      <w:r>
        <w:rPr>
          <w:b/>
          <w:sz w:val="24"/>
        </w:rPr>
        <w:t>四-1-②优先类节能产品、环境标志产品证明材料（加分适用，若有）</w:t>
      </w:r>
    </w:p>
    <w:p>
      <w:pPr>
        <w:pStyle w:val="16"/>
        <w:jc w:val="center"/>
        <w:outlineLvl w:val="3"/>
        <w:rPr>
          <w:rFonts w:hint="default"/>
        </w:rPr>
      </w:pPr>
      <w:r>
        <w:rPr>
          <w:b/>
          <w:sz w:val="24"/>
        </w:rPr>
        <w:t>四-2招标文件规定的其他加分证明材料（若有）</w:t>
      </w:r>
    </w:p>
    <w:p>
      <w:pPr>
        <w:pStyle w:val="16"/>
        <w:ind w:firstLine="480"/>
        <w:jc w:val="center"/>
        <w:rPr>
          <w:rFonts w:hint="default"/>
        </w:rPr>
      </w:pPr>
      <w:r>
        <w:t>编制说明</w:t>
      </w:r>
    </w:p>
    <w:p>
      <w:pPr>
        <w:pStyle w:val="16"/>
        <w:ind w:firstLine="480"/>
        <w:jc w:val="both"/>
        <w:rPr>
          <w:rFonts w:hint="default"/>
        </w:rPr>
      </w:pPr>
      <w:r>
        <w:t>若投标人可享受招标文件规定的除“优先类节能产品、环境标志产品加分”外的其他加分优惠，则投标人应按照招标文件要求提供相应证明材料。</w:t>
      </w:r>
    </w:p>
    <w:p>
      <w:pPr>
        <w:pStyle w:val="16"/>
        <w:jc w:val="both"/>
        <w:rPr>
          <w:rFonts w:hint="default"/>
        </w:rPr>
      </w:pPr>
    </w:p>
    <w:p>
      <w:pPr>
        <w:pStyle w:val="16"/>
        <w:jc w:val="both"/>
        <w:rPr>
          <w:rFonts w:hint="default"/>
        </w:rPr>
      </w:pPr>
    </w:p>
    <w:p>
      <w:pPr>
        <w:rPr>
          <w:b/>
          <w:sz w:val="28"/>
        </w:rPr>
      </w:pPr>
      <w:r>
        <w:rPr>
          <w:b/>
          <w:sz w:val="28"/>
        </w:rPr>
        <w:br w:type="page"/>
      </w:r>
    </w:p>
    <w:p>
      <w:pPr>
        <w:pStyle w:val="16"/>
        <w:jc w:val="center"/>
        <w:outlineLvl w:val="2"/>
        <w:rPr>
          <w:rFonts w:hint="default"/>
        </w:rPr>
      </w:pPr>
      <w:r>
        <w:rPr>
          <w:b/>
          <w:sz w:val="28"/>
        </w:rPr>
        <w:t>封面格式(技术商务部分)</w:t>
      </w:r>
    </w:p>
    <w:p>
      <w:pPr>
        <w:pStyle w:val="16"/>
        <w:jc w:val="center"/>
        <w:outlineLvl w:val="0"/>
        <w:rPr>
          <w:rFonts w:hint="default"/>
        </w:rPr>
      </w:pPr>
      <w:r>
        <w:rPr>
          <w:b/>
          <w:sz w:val="48"/>
        </w:rPr>
        <w:t>福建省政府采购投标文件</w:t>
      </w:r>
    </w:p>
    <w:p>
      <w:pPr>
        <w:pStyle w:val="16"/>
        <w:jc w:val="center"/>
        <w:outlineLvl w:val="0"/>
        <w:rPr>
          <w:rFonts w:hint="default"/>
          <w:b/>
          <w:sz w:val="48"/>
          <w:lang w:eastAsia="zh-CN"/>
        </w:rPr>
      </w:pPr>
      <w:r>
        <w:rPr>
          <w:b/>
          <w:sz w:val="48"/>
        </w:rPr>
        <w:t>（技术商务部分）</w:t>
      </w:r>
    </w:p>
    <w:p>
      <w:pPr>
        <w:pStyle w:val="16"/>
        <w:jc w:val="center"/>
        <w:outlineLvl w:val="0"/>
        <w:rPr>
          <w:rFonts w:hint="default"/>
          <w:b/>
          <w:sz w:val="48"/>
          <w:lang w:eastAsia="zh-CN"/>
        </w:rPr>
      </w:pPr>
    </w:p>
    <w:p>
      <w:pPr>
        <w:pStyle w:val="16"/>
        <w:jc w:val="center"/>
        <w:outlineLvl w:val="0"/>
        <w:rPr>
          <w:rFonts w:hint="default"/>
          <w:lang w:eastAsia="zh-CN"/>
        </w:rPr>
      </w:pPr>
    </w:p>
    <w:p>
      <w:pPr>
        <w:pStyle w:val="16"/>
        <w:jc w:val="center"/>
        <w:outlineLvl w:val="0"/>
        <w:rPr>
          <w:rFonts w:hint="default"/>
          <w:lang w:eastAsia="zh-CN"/>
        </w:rPr>
      </w:pPr>
    </w:p>
    <w:p>
      <w:pPr>
        <w:pStyle w:val="16"/>
        <w:jc w:val="center"/>
        <w:outlineLvl w:val="1"/>
        <w:rPr>
          <w:rFonts w:hint="default"/>
          <w:b/>
          <w:sz w:val="36"/>
          <w:lang w:eastAsia="zh-CN"/>
        </w:rPr>
      </w:pPr>
      <w:r>
        <w:rPr>
          <w:b/>
          <w:sz w:val="36"/>
        </w:rPr>
        <w:t>（填写正本或副本）</w:t>
      </w:r>
    </w:p>
    <w:p>
      <w:pPr>
        <w:pStyle w:val="16"/>
        <w:jc w:val="center"/>
        <w:outlineLvl w:val="1"/>
        <w:rPr>
          <w:rFonts w:hint="default"/>
          <w:b/>
          <w:sz w:val="36"/>
          <w:lang w:eastAsia="zh-CN"/>
        </w:rPr>
      </w:pPr>
    </w:p>
    <w:p>
      <w:pPr>
        <w:pStyle w:val="16"/>
        <w:jc w:val="center"/>
        <w:outlineLvl w:val="1"/>
        <w:rPr>
          <w:rFonts w:hint="default"/>
          <w:lang w:eastAsia="zh-CN"/>
        </w:rPr>
      </w:pPr>
    </w:p>
    <w:p>
      <w:pPr>
        <w:pStyle w:val="16"/>
        <w:jc w:val="center"/>
        <w:outlineLvl w:val="1"/>
        <w:rPr>
          <w:rFonts w:hint="default"/>
          <w:lang w:eastAsia="zh-CN"/>
        </w:rPr>
      </w:pPr>
    </w:p>
    <w:p>
      <w:pPr>
        <w:pStyle w:val="16"/>
        <w:jc w:val="center"/>
        <w:outlineLvl w:val="1"/>
        <w:rPr>
          <w:rFonts w:hint="default"/>
          <w:lang w:eastAsia="zh-CN"/>
        </w:rPr>
      </w:pPr>
    </w:p>
    <w:p>
      <w:pPr>
        <w:pStyle w:val="16"/>
        <w:jc w:val="center"/>
        <w:outlineLvl w:val="1"/>
        <w:rPr>
          <w:rFonts w:hint="default"/>
          <w:lang w:eastAsia="zh-CN"/>
        </w:rPr>
      </w:pPr>
    </w:p>
    <w:p>
      <w:pPr>
        <w:pStyle w:val="16"/>
        <w:jc w:val="center"/>
        <w:outlineLvl w:val="2"/>
        <w:rPr>
          <w:rFonts w:hint="default"/>
        </w:rPr>
      </w:pPr>
      <w:r>
        <w:rPr>
          <w:b/>
          <w:sz w:val="28"/>
        </w:rPr>
        <w:t>（项目名称：（由投标人填写）</w:t>
      </w:r>
    </w:p>
    <w:p>
      <w:pPr>
        <w:pStyle w:val="16"/>
        <w:jc w:val="center"/>
        <w:outlineLvl w:val="2"/>
        <w:rPr>
          <w:rFonts w:hint="default"/>
        </w:rPr>
      </w:pPr>
      <w:r>
        <w:rPr>
          <w:b/>
          <w:sz w:val="28"/>
        </w:rPr>
        <w:t>（备案编号：（由投标人填写）</w:t>
      </w:r>
    </w:p>
    <w:p>
      <w:pPr>
        <w:pStyle w:val="16"/>
        <w:jc w:val="center"/>
        <w:outlineLvl w:val="2"/>
        <w:rPr>
          <w:rFonts w:hint="default"/>
        </w:rPr>
      </w:pPr>
      <w:r>
        <w:rPr>
          <w:b/>
          <w:sz w:val="28"/>
        </w:rPr>
        <w:t>（项目编号：（由投标人填写）</w:t>
      </w:r>
    </w:p>
    <w:p>
      <w:pPr>
        <w:pStyle w:val="16"/>
        <w:jc w:val="center"/>
        <w:outlineLvl w:val="2"/>
        <w:rPr>
          <w:rFonts w:hint="default"/>
          <w:b/>
          <w:sz w:val="28"/>
          <w:lang w:eastAsia="zh-CN"/>
        </w:rPr>
      </w:pPr>
      <w:r>
        <w:rPr>
          <w:b/>
          <w:sz w:val="28"/>
        </w:rPr>
        <w:t>（所投采购包：（由投标人填写）</w:t>
      </w:r>
    </w:p>
    <w:p>
      <w:pPr>
        <w:pStyle w:val="16"/>
        <w:jc w:val="center"/>
        <w:outlineLvl w:val="2"/>
        <w:rPr>
          <w:rFonts w:hint="default"/>
          <w:b/>
          <w:sz w:val="28"/>
          <w:lang w:eastAsia="zh-CN"/>
        </w:rPr>
      </w:pPr>
    </w:p>
    <w:p>
      <w:pPr>
        <w:pStyle w:val="16"/>
        <w:jc w:val="center"/>
        <w:outlineLvl w:val="2"/>
        <w:rPr>
          <w:rFonts w:hint="default"/>
          <w:lang w:eastAsia="zh-CN"/>
        </w:rPr>
      </w:pPr>
    </w:p>
    <w:p>
      <w:pPr>
        <w:pStyle w:val="16"/>
        <w:jc w:val="center"/>
        <w:outlineLvl w:val="2"/>
        <w:rPr>
          <w:rFonts w:hint="default"/>
        </w:rPr>
      </w:pPr>
      <w:r>
        <w:rPr>
          <w:b/>
          <w:sz w:val="28"/>
        </w:rPr>
        <w:t>投标人：（填写“全称”）</w:t>
      </w:r>
    </w:p>
    <w:p>
      <w:pPr>
        <w:pStyle w:val="16"/>
        <w:jc w:val="center"/>
        <w:outlineLvl w:val="2"/>
        <w:rPr>
          <w:rFonts w:hint="default"/>
        </w:rPr>
      </w:pPr>
      <w:r>
        <w:rPr>
          <w:b/>
          <w:sz w:val="28"/>
        </w:rPr>
        <w:t>（由投标人填写）年（由投标人填写）月</w:t>
      </w:r>
    </w:p>
    <w:p>
      <w:pPr>
        <w:pStyle w:val="16"/>
        <w:jc w:val="both"/>
        <w:rPr>
          <w:rFonts w:hint="default"/>
        </w:rPr>
      </w:pPr>
    </w:p>
    <w:p>
      <w:pPr>
        <w:pStyle w:val="16"/>
        <w:jc w:val="both"/>
        <w:rPr>
          <w:rFonts w:hint="default"/>
        </w:rPr>
      </w:pPr>
    </w:p>
    <w:p>
      <w:pPr>
        <w:pStyle w:val="16"/>
        <w:jc w:val="center"/>
        <w:outlineLvl w:val="2"/>
        <w:rPr>
          <w:rFonts w:hint="default"/>
        </w:rPr>
      </w:pPr>
      <w:r>
        <w:rPr>
          <w:b/>
          <w:sz w:val="28"/>
        </w:rPr>
        <w:t>索引</w:t>
      </w:r>
    </w:p>
    <w:p>
      <w:pPr>
        <w:pStyle w:val="16"/>
        <w:ind w:firstLine="480"/>
        <w:jc w:val="both"/>
        <w:rPr>
          <w:rFonts w:hint="default"/>
        </w:rPr>
      </w:pPr>
      <w:r>
        <w:t>一、标的说明一览表</w:t>
      </w:r>
    </w:p>
    <w:p>
      <w:pPr>
        <w:pStyle w:val="16"/>
        <w:ind w:firstLine="480"/>
        <w:jc w:val="both"/>
        <w:rPr>
          <w:rFonts w:hint="default"/>
        </w:rPr>
      </w:pPr>
      <w:r>
        <w:t>二、技术和服务要求响应表</w:t>
      </w:r>
    </w:p>
    <w:p>
      <w:pPr>
        <w:pStyle w:val="16"/>
        <w:ind w:firstLine="480"/>
        <w:jc w:val="both"/>
        <w:rPr>
          <w:rFonts w:hint="default"/>
        </w:rPr>
      </w:pPr>
      <w:r>
        <w:t>三、商务条件响应表</w:t>
      </w:r>
    </w:p>
    <w:p>
      <w:pPr>
        <w:pStyle w:val="16"/>
        <w:ind w:firstLine="480"/>
        <w:jc w:val="both"/>
        <w:rPr>
          <w:rFonts w:hint="default"/>
        </w:rPr>
      </w:pPr>
      <w:r>
        <w:t>四、投标人提交的其他资料（若有）</w:t>
      </w:r>
    </w:p>
    <w:p>
      <w:pPr>
        <w:pStyle w:val="16"/>
        <w:ind w:firstLine="480"/>
        <w:jc w:val="both"/>
        <w:rPr>
          <w:rFonts w:hint="default"/>
        </w:rPr>
      </w:pPr>
      <w:r>
        <w:t>※注意</w:t>
      </w:r>
    </w:p>
    <w:p>
      <w:pPr>
        <w:pStyle w:val="16"/>
        <w:ind w:firstLine="480"/>
        <w:jc w:val="both"/>
        <w:rPr>
          <w:rFonts w:hint="default"/>
        </w:rPr>
      </w:pPr>
      <w:r>
        <w:t>技术商务部分中不得出现报价部分的全部或部分的投标报价信息（或组成资料），否则符合性审查不合格。</w:t>
      </w:r>
    </w:p>
    <w:p>
      <w:pPr>
        <w:pStyle w:val="16"/>
        <w:jc w:val="both"/>
        <w:rPr>
          <w:rFonts w:hint="default"/>
        </w:rPr>
      </w:pPr>
    </w:p>
    <w:p>
      <w:pPr>
        <w:pStyle w:val="16"/>
        <w:jc w:val="both"/>
        <w:rPr>
          <w:rFonts w:hint="default"/>
        </w:rPr>
      </w:pPr>
    </w:p>
    <w:p>
      <w:pPr>
        <w:pStyle w:val="16"/>
        <w:jc w:val="center"/>
        <w:outlineLvl w:val="2"/>
        <w:rPr>
          <w:rFonts w:hint="default"/>
        </w:rPr>
      </w:pPr>
      <w:r>
        <w:rPr>
          <w:b/>
          <w:sz w:val="28"/>
        </w:rPr>
        <w:t>一、标的说明一览表</w:t>
      </w:r>
    </w:p>
    <w:p>
      <w:pPr>
        <w:pStyle w:val="16"/>
        <w:ind w:firstLine="480"/>
        <w:jc w:val="both"/>
        <w:rPr>
          <w:rFonts w:hint="default"/>
        </w:rPr>
      </w:pPr>
      <w:r>
        <w:t>项目编号：</w:t>
      </w:r>
      <w:r>
        <w:rPr>
          <w:u w:val="single"/>
        </w:rPr>
        <w:t>　　　　　　　　</w:t>
      </w:r>
    </w:p>
    <w:tbl>
      <w:tblPr>
        <w:tblStyle w:val="1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384"/>
        <w:gridCol w:w="1384"/>
        <w:gridCol w:w="1384"/>
        <w:gridCol w:w="1384"/>
        <w:gridCol w:w="1384"/>
        <w:gridCol w:w="138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pPr>
              <w:pStyle w:val="16"/>
              <w:jc w:val="both"/>
              <w:rPr>
                <w:rFonts w:hint="default"/>
              </w:rPr>
            </w:pPr>
            <w:r>
              <w:t>采购包</w:t>
            </w:r>
          </w:p>
        </w:tc>
        <w:tc>
          <w:tcPr>
            <w:tcW w:w="1384" w:type="dxa"/>
          </w:tcPr>
          <w:p>
            <w:pPr>
              <w:pStyle w:val="16"/>
              <w:jc w:val="both"/>
              <w:rPr>
                <w:rFonts w:hint="default"/>
              </w:rPr>
            </w:pPr>
            <w:r>
              <w:t>品目号</w:t>
            </w:r>
          </w:p>
        </w:tc>
        <w:tc>
          <w:tcPr>
            <w:tcW w:w="1384" w:type="dxa"/>
          </w:tcPr>
          <w:p>
            <w:pPr>
              <w:pStyle w:val="16"/>
              <w:jc w:val="both"/>
              <w:rPr>
                <w:rFonts w:hint="default"/>
              </w:rPr>
            </w:pPr>
            <w:r>
              <w:t>投标标的</w:t>
            </w:r>
          </w:p>
        </w:tc>
        <w:tc>
          <w:tcPr>
            <w:tcW w:w="1384" w:type="dxa"/>
          </w:tcPr>
          <w:p>
            <w:pPr>
              <w:pStyle w:val="16"/>
              <w:jc w:val="both"/>
              <w:rPr>
                <w:rFonts w:hint="default"/>
              </w:rPr>
            </w:pPr>
            <w:r>
              <w:t>规格</w:t>
            </w:r>
          </w:p>
        </w:tc>
        <w:tc>
          <w:tcPr>
            <w:tcW w:w="1384" w:type="dxa"/>
          </w:tcPr>
          <w:p>
            <w:pPr>
              <w:pStyle w:val="16"/>
              <w:jc w:val="both"/>
              <w:rPr>
                <w:rFonts w:hint="default"/>
              </w:rPr>
            </w:pPr>
            <w:r>
              <w:t>来源地</w:t>
            </w:r>
          </w:p>
        </w:tc>
        <w:tc>
          <w:tcPr>
            <w:tcW w:w="1384" w:type="dxa"/>
          </w:tcPr>
          <w:p>
            <w:pPr>
              <w:pStyle w:val="16"/>
              <w:jc w:val="both"/>
              <w:rPr>
                <w:rFonts w:hint="default"/>
              </w:rPr>
            </w:pPr>
            <w:r>
              <w:t>备注</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vMerge w:val="restart"/>
          </w:tcPr>
          <w:p>
            <w:pPr>
              <w:pStyle w:val="16"/>
              <w:jc w:val="both"/>
              <w:rPr>
                <w:rFonts w:hint="default"/>
              </w:rPr>
            </w:pPr>
            <w:r>
              <w:t>*</w:t>
            </w:r>
          </w:p>
        </w:tc>
        <w:tc>
          <w:tcPr>
            <w:tcW w:w="1384" w:type="dxa"/>
          </w:tcPr>
          <w:p>
            <w:pPr>
              <w:pStyle w:val="16"/>
              <w:jc w:val="both"/>
              <w:rPr>
                <w:rFonts w:hint="default"/>
              </w:rPr>
            </w:pPr>
            <w:r>
              <w:t>*-1</w:t>
            </w:r>
          </w:p>
        </w:tc>
        <w:tc>
          <w:tcPr>
            <w:tcW w:w="1384" w:type="dxa"/>
          </w:tcPr>
          <w:p/>
        </w:tc>
        <w:tc>
          <w:tcPr>
            <w:tcW w:w="1384" w:type="dxa"/>
          </w:tcPr>
          <w:p/>
        </w:tc>
        <w:tc>
          <w:tcPr>
            <w:tcW w:w="1384" w:type="dxa"/>
          </w:tcPr>
          <w:p/>
        </w:tc>
        <w:tc>
          <w:tcPr>
            <w:tcW w:w="1384" w:type="dxa"/>
          </w:tc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vMerge w:val="continue"/>
          </w:tcPr>
          <w:p/>
        </w:tc>
        <w:tc>
          <w:tcPr>
            <w:tcW w:w="1384" w:type="dxa"/>
          </w:tcPr>
          <w:p>
            <w:pPr>
              <w:pStyle w:val="16"/>
              <w:jc w:val="both"/>
              <w:rPr>
                <w:rFonts w:hint="default"/>
              </w:rPr>
            </w:pPr>
            <w:r>
              <w:t>…</w:t>
            </w:r>
          </w:p>
        </w:tc>
        <w:tc>
          <w:tcPr>
            <w:tcW w:w="1384" w:type="dxa"/>
          </w:tcPr>
          <w:p/>
        </w:tc>
        <w:tc>
          <w:tcPr>
            <w:tcW w:w="1384" w:type="dxa"/>
          </w:tcPr>
          <w:p/>
        </w:tc>
        <w:tc>
          <w:tcPr>
            <w:tcW w:w="1384" w:type="dxa"/>
          </w:tcPr>
          <w:p/>
        </w:tc>
        <w:tc>
          <w:tcPr>
            <w:tcW w:w="1384" w:type="dxa"/>
          </w:tc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pPr>
              <w:pStyle w:val="16"/>
              <w:jc w:val="both"/>
              <w:rPr>
                <w:rFonts w:hint="default"/>
              </w:rPr>
            </w:pPr>
            <w:r>
              <w:t>…</w:t>
            </w:r>
          </w:p>
        </w:tc>
        <w:tc>
          <w:tcPr>
            <w:tcW w:w="1384" w:type="dxa"/>
          </w:tcPr>
          <w:p/>
        </w:tc>
        <w:tc>
          <w:tcPr>
            <w:tcW w:w="1384" w:type="dxa"/>
          </w:tcPr>
          <w:p/>
        </w:tc>
        <w:tc>
          <w:tcPr>
            <w:tcW w:w="1384" w:type="dxa"/>
          </w:tcPr>
          <w:p/>
        </w:tc>
        <w:tc>
          <w:tcPr>
            <w:tcW w:w="1384" w:type="dxa"/>
          </w:tcPr>
          <w:p/>
        </w:tc>
        <w:tc>
          <w:tcPr>
            <w:tcW w:w="1384" w:type="dxa"/>
          </w:tcPr>
          <w:p/>
        </w:tc>
      </w:tr>
    </w:tbl>
    <w:p>
      <w:pPr>
        <w:pStyle w:val="16"/>
        <w:ind w:firstLine="480"/>
        <w:jc w:val="both"/>
        <w:rPr>
          <w:rFonts w:hint="default"/>
        </w:rPr>
      </w:pPr>
      <w:r>
        <w:t>※注意：</w:t>
      </w:r>
    </w:p>
    <w:p>
      <w:pPr>
        <w:pStyle w:val="16"/>
        <w:ind w:firstLine="480"/>
        <w:jc w:val="both"/>
        <w:rPr>
          <w:rFonts w:hint="default"/>
        </w:rPr>
      </w:pPr>
      <w:r>
        <w:t>1、本表应按照下列规定填写：</w:t>
      </w:r>
    </w:p>
    <w:p>
      <w:pPr>
        <w:pStyle w:val="16"/>
        <w:ind w:firstLine="480"/>
        <w:jc w:val="both"/>
        <w:rPr>
          <w:rFonts w:hint="default"/>
        </w:rPr>
      </w:pPr>
      <w:r>
        <w:t>1.1“采购包”、“品目号”、“投标标的”及“数量”应与招标文件《采购标的一览表》中的有关内容（“采购包”、“品目号”、“采购标的”及“数量”）保持一致。</w:t>
      </w:r>
    </w:p>
    <w:p>
      <w:pPr>
        <w:pStyle w:val="16"/>
        <w:ind w:firstLine="480"/>
        <w:jc w:val="both"/>
        <w:rPr>
          <w:rFonts w:hint="default"/>
        </w:rPr>
      </w:pPr>
      <w:r>
        <w:t>1.2“投标标的”为货物的：“规格”项下应填写货物制造厂商赋予的品牌（属于节能、环保清单产品的货物，填写的品牌名称应与清单载明的品牌名称保持一致）及具体型号。“来源地”应填写货物的原产地。“备注”项下应填写货物的详细性能说明及供货范围清单（若有），其中供货范围清单包括但不限于：组成货物的主要件和关键件的名称、数量、原产地，专用工具（若有）的名称、数量、原产地，备品备件（若有）的名称、数量、原产地等。</w:t>
      </w:r>
    </w:p>
    <w:p>
      <w:pPr>
        <w:pStyle w:val="16"/>
        <w:ind w:firstLine="480"/>
        <w:jc w:val="both"/>
        <w:rPr>
          <w:rFonts w:hint="default"/>
        </w:rPr>
      </w:pPr>
      <w:r>
        <w:t>1.3“投标标的”为服务的：“规格”项下应填写服务提供者提供的服务标准及品牌（若有）。“来源地”应填写服务提供者的所在地。“备注”项下应填写关于服务标准所涵盖的具体项目或内容的说明等。</w:t>
      </w:r>
    </w:p>
    <w:p>
      <w:pPr>
        <w:pStyle w:val="16"/>
        <w:ind w:firstLine="480"/>
        <w:jc w:val="both"/>
        <w:rPr>
          <w:rFonts w:hint="default"/>
        </w:rPr>
      </w:pPr>
      <w:r>
        <w:t>2、投标人需要说明的内容若需特殊表达，应先在本表中进行相应说明，再另页应答，但应做好标注说明，方便评委查阅评审。未标注说明可能导致的不利的评审后果由投标人自行承担。</w:t>
      </w:r>
    </w:p>
    <w:p>
      <w:pPr>
        <w:pStyle w:val="16"/>
        <w:ind w:firstLine="480"/>
        <w:jc w:val="both"/>
        <w:rPr>
          <w:rFonts w:hint="default"/>
        </w:rPr>
      </w:pPr>
      <w:r>
        <w:t>3、投标文件中涉及“投标标的”、“数量”、“规格”、“来源地”的内容若不一致，应以本表为准。</w:t>
      </w:r>
    </w:p>
    <w:p>
      <w:pPr>
        <w:pStyle w:val="16"/>
        <w:ind w:firstLine="480"/>
        <w:jc w:val="right"/>
        <w:rPr>
          <w:rFonts w:hint="default"/>
        </w:rPr>
      </w:pPr>
      <w:r>
        <w:t>投标人：</w:t>
      </w:r>
      <w:r>
        <w:rPr>
          <w:u w:val="single"/>
        </w:rPr>
        <w:t>（全称并加盖单位公章）</w:t>
      </w:r>
    </w:p>
    <w:p>
      <w:pPr>
        <w:pStyle w:val="16"/>
        <w:ind w:firstLine="480"/>
        <w:jc w:val="right"/>
        <w:rPr>
          <w:rFonts w:hint="default"/>
        </w:rPr>
      </w:pPr>
      <w:r>
        <w:t>日期：</w:t>
      </w:r>
      <w:r>
        <w:rPr>
          <w:u w:val="single"/>
        </w:rPr>
        <w:t>　　年　　月　　日</w:t>
      </w:r>
    </w:p>
    <w:p>
      <w:pPr>
        <w:pStyle w:val="16"/>
        <w:jc w:val="both"/>
        <w:rPr>
          <w:rFonts w:hint="default"/>
        </w:rPr>
      </w:pPr>
    </w:p>
    <w:p>
      <w:pPr>
        <w:pStyle w:val="16"/>
        <w:jc w:val="both"/>
        <w:rPr>
          <w:rFonts w:hint="default"/>
        </w:rPr>
      </w:pPr>
    </w:p>
    <w:p>
      <w:pPr>
        <w:rPr>
          <w:b/>
          <w:sz w:val="28"/>
        </w:rPr>
      </w:pPr>
      <w:r>
        <w:rPr>
          <w:b/>
          <w:sz w:val="28"/>
        </w:rPr>
        <w:br w:type="page"/>
      </w:r>
    </w:p>
    <w:p>
      <w:pPr>
        <w:pStyle w:val="16"/>
        <w:jc w:val="center"/>
        <w:outlineLvl w:val="2"/>
        <w:rPr>
          <w:rFonts w:hint="default"/>
        </w:rPr>
      </w:pPr>
      <w:r>
        <w:rPr>
          <w:b/>
          <w:sz w:val="28"/>
        </w:rPr>
        <w:t>二、技术和服务要求响应表</w:t>
      </w:r>
    </w:p>
    <w:p>
      <w:pPr>
        <w:pStyle w:val="16"/>
        <w:ind w:firstLine="480"/>
        <w:jc w:val="both"/>
        <w:rPr>
          <w:rFonts w:hint="default"/>
        </w:rPr>
      </w:pPr>
      <w:r>
        <w:t>项目编号：</w:t>
      </w:r>
      <w:r>
        <w:rPr>
          <w:u w:val="single"/>
        </w:rPr>
        <w:t>　　　　　　　　</w:t>
      </w:r>
    </w:p>
    <w:tbl>
      <w:tblPr>
        <w:tblStyle w:val="1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661"/>
        <w:gridCol w:w="1661"/>
        <w:gridCol w:w="1661"/>
        <w:gridCol w:w="1661"/>
        <w:gridCol w:w="1661"/>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tcPr>
          <w:p>
            <w:pPr>
              <w:pStyle w:val="16"/>
              <w:jc w:val="both"/>
              <w:rPr>
                <w:rFonts w:hint="default"/>
              </w:rPr>
            </w:pPr>
            <w:r>
              <w:t>采购包</w:t>
            </w:r>
          </w:p>
        </w:tc>
        <w:tc>
          <w:tcPr>
            <w:tcW w:w="1661" w:type="dxa"/>
          </w:tcPr>
          <w:p>
            <w:pPr>
              <w:pStyle w:val="16"/>
              <w:jc w:val="both"/>
              <w:rPr>
                <w:rFonts w:hint="default"/>
              </w:rPr>
            </w:pPr>
            <w:r>
              <w:t>品目号</w:t>
            </w:r>
          </w:p>
        </w:tc>
        <w:tc>
          <w:tcPr>
            <w:tcW w:w="1661" w:type="dxa"/>
          </w:tcPr>
          <w:p>
            <w:pPr>
              <w:pStyle w:val="16"/>
              <w:jc w:val="both"/>
              <w:rPr>
                <w:rFonts w:hint="default"/>
              </w:rPr>
            </w:pPr>
            <w:r>
              <w:t>技术和服务要求</w:t>
            </w:r>
          </w:p>
        </w:tc>
        <w:tc>
          <w:tcPr>
            <w:tcW w:w="1661" w:type="dxa"/>
          </w:tcPr>
          <w:p>
            <w:pPr>
              <w:pStyle w:val="16"/>
              <w:jc w:val="both"/>
              <w:rPr>
                <w:rFonts w:hint="default"/>
              </w:rPr>
            </w:pPr>
            <w:r>
              <w:t>投标响应</w:t>
            </w:r>
          </w:p>
        </w:tc>
        <w:tc>
          <w:tcPr>
            <w:tcW w:w="1661" w:type="dxa"/>
          </w:tcPr>
          <w:p>
            <w:pPr>
              <w:pStyle w:val="16"/>
              <w:jc w:val="both"/>
              <w:rPr>
                <w:rFonts w:hint="default"/>
              </w:rPr>
            </w:pPr>
            <w:r>
              <w:t>是否偏离及说明</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vMerge w:val="restart"/>
          </w:tcPr>
          <w:p>
            <w:pPr>
              <w:pStyle w:val="16"/>
              <w:jc w:val="both"/>
              <w:rPr>
                <w:rFonts w:hint="default"/>
              </w:rPr>
            </w:pPr>
            <w:r>
              <w:t>*</w:t>
            </w:r>
          </w:p>
        </w:tc>
        <w:tc>
          <w:tcPr>
            <w:tcW w:w="1661" w:type="dxa"/>
          </w:tcPr>
          <w:p>
            <w:pPr>
              <w:pStyle w:val="16"/>
              <w:jc w:val="both"/>
              <w:rPr>
                <w:rFonts w:hint="default"/>
              </w:rPr>
            </w:pPr>
            <w:r>
              <w:t>*-1</w:t>
            </w:r>
          </w:p>
        </w:tc>
        <w:tc>
          <w:tcPr>
            <w:tcW w:w="1661" w:type="dxa"/>
          </w:tcPr>
          <w:p/>
        </w:tc>
        <w:tc>
          <w:tcPr>
            <w:tcW w:w="1661" w:type="dxa"/>
          </w:tcPr>
          <w:p/>
        </w:tc>
        <w:tc>
          <w:tcPr>
            <w:tcW w:w="1661" w:type="dxa"/>
          </w:tc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vMerge w:val="continue"/>
          </w:tcPr>
          <w:p/>
        </w:tc>
        <w:tc>
          <w:tcPr>
            <w:tcW w:w="1661" w:type="dxa"/>
          </w:tcPr>
          <w:p>
            <w:pPr>
              <w:pStyle w:val="16"/>
              <w:jc w:val="both"/>
              <w:rPr>
                <w:rFonts w:hint="default"/>
              </w:rPr>
            </w:pPr>
            <w:r>
              <w:t>…</w:t>
            </w:r>
          </w:p>
        </w:tc>
        <w:tc>
          <w:tcPr>
            <w:tcW w:w="1661" w:type="dxa"/>
          </w:tcPr>
          <w:p/>
        </w:tc>
        <w:tc>
          <w:tcPr>
            <w:tcW w:w="1661" w:type="dxa"/>
          </w:tcPr>
          <w:p/>
        </w:tc>
        <w:tc>
          <w:tcPr>
            <w:tcW w:w="1661" w:type="dxa"/>
          </w:tc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tcPr>
          <w:p>
            <w:pPr>
              <w:pStyle w:val="16"/>
              <w:jc w:val="both"/>
              <w:rPr>
                <w:rFonts w:hint="default"/>
              </w:rPr>
            </w:pPr>
            <w:r>
              <w:t>…</w:t>
            </w:r>
          </w:p>
        </w:tc>
        <w:tc>
          <w:tcPr>
            <w:tcW w:w="1661" w:type="dxa"/>
          </w:tcPr>
          <w:p/>
        </w:tc>
        <w:tc>
          <w:tcPr>
            <w:tcW w:w="1661" w:type="dxa"/>
          </w:tcPr>
          <w:p/>
        </w:tc>
        <w:tc>
          <w:tcPr>
            <w:tcW w:w="1661" w:type="dxa"/>
          </w:tcPr>
          <w:p/>
        </w:tc>
        <w:tc>
          <w:tcPr>
            <w:tcW w:w="1661" w:type="dxa"/>
          </w:tcPr>
          <w:p/>
        </w:tc>
      </w:tr>
    </w:tbl>
    <w:p>
      <w:pPr>
        <w:pStyle w:val="16"/>
        <w:ind w:firstLine="480"/>
        <w:jc w:val="both"/>
        <w:rPr>
          <w:rFonts w:hint="default"/>
        </w:rPr>
      </w:pPr>
      <w:r>
        <w:t>※注意：</w:t>
      </w:r>
    </w:p>
    <w:p>
      <w:pPr>
        <w:pStyle w:val="16"/>
        <w:ind w:firstLine="480"/>
        <w:jc w:val="both"/>
        <w:rPr>
          <w:rFonts w:hint="default"/>
        </w:rPr>
      </w:pPr>
      <w:r>
        <w:t>1、本表应按照下列规定填写：</w:t>
      </w:r>
    </w:p>
    <w:p>
      <w:pPr>
        <w:pStyle w:val="16"/>
        <w:ind w:firstLine="480"/>
        <w:jc w:val="both"/>
        <w:rPr>
          <w:rFonts w:hint="default"/>
        </w:rPr>
      </w:pPr>
      <w:r>
        <w:t>1.1“技术和服务要求”项下填写的内容应与招标文件第五章“技术和服务要求”的内容保持一致。</w:t>
      </w:r>
    </w:p>
    <w:p>
      <w:pPr>
        <w:pStyle w:val="16"/>
        <w:ind w:firstLine="480"/>
        <w:jc w:val="both"/>
        <w:rPr>
          <w:rFonts w:hint="default"/>
        </w:rPr>
      </w:pPr>
      <w:r>
        <w:t>1.2“投标响应”项下应填写具体的响应内容并与“技术和服务要求”项下填写的内容逐项对应；对招标文件“技术和服务要求”项下涉及“≥或＞”、“≤或＜”及某个区间值范围内的内容，投标响应应填写具体的数值，但技术指标只能以范围作响应的除外。</w:t>
      </w:r>
    </w:p>
    <w:p>
      <w:pPr>
        <w:pStyle w:val="16"/>
        <w:ind w:firstLine="480"/>
        <w:jc w:val="both"/>
        <w:rPr>
          <w:rFonts w:hint="default"/>
        </w:rPr>
      </w:pPr>
      <w:r>
        <w:t>1.3“是否偏离及说明”项下应按下列规定填写：优于的，填写“正偏离”；符合的，填写“无偏离”；低于的，填写“负偏离”。</w:t>
      </w:r>
    </w:p>
    <w:p>
      <w:pPr>
        <w:pStyle w:val="16"/>
        <w:ind w:firstLine="480"/>
        <w:jc w:val="both"/>
        <w:rPr>
          <w:rFonts w:hint="default"/>
        </w:rPr>
      </w:pPr>
      <w:r>
        <w:t>2、投标人需要说明的内容若需特殊表达，应先在本表中进行相应说明，再另页应答，但应做好标注说明，方便评委查阅评审。未标注说明可能导致的不利的评审后果由投标人自行承担。</w:t>
      </w:r>
    </w:p>
    <w:p>
      <w:pPr>
        <w:pStyle w:val="16"/>
        <w:ind w:firstLine="480"/>
        <w:jc w:val="right"/>
        <w:rPr>
          <w:rFonts w:hint="default"/>
        </w:rPr>
      </w:pPr>
      <w:r>
        <w:t>投标人：</w:t>
      </w:r>
      <w:r>
        <w:rPr>
          <w:u w:val="single"/>
        </w:rPr>
        <w:t>（全称并加盖单位公章）</w:t>
      </w:r>
    </w:p>
    <w:p>
      <w:pPr>
        <w:pStyle w:val="16"/>
        <w:ind w:firstLine="480"/>
        <w:jc w:val="right"/>
        <w:rPr>
          <w:rFonts w:hint="default"/>
        </w:rPr>
      </w:pPr>
      <w:r>
        <w:t>日期：</w:t>
      </w:r>
      <w:r>
        <w:rPr>
          <w:u w:val="single"/>
        </w:rPr>
        <w:t>　　年　　月　　日</w:t>
      </w:r>
    </w:p>
    <w:p>
      <w:pPr>
        <w:pStyle w:val="16"/>
        <w:jc w:val="both"/>
        <w:rPr>
          <w:rFonts w:hint="default"/>
        </w:rPr>
      </w:pPr>
    </w:p>
    <w:p>
      <w:pPr>
        <w:pStyle w:val="16"/>
        <w:jc w:val="both"/>
        <w:rPr>
          <w:rFonts w:hint="default"/>
        </w:rPr>
      </w:pPr>
    </w:p>
    <w:p>
      <w:pPr>
        <w:rPr>
          <w:b/>
          <w:sz w:val="28"/>
        </w:rPr>
      </w:pPr>
      <w:r>
        <w:rPr>
          <w:b/>
          <w:sz w:val="28"/>
        </w:rPr>
        <w:br w:type="page"/>
      </w:r>
    </w:p>
    <w:p>
      <w:pPr>
        <w:pStyle w:val="16"/>
        <w:jc w:val="center"/>
        <w:outlineLvl w:val="2"/>
        <w:rPr>
          <w:rFonts w:hint="default"/>
        </w:rPr>
      </w:pPr>
      <w:r>
        <w:rPr>
          <w:b/>
          <w:sz w:val="28"/>
        </w:rPr>
        <w:t>三、商务条件响应表</w:t>
      </w:r>
    </w:p>
    <w:p>
      <w:pPr>
        <w:pStyle w:val="16"/>
        <w:ind w:firstLine="480"/>
        <w:jc w:val="both"/>
        <w:rPr>
          <w:rFonts w:hint="default"/>
        </w:rPr>
      </w:pPr>
      <w:r>
        <w:t>项目编号：</w:t>
      </w:r>
      <w:r>
        <w:rPr>
          <w:u w:val="single"/>
        </w:rPr>
        <w:t>　　　　　　　　</w:t>
      </w:r>
    </w:p>
    <w:tbl>
      <w:tblPr>
        <w:tblStyle w:val="1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661"/>
        <w:gridCol w:w="1661"/>
        <w:gridCol w:w="1661"/>
        <w:gridCol w:w="1661"/>
        <w:gridCol w:w="1661"/>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tcPr>
          <w:p>
            <w:pPr>
              <w:pStyle w:val="16"/>
              <w:jc w:val="both"/>
              <w:rPr>
                <w:rFonts w:hint="default"/>
              </w:rPr>
            </w:pPr>
            <w:r>
              <w:t>采购包</w:t>
            </w:r>
          </w:p>
        </w:tc>
        <w:tc>
          <w:tcPr>
            <w:tcW w:w="1661" w:type="dxa"/>
          </w:tcPr>
          <w:p>
            <w:pPr>
              <w:pStyle w:val="16"/>
              <w:jc w:val="both"/>
              <w:rPr>
                <w:rFonts w:hint="default"/>
              </w:rPr>
            </w:pPr>
            <w:r>
              <w:t>品目号</w:t>
            </w:r>
          </w:p>
        </w:tc>
        <w:tc>
          <w:tcPr>
            <w:tcW w:w="1661" w:type="dxa"/>
          </w:tcPr>
          <w:p>
            <w:pPr>
              <w:pStyle w:val="16"/>
              <w:jc w:val="both"/>
              <w:rPr>
                <w:rFonts w:hint="default"/>
              </w:rPr>
            </w:pPr>
            <w:r>
              <w:t>商务条件</w:t>
            </w:r>
          </w:p>
        </w:tc>
        <w:tc>
          <w:tcPr>
            <w:tcW w:w="1661" w:type="dxa"/>
          </w:tcPr>
          <w:p>
            <w:pPr>
              <w:pStyle w:val="16"/>
              <w:jc w:val="both"/>
              <w:rPr>
                <w:rFonts w:hint="default"/>
              </w:rPr>
            </w:pPr>
            <w:r>
              <w:t>投标响应</w:t>
            </w:r>
          </w:p>
        </w:tc>
        <w:tc>
          <w:tcPr>
            <w:tcW w:w="1661" w:type="dxa"/>
          </w:tcPr>
          <w:p>
            <w:pPr>
              <w:pStyle w:val="16"/>
              <w:jc w:val="both"/>
              <w:rPr>
                <w:rFonts w:hint="default"/>
              </w:rPr>
            </w:pPr>
            <w:r>
              <w:t>是否偏离及说明</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vMerge w:val="restart"/>
          </w:tcPr>
          <w:p>
            <w:pPr>
              <w:pStyle w:val="16"/>
              <w:jc w:val="both"/>
              <w:rPr>
                <w:rFonts w:hint="default"/>
              </w:rPr>
            </w:pPr>
            <w:r>
              <w:t>*</w:t>
            </w:r>
          </w:p>
        </w:tc>
        <w:tc>
          <w:tcPr>
            <w:tcW w:w="1661" w:type="dxa"/>
          </w:tcPr>
          <w:p>
            <w:pPr>
              <w:pStyle w:val="16"/>
              <w:jc w:val="both"/>
              <w:rPr>
                <w:rFonts w:hint="default"/>
              </w:rPr>
            </w:pPr>
            <w:r>
              <w:t>*-1</w:t>
            </w:r>
          </w:p>
        </w:tc>
        <w:tc>
          <w:tcPr>
            <w:tcW w:w="1661" w:type="dxa"/>
          </w:tcPr>
          <w:p/>
        </w:tc>
        <w:tc>
          <w:tcPr>
            <w:tcW w:w="1661" w:type="dxa"/>
          </w:tcPr>
          <w:p/>
        </w:tc>
        <w:tc>
          <w:tcPr>
            <w:tcW w:w="1661" w:type="dxa"/>
          </w:tc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vMerge w:val="continue"/>
          </w:tcPr>
          <w:p/>
        </w:tc>
        <w:tc>
          <w:tcPr>
            <w:tcW w:w="1661" w:type="dxa"/>
          </w:tcPr>
          <w:p>
            <w:pPr>
              <w:pStyle w:val="16"/>
              <w:jc w:val="both"/>
              <w:rPr>
                <w:rFonts w:hint="default"/>
              </w:rPr>
            </w:pPr>
            <w:r>
              <w:t>…</w:t>
            </w:r>
          </w:p>
        </w:tc>
        <w:tc>
          <w:tcPr>
            <w:tcW w:w="1661" w:type="dxa"/>
          </w:tcPr>
          <w:p/>
        </w:tc>
        <w:tc>
          <w:tcPr>
            <w:tcW w:w="1661" w:type="dxa"/>
          </w:tcPr>
          <w:p/>
        </w:tc>
        <w:tc>
          <w:tcPr>
            <w:tcW w:w="1661" w:type="dxa"/>
          </w:tc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1661" w:type="dxa"/>
          </w:tcPr>
          <w:p>
            <w:pPr>
              <w:pStyle w:val="16"/>
              <w:jc w:val="both"/>
              <w:rPr>
                <w:rFonts w:hint="default"/>
              </w:rPr>
            </w:pPr>
            <w:r>
              <w:t>…</w:t>
            </w:r>
          </w:p>
        </w:tc>
        <w:tc>
          <w:tcPr>
            <w:tcW w:w="1661" w:type="dxa"/>
          </w:tcPr>
          <w:p/>
        </w:tc>
        <w:tc>
          <w:tcPr>
            <w:tcW w:w="1661" w:type="dxa"/>
          </w:tcPr>
          <w:p/>
        </w:tc>
        <w:tc>
          <w:tcPr>
            <w:tcW w:w="1661" w:type="dxa"/>
          </w:tcPr>
          <w:p/>
        </w:tc>
        <w:tc>
          <w:tcPr>
            <w:tcW w:w="1661" w:type="dxa"/>
          </w:tcPr>
          <w:p/>
        </w:tc>
      </w:tr>
    </w:tbl>
    <w:p>
      <w:pPr>
        <w:pStyle w:val="16"/>
        <w:ind w:firstLine="480"/>
        <w:jc w:val="both"/>
        <w:rPr>
          <w:rFonts w:hint="default"/>
        </w:rPr>
      </w:pPr>
      <w:r>
        <w:t>※注意：</w:t>
      </w:r>
    </w:p>
    <w:p>
      <w:pPr>
        <w:pStyle w:val="16"/>
        <w:ind w:firstLine="480"/>
        <w:jc w:val="both"/>
        <w:rPr>
          <w:rFonts w:hint="default"/>
        </w:rPr>
      </w:pPr>
      <w:r>
        <w:t>1、本表应按照下列规定填写：</w:t>
      </w:r>
    </w:p>
    <w:p>
      <w:pPr>
        <w:pStyle w:val="16"/>
        <w:ind w:firstLine="480"/>
        <w:jc w:val="both"/>
        <w:rPr>
          <w:rFonts w:hint="default"/>
        </w:rPr>
      </w:pPr>
      <w:r>
        <w:t>1.1“商务条件”项下填写的内容应与招标文件第五章“商务条件”的内容保持一致。</w:t>
      </w:r>
    </w:p>
    <w:p>
      <w:pPr>
        <w:pStyle w:val="16"/>
        <w:ind w:firstLine="480"/>
        <w:jc w:val="both"/>
        <w:rPr>
          <w:rFonts w:hint="default"/>
        </w:rPr>
      </w:pPr>
      <w:r>
        <w:t>1.2“投标响应”项下应填写具体的响应内容并与“商务条件”项下填写的内容逐项对应；对“商务条件”项下涉及“≥或＞”、“≤或＜”及某个区间值范围内的内容，应填写具体的数值。</w:t>
      </w:r>
    </w:p>
    <w:p>
      <w:pPr>
        <w:pStyle w:val="16"/>
        <w:ind w:firstLine="480"/>
        <w:jc w:val="both"/>
        <w:rPr>
          <w:rFonts w:hint="default"/>
        </w:rPr>
      </w:pPr>
      <w:r>
        <w:t>1.3“是否偏离及说明”项下应按下列规定填写：优于的，填写“正偏离”；符合的，填写“无偏离”；低于的，填写“负偏离”。</w:t>
      </w:r>
    </w:p>
    <w:p>
      <w:pPr>
        <w:pStyle w:val="16"/>
        <w:ind w:firstLine="480"/>
        <w:jc w:val="both"/>
        <w:rPr>
          <w:rFonts w:hint="default"/>
        </w:rPr>
      </w:pPr>
      <w:r>
        <w:t>2、投标人需要说明的内容若需特殊表达，应先在本表中进行相应说明，再另页应答，但应做好标注说明，方便评委查阅评审。未标注说明可能导致的不利的评审后果由投标人自行承担。</w:t>
      </w:r>
    </w:p>
    <w:p>
      <w:pPr>
        <w:pStyle w:val="16"/>
        <w:ind w:firstLine="480"/>
        <w:jc w:val="right"/>
        <w:rPr>
          <w:rFonts w:hint="default"/>
        </w:rPr>
      </w:pPr>
      <w:r>
        <w:t>投标人：</w:t>
      </w:r>
      <w:r>
        <w:rPr>
          <w:u w:val="single"/>
        </w:rPr>
        <w:t>（全称并加盖单位公章）</w:t>
      </w:r>
    </w:p>
    <w:p>
      <w:pPr>
        <w:pStyle w:val="16"/>
        <w:ind w:firstLine="480"/>
        <w:jc w:val="right"/>
        <w:rPr>
          <w:rFonts w:hint="default"/>
        </w:rPr>
      </w:pPr>
      <w:r>
        <w:t>日期：</w:t>
      </w:r>
      <w:r>
        <w:rPr>
          <w:u w:val="single"/>
        </w:rPr>
        <w:t>　　年　　月　　日</w:t>
      </w:r>
    </w:p>
    <w:p>
      <w:pPr>
        <w:pStyle w:val="16"/>
        <w:jc w:val="both"/>
        <w:rPr>
          <w:rFonts w:hint="default"/>
        </w:rPr>
      </w:pPr>
    </w:p>
    <w:p>
      <w:pPr>
        <w:pStyle w:val="16"/>
        <w:jc w:val="both"/>
        <w:rPr>
          <w:rFonts w:hint="default"/>
        </w:rPr>
      </w:pPr>
    </w:p>
    <w:p>
      <w:pPr>
        <w:rPr>
          <w:b/>
          <w:sz w:val="28"/>
        </w:rPr>
      </w:pPr>
      <w:r>
        <w:rPr>
          <w:b/>
          <w:sz w:val="28"/>
        </w:rPr>
        <w:br w:type="page"/>
      </w:r>
    </w:p>
    <w:p>
      <w:pPr>
        <w:pStyle w:val="16"/>
        <w:jc w:val="center"/>
        <w:outlineLvl w:val="2"/>
        <w:rPr>
          <w:rFonts w:hint="default"/>
        </w:rPr>
      </w:pPr>
      <w:r>
        <w:rPr>
          <w:b/>
          <w:sz w:val="28"/>
        </w:rPr>
        <w:t>四、投标人提交的其他资料（若有）</w:t>
      </w:r>
    </w:p>
    <w:p>
      <w:pPr>
        <w:pStyle w:val="16"/>
        <w:ind w:firstLine="480"/>
        <w:jc w:val="center"/>
        <w:rPr>
          <w:rFonts w:hint="default"/>
        </w:rPr>
      </w:pPr>
      <w:r>
        <w:t>编制说明</w:t>
      </w:r>
    </w:p>
    <w:p>
      <w:pPr>
        <w:pStyle w:val="16"/>
        <w:ind w:firstLine="480"/>
        <w:jc w:val="both"/>
        <w:rPr>
          <w:rFonts w:hint="default"/>
        </w:rPr>
      </w:pPr>
      <w:r>
        <w:t>1、招标文件要求提交的除“资格及资信证明部分”、“报价部分”外的其他证明材料或资料加盖投标人的单位公章后应在此项下提交。</w:t>
      </w:r>
    </w:p>
    <w:p>
      <w:pPr>
        <w:pStyle w:val="16"/>
        <w:ind w:firstLine="480"/>
        <w:jc w:val="both"/>
        <w:rPr>
          <w:rFonts w:hint="default"/>
        </w:rPr>
      </w:pPr>
      <w:r>
        <w:t>2、招标文件要求投标人提供方案（包括但不限于：组织、实施、技术、服务方案等）的，投标人应在此项下提交。</w:t>
      </w:r>
    </w:p>
    <w:p>
      <w:pPr>
        <w:pStyle w:val="16"/>
        <w:ind w:firstLine="480"/>
        <w:jc w:val="both"/>
        <w:rPr>
          <w:rFonts w:hint="default"/>
        </w:rPr>
      </w:pPr>
      <w:r>
        <w:t>3、除招标文件另有规定外，投标人认为需要提交的其他证明材料或资料加盖投标人的单位公章后应在此项下提交。</w:t>
      </w:r>
    </w:p>
    <w:p>
      <w:pPr>
        <w:pStyle w:val="16"/>
        <w:rPr>
          <w:rFonts w:hint="default"/>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Times">
    <w:altName w:val="Times New Roman"/>
    <w:panose1 w:val="02020603050405020304"/>
    <w:charset w:val="00"/>
    <w:family w:val="roman"/>
    <w:pitch w:val="default"/>
    <w:sig w:usb0="00000000" w:usb1="00000000" w:usb2="00000009" w:usb3="00000000" w:csb0="000001FF" w:csb1="00000000"/>
  </w:font>
  <w:font w:name="微软雅黑">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8"/>
                          </w:pPr>
                          <w:r>
                            <w:fldChar w:fldCharType="begin"/>
                          </w:r>
                          <w:r>
                            <w:instrText xml:space="preserve"> PAGE  \* MERGEFORMAT </w:instrText>
                          </w:r>
                          <w:r>
                            <w:fldChar w:fldCharType="separate"/>
                          </w:r>
                          <w:r>
                            <w:t>49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10G3Y3AgAAbw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QxQHSzMMBESn3p0Qrtvh34&#10;7E1xBk1n+jnxlm9qlLJlPjwwh8FA+Xg64R5LKQ1SmsGipDLuy7/OYzz6BS8lDQYtpxrvihL5XqOP&#10;AAyj4UZjPxr6qO4MJhe9QS2diQsuyNEsnVGf8Z5WMQdcTHNkymkYzbvQDzveIxerVRd0tK4+VP0F&#10;TKFlYat3lsc0USpvV8cAaTvFo0C9KuhU3GAOu54NbyYO+p/7LurxP7H8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C9dBt2NwIAAG8EAAAOAAAAAAAAAAEAIAAAAB8BAABkcnMvZTJvRG9jLnht&#10;bFBLBQYAAAAABgAGAFkBAADIBQAAAAA=&#10;">
              <v:fill on="f" focussize="0,0"/>
              <v:stroke on="f" weight="0.5pt"/>
              <v:imagedata o:title=""/>
              <o:lock v:ext="edit" aspectratio="f"/>
              <v:textbox inset="0mm,0mm,0mm,0mm" style="mso-fit-shape-to-text:t;">
                <w:txbxContent>
                  <w:p>
                    <w:pPr>
                      <w:pStyle w:val="8"/>
                    </w:pPr>
                    <w:r>
                      <w:fldChar w:fldCharType="begin"/>
                    </w:r>
                    <w:r>
                      <w:instrText xml:space="preserve"> PAGE  \* MERGEFORMAT </w:instrText>
                    </w:r>
                    <w:r>
                      <w:fldChar w:fldCharType="separate"/>
                    </w:r>
                    <w:r>
                      <w:t>49</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004E07C"/>
    <w:multiLevelType w:val="singleLevel"/>
    <w:tmpl w:val="A004E07C"/>
    <w:lvl w:ilvl="0" w:tentative="0">
      <w:start w:val="1"/>
      <w:numFmt w:val="decimal"/>
      <w:suff w:val="nothing"/>
      <w:lvlText w:val="%1、"/>
      <w:lvlJc w:val="left"/>
    </w:lvl>
  </w:abstractNum>
  <w:abstractNum w:abstractNumId="1">
    <w:nsid w:val="F84C8578"/>
    <w:multiLevelType w:val="singleLevel"/>
    <w:tmpl w:val="F84C8578"/>
    <w:lvl w:ilvl="0" w:tentative="0">
      <w:start w:val="1"/>
      <w:numFmt w:val="chineseCounting"/>
      <w:suff w:val="space"/>
      <w:lvlText w:val="第%1章"/>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lmNzg3M2JlNGYwMTFhYWMxNTRiNjQxNzA3ZjM2NWEifQ=="/>
  </w:docVars>
  <w:rsids>
    <w:rsidRoot w:val="53B52B8D"/>
    <w:rsid w:val="00084199"/>
    <w:rsid w:val="00103985"/>
    <w:rsid w:val="003B68C6"/>
    <w:rsid w:val="00466837"/>
    <w:rsid w:val="0060046A"/>
    <w:rsid w:val="00796FBF"/>
    <w:rsid w:val="00894BF5"/>
    <w:rsid w:val="028E5F70"/>
    <w:rsid w:val="077C1812"/>
    <w:rsid w:val="0B642EB7"/>
    <w:rsid w:val="0F426C6A"/>
    <w:rsid w:val="13622D22"/>
    <w:rsid w:val="14ED1FA1"/>
    <w:rsid w:val="16E6314C"/>
    <w:rsid w:val="16EF0253"/>
    <w:rsid w:val="17552BE2"/>
    <w:rsid w:val="177F50ED"/>
    <w:rsid w:val="1A7B4BA5"/>
    <w:rsid w:val="201F26CB"/>
    <w:rsid w:val="212E68D3"/>
    <w:rsid w:val="24E67949"/>
    <w:rsid w:val="270311B0"/>
    <w:rsid w:val="28A63E40"/>
    <w:rsid w:val="297C73E5"/>
    <w:rsid w:val="2B22254D"/>
    <w:rsid w:val="2D6722F2"/>
    <w:rsid w:val="30986FE4"/>
    <w:rsid w:val="318F2B68"/>
    <w:rsid w:val="322A3DEC"/>
    <w:rsid w:val="32F82748"/>
    <w:rsid w:val="457C121A"/>
    <w:rsid w:val="4A001FAB"/>
    <w:rsid w:val="504B2543"/>
    <w:rsid w:val="507D21B4"/>
    <w:rsid w:val="51DB74ED"/>
    <w:rsid w:val="53B52B8D"/>
    <w:rsid w:val="586631C9"/>
    <w:rsid w:val="592405B1"/>
    <w:rsid w:val="597731B4"/>
    <w:rsid w:val="5B9163B2"/>
    <w:rsid w:val="5DFC1EDA"/>
    <w:rsid w:val="5E0B78D6"/>
    <w:rsid w:val="5F9E593F"/>
    <w:rsid w:val="620A6DAC"/>
    <w:rsid w:val="64B42DA7"/>
    <w:rsid w:val="66833198"/>
    <w:rsid w:val="67521CAD"/>
    <w:rsid w:val="67BA7A57"/>
    <w:rsid w:val="69CB41E2"/>
    <w:rsid w:val="6A955B90"/>
    <w:rsid w:val="6B25125E"/>
    <w:rsid w:val="6CED3973"/>
    <w:rsid w:val="6E411638"/>
    <w:rsid w:val="70282361"/>
    <w:rsid w:val="70B33276"/>
    <w:rsid w:val="72D46C3D"/>
    <w:rsid w:val="75D02172"/>
    <w:rsid w:val="77F79321"/>
    <w:rsid w:val="7942473E"/>
    <w:rsid w:val="7F9A3AC0"/>
    <w:rsid w:val="BBBF7779"/>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2"/>
    <w:basedOn w:val="1"/>
    <w:next w:val="1"/>
    <w:unhideWhenUsed/>
    <w:qFormat/>
    <w:uiPriority w:val="9"/>
    <w:pPr>
      <w:keepNext/>
      <w:keepLines/>
      <w:spacing w:before="260" w:after="260" w:line="416" w:lineRule="auto"/>
      <w:jc w:val="center"/>
      <w:outlineLvl w:val="1"/>
    </w:pPr>
    <w:rPr>
      <w:rFonts w:eastAsia="宋体" w:asciiTheme="majorHAnsi" w:hAnsiTheme="majorHAnsi" w:cstheme="majorBidi"/>
      <w:b/>
      <w:bCs/>
      <w:sz w:val="32"/>
      <w:szCs w:val="32"/>
    </w:rPr>
  </w:style>
  <w:style w:type="paragraph" w:styleId="4">
    <w:name w:val="heading 3"/>
    <w:basedOn w:val="1"/>
    <w:next w:val="1"/>
    <w:semiHidden/>
    <w:unhideWhenUsed/>
    <w:qFormat/>
    <w:uiPriority w:val="0"/>
    <w:pPr>
      <w:spacing w:beforeAutospacing="1" w:afterAutospacing="1"/>
      <w:jc w:val="left"/>
      <w:outlineLvl w:val="2"/>
    </w:pPr>
    <w:rPr>
      <w:rFonts w:hint="eastAsia" w:ascii="宋体" w:hAnsi="宋体" w:eastAsia="宋体" w:cs="Times New Roman"/>
      <w:b/>
      <w:bCs/>
      <w:kern w:val="0"/>
      <w:sz w:val="27"/>
      <w:szCs w:val="27"/>
    </w:rPr>
  </w:style>
  <w:style w:type="character" w:default="1" w:styleId="14">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0"/>
    <w:pPr>
      <w:spacing w:line="380" w:lineRule="exact"/>
    </w:pPr>
    <w:rPr>
      <w:sz w:val="24"/>
    </w:rPr>
  </w:style>
  <w:style w:type="paragraph" w:styleId="5">
    <w:name w:val="annotation text"/>
    <w:basedOn w:val="1"/>
    <w:qFormat/>
    <w:uiPriority w:val="0"/>
    <w:pPr>
      <w:jc w:val="left"/>
    </w:pPr>
  </w:style>
  <w:style w:type="paragraph" w:styleId="6">
    <w:name w:val="Body Text Indent"/>
    <w:basedOn w:val="1"/>
    <w:semiHidden/>
    <w:unhideWhenUsed/>
    <w:qFormat/>
    <w:uiPriority w:val="99"/>
    <w:pPr>
      <w:spacing w:after="120"/>
      <w:ind w:left="420" w:leftChars="200"/>
    </w:pPr>
  </w:style>
  <w:style w:type="paragraph" w:styleId="7">
    <w:name w:val="Plain Text"/>
    <w:basedOn w:val="1"/>
    <w:qFormat/>
    <w:uiPriority w:val="0"/>
    <w:pPr>
      <w:spacing w:beforeLines="50" w:afterLines="50" w:line="400" w:lineRule="exact"/>
    </w:pPr>
    <w:rPr>
      <w:rFonts w:ascii="宋体" w:hAnsi="Courier New" w:eastAsia="宋体" w:cs="Times New Roman"/>
      <w:sz w:val="24"/>
    </w:rPr>
  </w:style>
  <w:style w:type="paragraph" w:styleId="8">
    <w:name w:val="footer"/>
    <w:basedOn w:val="1"/>
    <w:qFormat/>
    <w:uiPriority w:val="0"/>
    <w:pPr>
      <w:tabs>
        <w:tab w:val="center" w:pos="4153"/>
        <w:tab w:val="right" w:pos="8306"/>
      </w:tabs>
      <w:snapToGrid w:val="0"/>
      <w:jc w:val="left"/>
    </w:pPr>
    <w:rPr>
      <w:sz w:val="18"/>
    </w:rPr>
  </w:style>
  <w:style w:type="paragraph" w:styleId="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0">
    <w:name w:val="Normal (Web)"/>
    <w:basedOn w:val="1"/>
    <w:qFormat/>
    <w:uiPriority w:val="0"/>
    <w:pPr>
      <w:spacing w:beforeAutospacing="1" w:afterAutospacing="1"/>
      <w:jc w:val="left"/>
    </w:pPr>
    <w:rPr>
      <w:rFonts w:cs="Times New Roman"/>
      <w:kern w:val="0"/>
      <w:sz w:val="24"/>
    </w:rPr>
  </w:style>
  <w:style w:type="paragraph" w:styleId="11">
    <w:name w:val="Body Text First Indent 2"/>
    <w:basedOn w:val="6"/>
    <w:qFormat/>
    <w:uiPriority w:val="0"/>
    <w:pPr>
      <w:ind w:firstLine="210" w:firstLineChars="200"/>
    </w:pPr>
  </w:style>
  <w:style w:type="table" w:styleId="13">
    <w:name w:val="Table Grid"/>
    <w:basedOn w:val="1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5">
    <w:name w:val="Strong"/>
    <w:basedOn w:val="14"/>
    <w:qFormat/>
    <w:uiPriority w:val="0"/>
    <w:rPr>
      <w:b/>
    </w:rPr>
  </w:style>
  <w:style w:type="paragraph" w:customStyle="1" w:styleId="16">
    <w:name w:val="null3"/>
    <w:hidden/>
    <w:qFormat/>
    <w:uiPriority w:val="0"/>
    <w:rPr>
      <w:rFonts w:hint="eastAsia" w:asciiTheme="minorHAnsi" w:hAnsiTheme="minorHAnsi" w:eastAsiaTheme="minorEastAsia" w:cstheme="minorBidi"/>
      <w:lang w:val="en-US" w:eastAsia="zh-CN" w:bidi="ar-SA"/>
    </w:rPr>
  </w:style>
  <w:style w:type="paragraph" w:customStyle="1" w:styleId="17">
    <w:name w:val="Fließtext2"/>
    <w:basedOn w:val="1"/>
    <w:qFormat/>
    <w:uiPriority w:val="99"/>
    <w:pPr>
      <w:overflowPunct w:val="0"/>
      <w:autoSpaceDE w:val="0"/>
      <w:autoSpaceDN w:val="0"/>
      <w:adjustRightInd w:val="0"/>
      <w:textAlignment w:val="baseline"/>
    </w:pPr>
    <w:rPr>
      <w:kern w:val="28"/>
      <w:szCs w:val="20"/>
    </w:rPr>
  </w:style>
  <w:style w:type="character" w:customStyle="1" w:styleId="18">
    <w:name w:val="18"/>
    <w:basedOn w:val="14"/>
    <w:qFormat/>
    <w:uiPriority w:val="0"/>
    <w:rPr>
      <w:rFonts w:hint="eastAsia" w:ascii="宋体" w:hAnsi="宋体" w:eastAsia="宋体"/>
      <w:sz w:val="20"/>
      <w:szCs w:val="20"/>
    </w:rPr>
  </w:style>
  <w:style w:type="paragraph" w:customStyle="1" w:styleId="19">
    <w:name w:val="表格文字"/>
    <w:basedOn w:val="1"/>
    <w:qFormat/>
    <w:uiPriority w:val="0"/>
    <w:pPr>
      <w:widowControl/>
      <w:spacing w:before="25" w:after="25"/>
      <w:jc w:val="left"/>
    </w:pPr>
    <w:rPr>
      <w:rFonts w:ascii="Times" w:hAnsi="Times"/>
      <w:bCs/>
      <w:spacing w:val="10"/>
      <w:sz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91</Pages>
  <Words>47698</Words>
  <Characters>49863</Characters>
  <Lines>373</Lines>
  <Paragraphs>105</Paragraphs>
  <TotalTime>0</TotalTime>
  <ScaleCrop>false</ScaleCrop>
  <LinksUpToDate>false</LinksUpToDate>
  <CharactersWithSpaces>50626</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五块钱</dc:creator>
  <cp:lastModifiedBy>协和工程-行政部</cp:lastModifiedBy>
  <dcterms:modified xsi:type="dcterms:W3CDTF">2023-10-13T10:11:55Z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298A28D8F30C4D95A597362D0F6F48E0_13</vt:lpwstr>
  </property>
</Properties>
</file>