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投标邀请</w:t>
      </w:r>
    </w:p>
    <w:p>
      <w:pPr>
        <w:spacing w:line="360" w:lineRule="auto"/>
        <w:ind w:firstLine="640" w:firstLineChars="200"/>
        <w:rPr>
          <w:color w:val="000000" w:themeColor="text1"/>
          <w:sz w:val="32"/>
          <w:szCs w:val="32"/>
          <w14:textFill>
            <w14:solidFill>
              <w14:schemeClr w14:val="tx1"/>
            </w14:solidFill>
          </w14:textFill>
        </w:rPr>
      </w:pPr>
    </w:p>
    <w:p>
      <w:pPr>
        <w:pStyle w:val="3"/>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0" w:name="_Toc35393790"/>
      <w:bookmarkStart w:id="1" w:name="_Toc28359002"/>
      <w:bookmarkStart w:id="2" w:name="_Toc28359079"/>
      <w:bookmarkStart w:id="3" w:name="_Toc35393621"/>
      <w:bookmarkStart w:id="4" w:name="_Hlk24379207"/>
      <w:r>
        <w:rPr>
          <w:rFonts w:ascii="Times New Roman" w:hAnsi="Times New Roman" w:eastAsia="宋体"/>
          <w:color w:val="000000" w:themeColor="text1"/>
          <w:sz w:val="24"/>
          <w:szCs w:val="24"/>
          <w14:textFill>
            <w14:solidFill>
              <w14:schemeClr w14:val="tx1"/>
            </w14:solidFill>
          </w14:textFill>
        </w:rPr>
        <w:t>一、项目基本情况</w:t>
      </w:r>
      <w:bookmarkEnd w:id="0"/>
      <w:bookmarkEnd w:id="1"/>
      <w:bookmarkEnd w:id="2"/>
      <w:bookmarkEnd w:id="3"/>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1.项目编号：</w:t>
      </w:r>
      <w:r>
        <w:rPr>
          <w:rFonts w:hint="eastAsia"/>
          <w:color w:val="000000" w:themeColor="text1"/>
          <w:sz w:val="24"/>
          <w14:textFill>
            <w14:solidFill>
              <w14:schemeClr w14:val="tx1"/>
            </w14:solidFill>
          </w14:textFill>
        </w:rPr>
        <w:t>BIECC-24CG20053</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2.项目名称：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"https://nbl.ebnew.com/portal/bid_management/tender/bid_prepare/create_project.html?tenderId=729a4703ca6344eeabd06d1bfa9ba858&amp;status=1" \t "https://nbl.ebnew.com/portal/bid_management/tender/bid_prepare/_blank" \o "2022年全国大众创业万众创新活动周北京会场筹备工作"</w:instrText>
      </w:r>
      <w:r>
        <w:rPr>
          <w:color w:val="000000" w:themeColor="text1"/>
          <w14:textFill>
            <w14:solidFill>
              <w14:schemeClr w14:val="tx1"/>
            </w14:solidFill>
          </w14:textFill>
        </w:rPr>
        <w:fldChar w:fldCharType="separate"/>
      </w:r>
      <w:r>
        <w:rPr>
          <w:rFonts w:hint="eastAsia"/>
          <w:color w:val="000000" w:themeColor="text1"/>
          <w:sz w:val="24"/>
          <w14:textFill>
            <w14:solidFill>
              <w14:schemeClr w14:val="tx1"/>
            </w14:solidFill>
          </w14:textFill>
        </w:rPr>
        <w:t>三峡后续工作项目库评估及年度实施方案绩效审核</w:t>
      </w:r>
      <w:r>
        <w:rPr>
          <w:color w:val="000000" w:themeColor="text1"/>
          <w:sz w:val="24"/>
          <w14:textFill>
            <w14:solidFill>
              <w14:schemeClr w14:val="tx1"/>
            </w14:solidFill>
          </w14:textFill>
        </w:rPr>
        <w:fldChar w:fldCharType="end"/>
      </w:r>
    </w:p>
    <w:bookmarkEnd w:id="4"/>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3.项目预算金额：</w:t>
      </w:r>
      <w:r>
        <w:rPr>
          <w:rFonts w:hint="eastAsia"/>
          <w:color w:val="000000" w:themeColor="text1"/>
          <w:sz w:val="24"/>
          <w14:textFill>
            <w14:solidFill>
              <w14:schemeClr w14:val="tx1"/>
            </w14:solidFill>
          </w14:textFill>
        </w:rPr>
        <w:t>人民币330万元</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4.采购需求：</w:t>
      </w:r>
      <w:r>
        <w:rPr>
          <w:rFonts w:hint="eastAsia"/>
          <w:color w:val="000000" w:themeColor="text1"/>
          <w:sz w:val="24"/>
          <w14:textFill>
            <w14:solidFill>
              <w14:schemeClr w14:val="tx1"/>
            </w14:solidFill>
          </w14:textFill>
        </w:rPr>
        <w:t>（1）三峡后续工作项目库优化完善评估。对湖北省、重庆市以及湖南省、江西省申报的三峡后续工作项目库项目是否符合三峡后续工作规划方向、项目名称等要素是否符合要求、项目前期工作是否完备、项目绩效目标设置是否科学，全省入库分类资金规模和总规模是否合理等进行审核，必要时对重点项目进行现场查勘。</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三峡后续工作年度实施方案绩效目标审核。对湖北、重庆、湖南、江西等12个省（直辖市）在2024年自然年度内（一般分为二个批次）申报的国家重大水利工程建设基金（三峡后续工作）项目实施方案的区域和项目绩效目标进行审查核实，提出审核意见，并将审核意见反馈有关省（直辖市），指导其修改完善绩效目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三峡后续工作年度重大项目事前绩效评估。对重大项目事前绩效评估的项目标准、操作流程、技术和成果要求等在财政部绩效管理框架下进行研究和规范；对2024年自然年度内（一般分为二个批次）申请年度资金的重大项目开展事前绩效评估，重点对立项必要性、投入经济性、绩效目标合理性、实施方案可行性、筹资合规性进行评估。</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（4）中央单位年度实施方案审核。对自然资源部、交通运输部、中国兵器装备集团有限公司、中国船舶集团有限公司等4家中央部门（单位）的项目库和年度支出实施方案进行审核，并提出资金分配建议。</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编撰特色亮点案例。通过现场调查方式，深入挖掘近年来建设完成的实施成效优、经验做法好、可复制可推广价值高的典型案例，全面收集相关素材，进行认真梳理分析、挖掘特色亮点、遴选优质典型，筛选典型案例，并组织撰写、加工提炼典型案例材料，汇编成册。</w:t>
      </w:r>
    </w:p>
    <w:p>
      <w:pPr>
        <w:spacing w:before="120" w:beforeLines="50" w:line="360" w:lineRule="auto"/>
        <w:ind w:firstLine="480" w:firstLineChars="20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5.合同履行期限：</w:t>
      </w:r>
      <w:r>
        <w:rPr>
          <w:rFonts w:hint="eastAsia"/>
          <w:color w:val="000000" w:themeColor="text1"/>
          <w:sz w:val="24"/>
          <w14:textFill>
            <w14:solidFill>
              <w14:schemeClr w14:val="tx1"/>
            </w14:solidFill>
          </w14:textFill>
        </w:rPr>
        <w:t>自合同签订之日起至2024年12月10日。</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6.本项目是否接受联合体投标：</w:t>
      </w: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 xml:space="preserve">是  </w:t>
      </w: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否。</w:t>
      </w:r>
    </w:p>
    <w:p>
      <w:pPr>
        <w:spacing w:line="360" w:lineRule="auto"/>
        <w:ind w:firstLine="480" w:firstLineChars="200"/>
        <w:rPr>
          <w:color w:val="000000" w:themeColor="text1"/>
          <w:sz w:val="24"/>
          <w14:textFill>
            <w14:solidFill>
              <w14:schemeClr w14:val="tx1"/>
            </w14:solidFill>
          </w14:textFill>
        </w:rPr>
      </w:pPr>
    </w:p>
    <w:p>
      <w:pPr>
        <w:pStyle w:val="3"/>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5" w:name="_Toc35393622"/>
      <w:bookmarkStart w:id="6" w:name="_Toc35393791"/>
      <w:bookmarkStart w:id="7" w:name="_Toc28359080"/>
      <w:bookmarkStart w:id="8" w:name="_Toc28359003"/>
      <w:r>
        <w:rPr>
          <w:rFonts w:ascii="Times New Roman" w:hAnsi="Times New Roman" w:eastAsia="宋体"/>
          <w:color w:val="000000" w:themeColor="text1"/>
          <w:sz w:val="24"/>
          <w:szCs w:val="24"/>
          <w14:textFill>
            <w14:solidFill>
              <w14:schemeClr w14:val="tx1"/>
            </w14:solidFill>
          </w14:textFill>
        </w:rPr>
        <w:t>二、申请人的资格要求（须同时满足）</w:t>
      </w:r>
      <w:bookmarkEnd w:id="5"/>
      <w:bookmarkEnd w:id="6"/>
      <w:bookmarkEnd w:id="7"/>
      <w:bookmarkEnd w:id="8"/>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color w:val="000000" w:themeColor="text1"/>
          <w:sz w:val="24"/>
          <w14:textFill>
            <w14:solidFill>
              <w14:schemeClr w14:val="tx1"/>
            </w14:solidFill>
          </w14:textFill>
        </w:rPr>
      </w:pPr>
      <w:bookmarkStart w:id="9" w:name="_Toc28359081"/>
      <w:bookmarkStart w:id="10" w:name="_Toc28359004"/>
      <w:r>
        <w:rPr>
          <w:color w:val="000000" w:themeColor="text1"/>
          <w:sz w:val="24"/>
          <w14:textFill>
            <w14:solidFill>
              <w14:schemeClr w14:val="tx1"/>
            </w14:solidFill>
          </w14:textFill>
        </w:rPr>
        <w:t>2.落实政府采购政策需满足的资格要求：</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2.1 中小企业政策</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52"/>
      </w:r>
      <w:r>
        <w:rPr>
          <w:color w:val="000000" w:themeColor="text1"/>
          <w:sz w:val="24"/>
          <w14:textFill>
            <w14:solidFill>
              <w14:schemeClr w14:val="tx1"/>
            </w14:solidFill>
          </w14:textFill>
        </w:rPr>
        <w:t>本项目不专门面向中小企业预留采购份额。</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 xml:space="preserve">本项目专门面向  </w:t>
      </w: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 xml:space="preserve">中小 </w:t>
      </w: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小微企业  采购。即：提供的货物全部由符合政策要求的中小/小微企业制造、服务全部由符合政策要求的中小/小微企业承接。</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sym w:font="Wingdings 2" w:char="00A3"/>
      </w:r>
      <w:r>
        <w:rPr>
          <w:color w:val="000000" w:themeColor="text1"/>
          <w:sz w:val="24"/>
          <w14:textFill>
            <w14:solidFill>
              <w14:schemeClr w14:val="tx1"/>
            </w14:solidFill>
          </w14:textFill>
        </w:rPr>
        <w:t>本项目预留部分采购项目预算专门面向中小企业采购。</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2.2 其它落实政府采购政策的资格要求：</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（1）投标人未被列入失信被执行人、重大税收违法案件当事人名单、政府采购严重违法失信行为记录名单；</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（2）凡受托为采购本次招标的项目提供整体设计、规范编制或者项目管理、监理、检测等服务的供应商，不得再参加该采购项目的其他采购活动；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（3）单位负责人为同一人或者存在直接控股、管理关系的不同供应商，不得参加同一合同项下的政府采购活动。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（4）为本招标项目提供整体设计、规范编制或者项目管理、监理、检测等服务的供应商，不得再参加该本项目的投标活动。</w:t>
      </w:r>
    </w:p>
    <w:p>
      <w:pPr>
        <w:spacing w:line="360" w:lineRule="auto"/>
        <w:ind w:firstLine="480" w:firstLineChars="200"/>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3.1本项目是否接受分支机构参与投标：</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是   </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3.2本项目是否属于政府购买服务：</w:t>
      </w:r>
    </w:p>
    <w:p>
      <w:pPr>
        <w:tabs>
          <w:tab w:val="left" w:pos="900"/>
          <w:tab w:val="left" w:pos="1134"/>
          <w:tab w:val="left" w:pos="1589"/>
          <w:tab w:val="left" w:pos="5521"/>
        </w:tabs>
        <w:snapToGrid w:val="0"/>
        <w:spacing w:line="360" w:lineRule="auto"/>
        <w:ind w:left="991" w:leftChars="472" w:firstLine="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3.3其他特定资格要求：</w:t>
      </w:r>
      <w:r>
        <w:rPr>
          <w:rFonts w:hint="eastAsia"/>
          <w:color w:val="000000" w:themeColor="text1"/>
          <w:sz w:val="24"/>
          <w14:textFill>
            <w14:solidFill>
              <w14:schemeClr w14:val="tx1"/>
            </w14:solidFill>
          </w14:textFill>
        </w:rPr>
        <w:t>无</w:t>
      </w:r>
    </w:p>
    <w:p>
      <w:pPr>
        <w:spacing w:line="360" w:lineRule="auto"/>
        <w:ind w:firstLine="480" w:firstLineChars="200"/>
        <w:rPr>
          <w:i/>
          <w:iCs/>
          <w:color w:val="000000" w:themeColor="text1"/>
          <w:sz w:val="24"/>
          <w:u w:val="single"/>
          <w14:textFill>
            <w14:solidFill>
              <w14:schemeClr w14:val="tx1"/>
            </w14:solidFill>
          </w14:textFill>
        </w:rPr>
      </w:pPr>
    </w:p>
    <w:bookmarkEnd w:id="9"/>
    <w:bookmarkEnd w:id="10"/>
    <w:p>
      <w:pPr>
        <w:pStyle w:val="3"/>
        <w:widowControl/>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1" w:name="_Toc35393792"/>
      <w:bookmarkStart w:id="12" w:name="_Toc35393623"/>
      <w:r>
        <w:rPr>
          <w:rFonts w:ascii="Times New Roman" w:hAnsi="Times New Roman" w:eastAsia="宋体"/>
          <w:color w:val="000000" w:themeColor="text1"/>
          <w:sz w:val="24"/>
          <w:szCs w:val="24"/>
          <w14:textFill>
            <w14:solidFill>
              <w14:schemeClr w14:val="tx1"/>
            </w14:solidFill>
          </w14:textFill>
        </w:rPr>
        <w:t>三、获取招标文件</w:t>
      </w:r>
      <w:bookmarkEnd w:id="11"/>
      <w:bookmarkEnd w:id="12"/>
    </w:p>
    <w:p>
      <w:pPr>
        <w:adjustRightInd w:val="0"/>
        <w:snapToGrid w:val="0"/>
        <w:spacing w:line="360" w:lineRule="auto"/>
        <w:ind w:firstLine="480" w:firstLineChars="200"/>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1.时间：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月</w:t>
      </w:r>
      <w:r>
        <w:rPr>
          <w:rFonts w:hint="eastAsia"/>
          <w:color w:val="000000" w:themeColor="text1"/>
          <w:sz w:val="24"/>
          <w:u w:val="single"/>
          <w:lang w:bidi="ar"/>
          <w14:textFill>
            <w14:solidFill>
              <w14:schemeClr w14:val="tx1"/>
            </w14:solidFill>
          </w14:textFill>
        </w:rPr>
        <w:t>1</w:t>
      </w:r>
      <w:r>
        <w:rPr>
          <w:rFonts w:hint="eastAsia"/>
          <w:color w:val="000000" w:themeColor="text1"/>
          <w:sz w:val="24"/>
          <w:u w:val="single"/>
          <w:lang w:val="en-US" w:eastAsia="zh-CN" w:bidi="ar"/>
          <w14:textFill>
            <w14:solidFill>
              <w14:schemeClr w14:val="tx1"/>
            </w14:solidFill>
          </w14:textFill>
        </w:rPr>
        <w:t>6</w:t>
      </w:r>
      <w:r>
        <w:rPr>
          <w:color w:val="000000" w:themeColor="text1"/>
          <w:sz w:val="24"/>
          <w:lang w:bidi="ar"/>
          <w14:textFill>
            <w14:solidFill>
              <w14:schemeClr w14:val="tx1"/>
            </w14:solidFill>
          </w14:textFill>
        </w:rPr>
        <w:t>日至</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月</w:t>
      </w:r>
      <w:r>
        <w:rPr>
          <w:rFonts w:hint="eastAsia"/>
          <w:color w:val="000000" w:themeColor="text1"/>
          <w:sz w:val="24"/>
          <w:u w:val="single"/>
          <w:lang w:val="en-US" w:eastAsia="zh-CN" w:bidi="ar"/>
          <w14:textFill>
            <w14:solidFill>
              <w14:schemeClr w14:val="tx1"/>
            </w14:solidFill>
          </w14:textFill>
        </w:rPr>
        <w:t>22</w:t>
      </w:r>
      <w:r>
        <w:rPr>
          <w:color w:val="000000" w:themeColor="text1"/>
          <w:sz w:val="24"/>
          <w:lang w:bidi="ar"/>
          <w14:textFill>
            <w14:solidFill>
              <w14:schemeClr w14:val="tx1"/>
            </w14:solidFill>
          </w14:textFill>
        </w:rPr>
        <w:t>日，每天上午9</w:t>
      </w:r>
      <w:r>
        <w:rPr>
          <w:rFonts w:hint="eastAsia"/>
          <w:color w:val="000000" w:themeColor="text1"/>
          <w:sz w:val="24"/>
          <w:lang w:eastAsia="zh-Hans" w:bidi="ar"/>
          <w14:textFill>
            <w14:solidFill>
              <w14:schemeClr w14:val="tx1"/>
            </w14:solidFill>
          </w14:textFill>
        </w:rPr>
        <w:t>:</w:t>
      </w:r>
      <w:r>
        <w:rPr>
          <w:color w:val="000000" w:themeColor="text1"/>
          <w:sz w:val="24"/>
          <w:lang w:eastAsia="zh-Hans" w:bidi="ar"/>
          <w14:textFill>
            <w14:solidFill>
              <w14:schemeClr w14:val="tx1"/>
            </w14:solidFill>
          </w14:textFill>
        </w:rPr>
        <w:t>00</w:t>
      </w:r>
      <w:r>
        <w:rPr>
          <w:color w:val="000000" w:themeColor="text1"/>
          <w:sz w:val="24"/>
          <w:lang w:bidi="ar"/>
          <w14:textFill>
            <w14:solidFill>
              <w14:schemeClr w14:val="tx1"/>
            </w14:solidFill>
          </w14:textFill>
        </w:rPr>
        <w:t>至11</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30，下午1</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00至5</w:t>
      </w:r>
      <w:r>
        <w:rPr>
          <w:rFonts w:hint="eastAsia"/>
          <w:color w:val="000000" w:themeColor="text1"/>
          <w:sz w:val="24"/>
          <w:lang w:bidi="ar"/>
          <w14:textFill>
            <w14:solidFill>
              <w14:schemeClr w14:val="tx1"/>
            </w14:solidFill>
          </w14:textFill>
        </w:rPr>
        <w:t>:</w:t>
      </w:r>
      <w:r>
        <w:rPr>
          <w:color w:val="000000" w:themeColor="text1"/>
          <w:sz w:val="24"/>
          <w:lang w:bidi="ar"/>
          <w14:textFill>
            <w14:solidFill>
              <w14:schemeClr w14:val="tx1"/>
            </w14:solidFill>
          </w14:textFill>
        </w:rPr>
        <w:t>00（北京时间，法定节假日除外）。</w:t>
      </w:r>
    </w:p>
    <w:p>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bidi="ar"/>
          <w14:textFill>
            <w14:solidFill>
              <w14:schemeClr w14:val="tx1"/>
            </w14:solidFill>
          </w14:textFill>
        </w:rPr>
        <w:t>2.地点：</w:t>
      </w:r>
      <w:r>
        <w:rPr>
          <w:rFonts w:hint="eastAsia"/>
          <w:color w:val="000000" w:themeColor="text1"/>
          <w:sz w:val="24"/>
          <w14:textFill>
            <w14:solidFill>
              <w14:schemeClr w14:val="tx1"/>
            </w14:solidFill>
          </w14:textFill>
        </w:rPr>
        <w:t>北京市西城区广安门外大街甲275号</w:t>
      </w:r>
      <w:r>
        <w:rPr>
          <w:color w:val="000000" w:themeColor="text1"/>
          <w:sz w:val="24"/>
          <w14:textFill>
            <w14:solidFill>
              <w14:schemeClr w14:val="tx1"/>
            </w14:solidFill>
          </w14:textFill>
        </w:rPr>
        <w:t>60</w:t>
      </w:r>
      <w:r>
        <w:rPr>
          <w:rFonts w:hint="eastAsia"/>
          <w:color w:val="000000" w:themeColor="text1"/>
          <w:sz w:val="24"/>
          <w14:textFill>
            <w14:solidFill>
              <w14:schemeClr w14:val="tx1"/>
            </w14:solidFill>
          </w14:textFill>
        </w:rPr>
        <w:t>4室</w:t>
      </w:r>
    </w:p>
    <w:p>
      <w:pPr>
        <w:widowControl/>
        <w:adjustRightInd w:val="0"/>
        <w:snapToGrid w:val="0"/>
        <w:spacing w:line="360" w:lineRule="auto"/>
        <w:ind w:firstLine="480" w:firstLineChars="200"/>
        <w:jc w:val="left"/>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3.方式：</w:t>
      </w:r>
      <w:r>
        <w:rPr>
          <w:rFonts w:hint="eastAsia"/>
          <w:color w:val="000000" w:themeColor="text1"/>
          <w:sz w:val="24"/>
          <w:lang w:bidi="ar"/>
          <w14:textFill>
            <w14:solidFill>
              <w14:schemeClr w14:val="tx1"/>
            </w14:solidFill>
          </w14:textFill>
        </w:rPr>
        <w:t>现场购买</w:t>
      </w:r>
      <w:r>
        <w:rPr>
          <w:rFonts w:hint="eastAsia"/>
          <w:color w:val="000000" w:themeColor="text1"/>
          <w:sz w:val="24"/>
          <w:lang w:eastAsia="zh-CN" w:bidi="ar"/>
          <w14:textFill>
            <w14:solidFill>
              <w14:schemeClr w14:val="tx1"/>
            </w14:solidFill>
          </w14:textFill>
        </w:rPr>
        <w:t>，</w:t>
      </w:r>
      <w:r>
        <w:rPr>
          <w:rFonts w:hint="eastAsia"/>
          <w:color w:val="000000" w:themeColor="text1"/>
          <w:sz w:val="24"/>
          <w:lang w:val="en-US" w:eastAsia="zh-CN" w:bidi="ar"/>
          <w14:textFill>
            <w14:solidFill>
              <w14:schemeClr w14:val="tx1"/>
            </w14:solidFill>
          </w14:textFill>
        </w:rPr>
        <w:t>无需提供任何资料，</w:t>
      </w:r>
      <w:r>
        <w:rPr>
          <w:rFonts w:hint="eastAsia"/>
          <w:color w:val="000000" w:themeColor="text1"/>
          <w:sz w:val="24"/>
          <w:lang w:bidi="ar"/>
          <w14:textFill>
            <w14:solidFill>
              <w14:schemeClr w14:val="tx1"/>
            </w14:solidFill>
          </w14:textFill>
        </w:rPr>
        <w:t>文件售后不退。</w:t>
      </w:r>
    </w:p>
    <w:p>
      <w:pPr>
        <w:widowControl/>
        <w:adjustRightInd w:val="0"/>
        <w:snapToGrid w:val="0"/>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lang w:bidi="ar"/>
          <w14:textFill>
            <w14:solidFill>
              <w14:schemeClr w14:val="tx1"/>
            </w14:solidFill>
          </w14:textFill>
        </w:rPr>
        <w:t>4</w:t>
      </w:r>
      <w:r>
        <w:rPr>
          <w:rFonts w:hint="eastAsia"/>
          <w:color w:val="000000" w:themeColor="text1"/>
          <w:sz w:val="24"/>
          <w:lang w:eastAsia="zh-CN" w:bidi="ar"/>
          <w14:textFill>
            <w14:solidFill>
              <w14:schemeClr w14:val="tx1"/>
            </w14:solidFill>
          </w14:textFill>
        </w:rPr>
        <w:t>.</w:t>
      </w:r>
      <w:r>
        <w:rPr>
          <w:color w:val="000000" w:themeColor="text1"/>
          <w:sz w:val="24"/>
          <w:lang w:bidi="ar"/>
          <w14:textFill>
            <w14:solidFill>
              <w14:schemeClr w14:val="tx1"/>
            </w14:solidFill>
          </w14:textFill>
        </w:rPr>
        <w:t>售价：</w:t>
      </w:r>
      <w:r>
        <w:rPr>
          <w:rFonts w:hint="eastAsia"/>
          <w:color w:val="000000" w:themeColor="text1"/>
          <w:sz w:val="24"/>
          <w:lang w:bidi="ar"/>
          <w14:textFill>
            <w14:solidFill>
              <w14:schemeClr w14:val="tx1"/>
            </w14:solidFill>
          </w14:textFill>
        </w:rPr>
        <w:t>50</w:t>
      </w:r>
      <w:r>
        <w:rPr>
          <w:color w:val="000000" w:themeColor="text1"/>
          <w:sz w:val="24"/>
          <w:lang w:bidi="ar"/>
          <w14:textFill>
            <w14:solidFill>
              <w14:schemeClr w14:val="tx1"/>
            </w14:solidFill>
          </w14:textFill>
        </w:rPr>
        <w:t>0元。</w:t>
      </w:r>
    </w:p>
    <w:p>
      <w:pPr>
        <w:tabs>
          <w:tab w:val="left" w:pos="900"/>
          <w:tab w:val="left" w:pos="1980"/>
        </w:tabs>
        <w:snapToGrid w:val="0"/>
        <w:spacing w:line="360" w:lineRule="auto"/>
        <w:ind w:left="840"/>
        <w:rPr>
          <w:color w:val="000000" w:themeColor="text1"/>
          <w:sz w:val="24"/>
          <w14:textFill>
            <w14:solidFill>
              <w14:schemeClr w14:val="tx1"/>
            </w14:solidFill>
          </w14:textFill>
        </w:rPr>
      </w:pPr>
    </w:p>
    <w:p>
      <w:pPr>
        <w:pStyle w:val="3"/>
        <w:widowControl/>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3" w:name="_Toc28359005"/>
      <w:bookmarkStart w:id="14" w:name="_Toc28359082"/>
      <w:bookmarkStart w:id="15" w:name="_Toc35393793"/>
      <w:bookmarkStart w:id="16" w:name="_Toc35393624"/>
      <w:r>
        <w:rPr>
          <w:rFonts w:ascii="Times New Roman" w:hAnsi="Times New Roman" w:eastAsia="宋体"/>
          <w:color w:val="000000" w:themeColor="text1"/>
          <w:sz w:val="24"/>
          <w:szCs w:val="24"/>
          <w14:textFill>
            <w14:solidFill>
              <w14:schemeClr w14:val="tx1"/>
            </w14:solidFill>
          </w14:textFill>
        </w:rPr>
        <w:t>四、提交投标文件</w:t>
      </w:r>
      <w:bookmarkEnd w:id="13"/>
      <w:bookmarkEnd w:id="14"/>
      <w:r>
        <w:rPr>
          <w:rFonts w:ascii="Times New Roman" w:hAnsi="Times New Roman" w:eastAsia="宋体"/>
          <w:color w:val="000000" w:themeColor="text1"/>
          <w:sz w:val="24"/>
          <w:szCs w:val="24"/>
          <w14:textFill>
            <w14:solidFill>
              <w14:schemeClr w14:val="tx1"/>
            </w14:solidFill>
          </w14:textFill>
        </w:rPr>
        <w:t>截止时间、开标时间和地点</w:t>
      </w:r>
      <w:bookmarkEnd w:id="15"/>
      <w:bookmarkEnd w:id="16"/>
    </w:p>
    <w:p>
      <w:pPr>
        <w:spacing w:line="360" w:lineRule="auto"/>
        <w:ind w:firstLine="480" w:firstLineChars="200"/>
        <w:rPr>
          <w:bCs/>
          <w:color w:val="000000" w:themeColor="text1"/>
          <w:sz w:val="24"/>
          <w:u w:val="single"/>
          <w14:textFill>
            <w14:solidFill>
              <w14:schemeClr w14:val="tx1"/>
            </w14:solidFill>
          </w14:textFill>
        </w:rPr>
      </w:pPr>
      <w:r>
        <w:rPr>
          <w:color w:val="000000" w:themeColor="text1"/>
          <w:sz w:val="24"/>
          <w:lang w:bidi="ar"/>
          <w14:textFill>
            <w14:solidFill>
              <w14:schemeClr w14:val="tx1"/>
            </w14:solidFill>
          </w14:textFill>
        </w:rPr>
        <w:t>投标截止时间、开标时间：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lang w:bidi="ar"/>
          <w14:textFill>
            <w14:solidFill>
              <w14:schemeClr w14:val="tx1"/>
            </w14:solidFill>
          </w14:textFill>
        </w:rPr>
        <w:t>5</w:t>
      </w:r>
      <w:r>
        <w:rPr>
          <w:color w:val="000000" w:themeColor="text1"/>
          <w:sz w:val="24"/>
          <w:lang w:bidi="ar"/>
          <w14:textFill>
            <w14:solidFill>
              <w14:schemeClr w14:val="tx1"/>
            </w14:solidFill>
          </w14:textFill>
        </w:rPr>
        <w:t>月</w:t>
      </w:r>
      <w:r>
        <w:rPr>
          <w:rFonts w:hint="eastAsia"/>
          <w:color w:val="000000" w:themeColor="text1"/>
          <w:sz w:val="24"/>
          <w:u w:val="single"/>
          <w:lang w:bidi="ar"/>
          <w14:textFill>
            <w14:solidFill>
              <w14:schemeClr w14:val="tx1"/>
            </w14:solidFill>
          </w14:textFill>
        </w:rPr>
        <w:t>7</w:t>
      </w:r>
      <w:r>
        <w:rPr>
          <w:color w:val="000000" w:themeColor="text1"/>
          <w:sz w:val="24"/>
          <w:lang w:bidi="ar"/>
          <w14:textFill>
            <w14:solidFill>
              <w14:schemeClr w14:val="tx1"/>
            </w14:solidFill>
          </w14:textFill>
        </w:rPr>
        <w:t>日</w:t>
      </w:r>
      <w:r>
        <w:rPr>
          <w:rFonts w:hint="eastAsia"/>
          <w:color w:val="000000" w:themeColor="text1"/>
          <w:sz w:val="24"/>
          <w:u w:val="single"/>
          <w:lang w:bidi="ar"/>
          <w14:textFill>
            <w14:solidFill>
              <w14:schemeClr w14:val="tx1"/>
            </w14:solidFill>
          </w14:textFill>
        </w:rPr>
        <w:t>13</w:t>
      </w:r>
      <w:r>
        <w:rPr>
          <w:color w:val="000000" w:themeColor="text1"/>
          <w:sz w:val="24"/>
          <w:lang w:bidi="ar"/>
          <w14:textFill>
            <w14:solidFill>
              <w14:schemeClr w14:val="tx1"/>
            </w14:solidFill>
          </w14:textFill>
        </w:rPr>
        <w:t>点</w:t>
      </w:r>
      <w:r>
        <w:rPr>
          <w:rFonts w:hint="eastAsia"/>
          <w:color w:val="000000" w:themeColor="text1"/>
          <w:sz w:val="24"/>
          <w:u w:val="single"/>
          <w:lang w:bidi="ar"/>
          <w14:textFill>
            <w14:solidFill>
              <w14:schemeClr w14:val="tx1"/>
            </w14:solidFill>
          </w14:textFill>
        </w:rPr>
        <w:t>30</w:t>
      </w:r>
      <w:r>
        <w:rPr>
          <w:color w:val="000000" w:themeColor="text1"/>
          <w:sz w:val="24"/>
          <w:lang w:bidi="ar"/>
          <w14:textFill>
            <w14:solidFill>
              <w14:schemeClr w14:val="tx1"/>
            </w14:solidFill>
          </w14:textFill>
        </w:rPr>
        <w:t>分</w:t>
      </w:r>
      <w:r>
        <w:rPr>
          <w:bCs/>
          <w:color w:val="000000" w:themeColor="text1"/>
          <w:sz w:val="24"/>
          <w:lang w:bidi="ar"/>
          <w14:textFill>
            <w14:solidFill>
              <w14:schemeClr w14:val="tx1"/>
            </w14:solidFill>
          </w14:textFill>
        </w:rPr>
        <w:t>（北京时间）</w:t>
      </w:r>
      <w:r>
        <w:rPr>
          <w:iCs/>
          <w:color w:val="000000" w:themeColor="text1"/>
          <w:sz w:val="24"/>
          <w:lang w:bidi="ar"/>
          <w14:textFill>
            <w14:solidFill>
              <w14:schemeClr w14:val="tx1"/>
            </w14:solidFill>
          </w14:textFill>
        </w:rPr>
        <w:t>。</w:t>
      </w:r>
    </w:p>
    <w:p>
      <w:pPr>
        <w:spacing w:line="360" w:lineRule="auto"/>
        <w:ind w:firstLine="480" w:firstLineChars="200"/>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地点：</w:t>
      </w:r>
      <w:r>
        <w:rPr>
          <w:rFonts w:hint="eastAsia" w:ascii="宋体" w:hAnsi="宋体"/>
          <w:color w:val="000000" w:themeColor="text1"/>
          <w:sz w:val="24"/>
          <w14:textFill>
            <w14:solidFill>
              <w14:schemeClr w14:val="tx1"/>
            </w14:solidFill>
          </w14:textFill>
        </w:rPr>
        <w:t>北京市西城区广安门外大街甲2</w:t>
      </w:r>
      <w:r>
        <w:rPr>
          <w:rFonts w:ascii="宋体" w:hAnsi="宋体"/>
          <w:color w:val="000000" w:themeColor="text1"/>
          <w:sz w:val="24"/>
          <w14:textFill>
            <w14:solidFill>
              <w14:schemeClr w14:val="tx1"/>
            </w14:solidFill>
          </w14:textFill>
        </w:rPr>
        <w:t>75</w:t>
      </w:r>
      <w:r>
        <w:rPr>
          <w:rFonts w:hint="eastAsia" w:ascii="宋体" w:hAnsi="宋体"/>
          <w:color w:val="000000" w:themeColor="text1"/>
          <w:sz w:val="24"/>
          <w14:textFill>
            <w14:solidFill>
              <w14:schemeClr w14:val="tx1"/>
            </w14:solidFill>
          </w14:textFill>
        </w:rPr>
        <w:t>号</w:t>
      </w:r>
      <w:r>
        <w:rPr>
          <w:rFonts w:hint="eastAsia"/>
          <w:color w:val="000000" w:themeColor="text1"/>
          <w:sz w:val="24"/>
          <w:u w:val="single"/>
          <w:lang w:bidi="ar"/>
          <w14:textFill>
            <w14:solidFill>
              <w14:schemeClr w14:val="tx1"/>
            </w14:solidFill>
          </w14:textFill>
        </w:rPr>
        <w:t>506</w:t>
      </w:r>
      <w:r>
        <w:rPr>
          <w:rFonts w:hint="eastAsia" w:ascii="宋体" w:hAnsi="宋体"/>
          <w:color w:val="000000" w:themeColor="text1"/>
          <w:sz w:val="24"/>
          <w14:textFill>
            <w14:solidFill>
              <w14:schemeClr w14:val="tx1"/>
            </w14:solidFill>
          </w14:textFill>
        </w:rPr>
        <w:t>会议室</w:t>
      </w:r>
      <w:r>
        <w:rPr>
          <w:color w:val="000000" w:themeColor="text1"/>
          <w:sz w:val="24"/>
          <w:lang w:val="zh-TW" w:bidi="ar"/>
          <w14:textFill>
            <w14:solidFill>
              <w14:schemeClr w14:val="tx1"/>
            </w14:solidFill>
          </w14:textFill>
        </w:rPr>
        <w:t>。</w:t>
      </w:r>
    </w:p>
    <w:p>
      <w:pPr>
        <w:spacing w:line="360" w:lineRule="auto"/>
        <w:ind w:firstLine="480" w:firstLineChars="200"/>
        <w:rPr>
          <w:bCs/>
          <w:color w:val="000000" w:themeColor="text1"/>
          <w:sz w:val="24"/>
          <w:u w:val="single"/>
          <w14:textFill>
            <w14:solidFill>
              <w14:schemeClr w14:val="tx1"/>
            </w14:solidFill>
          </w14:textFill>
        </w:rPr>
      </w:pPr>
    </w:p>
    <w:p>
      <w:pPr>
        <w:pStyle w:val="3"/>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17" w:name="_Toc28359007"/>
      <w:bookmarkStart w:id="18" w:name="_Toc28359084"/>
      <w:bookmarkStart w:id="19" w:name="_Toc35393794"/>
      <w:bookmarkStart w:id="20" w:name="_Toc35393625"/>
      <w:r>
        <w:rPr>
          <w:rFonts w:ascii="Times New Roman" w:hAnsi="Times New Roman" w:eastAsia="宋体"/>
          <w:color w:val="000000" w:themeColor="text1"/>
          <w:sz w:val="24"/>
          <w:szCs w:val="24"/>
          <w14:textFill>
            <w14:solidFill>
              <w14:schemeClr w14:val="tx1"/>
            </w14:solidFill>
          </w14:textFill>
        </w:rPr>
        <w:t>五、公告期限</w:t>
      </w:r>
      <w:bookmarkEnd w:id="17"/>
      <w:bookmarkEnd w:id="18"/>
      <w:bookmarkEnd w:id="19"/>
      <w:bookmarkEnd w:id="20"/>
    </w:p>
    <w:p>
      <w:pPr>
        <w:spacing w:line="360" w:lineRule="auto"/>
        <w:ind w:firstLine="480" w:firstLineChars="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自本公告发布之日起5个工作日。</w:t>
      </w:r>
    </w:p>
    <w:p>
      <w:pPr>
        <w:spacing w:line="360" w:lineRule="auto"/>
        <w:ind w:firstLine="480" w:firstLineChars="200"/>
        <w:rPr>
          <w:color w:val="000000" w:themeColor="text1"/>
          <w:kern w:val="0"/>
          <w:sz w:val="24"/>
          <w14:textFill>
            <w14:solidFill>
              <w14:schemeClr w14:val="tx1"/>
            </w14:solidFill>
          </w14:textFill>
        </w:rPr>
      </w:pPr>
    </w:p>
    <w:p>
      <w:pPr>
        <w:pStyle w:val="3"/>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1" w:name="_Toc35393795"/>
      <w:bookmarkStart w:id="22" w:name="_Toc35393626"/>
      <w:r>
        <w:rPr>
          <w:rFonts w:ascii="Times New Roman" w:hAnsi="Times New Roman" w:eastAsia="宋体"/>
          <w:color w:val="000000" w:themeColor="text1"/>
          <w:sz w:val="24"/>
          <w:szCs w:val="24"/>
          <w14:textFill>
            <w14:solidFill>
              <w14:schemeClr w14:val="tx1"/>
            </w14:solidFill>
          </w14:textFill>
        </w:rPr>
        <w:t>六、其他补充事宜</w:t>
      </w:r>
      <w:bookmarkEnd w:id="21"/>
      <w:bookmarkEnd w:id="22"/>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本项目需要落实的政府采购政策：</w:t>
      </w:r>
    </w:p>
    <w:p>
      <w:pPr>
        <w:spacing w:line="360" w:lineRule="auto"/>
        <w:ind w:firstLine="480" w:firstLineChars="200"/>
        <w:rPr>
          <w:color w:val="000000" w:themeColor="text1"/>
          <w:sz w:val="24"/>
          <w:lang w:bidi="ar"/>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lang w:eastAsia="zh-Hans"/>
          <w14:textFill>
            <w14:solidFill>
              <w14:schemeClr w14:val="tx1"/>
            </w14:solidFill>
          </w14:textFill>
        </w:rPr>
        <w:t>.</w:t>
      </w:r>
      <w:r>
        <w:rPr>
          <w:rFonts w:hint="eastAsia"/>
          <w:color w:val="000000" w:themeColor="text1"/>
          <w:sz w:val="24"/>
          <w:lang w:bidi="ar"/>
          <w14:textFill>
            <w14:solidFill>
              <w14:schemeClr w14:val="tx1"/>
            </w14:solidFill>
          </w14:textFill>
        </w:rPr>
        <w:t>财政部《关于政府采购进口产品管理有关问题的通知》的规定</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2.财政部、工业和信息化部关于印发《政府采购促进中小企业发展管理办法》的通知（财库〔2020〕46号）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3.《财政部、司法部关于政府采购支持监狱企业发展有关问题的通知》（财库〔2014〕68号）《三部门联合发布关于促进残疾人就业政府采购政策的通知》（财库〔2017〕141号）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4.《财政部办公厅关于落实财政支持贫困村微小型项目村级组织自建自营有关政策的通知》财办库〔2019〕75号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5.《财政部 国务院扶贫办关于运用政府采购政策支持脱贫攻坚的通知》财库〔2019〕27号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6.《政府采购贫困地区农副产品实施方案》财库〔2019〕41号》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7.《财政部 发展改革委 生态环境部 市场监管总局 关于调整优化节能产品、环境标志产品政府采购执行机制的通知》（财库〔2019〕9号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8.《北京市生态环境局关于进一步加强绿色政府采购有关事项的通知》（京财采购〔2018〕2593号）</w:t>
      </w:r>
    </w:p>
    <w:p>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9.《关于信息安全产品实施政府采购的通知》（财库〔2010〕48号）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lang w:bidi="ar"/>
          <w14:textFill>
            <w14:solidFill>
              <w14:schemeClr w14:val="tx1"/>
            </w14:solidFill>
          </w14:textFill>
        </w:rPr>
        <w:t>10.《财政部关于在政府采购活动中查询及使用信用记录有关问题的通知》（财库〔2016〕125号）</w:t>
      </w:r>
      <w:r>
        <w:rPr>
          <w:color w:val="000000" w:themeColor="text1"/>
          <w:sz w:val="24"/>
          <w:lang w:bidi="ar"/>
          <w14:textFill>
            <w14:solidFill>
              <w14:schemeClr w14:val="tx1"/>
            </w14:solidFill>
          </w14:textFill>
        </w:rPr>
        <w:t>。</w:t>
      </w:r>
      <w:r>
        <w:rPr>
          <w:color w:val="000000" w:themeColor="text1"/>
          <w:sz w:val="24"/>
          <w14:textFill>
            <w14:solidFill>
              <w14:schemeClr w14:val="tx1"/>
            </w14:solidFill>
          </w14:textFill>
        </w:rPr>
        <w:t xml:space="preserve"> </w:t>
      </w:r>
    </w:p>
    <w:p>
      <w:pPr>
        <w:pStyle w:val="3"/>
        <w:spacing w:before="0" w:line="360" w:lineRule="auto"/>
        <w:jc w:val="left"/>
        <w:rPr>
          <w:rFonts w:ascii="Times New Roman" w:hAnsi="Times New Roman" w:eastAsia="宋体"/>
          <w:color w:val="000000" w:themeColor="text1"/>
          <w:sz w:val="24"/>
          <w:szCs w:val="24"/>
          <w14:textFill>
            <w14:solidFill>
              <w14:schemeClr w14:val="tx1"/>
            </w14:solidFill>
          </w14:textFill>
        </w:rPr>
      </w:pPr>
      <w:bookmarkStart w:id="23" w:name="_Toc28359085"/>
      <w:bookmarkStart w:id="24" w:name="_Toc28359008"/>
      <w:bookmarkStart w:id="25" w:name="_Toc35393627"/>
      <w:bookmarkStart w:id="26" w:name="_Toc35393796"/>
      <w:r>
        <w:rPr>
          <w:rFonts w:ascii="Times New Roman" w:hAnsi="Times New Roman" w:eastAsia="宋体"/>
          <w:color w:val="000000" w:themeColor="text1"/>
          <w:sz w:val="24"/>
          <w:szCs w:val="24"/>
          <w14:textFill>
            <w14:solidFill>
              <w14:schemeClr w14:val="tx1"/>
            </w14:solidFill>
          </w14:textFill>
        </w:rPr>
        <w:t>七、对本次招标提出询问，请按以下方式联系。</w:t>
      </w:r>
      <w:bookmarkEnd w:id="23"/>
      <w:bookmarkEnd w:id="24"/>
      <w:bookmarkEnd w:id="25"/>
      <w:bookmarkEnd w:id="26"/>
    </w:p>
    <w:p>
      <w:pPr>
        <w:widowControl/>
        <w:spacing w:line="360" w:lineRule="auto"/>
        <w:jc w:val="left"/>
        <w:rPr>
          <w:b/>
          <w:color w:val="000000" w:themeColor="text1"/>
          <w:sz w:val="24"/>
          <w14:textFill>
            <w14:solidFill>
              <w14:schemeClr w14:val="tx1"/>
            </w14:solidFill>
          </w14:textFill>
        </w:rPr>
      </w:pPr>
      <w:r>
        <w:rPr>
          <w:color w:val="000000" w:themeColor="text1"/>
          <w:sz w:val="24"/>
          <w14:textFill>
            <w14:solidFill>
              <w14:schemeClr w14:val="tx1"/>
            </w14:solidFill>
          </w14:textFill>
        </w:rPr>
        <w:t>　　　</w:t>
      </w:r>
      <w:r>
        <w:rPr>
          <w:b/>
          <w:color w:val="000000" w:themeColor="text1"/>
          <w:sz w:val="24"/>
          <w14:textFill>
            <w14:solidFill>
              <w14:schemeClr w14:val="tx1"/>
            </w14:solidFill>
          </w14:textFill>
        </w:rPr>
        <w:t>1.采购人信息</w:t>
      </w:r>
    </w:p>
    <w:p>
      <w:pPr>
        <w:spacing w:line="360" w:lineRule="auto"/>
        <w:ind w:left="1079" w:leftChars="371" w:hanging="300" w:hangingChars="125"/>
        <w:jc w:val="left"/>
        <w:rPr>
          <w:color w:val="000000" w:themeColor="text1"/>
          <w:sz w:val="24"/>
          <w14:textFill>
            <w14:solidFill>
              <w14:schemeClr w14:val="tx1"/>
            </w14:solidFill>
          </w14:textFill>
        </w:rPr>
      </w:pPr>
      <w:bookmarkStart w:id="27" w:name="_Toc28359086"/>
      <w:bookmarkStart w:id="28" w:name="_Toc28359009"/>
      <w:r>
        <w:rPr>
          <w:color w:val="000000" w:themeColor="text1"/>
          <w:sz w:val="24"/>
          <w14:textFill>
            <w14:solidFill>
              <w14:schemeClr w14:val="tx1"/>
            </w14:solidFill>
          </w14:textFill>
        </w:rPr>
        <w:t>名    称：</w:t>
      </w:r>
      <w:r>
        <w:rPr>
          <w:rFonts w:hint="eastAsia" w:ascii="宋体" w:hAnsi="宋体"/>
          <w:color w:val="000000" w:themeColor="text1"/>
          <w:sz w:val="24"/>
          <w:lang w:eastAsia="zh-CN"/>
          <w14:textFill>
            <w14:solidFill>
              <w14:schemeClr w14:val="tx1"/>
            </w14:solidFill>
          </w14:textFill>
        </w:rPr>
        <w:t>中华人民共和国水利部（三峡工程管理司）</w:t>
      </w:r>
    </w:p>
    <w:p>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14:textFill>
            <w14:solidFill>
              <w14:schemeClr w14:val="tx1"/>
            </w14:solidFill>
          </w14:textFill>
        </w:rPr>
        <w:t>北京市西城区白广路二条</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号</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联系方式：</w:t>
      </w:r>
      <w:r>
        <w:rPr>
          <w:color w:val="000000" w:themeColor="text1"/>
          <w:sz w:val="24"/>
          <w14:textFill>
            <w14:solidFill>
              <w14:schemeClr w14:val="tx1"/>
            </w14:solidFill>
          </w14:textFill>
        </w:rPr>
        <w:t>010-63203058</w:t>
      </w:r>
      <w:r>
        <w:rPr>
          <w:rFonts w:hint="eastAsia"/>
          <w:color w:val="000000" w:themeColor="text1"/>
          <w:sz w:val="24"/>
          <w14:textFill>
            <w14:solidFill>
              <w14:schemeClr w14:val="tx1"/>
            </w14:solidFill>
          </w14:textFill>
        </w:rPr>
        <w:t>、 63206946、 63203342</w:t>
      </w:r>
    </w:p>
    <w:p>
      <w:pPr>
        <w:spacing w:line="360" w:lineRule="auto"/>
        <w:ind w:left="1080" w:leftChars="371" w:hanging="301" w:hangingChars="125"/>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2.采购代理机构信息</w:t>
      </w:r>
      <w:bookmarkEnd w:id="27"/>
      <w:bookmarkEnd w:id="28"/>
    </w:p>
    <w:p>
      <w:pPr>
        <w:spacing w:line="360" w:lineRule="auto"/>
        <w:ind w:left="1076" w:leftChars="371" w:hanging="297" w:hangingChars="124"/>
        <w:jc w:val="left"/>
        <w:rPr>
          <w:color w:val="000000" w:themeColor="text1"/>
          <w:sz w:val="24"/>
          <w14:textFill>
            <w14:solidFill>
              <w14:schemeClr w14:val="tx1"/>
            </w14:solidFill>
          </w14:textFill>
        </w:rPr>
      </w:pPr>
      <w:bookmarkStart w:id="29" w:name="_Toc28359087"/>
      <w:bookmarkStart w:id="30" w:name="_Toc28359010"/>
      <w:r>
        <w:rPr>
          <w:color w:val="000000" w:themeColor="text1"/>
          <w:sz w:val="24"/>
          <w14:textFill>
            <w14:solidFill>
              <w14:schemeClr w14:val="tx1"/>
            </w14:solidFill>
          </w14:textFill>
        </w:rPr>
        <w:t>名    称：</w:t>
      </w:r>
      <w:r>
        <w:rPr>
          <w:rFonts w:hint="eastAsia"/>
          <w:color w:val="000000" w:themeColor="text1"/>
          <w:sz w:val="24"/>
          <w14:textFill>
            <w14:solidFill>
              <w14:schemeClr w14:val="tx1"/>
            </w14:solidFill>
          </w14:textFill>
        </w:rPr>
        <w:t>北京国际工程咨询有限公司</w:t>
      </w:r>
    </w:p>
    <w:p>
      <w:pPr>
        <w:spacing w:line="360" w:lineRule="auto"/>
        <w:ind w:left="1076" w:leftChars="371" w:hanging="297" w:hangingChars="124"/>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14:textFill>
            <w14:solidFill>
              <w14:schemeClr w14:val="tx1"/>
            </w14:solidFill>
          </w14:textFill>
        </w:rPr>
        <w:t>北京市西城区广安门外大街甲275号</w:t>
      </w:r>
    </w:p>
    <w:p>
      <w:pPr>
        <w:spacing w:line="360" w:lineRule="auto"/>
        <w:ind w:left="1076" w:leftChars="371" w:hanging="297" w:hangingChars="124"/>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14:textFill>
            <w14:solidFill>
              <w14:schemeClr w14:val="tx1"/>
            </w14:solidFill>
          </w14:textFill>
        </w:rPr>
        <w:t>李守平、李逍滨、王丹010-63256361转5371</w:t>
      </w:r>
    </w:p>
    <w:p>
      <w:pPr>
        <w:spacing w:line="360" w:lineRule="auto"/>
        <w:ind w:firstLine="723" w:firstLineChars="300"/>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3.项目联系方式</w:t>
      </w:r>
      <w:bookmarkEnd w:id="29"/>
      <w:bookmarkEnd w:id="30"/>
    </w:p>
    <w:p>
      <w:pPr>
        <w:pStyle w:val="4"/>
        <w:spacing w:line="360" w:lineRule="auto"/>
        <w:ind w:left="1076" w:leftChars="371" w:hanging="297" w:hangingChars="124"/>
        <w:rPr>
          <w:rFonts w:hint="default" w:ascii="Times New Roman" w:hAnsi="Times New Roman"/>
          <w:color w:val="000000" w:themeColor="text1"/>
          <w:sz w:val="24"/>
          <w:u w:val="single"/>
          <w:lang w:bidi="ar"/>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项目联系人：</w:t>
      </w:r>
      <w:r>
        <w:rPr>
          <w:color w:val="000000" w:themeColor="text1"/>
          <w:sz w:val="24"/>
          <w14:textFill>
            <w14:solidFill>
              <w14:schemeClr w14:val="tx1"/>
            </w14:solidFill>
          </w14:textFill>
        </w:rPr>
        <w:t>李守平、李逍滨、王丹</w:t>
      </w:r>
    </w:p>
    <w:p>
      <w:pPr>
        <w:pStyle w:val="4"/>
        <w:spacing w:line="360" w:lineRule="auto"/>
        <w:ind w:left="1076" w:leftChars="371" w:hanging="297" w:hangingChars="124"/>
        <w:rPr>
          <w:rFonts w:hint="default"/>
          <w:color w:val="000000" w:themeColor="text1"/>
          <w:sz w:val="24"/>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电      话：</w:t>
      </w:r>
      <w:r>
        <w:rPr>
          <w:rFonts w:ascii="Times New Roman" w:hAnsi="Times New Roman"/>
          <w:color w:val="000000" w:themeColor="text1"/>
          <w:sz w:val="24"/>
          <w14:textFill>
            <w14:solidFill>
              <w14:schemeClr w14:val="tx1"/>
            </w14:solidFill>
          </w14:textFill>
        </w:rPr>
        <w:t>010-63256361转5371</w:t>
      </w:r>
    </w:p>
    <w:p>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NlYTFiYjYyZTk0ZGJmYmMyMTc2M2QwN2NkNzdkY2UifQ=="/>
  </w:docVars>
  <w:rsids>
    <w:rsidRoot w:val="00000000"/>
    <w:rsid w:val="603E7F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2024-04-15T07:25:33Z</dcterms:created>
  <dc:creator>15811</dc:creator>
  <cp:lastModifiedBy>李逍滨</cp:lastModifiedBy>
  <dcterms:modified xsi:type="dcterms:W3CDTF">2024-04-15T07:25:43Z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62B481504F2547C98B0473BDEF89E652_12</vt:lpwstr>
  </property>
</Properties>
</file>