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jc w:val="center"/>
        <w:rPr>
          <w:rFonts w:hint="eastAsia" w:ascii="黑体" w:hAnsi="黑体" w:eastAsia="黑体" w:cs="黑体"/>
          <w:color w:val="auto"/>
          <w:spacing w:val="8"/>
          <w:sz w:val="44"/>
          <w:szCs w:val="44"/>
          <w:highlight w:val="none"/>
          <w:lang w:eastAsia="zh-CN"/>
        </w:rPr>
      </w:pPr>
      <w:r>
        <w:rPr>
          <w:rFonts w:hint="eastAsia" w:ascii="黑体" w:hAnsi="黑体" w:eastAsia="黑体" w:cs="黑体"/>
          <w:color w:val="auto"/>
          <w:spacing w:val="8"/>
          <w:sz w:val="44"/>
          <w:szCs w:val="44"/>
          <w:highlight w:val="none"/>
          <w:lang w:eastAsia="zh-CN"/>
        </w:rPr>
        <w:t>阿克苏地区消防救援支队火灾调查</w:t>
      </w:r>
    </w:p>
    <w:p>
      <w:pPr>
        <w:pStyle w:val="5"/>
        <w:keepNext w:val="0"/>
        <w:keepLines w:val="0"/>
        <w:pageBreakBefore w:val="0"/>
        <w:overflowPunct/>
        <w:topLinePunct w:val="0"/>
        <w:bidi w:val="0"/>
        <w:spacing w:line="500" w:lineRule="exact"/>
        <w:jc w:val="center"/>
        <w:rPr>
          <w:rFonts w:hint="eastAsia" w:eastAsia="宋体"/>
          <w:color w:val="auto"/>
          <w:sz w:val="44"/>
          <w:szCs w:val="44"/>
          <w:highlight w:val="none"/>
          <w:lang w:eastAsia="zh-CN"/>
        </w:rPr>
      </w:pPr>
      <w:r>
        <w:rPr>
          <w:rFonts w:hint="eastAsia" w:ascii="黑体" w:hAnsi="黑体" w:eastAsia="黑体" w:cs="黑体"/>
          <w:color w:val="auto"/>
          <w:spacing w:val="8"/>
          <w:sz w:val="44"/>
          <w:szCs w:val="44"/>
          <w:highlight w:val="none"/>
          <w:lang w:eastAsia="zh-CN"/>
        </w:rPr>
        <w:t>装备采购</w:t>
      </w:r>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Pr>
        <w:rPr>
          <w:color w:val="auto"/>
          <w:highlight w:val="none"/>
        </w:rPr>
      </w:pPr>
    </w:p>
    <w:p>
      <w:pPr>
        <w:pStyle w:val="13"/>
        <w:rPr>
          <w:color w:val="auto"/>
          <w:highlight w:val="none"/>
        </w:rPr>
      </w:pPr>
    </w:p>
    <w:p>
      <w:pPr>
        <w:pStyle w:val="13"/>
        <w:rPr>
          <w:color w:val="auto"/>
          <w:highlight w:val="none"/>
        </w:rPr>
      </w:pPr>
    </w:p>
    <w:p>
      <w:pPr>
        <w:pStyle w:val="13"/>
        <w:rPr>
          <w:color w:val="auto"/>
          <w:highlight w:val="none"/>
        </w:rPr>
      </w:pPr>
    </w:p>
    <w:p>
      <w:pPr>
        <w:pStyle w:val="13"/>
        <w:rPr>
          <w:color w:val="auto"/>
          <w:highlight w:val="none"/>
        </w:rPr>
      </w:pPr>
    </w:p>
    <w:p>
      <w:pPr>
        <w:pStyle w:val="8"/>
        <w:rPr>
          <w:color w:val="auto"/>
          <w:highlight w:val="none"/>
        </w:rPr>
      </w:pPr>
    </w:p>
    <w:p>
      <w:pPr>
        <w:pStyle w:val="9"/>
        <w:numPr>
          <w:ilvl w:val="0"/>
          <w:numId w:val="0"/>
        </w:numPr>
        <w:kinsoku w:val="0"/>
        <w:autoSpaceDE w:val="0"/>
        <w:autoSpaceDN w:val="0"/>
        <w:adjustRightInd w:val="0"/>
        <w:snapToGrid w:val="0"/>
        <w:spacing w:line="240" w:lineRule="auto"/>
        <w:jc w:val="left"/>
        <w:textAlignment w:val="baseline"/>
        <w:rPr>
          <w:color w:val="auto"/>
          <w:highlight w:val="none"/>
        </w:rPr>
      </w:pPr>
    </w:p>
    <w:p>
      <w:pPr>
        <w:pStyle w:val="9"/>
        <w:numPr>
          <w:ilvl w:val="0"/>
          <w:numId w:val="0"/>
        </w:numPr>
        <w:kinsoku w:val="0"/>
        <w:autoSpaceDE w:val="0"/>
        <w:autoSpaceDN w:val="0"/>
        <w:adjustRightInd w:val="0"/>
        <w:snapToGrid w:val="0"/>
        <w:spacing w:line="240" w:lineRule="auto"/>
        <w:jc w:val="left"/>
        <w:textAlignment w:val="baseline"/>
        <w:rPr>
          <w:color w:val="auto"/>
          <w:highlight w:val="none"/>
        </w:rPr>
      </w:pPr>
    </w:p>
    <w:p>
      <w:pPr>
        <w:pStyle w:val="9"/>
        <w:numPr>
          <w:ilvl w:val="0"/>
          <w:numId w:val="0"/>
        </w:numPr>
        <w:kinsoku w:val="0"/>
        <w:autoSpaceDE w:val="0"/>
        <w:autoSpaceDN w:val="0"/>
        <w:adjustRightInd w:val="0"/>
        <w:snapToGrid w:val="0"/>
        <w:spacing w:line="240" w:lineRule="auto"/>
        <w:jc w:val="left"/>
        <w:textAlignment w:val="baseline"/>
        <w:rPr>
          <w:color w:val="auto"/>
          <w:highlight w:val="none"/>
        </w:rPr>
      </w:pPr>
    </w:p>
    <w:p>
      <w:pPr>
        <w:pStyle w:val="13"/>
        <w:rPr>
          <w:color w:val="auto"/>
          <w:highlight w:val="none"/>
        </w:rPr>
      </w:pPr>
    </w:p>
    <w:p>
      <w:pPr>
        <w:pStyle w:val="5"/>
        <w:keepNext w:val="0"/>
        <w:keepLines w:val="0"/>
        <w:pageBreakBefore w:val="0"/>
        <w:overflowPunct/>
        <w:topLinePunct w:val="0"/>
        <w:bidi w:val="0"/>
        <w:spacing w:line="500" w:lineRule="exact"/>
        <w:rPr>
          <w:color w:val="auto"/>
          <w:highlight w:val="none"/>
        </w:rPr>
      </w:pPr>
    </w:p>
    <w:p>
      <w:pPr>
        <w:keepNext w:val="0"/>
        <w:keepLines w:val="0"/>
        <w:pageBreakBefore w:val="0"/>
        <w:overflowPunct/>
        <w:topLinePunct w:val="0"/>
        <w:bidi w:val="0"/>
        <w:spacing w:before="153" w:line="500" w:lineRule="exact"/>
        <w:ind w:left="2843"/>
        <w:outlineLvl w:val="0"/>
        <w:rPr>
          <w:rFonts w:ascii="黑体" w:hAnsi="黑体" w:eastAsia="黑体" w:cs="黑体"/>
          <w:color w:val="auto"/>
          <w:sz w:val="52"/>
          <w:szCs w:val="52"/>
          <w:highlight w:val="none"/>
        </w:rPr>
      </w:pPr>
      <w:r>
        <w:rPr>
          <w:rFonts w:ascii="黑体" w:hAnsi="黑体" w:eastAsia="黑体" w:cs="黑体"/>
          <w:color w:val="auto"/>
          <w:spacing w:val="9"/>
          <w:sz w:val="52"/>
          <w:szCs w:val="52"/>
          <w:highlight w:val="none"/>
          <w14:textOutline w14:w="8717" w14:cap="sq" w14:cmpd="sng">
            <w14:solidFill>
              <w14:srgbClr w14:val="000000"/>
            </w14:solidFill>
            <w14:prstDash w14:val="solid"/>
            <w14:bevel/>
          </w14:textOutline>
        </w:rPr>
        <w:t>竞争性谈判文件</w:t>
      </w:r>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Pr>
        <w:pStyle w:val="5"/>
        <w:keepNext w:val="0"/>
        <w:keepLines w:val="0"/>
        <w:pageBreakBefore w:val="0"/>
        <w:overflowPunct/>
        <w:topLinePunct w:val="0"/>
        <w:bidi w:val="0"/>
        <w:spacing w:line="500" w:lineRule="exact"/>
        <w:rPr>
          <w:color w:val="auto"/>
          <w:highlight w:val="none"/>
        </w:rPr>
      </w:pPr>
    </w:p>
    <w:p>
      <w:pPr>
        <w:rPr>
          <w:color w:val="auto"/>
          <w:highlight w:val="none"/>
        </w:rPr>
      </w:pPr>
    </w:p>
    <w:p>
      <w:pPr>
        <w:keepNext w:val="0"/>
        <w:keepLines w:val="0"/>
        <w:pageBreakBefore w:val="0"/>
        <w:overflowPunct/>
        <w:topLinePunct w:val="0"/>
        <w:bidi w:val="0"/>
        <w:spacing w:before="266" w:line="500" w:lineRule="exact"/>
        <w:ind w:left="12"/>
        <w:jc w:val="center"/>
        <w:rPr>
          <w:rFonts w:hint="eastAsia" w:ascii="宋体" w:hAnsi="宋体" w:eastAsia="宋体" w:cs="宋体"/>
          <w:b/>
          <w:bCs/>
          <w:color w:val="auto"/>
          <w:spacing w:val="-1"/>
          <w:sz w:val="32"/>
          <w:szCs w:val="32"/>
          <w:highlight w:val="none"/>
        </w:rPr>
      </w:pPr>
    </w:p>
    <w:p>
      <w:pPr>
        <w:keepNext w:val="0"/>
        <w:keepLines w:val="0"/>
        <w:pageBreakBefore w:val="0"/>
        <w:overflowPunct/>
        <w:topLinePunct w:val="0"/>
        <w:bidi w:val="0"/>
        <w:spacing w:before="266" w:line="500" w:lineRule="exact"/>
        <w:ind w:left="12"/>
        <w:jc w:val="center"/>
        <w:rPr>
          <w:rFonts w:hint="eastAsia" w:ascii="宋体" w:hAnsi="宋体" w:eastAsia="宋体" w:cs="宋体"/>
          <w:b/>
          <w:bCs/>
          <w:color w:val="auto"/>
          <w:spacing w:val="-1"/>
          <w:sz w:val="32"/>
          <w:szCs w:val="32"/>
          <w:highlight w:val="none"/>
        </w:rPr>
      </w:pPr>
      <w:r>
        <w:rPr>
          <w:rFonts w:hint="eastAsia" w:ascii="宋体" w:hAnsi="宋体" w:eastAsia="宋体" w:cs="宋体"/>
          <w:b/>
          <w:bCs/>
          <w:color w:val="auto"/>
          <w:spacing w:val="-1"/>
          <w:sz w:val="32"/>
          <w:szCs w:val="32"/>
          <w:highlight w:val="none"/>
        </w:rPr>
        <w:t>采购人：</w:t>
      </w:r>
      <w:r>
        <w:rPr>
          <w:rFonts w:hint="eastAsia" w:ascii="宋体" w:hAnsi="宋体" w:eastAsia="宋体" w:cs="宋体"/>
          <w:b/>
          <w:bCs/>
          <w:color w:val="auto"/>
          <w:spacing w:val="-1"/>
          <w:sz w:val="32"/>
          <w:szCs w:val="32"/>
          <w:highlight w:val="none"/>
          <w:lang w:eastAsia="zh-CN"/>
        </w:rPr>
        <w:t>阿克苏地区消防救援支队</w:t>
      </w:r>
    </w:p>
    <w:p>
      <w:pPr>
        <w:keepNext w:val="0"/>
        <w:keepLines w:val="0"/>
        <w:pageBreakBefore w:val="0"/>
        <w:overflowPunct/>
        <w:topLinePunct w:val="0"/>
        <w:bidi w:val="0"/>
        <w:spacing w:before="266" w:line="500" w:lineRule="exact"/>
        <w:ind w:left="2092" w:leftChars="0" w:firstLine="8" w:firstLineChars="0"/>
        <w:jc w:val="both"/>
        <w:rPr>
          <w:rFonts w:hint="eastAsia" w:ascii="宋体" w:hAnsi="宋体" w:eastAsia="宋体" w:cs="宋体"/>
          <w:b/>
          <w:bCs/>
          <w:color w:val="auto"/>
          <w:spacing w:val="-1"/>
          <w:sz w:val="32"/>
          <w:szCs w:val="32"/>
          <w:highlight w:val="none"/>
          <w:lang w:val="en-US" w:eastAsia="zh-CN"/>
        </w:rPr>
      </w:pPr>
      <w:r>
        <w:rPr>
          <w:rFonts w:hint="eastAsia" w:ascii="宋体" w:hAnsi="宋体" w:eastAsia="宋体" w:cs="宋体"/>
          <w:b/>
          <w:bCs/>
          <w:color w:val="auto"/>
          <w:spacing w:val="-1"/>
          <w:sz w:val="32"/>
          <w:szCs w:val="32"/>
          <w:highlight w:val="none"/>
        </w:rPr>
        <w:t>项目编号：</w:t>
      </w:r>
      <w:r>
        <w:rPr>
          <w:rFonts w:hint="eastAsia" w:ascii="宋体" w:hAnsi="宋体" w:eastAsia="宋体" w:cs="宋体"/>
          <w:b/>
          <w:bCs/>
          <w:color w:val="auto"/>
          <w:spacing w:val="-1"/>
          <w:sz w:val="32"/>
          <w:szCs w:val="32"/>
          <w:highlight w:val="none"/>
          <w:lang w:eastAsia="zh-CN"/>
        </w:rPr>
        <w:t>分</w:t>
      </w:r>
      <w:r>
        <w:rPr>
          <w:rFonts w:hint="eastAsia" w:ascii="宋体" w:hAnsi="宋体" w:eastAsia="宋体" w:cs="宋体"/>
          <w:b/>
          <w:bCs/>
          <w:color w:val="auto"/>
          <w:spacing w:val="-1"/>
          <w:sz w:val="32"/>
          <w:szCs w:val="32"/>
          <w:highlight w:val="none"/>
          <w:lang w:val="en-US" w:eastAsia="zh-CN"/>
        </w:rPr>
        <w:t>2023-01-163</w:t>
      </w:r>
    </w:p>
    <w:p>
      <w:pPr>
        <w:keepNext w:val="0"/>
        <w:keepLines w:val="0"/>
        <w:pageBreakBefore w:val="0"/>
        <w:overflowPunct/>
        <w:topLinePunct w:val="0"/>
        <w:bidi w:val="0"/>
        <w:spacing w:before="266" w:line="500" w:lineRule="exact"/>
        <w:ind w:left="2085" w:leftChars="993" w:firstLine="13" w:firstLineChars="0"/>
        <w:jc w:val="left"/>
        <w:rPr>
          <w:rFonts w:hint="eastAsia" w:ascii="宋体" w:hAnsi="宋体" w:eastAsia="宋体" w:cs="宋体"/>
          <w:b/>
          <w:bCs/>
          <w:color w:val="auto"/>
          <w:spacing w:val="-1"/>
          <w:sz w:val="32"/>
          <w:szCs w:val="32"/>
          <w:highlight w:val="none"/>
          <w:lang w:eastAsia="zh-CN"/>
        </w:rPr>
      </w:pPr>
      <w:r>
        <w:rPr>
          <w:rFonts w:hint="eastAsia" w:ascii="宋体" w:hAnsi="宋体" w:eastAsia="宋体" w:cs="宋体"/>
          <w:b/>
          <w:bCs/>
          <w:color w:val="auto"/>
          <w:spacing w:val="-1"/>
          <w:sz w:val="32"/>
          <w:szCs w:val="32"/>
          <w:highlight w:val="none"/>
        </w:rPr>
        <w:t>编制单位：</w:t>
      </w:r>
      <w:r>
        <w:rPr>
          <w:rFonts w:hint="eastAsia" w:ascii="宋体" w:hAnsi="宋体" w:eastAsia="宋体" w:cs="宋体"/>
          <w:b/>
          <w:bCs/>
          <w:color w:val="auto"/>
          <w:spacing w:val="-1"/>
          <w:sz w:val="32"/>
          <w:szCs w:val="32"/>
          <w:highlight w:val="none"/>
          <w:lang w:eastAsia="zh-CN"/>
        </w:rPr>
        <w:t>新疆锦皓项目管理有限公司</w:t>
      </w:r>
    </w:p>
    <w:p>
      <w:pPr>
        <w:keepNext w:val="0"/>
        <w:keepLines w:val="0"/>
        <w:pageBreakBefore w:val="0"/>
        <w:overflowPunct/>
        <w:topLinePunct w:val="0"/>
        <w:bidi w:val="0"/>
        <w:spacing w:before="266" w:line="500" w:lineRule="exact"/>
        <w:ind w:left="12"/>
        <w:jc w:val="center"/>
        <w:rPr>
          <w:rFonts w:hint="eastAsia" w:ascii="宋体" w:hAnsi="宋体" w:eastAsia="宋体" w:cs="宋体"/>
          <w:b/>
          <w:bCs/>
          <w:color w:val="auto"/>
          <w:spacing w:val="-1"/>
          <w:sz w:val="32"/>
          <w:szCs w:val="32"/>
          <w:highlight w:val="none"/>
        </w:rPr>
      </w:pPr>
      <w:r>
        <w:rPr>
          <w:rFonts w:hint="eastAsia" w:ascii="宋体" w:hAnsi="宋体" w:eastAsia="宋体" w:cs="宋体"/>
          <w:b/>
          <w:bCs/>
          <w:color w:val="auto"/>
          <w:spacing w:val="-1"/>
          <w:sz w:val="32"/>
          <w:szCs w:val="32"/>
          <w:highlight w:val="none"/>
        </w:rPr>
        <w:t>二零二</w:t>
      </w:r>
      <w:r>
        <w:rPr>
          <w:rFonts w:hint="eastAsia" w:ascii="宋体" w:hAnsi="宋体" w:eastAsia="宋体" w:cs="宋体"/>
          <w:b/>
          <w:bCs/>
          <w:color w:val="auto"/>
          <w:spacing w:val="-1"/>
          <w:sz w:val="32"/>
          <w:szCs w:val="32"/>
          <w:highlight w:val="none"/>
          <w:lang w:eastAsia="zh-CN"/>
        </w:rPr>
        <w:t>三</w:t>
      </w:r>
      <w:r>
        <w:rPr>
          <w:rFonts w:hint="eastAsia" w:ascii="宋体" w:hAnsi="宋体" w:eastAsia="宋体" w:cs="宋体"/>
          <w:b/>
          <w:bCs/>
          <w:color w:val="auto"/>
          <w:spacing w:val="-1"/>
          <w:sz w:val="32"/>
          <w:szCs w:val="32"/>
          <w:highlight w:val="none"/>
        </w:rPr>
        <w:t>年</w:t>
      </w:r>
      <w:r>
        <w:rPr>
          <w:rFonts w:hint="eastAsia" w:ascii="宋体" w:hAnsi="宋体" w:eastAsia="宋体" w:cs="宋体"/>
          <w:b/>
          <w:bCs/>
          <w:color w:val="auto"/>
          <w:spacing w:val="-1"/>
          <w:sz w:val="32"/>
          <w:szCs w:val="32"/>
          <w:highlight w:val="none"/>
          <w:lang w:eastAsia="zh-CN"/>
        </w:rPr>
        <w:t>九</w:t>
      </w:r>
      <w:r>
        <w:rPr>
          <w:rFonts w:hint="eastAsia" w:ascii="宋体" w:hAnsi="宋体" w:eastAsia="宋体" w:cs="宋体"/>
          <w:b/>
          <w:bCs/>
          <w:color w:val="auto"/>
          <w:spacing w:val="-1"/>
          <w:sz w:val="32"/>
          <w:szCs w:val="32"/>
          <w:highlight w:val="none"/>
        </w:rPr>
        <w:t>月</w:t>
      </w:r>
    </w:p>
    <w:p>
      <w:pPr>
        <w:keepNext w:val="0"/>
        <w:keepLines w:val="0"/>
        <w:pageBreakBefore w:val="0"/>
        <w:overflowPunct/>
        <w:topLinePunct w:val="0"/>
        <w:bidi w:val="0"/>
        <w:spacing w:line="500" w:lineRule="exact"/>
        <w:rPr>
          <w:rFonts w:ascii="宋体" w:hAnsi="宋体" w:eastAsia="宋体" w:cs="宋体"/>
          <w:color w:val="auto"/>
          <w:sz w:val="30"/>
          <w:szCs w:val="30"/>
          <w:highlight w:val="none"/>
        </w:rPr>
        <w:sectPr>
          <w:headerReference r:id="rId5" w:type="default"/>
          <w:pgSz w:w="11906" w:h="16839"/>
          <w:pgMar w:top="1118" w:right="1440" w:bottom="0" w:left="1440" w:header="878" w:footer="0" w:gutter="0"/>
          <w:cols w:space="720" w:num="1"/>
        </w:sectPr>
      </w:pPr>
    </w:p>
    <w:p>
      <w:pPr>
        <w:keepNext w:val="0"/>
        <w:keepLines w:val="0"/>
        <w:pageBreakBefore w:val="0"/>
        <w:overflowPunct/>
        <w:topLinePunct w:val="0"/>
        <w:bidi w:val="0"/>
        <w:spacing w:before="153" w:line="500" w:lineRule="exact"/>
        <w:ind w:left="2849"/>
        <w:rPr>
          <w:rFonts w:ascii="宋体" w:hAnsi="宋体" w:eastAsia="宋体" w:cs="宋体"/>
          <w:color w:val="auto"/>
          <w:sz w:val="47"/>
          <w:szCs w:val="47"/>
          <w:highlight w:val="none"/>
        </w:rPr>
      </w:pPr>
      <w:r>
        <w:rPr>
          <w:rFonts w:ascii="宋体" w:hAnsi="宋体" w:eastAsia="宋体" w:cs="宋体"/>
          <w:color w:val="auto"/>
          <w:spacing w:val="8"/>
          <w:sz w:val="47"/>
          <w:szCs w:val="47"/>
          <w:highlight w:val="none"/>
          <w14:textOutline w14:w="8717" w14:cap="sq" w14:cmpd="sng">
            <w14:solidFill>
              <w14:srgbClr w14:val="000000"/>
            </w14:solidFill>
            <w14:prstDash w14:val="solid"/>
            <w14:bevel/>
          </w14:textOutline>
        </w:rPr>
        <w:t>竞争性谈判文件</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12"/>
        <w:textAlignment w:val="baseline"/>
        <w:rPr>
          <w:rFonts w:ascii="宋体" w:hAnsi="宋体" w:eastAsia="宋体" w:cs="宋体"/>
          <w:color w:val="auto"/>
          <w:spacing w:val="-1"/>
          <w:position w:val="21"/>
          <w:sz w:val="28"/>
          <w:szCs w:val="28"/>
          <w:highlight w:val="none"/>
        </w:rPr>
      </w:pPr>
    </w:p>
    <w:p>
      <w:pPr>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rFonts w:hint="eastAsia" w:ascii="宋体" w:hAnsi="宋体" w:eastAsia="宋体" w:cs="宋体"/>
          <w:color w:val="auto"/>
          <w:spacing w:val="-1"/>
          <w:position w:val="21"/>
          <w:sz w:val="28"/>
          <w:szCs w:val="28"/>
          <w:highlight w:val="none"/>
          <w:lang w:eastAsia="zh-CN"/>
        </w:rPr>
      </w:pPr>
      <w:r>
        <w:rPr>
          <w:rFonts w:ascii="宋体" w:hAnsi="宋体" w:eastAsia="宋体" w:cs="宋体"/>
          <w:color w:val="auto"/>
          <w:spacing w:val="-1"/>
          <w:position w:val="21"/>
          <w:sz w:val="28"/>
          <w:szCs w:val="28"/>
          <w:highlight w:val="none"/>
        </w:rPr>
        <w:t>项目名称：</w:t>
      </w:r>
      <w:r>
        <w:rPr>
          <w:rFonts w:hint="eastAsia" w:ascii="宋体" w:hAnsi="宋体" w:eastAsia="宋体" w:cs="宋体"/>
          <w:color w:val="auto"/>
          <w:spacing w:val="-1"/>
          <w:position w:val="21"/>
          <w:sz w:val="28"/>
          <w:szCs w:val="28"/>
          <w:highlight w:val="none"/>
          <w:lang w:eastAsia="zh-CN"/>
        </w:rPr>
        <w:t>阿克苏地区消防救援支队火灾调查装备采购</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rFonts w:hint="eastAsia" w:ascii="宋体" w:hAnsi="宋体" w:eastAsia="宋体" w:cs="宋体"/>
          <w:color w:val="auto"/>
          <w:sz w:val="28"/>
          <w:szCs w:val="28"/>
          <w:highlight w:val="none"/>
          <w:lang w:eastAsia="zh-CN"/>
        </w:rPr>
      </w:pPr>
      <w:r>
        <w:rPr>
          <w:rFonts w:ascii="宋体" w:hAnsi="宋体" w:eastAsia="宋体" w:cs="宋体"/>
          <w:color w:val="auto"/>
          <w:spacing w:val="-2"/>
          <w:sz w:val="28"/>
          <w:szCs w:val="28"/>
          <w:highlight w:val="none"/>
        </w:rPr>
        <w:t>招标人（公章</w:t>
      </w:r>
      <w:r>
        <w:rPr>
          <w:rFonts w:ascii="宋体" w:hAnsi="宋体" w:eastAsia="宋体" w:cs="宋体"/>
          <w:color w:val="auto"/>
          <w:spacing w:val="9"/>
          <w:sz w:val="28"/>
          <w:szCs w:val="28"/>
          <w:highlight w:val="none"/>
        </w:rPr>
        <w:t>）：</w:t>
      </w:r>
      <w:r>
        <w:rPr>
          <w:rFonts w:hint="eastAsia" w:ascii="宋体" w:hAnsi="宋体" w:eastAsia="宋体" w:cs="宋体"/>
          <w:color w:val="auto"/>
          <w:spacing w:val="-2"/>
          <w:sz w:val="28"/>
          <w:szCs w:val="28"/>
          <w:highlight w:val="none"/>
          <w:lang w:eastAsia="zh-CN"/>
        </w:rPr>
        <w:t>阿克苏地区消防救援支队</w:t>
      </w:r>
    </w:p>
    <w:p>
      <w:pPr>
        <w:keepNext w:val="0"/>
        <w:keepLines w:val="0"/>
        <w:pageBreakBefore w:val="0"/>
        <w:widowControl/>
        <w:kinsoku w:val="0"/>
        <w:wordWrap/>
        <w:overflowPunct/>
        <w:topLinePunct w:val="0"/>
        <w:autoSpaceDE w:val="0"/>
        <w:autoSpaceDN w:val="0"/>
        <w:bidi w:val="0"/>
        <w:adjustRightInd w:val="0"/>
        <w:snapToGrid w:val="0"/>
        <w:spacing w:before="266" w:line="600" w:lineRule="exact"/>
        <w:ind w:left="218" w:leftChars="104" w:firstLine="0" w:firstLineChars="0"/>
        <w:textAlignment w:val="baseline"/>
        <w:rPr>
          <w:rFonts w:ascii="宋体" w:hAnsi="宋体" w:eastAsia="宋体" w:cs="宋体"/>
          <w:color w:val="auto"/>
          <w:sz w:val="28"/>
          <w:szCs w:val="28"/>
          <w:highlight w:val="none"/>
        </w:rPr>
      </w:pPr>
      <w:r>
        <w:rPr>
          <w:rFonts w:ascii="宋体" w:hAnsi="宋体" w:eastAsia="宋体" w:cs="宋体"/>
          <w:color w:val="auto"/>
          <w:spacing w:val="-1"/>
          <w:sz w:val="28"/>
          <w:szCs w:val="28"/>
          <w:highlight w:val="none"/>
        </w:rPr>
        <w:t>法定代表人或授权委托人（签章</w:t>
      </w:r>
      <w:r>
        <w:rPr>
          <w:rFonts w:ascii="宋体" w:hAnsi="宋体" w:eastAsia="宋体" w:cs="宋体"/>
          <w:color w:val="auto"/>
          <w:sz w:val="28"/>
          <w:szCs w:val="28"/>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265" w:line="600" w:lineRule="exact"/>
        <w:ind w:left="218" w:leftChars="104" w:firstLine="0" w:firstLineChars="0"/>
        <w:textAlignment w:val="baseline"/>
        <w:rPr>
          <w:rFonts w:hint="eastAsia" w:ascii="宋体" w:hAnsi="宋体" w:eastAsia="宋体" w:cs="宋体"/>
          <w:color w:val="auto"/>
          <w:sz w:val="28"/>
          <w:szCs w:val="28"/>
          <w:highlight w:val="none"/>
          <w:lang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eastAsia="zh-CN"/>
        </w:rPr>
        <w:t>宋月</w:t>
      </w:r>
    </w:p>
    <w:p>
      <w:pPr>
        <w:keepNext w:val="0"/>
        <w:keepLines w:val="0"/>
        <w:pageBreakBefore w:val="0"/>
        <w:widowControl/>
        <w:kinsoku w:val="0"/>
        <w:wordWrap/>
        <w:overflowPunct/>
        <w:topLinePunct w:val="0"/>
        <w:autoSpaceDE w:val="0"/>
        <w:autoSpaceDN w:val="0"/>
        <w:bidi w:val="0"/>
        <w:adjustRightInd w:val="0"/>
        <w:snapToGrid w:val="0"/>
        <w:spacing w:before="265" w:line="600" w:lineRule="exact"/>
        <w:ind w:left="218" w:leftChars="104" w:firstLine="0" w:firstLineChars="0"/>
        <w:textAlignment w:val="baseline"/>
        <w:rPr>
          <w:rFonts w:ascii="Times New Roman" w:hAnsi="Times New Roman" w:eastAsia="Times New Roman" w:cs="Times New Roman"/>
          <w:color w:val="auto"/>
          <w:sz w:val="28"/>
          <w:szCs w:val="28"/>
          <w:highlight w:val="none"/>
        </w:rPr>
      </w:pPr>
      <w:r>
        <w:rPr>
          <w:rFonts w:ascii="宋体" w:hAnsi="宋体" w:eastAsia="宋体" w:cs="宋体"/>
          <w:color w:val="auto"/>
          <w:spacing w:val="-3"/>
          <w:sz w:val="28"/>
          <w:szCs w:val="28"/>
          <w:highlight w:val="none"/>
        </w:rPr>
        <w:t>电话：</w:t>
      </w:r>
      <w:r>
        <w:rPr>
          <w:rFonts w:hint="eastAsia" w:ascii="宋体" w:hAnsi="宋体" w:eastAsia="宋体" w:cs="宋体"/>
          <w:color w:val="auto"/>
          <w:spacing w:val="-3"/>
          <w:sz w:val="28"/>
          <w:szCs w:val="28"/>
          <w:highlight w:val="none"/>
        </w:rPr>
        <w:t>15719006869</w:t>
      </w:r>
    </w:p>
    <w:p>
      <w:pPr>
        <w:pStyle w:val="5"/>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color w:val="auto"/>
          <w:highlight w:val="none"/>
        </w:rPr>
      </w:pPr>
    </w:p>
    <w:p>
      <w:pPr>
        <w:pStyle w:val="5"/>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color w:val="auto"/>
          <w:highlight w:val="none"/>
        </w:rPr>
      </w:pPr>
    </w:p>
    <w:p>
      <w:pPr>
        <w:pStyle w:val="5"/>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color w:val="auto"/>
          <w:highlight w:val="none"/>
        </w:rPr>
      </w:pPr>
    </w:p>
    <w:p>
      <w:pPr>
        <w:pStyle w:val="5"/>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color w:val="auto"/>
          <w:highlight w:val="none"/>
        </w:rPr>
      </w:pPr>
    </w:p>
    <w:p>
      <w:pPr>
        <w:ind w:left="218" w:leftChars="104" w:firstLine="0" w:firstLineChars="0"/>
        <w:rPr>
          <w:color w:val="auto"/>
          <w:highlight w:val="none"/>
        </w:rPr>
      </w:pPr>
    </w:p>
    <w:p>
      <w:pPr>
        <w:pStyle w:val="5"/>
        <w:keepNext w:val="0"/>
        <w:keepLines w:val="0"/>
        <w:pageBreakBefore w:val="0"/>
        <w:widowControl/>
        <w:kinsoku w:val="0"/>
        <w:wordWrap/>
        <w:overflowPunct/>
        <w:topLinePunct w:val="0"/>
        <w:autoSpaceDE w:val="0"/>
        <w:autoSpaceDN w:val="0"/>
        <w:bidi w:val="0"/>
        <w:adjustRightInd w:val="0"/>
        <w:snapToGrid w:val="0"/>
        <w:spacing w:line="600" w:lineRule="exact"/>
        <w:ind w:left="218" w:leftChars="104" w:firstLine="0" w:firstLineChars="0"/>
        <w:textAlignment w:val="baseline"/>
        <w:rPr>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91" w:line="600" w:lineRule="exact"/>
        <w:ind w:left="218" w:leftChars="104" w:firstLine="0" w:firstLineChars="0"/>
        <w:textAlignment w:val="baseline"/>
        <w:rPr>
          <w:rFonts w:hint="eastAsia" w:ascii="宋体" w:hAnsi="宋体" w:eastAsia="宋体" w:cs="宋体"/>
          <w:color w:val="auto"/>
          <w:sz w:val="28"/>
          <w:szCs w:val="28"/>
          <w:highlight w:val="none"/>
          <w:lang w:eastAsia="zh-CN"/>
        </w:rPr>
      </w:pPr>
      <w:r>
        <w:rPr>
          <w:rFonts w:ascii="宋体" w:hAnsi="宋体" w:eastAsia="宋体" w:cs="宋体"/>
          <w:color w:val="auto"/>
          <w:spacing w:val="-1"/>
          <w:position w:val="24"/>
          <w:sz w:val="28"/>
          <w:szCs w:val="28"/>
          <w:highlight w:val="none"/>
        </w:rPr>
        <w:t>招标代理机构：</w:t>
      </w:r>
      <w:r>
        <w:rPr>
          <w:rFonts w:hint="eastAsia" w:ascii="宋体" w:hAnsi="宋体" w:eastAsia="宋体" w:cs="宋体"/>
          <w:color w:val="auto"/>
          <w:spacing w:val="-1"/>
          <w:position w:val="24"/>
          <w:sz w:val="28"/>
          <w:szCs w:val="28"/>
          <w:highlight w:val="none"/>
          <w:lang w:eastAsia="zh-CN"/>
        </w:rPr>
        <w:t>新疆锦皓项目管理有限公司</w:t>
      </w:r>
    </w:p>
    <w:p>
      <w:pPr>
        <w:keepNext w:val="0"/>
        <w:keepLines w:val="0"/>
        <w:pageBreakBefore w:val="0"/>
        <w:widowControl/>
        <w:kinsoku w:val="0"/>
        <w:wordWrap/>
        <w:overflowPunct/>
        <w:topLinePunct w:val="0"/>
        <w:autoSpaceDE w:val="0"/>
        <w:autoSpaceDN w:val="0"/>
        <w:bidi w:val="0"/>
        <w:adjustRightInd w:val="0"/>
        <w:snapToGrid w:val="0"/>
        <w:spacing w:before="91" w:line="600" w:lineRule="exact"/>
        <w:ind w:left="218" w:leftChars="104" w:firstLine="0" w:firstLineChars="0"/>
        <w:textAlignment w:val="baseline"/>
        <w:rPr>
          <w:rFonts w:ascii="宋体" w:hAnsi="宋体" w:eastAsia="宋体" w:cs="宋体"/>
          <w:color w:val="auto"/>
          <w:spacing w:val="-1"/>
          <w:position w:val="24"/>
          <w:sz w:val="28"/>
          <w:szCs w:val="28"/>
          <w:highlight w:val="none"/>
        </w:rPr>
      </w:pPr>
      <w:r>
        <w:rPr>
          <w:rFonts w:ascii="宋体" w:hAnsi="宋体" w:eastAsia="宋体" w:cs="宋体"/>
          <w:color w:val="auto"/>
          <w:spacing w:val="-1"/>
          <w:position w:val="24"/>
          <w:sz w:val="28"/>
          <w:szCs w:val="28"/>
          <w:highlight w:val="none"/>
        </w:rPr>
        <w:t>法定代表人（签章）：</w:t>
      </w:r>
    </w:p>
    <w:p>
      <w:pPr>
        <w:keepNext w:val="0"/>
        <w:keepLines w:val="0"/>
        <w:pageBreakBefore w:val="0"/>
        <w:widowControl/>
        <w:kinsoku w:val="0"/>
        <w:wordWrap/>
        <w:overflowPunct/>
        <w:topLinePunct w:val="0"/>
        <w:autoSpaceDE w:val="0"/>
        <w:autoSpaceDN w:val="0"/>
        <w:bidi w:val="0"/>
        <w:adjustRightInd w:val="0"/>
        <w:snapToGrid w:val="0"/>
        <w:spacing w:before="91" w:line="600" w:lineRule="exact"/>
        <w:ind w:left="218" w:leftChars="104" w:firstLine="0" w:firstLineChars="0"/>
        <w:textAlignment w:val="baseline"/>
        <w:rPr>
          <w:rFonts w:hint="eastAsia" w:ascii="宋体" w:hAnsi="宋体" w:eastAsia="宋体" w:cs="宋体"/>
          <w:color w:val="auto"/>
          <w:spacing w:val="-1"/>
          <w:position w:val="24"/>
          <w:sz w:val="28"/>
          <w:szCs w:val="28"/>
          <w:highlight w:val="none"/>
          <w:lang w:eastAsia="zh-CN"/>
        </w:rPr>
      </w:pPr>
      <w:r>
        <w:rPr>
          <w:rFonts w:ascii="宋体" w:hAnsi="宋体" w:eastAsia="宋体" w:cs="宋体"/>
          <w:color w:val="auto"/>
          <w:spacing w:val="-1"/>
          <w:position w:val="24"/>
          <w:sz w:val="28"/>
          <w:szCs w:val="28"/>
          <w:highlight w:val="none"/>
        </w:rPr>
        <w:t>联系人：</w:t>
      </w:r>
      <w:r>
        <w:rPr>
          <w:rFonts w:hint="eastAsia" w:ascii="宋体" w:hAnsi="宋体" w:eastAsia="宋体" w:cs="宋体"/>
          <w:color w:val="auto"/>
          <w:spacing w:val="-1"/>
          <w:position w:val="24"/>
          <w:sz w:val="28"/>
          <w:szCs w:val="28"/>
          <w:highlight w:val="none"/>
          <w:lang w:eastAsia="zh-CN"/>
        </w:rPr>
        <w:t>潘晶晶</w:t>
      </w:r>
    </w:p>
    <w:p>
      <w:pPr>
        <w:keepNext w:val="0"/>
        <w:keepLines w:val="0"/>
        <w:pageBreakBefore w:val="0"/>
        <w:widowControl/>
        <w:kinsoku w:val="0"/>
        <w:wordWrap/>
        <w:overflowPunct/>
        <w:topLinePunct w:val="0"/>
        <w:autoSpaceDE w:val="0"/>
        <w:autoSpaceDN w:val="0"/>
        <w:bidi w:val="0"/>
        <w:adjustRightInd w:val="0"/>
        <w:snapToGrid w:val="0"/>
        <w:spacing w:before="91" w:line="600" w:lineRule="exact"/>
        <w:ind w:left="218" w:leftChars="104" w:firstLine="0" w:firstLineChars="0"/>
        <w:textAlignment w:val="baseline"/>
        <w:rPr>
          <w:rFonts w:hint="eastAsia" w:ascii="宋体" w:hAnsi="宋体" w:eastAsia="宋体" w:cs="宋体"/>
          <w:color w:val="auto"/>
          <w:spacing w:val="-1"/>
          <w:position w:val="24"/>
          <w:sz w:val="28"/>
          <w:szCs w:val="28"/>
          <w:highlight w:val="none"/>
          <w:lang w:val="en-US" w:eastAsia="zh-CN"/>
        </w:rPr>
      </w:pPr>
      <w:r>
        <w:rPr>
          <w:rFonts w:hint="eastAsia" w:ascii="宋体" w:hAnsi="宋体" w:eastAsia="宋体" w:cs="宋体"/>
          <w:color w:val="auto"/>
          <w:spacing w:val="-1"/>
          <w:position w:val="24"/>
          <w:sz w:val="28"/>
          <w:szCs w:val="28"/>
          <w:highlight w:val="none"/>
          <w:lang w:val="en-US" w:eastAsia="zh-CN"/>
        </w:rPr>
        <w:t>电话：13309972759</w:t>
      </w:r>
    </w:p>
    <w:p>
      <w:pPr>
        <w:keepNext w:val="0"/>
        <w:keepLines w:val="0"/>
        <w:pageBreakBefore w:val="0"/>
        <w:widowControl/>
        <w:kinsoku w:val="0"/>
        <w:wordWrap/>
        <w:overflowPunct/>
        <w:topLinePunct w:val="0"/>
        <w:autoSpaceDE w:val="0"/>
        <w:autoSpaceDN w:val="0"/>
        <w:bidi w:val="0"/>
        <w:adjustRightInd w:val="0"/>
        <w:snapToGrid w:val="0"/>
        <w:spacing w:before="91" w:line="600" w:lineRule="exact"/>
        <w:ind w:left="218" w:leftChars="104" w:firstLine="0" w:firstLineChars="0"/>
        <w:textAlignment w:val="baseline"/>
        <w:rPr>
          <w:rFonts w:hint="eastAsia" w:ascii="宋体" w:hAnsi="宋体" w:eastAsia="宋体" w:cs="宋体"/>
          <w:color w:val="auto"/>
          <w:spacing w:val="-1"/>
          <w:position w:val="24"/>
          <w:sz w:val="28"/>
          <w:szCs w:val="28"/>
          <w:highlight w:val="none"/>
          <w:lang w:val="en-US" w:eastAsia="zh-CN"/>
        </w:rPr>
        <w:sectPr>
          <w:headerReference r:id="rId6" w:type="default"/>
          <w:pgSz w:w="11906" w:h="16839"/>
          <w:pgMar w:top="1118" w:right="1439" w:bottom="0" w:left="1440" w:header="878" w:footer="0" w:gutter="0"/>
          <w:cols w:space="720" w:num="1"/>
        </w:sectPr>
      </w:pPr>
      <w:r>
        <w:rPr>
          <w:rFonts w:hint="eastAsia" w:ascii="宋体" w:hAnsi="宋体" w:eastAsia="宋体" w:cs="宋体"/>
          <w:color w:val="auto"/>
          <w:spacing w:val="-1"/>
          <w:position w:val="24"/>
          <w:sz w:val="28"/>
          <w:szCs w:val="28"/>
          <w:highlight w:val="none"/>
          <w:lang w:val="en-US" w:eastAsia="zh-CN"/>
        </w:rPr>
        <w:t>联系地址：阿克苏市丝路古镇16栋001室</w:t>
      </w:r>
    </w:p>
    <w:p>
      <w:pPr>
        <w:keepNext w:val="0"/>
        <w:keepLines w:val="0"/>
        <w:pageBreakBefore w:val="0"/>
        <w:overflowPunct/>
        <w:topLinePunct w:val="0"/>
        <w:bidi w:val="0"/>
        <w:spacing w:before="113" w:line="500" w:lineRule="exact"/>
        <w:ind w:left="3851"/>
        <w:rPr>
          <w:rFonts w:ascii="黑体" w:hAnsi="黑体" w:eastAsia="黑体" w:cs="黑体"/>
          <w:color w:val="auto"/>
          <w:sz w:val="35"/>
          <w:szCs w:val="35"/>
          <w:highlight w:val="none"/>
        </w:rPr>
      </w:pPr>
      <w:r>
        <w:rPr>
          <w:rFonts w:ascii="黑体" w:hAnsi="黑体" w:eastAsia="黑体" w:cs="黑体"/>
          <w:color w:val="auto"/>
          <w:spacing w:val="-25"/>
          <w:sz w:val="35"/>
          <w:szCs w:val="35"/>
          <w:highlight w:val="none"/>
          <w14:textOutline w14:w="6537" w14:cap="sq" w14:cmpd="sng">
            <w14:solidFill>
              <w14:srgbClr w14:val="000000"/>
            </w14:solidFill>
            <w14:prstDash w14:val="solid"/>
            <w14:bevel/>
          </w14:textOutline>
        </w:rPr>
        <w:t>目</w:t>
      </w:r>
      <w:r>
        <w:rPr>
          <w:rFonts w:ascii="黑体" w:hAnsi="黑体" w:eastAsia="黑体" w:cs="黑体"/>
          <w:color w:val="auto"/>
          <w:spacing w:val="9"/>
          <w:sz w:val="35"/>
          <w:szCs w:val="35"/>
          <w:highlight w:val="none"/>
        </w:rPr>
        <w:t xml:space="preserve">    </w:t>
      </w:r>
      <w:r>
        <w:rPr>
          <w:rFonts w:ascii="黑体" w:hAnsi="黑体" w:eastAsia="黑体" w:cs="黑体"/>
          <w:color w:val="auto"/>
          <w:spacing w:val="-25"/>
          <w:sz w:val="35"/>
          <w:szCs w:val="35"/>
          <w:highlight w:val="none"/>
          <w14:textOutline w14:w="6537" w14:cap="sq" w14:cmpd="sng">
            <w14:solidFill>
              <w14:srgbClr w14:val="000000"/>
            </w14:solidFill>
            <w14:prstDash w14:val="solid"/>
            <w14:bevel/>
          </w14:textOutline>
        </w:rPr>
        <w:t>录</w:t>
      </w:r>
    </w:p>
    <w:p>
      <w:pPr>
        <w:keepNext w:val="0"/>
        <w:keepLines w:val="0"/>
        <w:pageBreakBefore w:val="0"/>
        <w:overflowPunct/>
        <w:topLinePunct w:val="0"/>
        <w:bidi w:val="0"/>
        <w:spacing w:before="97" w:line="500" w:lineRule="exact"/>
        <w:ind w:left="32"/>
        <w:rPr>
          <w:rFonts w:ascii="仿宋" w:hAnsi="仿宋" w:eastAsia="仿宋" w:cs="仿宋"/>
          <w:color w:val="auto"/>
          <w:sz w:val="30"/>
          <w:szCs w:val="30"/>
          <w:highlight w:val="none"/>
        </w:rPr>
      </w:pPr>
      <w:r>
        <w:rPr>
          <w:rFonts w:ascii="仿宋" w:hAnsi="仿宋" w:eastAsia="仿宋" w:cs="仿宋"/>
          <w:color w:val="auto"/>
          <w:spacing w:val="-8"/>
          <w:sz w:val="30"/>
          <w:szCs w:val="30"/>
          <w:highlight w:val="none"/>
          <w14:textOutline w14:w="5448" w14:cap="sq" w14:cmpd="sng">
            <w14:solidFill>
              <w14:srgbClr w14:val="000000"/>
            </w14:solidFill>
            <w14:prstDash w14:val="solid"/>
            <w14:bevel/>
          </w14:textOutline>
        </w:rPr>
        <w:t>第一部分</w:t>
      </w:r>
    </w:p>
    <w:p>
      <w:pPr>
        <w:keepNext w:val="0"/>
        <w:keepLines w:val="0"/>
        <w:pageBreakBefore w:val="0"/>
        <w:overflowPunct/>
        <w:topLinePunct w:val="0"/>
        <w:bidi w:val="0"/>
        <w:spacing w:before="98" w:line="500" w:lineRule="exact"/>
        <w:ind w:left="28"/>
        <w:rPr>
          <w:rFonts w:ascii="仿宋" w:hAnsi="仿宋" w:eastAsia="仿宋" w:cs="仿宋"/>
          <w:color w:val="auto"/>
          <w:sz w:val="30"/>
          <w:szCs w:val="30"/>
          <w:highlight w:val="none"/>
        </w:rPr>
      </w:pPr>
      <w:r>
        <w:rPr>
          <w:rFonts w:ascii="仿宋" w:hAnsi="仿宋" w:eastAsia="仿宋" w:cs="仿宋"/>
          <w:color w:val="auto"/>
          <w:spacing w:val="-5"/>
          <w:sz w:val="30"/>
          <w:szCs w:val="30"/>
          <w:highlight w:val="none"/>
        </w:rPr>
        <w:t>竞争性谈判公告</w:t>
      </w:r>
    </w:p>
    <w:p>
      <w:pPr>
        <w:pStyle w:val="5"/>
        <w:keepNext w:val="0"/>
        <w:keepLines w:val="0"/>
        <w:pageBreakBefore w:val="0"/>
        <w:overflowPunct/>
        <w:topLinePunct w:val="0"/>
        <w:bidi w:val="0"/>
        <w:spacing w:line="500" w:lineRule="exact"/>
        <w:rPr>
          <w:color w:val="auto"/>
          <w:highlight w:val="none"/>
        </w:rPr>
      </w:pPr>
    </w:p>
    <w:p>
      <w:pPr>
        <w:keepNext w:val="0"/>
        <w:keepLines w:val="0"/>
        <w:pageBreakBefore w:val="0"/>
        <w:overflowPunct/>
        <w:topLinePunct w:val="0"/>
        <w:bidi w:val="0"/>
        <w:spacing w:before="98" w:line="500" w:lineRule="exact"/>
        <w:ind w:left="32"/>
        <w:rPr>
          <w:rFonts w:ascii="仿宋" w:hAnsi="仿宋" w:eastAsia="仿宋" w:cs="仿宋"/>
          <w:color w:val="auto"/>
          <w:sz w:val="30"/>
          <w:szCs w:val="30"/>
          <w:highlight w:val="none"/>
        </w:rPr>
      </w:pPr>
      <w:r>
        <w:rPr>
          <w:rFonts w:ascii="仿宋" w:hAnsi="仿宋" w:eastAsia="仿宋" w:cs="仿宋"/>
          <w:color w:val="auto"/>
          <w:spacing w:val="-8"/>
          <w:sz w:val="30"/>
          <w:szCs w:val="30"/>
          <w:highlight w:val="none"/>
          <w14:textOutline w14:w="5448" w14:cap="sq" w14:cmpd="sng">
            <w14:solidFill>
              <w14:srgbClr w14:val="000000"/>
            </w14:solidFill>
            <w14:prstDash w14:val="solid"/>
            <w14:bevel/>
          </w14:textOutline>
        </w:rPr>
        <w:t>第二部分</w:t>
      </w:r>
    </w:p>
    <w:p>
      <w:pPr>
        <w:keepNext w:val="0"/>
        <w:keepLines w:val="0"/>
        <w:pageBreakBefore w:val="0"/>
        <w:overflowPunct/>
        <w:topLinePunct w:val="0"/>
        <w:bidi w:val="0"/>
        <w:spacing w:before="97" w:line="500" w:lineRule="exact"/>
        <w:ind w:left="18"/>
        <w:rPr>
          <w:rFonts w:ascii="仿宋" w:hAnsi="仿宋" w:eastAsia="仿宋" w:cs="仿宋"/>
          <w:color w:val="auto"/>
          <w:sz w:val="30"/>
          <w:szCs w:val="30"/>
          <w:highlight w:val="none"/>
        </w:rPr>
      </w:pPr>
      <w:r>
        <w:rPr>
          <w:rFonts w:ascii="仿宋" w:hAnsi="仿宋" w:eastAsia="仿宋" w:cs="仿宋"/>
          <w:color w:val="auto"/>
          <w:spacing w:val="-3"/>
          <w:sz w:val="30"/>
          <w:szCs w:val="30"/>
          <w:highlight w:val="none"/>
        </w:rPr>
        <w:t>投标人须知前附表</w:t>
      </w:r>
    </w:p>
    <w:p>
      <w:pPr>
        <w:keepNext w:val="0"/>
        <w:keepLines w:val="0"/>
        <w:pageBreakBefore w:val="0"/>
        <w:overflowPunct/>
        <w:topLinePunct w:val="0"/>
        <w:bidi w:val="0"/>
        <w:spacing w:before="97" w:line="500" w:lineRule="exact"/>
        <w:ind w:left="18"/>
        <w:rPr>
          <w:rFonts w:ascii="仿宋" w:hAnsi="仿宋" w:eastAsia="仿宋" w:cs="仿宋"/>
          <w:color w:val="auto"/>
          <w:sz w:val="30"/>
          <w:szCs w:val="30"/>
          <w:highlight w:val="none"/>
        </w:rPr>
      </w:pPr>
      <w:r>
        <w:rPr>
          <w:rFonts w:ascii="仿宋" w:hAnsi="仿宋" w:eastAsia="仿宋" w:cs="仿宋"/>
          <w:color w:val="auto"/>
          <w:spacing w:val="-5"/>
          <w:sz w:val="30"/>
          <w:szCs w:val="30"/>
          <w:highlight w:val="none"/>
        </w:rPr>
        <w:t>投标须知</w:t>
      </w:r>
    </w:p>
    <w:p>
      <w:pPr>
        <w:keepNext w:val="0"/>
        <w:keepLines w:val="0"/>
        <w:pageBreakBefore w:val="0"/>
        <w:overflowPunct/>
        <w:topLinePunct w:val="0"/>
        <w:bidi w:val="0"/>
        <w:spacing w:before="99" w:line="500" w:lineRule="exact"/>
        <w:ind w:left="32"/>
        <w:rPr>
          <w:rFonts w:ascii="仿宋" w:hAnsi="仿宋" w:eastAsia="仿宋" w:cs="仿宋"/>
          <w:color w:val="auto"/>
          <w:sz w:val="30"/>
          <w:szCs w:val="30"/>
          <w:highlight w:val="none"/>
        </w:rPr>
      </w:pPr>
      <w:r>
        <w:rPr>
          <w:rFonts w:ascii="仿宋" w:hAnsi="仿宋" w:eastAsia="仿宋" w:cs="仿宋"/>
          <w:color w:val="auto"/>
          <w:spacing w:val="-8"/>
          <w:sz w:val="30"/>
          <w:szCs w:val="30"/>
          <w:highlight w:val="none"/>
          <w14:textOutline w14:w="5448" w14:cap="sq" w14:cmpd="sng">
            <w14:solidFill>
              <w14:srgbClr w14:val="000000"/>
            </w14:solidFill>
            <w14:prstDash w14:val="solid"/>
            <w14:bevel/>
          </w14:textOutline>
        </w:rPr>
        <w:t>第三部分</w:t>
      </w:r>
    </w:p>
    <w:p>
      <w:pPr>
        <w:keepNext w:val="0"/>
        <w:keepLines w:val="0"/>
        <w:pageBreakBefore w:val="0"/>
        <w:overflowPunct/>
        <w:topLinePunct w:val="0"/>
        <w:bidi w:val="0"/>
        <w:spacing w:before="98" w:line="500" w:lineRule="exact"/>
        <w:ind w:left="22"/>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采购需求说明</w:t>
      </w:r>
    </w:p>
    <w:p>
      <w:pPr>
        <w:keepNext w:val="0"/>
        <w:keepLines w:val="0"/>
        <w:pageBreakBefore w:val="0"/>
        <w:overflowPunct/>
        <w:topLinePunct w:val="0"/>
        <w:bidi w:val="0"/>
        <w:spacing w:before="98" w:line="500" w:lineRule="exact"/>
        <w:ind w:left="32"/>
        <w:rPr>
          <w:rFonts w:ascii="仿宋" w:hAnsi="仿宋" w:eastAsia="仿宋" w:cs="仿宋"/>
          <w:color w:val="auto"/>
          <w:sz w:val="30"/>
          <w:szCs w:val="30"/>
          <w:highlight w:val="none"/>
        </w:rPr>
      </w:pPr>
      <w:r>
        <w:rPr>
          <w:rFonts w:ascii="仿宋" w:hAnsi="仿宋" w:eastAsia="仿宋" w:cs="仿宋"/>
          <w:color w:val="auto"/>
          <w:spacing w:val="-8"/>
          <w:sz w:val="30"/>
          <w:szCs w:val="30"/>
          <w:highlight w:val="none"/>
          <w14:textOutline w14:w="5448" w14:cap="sq" w14:cmpd="sng">
            <w14:solidFill>
              <w14:srgbClr w14:val="000000"/>
            </w14:solidFill>
            <w14:prstDash w14:val="solid"/>
            <w14:bevel/>
          </w14:textOutline>
        </w:rPr>
        <w:t>第四部分</w:t>
      </w:r>
    </w:p>
    <w:p>
      <w:pPr>
        <w:keepNext w:val="0"/>
        <w:keepLines w:val="0"/>
        <w:pageBreakBefore w:val="0"/>
        <w:overflowPunct/>
        <w:topLinePunct w:val="0"/>
        <w:bidi w:val="0"/>
        <w:spacing w:before="98" w:line="500" w:lineRule="exact"/>
        <w:ind w:left="22"/>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采购合同条款</w:t>
      </w:r>
    </w:p>
    <w:p>
      <w:pPr>
        <w:keepNext w:val="0"/>
        <w:keepLines w:val="0"/>
        <w:pageBreakBefore w:val="0"/>
        <w:overflowPunct/>
        <w:topLinePunct w:val="0"/>
        <w:bidi w:val="0"/>
        <w:spacing w:before="99" w:line="500" w:lineRule="exact"/>
        <w:ind w:left="32"/>
        <w:rPr>
          <w:rFonts w:ascii="仿宋" w:hAnsi="仿宋" w:eastAsia="仿宋" w:cs="仿宋"/>
          <w:color w:val="auto"/>
          <w:sz w:val="30"/>
          <w:szCs w:val="30"/>
          <w:highlight w:val="none"/>
        </w:rPr>
      </w:pPr>
      <w:r>
        <w:rPr>
          <w:rFonts w:ascii="仿宋" w:hAnsi="仿宋" w:eastAsia="仿宋" w:cs="仿宋"/>
          <w:color w:val="auto"/>
          <w:spacing w:val="-8"/>
          <w:sz w:val="30"/>
          <w:szCs w:val="30"/>
          <w:highlight w:val="none"/>
          <w14:textOutline w14:w="5448" w14:cap="sq" w14:cmpd="sng">
            <w14:solidFill>
              <w14:srgbClr w14:val="000000"/>
            </w14:solidFill>
            <w14:prstDash w14:val="solid"/>
            <w14:bevel/>
          </w14:textOutline>
        </w:rPr>
        <w:t>第五部分</w:t>
      </w:r>
    </w:p>
    <w:p>
      <w:pPr>
        <w:keepNext w:val="0"/>
        <w:keepLines w:val="0"/>
        <w:pageBreakBefore w:val="0"/>
        <w:overflowPunct/>
        <w:topLinePunct w:val="0"/>
        <w:bidi w:val="0"/>
        <w:spacing w:before="97" w:line="500" w:lineRule="exact"/>
        <w:ind w:left="18"/>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投标文件编制</w:t>
      </w:r>
    </w:p>
    <w:p>
      <w:pPr>
        <w:keepNext w:val="0"/>
        <w:keepLines w:val="0"/>
        <w:pageBreakBefore w:val="0"/>
        <w:overflowPunct/>
        <w:topLinePunct w:val="0"/>
        <w:bidi w:val="0"/>
        <w:spacing w:before="98" w:line="500" w:lineRule="exact"/>
        <w:ind w:left="32"/>
        <w:rPr>
          <w:rFonts w:ascii="仿宋" w:hAnsi="仿宋" w:eastAsia="仿宋" w:cs="仿宋"/>
          <w:color w:val="auto"/>
          <w:sz w:val="30"/>
          <w:szCs w:val="30"/>
          <w:highlight w:val="none"/>
        </w:rPr>
      </w:pPr>
      <w:r>
        <w:rPr>
          <w:rFonts w:ascii="仿宋" w:hAnsi="仿宋" w:eastAsia="仿宋" w:cs="仿宋"/>
          <w:color w:val="auto"/>
          <w:spacing w:val="-8"/>
          <w:sz w:val="30"/>
          <w:szCs w:val="30"/>
          <w:highlight w:val="none"/>
          <w14:textOutline w14:w="5448" w14:cap="sq" w14:cmpd="sng">
            <w14:solidFill>
              <w14:srgbClr w14:val="000000"/>
            </w14:solidFill>
            <w14:prstDash w14:val="solid"/>
            <w14:bevel/>
          </w14:textOutline>
        </w:rPr>
        <w:t>第六部分</w:t>
      </w:r>
    </w:p>
    <w:p>
      <w:pPr>
        <w:keepNext w:val="0"/>
        <w:keepLines w:val="0"/>
        <w:pageBreakBefore w:val="0"/>
        <w:overflowPunct/>
        <w:topLinePunct w:val="0"/>
        <w:bidi w:val="0"/>
        <w:spacing w:before="97" w:line="500" w:lineRule="exact"/>
        <w:ind w:left="32"/>
        <w:rPr>
          <w:rFonts w:ascii="仿宋" w:hAnsi="仿宋" w:eastAsia="仿宋" w:cs="仿宋"/>
          <w:color w:val="auto"/>
          <w:sz w:val="30"/>
          <w:szCs w:val="30"/>
          <w:highlight w:val="none"/>
        </w:rPr>
      </w:pPr>
      <w:r>
        <w:rPr>
          <w:rFonts w:ascii="仿宋" w:hAnsi="仿宋" w:eastAsia="仿宋" w:cs="仿宋"/>
          <w:color w:val="auto"/>
          <w:spacing w:val="-4"/>
          <w:sz w:val="30"/>
          <w:szCs w:val="30"/>
          <w:highlight w:val="none"/>
        </w:rPr>
        <w:t>附件（投标文件格式）</w:t>
      </w:r>
    </w:p>
    <w:p>
      <w:pPr>
        <w:keepNext w:val="0"/>
        <w:keepLines w:val="0"/>
        <w:pageBreakBefore w:val="0"/>
        <w:overflowPunct/>
        <w:topLinePunct w:val="0"/>
        <w:bidi w:val="0"/>
        <w:spacing w:line="500" w:lineRule="exact"/>
        <w:rPr>
          <w:rFonts w:ascii="仿宋" w:hAnsi="仿宋" w:eastAsia="仿宋" w:cs="仿宋"/>
          <w:color w:val="auto"/>
          <w:sz w:val="30"/>
          <w:szCs w:val="30"/>
          <w:highlight w:val="none"/>
        </w:rPr>
        <w:sectPr>
          <w:headerReference r:id="rId7" w:type="default"/>
          <w:pgSz w:w="11906" w:h="16839"/>
          <w:pgMar w:top="1118" w:right="1440" w:bottom="0" w:left="1440" w:header="878" w:footer="0" w:gutter="0"/>
          <w:cols w:space="720" w:num="1"/>
        </w:sectPr>
      </w:pPr>
    </w:p>
    <w:p>
      <w:pPr>
        <w:keepNext w:val="0"/>
        <w:keepLines w:val="0"/>
        <w:pageBreakBefore w:val="0"/>
        <w:overflowPunct/>
        <w:topLinePunct w:val="0"/>
        <w:bidi w:val="0"/>
        <w:spacing w:before="114" w:line="500" w:lineRule="exact"/>
        <w:jc w:val="center"/>
        <w:rPr>
          <w:rFonts w:hint="eastAsia" w:ascii="宋体" w:hAnsi="宋体" w:eastAsia="宋体" w:cs="宋体"/>
          <w:b/>
          <w:bCs/>
          <w:color w:val="auto"/>
          <w:sz w:val="28"/>
          <w:szCs w:val="28"/>
          <w:highlight w:val="none"/>
        </w:rPr>
      </w:pP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第一部分</w:t>
      </w:r>
      <w:r>
        <w:rPr>
          <w:rFonts w:ascii="仿宋" w:hAnsi="仿宋" w:eastAsia="仿宋" w:cs="仿宋"/>
          <w:color w:val="auto"/>
          <w:spacing w:val="25"/>
          <w:sz w:val="35"/>
          <w:szCs w:val="35"/>
          <w:highlight w:val="none"/>
        </w:rPr>
        <w:t xml:space="preserve">  </w:t>
      </w: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竞争性谈判公告</w:t>
      </w:r>
      <w:bookmarkStart w:id="0" w:name="_Toc28359012"/>
      <w:bookmarkStart w:id="1" w:name="_Toc28359089"/>
      <w:bookmarkStart w:id="2" w:name="_Toc35393798"/>
      <w:bookmarkStart w:id="3" w:name="_Toc35393629"/>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r>
        <w:rPr>
          <w:color w:val="auto"/>
          <w:sz w:val="28"/>
          <w:highlight w:val="none"/>
        </w:rPr>
        <mc:AlternateContent>
          <mc:Choice Requires="wps">
            <w:drawing>
              <wp:anchor distT="0" distB="0" distL="114300" distR="114300" simplePos="0" relativeHeight="251659264" behindDoc="0" locked="0" layoutInCell="1" allowOverlap="1">
                <wp:simplePos x="0" y="0"/>
                <wp:positionH relativeFrom="column">
                  <wp:posOffset>-41275</wp:posOffset>
                </wp:positionH>
                <wp:positionV relativeFrom="paragraph">
                  <wp:posOffset>3175</wp:posOffset>
                </wp:positionV>
                <wp:extent cx="6147435" cy="684530"/>
                <wp:effectExtent l="4445" t="4445" r="20320" b="15875"/>
                <wp:wrapNone/>
                <wp:docPr id="3" name="文本框 3"/>
                <wp:cNvGraphicFramePr/>
                <a:graphic xmlns:a="http://schemas.openxmlformats.org/drawingml/2006/main">
                  <a:graphicData uri="http://schemas.microsoft.com/office/word/2010/wordprocessingShape">
                    <wps:wsp>
                      <wps:cNvSpPr txBox="1"/>
                      <wps:spPr>
                        <a:xfrm>
                          <a:off x="684530" y="1217930"/>
                          <a:ext cx="6147435" cy="68453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ascii="宋体" w:hAnsi="宋体" w:eastAsia="宋体" w:cs="宋体"/>
                                <w:sz w:val="24"/>
                                <w:szCs w:val="24"/>
                              </w:rPr>
                            </w:pPr>
                            <w:r>
                              <w:rPr>
                                <w:rFonts w:hint="eastAsia" w:ascii="宋体" w:hAnsi="宋体" w:eastAsia="宋体" w:cs="宋体"/>
                                <w:sz w:val="24"/>
                                <w:szCs w:val="24"/>
                              </w:rPr>
                              <w:t>项目概况</w:t>
                            </w:r>
                          </w:p>
                          <w:p>
                            <w:pPr>
                              <w:rPr>
                                <w:rFonts w:hint="eastAsia" w:ascii="宋体" w:hAnsi="宋体" w:eastAsia="宋体" w:cs="宋体"/>
                                <w:b/>
                                <w:bCs/>
                                <w:sz w:val="24"/>
                                <w:szCs w:val="24"/>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阿克苏地区消防救援支队火灾调查装备采购</w:t>
                            </w:r>
                            <w:r>
                              <w:rPr>
                                <w:rFonts w:hint="eastAsia" w:ascii="宋体" w:hAnsi="宋体" w:eastAsia="宋体" w:cs="宋体"/>
                                <w:sz w:val="24"/>
                                <w:szCs w:val="24"/>
                              </w:rPr>
                              <w:t>的潜在供应商应在</w:t>
                            </w:r>
                            <w:r>
                              <w:rPr>
                                <w:rFonts w:hint="eastAsia" w:ascii="宋体" w:hAnsi="宋体" w:eastAsia="宋体" w:cs="宋体"/>
                                <w:sz w:val="24"/>
                                <w:szCs w:val="24"/>
                                <w:u w:val="single"/>
                              </w:rPr>
                              <w:t>政采云线上平台</w:t>
                            </w:r>
                            <w:r>
                              <w:rPr>
                                <w:rFonts w:hint="eastAsia" w:ascii="宋体" w:hAnsi="宋体" w:eastAsia="宋体" w:cs="宋体"/>
                                <w:sz w:val="24"/>
                                <w:szCs w:val="24"/>
                              </w:rPr>
                              <w:t>获取采购文件，并于</w:t>
                            </w:r>
                            <w:r>
                              <w:rPr>
                                <w:rFonts w:hint="eastAsia" w:ascii="宋体" w:hAnsi="宋体" w:eastAsia="宋体" w:cs="宋体"/>
                                <w:sz w:val="24"/>
                                <w:szCs w:val="24"/>
                                <w:u w:val="single"/>
                                <w:lang w:val="en-US" w:eastAsia="zh-CN"/>
                              </w:rPr>
                              <w:t>2023年9月25日下午16:30</w:t>
                            </w:r>
                            <w:r>
                              <w:rPr>
                                <w:rFonts w:hint="eastAsia" w:ascii="宋体" w:hAnsi="宋体" w:eastAsia="宋体" w:cs="宋体"/>
                                <w:sz w:val="24"/>
                                <w:szCs w:val="24"/>
                              </w:rPr>
                              <w:t>（北京时间）前提交响应文件。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5pt;margin-top:0.25pt;height:53.9pt;width:484.05pt;z-index:251659264;mso-width-relative:page;mso-height-relative:page;" fillcolor="#FFFFFF [3201]" filled="t" stroked="t" coordsize="21600,21600" o:gfxdata="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DpmWFnU&#10;AAAABwEAAA8AAAAAAAAAAQAgAAAAIgAAAGRycy9kb3ducmV2LnhtbFBLAQIUABQAAAAIAIdO4kAW&#10;OwdEXQIAAMIEAAAOAAAAAAAAAAEAIAAAACMBAABkcnMvZTJvRG9jLnhtbFBLBQYAAAAABgAGAFkB&#10;AADyBQAAAAA=&#10;">
                <v:fill on="t" focussize="0,0"/>
                <v:stroke weight="0.5pt" color="#000000 [3204]" joinstyle="round"/>
                <v:imagedata o:title=""/>
                <o:lock v:ext="edit" aspectratio="f"/>
                <v:textbox>
                  <w:txbxContent>
                    <w:p>
                      <w:pPr>
                        <w:rPr>
                          <w:rFonts w:hint="eastAsia" w:ascii="宋体" w:hAnsi="宋体" w:eastAsia="宋体" w:cs="宋体"/>
                          <w:sz w:val="24"/>
                          <w:szCs w:val="24"/>
                        </w:rPr>
                      </w:pPr>
                      <w:r>
                        <w:rPr>
                          <w:rFonts w:hint="eastAsia" w:ascii="宋体" w:hAnsi="宋体" w:eastAsia="宋体" w:cs="宋体"/>
                          <w:sz w:val="24"/>
                          <w:szCs w:val="24"/>
                        </w:rPr>
                        <w:t>项目概况</w:t>
                      </w:r>
                    </w:p>
                    <w:p>
                      <w:pPr>
                        <w:rPr>
                          <w:rFonts w:hint="eastAsia" w:ascii="宋体" w:hAnsi="宋体" w:eastAsia="宋体" w:cs="宋体"/>
                          <w:b/>
                          <w:bCs/>
                          <w:sz w:val="24"/>
                          <w:szCs w:val="24"/>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阿克苏地区消防救援支队火灾调查装备采购</w:t>
                      </w:r>
                      <w:r>
                        <w:rPr>
                          <w:rFonts w:hint="eastAsia" w:ascii="宋体" w:hAnsi="宋体" w:eastAsia="宋体" w:cs="宋体"/>
                          <w:sz w:val="24"/>
                          <w:szCs w:val="24"/>
                        </w:rPr>
                        <w:t>的潜在供应商应在</w:t>
                      </w:r>
                      <w:r>
                        <w:rPr>
                          <w:rFonts w:hint="eastAsia" w:ascii="宋体" w:hAnsi="宋体" w:eastAsia="宋体" w:cs="宋体"/>
                          <w:sz w:val="24"/>
                          <w:szCs w:val="24"/>
                          <w:u w:val="single"/>
                        </w:rPr>
                        <w:t>政采云线上平台</w:t>
                      </w:r>
                      <w:r>
                        <w:rPr>
                          <w:rFonts w:hint="eastAsia" w:ascii="宋体" w:hAnsi="宋体" w:eastAsia="宋体" w:cs="宋体"/>
                          <w:sz w:val="24"/>
                          <w:szCs w:val="24"/>
                        </w:rPr>
                        <w:t>获取采购文件，并于</w:t>
                      </w:r>
                      <w:r>
                        <w:rPr>
                          <w:rFonts w:hint="eastAsia" w:ascii="宋体" w:hAnsi="宋体" w:eastAsia="宋体" w:cs="宋体"/>
                          <w:sz w:val="24"/>
                          <w:szCs w:val="24"/>
                          <w:u w:val="single"/>
                          <w:lang w:val="en-US" w:eastAsia="zh-CN"/>
                        </w:rPr>
                        <w:t>2023年9月25日下午16:30</w:t>
                      </w:r>
                      <w:r>
                        <w:rPr>
                          <w:rFonts w:hint="eastAsia" w:ascii="宋体" w:hAnsi="宋体" w:eastAsia="宋体" w:cs="宋体"/>
                          <w:sz w:val="24"/>
                          <w:szCs w:val="24"/>
                        </w:rPr>
                        <w:t>（北京时间）前提交响应文件。</w:t>
                      </w:r>
                    </w:p>
                  </w:txbxContent>
                </v:textbox>
              </v:shape>
            </w:pict>
          </mc:Fallback>
        </mc:AlternateConten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一、项目基本情况</w:t>
      </w:r>
      <w:bookmarkEnd w:id="0"/>
      <w:bookmarkEnd w:id="1"/>
      <w:bookmarkEnd w:id="2"/>
      <w:bookmarkEnd w:id="3"/>
    </w:p>
    <w:p>
      <w:pPr>
        <w:keepNext w:val="0"/>
        <w:keepLines w:val="0"/>
        <w:pageBreakBefore w:val="0"/>
        <w:overflowPunct/>
        <w:topLinePunct w:val="0"/>
        <w:bidi w:val="0"/>
        <w:spacing w:line="5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：分2023-01-163</w:t>
      </w:r>
    </w:p>
    <w:p>
      <w:pPr>
        <w:keepNext w:val="0"/>
        <w:keepLines w:val="0"/>
        <w:pageBreakBefore w:val="0"/>
        <w:overflowPunct/>
        <w:topLinePunct w:val="0"/>
        <w:bidi w:val="0"/>
        <w:spacing w:line="50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阿克苏地区消防救援支队火灾调查装备采购</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采购方式：竞争性</w:t>
      </w:r>
      <w:r>
        <w:rPr>
          <w:rFonts w:hint="eastAsia" w:ascii="宋体" w:hAnsi="宋体" w:eastAsia="宋体" w:cs="宋体"/>
          <w:color w:val="auto"/>
          <w:sz w:val="24"/>
          <w:szCs w:val="24"/>
          <w:highlight w:val="none"/>
          <w:lang w:val="en-US" w:eastAsia="zh-CN"/>
        </w:rPr>
        <w:t>谈判</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1134650.00</w:t>
      </w:r>
      <w:r>
        <w:rPr>
          <w:rFonts w:hint="eastAsia" w:ascii="宋体" w:hAnsi="宋体" w:eastAsia="宋体" w:cs="宋体"/>
          <w:color w:val="auto"/>
          <w:kern w:val="0"/>
          <w:sz w:val="24"/>
          <w:szCs w:val="24"/>
          <w:highlight w:val="none"/>
          <w:lang w:val="en-US" w:eastAsia="zh-CN" w:bidi="ar-SA"/>
        </w:rPr>
        <w:t>元</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1134650.00</w:t>
      </w:r>
      <w:r>
        <w:rPr>
          <w:rFonts w:hint="eastAsia" w:ascii="宋体" w:hAnsi="宋体" w:eastAsia="宋体" w:cs="宋体"/>
          <w:color w:val="auto"/>
          <w:kern w:val="0"/>
          <w:sz w:val="24"/>
          <w:szCs w:val="24"/>
          <w:highlight w:val="none"/>
          <w:lang w:val="en-US" w:eastAsia="zh-CN" w:bidi="ar-SA"/>
        </w:rPr>
        <w:t>元</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pPr>
        <w:keepNext w:val="0"/>
        <w:keepLines w:val="0"/>
        <w:pageBreakBefore w:val="0"/>
        <w:widowControl/>
        <w:suppressLineNumbers w:val="0"/>
        <w:overflowPunct/>
        <w:topLinePunct w:val="0"/>
        <w:bidi w:val="0"/>
        <w:spacing w:line="5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数量：1</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单位：批</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简要规格描述：详见采购清单</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4"/>
          <w:sz w:val="24"/>
          <w:szCs w:val="24"/>
          <w:highlight w:val="none"/>
        </w:rPr>
        <w:t>合同签订后15个工作日内</w:t>
      </w:r>
      <w:r>
        <w:rPr>
          <w:rFonts w:hint="eastAsia" w:ascii="宋体" w:hAnsi="宋体" w:eastAsia="宋体" w:cs="宋体"/>
          <w:color w:val="auto"/>
          <w:spacing w:val="-4"/>
          <w:sz w:val="24"/>
          <w:szCs w:val="24"/>
          <w:highlight w:val="none"/>
          <w:lang w:eastAsia="zh-CN"/>
        </w:rPr>
        <w:t>。</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w: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bookmarkStart w:id="4" w:name="_Toc28359090"/>
      <w:bookmarkStart w:id="5" w:name="_Toc28359013"/>
      <w:bookmarkStart w:id="6" w:name="_Toc35393630"/>
      <w:bookmarkStart w:id="7" w:name="_Toc35393799"/>
      <w:r>
        <w:rPr>
          <w:rFonts w:hint="eastAsia" w:ascii="宋体" w:hAnsi="宋体" w:eastAsia="宋体" w:cs="宋体"/>
          <w:b/>
          <w:bCs/>
          <w:color w:val="auto"/>
          <w:sz w:val="28"/>
          <w:szCs w:val="28"/>
          <w:highlight w:val="none"/>
        </w:rPr>
        <w:t>二、申请人的资格要求：</w:t>
      </w:r>
      <w:bookmarkEnd w:id="4"/>
      <w:bookmarkEnd w:id="5"/>
      <w:bookmarkEnd w:id="6"/>
      <w:bookmarkEnd w:id="7"/>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bookmarkStart w:id="8" w:name="_Toc28359091"/>
      <w:bookmarkStart w:id="9" w:name="_Toc28359014"/>
      <w:r>
        <w:rPr>
          <w:rFonts w:hint="eastAsia" w:ascii="宋体" w:hAnsi="宋体" w:eastAsia="宋体" w:cs="宋体"/>
          <w:color w:val="auto"/>
          <w:sz w:val="24"/>
          <w:szCs w:val="24"/>
          <w:highlight w:val="none"/>
        </w:rPr>
        <w:t>2.落实政府采购政策需满足的资格要求：</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（1）财政部、工业和信息化部关于印发《政府采购促进中小企业发展管理办法》的通知（财库〔2020〕46号）；</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（2）《财政部、司法部关于政府采购支持监狱企业发展有关问题的通知》（财库〔2014〕68号）；</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（3）财政部生态环境部关于印发环境标志产品政府采购品目清单的通知（财库〔2019〕18号）；</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（4）《财政部民政部中国残疾人联合会关于促进残疾人就业政府采购政策的通知》财库〔2017〕141号；</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（5）《财政部发展改革委生态环境部 市场监管总局关于调整优化节能产品环境标志产品政府采购执行机制的通知》（财库〔2019〕9号），投标产品遵照《关于印发节能产品政府采购品目清单的通知》（财库〔2019〕19号）相关规定执行。</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right="0" w:rightChars="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3.本项目的特定资格要求：</w:t>
      </w:r>
      <w:bookmarkStart w:id="10" w:name="_Toc35393800"/>
      <w:bookmarkStart w:id="11" w:name="_Toc35393631"/>
      <w:r>
        <w:rPr>
          <w:rFonts w:hint="eastAsia" w:ascii="宋体" w:hAnsi="宋体" w:eastAsia="宋体" w:cs="宋体"/>
          <w:color w:val="auto"/>
          <w:sz w:val="24"/>
          <w:szCs w:val="24"/>
          <w:highlight w:val="none"/>
          <w:lang w:val="en-US" w:eastAsia="zh-CN"/>
        </w:rPr>
        <w:t>本项目专门面向中小微企业。</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三、获取采购文件</w:t>
      </w:r>
      <w:bookmarkEnd w:id="8"/>
      <w:bookmarkEnd w:id="9"/>
      <w:bookmarkEnd w:id="10"/>
      <w:bookmarkEnd w:id="11"/>
    </w:p>
    <w:p>
      <w:pPr>
        <w:keepNext w:val="0"/>
        <w:keepLines w:val="0"/>
        <w:pageBreakBefore w:val="0"/>
        <w:overflowPunct/>
        <w:topLinePunct w:val="0"/>
        <w:bidi w:val="0"/>
        <w:spacing w:line="500" w:lineRule="exac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lang w:val="en-US" w:eastAsia="zh-CN"/>
        </w:rPr>
        <w:t>2023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日，每天上午10: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0至14:00，下午16:00至</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（北京时间，法定节假日除外）</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地点：政采云线上平台</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r>
        <w:rPr>
          <w:rFonts w:hint="eastAsia" w:ascii="宋体" w:hAnsi="宋体" w:eastAsia="宋体" w:cs="宋体"/>
          <w:color w:val="auto"/>
          <w:sz w:val="24"/>
          <w:szCs w:val="24"/>
          <w:highlight w:val="none"/>
          <w:lang w:eastAsia="zh-CN"/>
        </w:rPr>
        <w:t>。</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0</w: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bookmarkStart w:id="12" w:name="_Toc28359092"/>
      <w:bookmarkStart w:id="13" w:name="_Toc35393801"/>
      <w:bookmarkStart w:id="14" w:name="_Toc35393632"/>
      <w:bookmarkStart w:id="15" w:name="_Toc28359015"/>
      <w:r>
        <w:rPr>
          <w:rFonts w:hint="eastAsia" w:ascii="宋体" w:hAnsi="宋体" w:eastAsia="宋体" w:cs="宋体"/>
          <w:b/>
          <w:bCs/>
          <w:color w:val="auto"/>
          <w:sz w:val="28"/>
          <w:szCs w:val="28"/>
          <w:highlight w:val="none"/>
        </w:rPr>
        <w:t>四、响应文件提交</w:t>
      </w:r>
      <w:bookmarkEnd w:id="12"/>
      <w:bookmarkEnd w:id="13"/>
      <w:bookmarkEnd w:id="14"/>
      <w:bookmarkEnd w:id="15"/>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2023年9月25日下午16:30</w:t>
      </w:r>
      <w:r>
        <w:rPr>
          <w:rFonts w:hint="eastAsia" w:ascii="宋体" w:hAnsi="宋体" w:eastAsia="宋体" w:cs="宋体"/>
          <w:color w:val="auto"/>
          <w:sz w:val="24"/>
          <w:szCs w:val="24"/>
          <w:highlight w:val="none"/>
        </w:rPr>
        <w:t>（北京时间）</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地点：新疆政府采购网政采云平台</w: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bookmarkStart w:id="16" w:name="_Toc35393802"/>
      <w:bookmarkStart w:id="17" w:name="_Toc28359093"/>
      <w:bookmarkStart w:id="18" w:name="_Toc35393633"/>
      <w:bookmarkStart w:id="19" w:name="_Toc28359016"/>
      <w:r>
        <w:rPr>
          <w:rFonts w:hint="eastAsia" w:ascii="宋体" w:hAnsi="宋体" w:eastAsia="宋体" w:cs="宋体"/>
          <w:b/>
          <w:bCs/>
          <w:color w:val="auto"/>
          <w:sz w:val="28"/>
          <w:szCs w:val="28"/>
          <w:highlight w:val="none"/>
        </w:rPr>
        <w:t>五、</w:t>
      </w:r>
      <w:bookmarkEnd w:id="16"/>
      <w:bookmarkEnd w:id="17"/>
      <w:bookmarkEnd w:id="18"/>
      <w:bookmarkEnd w:id="19"/>
      <w:r>
        <w:rPr>
          <w:rFonts w:hint="eastAsia" w:ascii="宋体" w:hAnsi="宋体" w:eastAsia="宋体" w:cs="宋体"/>
          <w:b/>
          <w:bCs/>
          <w:color w:val="auto"/>
          <w:sz w:val="28"/>
          <w:szCs w:val="28"/>
          <w:highlight w:val="none"/>
        </w:rPr>
        <w:t>响应文件开启</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2023年9月25日下午16:30</w:t>
      </w:r>
      <w:r>
        <w:rPr>
          <w:rFonts w:hint="eastAsia" w:ascii="宋体" w:hAnsi="宋体" w:eastAsia="宋体" w:cs="宋体"/>
          <w:color w:val="auto"/>
          <w:sz w:val="24"/>
          <w:szCs w:val="24"/>
          <w:highlight w:val="none"/>
        </w:rPr>
        <w:t>（北京时间）</w:t>
      </w:r>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地点：新疆政府采购网政采云平台</w: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bookmarkStart w:id="20" w:name="_Toc35393803"/>
      <w:bookmarkStart w:id="21" w:name="_Toc28359017"/>
      <w:bookmarkStart w:id="22" w:name="_Toc28359094"/>
      <w:bookmarkStart w:id="23" w:name="_Toc35393634"/>
      <w:r>
        <w:rPr>
          <w:rFonts w:hint="eastAsia" w:ascii="宋体" w:hAnsi="宋体" w:eastAsia="宋体" w:cs="宋体"/>
          <w:b/>
          <w:bCs/>
          <w:color w:val="auto"/>
          <w:sz w:val="28"/>
          <w:szCs w:val="28"/>
          <w:highlight w:val="none"/>
        </w:rPr>
        <w:t>六、公告期限</w:t>
      </w:r>
      <w:bookmarkEnd w:id="20"/>
      <w:bookmarkEnd w:id="21"/>
      <w:bookmarkEnd w:id="22"/>
      <w:bookmarkEnd w:id="23"/>
    </w:p>
    <w:p>
      <w:pPr>
        <w:keepNext w:val="0"/>
        <w:keepLines w:val="0"/>
        <w:pageBreakBefore w:val="0"/>
        <w:overflowPunct/>
        <w:topLinePunct w:val="0"/>
        <w:bidi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bookmarkStart w:id="24" w:name="_Toc35393804"/>
      <w:bookmarkStart w:id="25" w:name="_Toc35393635"/>
      <w:r>
        <w:rPr>
          <w:rFonts w:hint="eastAsia" w:ascii="宋体" w:hAnsi="宋体" w:eastAsia="宋体" w:cs="宋体"/>
          <w:b/>
          <w:bCs/>
          <w:color w:val="auto"/>
          <w:sz w:val="28"/>
          <w:szCs w:val="28"/>
          <w:highlight w:val="none"/>
        </w:rPr>
        <w:t>七、其他补充事宜</w:t>
      </w:r>
      <w:bookmarkEnd w:id="24"/>
      <w:bookmarkEnd w:id="25"/>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rPr>
        <w:t>1.本公告在</w:t>
      </w:r>
      <w:r>
        <w:rPr>
          <w:rFonts w:hint="eastAsia" w:ascii="宋体" w:hAnsi="宋体" w:eastAsia="宋体" w:cs="宋体"/>
          <w:i w:val="0"/>
          <w:iCs w:val="0"/>
          <w:caps w:val="0"/>
          <w:color w:val="auto"/>
          <w:spacing w:val="0"/>
          <w:sz w:val="24"/>
          <w:szCs w:val="24"/>
          <w:highlight w:val="none"/>
          <w:lang w:val="en-US" w:eastAsia="zh-CN"/>
        </w:rPr>
        <w:t>中国政府采购网、</w:t>
      </w:r>
      <w:r>
        <w:rPr>
          <w:rFonts w:hint="eastAsia" w:ascii="宋体" w:hAnsi="宋体" w:eastAsia="宋体" w:cs="宋体"/>
          <w:i w:val="0"/>
          <w:iCs w:val="0"/>
          <w:caps w:val="0"/>
          <w:color w:val="auto"/>
          <w:spacing w:val="0"/>
          <w:sz w:val="24"/>
          <w:szCs w:val="24"/>
          <w:highlight w:val="none"/>
        </w:rPr>
        <w:t>新疆政府采购网、</w:t>
      </w:r>
      <w:r>
        <w:rPr>
          <w:rFonts w:hint="eastAsia" w:ascii="宋体" w:hAnsi="宋体" w:eastAsia="宋体" w:cs="宋体"/>
          <w:i w:val="0"/>
          <w:iCs w:val="0"/>
          <w:caps w:val="0"/>
          <w:color w:val="auto"/>
          <w:spacing w:val="0"/>
          <w:sz w:val="24"/>
          <w:szCs w:val="24"/>
          <w:highlight w:val="none"/>
          <w:lang w:val="en-US" w:eastAsia="zh-CN"/>
        </w:rPr>
        <w:t>阿克苏地区行政公署网</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2.本项目采购文件的答疑、澄清将在</w:t>
      </w:r>
      <w:r>
        <w:rPr>
          <w:rFonts w:hint="eastAsia" w:ascii="宋体" w:hAnsi="宋体" w:eastAsia="宋体" w:cs="宋体"/>
          <w:i w:val="0"/>
          <w:iCs w:val="0"/>
          <w:caps w:val="0"/>
          <w:color w:val="auto"/>
          <w:spacing w:val="0"/>
          <w:sz w:val="24"/>
          <w:szCs w:val="24"/>
          <w:highlight w:val="none"/>
          <w:lang w:val="en-US" w:eastAsia="zh-CN"/>
        </w:rPr>
        <w:t>中国政府采购网、</w:t>
      </w:r>
      <w:r>
        <w:rPr>
          <w:rFonts w:hint="eastAsia" w:ascii="宋体" w:hAnsi="宋体" w:eastAsia="宋体" w:cs="宋体"/>
          <w:i w:val="0"/>
          <w:iCs w:val="0"/>
          <w:caps w:val="0"/>
          <w:color w:val="auto"/>
          <w:spacing w:val="0"/>
          <w:sz w:val="24"/>
          <w:szCs w:val="24"/>
          <w:highlight w:val="none"/>
        </w:rPr>
        <w:t>新疆政府采购网</w:t>
      </w:r>
      <w:r>
        <w:rPr>
          <w:rFonts w:hint="eastAsia" w:ascii="宋体" w:hAnsi="宋体" w:eastAsia="宋体" w:cs="宋体"/>
          <w:i w:val="0"/>
          <w:iCs w:val="0"/>
          <w:caps w:val="0"/>
          <w:color w:val="auto"/>
          <w:spacing w:val="0"/>
          <w:sz w:val="24"/>
          <w:szCs w:val="24"/>
          <w:highlight w:val="none"/>
          <w:lang w:eastAsia="zh-CN"/>
        </w:rPr>
        <w:t>、</w:t>
      </w:r>
      <w:r>
        <w:rPr>
          <w:rFonts w:hint="eastAsia" w:ascii="宋体" w:hAnsi="宋体" w:eastAsia="宋体" w:cs="宋体"/>
          <w:i w:val="0"/>
          <w:iCs w:val="0"/>
          <w:caps w:val="0"/>
          <w:color w:val="auto"/>
          <w:spacing w:val="0"/>
          <w:sz w:val="24"/>
          <w:szCs w:val="24"/>
          <w:highlight w:val="none"/>
          <w:lang w:val="en-US" w:eastAsia="zh-CN"/>
        </w:rPr>
        <w:t>阿克苏地区行政公署网</w:t>
      </w:r>
      <w:r>
        <w:rPr>
          <w:rFonts w:hint="eastAsia" w:ascii="宋体" w:hAnsi="宋体" w:eastAsia="宋体" w:cs="宋体"/>
          <w:i w:val="0"/>
          <w:iCs w:val="0"/>
          <w:caps w:val="0"/>
          <w:color w:val="auto"/>
          <w:spacing w:val="0"/>
          <w:sz w:val="24"/>
          <w:szCs w:val="24"/>
          <w:highlight w:val="none"/>
        </w:rPr>
        <w:t>上发布，采购人在</w:t>
      </w:r>
      <w:r>
        <w:rPr>
          <w:rFonts w:hint="eastAsia" w:ascii="宋体" w:hAnsi="宋体" w:eastAsia="宋体" w:cs="宋体"/>
          <w:i w:val="0"/>
          <w:iCs w:val="0"/>
          <w:caps w:val="0"/>
          <w:color w:val="auto"/>
          <w:spacing w:val="0"/>
          <w:sz w:val="24"/>
          <w:szCs w:val="24"/>
          <w:highlight w:val="none"/>
          <w:lang w:val="en-US" w:eastAsia="zh-CN"/>
        </w:rPr>
        <w:t>中国政府采购网、</w:t>
      </w:r>
      <w:r>
        <w:rPr>
          <w:rFonts w:hint="eastAsia" w:ascii="宋体" w:hAnsi="宋体" w:eastAsia="宋体" w:cs="宋体"/>
          <w:i w:val="0"/>
          <w:iCs w:val="0"/>
          <w:caps w:val="0"/>
          <w:color w:val="auto"/>
          <w:spacing w:val="0"/>
          <w:sz w:val="24"/>
          <w:szCs w:val="24"/>
          <w:highlight w:val="none"/>
        </w:rPr>
        <w:t>新疆政府采购网</w:t>
      </w:r>
      <w:r>
        <w:rPr>
          <w:rFonts w:hint="eastAsia" w:ascii="宋体" w:hAnsi="宋体" w:eastAsia="宋体" w:cs="宋体"/>
          <w:i w:val="0"/>
          <w:iCs w:val="0"/>
          <w:caps w:val="0"/>
          <w:color w:val="auto"/>
          <w:spacing w:val="0"/>
          <w:sz w:val="24"/>
          <w:szCs w:val="24"/>
          <w:highlight w:val="none"/>
          <w:lang w:eastAsia="zh-CN"/>
        </w:rPr>
        <w:t>、</w:t>
      </w:r>
      <w:r>
        <w:rPr>
          <w:rFonts w:hint="eastAsia" w:ascii="宋体" w:hAnsi="宋体" w:eastAsia="宋体" w:cs="宋体"/>
          <w:i w:val="0"/>
          <w:iCs w:val="0"/>
          <w:caps w:val="0"/>
          <w:color w:val="auto"/>
          <w:spacing w:val="0"/>
          <w:sz w:val="24"/>
          <w:szCs w:val="24"/>
          <w:highlight w:val="none"/>
          <w:lang w:val="en-US" w:eastAsia="zh-CN"/>
        </w:rPr>
        <w:t>阿克苏地区行政公署网</w:t>
      </w:r>
      <w:r>
        <w:rPr>
          <w:rFonts w:hint="eastAsia" w:ascii="宋体" w:hAnsi="宋体" w:eastAsia="宋体" w:cs="宋体"/>
          <w:i w:val="0"/>
          <w:iCs w:val="0"/>
          <w:caps w:val="0"/>
          <w:color w:val="auto"/>
          <w:spacing w:val="0"/>
          <w:sz w:val="24"/>
          <w:szCs w:val="24"/>
          <w:highlight w:val="none"/>
        </w:rPr>
        <w:t>上发出澄清或修改通知即视为所有供应商收到该澄清或修改通知。请供应商每天自行登录</w:t>
      </w:r>
      <w:r>
        <w:rPr>
          <w:rFonts w:hint="eastAsia" w:ascii="宋体" w:hAnsi="宋体" w:eastAsia="宋体" w:cs="宋体"/>
          <w:i w:val="0"/>
          <w:iCs w:val="0"/>
          <w:caps w:val="0"/>
          <w:color w:val="auto"/>
          <w:spacing w:val="0"/>
          <w:sz w:val="24"/>
          <w:szCs w:val="24"/>
          <w:highlight w:val="none"/>
          <w:lang w:val="en-US" w:eastAsia="zh-CN"/>
        </w:rPr>
        <w:t>中国政府采购网、</w:t>
      </w:r>
      <w:r>
        <w:rPr>
          <w:rFonts w:hint="eastAsia" w:ascii="宋体" w:hAnsi="宋体" w:eastAsia="宋体" w:cs="宋体"/>
          <w:i w:val="0"/>
          <w:iCs w:val="0"/>
          <w:caps w:val="0"/>
          <w:color w:val="auto"/>
          <w:spacing w:val="0"/>
          <w:sz w:val="24"/>
          <w:szCs w:val="24"/>
          <w:highlight w:val="none"/>
        </w:rPr>
        <w:t>新疆政府采购网</w:t>
      </w:r>
      <w:r>
        <w:rPr>
          <w:rFonts w:hint="eastAsia" w:ascii="宋体" w:hAnsi="宋体" w:eastAsia="宋体" w:cs="宋体"/>
          <w:i w:val="0"/>
          <w:iCs w:val="0"/>
          <w:caps w:val="0"/>
          <w:color w:val="auto"/>
          <w:spacing w:val="0"/>
          <w:sz w:val="24"/>
          <w:szCs w:val="24"/>
          <w:highlight w:val="none"/>
          <w:lang w:eastAsia="zh-CN"/>
        </w:rPr>
        <w:t>、</w:t>
      </w:r>
      <w:r>
        <w:rPr>
          <w:rFonts w:hint="eastAsia" w:ascii="宋体" w:hAnsi="宋体" w:eastAsia="宋体" w:cs="宋体"/>
          <w:i w:val="0"/>
          <w:iCs w:val="0"/>
          <w:caps w:val="0"/>
          <w:color w:val="auto"/>
          <w:spacing w:val="0"/>
          <w:sz w:val="24"/>
          <w:szCs w:val="24"/>
          <w:highlight w:val="none"/>
          <w:lang w:val="en-US" w:eastAsia="zh-CN"/>
        </w:rPr>
        <w:t>阿克苏地区行政公署网</w:t>
      </w:r>
      <w:r>
        <w:rPr>
          <w:rFonts w:hint="eastAsia" w:ascii="宋体" w:hAnsi="宋体" w:eastAsia="宋体" w:cs="宋体"/>
          <w:i w:val="0"/>
          <w:iCs w:val="0"/>
          <w:caps w:val="0"/>
          <w:color w:val="auto"/>
          <w:spacing w:val="0"/>
          <w:sz w:val="24"/>
          <w:szCs w:val="24"/>
          <w:highlight w:val="none"/>
        </w:rPr>
        <w:t>查阅澄清或修改通知。</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3.（1）本项目实行电子招投标，供应商须登录政采云平台申请获取采购文件，并需要使用CA锁，登录政采云电子投标客户端制作响应文件，若供应商参与投标,自行承担与投标有关的一切费用。</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3）供应商可前往新疆政府采购网（http://www.ccgp-xinjiang.gov.cn/）下载专区，下载政采云电子投标客户端，安装完成后，可通过账号密码或CA登录客户端进行响应文件制作。在使用政采云电子投标客户端时，建议使用WIN7及以上操作系统。如有问题可拨打政采云客户服务热线400-881-7190进行咨询。</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（4）供应商在开标时须携带制作加密电子响应文件所使用的CA锁，电脑须提前配置好浏览器（建议使用360浏览器或谷歌浏览器），以便开标时在线解密。</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（5）投标供应商应当在投标截止时间前，将生成的“电子加密响应文件”上传递交至“政府采购云平台”，投标截止时间以后上传递交的响应文件将被“政府采购云平台”拒收。</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（6）本项目响应文件解密时间定为30分钟，如因自身原因导致无法正常解密，后果由供应商自行承担。</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7）投标企业下载采购文件后请仔细阅读，如对采购文件内容有质疑，投标人应在采购文件规定的质疑及澄清时间内以书面形式通知招标人。招标人认为必要时，将（澄清）修改后的公告发布在新疆政府采购网，敬请投标企业及时关注。在规定期限内投标企业未提出质疑的视为投标企业默认</w:t>
      </w:r>
      <w:r>
        <w:rPr>
          <w:rFonts w:hint="eastAsia" w:ascii="宋体" w:hAnsi="宋体" w:eastAsia="宋体" w:cs="宋体"/>
          <w:i w:val="0"/>
          <w:iCs w:val="0"/>
          <w:caps w:val="0"/>
          <w:color w:val="auto"/>
          <w:spacing w:val="0"/>
          <w:sz w:val="24"/>
          <w:szCs w:val="24"/>
          <w:highlight w:val="none"/>
          <w:lang w:val="en-US" w:eastAsia="zh-CN"/>
        </w:rPr>
        <w:t>谈判</w:t>
      </w:r>
      <w:r>
        <w:rPr>
          <w:rFonts w:hint="eastAsia" w:ascii="宋体" w:hAnsi="宋体" w:eastAsia="宋体" w:cs="宋体"/>
          <w:i w:val="0"/>
          <w:iCs w:val="0"/>
          <w:caps w:val="0"/>
          <w:color w:val="auto"/>
          <w:spacing w:val="0"/>
          <w:sz w:val="24"/>
          <w:szCs w:val="24"/>
          <w:highlight w:val="none"/>
        </w:rPr>
        <w:t>文件不存在质疑的相关问题。超过</w:t>
      </w:r>
      <w:r>
        <w:rPr>
          <w:rFonts w:hint="eastAsia" w:ascii="宋体" w:hAnsi="宋体" w:eastAsia="宋体" w:cs="宋体"/>
          <w:i w:val="0"/>
          <w:iCs w:val="0"/>
          <w:caps w:val="0"/>
          <w:color w:val="auto"/>
          <w:spacing w:val="0"/>
          <w:sz w:val="24"/>
          <w:szCs w:val="24"/>
          <w:highlight w:val="none"/>
          <w:lang w:val="en-US" w:eastAsia="zh-CN"/>
        </w:rPr>
        <w:t>谈判</w:t>
      </w:r>
      <w:r>
        <w:rPr>
          <w:rFonts w:hint="eastAsia" w:ascii="宋体" w:hAnsi="宋体" w:eastAsia="宋体" w:cs="宋体"/>
          <w:i w:val="0"/>
          <w:iCs w:val="0"/>
          <w:caps w:val="0"/>
          <w:color w:val="auto"/>
          <w:spacing w:val="0"/>
          <w:sz w:val="24"/>
          <w:szCs w:val="24"/>
          <w:highlight w:val="none"/>
        </w:rPr>
        <w:t>文件质疑时间将不再接受投标企业所提出的质疑。</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b/>
          <w:bCs/>
          <w:i w:val="0"/>
          <w:iCs w:val="0"/>
          <w:caps w:val="0"/>
          <w:color w:val="auto"/>
          <w:spacing w:val="0"/>
          <w:sz w:val="28"/>
          <w:szCs w:val="28"/>
          <w:highlight w:val="none"/>
        </w:rPr>
      </w:pPr>
      <w:r>
        <w:rPr>
          <w:rFonts w:hint="eastAsia" w:ascii="宋体" w:hAnsi="宋体" w:eastAsia="宋体" w:cs="宋体"/>
          <w:b/>
          <w:bCs/>
          <w:i w:val="0"/>
          <w:iCs w:val="0"/>
          <w:caps w:val="0"/>
          <w:color w:val="auto"/>
          <w:spacing w:val="0"/>
          <w:sz w:val="28"/>
          <w:szCs w:val="28"/>
          <w:highlight w:val="none"/>
        </w:rPr>
        <w:t>特别提示：</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1、超过200万元的货物和服务采购项目、超过400万元的工程采购项目中适宜由中小企业提供的，预留该部分采购项目预算总额的30%以上专门面向中小企业采购，其中预留给小微企业的比例不低于60%。</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rPr>
        <w:t>2、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3、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keepNext w:val="0"/>
        <w:keepLines w:val="0"/>
        <w:pageBreakBefore w:val="0"/>
        <w:overflowPunct/>
        <w:topLinePunct w:val="0"/>
        <w:bidi w:val="0"/>
        <w:spacing w:line="500" w:lineRule="exact"/>
        <w:rPr>
          <w:rFonts w:hint="eastAsia" w:ascii="宋体" w:hAnsi="宋体" w:eastAsia="宋体" w:cs="宋体"/>
          <w:b/>
          <w:bCs/>
          <w:color w:val="auto"/>
          <w:sz w:val="28"/>
          <w:szCs w:val="28"/>
          <w:highlight w:val="none"/>
        </w:rPr>
      </w:pPr>
      <w:bookmarkStart w:id="26" w:name="_Toc35393636"/>
      <w:bookmarkStart w:id="27" w:name="_Toc28359095"/>
      <w:bookmarkStart w:id="28" w:name="_Toc35393805"/>
      <w:bookmarkStart w:id="29" w:name="_Toc28359018"/>
      <w:r>
        <w:rPr>
          <w:rFonts w:hint="eastAsia" w:ascii="宋体" w:hAnsi="宋体" w:eastAsia="宋体" w:cs="宋体"/>
          <w:b/>
          <w:bCs/>
          <w:color w:val="auto"/>
          <w:sz w:val="28"/>
          <w:szCs w:val="28"/>
          <w:highlight w:val="none"/>
        </w:rPr>
        <w:t>八、凡对本次采购提出询问，请按以下方式联系。</w:t>
      </w:r>
      <w:bookmarkEnd w:id="26"/>
      <w:bookmarkEnd w:id="27"/>
      <w:bookmarkEnd w:id="28"/>
      <w:bookmarkEnd w:id="29"/>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rPr>
      </w:pPr>
      <w:bookmarkStart w:id="30" w:name="_Toc28359019"/>
      <w:bookmarkStart w:id="31" w:name="_Toc28359096"/>
      <w:bookmarkStart w:id="32" w:name="_Toc35393806"/>
      <w:bookmarkStart w:id="33" w:name="_Toc35393637"/>
      <w:r>
        <w:rPr>
          <w:rFonts w:hint="eastAsia" w:ascii="宋体" w:hAnsi="宋体" w:eastAsia="宋体" w:cs="宋体"/>
          <w:i w:val="0"/>
          <w:iCs w:val="0"/>
          <w:caps w:val="0"/>
          <w:color w:val="auto"/>
          <w:spacing w:val="0"/>
          <w:sz w:val="24"/>
          <w:szCs w:val="24"/>
          <w:highlight w:val="none"/>
        </w:rPr>
        <w:t>1.采购人信息</w:t>
      </w:r>
      <w:bookmarkEnd w:id="30"/>
      <w:bookmarkEnd w:id="31"/>
      <w:bookmarkEnd w:id="32"/>
      <w:bookmarkEnd w:id="33"/>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名    称：</w:t>
      </w:r>
      <w:r>
        <w:rPr>
          <w:rFonts w:hint="eastAsia" w:ascii="宋体" w:hAnsi="宋体" w:eastAsia="宋体" w:cs="宋体"/>
          <w:i w:val="0"/>
          <w:iCs w:val="0"/>
          <w:caps w:val="0"/>
          <w:color w:val="auto"/>
          <w:spacing w:val="0"/>
          <w:sz w:val="24"/>
          <w:szCs w:val="24"/>
          <w:highlight w:val="none"/>
          <w:lang w:eastAsia="zh-CN"/>
        </w:rPr>
        <w:t>阿克苏地区消防救援支队</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rPr>
        <w:t>地    址：阿克苏市交通路119号</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lang w:eastAsia="zh-CN"/>
        </w:rPr>
        <w:t>联系人：宋月</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联系方式：15719006869</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rPr>
      </w:pPr>
      <w:bookmarkStart w:id="34" w:name="_Toc35393807"/>
      <w:bookmarkStart w:id="35" w:name="_Toc28359097"/>
      <w:bookmarkStart w:id="36" w:name="_Toc35393638"/>
      <w:bookmarkStart w:id="37" w:name="_Toc28359020"/>
      <w:r>
        <w:rPr>
          <w:rFonts w:hint="eastAsia" w:ascii="宋体" w:hAnsi="宋体" w:eastAsia="宋体" w:cs="宋体"/>
          <w:i w:val="0"/>
          <w:iCs w:val="0"/>
          <w:caps w:val="0"/>
          <w:color w:val="auto"/>
          <w:spacing w:val="0"/>
          <w:sz w:val="24"/>
          <w:szCs w:val="24"/>
          <w:highlight w:val="none"/>
        </w:rPr>
        <w:t>2.采购代理机构信息</w:t>
      </w:r>
      <w:bookmarkEnd w:id="34"/>
      <w:bookmarkEnd w:id="35"/>
      <w:bookmarkEnd w:id="36"/>
      <w:bookmarkEnd w:id="37"/>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lang w:val="en-US" w:eastAsia="zh-CN"/>
        </w:rPr>
        <w:t>名 称：新疆锦皓项目管理有限公司</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lang w:val="en-US" w:eastAsia="zh-CN"/>
        </w:rPr>
        <w:t>地 址：阿克苏市丝路古镇16栋001室</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lang w:val="en-US" w:eastAsia="zh-CN"/>
        </w:rPr>
        <w:t>项目联系人：潘晶晶</w:t>
      </w:r>
    </w:p>
    <w:p>
      <w:pPr>
        <w:pStyle w:val="7"/>
        <w:keepNext w:val="0"/>
        <w:keepLines w:val="0"/>
        <w:pageBreakBefore w:val="0"/>
        <w:widowControl/>
        <w:suppressLineNumbers w:val="0"/>
        <w:overflowPunct/>
        <w:topLinePunct w:val="0"/>
        <w:bidi w:val="0"/>
        <w:spacing w:before="75" w:beforeAutospacing="0" w:after="75" w:afterAutospacing="0" w:line="500" w:lineRule="exact"/>
        <w:ind w:left="0" w:right="0" w:firstLine="0"/>
        <w:rPr>
          <w:rFonts w:hint="default"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lang w:val="en-US" w:eastAsia="zh-CN"/>
        </w:rPr>
        <w:t>项目联系方式：13309972759</w:t>
      </w:r>
    </w:p>
    <w:p>
      <w:pPr>
        <w:keepNext w:val="0"/>
        <w:keepLines w:val="0"/>
        <w:pageBreakBefore w:val="0"/>
        <w:overflowPunct/>
        <w:topLinePunct w:val="0"/>
        <w:bidi w:val="0"/>
        <w:spacing w:before="114" w:line="500" w:lineRule="exact"/>
        <w:jc w:val="cente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sectPr>
          <w:headerReference r:id="rId8" w:type="default"/>
          <w:footerReference r:id="rId9" w:type="default"/>
          <w:pgSz w:w="11906" w:h="16839"/>
          <w:pgMar w:top="1118" w:right="1327" w:bottom="1156" w:left="1075" w:header="878" w:footer="994" w:gutter="0"/>
          <w:cols w:space="720" w:num="1"/>
        </w:sectPr>
      </w:pPr>
    </w:p>
    <w:p>
      <w:pPr>
        <w:keepNext w:val="0"/>
        <w:keepLines w:val="0"/>
        <w:pageBreakBefore w:val="0"/>
        <w:overflowPunct/>
        <w:topLinePunct w:val="0"/>
        <w:bidi w:val="0"/>
        <w:spacing w:before="114" w:line="500" w:lineRule="exact"/>
        <w:jc w:val="center"/>
        <w:rPr>
          <w:rFonts w:ascii="仿宋" w:hAnsi="仿宋" w:eastAsia="仿宋" w:cs="仿宋"/>
          <w:color w:val="auto"/>
          <w:sz w:val="35"/>
          <w:szCs w:val="35"/>
          <w:highlight w:val="none"/>
        </w:rPr>
      </w:pP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第</w:t>
      </w:r>
      <w:r>
        <w:rPr>
          <w:rFonts w:hint="eastAsia" w:ascii="仿宋" w:hAnsi="仿宋" w:eastAsia="仿宋" w:cs="仿宋"/>
          <w:color w:val="auto"/>
          <w:spacing w:val="4"/>
          <w:sz w:val="35"/>
          <w:szCs w:val="35"/>
          <w:highlight w:val="none"/>
          <w:lang w:eastAsia="zh-CN"/>
          <w14:textOutline w14:w="6537" w14:cap="sq" w14:cmpd="sng">
            <w14:solidFill>
              <w14:srgbClr w14:val="000000"/>
            </w14:solidFill>
            <w14:prstDash w14:val="solid"/>
            <w14:bevel/>
          </w14:textOutline>
        </w:rPr>
        <w:t>二</w:t>
      </w: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部分</w:t>
      </w:r>
      <w:r>
        <w:rPr>
          <w:rFonts w:hint="eastAsia" w:ascii="仿宋" w:hAnsi="仿宋" w:eastAsia="仿宋" w:cs="仿宋"/>
          <w:color w:val="auto"/>
          <w:spacing w:val="4"/>
          <w:sz w:val="35"/>
          <w:szCs w:val="35"/>
          <w:highlight w:val="none"/>
          <w:lang w:val="en-US" w:eastAsia="zh-CN"/>
          <w14:textOutline w14:w="6537" w14:cap="sq" w14:cmpd="sng">
            <w14:solidFill>
              <w14:srgbClr w14:val="000000"/>
            </w14:solidFill>
            <w14:prstDash w14:val="solid"/>
            <w14:bevel/>
          </w14:textOutline>
        </w:rPr>
        <w:t xml:space="preserve">  </w:t>
      </w:r>
      <w:r>
        <w:rPr>
          <w:rFonts w:ascii="仿宋" w:hAnsi="仿宋" w:eastAsia="仿宋" w:cs="仿宋"/>
          <w:color w:val="auto"/>
          <w:spacing w:val="8"/>
          <w:sz w:val="35"/>
          <w:szCs w:val="35"/>
          <w:highlight w:val="none"/>
          <w14:textOutline w14:w="6537" w14:cap="sq" w14:cmpd="sng">
            <w14:solidFill>
              <w14:srgbClr w14:val="000000"/>
            </w14:solidFill>
            <w14:prstDash w14:val="solid"/>
            <w14:bevel/>
          </w14:textOutline>
        </w:rPr>
        <w:t>投标人须知前附表</w:t>
      </w:r>
    </w:p>
    <w:tbl>
      <w:tblPr>
        <w:tblStyle w:val="18"/>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9"/>
        <w:gridCol w:w="88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629" w:type="dxa"/>
            <w:vAlign w:val="top"/>
          </w:tcPr>
          <w:p>
            <w:pPr>
              <w:pStyle w:val="19"/>
              <w:keepNext w:val="0"/>
              <w:keepLines w:val="0"/>
              <w:pageBreakBefore w:val="0"/>
              <w:overflowPunct/>
              <w:topLinePunct w:val="0"/>
              <w:bidi w:val="0"/>
              <w:spacing w:before="249" w:line="500" w:lineRule="exact"/>
              <w:ind w:left="142"/>
              <w:rPr>
                <w:rFonts w:hint="eastAsia" w:ascii="宋体" w:hAnsi="宋体" w:eastAsia="宋体" w:cs="宋体"/>
                <w:color w:val="auto"/>
                <w:highlight w:val="none"/>
              </w:rPr>
            </w:pPr>
            <w:r>
              <w:rPr>
                <w:rFonts w:hint="eastAsia" w:ascii="宋体" w:hAnsi="宋体" w:eastAsia="宋体" w:cs="宋体"/>
                <w:color w:val="auto"/>
                <w:spacing w:val="-8"/>
                <w:highlight w:val="none"/>
                <w14:textOutline w14:w="4358" w14:cap="sq" w14:cmpd="sng">
                  <w14:solidFill>
                    <w14:srgbClr w14:val="000000"/>
                  </w14:solidFill>
                  <w14:prstDash w14:val="solid"/>
                  <w14:bevel/>
                </w14:textOutline>
              </w:rPr>
              <w:t>序号</w:t>
            </w:r>
          </w:p>
        </w:tc>
        <w:tc>
          <w:tcPr>
            <w:tcW w:w="8869" w:type="dxa"/>
            <w:vAlign w:val="top"/>
          </w:tcPr>
          <w:p>
            <w:pPr>
              <w:pStyle w:val="19"/>
              <w:keepNext w:val="0"/>
              <w:keepLines w:val="0"/>
              <w:pageBreakBefore w:val="0"/>
              <w:overflowPunct/>
              <w:topLinePunct w:val="0"/>
              <w:bidi w:val="0"/>
              <w:spacing w:before="197" w:line="500" w:lineRule="exact"/>
              <w:ind w:left="2930"/>
              <w:rPr>
                <w:rFonts w:hint="eastAsia" w:ascii="宋体" w:hAnsi="宋体" w:eastAsia="宋体" w:cs="宋体"/>
                <w:color w:val="auto"/>
                <w:sz w:val="30"/>
                <w:szCs w:val="30"/>
                <w:highlight w:val="none"/>
              </w:rPr>
            </w:pPr>
            <w:r>
              <w:rPr>
                <w:rFonts w:hint="eastAsia" w:ascii="宋体" w:hAnsi="宋体" w:eastAsia="宋体" w:cs="宋体"/>
                <w:color w:val="auto"/>
                <w:spacing w:val="-29"/>
                <w:sz w:val="30"/>
                <w:szCs w:val="30"/>
                <w:highlight w:val="none"/>
                <w14:textOutline w14:w="5448" w14:cap="sq" w14:cmpd="sng">
                  <w14:solidFill>
                    <w14:srgbClr w14:val="000000"/>
                  </w14:solidFill>
                  <w14:prstDash w14:val="solid"/>
                  <w14:bevel/>
                </w14:textOutline>
              </w:rPr>
              <w:t>内</w:t>
            </w:r>
            <w:r>
              <w:rPr>
                <w:rFonts w:hint="eastAsia" w:ascii="宋体" w:hAnsi="宋体" w:eastAsia="宋体" w:cs="宋体"/>
                <w:color w:val="auto"/>
                <w:spacing w:val="1"/>
                <w:sz w:val="30"/>
                <w:szCs w:val="30"/>
                <w:highlight w:val="none"/>
              </w:rPr>
              <w:t xml:space="preserve">                </w:t>
            </w:r>
            <w:r>
              <w:rPr>
                <w:rFonts w:hint="eastAsia" w:ascii="宋体" w:hAnsi="宋体" w:eastAsia="宋体" w:cs="宋体"/>
                <w:color w:val="auto"/>
                <w:spacing w:val="-29"/>
                <w:sz w:val="30"/>
                <w:szCs w:val="30"/>
                <w:highlight w:val="none"/>
                <w14:textOutline w14:w="5448" w14:cap="sq" w14:cmpd="sng">
                  <w14:solidFill>
                    <w14:srgbClr w14:val="000000"/>
                  </w14:solidFill>
                  <w14:prstDash w14:val="solid"/>
                  <w14:bevel/>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5" w:hRule="atLeast"/>
        </w:trPr>
        <w:tc>
          <w:tcPr>
            <w:tcW w:w="629" w:type="dxa"/>
            <w:vAlign w:val="center"/>
          </w:tcPr>
          <w:p>
            <w:pPr>
              <w:keepNext w:val="0"/>
              <w:keepLines w:val="0"/>
              <w:pageBreakBefore w:val="0"/>
              <w:overflowPunct/>
              <w:topLinePunct w:val="0"/>
              <w:bidi w:val="0"/>
              <w:spacing w:before="69" w:line="500" w:lineRule="exact"/>
              <w:ind w:left="3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869" w:type="dxa"/>
            <w:vAlign w:val="center"/>
          </w:tcPr>
          <w:p>
            <w:pPr>
              <w:pStyle w:val="19"/>
              <w:keepNext w:val="0"/>
              <w:keepLines w:val="0"/>
              <w:pageBreakBefore w:val="0"/>
              <w:overflowPunct/>
              <w:topLinePunct w:val="0"/>
              <w:bidi w:val="0"/>
              <w:spacing w:before="242" w:line="500" w:lineRule="exact"/>
              <w:ind w:left="3908"/>
              <w:jc w:val="both"/>
              <w:rPr>
                <w:rFonts w:hint="eastAsia" w:ascii="宋体" w:hAnsi="宋体" w:eastAsia="宋体" w:cs="宋体"/>
                <w:color w:val="auto"/>
                <w:highlight w:val="none"/>
              </w:rPr>
            </w:pPr>
            <w:r>
              <w:rPr>
                <w:rFonts w:hint="eastAsia" w:ascii="宋体" w:hAnsi="宋体" w:eastAsia="宋体" w:cs="宋体"/>
                <w:color w:val="auto"/>
                <w:spacing w:val="-4"/>
                <w:highlight w:val="none"/>
                <w14:textOutline w14:w="4358" w14:cap="sq" w14:cmpd="sng">
                  <w14:solidFill>
                    <w14:srgbClr w14:val="000000"/>
                  </w14:solidFill>
                  <w14:prstDash w14:val="solid"/>
                  <w14:bevel/>
                </w14:textOutline>
              </w:rPr>
              <w:t>项目说明</w:t>
            </w:r>
          </w:p>
          <w:p>
            <w:pPr>
              <w:pStyle w:val="19"/>
              <w:keepNext w:val="0"/>
              <w:keepLines w:val="0"/>
              <w:pageBreakBefore w:val="0"/>
              <w:overflowPunct/>
              <w:topLinePunct w:val="0"/>
              <w:bidi w:val="0"/>
              <w:spacing w:before="271" w:line="500" w:lineRule="exact"/>
              <w:ind w:left="0" w:leftChars="0" w:firstLine="0" w:firstLineChars="0"/>
              <w:jc w:val="left"/>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一、</w:t>
            </w:r>
            <w:r>
              <w:rPr>
                <w:rFonts w:hint="eastAsia" w:ascii="宋体" w:hAnsi="宋体" w:eastAsia="宋体" w:cs="宋体"/>
                <w:color w:val="auto"/>
                <w:spacing w:val="-2"/>
                <w:highlight w:val="none"/>
              </w:rPr>
              <w:t>项目名称：</w:t>
            </w:r>
            <w:r>
              <w:rPr>
                <w:rFonts w:hint="eastAsia" w:ascii="宋体" w:hAnsi="宋体" w:eastAsia="宋体" w:cs="宋体"/>
                <w:color w:val="auto"/>
                <w:spacing w:val="-2"/>
                <w:highlight w:val="none"/>
                <w:lang w:eastAsia="zh-CN"/>
              </w:rPr>
              <w:t>阿克苏地区消防救援支队火灾调查装备采购</w:t>
            </w:r>
          </w:p>
          <w:p>
            <w:pPr>
              <w:pStyle w:val="19"/>
              <w:keepNext w:val="0"/>
              <w:keepLines w:val="0"/>
              <w:pageBreakBefore w:val="0"/>
              <w:overflowPunct/>
              <w:topLinePunct w:val="0"/>
              <w:bidi w:val="0"/>
              <w:spacing w:before="271" w:line="500" w:lineRule="exact"/>
              <w:ind w:left="0" w:leftChars="0" w:firstLine="0" w:firstLineChars="0"/>
              <w:jc w:val="left"/>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二、</w:t>
            </w:r>
            <w:r>
              <w:rPr>
                <w:rFonts w:hint="eastAsia" w:ascii="宋体" w:hAnsi="宋体" w:eastAsia="宋体" w:cs="宋体"/>
                <w:color w:val="auto"/>
                <w:spacing w:val="-2"/>
                <w:highlight w:val="none"/>
              </w:rPr>
              <w:t>采购人：</w:t>
            </w:r>
            <w:r>
              <w:rPr>
                <w:rFonts w:hint="eastAsia" w:ascii="宋体" w:hAnsi="宋体" w:eastAsia="宋体" w:cs="宋体"/>
                <w:color w:val="auto"/>
                <w:spacing w:val="-2"/>
                <w:highlight w:val="none"/>
                <w:lang w:eastAsia="zh-CN"/>
              </w:rPr>
              <w:t>阿克苏地区消防救援支队</w:t>
            </w:r>
          </w:p>
          <w:p>
            <w:pPr>
              <w:pStyle w:val="19"/>
              <w:keepNext w:val="0"/>
              <w:keepLines w:val="0"/>
              <w:pageBreakBefore w:val="0"/>
              <w:overflowPunct/>
              <w:topLinePunct w:val="0"/>
              <w:bidi w:val="0"/>
              <w:spacing w:before="271" w:line="500" w:lineRule="exact"/>
              <w:ind w:left="0" w:leftChars="0" w:firstLine="0" w:firstLineChars="0"/>
              <w:jc w:val="left"/>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三、资金来源：财政资金</w:t>
            </w:r>
          </w:p>
          <w:p>
            <w:pPr>
              <w:pStyle w:val="19"/>
              <w:keepNext w:val="0"/>
              <w:keepLines w:val="0"/>
              <w:pageBreakBefore w:val="0"/>
              <w:overflowPunct/>
              <w:topLinePunct w:val="0"/>
              <w:bidi w:val="0"/>
              <w:spacing w:before="271" w:line="500" w:lineRule="exact"/>
              <w:ind w:left="8" w:leftChars="0" w:hanging="8" w:firstLineChars="0"/>
              <w:jc w:val="left"/>
              <w:rPr>
                <w:rFonts w:hint="eastAsia" w:ascii="宋体" w:hAnsi="宋体" w:eastAsia="宋体" w:cs="宋体"/>
                <w:color w:val="auto"/>
                <w:highlight w:val="none"/>
              </w:rPr>
            </w:pPr>
            <w:r>
              <w:rPr>
                <w:rFonts w:hint="eastAsia" w:ascii="宋体" w:hAnsi="宋体" w:eastAsia="宋体" w:cs="宋体"/>
                <w:color w:val="auto"/>
                <w:spacing w:val="-2"/>
                <w:highlight w:val="none"/>
              </w:rPr>
              <w:t>四、项目技术规范和服务要求：详见竞争性谈判文件第三部分</w:t>
            </w:r>
          </w:p>
          <w:p>
            <w:pPr>
              <w:pStyle w:val="19"/>
              <w:keepNext w:val="0"/>
              <w:keepLines w:val="0"/>
              <w:pageBreakBefore w:val="0"/>
              <w:overflowPunct/>
              <w:topLinePunct w:val="0"/>
              <w:bidi w:val="0"/>
              <w:spacing w:before="275" w:line="500" w:lineRule="exact"/>
              <w:ind w:left="0" w:leftChars="0" w:right="8" w:firstLine="0" w:firstLineChars="0"/>
              <w:jc w:val="lef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五、投标报价：有关本项目所需的各种费用均计入报价。</w:t>
            </w:r>
          </w:p>
          <w:p>
            <w:pPr>
              <w:pStyle w:val="19"/>
              <w:keepNext w:val="0"/>
              <w:keepLines w:val="0"/>
              <w:pageBreakBefore w:val="0"/>
              <w:overflowPunct/>
              <w:topLinePunct w:val="0"/>
              <w:bidi w:val="0"/>
              <w:spacing w:before="275" w:line="500" w:lineRule="exact"/>
              <w:ind w:left="0" w:leftChars="0" w:right="8" w:firstLine="0" w:firstLineChars="0"/>
              <w:jc w:val="left"/>
              <w:rPr>
                <w:rFonts w:hint="eastAsia" w:ascii="宋体" w:hAnsi="宋体" w:eastAsia="宋体" w:cs="宋体"/>
                <w:color w:val="auto"/>
                <w:highlight w:val="none"/>
              </w:rPr>
            </w:pPr>
            <w:r>
              <w:rPr>
                <w:rFonts w:hint="eastAsia" w:ascii="宋体" w:hAnsi="宋体" w:eastAsia="宋体" w:cs="宋体"/>
                <w:color w:val="auto"/>
                <w:spacing w:val="-1"/>
                <w:highlight w:val="none"/>
              </w:rPr>
              <w:t>《投标（开标）一览表》</w:t>
            </w:r>
            <w:r>
              <w:rPr>
                <w:rFonts w:hint="eastAsia" w:ascii="宋体" w:hAnsi="宋体" w:eastAsia="宋体" w:cs="宋体"/>
                <w:color w:val="auto"/>
                <w:spacing w:val="-3"/>
                <w:highlight w:val="none"/>
              </w:rPr>
              <w:t>是报价的唯一载体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9" w:type="dxa"/>
            <w:vAlign w:val="top"/>
          </w:tcPr>
          <w:p>
            <w:pPr>
              <w:keepNext w:val="0"/>
              <w:keepLines w:val="0"/>
              <w:pageBreakBefore w:val="0"/>
              <w:overflowPunct/>
              <w:topLinePunct w:val="0"/>
              <w:bidi w:val="0"/>
              <w:spacing w:before="69" w:line="500" w:lineRule="exact"/>
              <w:ind w:left="3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869" w:type="dxa"/>
            <w:vAlign w:val="top"/>
          </w:tcPr>
          <w:p>
            <w:pPr>
              <w:pStyle w:val="19"/>
              <w:keepNext w:val="0"/>
              <w:keepLines w:val="0"/>
              <w:pageBreakBefore w:val="0"/>
              <w:overflowPunct/>
              <w:topLinePunct w:val="0"/>
              <w:bidi w:val="0"/>
              <w:spacing w:before="245" w:line="500" w:lineRule="exact"/>
              <w:ind w:left="119"/>
              <w:rPr>
                <w:rFonts w:hint="eastAsia" w:ascii="宋体" w:hAnsi="宋体" w:eastAsia="宋体" w:cs="宋体"/>
                <w:color w:val="auto"/>
                <w:highlight w:val="none"/>
              </w:rPr>
            </w:pPr>
            <w:r>
              <w:rPr>
                <w:rFonts w:hint="eastAsia" w:ascii="宋体" w:hAnsi="宋体" w:eastAsia="宋体" w:cs="宋体"/>
                <w:color w:val="auto"/>
                <w:spacing w:val="-3"/>
                <w:position w:val="24"/>
                <w:highlight w:val="none"/>
              </w:rPr>
              <w:t>投标总价：包括货物、随配附件、备品备件、工具、送达指定交货</w:t>
            </w:r>
            <w:r>
              <w:rPr>
                <w:rFonts w:hint="eastAsia" w:ascii="宋体" w:hAnsi="宋体" w:eastAsia="宋体" w:cs="宋体"/>
                <w:color w:val="auto"/>
                <w:spacing w:val="-4"/>
                <w:position w:val="24"/>
                <w:highlight w:val="none"/>
              </w:rPr>
              <w:t>地点所有费用的</w:t>
            </w:r>
          </w:p>
          <w:p>
            <w:pPr>
              <w:pStyle w:val="19"/>
              <w:keepNext w:val="0"/>
              <w:keepLines w:val="0"/>
              <w:pageBreakBefore w:val="0"/>
              <w:overflowPunct/>
              <w:topLinePunct w:val="0"/>
              <w:bidi w:val="0"/>
              <w:spacing w:line="500" w:lineRule="exact"/>
              <w:ind w:left="130"/>
              <w:rPr>
                <w:rFonts w:hint="eastAsia" w:ascii="宋体" w:hAnsi="宋体" w:eastAsia="宋体" w:cs="宋体"/>
                <w:color w:val="auto"/>
                <w:highlight w:val="none"/>
              </w:rPr>
            </w:pPr>
            <w:r>
              <w:rPr>
                <w:rFonts w:hint="eastAsia" w:ascii="宋体" w:hAnsi="宋体" w:eastAsia="宋体" w:cs="宋体"/>
                <w:color w:val="auto"/>
                <w:spacing w:val="-9"/>
                <w:highlight w:val="none"/>
              </w:rPr>
              <w:t>总和。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629" w:type="dxa"/>
            <w:vAlign w:val="top"/>
          </w:tcPr>
          <w:p>
            <w:pPr>
              <w:keepNext w:val="0"/>
              <w:keepLines w:val="0"/>
              <w:pageBreakBefore w:val="0"/>
              <w:overflowPunct/>
              <w:topLinePunct w:val="0"/>
              <w:bidi w:val="0"/>
              <w:spacing w:before="69" w:line="500" w:lineRule="exact"/>
              <w:ind w:left="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869" w:type="dxa"/>
            <w:vAlign w:val="top"/>
          </w:tcPr>
          <w:p>
            <w:pPr>
              <w:pStyle w:val="19"/>
              <w:keepNext w:val="0"/>
              <w:keepLines w:val="0"/>
              <w:pageBreakBefore w:val="0"/>
              <w:overflowPunct/>
              <w:topLinePunct w:val="0"/>
              <w:bidi w:val="0"/>
              <w:spacing w:before="244" w:line="500" w:lineRule="exact"/>
              <w:ind w:left="119"/>
              <w:rPr>
                <w:rFonts w:hint="eastAsia" w:ascii="宋体" w:hAnsi="宋体" w:eastAsia="宋体" w:cs="宋体"/>
                <w:color w:val="auto"/>
                <w:highlight w:val="none"/>
              </w:rPr>
            </w:pPr>
            <w:r>
              <w:rPr>
                <w:rFonts w:hint="eastAsia" w:ascii="宋体" w:hAnsi="宋体" w:eastAsia="宋体" w:cs="宋体"/>
                <w:color w:val="auto"/>
                <w:spacing w:val="-3"/>
                <w:position w:val="24"/>
                <w:highlight w:val="none"/>
              </w:rPr>
              <w:t>投标文件基本要求：投标文件编制必须包括竞争性谈判文件附件规</w:t>
            </w:r>
            <w:r>
              <w:rPr>
                <w:rFonts w:hint="eastAsia" w:ascii="宋体" w:hAnsi="宋体" w:eastAsia="宋体" w:cs="宋体"/>
                <w:color w:val="auto"/>
                <w:spacing w:val="-4"/>
                <w:position w:val="24"/>
                <w:highlight w:val="none"/>
              </w:rPr>
              <w:t>定的内容，应如</w:t>
            </w:r>
          </w:p>
          <w:p>
            <w:pPr>
              <w:pStyle w:val="19"/>
              <w:keepNext w:val="0"/>
              <w:keepLines w:val="0"/>
              <w:pageBreakBefore w:val="0"/>
              <w:overflowPunct/>
              <w:topLinePunct w:val="0"/>
              <w:bidi w:val="0"/>
              <w:spacing w:line="500" w:lineRule="exact"/>
              <w:ind w:left="125"/>
              <w:rPr>
                <w:rFonts w:hint="eastAsia" w:ascii="宋体" w:hAnsi="宋体" w:eastAsia="宋体" w:cs="宋体"/>
                <w:color w:val="auto"/>
                <w:highlight w:val="none"/>
              </w:rPr>
            </w:pPr>
            <w:r>
              <w:rPr>
                <w:rFonts w:hint="eastAsia" w:ascii="宋体" w:hAnsi="宋体" w:eastAsia="宋体" w:cs="宋体"/>
                <w:color w:val="auto"/>
                <w:spacing w:val="-1"/>
                <w:highlight w:val="none"/>
              </w:rPr>
              <w:t>实填写；响应文件必须制作成标书，按竞争性谈判文件制作。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7" w:hRule="atLeast"/>
        </w:trPr>
        <w:tc>
          <w:tcPr>
            <w:tcW w:w="629" w:type="dxa"/>
            <w:vAlign w:val="top"/>
          </w:tcPr>
          <w:p>
            <w:pPr>
              <w:keepNext w:val="0"/>
              <w:keepLines w:val="0"/>
              <w:pageBreakBefore w:val="0"/>
              <w:overflowPunct/>
              <w:topLinePunct w:val="0"/>
              <w:bidi w:val="0"/>
              <w:spacing w:before="69" w:line="500" w:lineRule="exact"/>
              <w:ind w:left="3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869" w:type="dxa"/>
            <w:vAlign w:val="top"/>
          </w:tcPr>
          <w:p>
            <w:pPr>
              <w:pStyle w:val="19"/>
              <w:keepNext w:val="0"/>
              <w:keepLines w:val="0"/>
              <w:pageBreakBefore w:val="0"/>
              <w:overflowPunct/>
              <w:topLinePunct w:val="0"/>
              <w:bidi w:val="0"/>
              <w:spacing w:before="39" w:line="500" w:lineRule="exact"/>
              <w:ind w:left="119"/>
              <w:rPr>
                <w:rFonts w:hint="eastAsia" w:ascii="宋体" w:hAnsi="宋体" w:eastAsia="宋体" w:cs="宋体"/>
                <w:color w:val="auto"/>
                <w:highlight w:val="none"/>
              </w:rPr>
            </w:pPr>
            <w:r>
              <w:rPr>
                <w:rFonts w:hint="eastAsia" w:ascii="宋体" w:hAnsi="宋体" w:eastAsia="宋体" w:cs="宋体"/>
                <w:color w:val="auto"/>
                <w:spacing w:val="-3"/>
                <w:highlight w:val="none"/>
              </w:rPr>
              <w:t>投标文件份数：</w:t>
            </w:r>
          </w:p>
          <w:p>
            <w:pPr>
              <w:pStyle w:val="19"/>
              <w:keepNext w:val="0"/>
              <w:keepLines w:val="0"/>
              <w:pageBreakBefore w:val="0"/>
              <w:overflowPunct/>
              <w:topLinePunct w:val="0"/>
              <w:bidi w:val="0"/>
              <w:spacing w:before="146" w:line="500" w:lineRule="exact"/>
              <w:ind w:left="125"/>
              <w:rPr>
                <w:rFonts w:hint="eastAsia" w:ascii="宋体" w:hAnsi="宋体" w:eastAsia="宋体" w:cs="宋体"/>
                <w:color w:val="auto"/>
                <w:spacing w:val="-1"/>
                <w:position w:val="5"/>
                <w:highlight w:val="none"/>
              </w:rPr>
            </w:pPr>
            <w:r>
              <w:rPr>
                <w:rFonts w:hint="eastAsia" w:ascii="宋体" w:hAnsi="宋体" w:eastAsia="宋体" w:cs="宋体"/>
                <w:color w:val="auto"/>
                <w:spacing w:val="-1"/>
                <w:position w:val="5"/>
                <w:highlight w:val="none"/>
              </w:rPr>
              <w:t>（1）“电子加密投标文件”：在线上传递交，一份。</w:t>
            </w:r>
          </w:p>
          <w:p>
            <w:pPr>
              <w:pStyle w:val="19"/>
              <w:keepNext w:val="0"/>
              <w:keepLines w:val="0"/>
              <w:pageBreakBefore w:val="0"/>
              <w:overflowPunct/>
              <w:topLinePunct w:val="0"/>
              <w:bidi w:val="0"/>
              <w:spacing w:before="146" w:line="500" w:lineRule="exact"/>
              <w:ind w:left="125"/>
              <w:rPr>
                <w:rFonts w:hint="eastAsia" w:ascii="宋体" w:hAnsi="宋体" w:eastAsia="宋体" w:cs="宋体"/>
                <w:color w:val="auto"/>
                <w:spacing w:val="-1"/>
                <w:position w:val="5"/>
                <w:highlight w:val="none"/>
              </w:rPr>
            </w:pPr>
            <w:r>
              <w:rPr>
                <w:rFonts w:hint="eastAsia" w:ascii="宋体" w:hAnsi="宋体" w:eastAsia="宋体" w:cs="宋体"/>
                <w:color w:val="auto"/>
                <w:spacing w:val="-1"/>
                <w:position w:val="5"/>
                <w:highlight w:val="none"/>
              </w:rPr>
              <w:t>（2）投标文件须与最终上传电子加密文件一致，“备份投标文件 ”一份：</w:t>
            </w:r>
            <w:r>
              <w:rPr>
                <w:rFonts w:hint="eastAsia" w:ascii="宋体" w:hAnsi="宋体" w:eastAsia="宋体" w:cs="宋体"/>
                <w:color w:val="auto"/>
                <w:spacing w:val="-1"/>
                <w:position w:val="5"/>
                <w:highlight w:val="none"/>
              </w:rPr>
              <w:fldChar w:fldCharType="begin"/>
            </w:r>
            <w:r>
              <w:rPr>
                <w:rFonts w:hint="eastAsia" w:ascii="宋体" w:hAnsi="宋体" w:eastAsia="宋体" w:cs="宋体"/>
                <w:color w:val="auto"/>
                <w:spacing w:val="-1"/>
                <w:position w:val="5"/>
                <w:highlight w:val="none"/>
              </w:rPr>
              <w:instrText xml:space="preserve"> HYPERLINK "mailto:投标截止时间前发送至代理公司邮箱（1452961244@qq.com）；如投标单位标书解密失败又未递交“备份投标文件”将认定其投标无效。" </w:instrText>
            </w:r>
            <w:r>
              <w:rPr>
                <w:rFonts w:hint="eastAsia" w:ascii="宋体" w:hAnsi="宋体" w:eastAsia="宋体" w:cs="宋体"/>
                <w:color w:val="auto"/>
                <w:spacing w:val="-1"/>
                <w:position w:val="5"/>
                <w:highlight w:val="none"/>
              </w:rPr>
              <w:fldChar w:fldCharType="separate"/>
            </w:r>
            <w:r>
              <w:rPr>
                <w:rFonts w:hint="eastAsia" w:ascii="宋体" w:hAnsi="宋体" w:eastAsia="宋体" w:cs="宋体"/>
                <w:color w:val="auto"/>
                <w:spacing w:val="-1"/>
                <w:position w:val="5"/>
                <w:highlight w:val="none"/>
              </w:rPr>
              <w:t>投标截</w:t>
            </w:r>
            <w:r>
              <w:rPr>
                <w:rFonts w:hint="eastAsia" w:ascii="宋体" w:hAnsi="宋体" w:eastAsia="宋体" w:cs="宋体"/>
                <w:color w:val="auto"/>
                <w:spacing w:val="-1"/>
                <w:position w:val="5"/>
                <w:highlight w:val="none"/>
              </w:rPr>
              <w:fldChar w:fldCharType="end"/>
            </w:r>
          </w:p>
          <w:p>
            <w:pPr>
              <w:pStyle w:val="19"/>
              <w:keepNext w:val="0"/>
              <w:keepLines w:val="0"/>
              <w:pageBreakBefore w:val="0"/>
              <w:overflowPunct/>
              <w:topLinePunct w:val="0"/>
              <w:bidi w:val="0"/>
              <w:spacing w:before="146" w:line="500" w:lineRule="exact"/>
              <w:ind w:left="125"/>
              <w:rPr>
                <w:rFonts w:hint="eastAsia" w:ascii="宋体" w:hAnsi="宋体" w:eastAsia="宋体" w:cs="宋体"/>
                <w:color w:val="auto"/>
                <w:spacing w:val="-1"/>
                <w:position w:val="5"/>
                <w:highlight w:val="none"/>
              </w:rPr>
            </w:pPr>
            <w:r>
              <w:rPr>
                <w:rFonts w:hint="eastAsia" w:ascii="宋体" w:hAnsi="宋体" w:eastAsia="宋体" w:cs="宋体"/>
                <w:color w:val="auto"/>
                <w:spacing w:val="-1"/>
                <w:position w:val="5"/>
                <w:highlight w:val="none"/>
              </w:rPr>
              <w:t>止时间前发送至代理公司邮箱（</w:t>
            </w:r>
            <w:r>
              <w:rPr>
                <w:rFonts w:hint="eastAsia" w:ascii="宋体" w:hAnsi="宋体" w:eastAsia="宋体" w:cs="宋体"/>
                <w:color w:val="auto"/>
                <w:spacing w:val="-1"/>
                <w:position w:val="5"/>
                <w:highlight w:val="none"/>
                <w:lang w:val="en-US" w:eastAsia="zh-CN"/>
              </w:rPr>
              <w:t>970933144</w:t>
            </w:r>
            <w:r>
              <w:rPr>
                <w:rFonts w:hint="eastAsia" w:ascii="宋体" w:hAnsi="宋体" w:eastAsia="宋体" w:cs="宋体"/>
                <w:color w:val="auto"/>
                <w:spacing w:val="-1"/>
                <w:position w:val="5"/>
                <w:highlight w:val="none"/>
              </w:rPr>
              <w:t>@qq.com）；如投标单位标书解密失败又未递交“备份投标文件”将认定其投标无效。</w:t>
            </w:r>
          </w:p>
          <w:p>
            <w:pPr>
              <w:pStyle w:val="19"/>
              <w:keepNext w:val="0"/>
              <w:keepLines w:val="0"/>
              <w:pageBreakBefore w:val="0"/>
              <w:overflowPunct/>
              <w:topLinePunct w:val="0"/>
              <w:bidi w:val="0"/>
              <w:spacing w:before="146" w:line="500" w:lineRule="exact"/>
              <w:ind w:left="125"/>
              <w:rPr>
                <w:rFonts w:hint="eastAsia" w:ascii="宋体" w:hAnsi="宋体" w:eastAsia="宋体" w:cs="宋体"/>
                <w:color w:val="auto"/>
                <w:highlight w:val="none"/>
              </w:rPr>
            </w:pPr>
            <w:r>
              <w:rPr>
                <w:rFonts w:hint="eastAsia" w:ascii="宋体" w:hAnsi="宋体" w:eastAsia="宋体" w:cs="宋体"/>
                <w:color w:val="auto"/>
                <w:spacing w:val="-1"/>
                <w:position w:val="5"/>
                <w:highlight w:val="none"/>
              </w:rPr>
              <w:t>（3）纸质版投标文件份数：一份正本、二份副本，电子标书U盘3份，各投标人按照招标文件中要求装订制作标书（开标结束后七个工作日邮寄至</w:t>
            </w:r>
            <w:r>
              <w:rPr>
                <w:rFonts w:hint="eastAsia" w:ascii="宋体" w:hAnsi="宋体" w:eastAsia="宋体" w:cs="宋体"/>
                <w:color w:val="auto"/>
                <w:spacing w:val="-1"/>
                <w:position w:val="5"/>
                <w:highlight w:val="none"/>
                <w:lang w:val="en-US" w:eastAsia="zh-CN"/>
              </w:rPr>
              <w:t>阿克苏市丝路古镇16栋001室</w:t>
            </w:r>
            <w:r>
              <w:rPr>
                <w:rFonts w:hint="eastAsia" w:ascii="宋体" w:hAnsi="宋体" w:eastAsia="宋体" w:cs="宋体"/>
                <w:color w:val="auto"/>
                <w:spacing w:val="-1"/>
                <w:position w:val="5"/>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trPr>
        <w:tc>
          <w:tcPr>
            <w:tcW w:w="629" w:type="dxa"/>
            <w:vAlign w:val="top"/>
          </w:tcPr>
          <w:p>
            <w:pPr>
              <w:keepNext w:val="0"/>
              <w:keepLines w:val="0"/>
              <w:pageBreakBefore w:val="0"/>
              <w:overflowPunct/>
              <w:topLinePunct w:val="0"/>
              <w:bidi w:val="0"/>
              <w:spacing w:before="69" w:line="500" w:lineRule="exact"/>
              <w:ind w:left="3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869" w:type="dxa"/>
            <w:vAlign w:val="top"/>
          </w:tcPr>
          <w:p>
            <w:pPr>
              <w:pStyle w:val="19"/>
              <w:keepNext w:val="0"/>
              <w:keepLines w:val="0"/>
              <w:pageBreakBefore w:val="0"/>
              <w:overflowPunct/>
              <w:topLinePunct w:val="0"/>
              <w:bidi w:val="0"/>
              <w:spacing w:before="247" w:line="500" w:lineRule="exact"/>
              <w:ind w:left="119"/>
              <w:rPr>
                <w:rFonts w:hint="eastAsia" w:ascii="宋体" w:hAnsi="宋体" w:eastAsia="宋体" w:cs="宋体"/>
                <w:color w:val="auto"/>
                <w:highlight w:val="none"/>
              </w:rPr>
            </w:pPr>
            <w:r>
              <w:rPr>
                <w:rFonts w:hint="eastAsia" w:ascii="宋体" w:hAnsi="宋体" w:eastAsia="宋体" w:cs="宋体"/>
                <w:color w:val="auto"/>
                <w:spacing w:val="-2"/>
                <w:highlight w:val="none"/>
              </w:rPr>
              <w:t>投标保证金的递交截止时间：</w:t>
            </w:r>
          </w:p>
          <w:p>
            <w:pPr>
              <w:pStyle w:val="19"/>
              <w:keepNext w:val="0"/>
              <w:keepLines w:val="0"/>
              <w:pageBreakBefore w:val="0"/>
              <w:overflowPunct/>
              <w:topLinePunct w:val="0"/>
              <w:bidi w:val="0"/>
              <w:spacing w:before="271" w:line="500" w:lineRule="exact"/>
              <w:ind w:left="119"/>
              <w:rPr>
                <w:rFonts w:hint="eastAsia" w:ascii="宋体" w:hAnsi="宋体" w:eastAsia="宋体" w:cs="宋体"/>
                <w:color w:val="auto"/>
                <w:highlight w:val="none"/>
              </w:rPr>
            </w:pPr>
            <w:r>
              <w:rPr>
                <w:rFonts w:hint="eastAsia" w:ascii="宋体" w:hAnsi="宋体" w:eastAsia="宋体" w:cs="宋体"/>
                <w:color w:val="auto"/>
                <w:spacing w:val="1"/>
                <w:highlight w:val="none"/>
              </w:rPr>
              <w:t>投标保证金</w:t>
            </w:r>
            <w:r>
              <w:rPr>
                <w:rFonts w:hint="eastAsia" w:ascii="宋体" w:hAnsi="宋体" w:eastAsia="宋体" w:cs="宋体"/>
                <w:color w:val="auto"/>
                <w:spacing w:val="-7"/>
                <w:highlight w:val="none"/>
              </w:rPr>
              <w:t>：（</w:t>
            </w:r>
            <w:r>
              <w:rPr>
                <w:rFonts w:hint="eastAsia" w:ascii="宋体" w:hAnsi="宋体" w:eastAsia="宋体" w:cs="宋体"/>
                <w:color w:val="auto"/>
                <w:spacing w:val="1"/>
                <w:highlight w:val="none"/>
              </w:rPr>
              <w:t>本项目不需要</w:t>
            </w:r>
            <w:r>
              <w:rPr>
                <w:rFonts w:hint="eastAsia" w:ascii="宋体" w:hAnsi="宋体" w:eastAsia="宋体" w:cs="宋体"/>
                <w:color w:val="auto"/>
                <w:spacing w:val="-7"/>
                <w:highlight w:val="none"/>
              </w:rPr>
              <w:t>）；</w:t>
            </w:r>
          </w:p>
          <w:p>
            <w:pPr>
              <w:pStyle w:val="19"/>
              <w:keepNext w:val="0"/>
              <w:keepLines w:val="0"/>
              <w:pageBreakBefore w:val="0"/>
              <w:overflowPunct/>
              <w:topLinePunct w:val="0"/>
              <w:bidi w:val="0"/>
              <w:spacing w:before="274" w:line="500" w:lineRule="exact"/>
              <w:ind w:left="119"/>
              <w:rPr>
                <w:rFonts w:hint="eastAsia" w:ascii="宋体" w:hAnsi="宋体" w:eastAsia="宋体" w:cs="宋体"/>
                <w:color w:val="auto"/>
                <w:highlight w:val="none"/>
              </w:rPr>
            </w:pPr>
            <w:r>
              <w:rPr>
                <w:rFonts w:hint="eastAsia" w:ascii="宋体" w:hAnsi="宋体" w:eastAsia="宋体" w:cs="宋体"/>
                <w:color w:val="auto"/>
                <w:spacing w:val="-3"/>
                <w:highlight w:val="none"/>
              </w:rPr>
              <w:t>投标保证金提交方式：从投标人所在地企业基本账户以电汇或银行</w:t>
            </w:r>
            <w:r>
              <w:rPr>
                <w:rFonts w:hint="eastAsia" w:ascii="宋体" w:hAnsi="宋体" w:eastAsia="宋体" w:cs="宋体"/>
                <w:color w:val="auto"/>
                <w:spacing w:val="-4"/>
                <w:highlight w:val="none"/>
              </w:rPr>
              <w:t>等非现金形式转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8" w:hRule="atLeast"/>
        </w:trPr>
        <w:tc>
          <w:tcPr>
            <w:tcW w:w="629" w:type="dxa"/>
            <w:vAlign w:val="top"/>
          </w:tcPr>
          <w:p>
            <w:pPr>
              <w:keepNext w:val="0"/>
              <w:keepLines w:val="0"/>
              <w:pageBreakBefore w:val="0"/>
              <w:overflowPunct/>
              <w:topLinePunct w:val="0"/>
              <w:bidi w:val="0"/>
              <w:spacing w:line="500" w:lineRule="exact"/>
              <w:rPr>
                <w:rFonts w:hint="eastAsia" w:ascii="宋体" w:hAnsi="宋体" w:eastAsia="宋体" w:cs="宋体"/>
                <w:color w:val="auto"/>
                <w:sz w:val="21"/>
                <w:highlight w:val="none"/>
              </w:rPr>
            </w:pPr>
          </w:p>
        </w:tc>
        <w:tc>
          <w:tcPr>
            <w:tcW w:w="8869" w:type="dxa"/>
            <w:vAlign w:val="top"/>
          </w:tcPr>
          <w:p>
            <w:pPr>
              <w:pStyle w:val="19"/>
              <w:keepNext w:val="0"/>
              <w:keepLines w:val="0"/>
              <w:pageBreakBefore w:val="0"/>
              <w:overflowPunct/>
              <w:topLinePunct w:val="0"/>
              <w:bidi w:val="0"/>
              <w:spacing w:before="247" w:line="500" w:lineRule="exact"/>
              <w:ind w:left="117"/>
              <w:rPr>
                <w:rFonts w:hint="eastAsia" w:ascii="宋体" w:hAnsi="宋体" w:eastAsia="宋体" w:cs="宋体"/>
                <w:color w:val="auto"/>
                <w:highlight w:val="none"/>
              </w:rPr>
            </w:pPr>
            <w:r>
              <w:rPr>
                <w:rFonts w:hint="eastAsia" w:ascii="宋体" w:hAnsi="宋体" w:eastAsia="宋体" w:cs="宋体"/>
                <w:color w:val="auto"/>
                <w:spacing w:val="-1"/>
                <w:position w:val="24"/>
                <w:highlight w:val="none"/>
              </w:rPr>
              <w:t>账的方式，汇到指定的投标保证金账户，备注项目名称及项目编号；</w:t>
            </w:r>
          </w:p>
          <w:p>
            <w:pPr>
              <w:pStyle w:val="19"/>
              <w:keepNext w:val="0"/>
              <w:keepLines w:val="0"/>
              <w:pageBreakBefore w:val="0"/>
              <w:overflowPunct/>
              <w:topLinePunct w:val="0"/>
              <w:bidi w:val="0"/>
              <w:spacing w:before="1" w:line="500" w:lineRule="exact"/>
              <w:ind w:left="120"/>
              <w:rPr>
                <w:rFonts w:hint="eastAsia" w:ascii="宋体" w:hAnsi="宋体" w:eastAsia="宋体" w:cs="宋体"/>
                <w:color w:val="auto"/>
                <w:highlight w:val="none"/>
                <w:lang w:val="en-US" w:eastAsia="zh-CN"/>
              </w:rPr>
            </w:pPr>
            <w:r>
              <w:rPr>
                <w:rFonts w:hint="eastAsia" w:ascii="宋体" w:hAnsi="宋体" w:eastAsia="宋体" w:cs="宋体"/>
                <w:color w:val="auto"/>
                <w:spacing w:val="-1"/>
                <w:highlight w:val="none"/>
              </w:rPr>
              <w:t>开户名称：</w:t>
            </w:r>
            <w:r>
              <w:rPr>
                <w:rFonts w:hint="eastAsia" w:ascii="宋体" w:hAnsi="宋体" w:eastAsia="宋体" w:cs="宋体"/>
                <w:color w:val="auto"/>
                <w:spacing w:val="-1"/>
                <w:highlight w:val="none"/>
                <w:lang w:val="en-US" w:eastAsia="zh-CN"/>
              </w:rPr>
              <w:t>\</w:t>
            </w:r>
          </w:p>
          <w:p>
            <w:pPr>
              <w:pStyle w:val="19"/>
              <w:keepNext w:val="0"/>
              <w:keepLines w:val="0"/>
              <w:pageBreakBefore w:val="0"/>
              <w:overflowPunct/>
              <w:topLinePunct w:val="0"/>
              <w:bidi w:val="0"/>
              <w:spacing w:before="247" w:line="500" w:lineRule="exact"/>
              <w:ind w:left="117"/>
              <w:rPr>
                <w:rFonts w:hint="default" w:ascii="宋体" w:hAnsi="宋体" w:eastAsia="宋体" w:cs="宋体"/>
                <w:color w:val="auto"/>
                <w:spacing w:val="-1"/>
                <w:position w:val="24"/>
                <w:highlight w:val="none"/>
                <w:lang w:val="en-US" w:eastAsia="zh-CN"/>
              </w:rPr>
            </w:pPr>
            <w:r>
              <w:rPr>
                <w:rFonts w:hint="eastAsia" w:ascii="宋体" w:hAnsi="宋体" w:eastAsia="宋体" w:cs="宋体"/>
                <w:color w:val="auto"/>
                <w:spacing w:val="-1"/>
                <w:position w:val="24"/>
                <w:highlight w:val="none"/>
              </w:rPr>
              <w:t>开户行</w:t>
            </w:r>
            <w:r>
              <w:rPr>
                <w:rFonts w:hint="eastAsia" w:ascii="宋体" w:hAnsi="宋体" w:eastAsia="宋体" w:cs="宋体"/>
                <w:color w:val="auto"/>
                <w:spacing w:val="-1"/>
                <w:position w:val="24"/>
                <w:highlight w:val="none"/>
                <w:lang w:val="en-US" w:eastAsia="zh-CN"/>
              </w:rPr>
              <w:t>:\</w:t>
            </w:r>
          </w:p>
          <w:p>
            <w:pPr>
              <w:pStyle w:val="19"/>
              <w:keepNext w:val="0"/>
              <w:keepLines w:val="0"/>
              <w:pageBreakBefore w:val="0"/>
              <w:overflowPunct/>
              <w:topLinePunct w:val="0"/>
              <w:bidi w:val="0"/>
              <w:spacing w:before="247" w:line="500" w:lineRule="exact"/>
              <w:ind w:left="117"/>
              <w:rPr>
                <w:rFonts w:hint="eastAsia" w:ascii="宋体" w:hAnsi="宋体" w:eastAsia="宋体" w:cs="宋体"/>
                <w:color w:val="auto"/>
                <w:spacing w:val="-1"/>
                <w:position w:val="24"/>
                <w:highlight w:val="none"/>
                <w:lang w:val="en-US" w:eastAsia="zh-CN"/>
              </w:rPr>
            </w:pPr>
            <w:r>
              <w:rPr>
                <w:rFonts w:hint="eastAsia" w:ascii="宋体" w:hAnsi="宋体" w:eastAsia="宋体" w:cs="宋体"/>
                <w:color w:val="auto"/>
                <w:spacing w:val="-1"/>
                <w:position w:val="24"/>
                <w:highlight w:val="none"/>
              </w:rPr>
              <w:t>账号：</w:t>
            </w:r>
            <w:r>
              <w:rPr>
                <w:rFonts w:hint="eastAsia" w:ascii="宋体" w:hAnsi="宋体" w:eastAsia="宋体" w:cs="宋体"/>
                <w:color w:val="auto"/>
                <w:spacing w:val="-1"/>
                <w:position w:val="24"/>
                <w:highlight w:val="none"/>
                <w:lang w:val="en-US" w:eastAsia="zh-CN"/>
              </w:rPr>
              <w:t>\</w:t>
            </w:r>
          </w:p>
          <w:p>
            <w:pPr>
              <w:pStyle w:val="19"/>
              <w:keepNext w:val="0"/>
              <w:keepLines w:val="0"/>
              <w:pageBreakBefore w:val="0"/>
              <w:overflowPunct/>
              <w:topLinePunct w:val="0"/>
              <w:bidi w:val="0"/>
              <w:spacing w:before="270" w:line="500" w:lineRule="exact"/>
              <w:ind w:left="132"/>
              <w:rPr>
                <w:rFonts w:hint="eastAsia" w:ascii="宋体" w:hAnsi="宋体" w:eastAsia="宋体" w:cs="宋体"/>
                <w:color w:val="auto"/>
                <w:highlight w:val="none"/>
              </w:rPr>
            </w:pPr>
            <w:r>
              <w:rPr>
                <w:rFonts w:hint="eastAsia" w:ascii="宋体" w:hAnsi="宋体" w:eastAsia="宋体" w:cs="宋体"/>
                <w:color w:val="auto"/>
                <w:spacing w:val="-2"/>
                <w:highlight w:val="none"/>
              </w:rPr>
              <w:t>1）未提交投标保证金的投标文件无效。</w:t>
            </w:r>
          </w:p>
          <w:p>
            <w:pPr>
              <w:pStyle w:val="19"/>
              <w:keepNext w:val="0"/>
              <w:keepLines w:val="0"/>
              <w:pageBreakBefore w:val="0"/>
              <w:overflowPunct/>
              <w:topLinePunct w:val="0"/>
              <w:bidi w:val="0"/>
              <w:spacing w:before="235" w:line="500" w:lineRule="exact"/>
              <w:ind w:left="109"/>
              <w:rPr>
                <w:rFonts w:hint="eastAsia" w:ascii="宋体" w:hAnsi="宋体" w:eastAsia="宋体" w:cs="宋体"/>
                <w:color w:val="auto"/>
                <w:highlight w:val="none"/>
              </w:rPr>
            </w:pPr>
            <w:r>
              <w:rPr>
                <w:rFonts w:hint="eastAsia" w:ascii="宋体" w:hAnsi="宋体" w:eastAsia="宋体" w:cs="宋体"/>
                <w:color w:val="auto"/>
                <w:position w:val="25"/>
                <w:highlight w:val="none"/>
              </w:rPr>
              <w:t>2）保证金必须从投标人基本帐户电汇到指定的银行帐户。(其他</w:t>
            </w:r>
            <w:r>
              <w:rPr>
                <w:rFonts w:hint="eastAsia" w:ascii="宋体" w:hAnsi="宋体" w:eastAsia="宋体" w:cs="宋体"/>
                <w:color w:val="auto"/>
                <w:spacing w:val="-1"/>
                <w:position w:val="25"/>
                <w:highlight w:val="none"/>
              </w:rPr>
              <w:t>形式不予接收)</w:t>
            </w:r>
          </w:p>
          <w:p>
            <w:pPr>
              <w:pStyle w:val="19"/>
              <w:keepNext w:val="0"/>
              <w:keepLines w:val="0"/>
              <w:pageBreakBefore w:val="0"/>
              <w:overflowPunct/>
              <w:topLinePunct w:val="0"/>
              <w:bidi w:val="0"/>
              <w:spacing w:before="1" w:line="500" w:lineRule="exact"/>
              <w:ind w:left="122"/>
              <w:rPr>
                <w:rFonts w:hint="eastAsia" w:ascii="宋体" w:hAnsi="宋体" w:eastAsia="宋体" w:cs="宋体"/>
                <w:color w:val="auto"/>
                <w:highlight w:val="none"/>
              </w:rPr>
            </w:pPr>
            <w:r>
              <w:rPr>
                <w:rFonts w:hint="eastAsia" w:ascii="宋体" w:hAnsi="宋体" w:eastAsia="宋体" w:cs="宋体"/>
                <w:color w:val="auto"/>
                <w:spacing w:val="-4"/>
                <w:highlight w:val="none"/>
              </w:rPr>
              <w:t>备注：“****项目</w:t>
            </w:r>
            <w:r>
              <w:rPr>
                <w:rFonts w:hint="eastAsia" w:ascii="宋体" w:hAnsi="宋体" w:eastAsia="宋体" w:cs="宋体"/>
                <w:color w:val="auto"/>
                <w:spacing w:val="-75"/>
                <w:highlight w:val="none"/>
              </w:rPr>
              <w:t xml:space="preserve"> </w:t>
            </w:r>
            <w:r>
              <w:rPr>
                <w:rFonts w:hint="eastAsia" w:ascii="宋体" w:hAnsi="宋体" w:eastAsia="宋体" w:cs="宋体"/>
                <w:color w:val="auto"/>
                <w:spacing w:val="-4"/>
                <w:highlight w:val="none"/>
              </w:rPr>
              <w:t>”投标保证金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629" w:type="dxa"/>
            <w:vAlign w:val="center"/>
          </w:tcPr>
          <w:p>
            <w:pPr>
              <w:keepNext w:val="0"/>
              <w:keepLines w:val="0"/>
              <w:pageBreakBefore w:val="0"/>
              <w:overflowPunct/>
              <w:topLinePunct w:val="0"/>
              <w:bidi w:val="0"/>
              <w:spacing w:before="69" w:line="500" w:lineRule="exact"/>
              <w:ind w:left="317"/>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6</w:t>
            </w:r>
          </w:p>
        </w:tc>
        <w:tc>
          <w:tcPr>
            <w:tcW w:w="8869" w:type="dxa"/>
            <w:vAlign w:val="center"/>
          </w:tcPr>
          <w:p>
            <w:pPr>
              <w:pStyle w:val="19"/>
              <w:keepNext w:val="0"/>
              <w:keepLines w:val="0"/>
              <w:pageBreakBefore w:val="0"/>
              <w:overflowPunct/>
              <w:topLinePunct w:val="0"/>
              <w:bidi w:val="0"/>
              <w:spacing w:before="253" w:line="500" w:lineRule="exact"/>
              <w:ind w:left="121"/>
              <w:rPr>
                <w:rFonts w:hint="eastAsia" w:ascii="宋体" w:hAnsi="宋体" w:eastAsia="宋体" w:cs="宋体"/>
                <w:color w:val="auto"/>
                <w:highlight w:val="none"/>
                <w:lang w:val="en-US" w:eastAsia="zh-CN"/>
              </w:rPr>
            </w:pPr>
            <w:r>
              <w:rPr>
                <w:rFonts w:hint="eastAsia" w:ascii="宋体" w:hAnsi="宋体" w:eastAsia="宋体" w:cs="宋体"/>
                <w:color w:val="auto"/>
                <w:spacing w:val="-4"/>
                <w:highlight w:val="none"/>
                <w:lang w:val="en-US" w:eastAsia="zh-CN"/>
              </w:rPr>
              <w:t>履约保证金：需要，履约保证金的金额：成交合同金额的3%（履约保证金须以支票、汇票、本票或者金融机构、担保机构出具的保函等非现金形式提交）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29" w:type="dxa"/>
            <w:vAlign w:val="top"/>
          </w:tcPr>
          <w:p>
            <w:pPr>
              <w:keepNext w:val="0"/>
              <w:keepLines w:val="0"/>
              <w:pageBreakBefore w:val="0"/>
              <w:overflowPunct/>
              <w:topLinePunct w:val="0"/>
              <w:bidi w:val="0"/>
              <w:spacing w:before="295" w:line="500" w:lineRule="exact"/>
              <w:ind w:left="31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7</w:t>
            </w:r>
          </w:p>
        </w:tc>
        <w:tc>
          <w:tcPr>
            <w:tcW w:w="8869" w:type="dxa"/>
            <w:vAlign w:val="top"/>
          </w:tcPr>
          <w:p>
            <w:pPr>
              <w:pStyle w:val="19"/>
              <w:keepNext w:val="0"/>
              <w:keepLines w:val="0"/>
              <w:pageBreakBefore w:val="0"/>
              <w:overflowPunct/>
              <w:topLinePunct w:val="0"/>
              <w:bidi w:val="0"/>
              <w:spacing w:before="253" w:line="500" w:lineRule="exact"/>
              <w:ind w:left="121"/>
              <w:rPr>
                <w:rFonts w:hint="eastAsia" w:ascii="宋体" w:hAnsi="宋体" w:eastAsia="宋体" w:cs="宋体"/>
                <w:color w:val="auto"/>
                <w:highlight w:val="none"/>
              </w:rPr>
            </w:pPr>
            <w:r>
              <w:rPr>
                <w:rFonts w:hint="eastAsia" w:ascii="宋体" w:hAnsi="宋体" w:eastAsia="宋体" w:cs="宋体"/>
                <w:color w:val="auto"/>
                <w:spacing w:val="-4"/>
                <w:highlight w:val="none"/>
              </w:rPr>
              <w:t>供货期：合同签订后15个工作日内</w:t>
            </w:r>
            <w:bookmarkStart w:id="60" w:name="_GoBack"/>
            <w:bookmarkEnd w:id="60"/>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29" w:type="dxa"/>
            <w:vAlign w:val="top"/>
          </w:tcPr>
          <w:p>
            <w:pPr>
              <w:keepNext w:val="0"/>
              <w:keepLines w:val="0"/>
              <w:pageBreakBefore w:val="0"/>
              <w:overflowPunct/>
              <w:topLinePunct w:val="0"/>
              <w:bidi w:val="0"/>
              <w:spacing w:before="295" w:line="500" w:lineRule="exact"/>
              <w:ind w:left="315"/>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8</w:t>
            </w:r>
          </w:p>
        </w:tc>
        <w:tc>
          <w:tcPr>
            <w:tcW w:w="8869" w:type="dxa"/>
            <w:vAlign w:val="top"/>
          </w:tcPr>
          <w:p>
            <w:pPr>
              <w:pStyle w:val="19"/>
              <w:keepNext w:val="0"/>
              <w:keepLines w:val="0"/>
              <w:pageBreakBefore w:val="0"/>
              <w:overflowPunct/>
              <w:topLinePunct w:val="0"/>
              <w:bidi w:val="0"/>
              <w:spacing w:before="253" w:line="500" w:lineRule="exact"/>
              <w:ind w:left="121"/>
              <w:rPr>
                <w:rFonts w:hint="default" w:ascii="宋体" w:hAnsi="宋体" w:eastAsia="宋体" w:cs="宋体"/>
                <w:color w:val="auto"/>
                <w:spacing w:val="-4"/>
                <w:highlight w:val="none"/>
                <w:lang w:val="en-US"/>
              </w:rPr>
            </w:pPr>
            <w:r>
              <w:rPr>
                <w:rFonts w:hint="eastAsia" w:ascii="宋体" w:hAnsi="宋体" w:eastAsia="宋体" w:cs="宋体"/>
                <w:color w:val="auto"/>
                <w:spacing w:val="-4"/>
                <w:highlight w:val="none"/>
                <w:lang w:val="en-US" w:eastAsia="zh-CN"/>
              </w:rPr>
              <w:t>分包、转包：本项目不接受。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9" w:type="dxa"/>
            <w:vAlign w:val="top"/>
          </w:tcPr>
          <w:p>
            <w:pPr>
              <w:keepNext w:val="0"/>
              <w:keepLines w:val="0"/>
              <w:pageBreakBefore w:val="0"/>
              <w:overflowPunct/>
              <w:topLinePunct w:val="0"/>
              <w:bidi w:val="0"/>
              <w:spacing w:before="285" w:line="500" w:lineRule="exact"/>
              <w:ind w:left="321"/>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9</w:t>
            </w:r>
          </w:p>
        </w:tc>
        <w:tc>
          <w:tcPr>
            <w:tcW w:w="8869" w:type="dxa"/>
            <w:vAlign w:val="top"/>
          </w:tcPr>
          <w:p>
            <w:pPr>
              <w:pStyle w:val="19"/>
              <w:keepNext w:val="0"/>
              <w:keepLines w:val="0"/>
              <w:pageBreakBefore w:val="0"/>
              <w:overflowPunct/>
              <w:topLinePunct w:val="0"/>
              <w:bidi w:val="0"/>
              <w:spacing w:before="243" w:line="500" w:lineRule="exact"/>
              <w:ind w:right="8"/>
              <w:jc w:val="both"/>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质量要求：满足国家及地方规范要求，并能通过当地主管部门及委托方审查验收。</w:t>
            </w:r>
          </w:p>
          <w:p>
            <w:pPr>
              <w:pStyle w:val="19"/>
              <w:keepNext w:val="0"/>
              <w:keepLines w:val="0"/>
              <w:pageBreakBefore w:val="0"/>
              <w:overflowPunct/>
              <w:topLinePunct w:val="0"/>
              <w:bidi w:val="0"/>
              <w:spacing w:before="243" w:line="500" w:lineRule="exact"/>
              <w:ind w:right="8"/>
              <w:jc w:val="both"/>
              <w:rPr>
                <w:rFonts w:hint="default"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质保期：3年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9" w:type="dxa"/>
            <w:vAlign w:val="top"/>
          </w:tcPr>
          <w:p>
            <w:pPr>
              <w:keepNext w:val="0"/>
              <w:keepLines w:val="0"/>
              <w:pageBreakBefore w:val="0"/>
              <w:overflowPunct/>
              <w:topLinePunct w:val="0"/>
              <w:bidi w:val="0"/>
              <w:spacing w:before="286" w:line="500" w:lineRule="exact"/>
              <w:ind w:left="316"/>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10</w:t>
            </w:r>
          </w:p>
        </w:tc>
        <w:tc>
          <w:tcPr>
            <w:tcW w:w="8869" w:type="dxa"/>
            <w:vAlign w:val="top"/>
          </w:tcPr>
          <w:p>
            <w:pPr>
              <w:pStyle w:val="19"/>
              <w:keepNext w:val="0"/>
              <w:keepLines w:val="0"/>
              <w:pageBreakBefore w:val="0"/>
              <w:overflowPunct/>
              <w:topLinePunct w:val="0"/>
              <w:bidi w:val="0"/>
              <w:spacing w:before="244" w:line="500" w:lineRule="exact"/>
              <w:ind w:left="122"/>
              <w:rPr>
                <w:rFonts w:hint="eastAsia" w:ascii="宋体" w:hAnsi="宋体" w:eastAsia="宋体" w:cs="宋体"/>
                <w:color w:val="auto"/>
                <w:highlight w:val="none"/>
              </w:rPr>
            </w:pPr>
            <w:r>
              <w:rPr>
                <w:rFonts w:hint="eastAsia" w:ascii="宋体" w:hAnsi="宋体" w:eastAsia="宋体" w:cs="宋体"/>
                <w:b/>
                <w:bCs/>
                <w:color w:val="auto"/>
                <w:spacing w:val="-1"/>
                <w:highlight w:val="none"/>
                <w:lang w:val="en-US" w:eastAsia="zh-CN"/>
              </w:rPr>
              <w:t>采购控制价：1134650元（大写：壹佰壹拾叁万肆仟陆佰伍拾元整）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629" w:type="dxa"/>
            <w:vAlign w:val="center"/>
          </w:tcPr>
          <w:p>
            <w:pPr>
              <w:keepNext w:val="0"/>
              <w:keepLines w:val="0"/>
              <w:pageBreakBefore w:val="0"/>
              <w:overflowPunct/>
              <w:topLinePunct w:val="0"/>
              <w:bidi w:val="0"/>
              <w:spacing w:before="69" w:line="500" w:lineRule="exact"/>
              <w:ind w:left="317"/>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869" w:type="dxa"/>
            <w:vAlign w:val="center"/>
          </w:tcPr>
          <w:p>
            <w:pPr>
              <w:keepNext w:val="0"/>
              <w:keepLines w:val="0"/>
              <w:pageBreakBefore w:val="0"/>
              <w:overflowPunct/>
              <w:topLinePunct w:val="0"/>
              <w:bidi w:val="0"/>
              <w:spacing w:before="69"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交货地点：</w:t>
            </w:r>
            <w:r>
              <w:rPr>
                <w:rFonts w:hint="eastAsia" w:ascii="宋体" w:hAnsi="宋体" w:eastAsia="宋体" w:cs="宋体"/>
                <w:color w:val="auto"/>
                <w:sz w:val="24"/>
                <w:szCs w:val="24"/>
                <w:highlight w:val="none"/>
                <w:lang w:val="en-US" w:eastAsia="zh-CN"/>
              </w:rPr>
              <w:t>阿克苏地区消防救援支队</w:t>
            </w:r>
            <w:r>
              <w:rPr>
                <w:rFonts w:hint="eastAsia" w:ascii="宋体" w:hAnsi="宋体" w:eastAsia="宋体" w:cs="宋体"/>
                <w:color w:val="auto"/>
                <w:sz w:val="24"/>
                <w:szCs w:val="24"/>
                <w:highlight w:val="none"/>
                <w:lang w:val="en-US" w:eastAsia="en-US"/>
              </w:rPr>
              <w:t>，采购人指定地点（送货上门），合同另有规</w:t>
            </w:r>
            <w:r>
              <w:rPr>
                <w:rFonts w:hint="eastAsia" w:ascii="宋体" w:hAnsi="宋体" w:eastAsia="宋体" w:cs="宋体"/>
                <w:color w:val="auto"/>
                <w:sz w:val="24"/>
                <w:szCs w:val="24"/>
                <w:highlight w:val="none"/>
                <w:lang w:val="en-US" w:eastAsia="zh-CN"/>
              </w:rPr>
              <w:t>定</w:t>
            </w:r>
            <w:r>
              <w:rPr>
                <w:rFonts w:hint="eastAsia" w:ascii="宋体" w:hAnsi="宋体" w:eastAsia="宋体" w:cs="宋体"/>
                <w:color w:val="auto"/>
                <w:sz w:val="24"/>
                <w:szCs w:val="24"/>
                <w:highlight w:val="none"/>
                <w:lang w:val="en-US" w:eastAsia="en-US"/>
              </w:rPr>
              <w:t>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9" w:type="dxa"/>
            <w:vAlign w:val="top"/>
          </w:tcPr>
          <w:p>
            <w:pPr>
              <w:keepNext w:val="0"/>
              <w:keepLines w:val="0"/>
              <w:pageBreakBefore w:val="0"/>
              <w:overflowPunct/>
              <w:topLinePunct w:val="0"/>
              <w:bidi w:val="0"/>
              <w:spacing w:before="286" w:line="500" w:lineRule="exact"/>
              <w:ind w:left="279"/>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12</w:t>
            </w:r>
          </w:p>
        </w:tc>
        <w:tc>
          <w:tcPr>
            <w:tcW w:w="8869" w:type="dxa"/>
            <w:vAlign w:val="top"/>
          </w:tcPr>
          <w:p>
            <w:pPr>
              <w:pStyle w:val="19"/>
              <w:keepNext w:val="0"/>
              <w:keepLines w:val="0"/>
              <w:pageBreakBefore w:val="0"/>
              <w:overflowPunct/>
              <w:topLinePunct w:val="0"/>
              <w:bidi w:val="0"/>
              <w:spacing w:before="244" w:line="500" w:lineRule="exact"/>
              <w:ind w:left="125"/>
              <w:rPr>
                <w:rFonts w:hint="eastAsia" w:ascii="宋体" w:hAnsi="宋体" w:eastAsia="宋体" w:cs="宋体"/>
                <w:color w:val="auto"/>
                <w:highlight w:val="none"/>
              </w:rPr>
            </w:pPr>
            <w:r>
              <w:rPr>
                <w:rFonts w:hint="eastAsia" w:ascii="宋体" w:hAnsi="宋体" w:eastAsia="宋体" w:cs="宋体"/>
                <w:color w:val="auto"/>
                <w:spacing w:val="-1"/>
                <w:highlight w:val="none"/>
              </w:rPr>
              <w:t>货款支付程序及方式：详见本次招标《采购合同》。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29" w:type="dxa"/>
            <w:vAlign w:val="top"/>
          </w:tcPr>
          <w:p>
            <w:pPr>
              <w:keepNext w:val="0"/>
              <w:keepLines w:val="0"/>
              <w:pageBreakBefore w:val="0"/>
              <w:overflowPunct/>
              <w:topLinePunct w:val="0"/>
              <w:bidi w:val="0"/>
              <w:spacing w:before="69" w:line="500" w:lineRule="exact"/>
              <w:ind w:left="275"/>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13</w:t>
            </w:r>
          </w:p>
        </w:tc>
        <w:tc>
          <w:tcPr>
            <w:tcW w:w="8869" w:type="dxa"/>
            <w:vAlign w:val="top"/>
          </w:tcPr>
          <w:p>
            <w:pPr>
              <w:pStyle w:val="19"/>
              <w:keepNext w:val="0"/>
              <w:keepLines w:val="0"/>
              <w:pageBreakBefore w:val="0"/>
              <w:overflowPunct/>
              <w:topLinePunct w:val="0"/>
              <w:bidi w:val="0"/>
              <w:spacing w:before="246" w:line="500" w:lineRule="exact"/>
              <w:ind w:left="121" w:right="106"/>
              <w:jc w:val="both"/>
              <w:rPr>
                <w:rFonts w:hint="eastAsia" w:ascii="宋体" w:hAnsi="宋体" w:eastAsia="宋体" w:cs="宋体"/>
                <w:color w:val="auto"/>
                <w:highlight w:val="none"/>
              </w:rPr>
            </w:pPr>
            <w:r>
              <w:rPr>
                <w:rFonts w:hint="eastAsia" w:ascii="宋体" w:hAnsi="宋体" w:eastAsia="宋体" w:cs="宋体"/>
                <w:color w:val="auto"/>
                <w:highlight w:val="none"/>
              </w:rPr>
              <w:t>评审方法：1）</w:t>
            </w:r>
            <w:r>
              <w:rPr>
                <w:rFonts w:hint="eastAsia" w:ascii="宋体" w:hAnsi="宋体" w:eastAsia="宋体" w:cs="宋体"/>
                <w:color w:val="auto"/>
                <w:highlight w:val="none"/>
                <w14:textOutline w14:w="4358" w14:cap="sq" w14:cmpd="sng">
                  <w14:solidFill>
                    <w14:srgbClr w14:val="000000"/>
                  </w14:solidFill>
                  <w14:prstDash w14:val="solid"/>
                  <w14:bevel/>
                </w14:textOutline>
              </w:rPr>
              <w:t>本项目投标报价超过预算价的，则视为无效。</w:t>
            </w:r>
            <w:r>
              <w:rPr>
                <w:rFonts w:hint="eastAsia" w:ascii="宋体" w:hAnsi="宋体" w:eastAsia="宋体" w:cs="宋体"/>
                <w:color w:val="auto"/>
                <w:highlight w:val="none"/>
              </w:rPr>
              <w:t>2）报价是中标的一</w:t>
            </w:r>
            <w:r>
              <w:rPr>
                <w:rFonts w:hint="eastAsia" w:ascii="宋体" w:hAnsi="宋体" w:eastAsia="宋体" w:cs="宋体"/>
                <w:color w:val="auto"/>
                <w:spacing w:val="3"/>
                <w:highlight w:val="none"/>
              </w:rPr>
              <w:t>个重要因素，以满足竞争性谈判文件要求提出最低报价的投标商确定为中标供应</w:t>
            </w:r>
          </w:p>
          <w:p>
            <w:pPr>
              <w:pStyle w:val="19"/>
              <w:keepNext w:val="0"/>
              <w:keepLines w:val="0"/>
              <w:pageBreakBefore w:val="0"/>
              <w:overflowPunct/>
              <w:topLinePunct w:val="0"/>
              <w:bidi w:val="0"/>
              <w:spacing w:line="500" w:lineRule="exact"/>
              <w:ind w:left="129"/>
              <w:rPr>
                <w:rFonts w:hint="eastAsia" w:ascii="宋体" w:hAnsi="宋体" w:eastAsia="宋体" w:cs="宋体"/>
                <w:color w:val="auto"/>
                <w:highlight w:val="none"/>
              </w:rPr>
            </w:pPr>
            <w:r>
              <w:rPr>
                <w:rFonts w:hint="eastAsia" w:ascii="宋体" w:hAnsi="宋体" w:eastAsia="宋体" w:cs="宋体"/>
                <w:color w:val="auto"/>
                <w:spacing w:val="-13"/>
                <w:highlight w:val="none"/>
              </w:rPr>
              <w:t>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629" w:type="dxa"/>
            <w:vAlign w:val="center"/>
          </w:tcPr>
          <w:p>
            <w:pPr>
              <w:keepNext w:val="0"/>
              <w:keepLines w:val="0"/>
              <w:pageBreakBefore w:val="0"/>
              <w:overflowPunct/>
              <w:topLinePunct w:val="0"/>
              <w:bidi w:val="0"/>
              <w:spacing w:before="69" w:line="500" w:lineRule="exact"/>
              <w:ind w:left="275"/>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14</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highlight w:val="none"/>
              </w:rPr>
            </w:pPr>
            <w:r>
              <w:rPr>
                <w:rFonts w:hint="eastAsia" w:ascii="宋体" w:hAnsi="宋体" w:eastAsia="宋体" w:cs="宋体"/>
                <w:color w:val="auto"/>
                <w:spacing w:val="-2"/>
                <w:highlight w:val="none"/>
              </w:rPr>
              <w:t>投标文件有效期：投标文件从投标截止期结束后</w:t>
            </w:r>
            <w:r>
              <w:rPr>
                <w:rFonts w:hint="eastAsia" w:ascii="宋体" w:hAnsi="宋体" w:eastAsia="宋体" w:cs="宋体"/>
                <w:color w:val="auto"/>
                <w:spacing w:val="-2"/>
                <w:highlight w:val="none"/>
                <w:lang w:val="en-US" w:eastAsia="zh-CN"/>
              </w:rPr>
              <w:t>30</w:t>
            </w:r>
            <w:r>
              <w:rPr>
                <w:rFonts w:hint="eastAsia" w:ascii="宋体" w:hAnsi="宋体" w:eastAsia="宋体" w:cs="宋体"/>
                <w:color w:val="auto"/>
                <w:spacing w:val="-2"/>
                <w:highlight w:val="none"/>
              </w:rPr>
              <w:t>天内有效。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629" w:type="dxa"/>
            <w:vAlign w:val="center"/>
          </w:tcPr>
          <w:p>
            <w:pPr>
              <w:keepNext w:val="0"/>
              <w:keepLines w:val="0"/>
              <w:pageBreakBefore w:val="0"/>
              <w:overflowPunct/>
              <w:topLinePunct w:val="0"/>
              <w:bidi w:val="0"/>
              <w:spacing w:before="69" w:line="500" w:lineRule="exact"/>
              <w:ind w:left="275"/>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15</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合同签订期限：中标人需在中标结果公示期满后7日内与招标人签订合同，否则将取消其中标资格。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629" w:type="dxa"/>
            <w:vAlign w:val="center"/>
          </w:tcPr>
          <w:p>
            <w:pPr>
              <w:keepNext w:val="0"/>
              <w:keepLines w:val="0"/>
              <w:pageBreakBefore w:val="0"/>
              <w:overflowPunct/>
              <w:topLinePunct w:val="0"/>
              <w:bidi w:val="0"/>
              <w:spacing w:before="69" w:line="500" w:lineRule="exact"/>
              <w:ind w:left="275"/>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16</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声明：如发现提供服务在合同期内不能严格履行合同的，将追究其法律、经济责任，并拒付所有货款。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629" w:type="dxa"/>
            <w:vAlign w:val="center"/>
          </w:tcPr>
          <w:p>
            <w:pPr>
              <w:keepNext w:val="0"/>
              <w:keepLines w:val="0"/>
              <w:pageBreakBefore w:val="0"/>
              <w:overflowPunct/>
              <w:topLinePunct w:val="0"/>
              <w:bidi w:val="0"/>
              <w:spacing w:before="69" w:line="500" w:lineRule="exact"/>
              <w:ind w:left="275"/>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17</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开标时间：</w:t>
            </w:r>
            <w:r>
              <w:rPr>
                <w:rFonts w:hint="eastAsia" w:ascii="宋体" w:hAnsi="宋体" w:eastAsia="宋体" w:cs="宋体"/>
                <w:color w:val="auto"/>
                <w:spacing w:val="-2"/>
                <w:highlight w:val="none"/>
                <w:lang w:eastAsia="zh-CN"/>
              </w:rPr>
              <w:t>2023年9月25日下午16:30（北京时间）</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b w:val="0"/>
                <w:bCs w:val="0"/>
                <w:color w:val="auto"/>
                <w:highlight w:val="none"/>
              </w:rPr>
            </w:pPr>
            <w:r>
              <w:rPr>
                <w:rFonts w:hint="eastAsia" w:ascii="宋体" w:hAnsi="宋体" w:eastAsia="宋体" w:cs="宋体"/>
                <w:color w:val="auto"/>
                <w:spacing w:val="-2"/>
                <w:highlight w:val="none"/>
              </w:rPr>
              <w:t>开标地点：政采云一站式政府采购云平台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8" w:hRule="atLeast"/>
        </w:trPr>
        <w:tc>
          <w:tcPr>
            <w:tcW w:w="629" w:type="dxa"/>
            <w:vAlign w:val="top"/>
          </w:tcPr>
          <w:p>
            <w:pPr>
              <w:keepNext w:val="0"/>
              <w:keepLines w:val="0"/>
              <w:pageBreakBefore w:val="0"/>
              <w:overflowPunct/>
              <w:topLinePunct w:val="0"/>
              <w:bidi w:val="0"/>
              <w:spacing w:before="69" w:line="500" w:lineRule="exact"/>
              <w:ind w:left="275"/>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18</w:t>
            </w:r>
          </w:p>
        </w:tc>
        <w:tc>
          <w:tcPr>
            <w:tcW w:w="8869" w:type="dxa"/>
            <w:vAlign w:val="top"/>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投标人资格、能力、信誉及其它要求：</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b/>
                <w:bCs/>
                <w:color w:val="auto"/>
                <w:spacing w:val="-2"/>
                <w:highlight w:val="none"/>
              </w:rPr>
              <w:t>1.满足《中华人民共和国政府采购法》第二十二条规定</w:t>
            </w:r>
            <w:r>
              <w:rPr>
                <w:rFonts w:hint="eastAsia" w:ascii="宋体" w:hAnsi="宋体" w:eastAsia="宋体" w:cs="宋体"/>
                <w:color w:val="auto"/>
                <w:spacing w:val="-2"/>
                <w:highlight w:val="none"/>
              </w:rPr>
              <w:t>；</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（1）具有独立承担民事责任的能力；</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（2）具有良好的商业信誉和健全的财务会计制度；</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（3）具有履行合同所必需的设备和专业技术能力；</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（4）有依法缴纳税收和社会保障资金的良好记录；</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（5）参加政府采购活动前三年内，在经营活动中没有重大违法记录（自行承诺，提供承诺函原件）；</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（6）法律、行政法规规定的其他条件。</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t>2</w:t>
            </w:r>
            <w:r>
              <w:rPr>
                <w:rFonts w:hint="eastAsia" w:ascii="宋体" w:hAnsi="宋体" w:eastAsia="宋体" w:cs="宋体"/>
                <w:b/>
                <w:bCs/>
                <w:color w:val="auto"/>
                <w:spacing w:val="-2"/>
                <w:highlight w:val="none"/>
                <w:lang w:val="en-US" w:eastAsia="zh-CN"/>
              </w:rPr>
              <w:t>.</w:t>
            </w:r>
            <w:r>
              <w:rPr>
                <w:rFonts w:hint="eastAsia" w:ascii="宋体" w:hAnsi="宋体" w:eastAsia="宋体" w:cs="宋体"/>
                <w:b/>
                <w:bCs/>
                <w:color w:val="auto"/>
                <w:spacing w:val="-2"/>
                <w:highlight w:val="none"/>
              </w:rPr>
              <w:t>投标人资格要求证明材料：</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（1）有效的经年检的营业执照原件扫描件；</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w:t>
            </w:r>
            <w:r>
              <w:rPr>
                <w:rFonts w:hint="eastAsia" w:ascii="宋体" w:hAnsi="宋体" w:eastAsia="宋体" w:cs="宋体"/>
                <w:color w:val="auto"/>
                <w:spacing w:val="-2"/>
                <w:highlight w:val="none"/>
                <w:lang w:val="en-US" w:eastAsia="zh-CN"/>
              </w:rPr>
              <w:t>近一年财务审计报告或财务</w:t>
            </w:r>
            <w:r>
              <w:rPr>
                <w:rFonts w:hint="eastAsia" w:ascii="宋体" w:hAnsi="宋体" w:eastAsia="宋体" w:cs="宋体"/>
                <w:color w:val="auto"/>
                <w:spacing w:val="-2"/>
                <w:highlight w:val="none"/>
                <w:lang w:val="zh-CN"/>
              </w:rPr>
              <w:t>报</w:t>
            </w:r>
            <w:r>
              <w:rPr>
                <w:rFonts w:hint="eastAsia" w:ascii="宋体" w:hAnsi="宋体" w:eastAsia="宋体" w:cs="宋体"/>
                <w:color w:val="auto"/>
                <w:spacing w:val="-2"/>
                <w:highlight w:val="none"/>
                <w:lang w:val="en-US" w:eastAsia="zh-CN"/>
              </w:rPr>
              <w:t>表</w:t>
            </w:r>
            <w:r>
              <w:rPr>
                <w:rFonts w:hint="eastAsia" w:ascii="宋体" w:hAnsi="宋体" w:eastAsia="宋体" w:cs="宋体"/>
                <w:color w:val="auto"/>
                <w:spacing w:val="-2"/>
                <w:highlight w:val="none"/>
                <w:lang w:val="zh-CN"/>
              </w:rPr>
              <w:t>，企业成立不足</w:t>
            </w:r>
            <w:r>
              <w:rPr>
                <w:rFonts w:hint="eastAsia" w:ascii="宋体" w:hAnsi="宋体" w:eastAsia="宋体" w:cs="宋体"/>
                <w:color w:val="auto"/>
                <w:spacing w:val="-2"/>
                <w:highlight w:val="none"/>
                <w:lang w:val="en-US" w:eastAsia="zh-CN"/>
              </w:rPr>
              <w:t>一</w:t>
            </w:r>
            <w:r>
              <w:rPr>
                <w:rFonts w:hint="eastAsia" w:ascii="宋体" w:hAnsi="宋体" w:eastAsia="宋体" w:cs="宋体"/>
                <w:color w:val="auto"/>
                <w:spacing w:val="-2"/>
                <w:highlight w:val="none"/>
                <w:lang w:val="zh-CN"/>
              </w:rPr>
              <w:t>年的提供成立至今的</w:t>
            </w:r>
            <w:r>
              <w:rPr>
                <w:rFonts w:hint="eastAsia" w:ascii="宋体" w:hAnsi="宋体" w:eastAsia="宋体" w:cs="宋体"/>
                <w:color w:val="auto"/>
                <w:spacing w:val="-2"/>
                <w:highlight w:val="none"/>
                <w:lang w:val="en-US" w:eastAsia="zh-CN"/>
              </w:rPr>
              <w:t>财务报表</w:t>
            </w:r>
            <w:r>
              <w:rPr>
                <w:rFonts w:hint="eastAsia" w:ascii="宋体" w:hAnsi="宋体" w:eastAsia="宋体" w:cs="宋体"/>
                <w:color w:val="auto"/>
                <w:spacing w:val="-2"/>
                <w:highlight w:val="none"/>
              </w:rPr>
              <w:t>、近三个月完税证明、近三个月社保缴纳证明等材料的原件扫描件。</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（3）具有履行合同所必需的设备和专业技术能力的承诺书；</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（4）法定代表人或其委托代理人身份证复印件，委托代理人还应有法人代表授权</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委托书；</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（5）参加政府采购活动前三年内，在经营活动中没有重大违法记录的承诺函；</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（6）本项目只面向中小</w:t>
            </w:r>
            <w:r>
              <w:rPr>
                <w:rFonts w:hint="eastAsia" w:ascii="宋体" w:hAnsi="宋体" w:eastAsia="宋体" w:cs="宋体"/>
                <w:color w:val="auto"/>
                <w:spacing w:val="-2"/>
                <w:highlight w:val="none"/>
                <w:lang w:val="en-US" w:eastAsia="zh-CN"/>
              </w:rPr>
              <w:t>微</w:t>
            </w:r>
            <w:r>
              <w:rPr>
                <w:rFonts w:hint="eastAsia" w:ascii="宋体" w:hAnsi="宋体" w:eastAsia="宋体" w:cs="宋体"/>
                <w:color w:val="auto"/>
                <w:spacing w:val="-2"/>
                <w:highlight w:val="none"/>
              </w:rPr>
              <w:t>企业，需上传《中小企业声明函》。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7" w:hRule="atLeast"/>
        </w:trPr>
        <w:tc>
          <w:tcPr>
            <w:tcW w:w="629" w:type="dxa"/>
            <w:vAlign w:val="top"/>
          </w:tcPr>
          <w:p>
            <w:pPr>
              <w:keepNext w:val="0"/>
              <w:keepLines w:val="0"/>
              <w:pageBreakBefore w:val="0"/>
              <w:overflowPunct/>
              <w:topLinePunct w:val="0"/>
              <w:bidi w:val="0"/>
              <w:spacing w:line="500" w:lineRule="exact"/>
              <w:rPr>
                <w:rFonts w:ascii="Arial"/>
                <w:color w:val="auto"/>
                <w:sz w:val="21"/>
                <w:highlight w:val="none"/>
              </w:rPr>
            </w:pPr>
          </w:p>
        </w:tc>
        <w:tc>
          <w:tcPr>
            <w:tcW w:w="8869" w:type="dxa"/>
            <w:vAlign w:val="top"/>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b/>
                <w:bCs/>
                <w:color w:val="auto"/>
                <w:spacing w:val="-2"/>
                <w:highlight w:val="none"/>
              </w:rPr>
              <w:t>3.落实政府采购政策需满足的资格要求</w:t>
            </w:r>
            <w:r>
              <w:rPr>
                <w:rFonts w:hint="eastAsia" w:ascii="宋体" w:hAnsi="宋体" w:eastAsia="宋体" w:cs="宋体"/>
                <w:color w:val="auto"/>
                <w:spacing w:val="-2"/>
                <w:highlight w:val="none"/>
              </w:rPr>
              <w:t>：</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（1）《政府采购促进中小企业发展管理办法》（财库〔2020〕46号）及《关于进</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一步加大政府采购支持中小企业力度的通知》（财库〔2022〕19号）；</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（2）《财政部、司法部关于政府采购支持监狱企业发展有关问题的通知》（财库</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〔2014〕68号）；</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（3）《国务院办公厅关于建立政府强制采购节能产品制度的通知》（国办发〔2007〕51号）；</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（4）《财政部民政部中国残疾人联合会关于促进残疾人就业政府采购政策的通知》财库〔2017〕141号。</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5）投标产品为计算机、打印机、空调、照明产品、电视机、电热水器、显示器、便器、水嘴等九大类政府强制采购的产品，必须为国家财政部、环境保护部、国家发改委等有关部门发布的《环境标志产品政府采购清单》和《节能产品政府采</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购清单》中的产品。</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b/>
                <w:bCs/>
                <w:color w:val="auto"/>
                <w:spacing w:val="-2"/>
                <w:highlight w:val="none"/>
              </w:rPr>
            </w:pPr>
            <w:r>
              <w:rPr>
                <w:rFonts w:hint="eastAsia" w:ascii="宋体" w:hAnsi="宋体" w:eastAsia="宋体" w:cs="宋体"/>
                <w:b/>
                <w:bCs/>
                <w:color w:val="auto"/>
                <w:spacing w:val="-2"/>
                <w:highlight w:val="none"/>
              </w:rPr>
              <w:t>4.本项目不接受联合体参加。</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（以上资料均需提供原件扫面件放进投标文件中，资料齐全为有效投标人。）</w:t>
            </w:r>
          </w:p>
          <w:p>
            <w:pPr>
              <w:pStyle w:val="19"/>
              <w:keepNext w:val="0"/>
              <w:keepLines w:val="0"/>
              <w:pageBreakBefore w:val="0"/>
              <w:overflowPunct/>
              <w:topLinePunct w:val="0"/>
              <w:bidi w:val="0"/>
              <w:spacing w:before="78" w:line="500" w:lineRule="exact"/>
              <w:ind w:left="119"/>
              <w:jc w:val="both"/>
              <w:rPr>
                <w:rFonts w:hint="default" w:ascii="宋体" w:hAnsi="宋体" w:eastAsia="宋体" w:cs="宋体"/>
                <w:color w:val="auto"/>
                <w:spacing w:val="-2"/>
                <w:highlight w:val="none"/>
                <w:lang w:val="en-US" w:eastAsia="zh-CN"/>
              </w:rPr>
            </w:pPr>
            <w:r>
              <w:rPr>
                <w:rFonts w:hint="eastAsia" w:ascii="宋体" w:hAnsi="宋体" w:eastAsia="宋体" w:cs="宋体"/>
                <w:b/>
                <w:bCs/>
                <w:color w:val="auto"/>
                <w:spacing w:val="-2"/>
                <w:highlight w:val="none"/>
                <w:lang w:val="en-US" w:eastAsia="zh-CN"/>
              </w:rPr>
              <w:t>5.</w:t>
            </w:r>
            <w:r>
              <w:rPr>
                <w:rFonts w:hint="eastAsia" w:ascii="宋体" w:hAnsi="宋体" w:eastAsia="宋体" w:cs="宋体"/>
                <w:b/>
                <w:bCs/>
                <w:sz w:val="24"/>
                <w:szCs w:val="24"/>
              </w:rPr>
              <w:t>本项目不允许偏离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629" w:type="dxa"/>
            <w:vAlign w:val="center"/>
          </w:tcPr>
          <w:p>
            <w:pPr>
              <w:keepNext w:val="0"/>
              <w:keepLines w:val="0"/>
              <w:pageBreakBefore w:val="0"/>
              <w:overflowPunct/>
              <w:topLinePunct w:val="0"/>
              <w:bidi w:val="0"/>
              <w:spacing w:before="69" w:line="500" w:lineRule="exact"/>
              <w:ind w:left="275"/>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19</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投标文件的编制：供应商应先安装“政采云电子交易客户端 ”，并按照本招标文件和“政府采购云平台 ”的要求，通过“政采云电子交易客户端 ”编制并加密投标文件。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6" w:hRule="atLeast"/>
        </w:trPr>
        <w:tc>
          <w:tcPr>
            <w:tcW w:w="629" w:type="dxa"/>
            <w:vAlign w:val="center"/>
          </w:tcPr>
          <w:p>
            <w:pPr>
              <w:keepNext w:val="0"/>
              <w:keepLines w:val="0"/>
              <w:pageBreakBefore w:val="0"/>
              <w:overflowPunct/>
              <w:topLinePunct w:val="0"/>
              <w:bidi w:val="0"/>
              <w:spacing w:before="69" w:line="500" w:lineRule="exact"/>
              <w:ind w:left="275"/>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5"/>
                <w:sz w:val="24"/>
                <w:szCs w:val="24"/>
                <w:highlight w:val="none"/>
                <w:lang w:val="en-US" w:eastAsia="zh-CN"/>
              </w:rPr>
              <w:t>20</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投标文件的形式：电子投标文件（包括“电子加密投标文件”和“备份投标文件 ”，在投标文件编制完成后同时生成）；</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（1）“电子加密投标文件”是指通过“政采云电子交易客户端”完成投标文件编</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制后生成并加密的数据电文形式的投标文件。</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（2）“备份投标文件 ”是指与“电子加密投标文件”同时生成的数据电文形式的</w:t>
            </w:r>
          </w:p>
          <w:p>
            <w:pPr>
              <w:pStyle w:val="19"/>
              <w:keepNext w:val="0"/>
              <w:keepLines w:val="0"/>
              <w:pageBreakBefore w:val="0"/>
              <w:overflowPunct/>
              <w:topLinePunct w:val="0"/>
              <w:bidi w:val="0"/>
              <w:spacing w:before="78" w:line="500" w:lineRule="exact"/>
              <w:ind w:left="119"/>
              <w:jc w:val="both"/>
              <w:rPr>
                <w:color w:val="auto"/>
                <w:highlight w:val="none"/>
              </w:rPr>
            </w:pPr>
            <w:r>
              <w:rPr>
                <w:rFonts w:hint="eastAsia" w:ascii="宋体" w:hAnsi="宋体" w:eastAsia="宋体" w:cs="宋体"/>
                <w:color w:val="auto"/>
                <w:spacing w:val="-2"/>
                <w:highlight w:val="none"/>
              </w:rPr>
              <w:t>电子文件（备份标书），其他方式编制的备份投标文件视为无效备份投标文件。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7" w:hRule="atLeast"/>
        </w:trPr>
        <w:tc>
          <w:tcPr>
            <w:tcW w:w="629" w:type="dxa"/>
            <w:vAlign w:val="center"/>
          </w:tcPr>
          <w:p>
            <w:pPr>
              <w:keepNext w:val="0"/>
              <w:keepLines w:val="0"/>
              <w:pageBreakBefore w:val="0"/>
              <w:overflowPunct/>
              <w:topLinePunct w:val="0"/>
              <w:bidi w:val="0"/>
              <w:spacing w:before="69" w:line="500" w:lineRule="exact"/>
              <w:ind w:left="252"/>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3"/>
                <w:sz w:val="24"/>
                <w:szCs w:val="24"/>
                <w:highlight w:val="none"/>
                <w:lang w:val="en-US" w:eastAsia="zh-CN"/>
              </w:rPr>
              <w:t>21</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投标文件的上传和递交</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（1）“电子加密投标文件”的上传、递交：</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a.投标供应商应在投标截止时间前将“电子加密投标文件”成功上传递交至“政府采购云平台”，否则投标无效。</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b.“电子加密投标文件”成功上传递交后，供应商可自行打印投标文件接收回执。</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c.通过“政府采购云平台”成功上传递交的“电子加密投标文件”已按时解密的，“备份投标文件”自动失效。投标截止时间前，投标供应商仅递交了“备份投标文</w:t>
            </w:r>
          </w:p>
          <w:p>
            <w:pPr>
              <w:pStyle w:val="19"/>
              <w:keepNext w:val="0"/>
              <w:keepLines w:val="0"/>
              <w:pageBreakBefore w:val="0"/>
              <w:overflowPunct/>
              <w:topLinePunct w:val="0"/>
              <w:bidi w:val="0"/>
              <w:spacing w:before="78" w:line="500" w:lineRule="exact"/>
              <w:ind w:left="119"/>
              <w:jc w:val="both"/>
              <w:rPr>
                <w:color w:val="auto"/>
                <w:highlight w:val="none"/>
              </w:rPr>
            </w:pPr>
            <w:r>
              <w:rPr>
                <w:rFonts w:hint="eastAsia" w:ascii="宋体" w:hAnsi="宋体" w:eastAsia="宋体" w:cs="宋体"/>
                <w:color w:val="auto"/>
                <w:spacing w:val="-2"/>
                <w:highlight w:val="none"/>
              </w:rPr>
              <w:t>件”而未将“ 电子加密投标文件”成功上传至“政府采购云平台”的，投标无效</w:t>
            </w:r>
            <w:r>
              <w:rPr>
                <w:color w:val="auto"/>
                <w:spacing w:val="-5"/>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29" w:type="dxa"/>
            <w:vAlign w:val="center"/>
          </w:tcPr>
          <w:p>
            <w:pPr>
              <w:keepNext w:val="0"/>
              <w:keepLines w:val="0"/>
              <w:pageBreakBefore w:val="0"/>
              <w:overflowPunct/>
              <w:topLinePunct w:val="0"/>
              <w:bidi w:val="0"/>
              <w:spacing w:before="69" w:line="500" w:lineRule="exact"/>
              <w:ind w:left="252"/>
              <w:jc w:val="both"/>
              <w:rPr>
                <w:rFonts w:hint="default" w:ascii="Times New Roman" w:hAnsi="Times New Roman" w:eastAsia="宋体" w:cs="Times New Roman"/>
                <w:color w:val="auto"/>
                <w:spacing w:val="-3"/>
                <w:sz w:val="24"/>
                <w:szCs w:val="24"/>
                <w:highlight w:val="none"/>
                <w:lang w:val="en-US" w:eastAsia="zh-CN"/>
              </w:rPr>
            </w:pPr>
            <w:r>
              <w:rPr>
                <w:rFonts w:hint="eastAsia" w:ascii="Times New Roman" w:hAnsi="Times New Roman" w:eastAsia="宋体" w:cs="Times New Roman"/>
                <w:color w:val="auto"/>
                <w:spacing w:val="-3"/>
                <w:sz w:val="24"/>
                <w:szCs w:val="24"/>
                <w:highlight w:val="none"/>
                <w:lang w:val="en-US" w:eastAsia="zh-CN"/>
              </w:rPr>
              <w:t>22</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电子加密投标文件的解密和异常情况处理</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（1）开标后，采购代理机构将向各投标供应商发出“电子加密投标文件”的解密 通知，各投标供应商代表应当在接到解密通知后30分钟内自行完成“电子加密投标文件”的在线解密。</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（2）通过“政府采购云平台 ”成功上传递交的“电子加密投标文件”无法按时解 密（投标供应商已进行解密操作但未完成解密），投标供应商如按规定递交了“备 份投标文件”的，以“备份投标文件”为依据（由采购代理机构按“政府采购云平 台”操作规范将“备份投标文件”上传至“政府采购云平台”，上传成功后，“电子加密投标文件”自动失效），否则视为投标文件撤回。</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（3）投标截止时间前，投标供应商仅递交了“备份投标文件 ”而未将电子加密投标文件上传至“政府采购云平台”的，投标无效。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0" w:hRule="atLeast"/>
        </w:trPr>
        <w:tc>
          <w:tcPr>
            <w:tcW w:w="629" w:type="dxa"/>
            <w:vAlign w:val="center"/>
          </w:tcPr>
          <w:p>
            <w:pPr>
              <w:keepNext w:val="0"/>
              <w:keepLines w:val="0"/>
              <w:pageBreakBefore w:val="0"/>
              <w:overflowPunct/>
              <w:topLinePunct w:val="0"/>
              <w:bidi w:val="0"/>
              <w:spacing w:before="69" w:line="500" w:lineRule="exact"/>
              <w:ind w:left="252"/>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3"/>
                <w:sz w:val="24"/>
                <w:szCs w:val="24"/>
                <w:highlight w:val="none"/>
                <w:lang w:val="en-US" w:eastAsia="zh-CN"/>
              </w:rPr>
              <w:t>23</w:t>
            </w:r>
          </w:p>
        </w:tc>
        <w:tc>
          <w:tcPr>
            <w:tcW w:w="8869" w:type="dxa"/>
            <w:vAlign w:val="center"/>
          </w:tcPr>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相关费用：</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1、代理服务费：本次招标收取招标代理服务费由中标单位支付，费用按发改价格【2015】299号文件标准计费</w:t>
            </w:r>
            <w:r>
              <w:rPr>
                <w:rFonts w:hint="eastAsia" w:ascii="宋体" w:hAnsi="宋体" w:eastAsia="宋体" w:cs="宋体"/>
                <w:color w:val="auto"/>
                <w:spacing w:val="-2"/>
                <w:highlight w:val="none"/>
                <w:lang w:val="en-US" w:eastAsia="zh-CN"/>
              </w:rPr>
              <w:t>后下浮30%收取。</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2、公证费：本次中标单位须按《新价非字【1998】50号文件》向公证处缴纳公证</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rPr>
              <w:t>费</w:t>
            </w:r>
            <w:r>
              <w:rPr>
                <w:rFonts w:hint="eastAsia" w:ascii="宋体" w:hAnsi="宋体" w:eastAsia="宋体" w:cs="宋体"/>
                <w:color w:val="auto"/>
                <w:spacing w:val="-2"/>
                <w:highlight w:val="none"/>
                <w:lang w:eastAsia="zh-CN"/>
              </w:rPr>
              <w:t>（</w:t>
            </w:r>
            <w:r>
              <w:rPr>
                <w:rFonts w:hint="eastAsia" w:ascii="宋体" w:hAnsi="宋体" w:eastAsia="宋体" w:cs="宋体"/>
                <w:color w:val="auto"/>
                <w:spacing w:val="-2"/>
                <w:highlight w:val="none"/>
                <w:lang w:val="en-US" w:eastAsia="zh-CN"/>
              </w:rPr>
              <w:t>1000元整</w:t>
            </w:r>
            <w:r>
              <w:rPr>
                <w:rFonts w:hint="eastAsia" w:ascii="宋体" w:hAnsi="宋体" w:eastAsia="宋体" w:cs="宋体"/>
                <w:color w:val="auto"/>
                <w:spacing w:val="-2"/>
                <w:highlight w:val="none"/>
                <w:lang w:eastAsia="zh-CN"/>
              </w:rPr>
              <w:t>）</w:t>
            </w:r>
            <w:r>
              <w:rPr>
                <w:rFonts w:hint="eastAsia" w:ascii="宋体" w:hAnsi="宋体" w:eastAsia="宋体" w:cs="宋体"/>
                <w:color w:val="auto"/>
                <w:spacing w:val="-2"/>
                <w:highlight w:val="none"/>
              </w:rPr>
              <w:t>。具体收费标准可咨询当地公证处</w:t>
            </w:r>
            <w:r>
              <w:rPr>
                <w:rFonts w:hint="eastAsia" w:ascii="宋体" w:hAnsi="宋体" w:eastAsia="宋体" w:cs="宋体"/>
                <w:color w:val="auto"/>
                <w:spacing w:val="-2"/>
                <w:highlight w:val="none"/>
                <w:lang w:eastAsia="zh-CN"/>
              </w:rPr>
              <w:t>。</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3、场地费：交易中心严格按照新发改服价【2020】578号文收取场地及设施服务 费，收费标准为：各地建设工程交易中心向投标企业收取的场地及设施服务费单个 招投标项目最高不得超过6000元。投标企业少于6家（含6家）的按每个投标企业每次1000元收取；投标企业超过6家的，按单个招投标项目6000元由投标企业平均分摊。</w:t>
            </w:r>
          </w:p>
          <w:p>
            <w:pPr>
              <w:pStyle w:val="19"/>
              <w:keepNext w:val="0"/>
              <w:keepLines w:val="0"/>
              <w:pageBreakBefore w:val="0"/>
              <w:overflowPunct/>
              <w:topLinePunct w:val="0"/>
              <w:bidi w:val="0"/>
              <w:spacing w:before="78" w:line="500" w:lineRule="exact"/>
              <w:ind w:left="119"/>
              <w:jc w:val="both"/>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投标人拒绝支付场地服务费的，将拒绝其投标。不见面开标投标人不需要到场，场 地及设施服务费由招标代理公司代收，各投标单位将开票信息在缴纳场地费时发至</w:t>
            </w:r>
          </w:p>
          <w:p>
            <w:pPr>
              <w:pStyle w:val="19"/>
              <w:keepNext w:val="0"/>
              <w:keepLines w:val="0"/>
              <w:pageBreakBefore w:val="0"/>
              <w:overflowPunct/>
              <w:topLinePunct w:val="0"/>
              <w:bidi w:val="0"/>
              <w:spacing w:before="78" w:line="500" w:lineRule="exact"/>
              <w:ind w:left="119"/>
              <w:jc w:val="both"/>
              <w:rPr>
                <w:color w:val="auto"/>
                <w:highlight w:val="none"/>
              </w:rPr>
            </w:pPr>
            <w:r>
              <w:rPr>
                <w:rFonts w:hint="eastAsia" w:ascii="宋体" w:hAnsi="宋体" w:eastAsia="宋体" w:cs="宋体"/>
                <w:color w:val="auto"/>
                <w:spacing w:val="-2"/>
                <w:highlight w:val="none"/>
              </w:rPr>
              <w:t>招标代理公司。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629" w:type="dxa"/>
            <w:vAlign w:val="center"/>
          </w:tcPr>
          <w:p>
            <w:pPr>
              <w:keepNext w:val="0"/>
              <w:keepLines w:val="0"/>
              <w:pageBreakBefore w:val="0"/>
              <w:overflowPunct/>
              <w:topLinePunct w:val="0"/>
              <w:bidi w:val="0"/>
              <w:spacing w:before="69" w:line="500" w:lineRule="exact"/>
              <w:ind w:left="252"/>
              <w:jc w:val="both"/>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3"/>
                <w:sz w:val="24"/>
                <w:szCs w:val="24"/>
                <w:highlight w:val="none"/>
                <w:lang w:val="en-US" w:eastAsia="zh-CN"/>
              </w:rPr>
              <w:t>24</w:t>
            </w:r>
          </w:p>
        </w:tc>
        <w:tc>
          <w:tcPr>
            <w:tcW w:w="8869" w:type="dxa"/>
            <w:vAlign w:val="center"/>
          </w:tcPr>
          <w:p>
            <w:pPr>
              <w:pStyle w:val="19"/>
              <w:keepNext w:val="0"/>
              <w:keepLines w:val="0"/>
              <w:pageBreakBefore w:val="0"/>
              <w:overflowPunct/>
              <w:topLinePunct w:val="0"/>
              <w:bidi w:val="0"/>
              <w:spacing w:before="78" w:line="500" w:lineRule="exact"/>
              <w:ind w:left="119"/>
              <w:jc w:val="both"/>
              <w:rPr>
                <w:color w:val="auto"/>
                <w:highlight w:val="none"/>
              </w:rPr>
            </w:pPr>
            <w:r>
              <w:rPr>
                <w:rFonts w:hint="eastAsia" w:ascii="宋体" w:hAnsi="宋体" w:eastAsia="宋体" w:cs="宋体"/>
                <w:color w:val="auto"/>
                <w:spacing w:val="-2"/>
                <w:highlight w:val="none"/>
              </w:rPr>
              <w:t>根据“财政部87号令《政府采购货物服务招标投标管理办法》”第六十条之规定： 评标委员会认为投标人报价明显低于其他通过符合性审查投标人的报价，有可能 影响产品质量或者不能诚信履约的，应当要求其在评标现场合理的时间内提供书 面说明，必要时提交相关证明材料；投标人不能证明其报价合理性的，评标委员 会应当将其作为无效投标处理。评标委员会应当要求其在评标现场合理的时间内 提供成本构成书面说明，并提交相关证明材料。供应商书面说明应当按照国家财 务会计制度的规定要求，逐项就供应商提供的货物、工程和服务的主营业务成本 （应根据供应商企业类型予以区别）、税金及附加、销售费用、管理费用、财务费用等成本构成事项详细陈述。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评标委员会应当将其投标文件作为无效处理。</w:t>
            </w:r>
          </w:p>
        </w:tc>
      </w:tr>
    </w:tbl>
    <w:p>
      <w:pPr>
        <w:keepNext w:val="0"/>
        <w:keepLines w:val="0"/>
        <w:pageBreakBefore w:val="0"/>
        <w:tabs>
          <w:tab w:val="right" w:pos="9504"/>
        </w:tabs>
        <w:overflowPunct/>
        <w:topLinePunct w:val="0"/>
        <w:bidi w:val="0"/>
        <w:spacing w:line="500" w:lineRule="exact"/>
        <w:rPr>
          <w:rFonts w:hint="eastAsia" w:eastAsia="宋体"/>
          <w:color w:val="auto"/>
          <w:highlight w:val="none"/>
          <w:lang w:eastAsia="zh-CN"/>
        </w:rPr>
        <w:sectPr>
          <w:footerReference r:id="rId10" w:type="default"/>
          <w:pgSz w:w="11906" w:h="16839"/>
          <w:pgMar w:top="1118" w:right="1327" w:bottom="1156" w:left="1075" w:header="878" w:footer="994" w:gutter="0"/>
          <w:pgNumType w:fmt="decimal" w:start="1"/>
          <w:cols w:space="720" w:num="1"/>
        </w:sect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投标须知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（一）总则</w:t>
      </w:r>
    </w:p>
    <w:p>
      <w:pPr>
        <w:keepNext w:val="0"/>
        <w:keepLines w:val="0"/>
        <w:pageBreakBefore w:val="0"/>
        <w:overflowPunct/>
        <w:topLinePunct w:val="0"/>
        <w:autoSpaceDE w:val="0"/>
        <w:autoSpaceDN w:val="0"/>
        <w:bidi w:val="0"/>
        <w:adjustRightInd w:val="0"/>
        <w:snapToGrid w:val="0"/>
        <w:spacing w:line="240" w:lineRule="auto"/>
        <w:ind w:left="0" w:right="0" w:firstLine="0" w:firstLineChars="0"/>
        <w:rPr>
          <w:rFonts w:ascii="仿宋" w:hAnsi="仿宋" w:eastAsia="仿宋" w:cs="仿宋"/>
          <w:color w:val="auto"/>
          <w:sz w:val="28"/>
          <w:szCs w:val="28"/>
          <w:highlight w:val="none"/>
        </w:rPr>
      </w:pPr>
      <w:r>
        <w:rPr>
          <w:rFonts w:ascii="Times New Roman" w:hAnsi="Times New Roman" w:eastAsia="Times New Roman" w:cs="Times New Roman"/>
          <w:b/>
          <w:bCs/>
          <w:color w:val="auto"/>
          <w:spacing w:val="-14"/>
          <w:sz w:val="28"/>
          <w:szCs w:val="28"/>
          <w:highlight w:val="none"/>
        </w:rPr>
        <w:t>1</w:t>
      </w:r>
      <w:r>
        <w:rPr>
          <w:rFonts w:ascii="Times New Roman" w:hAnsi="Times New Roman" w:eastAsia="Times New Roman" w:cs="Times New Roman"/>
          <w:b/>
          <w:bCs/>
          <w:color w:val="auto"/>
          <w:spacing w:val="6"/>
          <w:sz w:val="28"/>
          <w:szCs w:val="28"/>
          <w:highlight w:val="none"/>
        </w:rPr>
        <w:t xml:space="preserve">  </w:t>
      </w:r>
      <w:r>
        <w:rPr>
          <w:rFonts w:ascii="仿宋" w:hAnsi="仿宋" w:eastAsia="仿宋" w:cs="仿宋"/>
          <w:color w:val="auto"/>
          <w:spacing w:val="-14"/>
          <w:sz w:val="28"/>
          <w:szCs w:val="28"/>
          <w:highlight w:val="none"/>
          <w14:textOutline w14:w="5103" w14:cap="sq" w14:cmpd="sng">
            <w14:solidFill>
              <w14:srgbClr w14:val="000000"/>
            </w14:solidFill>
            <w14:prstDash w14:val="solid"/>
            <w14:bevel/>
          </w14:textOutline>
        </w:rPr>
        <w:t>定义</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1.1本竞争性谈判文件仅适用于本次招标中所叙述的货物、工程或服务采购。</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1.2“采购人”系指</w:t>
      </w:r>
      <w:r>
        <w:rPr>
          <w:rFonts w:hint="eastAsia" w:ascii="宋体" w:hAnsi="宋体" w:eastAsia="宋体" w:cs="宋体"/>
          <w:color w:val="auto"/>
          <w:spacing w:val="2"/>
          <w:position w:val="20"/>
          <w:sz w:val="28"/>
          <w:szCs w:val="28"/>
          <w:highlight w:val="none"/>
          <w:lang w:eastAsia="zh-CN"/>
        </w:rPr>
        <w:t>阿克苏地区消防救援支队</w:t>
      </w:r>
      <w:r>
        <w:rPr>
          <w:rFonts w:hint="eastAsia" w:ascii="宋体" w:hAnsi="宋体" w:eastAsia="宋体" w:cs="宋体"/>
          <w:color w:val="auto"/>
          <w:spacing w:val="2"/>
          <w:position w:val="20"/>
          <w:sz w:val="28"/>
          <w:szCs w:val="28"/>
          <w:highlight w:val="none"/>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1.3“投标人”系指按竞争性谈判公告规定获取竞争性谈判文件并参</w:t>
      </w:r>
      <w:r>
        <w:rPr>
          <w:rFonts w:hint="eastAsia" w:ascii="宋体" w:hAnsi="宋体" w:eastAsia="宋体" w:cs="宋体"/>
          <w:color w:val="auto"/>
          <w:spacing w:val="2"/>
          <w:position w:val="20"/>
          <w:sz w:val="28"/>
          <w:szCs w:val="28"/>
          <w:highlight w:val="none"/>
          <w:lang w:eastAsia="zh-CN"/>
        </w:rPr>
        <w:t>加投标的供应商；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1.4“中标人”系指经过评标委员会评审，符合本次招标要求的投标人；</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1.5“投标货物”系指各种形态、种类的物品，包括原材料、设备、产品、辅件配件、备品备件、培训服务等标的物。</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1.6“服务承诺”系指为了保障项目顺利实施由投标人承担的货物的提供、运输、安装、调试以及售前、售中、售后服务和投标人承诺的其他类似义务。</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1.7“产品缺陷”系指投标货物的设计、原材料和零部件、制造、装配或说明指示等方面存在的潜在隐患或有碍产品安全和产品使用寿命等情形。</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1.8“欺诈行为”系指为了影响采购过程或合同实施过程虚报、谎报、隐瞒事实，承诺多兑现少，损害国家公共利益的行为。</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2</w:t>
      </w:r>
      <w:r>
        <w:rPr>
          <w:rFonts w:hint="eastAsia" w:ascii="宋体" w:hAnsi="宋体" w:eastAsia="宋体" w:cs="宋体"/>
          <w:b/>
          <w:bCs/>
          <w:color w:val="auto"/>
          <w:spacing w:val="5"/>
          <w:sz w:val="28"/>
          <w:szCs w:val="28"/>
          <w:highlight w:val="none"/>
        </w:rPr>
        <w:t xml:space="preserve"> </w:t>
      </w:r>
      <w:r>
        <w:rPr>
          <w:rFonts w:hint="eastAsia" w:ascii="宋体" w:hAnsi="宋体" w:eastAsia="宋体" w:cs="宋体"/>
          <w:b/>
          <w:bCs/>
          <w:color w:val="auto"/>
          <w:spacing w:val="5"/>
          <w:sz w:val="28"/>
          <w:szCs w:val="28"/>
          <w:highlight w:val="none"/>
          <w:lang w:val="en-US" w:eastAsia="zh-CN"/>
        </w:rPr>
        <w:t xml:space="preserve"> </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投标人资格</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2.1符合竞争性谈判公告有关要求，承认并履行竞争性谈判文件各项规定的供应商均可参加投标。</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2.2符合投标人资格的投标人应承担投标及履行采购合同中的全部责任与义务。</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b/>
          <w:bCs/>
          <w:color w:val="auto"/>
          <w:spacing w:val="-4"/>
          <w:sz w:val="28"/>
          <w:szCs w:val="28"/>
          <w:highlight w:val="none"/>
        </w:rPr>
        <w:t>3</w:t>
      </w:r>
      <w:r>
        <w:rPr>
          <w:rFonts w:hint="eastAsia" w:ascii="宋体" w:hAnsi="宋体" w:eastAsia="宋体" w:cs="宋体"/>
          <w:b/>
          <w:bCs/>
          <w:color w:val="auto"/>
          <w:spacing w:val="4"/>
          <w:sz w:val="28"/>
          <w:szCs w:val="28"/>
          <w:highlight w:val="none"/>
        </w:rPr>
        <w:t xml:space="preserve">  </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投标费用</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3.1无论投标结果如何，投标人应自行承担参加投标相关的全部费用。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4</w:t>
      </w:r>
      <w:r>
        <w:rPr>
          <w:rFonts w:hint="eastAsia" w:ascii="宋体" w:hAnsi="宋体" w:eastAsia="宋体" w:cs="宋体"/>
          <w:b/>
          <w:bCs/>
          <w:color w:val="auto"/>
          <w:spacing w:val="10"/>
          <w:sz w:val="28"/>
          <w:szCs w:val="28"/>
          <w:highlight w:val="none"/>
        </w:rPr>
        <w:t xml:space="preserve">  </w:t>
      </w: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采购人的权利</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4.1采购人无论出于任何情况和原因，可停止本次招标，无需向受影响的投标人承担任何责任。</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(二)竞争性谈判文件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5  </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竞争性谈判文件的构成：</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5.1竞争性谈判文件包括：</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（1）投标人须知前附表</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（2）竞争性谈判公告</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（3）投标人须知</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（4）采购需求说明（招标项目说明&lt;概述&gt;及要求、《技术规格、数量及质量要求》）</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（5）采购合同条款</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lang w:eastAsia="zh-CN"/>
        </w:rPr>
      </w:pPr>
      <w:r>
        <w:rPr>
          <w:rFonts w:hint="eastAsia" w:ascii="宋体" w:hAnsi="宋体" w:eastAsia="宋体" w:cs="宋体"/>
          <w:color w:val="auto"/>
          <w:spacing w:val="2"/>
          <w:position w:val="20"/>
          <w:sz w:val="28"/>
          <w:szCs w:val="28"/>
          <w:highlight w:val="none"/>
        </w:rPr>
        <w:t>（6）投标文件编制</w:t>
      </w:r>
      <w:r>
        <w:rPr>
          <w:rFonts w:hint="eastAsia" w:ascii="宋体" w:hAnsi="宋体" w:eastAsia="宋体" w:cs="宋体"/>
          <w:color w:val="auto"/>
          <w:spacing w:val="2"/>
          <w:position w:val="20"/>
          <w:sz w:val="28"/>
          <w:szCs w:val="28"/>
          <w:highlight w:val="none"/>
          <w:lang w:eastAsia="zh-CN"/>
        </w:rPr>
        <w:t>（</w:t>
      </w:r>
      <w:r>
        <w:rPr>
          <w:rFonts w:hint="eastAsia" w:ascii="宋体" w:hAnsi="宋体" w:eastAsia="宋体" w:cs="宋体"/>
          <w:b/>
          <w:bCs/>
          <w:color w:val="auto"/>
          <w:spacing w:val="2"/>
          <w:position w:val="20"/>
          <w:sz w:val="28"/>
          <w:szCs w:val="28"/>
          <w:highlight w:val="none"/>
        </w:rPr>
        <w:t>本项目不允许偏离</w:t>
      </w:r>
      <w:r>
        <w:rPr>
          <w:rFonts w:hint="eastAsia" w:ascii="宋体" w:hAnsi="宋体" w:eastAsia="宋体" w:cs="宋体"/>
          <w:color w:val="auto"/>
          <w:spacing w:val="2"/>
          <w:position w:val="20"/>
          <w:sz w:val="28"/>
          <w:szCs w:val="28"/>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（7）附件—投标文件格式</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 xml:space="preserve">6 </w:t>
      </w:r>
      <w:r>
        <w:rPr>
          <w:rFonts w:hint="eastAsia" w:ascii="宋体" w:hAnsi="宋体" w:eastAsia="宋体" w:cs="宋体"/>
          <w:color w:val="auto"/>
          <w:sz w:val="28"/>
          <w:szCs w:val="28"/>
          <w:highlight w:val="none"/>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竞争性谈判文件的澄清和质疑</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6.1综合说明</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68" w:firstLineChars="2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投标人对政府采购活动事项有疑问的，可以向被质疑人提出询问，被质疑人应当及时予以答复，但答复的内容不得涉及商业秘密。投标人询问和质疑实行实名制。投标人询问和质疑应当有事实根据，不得进行虚假、恶意询问或质疑，干扰政府采购正常的工作秩序。投标人提起质疑应当符合下列条件：必须是参与被质疑项目的投标人；必须在规定的质疑有效期内提起质疑；政府采购监督管理部门规定的其他条件。质疑人提出质疑时，应当提交书面质疑书，质疑书应当包括下列主要内容：被质疑人的名称、地址、电话；采购项目名称、项目编号；具体事项、请求和主张；提起质疑的投标人名称、地址及联系方式；质疑日期。质疑书的递交应当采取当面递交的形式。</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6.2对竞争性谈判文件的澄清和质疑</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68" w:firstLineChars="2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投标人应尽早领取竞争性谈判文件，若对竞争性谈判文件有疑问需要澄清或质疑，须在开标3日前由澄清或质疑方的法定代表人或授权投标人（必须为法定代表人授权进行该项目投标的被授权人）以书面形式向采购人递交澄清或质疑函(原件)，并登记备案。澄清或质疑函须有法定代表人亲笔签字。澄清函应说明需要澄清的内容，质疑函除应说明需要质疑的内容外，还应提供能够证明质疑内容的相关书面证据。澄清或质疑函应内容真实，证据充分，不得进行恶意质疑。由法定代表人递交澄清或质疑函时，提供法定代表人身份证复印件；由授权投标人递交澄清或质疑函时，还须提供法人投标授权函和质疑授权函（均为原件）及被授权投标人的身份证复印件。身份证复印件须正反面清晰、有效，并要求由该身份证持有人在复印件正反面非空白位置注明“该复印件用于在</w:t>
      </w:r>
      <w:r>
        <w:rPr>
          <w:rFonts w:hint="eastAsia" w:ascii="宋体" w:hAnsi="宋体" w:eastAsia="宋体" w:cs="宋体"/>
          <w:b/>
          <w:bCs/>
          <w:color w:val="auto"/>
          <w:spacing w:val="2"/>
          <w:position w:val="20"/>
          <w:sz w:val="28"/>
          <w:szCs w:val="28"/>
          <w:highlight w:val="none"/>
          <w:lang w:eastAsia="zh-CN"/>
        </w:rPr>
        <w:t>阿克苏地区消防救援支队火灾调查装备采购</w:t>
      </w:r>
      <w:r>
        <w:rPr>
          <w:rFonts w:hint="eastAsia" w:ascii="宋体" w:hAnsi="宋体" w:eastAsia="宋体" w:cs="宋体"/>
          <w:b/>
          <w:bCs/>
          <w:color w:val="auto"/>
          <w:spacing w:val="2"/>
          <w:position w:val="20"/>
          <w:sz w:val="28"/>
          <w:szCs w:val="28"/>
          <w:highlight w:val="none"/>
        </w:rPr>
        <w:t>澄清或质疑使用</w:t>
      </w:r>
      <w:r>
        <w:rPr>
          <w:rFonts w:hint="eastAsia" w:ascii="宋体" w:hAnsi="宋体" w:eastAsia="宋体" w:cs="宋体"/>
          <w:color w:val="auto"/>
          <w:spacing w:val="2"/>
          <w:position w:val="20"/>
          <w:sz w:val="28"/>
          <w:szCs w:val="28"/>
          <w:highlight w:val="none"/>
        </w:rPr>
        <w:t>”字样，并由身份证持有人签字确认。上述资料均须加盖公章。</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68" w:firstLineChars="2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采购人在投标截止日3天前根据澄清或质疑函的具体内容相应作出答复或不予答复，答复内容不得涉及商业秘密。作出答复的将以书面形式通知提出澄清或质疑的投标人和其他有关投标人，或在新疆政府采购网及阿克苏地区行政公署网发布。递交质疑的投标人和其他有关投标人在被告知、收到上述公告、通知或答疑书后，应立即向采购人回函确认。未确认情况应当视为对质疑答复的知晓，也将视为对质疑答复内容接受的默认。对于未在投标文件中对修改内容做实质性响应的，对其产生的不利因素由未确认者自行承担。同时采购人可以酌情延长投标截止时间。</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6.3对招标过程和拟中标结果的质疑</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68" w:firstLineChars="2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投标人认为招标过程和拟中标结果使自己的权益受到损害的，可以在投标人于新疆政府采购网和阿克苏地区行政公署网发布拟中标结果之日起7个工作日内，由质疑方的法定代表人或授权投标人以书面形式向投标人递交质疑函（原件），并登记备案。质疑函须有法定代表人亲笔签字，除应说明需要质疑的内容外，还应提供能够证明质疑内容的相关书面证据。质疑函应内容真实，证据充分，不得进行恶意质疑。由法定代表人递交质疑函时，提供法定代表人身份证复印件；由授权投标人递交质疑函时，还须提供法人投标授权函和质疑授权函（均为原件）及被授权投标人的身份证复印件。身份证复印件须正反面清晰、有效，并要求由该身份证持有人在复印件正反面非空白位置注明“该复印件用于在</w:t>
      </w:r>
      <w:r>
        <w:rPr>
          <w:rFonts w:hint="eastAsia" w:ascii="宋体" w:hAnsi="宋体" w:eastAsia="宋体" w:cs="宋体"/>
          <w:b/>
          <w:bCs/>
          <w:color w:val="auto"/>
          <w:spacing w:val="2"/>
          <w:position w:val="20"/>
          <w:sz w:val="28"/>
          <w:szCs w:val="28"/>
          <w:highlight w:val="none"/>
          <w:lang w:eastAsia="zh-CN"/>
        </w:rPr>
        <w:t>阿克苏地区消防救援支队火灾调查装备采购</w:t>
      </w:r>
      <w:r>
        <w:rPr>
          <w:rFonts w:hint="eastAsia" w:ascii="宋体" w:hAnsi="宋体" w:eastAsia="宋体" w:cs="宋体"/>
          <w:color w:val="auto"/>
          <w:spacing w:val="2"/>
          <w:position w:val="20"/>
          <w:sz w:val="28"/>
          <w:szCs w:val="28"/>
          <w:highlight w:val="none"/>
        </w:rPr>
        <w:t>澄清或质疑使用”字样，并由身份证持有人签字确认。上述资料均须加盖公章。</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68" w:firstLineChars="2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采购人应在受理投标人的书面质疑后，根据质疑函的具体内容及时向递交质疑函的投标人作出答复或不予答复，答复内容不得涉及商业秘密。作出答复的以书面形式通知递交质疑的投标人和其他有关投标人，或在</w:t>
      </w:r>
      <w:r>
        <w:rPr>
          <w:rFonts w:hint="eastAsia" w:ascii="宋体" w:hAnsi="宋体" w:eastAsia="宋体" w:cs="宋体"/>
          <w:color w:val="auto"/>
          <w:spacing w:val="2"/>
          <w:position w:val="20"/>
          <w:sz w:val="28"/>
          <w:szCs w:val="28"/>
          <w:highlight w:val="none"/>
          <w:lang w:val="en-US" w:eastAsia="zh-CN"/>
        </w:rPr>
        <w:t>新疆政府采购网、</w:t>
      </w:r>
      <w:r>
        <w:rPr>
          <w:rFonts w:hint="eastAsia" w:ascii="宋体" w:hAnsi="宋体" w:eastAsia="宋体" w:cs="宋体"/>
          <w:color w:val="auto"/>
          <w:spacing w:val="2"/>
          <w:position w:val="20"/>
          <w:sz w:val="28"/>
          <w:szCs w:val="28"/>
          <w:highlight w:val="none"/>
        </w:rPr>
        <w:t>阿克苏地区行政公署网予以公告。递交质疑的投标人和其他有关投标人在被告知、收到上述公告、通知或答疑书后，应立即向采购人回函确认。未确认情况应当视为对质疑答复的知晓，也将视为对质疑答复内容接受的默认。</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6.4澄清或质疑不予受理的情况，有下列情形之一的，属于无效质疑，被质疑人不予受理，由此产生的影响由投标人自行承担：</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(一)不是参与该政府采购项目活动供应商的;</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(二)被质疑人为采购人或政府采购代理机构之外的；</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(三)所有质疑事项超过质疑有效期的；</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(四)以具有法律效力的文书送达之外方式提出的；</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(五)未按上述规定递交澄清或质疑函的；</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(六)其它不符合受理条件的情形。</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6.5其他</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lang w:eastAsia="zh-CN"/>
        </w:rPr>
      </w:pPr>
      <w:r>
        <w:rPr>
          <w:rFonts w:hint="eastAsia" w:ascii="宋体" w:hAnsi="宋体" w:eastAsia="宋体" w:cs="宋体"/>
          <w:color w:val="auto"/>
          <w:spacing w:val="2"/>
          <w:position w:val="20"/>
          <w:sz w:val="28"/>
          <w:szCs w:val="28"/>
          <w:highlight w:val="none"/>
        </w:rPr>
        <w:t>澄清或质疑函递交地点：</w:t>
      </w:r>
      <w:r>
        <w:rPr>
          <w:rFonts w:hint="eastAsia" w:ascii="宋体" w:hAnsi="宋体" w:eastAsia="宋体" w:cs="宋体"/>
          <w:color w:val="auto"/>
          <w:spacing w:val="2"/>
          <w:position w:val="20"/>
          <w:sz w:val="28"/>
          <w:szCs w:val="28"/>
          <w:highlight w:val="none"/>
          <w:lang w:eastAsia="zh-CN"/>
        </w:rPr>
        <w:t>新疆锦皓项目管理有限公司</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联系电话：</w:t>
      </w:r>
      <w:r>
        <w:rPr>
          <w:rFonts w:hint="eastAsia" w:ascii="宋体" w:hAnsi="宋体" w:eastAsia="宋体" w:cs="宋体"/>
          <w:color w:val="auto"/>
          <w:spacing w:val="2"/>
          <w:position w:val="20"/>
          <w:sz w:val="28"/>
          <w:szCs w:val="28"/>
          <w:highlight w:val="none"/>
          <w:lang w:val="en-US" w:eastAsia="zh-CN"/>
        </w:rPr>
        <w:t>13309972759</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 xml:space="preserve">7 </w:t>
      </w:r>
      <w:r>
        <w:rPr>
          <w:rFonts w:hint="eastAsia" w:ascii="宋体" w:hAnsi="宋体" w:eastAsia="宋体" w:cs="宋体"/>
          <w:color w:val="auto"/>
          <w:spacing w:val="-3"/>
          <w:sz w:val="28"/>
          <w:szCs w:val="28"/>
          <w:highlight w:val="none"/>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竞争性谈判文件的修改</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7.1在投标截止日前的任何时候，无论出于何种原因，采购人可主动地或在解答投标人提出的问题时对竞争性谈判文件进行修改，据此发出的补遗书将构成竞争性谈判文件的一部分；</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7.2竞争性谈判文件的修改将以变更通知的形式予以公布或以书面形式通知所有获取竞争性谈判文件的投标人，采购人可以酌情延长投标日期。</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三</w:t>
      </w:r>
      <w:r>
        <w:rPr>
          <w:rFonts w:hint="eastAsia" w:ascii="宋体" w:hAnsi="宋体" w:eastAsia="宋体" w:cs="宋体"/>
          <w:b/>
          <w:bCs/>
          <w:color w:val="auto"/>
          <w:spacing w:val="-1"/>
          <w:sz w:val="28"/>
          <w:szCs w:val="28"/>
          <w:highlight w:val="none"/>
        </w:rPr>
        <w:t xml:space="preserve">)  </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投标文件的编制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8</w:t>
      </w:r>
      <w:r>
        <w:rPr>
          <w:rFonts w:hint="eastAsia" w:ascii="宋体" w:hAnsi="宋体" w:eastAsia="宋体" w:cs="宋体"/>
          <w:b/>
          <w:bCs/>
          <w:color w:val="auto"/>
          <w:spacing w:val="22"/>
          <w:sz w:val="28"/>
          <w:szCs w:val="28"/>
          <w:highlight w:val="none"/>
        </w:rPr>
        <w:t xml:space="preserve"> </w:t>
      </w:r>
      <w:r>
        <w:rPr>
          <w:rFonts w:hint="eastAsia" w:ascii="宋体" w:hAnsi="宋体" w:eastAsia="宋体" w:cs="宋体"/>
          <w:b/>
          <w:bCs/>
          <w:color w:val="auto"/>
          <w:spacing w:val="22"/>
          <w:sz w:val="28"/>
          <w:szCs w:val="28"/>
          <w:highlight w:val="none"/>
          <w:lang w:val="en-US" w:eastAsia="zh-CN"/>
        </w:rPr>
        <w:t xml:space="preserve"> </w:t>
      </w: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投标文件的编写</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8.1投标人应详细审阅竞争性谈判文件的全部内容，按照竞争性谈判文件的要求认真编制投标文件，保证所提供的全部资料合法、真实、完整、有效，以使其投标文件对竞争性谈判文件做出实质性响应。否则投标有可能被拒绝，其风险和法律责任由投标人自行承担。</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8.2投标文件应以中文书写或打印，行间不得插字、涂改和增删。</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pacing w:val="2"/>
          <w:position w:val="20"/>
          <w:sz w:val="28"/>
          <w:szCs w:val="28"/>
          <w:highlight w:val="none"/>
        </w:rPr>
        <w:t>8.3投标文件必须有完整页码、有封面、封皮、目录、页码（最低标</w:t>
      </w:r>
      <w:r>
        <w:rPr>
          <w:rFonts w:hint="eastAsia" w:ascii="宋体" w:hAnsi="宋体" w:eastAsia="宋体" w:cs="宋体"/>
          <w:color w:val="auto"/>
          <w:spacing w:val="2"/>
          <w:position w:val="20"/>
          <w:sz w:val="28"/>
          <w:szCs w:val="28"/>
          <w:highlight w:val="none"/>
          <w:lang w:val="en-US" w:eastAsia="zh-CN"/>
        </w:rPr>
        <w:t>准</w:t>
      </w:r>
      <w:r>
        <w:rPr>
          <w:rFonts w:hint="eastAsia" w:ascii="宋体" w:hAnsi="宋体" w:eastAsia="宋体" w:cs="宋体"/>
          <w:color w:val="auto"/>
          <w:spacing w:val="2"/>
          <w:position w:val="20"/>
          <w:sz w:val="28"/>
          <w:szCs w:val="28"/>
          <w:highlight w:val="none"/>
        </w:rPr>
        <w:t>），具体样式附后。未按最低标准制作投标文件有可能被拒绝，其风险和</w:t>
      </w:r>
      <w:r>
        <w:rPr>
          <w:rFonts w:hint="eastAsia" w:ascii="宋体" w:hAnsi="宋体" w:eastAsia="宋体" w:cs="宋体"/>
          <w:color w:val="auto"/>
          <w:spacing w:val="-2"/>
          <w:sz w:val="28"/>
          <w:szCs w:val="28"/>
          <w:highlight w:val="none"/>
          <w:lang w:val="en-US" w:eastAsia="zh-CN"/>
        </w:rPr>
        <w:t>法律</w:t>
      </w:r>
      <w:r>
        <w:rPr>
          <w:rFonts w:hint="eastAsia" w:ascii="宋体" w:hAnsi="宋体" w:eastAsia="宋体" w:cs="宋体"/>
          <w:color w:val="auto"/>
          <w:spacing w:val="-2"/>
          <w:sz w:val="28"/>
          <w:szCs w:val="28"/>
          <w:highlight w:val="none"/>
        </w:rPr>
        <w:t>责任由投标人自行承担。</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8.4书写或打印的文字表述不清、前后矛盾，导致非唯一理解的投标文件将被认定为无效标或废标。</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8.5营业执照、授权委托书、法定代表人资格证明、法人及授权委托人身份证复印件均需加盖复印无效的章子。</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9</w:t>
      </w:r>
      <w:r>
        <w:rPr>
          <w:rFonts w:hint="eastAsia" w:ascii="宋体" w:hAnsi="宋体" w:eastAsia="宋体" w:cs="宋体"/>
          <w:b/>
          <w:bCs/>
          <w:color w:val="auto"/>
          <w:spacing w:val="-2"/>
          <w:sz w:val="28"/>
          <w:szCs w:val="28"/>
          <w:highlight w:val="none"/>
          <w:lang w:val="en-US" w:eastAsia="zh-CN"/>
        </w:rPr>
        <w:t xml:space="preserve"> </w:t>
      </w:r>
      <w:r>
        <w:rPr>
          <w:rFonts w:hint="eastAsia" w:ascii="宋体" w:hAnsi="宋体" w:eastAsia="宋体" w:cs="宋体"/>
          <w:b/>
          <w:bCs/>
          <w:color w:val="auto"/>
          <w:spacing w:val="21"/>
          <w:sz w:val="28"/>
          <w:szCs w:val="28"/>
          <w:highlight w:val="none"/>
        </w:rPr>
        <w:t xml:space="preserve"> </w:t>
      </w:r>
      <w:r>
        <w:rPr>
          <w:rFonts w:hint="eastAsia" w:ascii="宋体" w:hAnsi="宋体" w:eastAsia="宋体" w:cs="宋体"/>
          <w:color w:val="auto"/>
          <w:spacing w:val="-2"/>
          <w:sz w:val="28"/>
          <w:szCs w:val="28"/>
          <w:highlight w:val="none"/>
          <w14:textOutline w14:w="5103" w14:cap="sq" w14:cmpd="sng">
            <w14:solidFill>
              <w14:srgbClr w14:val="000000"/>
            </w14:solidFill>
            <w14:prstDash w14:val="solid"/>
            <w14:bevel/>
          </w14:textOutline>
        </w:rPr>
        <w:t>投标语言及计量单位</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9.1投标文件以及投标人与采购人就有关投标的所有来往的文字、函电统一使用中文。</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9.2投标文件中所使用的计量单位，除竞争性谈判文件中有特殊要求外，应采用国家法定计量单位。</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 xml:space="preserve">10  </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投标文件的主要组成</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（一）投标文件的组成</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投标文件由技术资信文件、报价文件二部分组成。</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1、技术资信文件：</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（1）法人身份证明或法人身份证复印件及授权委托书及授权代理人近三个月社保缴费证明、企业完税证明；</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（2）营业执照</w:t>
      </w:r>
      <w:r>
        <w:rPr>
          <w:rFonts w:hint="eastAsia" w:ascii="宋体" w:hAnsi="宋体" w:eastAsia="宋体" w:cs="宋体"/>
          <w:color w:val="auto"/>
          <w:spacing w:val="2"/>
          <w:position w:val="20"/>
          <w:sz w:val="28"/>
          <w:szCs w:val="28"/>
          <w:highlight w:val="none"/>
          <w:lang w:val="en-US" w:eastAsia="zh-CN"/>
        </w:rPr>
        <w:t>原</w:t>
      </w:r>
      <w:r>
        <w:rPr>
          <w:rFonts w:hint="eastAsia" w:ascii="宋体" w:hAnsi="宋体" w:eastAsia="宋体" w:cs="宋体"/>
          <w:color w:val="auto"/>
          <w:spacing w:val="2"/>
          <w:position w:val="20"/>
          <w:sz w:val="28"/>
          <w:szCs w:val="28"/>
          <w:highlight w:val="none"/>
        </w:rPr>
        <w:t>件</w:t>
      </w:r>
      <w:r>
        <w:rPr>
          <w:rFonts w:hint="eastAsia" w:ascii="宋体" w:hAnsi="宋体" w:eastAsia="宋体" w:cs="宋体"/>
          <w:color w:val="auto"/>
          <w:spacing w:val="2"/>
          <w:position w:val="20"/>
          <w:sz w:val="28"/>
          <w:szCs w:val="28"/>
          <w:highlight w:val="none"/>
          <w:lang w:val="en-US" w:eastAsia="zh-CN"/>
        </w:rPr>
        <w:t>扫描件</w:t>
      </w:r>
      <w:r>
        <w:rPr>
          <w:rFonts w:hint="eastAsia" w:ascii="宋体" w:hAnsi="宋体" w:eastAsia="宋体" w:cs="宋体"/>
          <w:color w:val="auto"/>
          <w:spacing w:val="2"/>
          <w:position w:val="20"/>
          <w:sz w:val="28"/>
          <w:szCs w:val="28"/>
          <w:highlight w:val="none"/>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（3）投标人资格声明函;</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（4）投标人近三年有无违法、违规记录承诺书；</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rPr>
      </w:pPr>
      <w:r>
        <w:rPr>
          <w:rFonts w:hint="eastAsia" w:ascii="宋体" w:hAnsi="宋体" w:eastAsia="宋体" w:cs="宋体"/>
          <w:color w:val="auto"/>
          <w:spacing w:val="2"/>
          <w:position w:val="20"/>
          <w:sz w:val="28"/>
          <w:szCs w:val="28"/>
          <w:highlight w:val="none"/>
        </w:rPr>
        <w:t>（5）反商业贿赂承诺书；</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284" w:firstLineChars="100"/>
        <w:textAlignment w:val="baseline"/>
        <w:rPr>
          <w:rFonts w:hint="eastAsia" w:ascii="宋体" w:hAnsi="宋体" w:eastAsia="宋体" w:cs="宋体"/>
          <w:color w:val="auto"/>
          <w:spacing w:val="2"/>
          <w:position w:val="20"/>
          <w:sz w:val="28"/>
          <w:szCs w:val="28"/>
          <w:highlight w:val="none"/>
          <w:lang w:val="en-US" w:eastAsia="en-US"/>
        </w:rPr>
      </w:pPr>
      <w:r>
        <w:rPr>
          <w:rFonts w:hint="eastAsia" w:ascii="宋体" w:hAnsi="宋体" w:eastAsia="宋体" w:cs="宋体"/>
          <w:color w:val="auto"/>
          <w:spacing w:val="2"/>
          <w:position w:val="20"/>
          <w:sz w:val="28"/>
          <w:szCs w:val="28"/>
          <w:highlight w:val="none"/>
          <w:lang w:val="en-US" w:eastAsia="en-US"/>
        </w:rPr>
        <w:t>（</w:t>
      </w:r>
      <w:r>
        <w:rPr>
          <w:rFonts w:hint="eastAsia" w:ascii="宋体" w:hAnsi="宋体" w:eastAsia="宋体" w:cs="宋体"/>
          <w:color w:val="auto"/>
          <w:spacing w:val="2"/>
          <w:position w:val="20"/>
          <w:sz w:val="28"/>
          <w:szCs w:val="28"/>
          <w:highlight w:val="none"/>
          <w:lang w:val="en-US" w:eastAsia="zh-CN"/>
        </w:rPr>
        <w:t>6</w:t>
      </w:r>
      <w:r>
        <w:rPr>
          <w:rFonts w:hint="eastAsia" w:ascii="宋体" w:hAnsi="宋体" w:eastAsia="宋体" w:cs="宋体"/>
          <w:color w:val="auto"/>
          <w:spacing w:val="2"/>
          <w:position w:val="20"/>
          <w:sz w:val="28"/>
          <w:szCs w:val="28"/>
          <w:highlight w:val="none"/>
          <w:lang w:val="en-US" w:eastAsia="en-US"/>
        </w:rPr>
        <w:t>）投标</w:t>
      </w:r>
      <w:r>
        <w:rPr>
          <w:rFonts w:hint="eastAsia" w:ascii="宋体" w:hAnsi="宋体" w:eastAsia="宋体" w:cs="宋体"/>
          <w:color w:val="auto"/>
          <w:spacing w:val="2"/>
          <w:position w:val="20"/>
          <w:sz w:val="28"/>
          <w:szCs w:val="28"/>
          <w:highlight w:val="none"/>
          <w:lang w:val="en-US" w:eastAsia="zh-CN"/>
        </w:rPr>
        <w:t>产品技术参数及说明（包括但不限与产品说明书、合格证、检测报告等）</w:t>
      </w:r>
      <w:r>
        <w:rPr>
          <w:rFonts w:hint="eastAsia" w:ascii="宋体" w:hAnsi="宋体" w:eastAsia="宋体" w:cs="宋体"/>
          <w:color w:val="auto"/>
          <w:spacing w:val="2"/>
          <w:position w:val="20"/>
          <w:sz w:val="28"/>
          <w:szCs w:val="28"/>
          <w:highlight w:val="none"/>
          <w:lang w:val="en-US" w:eastAsia="en-US"/>
        </w:rPr>
        <w:t>；</w:t>
      </w:r>
    </w:p>
    <w:p>
      <w:pPr>
        <w:keepNext w:val="0"/>
        <w:keepLines w:val="0"/>
        <w:pageBreakBefore w:val="0"/>
        <w:overflowPunct/>
        <w:topLinePunct w:val="0"/>
        <w:autoSpaceDE w:val="0"/>
        <w:autoSpaceDN w:val="0"/>
        <w:bidi w:val="0"/>
        <w:adjustRightInd w:val="0"/>
        <w:snapToGrid w:val="0"/>
        <w:spacing w:line="500" w:lineRule="exact"/>
        <w:ind w:left="0" w:right="0" w:firstLine="276" w:firstLineChars="100"/>
        <w:rPr>
          <w:rFonts w:hint="eastAsia" w:ascii="宋体" w:hAnsi="宋体" w:eastAsia="宋体" w:cs="宋体"/>
          <w:snapToGrid w:val="0"/>
          <w:color w:val="auto"/>
          <w:spacing w:val="-2"/>
          <w:kern w:val="0"/>
          <w:sz w:val="28"/>
          <w:szCs w:val="28"/>
          <w:highlight w:val="none"/>
          <w:lang w:val="en-US" w:eastAsia="zh-CN" w:bidi="ar-SA"/>
        </w:rPr>
      </w:pPr>
      <w:r>
        <w:rPr>
          <w:rFonts w:hint="eastAsia" w:ascii="宋体" w:hAnsi="宋体" w:eastAsia="宋体" w:cs="宋体"/>
          <w:snapToGrid w:val="0"/>
          <w:color w:val="auto"/>
          <w:spacing w:val="-2"/>
          <w:kern w:val="0"/>
          <w:sz w:val="28"/>
          <w:szCs w:val="28"/>
          <w:highlight w:val="none"/>
          <w:lang w:val="en-US" w:eastAsia="en-US" w:bidi="ar-SA"/>
        </w:rPr>
        <w:t>（</w:t>
      </w:r>
      <w:r>
        <w:rPr>
          <w:rFonts w:hint="eastAsia" w:ascii="宋体" w:hAnsi="宋体" w:eastAsia="宋体" w:cs="宋体"/>
          <w:snapToGrid w:val="0"/>
          <w:color w:val="auto"/>
          <w:spacing w:val="-2"/>
          <w:kern w:val="0"/>
          <w:sz w:val="28"/>
          <w:szCs w:val="28"/>
          <w:highlight w:val="none"/>
          <w:lang w:val="en-US" w:eastAsia="zh-CN" w:bidi="ar-SA"/>
        </w:rPr>
        <w:t>7</w:t>
      </w:r>
      <w:r>
        <w:rPr>
          <w:rFonts w:hint="eastAsia" w:ascii="宋体" w:hAnsi="宋体" w:eastAsia="宋体" w:cs="宋体"/>
          <w:snapToGrid w:val="0"/>
          <w:color w:val="auto"/>
          <w:spacing w:val="-2"/>
          <w:kern w:val="0"/>
          <w:sz w:val="28"/>
          <w:szCs w:val="28"/>
          <w:highlight w:val="none"/>
          <w:lang w:val="en-US" w:eastAsia="en-US" w:bidi="ar-SA"/>
        </w:rPr>
        <w:t>）</w:t>
      </w:r>
      <w:r>
        <w:rPr>
          <w:rFonts w:hint="eastAsia" w:ascii="宋体" w:hAnsi="宋体" w:eastAsia="宋体" w:cs="宋体"/>
          <w:snapToGrid w:val="0"/>
          <w:color w:val="auto"/>
          <w:spacing w:val="-2"/>
          <w:kern w:val="0"/>
          <w:sz w:val="28"/>
          <w:szCs w:val="28"/>
          <w:highlight w:val="none"/>
          <w:lang w:val="en-US" w:eastAsia="zh-CN" w:bidi="ar-SA"/>
        </w:rPr>
        <w:t>供货计划安排、货物质量保证措施</w:t>
      </w:r>
      <w:r>
        <w:rPr>
          <w:rFonts w:hint="eastAsia" w:ascii="宋体" w:hAnsi="宋体" w:eastAsia="宋体" w:cs="宋体"/>
          <w:snapToGrid w:val="0"/>
          <w:color w:val="auto"/>
          <w:spacing w:val="-2"/>
          <w:kern w:val="0"/>
          <w:sz w:val="28"/>
          <w:szCs w:val="28"/>
          <w:highlight w:val="none"/>
          <w:lang w:val="en-US" w:eastAsia="en-US" w:bidi="ar-SA"/>
        </w:rPr>
        <w:t>和质量承诺书</w:t>
      </w:r>
      <w:r>
        <w:rPr>
          <w:rFonts w:hint="eastAsia" w:ascii="宋体" w:hAnsi="宋体" w:eastAsia="宋体" w:cs="宋体"/>
          <w:snapToGrid w:val="0"/>
          <w:color w:val="auto"/>
          <w:spacing w:val="-2"/>
          <w:kern w:val="0"/>
          <w:sz w:val="28"/>
          <w:szCs w:val="28"/>
          <w:highlight w:val="none"/>
          <w:lang w:val="en-US" w:eastAsia="zh-CN" w:bidi="ar-SA"/>
        </w:rPr>
        <w:t>。</w:t>
      </w:r>
    </w:p>
    <w:p>
      <w:pPr>
        <w:keepNext w:val="0"/>
        <w:keepLines w:val="0"/>
        <w:pageBreakBefore w:val="0"/>
        <w:overflowPunct/>
        <w:topLinePunct w:val="0"/>
        <w:autoSpaceDE w:val="0"/>
        <w:autoSpaceDN w:val="0"/>
        <w:bidi w:val="0"/>
        <w:adjustRightInd w:val="0"/>
        <w:snapToGrid w:val="0"/>
        <w:spacing w:line="500" w:lineRule="exact"/>
        <w:ind w:left="0" w:right="0" w:firstLine="276" w:firstLineChars="100"/>
        <w:rPr>
          <w:rFonts w:hint="eastAsia" w:ascii="宋体" w:hAnsi="宋体" w:eastAsia="宋体" w:cs="宋体"/>
          <w:snapToGrid w:val="0"/>
          <w:color w:val="auto"/>
          <w:spacing w:val="-2"/>
          <w:kern w:val="0"/>
          <w:sz w:val="28"/>
          <w:szCs w:val="28"/>
          <w:highlight w:val="none"/>
          <w:lang w:val="en-US" w:eastAsia="en-US" w:bidi="ar-SA"/>
        </w:rPr>
      </w:pPr>
      <w:r>
        <w:rPr>
          <w:rFonts w:hint="eastAsia" w:ascii="宋体" w:hAnsi="宋体" w:eastAsia="宋体" w:cs="宋体"/>
          <w:snapToGrid w:val="0"/>
          <w:color w:val="auto"/>
          <w:spacing w:val="-2"/>
          <w:kern w:val="0"/>
          <w:sz w:val="28"/>
          <w:szCs w:val="28"/>
          <w:highlight w:val="none"/>
          <w:lang w:val="en-US" w:eastAsia="en-US" w:bidi="ar-SA"/>
        </w:rPr>
        <w:t>（</w:t>
      </w:r>
      <w:r>
        <w:rPr>
          <w:rFonts w:hint="eastAsia" w:ascii="宋体" w:hAnsi="宋体" w:eastAsia="宋体" w:cs="宋体"/>
          <w:snapToGrid w:val="0"/>
          <w:color w:val="auto"/>
          <w:spacing w:val="-2"/>
          <w:kern w:val="0"/>
          <w:sz w:val="28"/>
          <w:szCs w:val="28"/>
          <w:highlight w:val="none"/>
          <w:lang w:val="en-US" w:eastAsia="zh-CN" w:bidi="ar-SA"/>
        </w:rPr>
        <w:t>8</w:t>
      </w:r>
      <w:r>
        <w:rPr>
          <w:rFonts w:hint="eastAsia" w:ascii="宋体" w:hAnsi="宋体" w:eastAsia="宋体" w:cs="宋体"/>
          <w:snapToGrid w:val="0"/>
          <w:color w:val="auto"/>
          <w:spacing w:val="-2"/>
          <w:kern w:val="0"/>
          <w:sz w:val="28"/>
          <w:szCs w:val="28"/>
          <w:highlight w:val="none"/>
          <w:lang w:val="en-US" w:eastAsia="en-US" w:bidi="ar-SA"/>
        </w:rPr>
        <w:t>）投标人对《采购合同条款》的意见；</w:t>
      </w:r>
    </w:p>
    <w:p>
      <w:pPr>
        <w:keepNext w:val="0"/>
        <w:keepLines w:val="0"/>
        <w:pageBreakBefore w:val="0"/>
        <w:overflowPunct/>
        <w:topLinePunct w:val="0"/>
        <w:autoSpaceDE w:val="0"/>
        <w:autoSpaceDN w:val="0"/>
        <w:bidi w:val="0"/>
        <w:adjustRightInd w:val="0"/>
        <w:snapToGrid w:val="0"/>
        <w:spacing w:line="500" w:lineRule="exact"/>
        <w:ind w:left="0" w:right="0" w:firstLine="276" w:firstLineChars="100"/>
        <w:rPr>
          <w:rFonts w:hint="eastAsia" w:ascii="宋体" w:hAnsi="宋体" w:eastAsia="宋体" w:cs="宋体"/>
          <w:snapToGrid w:val="0"/>
          <w:color w:val="auto"/>
          <w:spacing w:val="-2"/>
          <w:kern w:val="0"/>
          <w:sz w:val="28"/>
          <w:szCs w:val="28"/>
          <w:highlight w:val="none"/>
          <w:lang w:val="en-US" w:eastAsia="en-US" w:bidi="ar-SA"/>
        </w:rPr>
      </w:pPr>
      <w:r>
        <w:rPr>
          <w:rFonts w:hint="eastAsia" w:ascii="宋体" w:hAnsi="宋体" w:eastAsia="宋体" w:cs="宋体"/>
          <w:snapToGrid w:val="0"/>
          <w:color w:val="auto"/>
          <w:spacing w:val="-2"/>
          <w:kern w:val="0"/>
          <w:sz w:val="28"/>
          <w:szCs w:val="28"/>
          <w:highlight w:val="none"/>
          <w:lang w:val="en-US" w:eastAsia="en-US" w:bidi="ar-SA"/>
        </w:rPr>
        <w:t>（</w:t>
      </w:r>
      <w:r>
        <w:rPr>
          <w:rFonts w:hint="eastAsia" w:ascii="宋体" w:hAnsi="宋体" w:eastAsia="宋体" w:cs="宋体"/>
          <w:snapToGrid w:val="0"/>
          <w:color w:val="auto"/>
          <w:spacing w:val="-2"/>
          <w:kern w:val="0"/>
          <w:sz w:val="28"/>
          <w:szCs w:val="28"/>
          <w:highlight w:val="none"/>
          <w:lang w:val="en-US" w:eastAsia="zh-CN" w:bidi="ar-SA"/>
        </w:rPr>
        <w:t>9</w:t>
      </w:r>
      <w:r>
        <w:rPr>
          <w:rFonts w:hint="eastAsia" w:ascii="宋体" w:hAnsi="宋体" w:eastAsia="宋体" w:cs="宋体"/>
          <w:snapToGrid w:val="0"/>
          <w:color w:val="auto"/>
          <w:spacing w:val="-2"/>
          <w:kern w:val="0"/>
          <w:sz w:val="28"/>
          <w:szCs w:val="28"/>
          <w:highlight w:val="none"/>
          <w:lang w:val="en-US" w:eastAsia="en-US" w:bidi="ar-SA"/>
        </w:rPr>
        <w:t>）政府采购诚信承诺函；</w:t>
      </w:r>
    </w:p>
    <w:p>
      <w:pPr>
        <w:keepNext w:val="0"/>
        <w:keepLines w:val="0"/>
        <w:pageBreakBefore w:val="0"/>
        <w:overflowPunct/>
        <w:topLinePunct w:val="0"/>
        <w:autoSpaceDE w:val="0"/>
        <w:autoSpaceDN w:val="0"/>
        <w:bidi w:val="0"/>
        <w:adjustRightInd w:val="0"/>
        <w:snapToGrid w:val="0"/>
        <w:spacing w:line="500" w:lineRule="exact"/>
        <w:ind w:left="0" w:right="0" w:firstLine="276" w:firstLineChars="100"/>
        <w:rPr>
          <w:rFonts w:hint="eastAsia" w:ascii="宋体" w:hAnsi="宋体" w:eastAsia="宋体" w:cs="宋体"/>
          <w:snapToGrid w:val="0"/>
          <w:color w:val="auto"/>
          <w:spacing w:val="-2"/>
          <w:kern w:val="0"/>
          <w:sz w:val="28"/>
          <w:szCs w:val="28"/>
          <w:highlight w:val="none"/>
          <w:lang w:val="en-US" w:eastAsia="en-US" w:bidi="ar-SA"/>
        </w:rPr>
      </w:pPr>
      <w:r>
        <w:rPr>
          <w:rFonts w:hint="eastAsia" w:ascii="宋体" w:hAnsi="宋体" w:eastAsia="宋体" w:cs="宋体"/>
          <w:snapToGrid w:val="0"/>
          <w:color w:val="auto"/>
          <w:spacing w:val="-2"/>
          <w:kern w:val="0"/>
          <w:sz w:val="28"/>
          <w:szCs w:val="28"/>
          <w:highlight w:val="none"/>
          <w:lang w:val="en-US" w:eastAsia="en-US" w:bidi="ar-SA"/>
        </w:rPr>
        <w:t>（1</w:t>
      </w:r>
      <w:r>
        <w:rPr>
          <w:rFonts w:hint="eastAsia" w:ascii="宋体" w:hAnsi="宋体" w:eastAsia="宋体" w:cs="宋体"/>
          <w:snapToGrid w:val="0"/>
          <w:color w:val="auto"/>
          <w:spacing w:val="-2"/>
          <w:kern w:val="0"/>
          <w:sz w:val="28"/>
          <w:szCs w:val="28"/>
          <w:highlight w:val="none"/>
          <w:lang w:val="en-US" w:eastAsia="zh-CN" w:bidi="ar-SA"/>
        </w:rPr>
        <w:t>0</w:t>
      </w:r>
      <w:r>
        <w:rPr>
          <w:rFonts w:hint="eastAsia" w:ascii="宋体" w:hAnsi="宋体" w:eastAsia="宋体" w:cs="宋体"/>
          <w:snapToGrid w:val="0"/>
          <w:color w:val="auto"/>
          <w:spacing w:val="-2"/>
          <w:kern w:val="0"/>
          <w:sz w:val="28"/>
          <w:szCs w:val="28"/>
          <w:highlight w:val="none"/>
          <w:lang w:val="en-US" w:eastAsia="en-US" w:bidi="ar-SA"/>
        </w:rPr>
        <w:t>）投标人认为需补充的其他资料或说明。</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7"/>
          <w:sz w:val="28"/>
          <w:szCs w:val="28"/>
          <w:highlight w:val="none"/>
        </w:rPr>
        <w:t>2、报价文件：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（1）投标函（格式见附件</w:t>
      </w:r>
      <w:r>
        <w:rPr>
          <w:rFonts w:hint="eastAsia" w:ascii="宋体" w:hAnsi="宋体" w:eastAsia="宋体" w:cs="宋体"/>
          <w:color w:val="auto"/>
          <w:spacing w:val="2"/>
          <w:sz w:val="28"/>
          <w:szCs w:val="28"/>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（2）开标一览表（格式见附件</w:t>
      </w:r>
      <w:r>
        <w:rPr>
          <w:rFonts w:hint="eastAsia" w:ascii="宋体" w:hAnsi="宋体" w:eastAsia="宋体" w:cs="宋体"/>
          <w:color w:val="auto"/>
          <w:spacing w:val="4"/>
          <w:sz w:val="28"/>
          <w:szCs w:val="28"/>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（3）投标报价明细表（格式见附件）；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（4）投标人认为需补充的其他资料或说明。</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（二）投标文件的语言及计量</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1、投标文件以及投标人与公共资源交易中心就有关投标事宜的所有来往函电，均应以中文汉语书写。除签名、盖章、专用名称等特殊情形外，以中文汉语以外的文字表述的投标文件视同未提供。</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2、投标计量单位，竞争性谈判文件已有明确规定的，使用竞争性谈判文件规定的计量单位；竞争性谈判文件没有规定的，应采用中华人民共和国法定计量单位（货币单位：人民币元），否则视同未响应。</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（三）证明投标货物符合竞争性谈判文件规定的文件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（1）提交所有投标货物和相应服务的合格性、符合性证明文件，该文件可以是文字资料、图表和数据等。</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（2）详细描述投标货物的规格、功能、性能、技术参数以及与招标货物或服务的偏离情况等。</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（3）投标人认为需要补充的其它资料文件。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8"/>
          <w:sz w:val="28"/>
          <w:szCs w:val="28"/>
          <w:highlight w:val="none"/>
        </w:rPr>
        <w:t>11</w:t>
      </w:r>
      <w:r>
        <w:rPr>
          <w:rFonts w:hint="eastAsia" w:ascii="宋体" w:hAnsi="宋体" w:eastAsia="宋体" w:cs="宋体"/>
          <w:b/>
          <w:bCs/>
          <w:color w:val="auto"/>
          <w:spacing w:val="4"/>
          <w:sz w:val="28"/>
          <w:szCs w:val="28"/>
          <w:highlight w:val="none"/>
        </w:rPr>
        <w:t xml:space="preserve">  </w:t>
      </w:r>
      <w:r>
        <w:rPr>
          <w:rFonts w:hint="eastAsia" w:ascii="宋体" w:hAnsi="宋体" w:eastAsia="宋体" w:cs="宋体"/>
          <w:color w:val="auto"/>
          <w:spacing w:val="-8"/>
          <w:sz w:val="28"/>
          <w:szCs w:val="28"/>
          <w:highlight w:val="none"/>
          <w14:textOutline w14:w="5103" w14:cap="sq" w14:cmpd="sng">
            <w14:solidFill>
              <w14:srgbClr w14:val="000000"/>
            </w14:solidFill>
            <w14:prstDash w14:val="solid"/>
            <w14:bevel/>
          </w14:textOutline>
        </w:rPr>
        <w:t>投标报价</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11.1投标人应在投标报价表上标明单价和总价。如单价和总价不符，以单价为准，小写与大写不符的，以大写为准。投标人的投标价应是指所有货物按招标书要求的交付使用的价格；投标人应在投标报价上标明，本次投标拟提供货物的单价金额及投标总计，开标后不得更改，投标人对项目的报价必须是唯一的，采购人不接受有任何选择的报价。</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11.2投标报价以人民币为结算货币，须包括设备价款、附件、配件、备品备件、途中运输费、装卸费、安装调试费、维护费、培训费、技术资料费、保险费、税费及合同中明示或暗示的所有一般风险、责任和义务等一切应由采购人支付的费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11.3竞争性谈判文件未列明，而投标人认为必需的费用也需列入报价。11.4招标方</w:t>
      </w:r>
      <w:r>
        <w:rPr>
          <w:rFonts w:hint="eastAsia" w:ascii="宋体" w:hAnsi="宋体" w:eastAsia="宋体" w:cs="宋体"/>
          <w:color w:val="auto"/>
          <w:spacing w:val="-2"/>
          <w:sz w:val="28"/>
          <w:szCs w:val="28"/>
          <w:highlight w:val="none"/>
          <w:lang w:eastAsia="zh-CN"/>
        </w:rPr>
        <w:t>、</w:t>
      </w:r>
      <w:r>
        <w:rPr>
          <w:rFonts w:hint="eastAsia" w:ascii="宋体" w:hAnsi="宋体" w:eastAsia="宋体" w:cs="宋体"/>
          <w:color w:val="auto"/>
          <w:spacing w:val="-2"/>
          <w:sz w:val="28"/>
          <w:szCs w:val="28"/>
          <w:highlight w:val="none"/>
        </w:rPr>
        <w:t>采购方不接受低于成本的投标报价，也不接受招标项目范</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围内的捐赠。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11.5固定合同价，投标人所报的单价和总价在合同实施期间应保持不变，并不因劳务、材料等成本的价格变动而做任何调整。</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 xml:space="preserve">12  </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投标文件的装订顺序及份数</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12.1投标文件按规定的《投标文件编制及顺序》，自编目录、页码，编页码从正文目录后一页开始自编页码。</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13</w:t>
      </w:r>
      <w:r>
        <w:rPr>
          <w:rFonts w:hint="eastAsia" w:ascii="宋体" w:hAnsi="宋体" w:eastAsia="宋体" w:cs="宋体"/>
          <w:b/>
          <w:bCs/>
          <w:color w:val="auto"/>
          <w:spacing w:val="5"/>
          <w:sz w:val="28"/>
          <w:szCs w:val="28"/>
          <w:highlight w:val="none"/>
        </w:rPr>
        <w:t xml:space="preserve">  </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投标文件签署</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13.1投标文件应由法人或委托代理人逐页签字并加盖单位公章，否则由此造成的无效标由投标人负责。</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highlight w:val="none"/>
        </w:rPr>
      </w:pPr>
      <w:r>
        <w:rPr>
          <w:rFonts w:hint="eastAsia" w:ascii="宋体" w:hAnsi="宋体" w:eastAsia="宋体" w:cs="宋体"/>
          <w:color w:val="auto"/>
          <w:spacing w:val="-2"/>
          <w:sz w:val="28"/>
          <w:szCs w:val="28"/>
          <w:highlight w:val="none"/>
        </w:rPr>
        <w:t>13.2投标文件的签署应清楚工整。凡有修改、涂改处将视为无效标处</w:t>
      </w:r>
      <w:r>
        <w:rPr>
          <w:rFonts w:hint="eastAsia" w:ascii="宋体" w:hAnsi="宋体" w:eastAsia="宋体" w:cs="宋体"/>
          <w:color w:val="auto"/>
          <w:spacing w:val="-10"/>
          <w:sz w:val="28"/>
          <w:szCs w:val="28"/>
          <w:highlight w:val="none"/>
        </w:rPr>
        <w:t>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5"/>
          <w:sz w:val="28"/>
          <w:szCs w:val="28"/>
          <w:highlight w:val="none"/>
        </w:rPr>
        <w:t>14</w:t>
      </w:r>
      <w:r>
        <w:rPr>
          <w:rFonts w:hint="eastAsia" w:ascii="宋体" w:hAnsi="宋体" w:eastAsia="宋体" w:cs="宋体"/>
          <w:b/>
          <w:bCs/>
          <w:color w:val="auto"/>
          <w:spacing w:val="5"/>
          <w:sz w:val="28"/>
          <w:szCs w:val="28"/>
          <w:highlight w:val="none"/>
        </w:rPr>
        <w:t xml:space="preserve">  </w:t>
      </w:r>
      <w:r>
        <w:rPr>
          <w:rFonts w:hint="eastAsia" w:ascii="宋体" w:hAnsi="宋体" w:eastAsia="宋体" w:cs="宋体"/>
          <w:color w:val="auto"/>
          <w:spacing w:val="-5"/>
          <w:sz w:val="28"/>
          <w:szCs w:val="28"/>
          <w:highlight w:val="none"/>
          <w14:textOutline w14:w="5103" w14:cap="sq" w14:cmpd="sng">
            <w14:solidFill>
              <w14:srgbClr w14:val="000000"/>
            </w14:solidFill>
            <w14:prstDash w14:val="solid"/>
            <w14:bevel/>
          </w14:textOutline>
        </w:rPr>
        <w:t>投标有效期</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14.1投标文件从投标截止期结束后</w:t>
      </w:r>
      <w:r>
        <w:rPr>
          <w:rFonts w:hint="eastAsia" w:ascii="宋体" w:hAnsi="宋体" w:eastAsia="宋体" w:cs="宋体"/>
          <w:color w:val="auto"/>
          <w:spacing w:val="-2"/>
          <w:sz w:val="28"/>
          <w:szCs w:val="28"/>
          <w:highlight w:val="none"/>
          <w:lang w:val="en-US" w:eastAsia="zh-CN"/>
        </w:rPr>
        <w:t>30</w:t>
      </w:r>
      <w:r>
        <w:rPr>
          <w:rFonts w:hint="eastAsia" w:ascii="宋体" w:hAnsi="宋体" w:eastAsia="宋体" w:cs="宋体"/>
          <w:color w:val="auto"/>
          <w:spacing w:val="-2"/>
          <w:sz w:val="28"/>
          <w:szCs w:val="28"/>
          <w:highlight w:val="none"/>
        </w:rPr>
        <w:t>天内有效，投标单位须在投标文件中做出响应，有效期短于这个规定期限的投标将被拒绝。在特殊情况下，采购人可与投标人协商延长投标文件的有效期。</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14.2中标人的投标文件有效期延至合同终止日。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15.</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投标保证金（本项目不需要）</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15.1中标的投标人投标保证金按规定予以退还；</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15.2发生下列任何情况之一时，投标保证金将被没收。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（1）开标后投标人要求放弃投标的；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rPr>
        <w:t>（</w:t>
      </w:r>
      <w:r>
        <w:rPr>
          <w:rFonts w:hint="eastAsia" w:ascii="宋体" w:hAnsi="宋体" w:eastAsia="宋体" w:cs="宋体"/>
          <w:color w:val="auto"/>
          <w:spacing w:val="-2"/>
          <w:sz w:val="28"/>
          <w:szCs w:val="28"/>
          <w:highlight w:val="none"/>
          <w:lang w:val="en-US" w:eastAsia="zh-CN"/>
        </w:rPr>
        <w:t>2</w:t>
      </w:r>
      <w:r>
        <w:rPr>
          <w:rFonts w:hint="eastAsia" w:ascii="宋体" w:hAnsi="宋体" w:eastAsia="宋体" w:cs="宋体"/>
          <w:color w:val="auto"/>
          <w:spacing w:val="-2"/>
          <w:sz w:val="28"/>
          <w:szCs w:val="28"/>
          <w:highlight w:val="none"/>
        </w:rPr>
        <w:t>）投标人在投标期内撤回投标的；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rPr>
        <w:t>（</w:t>
      </w:r>
      <w:r>
        <w:rPr>
          <w:rFonts w:hint="eastAsia" w:ascii="宋体" w:hAnsi="宋体" w:eastAsia="宋体" w:cs="宋体"/>
          <w:color w:val="auto"/>
          <w:spacing w:val="-2"/>
          <w:sz w:val="28"/>
          <w:szCs w:val="28"/>
          <w:highlight w:val="none"/>
          <w:lang w:val="en-US" w:eastAsia="zh-CN"/>
        </w:rPr>
        <w:t>3</w:t>
      </w:r>
      <w:r>
        <w:rPr>
          <w:rFonts w:hint="eastAsia" w:ascii="宋体" w:hAnsi="宋体" w:eastAsia="宋体" w:cs="宋体"/>
          <w:color w:val="auto"/>
          <w:spacing w:val="-2"/>
          <w:sz w:val="28"/>
          <w:szCs w:val="28"/>
          <w:highlight w:val="none"/>
        </w:rPr>
        <w:t>）</w:t>
      </w:r>
      <w:r>
        <w:rPr>
          <w:rFonts w:hint="eastAsia" w:ascii="宋体" w:hAnsi="宋体" w:eastAsia="宋体" w:cs="宋体"/>
          <w:color w:val="auto"/>
          <w:spacing w:val="-2"/>
          <w:sz w:val="28"/>
          <w:szCs w:val="28"/>
          <w:highlight w:val="none"/>
          <w:lang w:val="en-US" w:eastAsia="zh-CN"/>
        </w:rPr>
        <w:t>中标人在规定期限内未能根据规定足额交纳履约保证金和签订合同的。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(四)  投标文件的递交</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 xml:space="preserve">16 </w:t>
      </w:r>
      <w:r>
        <w:rPr>
          <w:rFonts w:hint="eastAsia" w:ascii="宋体" w:hAnsi="宋体" w:eastAsia="宋体" w:cs="宋体"/>
          <w:color w:val="auto"/>
          <w:spacing w:val="-1"/>
          <w:sz w:val="28"/>
          <w:szCs w:val="28"/>
          <w:highlight w:val="none"/>
          <w:lang w:val="en-US" w:eastAsia="zh-CN"/>
          <w14:textOutline w14:w="5103" w14:cap="sq" w14:cmpd="sng">
            <w14:solidFill>
              <w14:srgbClr w14:val="000000"/>
            </w14:solidFill>
            <w14:prstDash w14:val="solid"/>
            <w14:bevel/>
          </w14:textOutline>
        </w:rPr>
        <w:t xml:space="preserve"> </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投标文件的密封和标记</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16.1详见投标须知前附表。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17</w:t>
      </w:r>
      <w:r>
        <w:rPr>
          <w:rFonts w:hint="eastAsia" w:ascii="宋体" w:hAnsi="宋体" w:eastAsia="宋体" w:cs="宋体"/>
          <w:b/>
          <w:bCs/>
          <w:color w:val="auto"/>
          <w:spacing w:val="5"/>
          <w:sz w:val="28"/>
          <w:szCs w:val="28"/>
          <w:highlight w:val="none"/>
        </w:rPr>
        <w:t xml:space="preserve">  </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投标截止时间</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17.1投标时间及投标截止时间:详见投标须知前附</w:t>
      </w:r>
      <w:r>
        <w:rPr>
          <w:rFonts w:hint="eastAsia" w:ascii="宋体" w:hAnsi="宋体" w:eastAsia="宋体" w:cs="宋体"/>
          <w:color w:val="auto"/>
          <w:spacing w:val="-4"/>
          <w:sz w:val="28"/>
          <w:szCs w:val="28"/>
          <w:highlight w:val="none"/>
        </w:rPr>
        <w:t>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17.2超过投标截止时间以后送达的投标文件将拒绝受理。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 xml:space="preserve">18  </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有下列情形之一的，投标无效：</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en-US"/>
        </w:rPr>
        <w:t>（一）</w:t>
      </w:r>
      <w:r>
        <w:rPr>
          <w:rFonts w:hint="eastAsia" w:ascii="宋体" w:hAnsi="宋体" w:eastAsia="宋体" w:cs="宋体"/>
          <w:color w:val="auto"/>
          <w:spacing w:val="-2"/>
          <w:sz w:val="28"/>
          <w:szCs w:val="28"/>
          <w:highlight w:val="none"/>
          <w:lang w:val="en-US" w:eastAsia="zh-CN"/>
        </w:rPr>
        <w:t>未按照招标文件的规定提交投标保证金的；</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en-US"/>
        </w:rPr>
        <w:t>（二）</w:t>
      </w:r>
      <w:r>
        <w:rPr>
          <w:rFonts w:hint="eastAsia" w:ascii="宋体" w:hAnsi="宋体" w:eastAsia="宋体" w:cs="宋体"/>
          <w:color w:val="auto"/>
          <w:spacing w:val="-2"/>
          <w:sz w:val="28"/>
          <w:szCs w:val="28"/>
          <w:highlight w:val="none"/>
          <w:lang w:val="en-US" w:eastAsia="zh-CN"/>
        </w:rPr>
        <w:t>投标文件未按招标文件要求签署、盖章的；</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en-US"/>
        </w:rPr>
        <w:t>（三）</w:t>
      </w:r>
      <w:r>
        <w:rPr>
          <w:rFonts w:hint="eastAsia" w:ascii="宋体" w:hAnsi="宋体" w:eastAsia="宋体" w:cs="宋体"/>
          <w:color w:val="auto"/>
          <w:spacing w:val="-2"/>
          <w:sz w:val="28"/>
          <w:szCs w:val="28"/>
          <w:highlight w:val="none"/>
          <w:lang w:val="en-US" w:eastAsia="zh-CN"/>
        </w:rPr>
        <w:t>不具备招标文件中规定的资格要求的；</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en-US"/>
        </w:rPr>
        <w:t>（四）</w:t>
      </w:r>
      <w:r>
        <w:rPr>
          <w:rFonts w:hint="eastAsia" w:ascii="宋体" w:hAnsi="宋体" w:eastAsia="宋体" w:cs="宋体"/>
          <w:color w:val="auto"/>
          <w:spacing w:val="-2"/>
          <w:sz w:val="28"/>
          <w:szCs w:val="28"/>
          <w:highlight w:val="none"/>
          <w:lang w:val="en-US" w:eastAsia="zh-CN"/>
        </w:rPr>
        <w:t>报价超过招标文件中规定的预算金额或者最高限价的；</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（五）投标文件含有采购人不能接受的附加条件的;</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（六）法律、法规和招标文件规定的其他无效情形。</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6"/>
          <w:sz w:val="28"/>
          <w:szCs w:val="28"/>
          <w:highlight w:val="none"/>
        </w:rPr>
        <w:t>(</w:t>
      </w:r>
      <w:r>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t>五</w:t>
      </w:r>
      <w:r>
        <w:rPr>
          <w:rFonts w:hint="eastAsia" w:ascii="宋体" w:hAnsi="宋体" w:eastAsia="宋体" w:cs="宋体"/>
          <w:b/>
          <w:bCs/>
          <w:color w:val="auto"/>
          <w:spacing w:val="-6"/>
          <w:sz w:val="28"/>
          <w:szCs w:val="28"/>
          <w:highlight w:val="none"/>
        </w:rPr>
        <w:t>)</w:t>
      </w:r>
      <w:r>
        <w:rPr>
          <w:rFonts w:hint="eastAsia" w:ascii="宋体" w:hAnsi="宋体" w:eastAsia="宋体" w:cs="宋体"/>
          <w:b/>
          <w:bCs/>
          <w:color w:val="auto"/>
          <w:spacing w:val="5"/>
          <w:sz w:val="28"/>
          <w:szCs w:val="28"/>
          <w:highlight w:val="none"/>
        </w:rPr>
        <w:t xml:space="preserve">    </w:t>
      </w:r>
      <w:r>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t>开标</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9"/>
          <w:sz w:val="28"/>
          <w:szCs w:val="28"/>
          <w:highlight w:val="none"/>
        </w:rPr>
        <w:t>19</w:t>
      </w:r>
      <w:r>
        <w:rPr>
          <w:rFonts w:hint="eastAsia" w:ascii="宋体" w:hAnsi="宋体" w:eastAsia="宋体" w:cs="宋体"/>
          <w:b/>
          <w:bCs/>
          <w:color w:val="auto"/>
          <w:spacing w:val="4"/>
          <w:sz w:val="28"/>
          <w:szCs w:val="28"/>
          <w:highlight w:val="none"/>
        </w:rPr>
        <w:t xml:space="preserve">  </w:t>
      </w:r>
      <w:r>
        <w:rPr>
          <w:rFonts w:hint="eastAsia" w:ascii="宋体" w:hAnsi="宋体" w:eastAsia="宋体" w:cs="宋体"/>
          <w:color w:val="auto"/>
          <w:spacing w:val="-9"/>
          <w:sz w:val="28"/>
          <w:szCs w:val="28"/>
          <w:highlight w:val="none"/>
          <w14:textOutline w14:w="5103" w14:cap="sq" w14:cmpd="sng">
            <w14:solidFill>
              <w14:srgbClr w14:val="000000"/>
            </w14:solidFill>
            <w14:prstDash w14:val="solid"/>
            <w14:bevel/>
          </w14:textOutline>
        </w:rPr>
        <w:t>开标</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19.1采购代理机构将按照招标文件规定的时间通过“政府采购云平台”组织开标、开启投标文件，所有投标单位均应当准时在线参加。</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19.2开标的准备工作由采购代理机构负责落实；</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19.3采购代理机构将按照招标文件规定的时间通过“政府采购云平台”组织开标、开启投标文件，所有投标单位均应当准时在线参加。投标单位如不参加开标大会的，视同认可开标结果，事后不得对采购相关人员、开标过程和开标结果提出异议，同时投标单位因未在线参加开标而导致磋投标文件无法按时解密等一切后果由投标单位自己承担。</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19.4向各投标单位发出电子加密投标文件【开始解密】通知，投标单位应在开标后30分钟内完成在线解密工作。投标单位在规定的时间内无法完成已递交的“电子加密投标文件”解密的，如已按规定递交了备份投标文件的，将由采购代理机构按“政府采购云平台 ”操作规范将备份投标文件上传至“政府采购云平台”，上传成功后，“ 电子加密投标文件”自动失效；</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19.5投标文件解密结束，签署《政府采购活动现场确认声明书》；</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19.6开启投标文件，进入资格审查；</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19.7开启资格审查通过的投标单位的商务技术资信文件进入符合性审查；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6"/>
          <w:sz w:val="28"/>
          <w:szCs w:val="28"/>
          <w:highlight w:val="none"/>
        </w:rPr>
        <w:t>(</w:t>
      </w:r>
      <w:r>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t>六</w:t>
      </w:r>
      <w:r>
        <w:rPr>
          <w:rFonts w:hint="eastAsia" w:ascii="宋体" w:hAnsi="宋体" w:eastAsia="宋体" w:cs="宋体"/>
          <w:b/>
          <w:bCs/>
          <w:color w:val="auto"/>
          <w:spacing w:val="-6"/>
          <w:sz w:val="28"/>
          <w:szCs w:val="28"/>
          <w:highlight w:val="none"/>
        </w:rPr>
        <w:t>)</w:t>
      </w:r>
      <w:r>
        <w:rPr>
          <w:rFonts w:hint="eastAsia" w:ascii="宋体" w:hAnsi="宋体" w:eastAsia="宋体" w:cs="宋体"/>
          <w:b/>
          <w:bCs/>
          <w:color w:val="auto"/>
          <w:spacing w:val="5"/>
          <w:sz w:val="28"/>
          <w:szCs w:val="28"/>
          <w:highlight w:val="none"/>
        </w:rPr>
        <w:t xml:space="preserve">    </w:t>
      </w:r>
      <w:r>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t>评标</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20  评标委员会</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20.1采购人将组建评标委员会，评标委员会由采购人代表及技术、经济等方面的专家组成。评标委员会构成：3人；</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0" w:leftChars="0" w:right="0" w:rightChars="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20.2评标委员会负责对投标文件进行评审和比较，并向采购人推荐中标候选人。</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t>21  评标原则：</w:t>
      </w:r>
      <w:r>
        <w:rPr>
          <w:rFonts w:hint="eastAsia" w:ascii="宋体" w:hAnsi="宋体" w:eastAsia="宋体" w:cs="宋体"/>
          <w:color w:val="auto"/>
          <w:spacing w:val="-2"/>
          <w:sz w:val="28"/>
          <w:szCs w:val="28"/>
          <w:highlight w:val="none"/>
          <w:lang w:val="en-US" w:eastAsia="zh-CN"/>
        </w:rPr>
        <w:t>公平公正、优中选优。</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6"/>
          <w:sz w:val="28"/>
          <w:szCs w:val="28"/>
          <w:highlight w:val="none"/>
          <w14:textOutline w14:w="5103" w14:cap="sq" w14:cmpd="sng">
            <w14:solidFill>
              <w14:srgbClr w14:val="000000"/>
            </w14:solidFill>
            <w14:prstDash w14:val="solid"/>
            <w14:bevel/>
          </w14:textOutline>
        </w:rPr>
        <w:t>22  评标办法：最低价中标法</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both"/>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投标文件内容完全满足竞争性谈判文件实质性要求、</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经过第一轮响应</w:t>
      </w: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文件报价、</w:t>
      </w:r>
      <w:r>
        <w:rPr>
          <w:rFonts w:hint="eastAsia" w:ascii="宋体" w:hAnsi="宋体" w:eastAsia="宋体" w:cs="宋体"/>
          <w:color w:val="auto"/>
          <w:spacing w:val="-3"/>
          <w:sz w:val="28"/>
          <w:szCs w:val="28"/>
          <w:highlight w:val="none"/>
          <w:lang w:eastAsia="zh-CN"/>
          <w14:textOutline w14:w="5103" w14:cap="sq" w14:cmpd="sng">
            <w14:solidFill>
              <w14:srgbClr w14:val="000000"/>
            </w14:solidFill>
            <w14:prstDash w14:val="solid"/>
            <w14:bevel/>
          </w14:textOutline>
        </w:rPr>
        <w:t>一</w:t>
      </w: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轮谈判报价</w:t>
      </w:r>
      <w:r>
        <w:rPr>
          <w:rFonts w:hint="eastAsia" w:ascii="宋体" w:hAnsi="宋体" w:eastAsia="宋体" w:cs="宋体"/>
          <w:color w:val="auto"/>
          <w:spacing w:val="-3"/>
          <w:sz w:val="28"/>
          <w:szCs w:val="28"/>
          <w:highlight w:val="none"/>
        </w:rPr>
        <w:t>，报价最低（报价</w:t>
      </w:r>
      <w:r>
        <w:rPr>
          <w:rFonts w:hint="eastAsia" w:ascii="宋体" w:hAnsi="宋体" w:eastAsia="宋体" w:cs="宋体"/>
          <w:color w:val="auto"/>
          <w:spacing w:val="-4"/>
          <w:sz w:val="28"/>
          <w:szCs w:val="28"/>
          <w:highlight w:val="none"/>
        </w:rPr>
        <w:t>相等时，供货期短者排名优先）</w:t>
      </w:r>
      <w:r>
        <w:rPr>
          <w:rFonts w:hint="eastAsia" w:ascii="宋体" w:hAnsi="宋体" w:eastAsia="宋体" w:cs="宋体"/>
          <w:color w:val="auto"/>
          <w:spacing w:val="-3"/>
          <w:sz w:val="28"/>
          <w:szCs w:val="28"/>
          <w:highlight w:val="none"/>
        </w:rPr>
        <w:t>的投标人为第一中标候选人。</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23  </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投标文件的初审</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23.1开标后，评标委员会组成人员将对投标文件进行初步审查，检查</w:t>
      </w:r>
      <w:r>
        <w:rPr>
          <w:rFonts w:hint="eastAsia" w:ascii="宋体" w:hAnsi="宋体" w:eastAsia="宋体" w:cs="宋体"/>
          <w:color w:val="auto"/>
          <w:spacing w:val="1"/>
          <w:sz w:val="28"/>
          <w:szCs w:val="28"/>
          <w:highlight w:val="none"/>
        </w:rPr>
        <w:t>投标文件内容是否完整、编排是否有序、提交的投标文件签署是否规范、</w:t>
      </w:r>
      <w:r>
        <w:rPr>
          <w:rFonts w:hint="eastAsia" w:ascii="宋体" w:hAnsi="宋体" w:eastAsia="宋体" w:cs="宋体"/>
          <w:color w:val="auto"/>
          <w:spacing w:val="-2"/>
          <w:sz w:val="28"/>
          <w:szCs w:val="28"/>
          <w:highlight w:val="none"/>
        </w:rPr>
        <w:t>投标人资格是否符合要求等。</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23.2在详细评标之前，评标委员会要审查每份投标文件是否实质上响应了竞争性谈判文件的要求。实质上响应是指投标文件与竞争性谈判文件要求的全部条款、条件相符，没有偏离或保留。评标委员会只根据投</w:t>
      </w:r>
      <w:r>
        <w:rPr>
          <w:rFonts w:hint="eastAsia" w:ascii="宋体" w:hAnsi="宋体" w:eastAsia="宋体" w:cs="宋体"/>
          <w:color w:val="auto"/>
          <w:spacing w:val="-1"/>
          <w:sz w:val="28"/>
          <w:szCs w:val="28"/>
          <w:highlight w:val="none"/>
        </w:rPr>
        <w:t>标文件本身的内容来判定投标文件的响应性。</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23.3评标人员可以对投标文件中不构成重大或实质性偏差的、微小的、非正规的、前后表述不一致或不规则（规范）的地方进行质询、澄清。</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23.4没有实质上响应竞争性谈判文件要求的投标书将作为废标，投标人不得通过修正或撤销不符合要求的偏离或保留从而使其投标文件成为实质上响应的投标。</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23.5投标文件中如果有计算上或累加上的算术错误，将按以下方法进行修正，投标人应接受并确认这种修正，否则其投标将被拒绝</w:t>
      </w:r>
      <w:r>
        <w:rPr>
          <w:rFonts w:hint="eastAsia" w:ascii="宋体" w:hAnsi="宋体" w:eastAsia="宋体" w:cs="宋体"/>
          <w:color w:val="auto"/>
          <w:spacing w:val="1"/>
          <w:sz w:val="28"/>
          <w:szCs w:val="28"/>
          <w:highlight w:val="none"/>
          <w:lang w:eastAsia="zh-CN"/>
        </w:rPr>
        <w:t>；</w:t>
      </w:r>
      <w:r>
        <w:rPr>
          <w:rFonts w:hint="eastAsia" w:ascii="宋体" w:hAnsi="宋体" w:eastAsia="宋体" w:cs="宋体"/>
          <w:color w:val="auto"/>
          <w:spacing w:val="1"/>
          <w:sz w:val="28"/>
          <w:szCs w:val="28"/>
          <w:highlight w:val="none"/>
        </w:rPr>
        <w:t>如果单价与数量的乘积和总价不一致时，以单价为准，并修正总价；如果用数字表示的数值和用文字表示的数值不一致，应以文字表示的数值为准。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24  有下列情形之一的，其投标作为废标处理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24.1未按照竞争性谈判文件要求签章的；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24.2不具备竞争性谈判文件中规定资格要求的；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24.3投标文件的内容不详实或有虚假的；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24.4竞争性谈判文件中明确要求的事项，而投标文件中未做出响应或</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做出错误响应的；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24.5投标人的组织实施方案、技术支持和服务承诺与竞争性谈判文件</w:t>
      </w:r>
      <w:r>
        <w:rPr>
          <w:rFonts w:hint="eastAsia" w:ascii="宋体" w:hAnsi="宋体" w:eastAsia="宋体" w:cs="宋体"/>
          <w:color w:val="auto"/>
          <w:spacing w:val="-2"/>
          <w:sz w:val="28"/>
          <w:szCs w:val="28"/>
          <w:highlight w:val="none"/>
          <w14:textOutline w14:w="5103" w14:cap="sq" w14:cmpd="sng">
            <w14:solidFill>
              <w14:srgbClr w14:val="000000"/>
            </w14:solidFill>
            <w14:prstDash w14:val="solid"/>
            <w14:bevel/>
          </w14:textOutline>
        </w:rPr>
        <w:t>要求有较大偏差的；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both"/>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24.6</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所供参数、技术性能与竞争性谈判文件所要求的有较大偏差的；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24.7</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超出竞争性谈判文件要求的交付</w:t>
      </w:r>
      <w:r>
        <w:rPr>
          <w:rFonts w:hint="eastAsia" w:ascii="宋体" w:hAnsi="宋体" w:eastAsia="宋体" w:cs="宋体"/>
          <w:b/>
          <w:bCs/>
          <w:color w:val="auto"/>
          <w:spacing w:val="-1"/>
          <w:sz w:val="28"/>
          <w:szCs w:val="28"/>
          <w:highlight w:val="none"/>
        </w:rPr>
        <w:t>(</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完工</w:t>
      </w:r>
      <w:r>
        <w:rPr>
          <w:rFonts w:hint="eastAsia" w:ascii="宋体" w:hAnsi="宋体" w:eastAsia="宋体" w:cs="宋体"/>
          <w:b/>
          <w:bCs/>
          <w:color w:val="auto"/>
          <w:spacing w:val="-1"/>
          <w:sz w:val="28"/>
          <w:szCs w:val="28"/>
          <w:highlight w:val="none"/>
        </w:rPr>
        <w:t>)</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时间的；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24.8</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投标单位没有提供售后服务承诺的；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24.9</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投标文件前后表述相互矛盾的；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24.10</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投标文件中附有采购人不能接受条件的；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24.11</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投标价格超过预算采购单位无力支付的；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24.12</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投标人有不良记录的；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24.13不符合法律、法规和竞争性谈判文件中规定的其他实质性要求</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18"/>
          <w:sz w:val="28"/>
          <w:szCs w:val="28"/>
          <w:highlight w:val="none"/>
          <w14:textOutline w14:w="5103" w14:cap="sq" w14:cmpd="sng">
            <w14:solidFill>
              <w14:srgbClr w14:val="000000"/>
            </w14:solidFill>
            <w14:prstDash w14:val="solid"/>
            <w14:bevel/>
          </w14:textOutline>
        </w:rPr>
        <w:t>的</w:t>
      </w:r>
      <w:r>
        <w:rPr>
          <w:rFonts w:hint="eastAsia" w:ascii="宋体" w:hAnsi="宋体" w:eastAsia="宋体" w:cs="宋体"/>
          <w:color w:val="auto"/>
          <w:spacing w:val="-18"/>
          <w:sz w:val="28"/>
          <w:szCs w:val="28"/>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25  </w:t>
      </w:r>
      <w:r>
        <w:rPr>
          <w:rFonts w:hint="eastAsia" w:ascii="宋体" w:hAnsi="宋体" w:eastAsia="宋体" w:cs="宋体"/>
          <w:color w:val="auto"/>
          <w:sz w:val="28"/>
          <w:szCs w:val="28"/>
          <w:highlight w:val="none"/>
          <w14:textOutline w14:w="5103" w14:cap="sq" w14:cmpd="sng">
            <w14:solidFill>
              <w14:srgbClr w14:val="000000"/>
            </w14:solidFill>
            <w14:prstDash w14:val="solid"/>
            <w14:bevel/>
          </w14:textOutline>
        </w:rPr>
        <w:t>投标文件的评价与比较</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25.1评标委员会只对实质上响应竞争性谈判文件要求的投标文件进行</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综合评价和比较。</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25.2评标时除价格因素外应考虑下列因素：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（1）投标整体技术水平、性能、质量和适应性；</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（2）供货能力和交付（完工）时间；</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（3）投标人的技术支持能力和各种服务（含售后服务）能力;</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（4）对竞争性谈判文件中付款条件的响应性；</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（5）投标人的综合实力和信誉;</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（6）投标人是否能保质、保量、准确、全面完成本项目。</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25.3评标委员会根据竞争性谈判文件中规定的评标方法进行评标，</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并向采购人提交书面评标报告和推荐中标人。</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25.4当出现投标价格相同分值时，按以下顺序排列：</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（1）选定技术质量最好的；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（2）如技术质量也相等时，选定技术支持和服务承诺最好的；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26  评标报告</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26.1评标委员会应向采购人提交书面评标报告。评标报告应全面反映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评标过程和中标物品、中标价格、中标人或中标候选人的情况。</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27 </w:t>
      </w:r>
      <w:r>
        <w:rPr>
          <w:rFonts w:hint="eastAsia" w:ascii="宋体" w:hAnsi="宋体" w:eastAsia="宋体" w:cs="宋体"/>
          <w:color w:val="auto"/>
          <w:spacing w:val="1"/>
          <w:sz w:val="28"/>
          <w:szCs w:val="28"/>
          <w:highlight w:val="none"/>
          <w:lang w:val="en-US" w:eastAsia="zh-CN"/>
        </w:rPr>
        <w:t xml:space="preserve"> </w:t>
      </w:r>
      <w:r>
        <w:rPr>
          <w:rFonts w:hint="eastAsia" w:ascii="宋体" w:hAnsi="宋体" w:eastAsia="宋体" w:cs="宋体"/>
          <w:color w:val="auto"/>
          <w:spacing w:val="1"/>
          <w:sz w:val="28"/>
          <w:szCs w:val="28"/>
          <w:highlight w:val="none"/>
        </w:rPr>
        <w:t>评标的有关要求</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27.1评标过程严格保密。评标委员会成员和参与评标的有关人员不得将与评标有关的情况包括有关投标文件的评审、澄清、评估和比较中标候选人的推荐情况以及有关授予合同的意向的一切情况透露给任一投标方或与上述评标工作无关的人员。</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27.2投标人在评标过程中所进行的试图影响评标结果的一切不符合法律或招标规定的活动，都可能导致其投标被拒绝。</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27.3评委会向招标负责单位报告评标情况及结果。根据有关规定，对未中标单位不作任何解释。为此，评委会对未中标单位要求说明理由均不予受理。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七</w:t>
      </w:r>
      <w:r>
        <w:rPr>
          <w:rFonts w:hint="eastAsia" w:ascii="宋体" w:hAnsi="宋体" w:eastAsia="宋体" w:cs="宋体"/>
          <w:b/>
          <w:bCs/>
          <w:color w:val="auto"/>
          <w:spacing w:val="-4"/>
          <w:sz w:val="28"/>
          <w:szCs w:val="28"/>
          <w:highlight w:val="none"/>
        </w:rPr>
        <w:t>)</w:t>
      </w:r>
      <w:r>
        <w:rPr>
          <w:rFonts w:hint="eastAsia" w:ascii="宋体" w:hAnsi="宋体" w:eastAsia="宋体" w:cs="宋体"/>
          <w:b/>
          <w:bCs/>
          <w:color w:val="auto"/>
          <w:spacing w:val="4"/>
          <w:sz w:val="28"/>
          <w:szCs w:val="28"/>
          <w:highlight w:val="none"/>
        </w:rPr>
        <w:t xml:space="preserve">    </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授予合同</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0"/>
          <w:sz w:val="28"/>
          <w:szCs w:val="28"/>
          <w:highlight w:val="none"/>
        </w:rPr>
        <w:t>28</w:t>
      </w:r>
      <w:r>
        <w:rPr>
          <w:rFonts w:hint="eastAsia" w:ascii="宋体" w:hAnsi="宋体" w:eastAsia="宋体" w:cs="宋体"/>
          <w:b/>
          <w:bCs/>
          <w:color w:val="auto"/>
          <w:spacing w:val="14"/>
          <w:sz w:val="28"/>
          <w:szCs w:val="28"/>
          <w:highlight w:val="none"/>
        </w:rPr>
        <w:t xml:space="preserve">  </w:t>
      </w:r>
      <w:r>
        <w:rPr>
          <w:rFonts w:hint="eastAsia" w:ascii="宋体" w:hAnsi="宋体" w:eastAsia="宋体" w:cs="宋体"/>
          <w:color w:val="auto"/>
          <w:spacing w:val="-10"/>
          <w:sz w:val="28"/>
          <w:szCs w:val="28"/>
          <w:highlight w:val="none"/>
          <w14:textOutline w14:w="5103" w14:cap="sq" w14:cmpd="sng">
            <w14:solidFill>
              <w14:srgbClr w14:val="000000"/>
            </w14:solidFill>
            <w14:prstDash w14:val="solid"/>
            <w14:bevel/>
          </w14:textOutline>
        </w:rPr>
        <w:t>中标通知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28.1评标结束后，评标委员会的组成人员将当众宣布评标结果，各投</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标人应按时参加，未参加者责任自</w:t>
      </w:r>
      <w:r>
        <w:rPr>
          <w:rFonts w:hint="eastAsia" w:ascii="宋体" w:hAnsi="宋体" w:eastAsia="宋体" w:cs="宋体"/>
          <w:color w:val="auto"/>
          <w:spacing w:val="1"/>
          <w:sz w:val="28"/>
          <w:szCs w:val="28"/>
          <w:highlight w:val="none"/>
          <w:lang w:eastAsia="zh-CN"/>
        </w:rPr>
        <w:t>负</w:t>
      </w:r>
      <w:r>
        <w:rPr>
          <w:rFonts w:hint="eastAsia" w:ascii="宋体" w:hAnsi="宋体" w:eastAsia="宋体" w:cs="宋体"/>
          <w:color w:val="auto"/>
          <w:spacing w:val="1"/>
          <w:sz w:val="28"/>
          <w:szCs w:val="28"/>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28.2采购人在评标结束后3个工作日内，在</w:t>
      </w:r>
      <w:r>
        <w:rPr>
          <w:rFonts w:hint="eastAsia" w:ascii="宋体" w:hAnsi="宋体" w:eastAsia="宋体" w:cs="宋体"/>
          <w:color w:val="auto"/>
          <w:spacing w:val="1"/>
          <w:sz w:val="28"/>
          <w:szCs w:val="28"/>
          <w:highlight w:val="none"/>
          <w:lang w:eastAsia="zh-CN"/>
        </w:rPr>
        <w:t>新疆政府采购网</w:t>
      </w:r>
      <w:r>
        <w:rPr>
          <w:rFonts w:hint="eastAsia" w:ascii="宋体" w:hAnsi="宋体" w:eastAsia="宋体" w:cs="宋体"/>
          <w:color w:val="auto"/>
          <w:spacing w:val="1"/>
          <w:sz w:val="28"/>
          <w:szCs w:val="28"/>
          <w:highlight w:val="none"/>
        </w:rPr>
        <w:t>及阿克苏地区行政公署网公布中标人名单，向中标人发出“中标通知书”，不解释落标原因。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29</w:t>
      </w:r>
      <w:r>
        <w:rPr>
          <w:rFonts w:hint="eastAsia" w:ascii="宋体" w:hAnsi="宋体" w:eastAsia="宋体" w:cs="宋体"/>
          <w:b/>
          <w:bCs/>
          <w:color w:val="auto"/>
          <w:spacing w:val="6"/>
          <w:sz w:val="28"/>
          <w:szCs w:val="28"/>
          <w:highlight w:val="none"/>
        </w:rPr>
        <w:t xml:space="preserve">  </w:t>
      </w:r>
      <w:r>
        <w:rPr>
          <w:rFonts w:hint="eastAsia" w:ascii="宋体" w:hAnsi="宋体" w:eastAsia="宋体" w:cs="宋体"/>
          <w:color w:val="auto"/>
          <w:spacing w:val="-4"/>
          <w:sz w:val="28"/>
          <w:szCs w:val="28"/>
          <w:highlight w:val="none"/>
          <w14:textOutline w14:w="5103" w14:cap="sq" w14:cmpd="sng">
            <w14:solidFill>
              <w14:srgbClr w14:val="000000"/>
            </w14:solidFill>
            <w14:prstDash w14:val="solid"/>
            <w14:bevel/>
          </w14:textOutline>
        </w:rPr>
        <w:t>履约保证金</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default" w:ascii="宋体" w:hAnsi="宋体" w:eastAsia="宋体" w:cs="宋体"/>
          <w:color w:val="auto"/>
          <w:spacing w:val="1"/>
          <w:sz w:val="28"/>
          <w:szCs w:val="28"/>
          <w:highlight w:val="none"/>
          <w:lang w:val="en-US"/>
        </w:rPr>
      </w:pPr>
      <w:r>
        <w:rPr>
          <w:rFonts w:hint="eastAsia" w:ascii="宋体" w:hAnsi="宋体" w:eastAsia="宋体" w:cs="宋体"/>
          <w:color w:val="auto"/>
          <w:spacing w:val="1"/>
          <w:sz w:val="28"/>
          <w:szCs w:val="28"/>
          <w:highlight w:val="none"/>
        </w:rPr>
        <w:t>29.1</w:t>
      </w:r>
      <w:r>
        <w:rPr>
          <w:rFonts w:hint="eastAsia" w:ascii="宋体" w:hAnsi="宋体" w:eastAsia="宋体" w:cs="宋体"/>
          <w:color w:val="auto"/>
          <w:spacing w:val="1"/>
          <w:sz w:val="28"/>
          <w:szCs w:val="28"/>
          <w:highlight w:val="none"/>
          <w:lang w:eastAsia="zh-CN"/>
        </w:rPr>
        <w:t>由于招标的特殊性，投标人中标后，需提交履约保证金</w:t>
      </w:r>
      <w:r>
        <w:rPr>
          <w:rFonts w:hint="eastAsia" w:ascii="宋体" w:hAnsi="宋体" w:eastAsia="宋体" w:cs="宋体"/>
          <w:color w:val="auto"/>
          <w:spacing w:val="1"/>
          <w:sz w:val="28"/>
          <w:szCs w:val="28"/>
          <w:highlight w:val="none"/>
          <w:lang w:val="en-US" w:eastAsia="zh-CN"/>
        </w:rPr>
        <w:t>：合同价款的3%</w:t>
      </w:r>
      <w:r>
        <w:rPr>
          <w:rFonts w:hint="eastAsia" w:ascii="宋体" w:hAnsi="宋体" w:eastAsia="宋体" w:cs="宋体"/>
          <w:color w:val="auto"/>
          <w:spacing w:val="1"/>
          <w:sz w:val="28"/>
          <w:szCs w:val="28"/>
          <w:highlight w:val="none"/>
          <w:lang w:eastAsia="zh-CN"/>
        </w:rPr>
        <w:t>，合同签订后7个工作日内通过支票、汇票、本票或者金融机构、担保机构出具的保函等非现金形式提交。</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29.</w:t>
      </w:r>
      <w:r>
        <w:rPr>
          <w:rFonts w:hint="eastAsia" w:ascii="宋体" w:hAnsi="宋体" w:eastAsia="宋体" w:cs="宋体"/>
          <w:color w:val="auto"/>
          <w:spacing w:val="1"/>
          <w:sz w:val="28"/>
          <w:szCs w:val="28"/>
          <w:highlight w:val="none"/>
          <w:lang w:val="en-US" w:eastAsia="zh-CN"/>
        </w:rPr>
        <w:t>2</w:t>
      </w:r>
      <w:r>
        <w:rPr>
          <w:rFonts w:hint="eastAsia" w:ascii="宋体" w:hAnsi="宋体" w:eastAsia="宋体" w:cs="宋体"/>
          <w:color w:val="auto"/>
          <w:spacing w:val="1"/>
          <w:sz w:val="28"/>
          <w:szCs w:val="28"/>
          <w:highlight w:val="none"/>
        </w:rPr>
        <w:t>如果中标人未按双方签订合同事项履约，则没收其全部履约保证金；履约保证金不足以赔偿损失的，按实际损失赔偿。</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5"/>
          <w:sz w:val="28"/>
          <w:szCs w:val="28"/>
          <w:highlight w:val="none"/>
        </w:rPr>
        <w:t>30</w:t>
      </w:r>
      <w:r>
        <w:rPr>
          <w:rFonts w:hint="eastAsia" w:ascii="宋体" w:hAnsi="宋体" w:eastAsia="宋体" w:cs="宋体"/>
          <w:b/>
          <w:bCs/>
          <w:color w:val="auto"/>
          <w:spacing w:val="7"/>
          <w:sz w:val="28"/>
          <w:szCs w:val="28"/>
          <w:highlight w:val="none"/>
        </w:rPr>
        <w:t xml:space="preserve">  </w:t>
      </w:r>
      <w:r>
        <w:rPr>
          <w:rFonts w:hint="eastAsia" w:ascii="宋体" w:hAnsi="宋体" w:eastAsia="宋体" w:cs="宋体"/>
          <w:color w:val="auto"/>
          <w:spacing w:val="-5"/>
          <w:sz w:val="28"/>
          <w:szCs w:val="28"/>
          <w:highlight w:val="none"/>
          <w14:textOutline w14:w="5103" w14:cap="sq" w14:cmpd="sng">
            <w14:solidFill>
              <w14:srgbClr w14:val="000000"/>
            </w14:solidFill>
            <w14:prstDash w14:val="solid"/>
            <w14:bevel/>
          </w14:textOutline>
        </w:rPr>
        <w:t>签订合同</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30.1中标人应按规定时间、地点签订合同。签订合同携带物品，详见竞争性谈判文件并出示履约保证金交纳证明。</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30.2如中标人未按规定时间、地点签订合同，则按违约处理，并没收其全部投标保证金。</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30.3竞争性谈判文件、中标人的投标文件和投标人答复澄清事项文件作为此次采购合同附件，并具有法律效力。</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5"/>
          <w:sz w:val="28"/>
          <w:szCs w:val="28"/>
          <w:highlight w:val="none"/>
          <w14:textOutline w14:w="5103" w14:cap="sq" w14:cmpd="sng">
            <w14:solidFill>
              <w14:srgbClr w14:val="000000"/>
            </w14:solidFill>
            <w14:prstDash w14:val="solid"/>
            <w14:bevel/>
          </w14:textOutline>
        </w:rPr>
      </w:pPr>
      <w:r>
        <w:rPr>
          <w:rFonts w:hint="eastAsia" w:ascii="宋体" w:hAnsi="宋体" w:eastAsia="宋体" w:cs="宋体"/>
          <w:color w:val="auto"/>
          <w:spacing w:val="-5"/>
          <w:sz w:val="28"/>
          <w:szCs w:val="28"/>
          <w:highlight w:val="none"/>
          <w14:textOutline w14:w="5103" w14:cap="sq" w14:cmpd="sng">
            <w14:solidFill>
              <w14:srgbClr w14:val="000000"/>
            </w14:solidFill>
            <w14:prstDash w14:val="solid"/>
            <w14:bevel/>
          </w14:textOutline>
        </w:rPr>
        <w:t>31  对投标人不良行为的处罚</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投标人发生下列情形之一的，将被列入不良行为记录名单，在一至三年内禁止参加政府采购活动。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31.1提供虚假资料谋取中标、成交的;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31.2采取不正当手段诋毁、排挤其他供应商的;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31.3与采购人、其他供应商或集中采购机构恶意串通的;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31.4向采购人、集中采购机构行贿或者提供其他不正当利益的；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31.5在招标采购过程中与采购人进行协商谈判的；</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31.6拒绝有关部门监督检查或提供虚假情况的； 投标人有前六项情形之一的，中标成交无效。</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32</w:t>
      </w:r>
      <w:r>
        <w:rPr>
          <w:rFonts w:hint="eastAsia" w:ascii="宋体" w:hAnsi="宋体" w:eastAsia="宋体" w:cs="宋体"/>
          <w:b/>
          <w:bCs/>
          <w:color w:val="auto"/>
          <w:spacing w:val="4"/>
          <w:sz w:val="28"/>
          <w:szCs w:val="28"/>
          <w:highlight w:val="none"/>
        </w:rPr>
        <w:t xml:space="preserve">  </w:t>
      </w:r>
      <w:r>
        <w:rPr>
          <w:rFonts w:hint="eastAsia" w:ascii="宋体" w:hAnsi="宋体" w:eastAsia="宋体" w:cs="宋体"/>
          <w:color w:val="auto"/>
          <w:spacing w:val="-3"/>
          <w:sz w:val="28"/>
          <w:szCs w:val="28"/>
          <w:highlight w:val="none"/>
          <w14:textOutline w14:w="5103" w14:cap="sq" w14:cmpd="sng">
            <w14:solidFill>
              <w14:srgbClr w14:val="000000"/>
            </w14:solidFill>
            <w14:prstDash w14:val="solid"/>
            <w14:bevel/>
          </w14:textOutline>
        </w:rPr>
        <w:t>诚实信用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32.1投标人在本招标项目的竞争中应自觉遵循诚实信用原则，凡有悖</w:t>
      </w:r>
      <w:r>
        <w:rPr>
          <w:rFonts w:hint="eastAsia" w:ascii="宋体" w:hAnsi="宋体" w:eastAsia="宋体" w:cs="宋体"/>
          <w:color w:val="auto"/>
          <w:spacing w:val="1"/>
          <w:sz w:val="28"/>
          <w:szCs w:val="28"/>
          <w:highlight w:val="none"/>
        </w:rPr>
        <w:t>诚实信用原则的行为将被录入供应商诚信档案中，依据情节轻重按照有关</w:t>
      </w:r>
      <w:r>
        <w:rPr>
          <w:rFonts w:hint="eastAsia" w:ascii="宋体" w:hAnsi="宋体" w:eastAsia="宋体" w:cs="宋体"/>
          <w:color w:val="auto"/>
          <w:spacing w:val="-4"/>
          <w:sz w:val="28"/>
          <w:szCs w:val="28"/>
          <w:highlight w:val="none"/>
        </w:rPr>
        <w:t>规定处理。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32.2采购人有证据表明投标人在诚信中存在严重问题时，将拒绝其投标。32.3凡投标人的违法违规和诚实信用缺失行为将在新疆政府采购网和阿克苏地区行政公署网和</w:t>
      </w:r>
      <w:r>
        <w:rPr>
          <w:rFonts w:hint="eastAsia" w:ascii="宋体" w:hAnsi="宋体" w:eastAsia="宋体" w:cs="宋体"/>
          <w:color w:val="auto"/>
          <w:sz w:val="28"/>
          <w:szCs w:val="28"/>
          <w:highlight w:val="none"/>
          <w:lang w:val="en-US" w:eastAsia="zh-CN"/>
        </w:rPr>
        <w:t>中国政府采购网</w:t>
      </w:r>
      <w:r>
        <w:rPr>
          <w:rFonts w:hint="eastAsia" w:ascii="宋体" w:hAnsi="宋体" w:eastAsia="宋体" w:cs="宋体"/>
          <w:color w:val="auto"/>
          <w:sz w:val="28"/>
          <w:szCs w:val="28"/>
          <w:highlight w:val="none"/>
        </w:rPr>
        <w:t>上进行记录和曝光。</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1"/>
          <w:sz w:val="28"/>
          <w:szCs w:val="28"/>
          <w:highlight w:val="none"/>
        </w:rPr>
        <w:t>33</w:t>
      </w:r>
      <w:r>
        <w:rPr>
          <w:rFonts w:hint="eastAsia" w:ascii="宋体" w:hAnsi="宋体" w:eastAsia="宋体" w:cs="宋体"/>
          <w:b/>
          <w:bCs/>
          <w:color w:val="auto"/>
          <w:spacing w:val="30"/>
          <w:sz w:val="28"/>
          <w:szCs w:val="28"/>
          <w:highlight w:val="none"/>
        </w:rPr>
        <w:t xml:space="preserve"> </w:t>
      </w:r>
      <w:r>
        <w:rPr>
          <w:rFonts w:hint="eastAsia" w:ascii="宋体" w:hAnsi="宋体" w:eastAsia="宋体" w:cs="宋体"/>
          <w:b/>
          <w:bCs/>
          <w:color w:val="auto"/>
          <w:spacing w:val="30"/>
          <w:sz w:val="28"/>
          <w:szCs w:val="28"/>
          <w:highlight w:val="none"/>
          <w:lang w:val="en-US" w:eastAsia="zh-CN"/>
        </w:rPr>
        <w:t xml:space="preserve"> </w:t>
      </w:r>
      <w:r>
        <w:rPr>
          <w:rFonts w:hint="eastAsia" w:ascii="宋体" w:hAnsi="宋体" w:eastAsia="宋体" w:cs="宋体"/>
          <w:color w:val="auto"/>
          <w:spacing w:val="-1"/>
          <w:sz w:val="28"/>
          <w:szCs w:val="28"/>
          <w:highlight w:val="none"/>
          <w14:textOutline w14:w="5103" w14:cap="sq" w14:cmpd="sng">
            <w14:solidFill>
              <w14:srgbClr w14:val="000000"/>
            </w14:solidFill>
            <w14:prstDash w14:val="solid"/>
            <w14:bevel/>
          </w14:textOutline>
        </w:rPr>
        <w:t>关于投标人瑕疵滞后发现的处理规则</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both"/>
        <w:rPr>
          <w:rFonts w:hint="eastAsia" w:ascii="宋体" w:hAnsi="宋体" w:eastAsia="宋体" w:cs="宋体"/>
          <w:color w:val="auto"/>
          <w:sz w:val="28"/>
          <w:szCs w:val="28"/>
          <w:highlight w:val="none"/>
        </w:rPr>
      </w:pPr>
      <w:r>
        <w:rPr>
          <w:rFonts w:hint="eastAsia" w:ascii="宋体" w:hAnsi="宋体" w:eastAsia="宋体" w:cs="宋体"/>
          <w:color w:val="auto"/>
          <w:spacing w:val="-7"/>
          <w:sz w:val="28"/>
          <w:szCs w:val="28"/>
          <w:highlight w:val="none"/>
        </w:rPr>
        <w:t>33.1招标结束后，如发现投标产品瑕疵应作废标处理的未被及时发现，</w:t>
      </w:r>
      <w:r>
        <w:rPr>
          <w:rFonts w:hint="eastAsia" w:ascii="宋体" w:hAnsi="宋体" w:eastAsia="宋体" w:cs="宋体"/>
          <w:color w:val="auto"/>
          <w:sz w:val="28"/>
          <w:szCs w:val="28"/>
          <w:highlight w:val="none"/>
        </w:rPr>
        <w:t>由采购人向财政局提起废标处理意见。监督管理部门批准后采取相应的补</w:t>
      </w:r>
      <w:r>
        <w:rPr>
          <w:rFonts w:hint="eastAsia" w:ascii="宋体" w:hAnsi="宋体" w:eastAsia="宋体" w:cs="宋体"/>
          <w:color w:val="auto"/>
          <w:spacing w:val="-3"/>
          <w:sz w:val="28"/>
          <w:szCs w:val="28"/>
          <w:highlight w:val="none"/>
        </w:rPr>
        <w:t>救及纠正措施。</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spacing w:val="-5"/>
          <w:sz w:val="28"/>
          <w:szCs w:val="28"/>
          <w:highlight w:val="none"/>
        </w:rPr>
        <w:t>34</w:t>
      </w:r>
      <w:r>
        <w:rPr>
          <w:rFonts w:hint="eastAsia" w:ascii="宋体" w:hAnsi="宋体" w:eastAsia="宋体" w:cs="宋体"/>
          <w:b/>
          <w:bCs/>
          <w:color w:val="auto"/>
          <w:spacing w:val="11"/>
          <w:sz w:val="28"/>
          <w:szCs w:val="28"/>
          <w:highlight w:val="none"/>
        </w:rPr>
        <w:t xml:space="preserve">  </w:t>
      </w:r>
      <w:r>
        <w:rPr>
          <w:rFonts w:hint="eastAsia" w:ascii="宋体" w:hAnsi="宋体" w:eastAsia="宋体" w:cs="宋体"/>
          <w:color w:val="auto"/>
          <w:spacing w:val="-5"/>
          <w:sz w:val="28"/>
          <w:szCs w:val="28"/>
          <w:highlight w:val="none"/>
          <w14:textOutline w14:w="5103" w14:cap="sq" w14:cmpd="sng">
            <w14:solidFill>
              <w14:srgbClr w14:val="000000"/>
            </w14:solidFill>
            <w14:prstDash w14:val="solid"/>
            <w14:bevel/>
          </w14:textOutline>
        </w:rPr>
        <w:t>解释权</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both"/>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34.1本次竞争性谈判文件的最终解释权属新疆</w:t>
      </w:r>
      <w:r>
        <w:rPr>
          <w:rFonts w:hint="eastAsia" w:ascii="宋体" w:hAnsi="宋体" w:eastAsia="宋体" w:cs="宋体"/>
          <w:color w:val="auto"/>
          <w:spacing w:val="-7"/>
          <w:sz w:val="28"/>
          <w:szCs w:val="28"/>
          <w:highlight w:val="none"/>
          <w:lang w:val="en-US" w:eastAsia="zh-CN"/>
        </w:rPr>
        <w:t>锦皓</w:t>
      </w:r>
      <w:r>
        <w:rPr>
          <w:rFonts w:hint="eastAsia" w:ascii="宋体" w:hAnsi="宋体" w:eastAsia="宋体" w:cs="宋体"/>
          <w:color w:val="auto"/>
          <w:spacing w:val="-7"/>
          <w:sz w:val="28"/>
          <w:szCs w:val="28"/>
          <w:highlight w:val="none"/>
        </w:rPr>
        <w:t>项目管理有限公司。</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outlineLvl w:val="0"/>
        <w:rPr>
          <w:rFonts w:ascii="宋体" w:hAnsi="宋体" w:eastAsia="宋体" w:cs="宋体"/>
          <w:color w:val="auto"/>
          <w:spacing w:val="9"/>
          <w:sz w:val="35"/>
          <w:szCs w:val="35"/>
          <w:highlight w:val="none"/>
          <w14:textOutline w14:w="6537"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outlineLvl w:val="0"/>
        <w:rPr>
          <w:rFonts w:ascii="宋体" w:hAnsi="宋体" w:eastAsia="宋体" w:cs="宋体"/>
          <w:color w:val="auto"/>
          <w:spacing w:val="9"/>
          <w:sz w:val="35"/>
          <w:szCs w:val="35"/>
          <w:highlight w:val="none"/>
          <w14:textOutline w14:w="6537"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outlineLvl w:val="0"/>
        <w:rPr>
          <w:rFonts w:ascii="宋体" w:hAnsi="宋体" w:eastAsia="宋体" w:cs="宋体"/>
          <w:color w:val="auto"/>
          <w:spacing w:val="9"/>
          <w:sz w:val="35"/>
          <w:szCs w:val="35"/>
          <w:highlight w:val="none"/>
          <w14:textOutline w14:w="6537"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outlineLvl w:val="0"/>
        <w:rPr>
          <w:rFonts w:ascii="宋体" w:hAnsi="宋体" w:eastAsia="宋体" w:cs="宋体"/>
          <w:color w:val="auto"/>
          <w:spacing w:val="9"/>
          <w:sz w:val="35"/>
          <w:szCs w:val="35"/>
          <w:highlight w:val="none"/>
          <w14:textOutline w14:w="6537"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outlineLvl w:val="0"/>
        <w:rPr>
          <w:rFonts w:ascii="仿宋" w:hAnsi="仿宋" w:eastAsia="仿宋" w:cs="仿宋"/>
          <w:color w:val="auto"/>
          <w:sz w:val="35"/>
          <w:szCs w:val="35"/>
          <w:highlight w:val="none"/>
        </w:rPr>
      </w:pPr>
      <w:r>
        <w:rPr>
          <w:rFonts w:ascii="宋体" w:hAnsi="宋体" w:eastAsia="宋体" w:cs="宋体"/>
          <w:color w:val="auto"/>
          <w:spacing w:val="9"/>
          <w:sz w:val="35"/>
          <w:szCs w:val="35"/>
          <w:highlight w:val="none"/>
          <w14:textOutline w14:w="6537" w14:cap="sq" w14:cmpd="sng">
            <w14:solidFill>
              <w14:srgbClr w14:val="000000"/>
            </w14:solidFill>
            <w14:prstDash w14:val="solid"/>
            <w14:bevel/>
          </w14:textOutline>
        </w:rPr>
        <w:t>第三部分</w:t>
      </w:r>
      <w:r>
        <w:rPr>
          <w:rFonts w:ascii="宋体" w:hAnsi="宋体" w:eastAsia="宋体" w:cs="宋体"/>
          <w:color w:val="auto"/>
          <w:spacing w:val="9"/>
          <w:sz w:val="35"/>
          <w:szCs w:val="35"/>
          <w:highlight w:val="none"/>
        </w:rPr>
        <w:t xml:space="preserve"> </w:t>
      </w:r>
      <w:r>
        <w:rPr>
          <w:rFonts w:ascii="仿宋" w:hAnsi="仿宋" w:eastAsia="仿宋" w:cs="仿宋"/>
          <w:color w:val="auto"/>
          <w:spacing w:val="9"/>
          <w:sz w:val="35"/>
          <w:szCs w:val="35"/>
          <w:highlight w:val="none"/>
          <w14:textOutline w14:w="6537" w14:cap="sq" w14:cmpd="sng">
            <w14:solidFill>
              <w14:srgbClr w14:val="000000"/>
            </w14:solidFill>
            <w14:prstDash w14:val="solid"/>
            <w14:bevel/>
          </w14:textOutline>
        </w:rPr>
        <w:t>采购需求说明</w:t>
      </w: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t>一、采购项目需求</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both"/>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本项目为</w:t>
      </w:r>
      <w:r>
        <w:rPr>
          <w:rFonts w:hint="eastAsia" w:ascii="宋体" w:hAnsi="宋体" w:eastAsia="宋体" w:cs="宋体"/>
          <w:color w:val="auto"/>
          <w:spacing w:val="-7"/>
          <w:sz w:val="28"/>
          <w:szCs w:val="28"/>
          <w:highlight w:val="none"/>
          <w:lang w:eastAsia="zh-CN"/>
        </w:rPr>
        <w:t>阿克苏地区消防救援支队火灾调查装备采购</w:t>
      </w:r>
      <w:r>
        <w:rPr>
          <w:rFonts w:hint="eastAsia" w:ascii="宋体" w:hAnsi="宋体" w:eastAsia="宋体" w:cs="宋体"/>
          <w:color w:val="auto"/>
          <w:spacing w:val="-7"/>
          <w:sz w:val="28"/>
          <w:szCs w:val="28"/>
          <w:highlight w:val="none"/>
        </w:rPr>
        <w:t>。采购数量、相关参数及要求由采购人提供的清单为准，具体清单详见如下：</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3494"/>
        <w:gridCol w:w="1278"/>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b/>
                <w:bCs/>
                <w:color w:val="auto"/>
                <w:spacing w:val="-2"/>
                <w:position w:val="19"/>
                <w:sz w:val="24"/>
                <w:szCs w:val="24"/>
                <w:highlight w:val="none"/>
                <w:vertAlign w:val="baseline"/>
                <w:lang w:eastAsia="zh-CN"/>
              </w:rPr>
            </w:pPr>
            <w:r>
              <w:rPr>
                <w:rFonts w:hint="eastAsia" w:ascii="宋体" w:hAnsi="宋体" w:eastAsia="宋体" w:cs="宋体"/>
                <w:b/>
                <w:bCs/>
                <w:color w:val="auto"/>
                <w:spacing w:val="-2"/>
                <w:position w:val="19"/>
                <w:sz w:val="24"/>
                <w:szCs w:val="24"/>
                <w:highlight w:val="none"/>
                <w:vertAlign w:val="baseline"/>
                <w:lang w:eastAsia="zh-CN"/>
              </w:rPr>
              <w:t>序号</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b/>
                <w:bCs/>
                <w:color w:val="auto"/>
                <w:spacing w:val="-2"/>
                <w:position w:val="19"/>
                <w:sz w:val="24"/>
                <w:szCs w:val="24"/>
                <w:highlight w:val="none"/>
                <w:vertAlign w:val="baseline"/>
                <w:lang w:eastAsia="zh-CN"/>
              </w:rPr>
            </w:pPr>
            <w:r>
              <w:rPr>
                <w:rFonts w:hint="eastAsia" w:ascii="宋体" w:hAnsi="宋体" w:eastAsia="宋体" w:cs="宋体"/>
                <w:b/>
                <w:bCs/>
                <w:color w:val="auto"/>
                <w:spacing w:val="-2"/>
                <w:position w:val="19"/>
                <w:sz w:val="24"/>
                <w:szCs w:val="24"/>
                <w:highlight w:val="none"/>
                <w:vertAlign w:val="baseline"/>
                <w:lang w:eastAsia="zh-CN"/>
              </w:rPr>
              <w:t>设备</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b/>
                <w:bCs/>
                <w:color w:val="auto"/>
                <w:spacing w:val="-2"/>
                <w:position w:val="19"/>
                <w:sz w:val="24"/>
                <w:szCs w:val="24"/>
                <w:highlight w:val="none"/>
                <w:vertAlign w:val="baseline"/>
                <w:lang w:eastAsia="zh-CN"/>
              </w:rPr>
            </w:pPr>
            <w:r>
              <w:rPr>
                <w:rFonts w:hint="eastAsia" w:ascii="宋体" w:hAnsi="宋体" w:eastAsia="宋体" w:cs="宋体"/>
                <w:b/>
                <w:bCs/>
                <w:color w:val="auto"/>
                <w:spacing w:val="-2"/>
                <w:position w:val="19"/>
                <w:sz w:val="24"/>
                <w:szCs w:val="24"/>
                <w:highlight w:val="none"/>
                <w:vertAlign w:val="baseline"/>
                <w:lang w:eastAsia="zh-CN"/>
              </w:rPr>
              <w:t>数量</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b/>
                <w:bCs/>
                <w:color w:val="auto"/>
                <w:spacing w:val="-2"/>
                <w:position w:val="19"/>
                <w:sz w:val="24"/>
                <w:szCs w:val="24"/>
                <w:highlight w:val="none"/>
                <w:vertAlign w:val="baseline"/>
                <w:lang w:eastAsia="zh-CN"/>
              </w:rPr>
            </w:pPr>
            <w:r>
              <w:rPr>
                <w:rFonts w:hint="eastAsia" w:ascii="宋体" w:hAnsi="宋体" w:eastAsia="宋体" w:cs="宋体"/>
                <w:b/>
                <w:bCs/>
                <w:color w:val="auto"/>
                <w:spacing w:val="-2"/>
                <w:position w:val="19"/>
                <w:sz w:val="24"/>
                <w:szCs w:val="24"/>
                <w:highlight w:val="none"/>
                <w:vertAlign w:val="baseline"/>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大空间三维智能建模设备</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2</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高性能</w:t>
            </w:r>
            <w:r>
              <w:rPr>
                <w:rFonts w:hint="eastAsia" w:ascii="宋体" w:hAnsi="宋体" w:eastAsia="宋体" w:cs="宋体"/>
                <w:color w:val="auto"/>
                <w:spacing w:val="-2"/>
                <w:position w:val="19"/>
                <w:sz w:val="24"/>
                <w:szCs w:val="24"/>
                <w:highlight w:val="none"/>
                <w:vertAlign w:val="baseline"/>
                <w:lang w:val="en-US" w:eastAsia="zh-CN"/>
              </w:rPr>
              <w:t>移动</w:t>
            </w:r>
            <w:r>
              <w:rPr>
                <w:rFonts w:hint="eastAsia" w:ascii="宋体" w:hAnsi="宋体" w:eastAsia="宋体" w:cs="宋体"/>
                <w:color w:val="auto"/>
                <w:spacing w:val="-2"/>
                <w:position w:val="19"/>
                <w:sz w:val="24"/>
                <w:szCs w:val="24"/>
                <w:highlight w:val="none"/>
                <w:vertAlign w:val="baseline"/>
              </w:rPr>
              <w:t>图形工作站</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3</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便携式多功能取证系统</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4</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便携式X光机</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5</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火灾现场勘验全景照明灯</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2</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6</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手提式全景照明灯</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default"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4</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default"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7</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静电电场测试仪</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default"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8</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微量易燃液体探测仪</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default"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9</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手持式合金成分分析仪</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10</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微小空间痕迹内窥镜</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default"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11</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语音文字自动转换设备</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default"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12</w:t>
            </w:r>
          </w:p>
        </w:tc>
        <w:tc>
          <w:tcPr>
            <w:tcW w:w="3494"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rPr>
            </w:pPr>
            <w:r>
              <w:rPr>
                <w:rFonts w:hint="eastAsia" w:ascii="宋体" w:hAnsi="宋体" w:eastAsia="宋体" w:cs="宋体"/>
                <w:color w:val="auto"/>
                <w:spacing w:val="-2"/>
                <w:position w:val="19"/>
                <w:sz w:val="24"/>
                <w:szCs w:val="24"/>
                <w:highlight w:val="none"/>
                <w:vertAlign w:val="baseline"/>
              </w:rPr>
              <w:t>物证翻拍台</w:t>
            </w:r>
          </w:p>
        </w:tc>
        <w:tc>
          <w:tcPr>
            <w:tcW w:w="1278"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val="en-US" w:eastAsia="zh-CN"/>
              </w:rPr>
            </w:pPr>
            <w:r>
              <w:rPr>
                <w:rFonts w:hint="eastAsia" w:ascii="宋体" w:hAnsi="宋体" w:eastAsia="宋体" w:cs="宋体"/>
                <w:color w:val="auto"/>
                <w:spacing w:val="-2"/>
                <w:position w:val="19"/>
                <w:sz w:val="24"/>
                <w:szCs w:val="24"/>
                <w:highlight w:val="none"/>
                <w:vertAlign w:val="baseline"/>
                <w:lang w:val="en-US" w:eastAsia="zh-CN"/>
              </w:rPr>
              <w:t>1</w:t>
            </w:r>
          </w:p>
        </w:tc>
        <w:tc>
          <w:tcPr>
            <w:tcW w:w="2131" w:type="dxa"/>
            <w:vAlign w:val="center"/>
          </w:tcPr>
          <w:p>
            <w:pPr>
              <w:keepNext w:val="0"/>
              <w:keepLines w:val="0"/>
              <w:pageBreakBefore w:val="0"/>
              <w:widowControl w:val="0"/>
              <w:overflowPunct/>
              <w:topLinePunct w:val="0"/>
              <w:autoSpaceDE w:val="0"/>
              <w:autoSpaceDN w:val="0"/>
              <w:bidi w:val="0"/>
              <w:adjustRightInd w:val="0"/>
              <w:snapToGrid w:val="0"/>
              <w:spacing w:line="500" w:lineRule="exact"/>
              <w:ind w:left="0" w:right="0" w:firstLine="0" w:firstLineChars="0"/>
              <w:jc w:val="center"/>
              <w:rPr>
                <w:rFonts w:hint="eastAsia" w:ascii="宋体" w:hAnsi="宋体" w:eastAsia="宋体" w:cs="宋体"/>
                <w:color w:val="auto"/>
                <w:spacing w:val="-2"/>
                <w:position w:val="19"/>
                <w:sz w:val="24"/>
                <w:szCs w:val="24"/>
                <w:highlight w:val="none"/>
                <w:vertAlign w:val="baseline"/>
                <w:lang w:eastAsia="zh-CN"/>
              </w:rPr>
            </w:pPr>
            <w:r>
              <w:rPr>
                <w:rFonts w:hint="eastAsia" w:ascii="宋体" w:hAnsi="宋体" w:eastAsia="宋体" w:cs="宋体"/>
                <w:color w:val="auto"/>
                <w:spacing w:val="-2"/>
                <w:position w:val="19"/>
                <w:sz w:val="24"/>
                <w:szCs w:val="24"/>
                <w:highlight w:val="none"/>
                <w:vertAlign w:val="baseline"/>
                <w:lang w:eastAsia="zh-CN"/>
              </w:rPr>
              <w:t>套</w:t>
            </w:r>
          </w:p>
        </w:tc>
      </w:tr>
    </w:tbl>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b/>
          <w:bCs/>
          <w:color w:val="auto"/>
          <w:spacing w:val="-3"/>
          <w:sz w:val="28"/>
          <w:szCs w:val="28"/>
          <w:highlight w:val="none"/>
        </w:rPr>
      </w:pPr>
      <w:r>
        <w:rPr>
          <w:rFonts w:hint="eastAsia" w:ascii="宋体" w:hAnsi="宋体" w:eastAsia="宋体" w:cs="宋体"/>
          <w:b/>
          <w:bCs/>
          <w:color w:val="auto"/>
          <w:spacing w:val="-3"/>
          <w:sz w:val="28"/>
          <w:szCs w:val="28"/>
          <w:highlight w:val="none"/>
        </w:rPr>
        <w:t>参数要求</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lang w:eastAsia="zh-CN"/>
        </w:rPr>
      </w:pPr>
      <w:r>
        <w:rPr>
          <w:rStyle w:val="17"/>
          <w:rFonts w:hint="eastAsia" w:ascii="宋体" w:hAnsi="宋体" w:eastAsia="宋体" w:cs="宋体"/>
          <w:b/>
          <w:bCs w:val="0"/>
          <w:color w:val="auto"/>
          <w:kern w:val="0"/>
          <w:sz w:val="28"/>
          <w:szCs w:val="28"/>
          <w:highlight w:val="none"/>
          <w:shd w:val="clear" w:color="auto" w:fill="FFFFFF"/>
        </w:rPr>
        <w:t>设备一、大空间三维智能建模设备</w:t>
      </w:r>
      <w:r>
        <w:rPr>
          <w:rFonts w:hint="eastAsia" w:ascii="宋体" w:hAnsi="宋体" w:eastAsia="宋体" w:cs="宋体"/>
          <w:color w:val="auto"/>
          <w:sz w:val="28"/>
          <w:szCs w:val="28"/>
          <w:highlight w:val="none"/>
        </w:rPr>
        <w:t>(数量：1套，包含下列相关设备及配件</w:t>
      </w:r>
      <w:r>
        <w:rPr>
          <w:rFonts w:hint="eastAsia" w:ascii="宋体" w:hAnsi="宋体" w:eastAsia="宋体" w:cs="宋体"/>
          <w:color w:val="auto"/>
          <w:sz w:val="28"/>
          <w:szCs w:val="28"/>
          <w:highlight w:val="none"/>
          <w:lang w:eastAsia="zh-CN"/>
        </w:rPr>
        <w:t>）</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大空间三维智能建模设备及软件参数</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扫描视场角：水平360°，垂直≥280°，扫描速度≥50万点/秒。扫描距离≥80米。</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扫描仪须具备自动校准功能，自动校准角度、测量范围、环境温度、环境光。</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设备具有自动整平功能，自动水准补偿器精度＜3″，水准补偿器补偿范围≥±5°，倒置状态补偿范围≥5°；粗略整平范围可达±45°。</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扫描仪配备3轴内置彩色相机，单幅不低于10MP，全景像素可达300MP以上，全景拍摄时间不超过2分钟。</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设备内置惯性导航系统(IMU),扫描仪作业时可在外业实时拼接配准并可完成自动配准精化，生成配准报告。扫描仪具有状态指示灯，可提示扫描、拍照、设备报错、设备整平状态等。</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设备配置智能锂电池，带LED电量指示，单块电池连续供电时间≥4小时。</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温度：工作温度：-20°C——50°C；贮存温度：-40°C——70°C。防护等级：IP55，机身全密闭。</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设备控制器采用WIN10系统</w:t>
      </w:r>
      <w:r>
        <w:rPr>
          <w:rFonts w:hint="eastAsia" w:ascii="宋体" w:hAnsi="宋体" w:eastAsia="宋体" w:cs="宋体"/>
          <w:color w:val="auto"/>
          <w:sz w:val="28"/>
          <w:szCs w:val="28"/>
          <w:highlight w:val="none"/>
          <w:lang w:val="en-US" w:eastAsia="zh-CN"/>
        </w:rPr>
        <w:t>（包括但不限于）及以上系统</w:t>
      </w:r>
      <w:r>
        <w:rPr>
          <w:rFonts w:hint="eastAsia" w:ascii="宋体" w:hAnsi="宋体" w:eastAsia="宋体" w:cs="宋体"/>
          <w:color w:val="auto"/>
          <w:sz w:val="28"/>
          <w:szCs w:val="28"/>
          <w:highlight w:val="none"/>
        </w:rPr>
        <w:t>，运行内存≥16G，存储≥512G，采用电容式多点触控屏。</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控制器软件支持点云实时查看、拼接、量测，支持BIM模型导入。控制器软件支持点云与模型套合叠加显示、查看模型及点云剖切面、点云与模型快速比对校核。</w:t>
      </w:r>
    </w:p>
    <w:p>
      <w:pPr>
        <w:pStyle w:val="20"/>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控制器软件支持后方交会引入控制点坐标，可进行特征点测量、放样，并具有绿色激光指示。</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(二)点云后处理软件技术参数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1、软硬件统一性：后处理软件与扫描仪设备必须为同一厂家(设备的兼容性)。语言：支持中文，且有多国语言包；软件处理简单高效，界面直观。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2、地形采样功能：自动剔除植被，提取地形，具备随机取样、空间取样、基于间断取样、基于扫描取样、基于强度取样、基于地形取样功能。</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3、地面平整度检测功能：能根据项目需求设定，一键检测地面平整度，并生成报告。平整度/垂直度检测工具：具备平整度/垂直度检测工具，可以实现墙体或地面的平整度/垂直度检测。</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自动分类和着色：支持点云自动分类功能，能够把建筑、树木、地面、杆柱标识、电力线、地板、天花板、墙体、隧道自动提取并分类。能够自动将三维激光扫描仪拍摄的照片自动贴合到点云，实现点云自动着色；</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5、专门的监测检测工具：具备面与面检测分析工具，可实现点云与点云的3D对比、点云与模型的3D对比，并具备检测结果分析工具。</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具备多站数据无目标全自动拼接功能：随机数据处理软件具备无人值守、无目标、全自动拼接功能。无限点云数据输入，并具有大项目管理工具，可将大型数据分成若干子项目管理。具备本地虚拟漫游、视频编辑、生成功能。</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与处理软件无缝集成：能实现基于点云，以框选、点选等模式一键式、智能化地提取地物特征点、特征线和特征面，在SketchUp平台中快速建立三维模型，也可以基于点云一键式创建特征地物立面的正射影像，并将其无缝传输至SketchUp中。支持一键链接到CAD，可以将点云直接送入AutoCAD，实现实时交互建模；支持一键导出到3DMAX、Revit点云数据格式。</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(三)数据管理软件</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多源数据接入：支持三维激光扫描仪、移动SLAM智勘扫描仪、便携全景相机、全景无人机等设备采集的数据接入，以及照片，音频、视频、地图等辅助文件的融合，建立现场点云模型对比真实火灾现场的完整性、真实性，包括:外围情况、内部现场情况/720度内部现场模型、物品在现场所在位置、现场颜色信息等。</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2、无限制加载点云数据，视频渲染与高清图像输出不卡钝，大规模空间数据应用无压力。可在点云及三维模型场景中增加光线及阴影效果，提升实景三维信息的视觉逼真度。</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照片与三维点云融合展示：将超高像素的照片与海量三维点云进行融合，以照片+三维的形式1:1无死角重建现场。建立现场模型连贯性，包括：内、外现场的连贯性；过火情况的连贯性；不同高度层面现场的连贯性。</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4、提供便捷的人机交互手段，三维实景中以VR和第一人称视角自由漫游，火灾事故现场真实呈现。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5、点云模型对比：在点云数据场景中可以同时叠加CAD线画图和带有材质的三维模型，同步对比，便于项目成果展示、汇报。</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痕迹物证标注：实现在三维点云场景下对“痕迹、物证、全景、图片、音频、视频、文字、模型”标注展示。实现点云模型内可进行标注起火点，起火部位，照片等，模型内可进行热点插入(视频，语音，动画)，直观展示物品在空间的位置分布、出处、空间关系。</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7、量测功能：在3D实景中提供距离、宽度、坡度、角度、半径，面积等多种量测工具，实时准确捕捉模型点位，量测结果精确至毫米级。</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动画编辑功能：自定义多视角漫游，提供视角与视角间自由时间轴，空间轴的设置，任意可调视角间视角范围，动路线曲率，视角店的二次更改，可在任意空间，时间插入图片音频等辅助信息，具有低、中、高、超清、超高清五个等级视频质量选择。</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bCs w:val="0"/>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bCs w:val="0"/>
          <w:color w:val="auto"/>
          <w:kern w:val="0"/>
          <w:sz w:val="28"/>
          <w:szCs w:val="28"/>
          <w:highlight w:val="none"/>
          <w:shd w:val="clear" w:color="auto" w:fill="FFFFFF"/>
        </w:rPr>
      </w:pPr>
      <w:r>
        <w:rPr>
          <w:rStyle w:val="17"/>
          <w:rFonts w:hint="eastAsia" w:ascii="宋体" w:hAnsi="宋体" w:eastAsia="宋体" w:cs="宋体"/>
          <w:b/>
          <w:bCs w:val="0"/>
          <w:color w:val="auto"/>
          <w:kern w:val="0"/>
          <w:sz w:val="28"/>
          <w:szCs w:val="28"/>
          <w:highlight w:val="none"/>
          <w:shd w:val="clear" w:color="auto" w:fill="FFFFFF"/>
        </w:rPr>
        <w:t>设备二、高性能</w:t>
      </w:r>
      <w:r>
        <w:rPr>
          <w:rStyle w:val="17"/>
          <w:rFonts w:hint="eastAsia" w:ascii="宋体" w:hAnsi="宋体" w:eastAsia="宋体" w:cs="宋体"/>
          <w:b/>
          <w:bCs w:val="0"/>
          <w:color w:val="auto"/>
          <w:kern w:val="0"/>
          <w:sz w:val="28"/>
          <w:szCs w:val="28"/>
          <w:highlight w:val="none"/>
          <w:shd w:val="clear" w:color="auto" w:fill="FFFFFF"/>
          <w:lang w:val="en-US" w:eastAsia="zh-CN"/>
        </w:rPr>
        <w:t>移动</w:t>
      </w:r>
      <w:r>
        <w:rPr>
          <w:rStyle w:val="17"/>
          <w:rFonts w:hint="eastAsia" w:ascii="宋体" w:hAnsi="宋体" w:eastAsia="宋体" w:cs="宋体"/>
          <w:b/>
          <w:bCs w:val="0"/>
          <w:color w:val="auto"/>
          <w:kern w:val="0"/>
          <w:sz w:val="28"/>
          <w:szCs w:val="28"/>
          <w:highlight w:val="none"/>
          <w:shd w:val="clear" w:color="auto" w:fill="FFFFFF"/>
        </w:rPr>
        <w:t>图形工作站参数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采购需求：</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rPr>
      </w:pPr>
      <w:r>
        <w:rPr>
          <w:rFonts w:hint="eastAsia" w:ascii="宋体" w:hAnsi="宋体" w:eastAsia="宋体" w:cs="宋体"/>
          <w:color w:val="auto"/>
          <w:sz w:val="28"/>
          <w:szCs w:val="28"/>
          <w:highlight w:val="none"/>
          <w:lang w:val="en-US" w:eastAsia="zh-CN"/>
        </w:rPr>
        <w:t>1、高性能移动图形工作站，安装WIN</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1系统（包括但不限于）</w:t>
      </w:r>
      <w:r>
        <w:rPr>
          <w:rFonts w:hint="eastAsia" w:ascii="宋体" w:hAnsi="宋体" w:eastAsia="宋体" w:cs="宋体"/>
          <w:color w:val="auto"/>
          <w:sz w:val="28"/>
          <w:szCs w:val="28"/>
          <w:highlight w:val="none"/>
        </w:rPr>
        <w:t>及以上正版操作系统</w:t>
      </w:r>
      <w:r>
        <w:rPr>
          <w:rFonts w:hint="eastAsia" w:ascii="宋体" w:hAnsi="宋体" w:eastAsia="宋体" w:cs="宋体"/>
          <w:color w:val="auto"/>
          <w:sz w:val="28"/>
          <w:szCs w:val="28"/>
          <w:highlight w:val="none"/>
          <w:lang w:eastAsia="zh-CN"/>
        </w:rPr>
        <w:t>；</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2、搭配移动端</w:t>
      </w:r>
      <w:r>
        <w:rPr>
          <w:rFonts w:hint="eastAsia" w:ascii="宋体" w:hAnsi="宋体" w:eastAsia="宋体" w:cs="宋体"/>
          <w:color w:val="auto"/>
          <w:sz w:val="28"/>
          <w:szCs w:val="28"/>
          <w:highlight w:val="none"/>
        </w:rPr>
        <w:t>处理器</w:t>
      </w:r>
      <w:r>
        <w:rPr>
          <w:rFonts w:hint="eastAsia" w:ascii="宋体" w:hAnsi="宋体" w:eastAsia="宋体" w:cs="宋体"/>
          <w:color w:val="auto"/>
          <w:sz w:val="28"/>
          <w:szCs w:val="28"/>
          <w:highlight w:val="none"/>
          <w:lang w:val="en-US" w:eastAsia="zh-CN"/>
        </w:rPr>
        <w:t>（CPU）主频不低于2.4GHz,核心不低于14，线程不低于20，制作工艺10nm，三级缓存不低于24M</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最大支持内存64G；</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3、搭配专业图形显卡，基础频率不低于1635MHz，显存频率不低于2000 MHz，CUDA核心数不低于3072，光追核心不低于24（3rd Gen），AI核心不低于96（4th Gen），二级缓存不低于12MB，GPU显存为GDDR6不低于8GB，显存带宽不低于256.0 GB/s，显存位宽不低于128bit；</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4、搭配</w:t>
      </w:r>
      <w:r>
        <w:rPr>
          <w:rFonts w:hint="eastAsia" w:ascii="宋体" w:hAnsi="宋体" w:eastAsia="宋体" w:cs="宋体"/>
          <w:color w:val="auto"/>
          <w:sz w:val="28"/>
          <w:szCs w:val="28"/>
          <w:highlight w:val="none"/>
        </w:rPr>
        <w:t>内存</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DDR</w:t>
      </w:r>
      <w:r>
        <w:rPr>
          <w:rFonts w:hint="eastAsia" w:ascii="宋体" w:hAnsi="宋体" w:eastAsia="宋体" w:cs="宋体"/>
          <w:color w:val="auto"/>
          <w:sz w:val="28"/>
          <w:szCs w:val="28"/>
          <w:highlight w:val="none"/>
          <w:lang w:val="en-US" w:eastAsia="zh-CN"/>
        </w:rPr>
        <w:t>5 4800Mhz，不低于64</w:t>
      </w:r>
      <w:r>
        <w:rPr>
          <w:rFonts w:hint="eastAsia" w:ascii="宋体" w:hAnsi="宋体" w:eastAsia="宋体" w:cs="宋体"/>
          <w:color w:val="auto"/>
          <w:sz w:val="28"/>
          <w:szCs w:val="28"/>
          <w:highlight w:val="none"/>
        </w:rPr>
        <w:t>GB</w:t>
      </w:r>
      <w:r>
        <w:rPr>
          <w:rFonts w:hint="eastAsia" w:ascii="宋体" w:hAnsi="宋体" w:eastAsia="宋体" w:cs="宋体"/>
          <w:color w:val="auto"/>
          <w:sz w:val="28"/>
          <w:szCs w:val="28"/>
          <w:highlight w:val="none"/>
          <w:lang w:eastAsia="zh-CN"/>
        </w:rPr>
        <w:t>；</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5、搭配</w:t>
      </w:r>
      <w:r>
        <w:rPr>
          <w:rFonts w:hint="eastAsia" w:ascii="宋体" w:hAnsi="宋体" w:eastAsia="宋体" w:cs="宋体"/>
          <w:color w:val="auto"/>
          <w:sz w:val="28"/>
          <w:szCs w:val="28"/>
          <w:highlight w:val="none"/>
        </w:rPr>
        <w:t>SSD固态硬盘</w:t>
      </w:r>
      <w:r>
        <w:rPr>
          <w:rFonts w:hint="eastAsia" w:ascii="宋体" w:hAnsi="宋体" w:eastAsia="宋体" w:cs="宋体"/>
          <w:color w:val="auto"/>
          <w:sz w:val="28"/>
          <w:szCs w:val="28"/>
          <w:highlight w:val="none"/>
          <w:lang w:val="en-US" w:eastAsia="zh-CN"/>
        </w:rPr>
        <w:t>不低于1T</w:t>
      </w:r>
      <w:r>
        <w:rPr>
          <w:rFonts w:hint="eastAsia" w:ascii="宋体" w:hAnsi="宋体" w:eastAsia="宋体" w:cs="宋体"/>
          <w:color w:val="auto"/>
          <w:sz w:val="28"/>
          <w:szCs w:val="28"/>
          <w:highlight w:val="none"/>
        </w:rPr>
        <w:t>G+机械硬盘</w:t>
      </w:r>
      <w:r>
        <w:rPr>
          <w:rFonts w:hint="eastAsia" w:ascii="宋体" w:hAnsi="宋体" w:eastAsia="宋体" w:cs="宋体"/>
          <w:color w:val="auto"/>
          <w:sz w:val="28"/>
          <w:szCs w:val="28"/>
          <w:highlight w:val="none"/>
          <w:lang w:val="en-US" w:eastAsia="zh-CN"/>
        </w:rPr>
        <w:t>不低于2</w:t>
      </w:r>
      <w:r>
        <w:rPr>
          <w:rFonts w:hint="eastAsia" w:ascii="宋体" w:hAnsi="宋体" w:eastAsia="宋体" w:cs="宋体"/>
          <w:color w:val="auto"/>
          <w:sz w:val="28"/>
          <w:szCs w:val="28"/>
          <w:highlight w:val="none"/>
        </w:rPr>
        <w:t>T</w:t>
      </w:r>
      <w:r>
        <w:rPr>
          <w:rFonts w:hint="eastAsia" w:ascii="宋体" w:hAnsi="宋体" w:eastAsia="宋体" w:cs="宋体"/>
          <w:color w:val="auto"/>
          <w:sz w:val="28"/>
          <w:szCs w:val="28"/>
          <w:highlight w:val="none"/>
          <w:lang w:val="en-US" w:eastAsia="zh-CN"/>
        </w:rPr>
        <w:t>B，</w:t>
      </w:r>
      <w:r>
        <w:rPr>
          <w:rFonts w:hint="eastAsia" w:ascii="宋体" w:hAnsi="宋体" w:eastAsia="宋体" w:cs="宋体"/>
          <w:color w:val="auto"/>
          <w:sz w:val="28"/>
          <w:szCs w:val="28"/>
          <w:highlight w:val="none"/>
        </w:rPr>
        <w:t>硬盘支持再升级拓展</w:t>
      </w:r>
      <w:r>
        <w:rPr>
          <w:rFonts w:hint="eastAsia" w:ascii="宋体" w:hAnsi="宋体" w:eastAsia="宋体" w:cs="宋体"/>
          <w:color w:val="auto"/>
          <w:sz w:val="28"/>
          <w:szCs w:val="28"/>
          <w:highlight w:val="none"/>
          <w:lang w:eastAsia="zh-CN"/>
        </w:rPr>
        <w:t>：</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6、屏幕尺寸不低于15.6英寸，屏幕分辨率不低于1920*1080；</w:t>
      </w:r>
    </w:p>
    <w:p>
      <w:pPr>
        <w:keepNext w:val="0"/>
        <w:keepLines w:val="0"/>
        <w:pageBreakBefore w:val="0"/>
        <w:numPr>
          <w:ilvl w:val="0"/>
          <w:numId w:val="0"/>
        </w:numPr>
        <w:kinsoku/>
        <w:overflowPunct/>
        <w:topLinePunct w:val="0"/>
        <w:autoSpaceDE w:val="0"/>
        <w:autoSpaceDN w:val="0"/>
        <w:bidi w:val="0"/>
        <w:adjustRightInd w:val="0"/>
        <w:snapToGrid w:val="0"/>
        <w:spacing w:line="500" w:lineRule="exact"/>
        <w:ind w:leftChars="0" w:right="0" w:righ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专业图形显卡通过ISV认证，具备强大的数据运算与图形、图像处理能力，满足</w:t>
      </w:r>
      <w:r>
        <w:rPr>
          <w:rFonts w:hint="eastAsia" w:ascii="宋体" w:hAnsi="宋体" w:eastAsia="宋体" w:cs="宋体"/>
          <w:color w:val="auto"/>
          <w:sz w:val="28"/>
          <w:szCs w:val="28"/>
          <w:highlight w:val="none"/>
          <w:lang w:val="en-US" w:eastAsia="zh-CN"/>
        </w:rPr>
        <w:t>视频渲染、3D渲染、BIM三维建模、</w:t>
      </w:r>
      <w:r>
        <w:rPr>
          <w:rFonts w:hint="eastAsia" w:ascii="宋体" w:hAnsi="宋体" w:eastAsia="宋体" w:cs="宋体"/>
          <w:color w:val="auto"/>
          <w:sz w:val="28"/>
          <w:szCs w:val="28"/>
          <w:highlight w:val="none"/>
        </w:rPr>
        <w:t>工程设计、</w:t>
      </w:r>
      <w:r>
        <w:rPr>
          <w:rFonts w:hint="eastAsia" w:ascii="宋体" w:hAnsi="宋体" w:eastAsia="宋体" w:cs="宋体"/>
          <w:color w:val="auto"/>
          <w:sz w:val="28"/>
          <w:szCs w:val="28"/>
          <w:highlight w:val="none"/>
          <w:lang w:val="en-US" w:eastAsia="zh-CN"/>
        </w:rPr>
        <w:t>平面设计、</w:t>
      </w:r>
      <w:r>
        <w:rPr>
          <w:rFonts w:hint="eastAsia" w:ascii="宋体" w:hAnsi="宋体" w:eastAsia="宋体" w:cs="宋体"/>
          <w:color w:val="auto"/>
          <w:sz w:val="28"/>
          <w:szCs w:val="28"/>
          <w:highlight w:val="none"/>
        </w:rPr>
        <w:t>动画制作、软件开发、信息服务、模拟仿真等专业领域使用需求。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产品及配件：高性能移动图形工作站、电源适配器、电脑包。</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bCs w:val="0"/>
          <w:color w:val="auto"/>
          <w:kern w:val="0"/>
          <w:sz w:val="28"/>
          <w:szCs w:val="28"/>
          <w:highlight w:val="none"/>
          <w:shd w:val="clear" w:color="auto" w:fill="FFFFFF"/>
        </w:rPr>
        <w:t>设备三、便携式多功能取证系统</w:t>
      </w:r>
      <w:r>
        <w:rPr>
          <w:rStyle w:val="17"/>
          <w:rFonts w:hint="eastAsia" w:ascii="宋体" w:hAnsi="宋体" w:eastAsia="宋体" w:cs="宋体"/>
          <w:b w:val="0"/>
          <w:bCs/>
          <w:color w:val="auto"/>
          <w:kern w:val="0"/>
          <w:sz w:val="28"/>
          <w:szCs w:val="28"/>
          <w:highlight w:val="none"/>
          <w:shd w:val="clear" w:color="auto" w:fill="FFFFFF"/>
        </w:rPr>
        <w:t>(数量：1套)</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(一)硬件配置及资质要求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一款便携式取证勘查设备，产品搭配丰富接口及配置，</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3个手机专用usb接口，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SATA/SAS只读和读写接口，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主流M.2硬盘接口，内置9000mAh电池等。功能与一体化硬件相结合，集高速硬盘复制、动态仿真、介质取证、视频采集、3路手机取证、路由器取证、汽车娱乐导航系统取证能力于一体，解决外出办案多样性检材取证的问题，同时具备案件概况、人物刻画、涉案分析、数据挖掘、关联分析的AI只能分析能力，解决外出办案对海量取证结果进行手工分析的大量时间耗费问题。</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配置电容触控显示屏尺寸不低于11.6英寸，分辨率不低于1920*1080；配置CPU不低于i7-9850，内存不低于32GB DDR4，SSD系统盘不低于2TB；主要I/O接口：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1个SATA/SAS只读接口、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1个SATA/SAS读写接口、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1个USB3.0只读接口，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3个手机取证专用USB接口，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1个路由器专用USB口，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3个普通USB3.0读写口，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1个USB3.1 Type-C接口，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1个M.2接口，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1个万兆网口和千兆网口，</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1个HDMI显示接口；配置WIFI6及4G模块；预装</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Win10 网信版操作系统；</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产品需为国内自主研发，且具有自主知识产权，无软件潜在泄密风险；</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(二)智能取证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要求采用大尺寸触控方式，取证分析工作所见即可得；</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支持检材录入及案件管理功能。</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(三)硬盘复制</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硬盘复制功能支持一对一复制，并提供</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SATA/SAS免接线直插式只读接口；</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SAS硬盘最高复制速度可达45GB/min；（需提供软件界面截图及参数响应情况对应的检测报告复印件，并标明对应的检测项）</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支持对目标计算机进行不拆机硬盘镜像；</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支持断点续传功能，可在出现临时停止或异常中断后从断点处继续执行复制操作；</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(四)系统仿真</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支持对物理磁盘和镜像文件两种介质存储方式的仿真取证；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对Windows、Mac OS、Linux操作系统进行仿真取证；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支持apfs文件系统进行仿真；</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支持对全盘镜像或分区镜像（</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DD、E01、云镜像</w:t>
      </w:r>
      <w:r>
        <w:rPr>
          <w:rFonts w:hint="eastAsia" w:ascii="宋体" w:hAnsi="宋体" w:eastAsia="宋体" w:cs="宋体"/>
          <w:color w:val="auto"/>
          <w:sz w:val="28"/>
          <w:szCs w:val="28"/>
          <w:highlight w:val="none"/>
          <w:lang w:val="en-US" w:eastAsia="zh-CN"/>
        </w:rPr>
        <w:t>等</w:t>
      </w:r>
      <w:r>
        <w:rPr>
          <w:rFonts w:hint="eastAsia" w:ascii="宋体" w:hAnsi="宋体" w:eastAsia="宋体" w:cs="宋体"/>
          <w:color w:val="auto"/>
          <w:sz w:val="28"/>
          <w:szCs w:val="28"/>
          <w:highlight w:val="none"/>
        </w:rPr>
        <w:t>）的仿真取证；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对Windows 操作系统获取信息不少于：系统信息、易失数据、账号密码、上网痕迹、用户痕迹等五大类重要数据；</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(五)计算机取证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Windows系统（最高支持Win10）、Mac OS X系统（最高支持Mac10.14）和Linux系统取证；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基本磁盘/动态磁盘、支持FAT12、FAT16、FAT32、exFAT、NTFS、CDFS、UDF、Ext2/3/4、HFSX/HFS+、UFS、ReiserFS、XFS、NILFS2、ReFS、VMFS、ZFS、JFS、JFS2、APFS、F2FS、BTRFS等多种文件系统格式的解析；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E01、Ex01、L01、DD、IMG、001、ISO、DMG、VMDK、VHD、AFF、Lx01、GHO、VDI、DVD、HDD、HDS、VHDX、QCOW2等镜像加载解析；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支持系统痕迹分析，包括USB设备使用记录、应用程序运行痕迹、用户最近访问记录、回收站删除记录、远程桌面、未分配簇中打印记录等；</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支持上网记录分析，</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IE、Chrome、Firefox、360、傲游、Opera、腾讯TT、世界之窗、搜狗、Microsoft Edge、2345浏览器、Yandex等浏览器的用户网页浏览记录；</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支持即时通讯分析，</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QQ、微信、阿里旺旺、钉钉、Skype、RTX、MSN、飞信、京东咚咚、网易泡泡、新浪UC、雅虎、YY语音、ICQ、Line、Pidgin、AIM、Miranda、Adium、ooVoo、飞秋等应用的聊天记录、好友信息、群组信息的解析；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支持密码/密钥检索功能，</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BitLocker、FileVault2、WiFi密钥的自动检索；</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支持快速搜索并定位反取证软件、加密文件等功能，支持对文件进行分类；</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支持下载工具分析，</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迅雷、网际快车、电驴、超级旋风、比特彗星、FileZilla、BitTorrent等下载软件的下载记录信息；</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支持快速搜索并解析Windows日志、Apache日志和IIS日志信息；</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(六)手机取证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1）手机支持能力要求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1.支持3路并行取证，镜像取证；（需提供软件界面截图及参数响应情况对应的检测报告复印件，并标明对应的检测项）</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2.需支持主流智能机操作系统：</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Android（含各类定制Android系统，支持最新Android 10.0）、iOS（支持最新iOS 13）、Windows Mobile/Phone/CE、塞班、黑莓（含黑莓10）、Linux、Bada等，覆盖智能机市场98.6%。支持制作或解析</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Android、iPhone手机逻辑镜像，固定手机数据。</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3.手机复制机需通过内置镜像采集终端获取镜像并解析取证，平台</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MTK、展讯、Mstar、CoolSand、ADI、英飞凌等平台山寨机，也</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MTK平台的Android手机。</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2）手机数据提取和恢复要求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1.需支持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iOS系统无需越狱，即可绕过备份密码提取数据；</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2.产品需支持</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Android系统在取证过程中无需频繁点击授权提示，提高取证效率。</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3.需支持获取手机IMEI、IMSI、通讯簿、短信、通话记录、位置信息、备忘录、日程表、Wi-Fi/蓝牙连接记录、多媒体文件（图片/视频/音频）、系统日志（开关机时间、应用程序使用卸载记录、电量统计、流量统计、</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iOS设备使用过的手机号、</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iOS设备连接过的主机、</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iOS PushStore推送消息）和密码密钥等信息，支持恢复已删除的电话簿、短信、通话记录、日程表等信息。</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4.需支持手机已删除数据的恢复，支持删除数据恢复的平台包括</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iPhone手机、Android手机、Symbian手机、MTK及展讯山寨机、诺基亚S40手机、摩托罗拉非智能机、高通平台CDMA功能手机和部分黑莓手机等。其中iPhone手机越狱和未越狱均可实现删除数据恢复，Android手机未ROOT或已ROOT均可进行删除数据恢复。</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5.需支持手机内存镜像的获取和解析，包括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Android手机、iPhone手机、山寨机（MTK、展讯、Mstar等）、诺基亚S40手机、黑莓手机。</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6.需支持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Android手机基于镜像的深度数据恢复，可深度恢复微信、短信等删除数据。</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3）手机密码破解及绕过要求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1.系统需提供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Android解锁大师工具。支持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6.x-10.0版本华为系列手机屏幕锁破解，包含</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高通芯片、MTK芯片以及麒麟990/810980/710/970/960/955/950/659/658/655等，支持MATE30、MATE30PRO、P30、P30PRO、mate20、V20、荣耀V30、荣耀V30 Pro、荣耀20、 Nova6等全版本解锁；支持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6.x-8.x版本三星系列手机（含S8/S8+等）绕过屏幕锁、绕过BL锁直接获取ROOT权限、免ROOT下载镜像或数据包等；支持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高通芯片手机绕过屏幕锁、破解ROOT权限、免ROOT或自定义参数下载镜像等；支持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MTK芯片手机绕过屏幕锁、免ROOT下载镜像或数据包、自定义参数下载镜像等；支持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OPPO系列手机R17/R17 PRO系列、Find X、R15系列、K1、A7x、A7、A5、R11s系列、R11系列等屏幕解锁、ROOT破解或镜像下载等，支持OPPO全系列高级备份，支持手机应用程序解析；支持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vivo系列手机(含vivo X27 PRO、X23系列、X21系列、X20系列、Y97、Y93、Y95、Z5x、Z3x、Z3/Z3i、Z1/Z1i、U1、S1、Y3等)屏幕解锁等, 最高支持至Android10.0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小米系列手机（含小米Max3、小米8 青春版、小米8 SE、小米6x、红米Note7、红米Note5、红米Pro、红米S2等）屏幕解锁，新增小米高级备份，只需一点空间即可完成小米取证，支持Android5.0以上版本所有手机；支持移除全盘加密的</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魅族手机（如8X、PRO 7/PRO 6、NOTE 8/NOTE 6/NOTE 5、6/6T、MAX、E/E2/E3）屏幕锁；支持包括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LG、小米、HTC、联想、金立、ZTE、努比亚、乐视、一加、小辣椒、海信、国美、朵唯、SUGAR\美图、酷比、酷派、360、锤子、8848等品牌手机绕过密码、免ROOT镜像下载等；支持海外手机的屏幕锁破解或镜像下载；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MTK（含MTK Android，如vivo X6 Plus D）、展讯、Mstar、CoolSand、ADI、英飞凌等平台山寨机开机密码绕过和破解、免ROOT下载镜像或数据包等。</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2.需支持包括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三星、华为、小米、OPPO、vivo、魅族、乐视、HTC等各品牌手机在未ROOT情况下免刷机直接提取镜像并自动解密。</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4）手机应用程序解析要求</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1.针对手机APP种类广、版本多、迭代快等特点，用户可自定义编写Python脚本，实现对新APP数据的快速提取，并支持将提取结果合并到案件数据中。支持手机APK静态分析，快速提取分析APK资源分析。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需支持使用设备自带显卡进行GPU并行运算解密、支持密钥数据库文件解密、支持缓存文件解密Android微信多账号数据；支持各种即时通讯软件多媒体文件的转码，并在软件内直接播放；支持部分应用程序删除数据的恢复；支持部分应用程序密码/密钥的提取。</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支持手机即时通讯类应用程序的痕迹记录解析、社交网络数据的获取、上网日志的获取解析、手机邮件的获取解析、手机行程记录的获取解析、手机电子商务数据的获取解析、手机Wi-Fi、蓝牙连接记录、GPS、Wi-Fi、基站、照片位置信息及部分应用程序位置信息的提取、支持第三方安全软件的获取解析、车载导航记录的获取解析、视听软件的获取解析、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360安全云盘、易联OVPN、华为手机云、iCloud等应用的获取解析、银行类APP的获取解析、其他应用解析如</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搜狗输入法、imToken、币牛牛、115网盘、金十数据、豌豆荚等。</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5）手机取证工具集</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1.Android系列</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：需提供Android镜像下载工具，支持任意多部手机同时下载镜像；提供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Android解锁大师工具，支持按手机型号破解或绕过密码。提供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Android一键root工具，支持一键root和一键取消root，提供第三方工具，提供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360一键root/kingroot/root大师的下载链接；提供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Android屏幕截图工具，在PC上实现对手机屏幕的截图；提供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Android缩略图恢复工具，用于恢复被删除图片的缩略图；提供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Android文件浏览，辅助进行手动方式取证；提供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ADB数据备份工具，支持降级备份、直接导出文件。</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2.iPhone系列：需提供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iPhone屏幕锁破解设备提供iPhone备份浏览工具，可直接加在备份目录浏览；提供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iPhone缩略图恢复工具，在手机照片删除情况下，可恢复删除照片的缩略图；提供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iPhone备份密码破解工具，具备无加密备份的提示，支持载入第三方字典文件破解和暴力破解；提供</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iPhone数据备份工具，可用于备份iPhone数据到PC上。</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3.设备集成</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暴恐查缉-暴恐音视频图片电子书查缉工具，在手机取证时对手机进行暴恐文件的检索查缉。</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(七)汽车取证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福特Sync3以及吉利G-NetLink等原装信息娱乐导航系统的取证，支持提取地图定位信息、通讯录及车速、GPS轨迹、车身事件（包括开关门、点火记录以及车速记录等）数据的提取；支持包括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飞歌、路畅、九音等第三方Android信息娱乐导航系统的取证，支持提取地图定位信息、通话记录、通讯录、WIFI连接记录、蓝牙设备等数据；（需提供软件界面截图及参数响应情况对应的检测报告复印件，并标明对应的检测项）</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WinCE信息娱乐导航系统的取证，支持蓝牙、通话记录、地图数据提取；</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百度、高德、凯立德、腾讯、搜狗、美行以及道道通导航APP</w:t>
      </w:r>
      <w:r>
        <w:rPr>
          <w:rFonts w:hint="eastAsia" w:ascii="宋体" w:hAnsi="宋体" w:eastAsia="宋体" w:cs="宋体"/>
          <w:color w:val="auto"/>
          <w:sz w:val="28"/>
          <w:szCs w:val="28"/>
          <w:highlight w:val="none"/>
          <w:lang w:val="en-US" w:eastAsia="zh-CN"/>
        </w:rPr>
        <w:t>等</w:t>
      </w:r>
      <w:r>
        <w:rPr>
          <w:rFonts w:hint="eastAsia" w:ascii="宋体" w:hAnsi="宋体" w:eastAsia="宋体" w:cs="宋体"/>
          <w:color w:val="auto"/>
          <w:sz w:val="28"/>
          <w:szCs w:val="28"/>
          <w:highlight w:val="none"/>
        </w:rPr>
        <w:t>数据提取；</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支持通过WIFI连接信息娱乐导航系统进行数据提取。</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(八)路由器取证</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水星、TP-LINK、小米、华为、极路由等主流路由器品牌的取证；（需提供软件界面截图及参数响应情况对应的检测报告复印件，并标明对应的检测项）</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网口直连、TTL串口直连、WIFI直连、SSH直连、U盘、镜像、文件夹等取证方式； （需提供软件界面截图及参数响应情况对应的检测报告复印件，并标明对应的检测项）</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支持连接记录、登录记录、异常记录以及用户名密码修改记录等日志信息解析；支持权限管控、静态路由表、静态ARP绑定、VPN、DNS、WiFi配置等配置信息解析；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支持智能路由器下载记录、应用信息、访问记录等信息解析。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(九)智能分析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支持案件刻画、人物刻画、涉案分析、数据挖掘、关联分析等线索挖掘的能力；（需提供软件界面截图及参数响应情况对应的检测报告复印件，并标明对应的检测项）</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支持案件刻画：概况整体案件涉案、关联、身份挖掘的情况；</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支持人物刻画：分析检材中的姓名、身份证、住址、手机号码、虚拟身份（包括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rPr>
        <w:t xml:space="preserve"> QQ、微信、E-mail等）、银行卡号、车辆、毕业学校等基本属性；</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支持涉案分析：找出匹配设定的“黄赌毒骗贷模型”、“置信度”条件范围内的通联内容列表或涉案类型占比情况；支持查看命中的涉案通联的上下文；</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支持数据挖掘：可提取和分类展示固话、手机号、身份证号、银行卡号等特殊身份标识及其来源；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支持多人关联分析：通过分析同个案件内的多个持有人检材数据，刻画出不同持有人间存在的各种关系。</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val="0"/>
          <w:bCs/>
          <w:color w:val="auto"/>
          <w:kern w:val="0"/>
          <w:sz w:val="28"/>
          <w:szCs w:val="28"/>
          <w:highlight w:val="none"/>
          <w:shd w:val="clear" w:color="auto" w:fill="FFFFFF"/>
        </w:rPr>
        <w:t>(十)视频采集</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提供网络视频采集功能，可支持时间、通道选择等过滤搜索视频，预播放；</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提供镜像、硬盘视频采集功能，可安全、快速从硬盘获取视频数据。</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bCs w:val="0"/>
          <w:color w:val="auto"/>
          <w:kern w:val="0"/>
          <w:sz w:val="28"/>
          <w:szCs w:val="28"/>
          <w:highlight w:val="none"/>
          <w:shd w:val="clear" w:color="auto" w:fill="FFFFFF"/>
        </w:rPr>
        <w:t>设备四、便携式X光机</w:t>
      </w:r>
      <w:r>
        <w:rPr>
          <w:rStyle w:val="17"/>
          <w:rFonts w:hint="eastAsia" w:ascii="宋体" w:hAnsi="宋体" w:eastAsia="宋体" w:cs="宋体"/>
          <w:b w:val="0"/>
          <w:bCs/>
          <w:color w:val="auto"/>
          <w:kern w:val="0"/>
          <w:sz w:val="28"/>
          <w:szCs w:val="28"/>
          <w:highlight w:val="none"/>
          <w:shd w:val="clear" w:color="auto" w:fill="FFFFFF"/>
        </w:rPr>
        <w:t>(数量：1台)</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sz w:val="28"/>
          <w:szCs w:val="28"/>
          <w:highlight w:val="none"/>
        </w:rPr>
        <w:t>采购需求：</w:t>
      </w:r>
      <w:r>
        <w:rPr>
          <w:rFonts w:hint="eastAsia" w:ascii="宋体" w:hAnsi="宋体" w:eastAsia="宋体" w:cs="宋体"/>
          <w:color w:val="auto"/>
          <w:kern w:val="2"/>
          <w:sz w:val="28"/>
          <w:szCs w:val="28"/>
          <w:highlight w:val="none"/>
        </w:rPr>
        <w:t>主要功能可检测</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w:t>
      </w:r>
      <w:r>
        <w:rPr>
          <w:rFonts w:hint="eastAsia" w:ascii="宋体" w:hAnsi="宋体" w:eastAsia="宋体" w:cs="宋体"/>
          <w:color w:val="auto"/>
          <w:kern w:val="2"/>
          <w:sz w:val="28"/>
          <w:szCs w:val="28"/>
          <w:highlight w:val="none"/>
        </w:rPr>
        <w:t>各类工业元器件、电子元件、电器内部、电线内部</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金属塑胶件</w:t>
      </w:r>
      <w:r>
        <w:rPr>
          <w:rFonts w:hint="eastAsia" w:ascii="宋体" w:hAnsi="宋体" w:eastAsia="宋体" w:cs="宋体"/>
          <w:color w:val="auto"/>
          <w:kern w:val="2"/>
          <w:sz w:val="28"/>
          <w:szCs w:val="28"/>
          <w:highlight w:val="none"/>
        </w:rPr>
        <w:t>，检测发现隐藏在炭化物、塑料熔融物品中的金属物质。</w:t>
      </w:r>
      <w:r>
        <w:rPr>
          <w:rFonts w:hint="eastAsia" w:ascii="宋体" w:hAnsi="宋体" w:eastAsia="宋体" w:cs="宋体"/>
          <w:color w:val="auto"/>
          <w:kern w:val="2"/>
          <w:sz w:val="28"/>
          <w:szCs w:val="28"/>
          <w:highlight w:val="none"/>
          <w:u w:val="none"/>
          <w:lang w:val="en-US" w:eastAsia="zh-CN"/>
        </w:rPr>
        <w:t>便携式X光机，</w:t>
      </w:r>
      <w:r>
        <w:rPr>
          <w:rFonts w:hint="eastAsia" w:ascii="宋体" w:hAnsi="宋体" w:eastAsia="宋体" w:cs="宋体"/>
          <w:color w:val="auto"/>
          <w:kern w:val="2"/>
          <w:sz w:val="28"/>
          <w:szCs w:val="28"/>
          <w:highlight w:val="none"/>
          <w:lang w:val="en-US" w:eastAsia="zh-CN"/>
        </w:rPr>
        <w:t>便携式设计，方便手提，屏幕具备高清实时成像，成像清晰度可调节，可外接显示器同步显示观看，可连接电脑存储打印，低辐射（不高于0.5mA），超精准X摄像，可观察微小结构，高灵敏度，配备防护盘，阻挡对操作者的辐射。</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产品及配件：便携式X光机、铝合金属箱、采集卡、视频输出线、开关、电源线、射线防护盘。</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bCs w:val="0"/>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bCs w:val="0"/>
          <w:color w:val="auto"/>
          <w:kern w:val="0"/>
          <w:sz w:val="28"/>
          <w:szCs w:val="28"/>
          <w:highlight w:val="none"/>
          <w:shd w:val="clear" w:color="auto" w:fill="FFFFFF"/>
        </w:rPr>
        <w:t>设备五、火灾现场勘验全景照明灯</w:t>
      </w:r>
      <w:r>
        <w:rPr>
          <w:rStyle w:val="17"/>
          <w:rFonts w:hint="eastAsia" w:ascii="宋体" w:hAnsi="宋体" w:eastAsia="宋体" w:cs="宋体"/>
          <w:b w:val="0"/>
          <w:bCs/>
          <w:color w:val="auto"/>
          <w:kern w:val="0"/>
          <w:sz w:val="28"/>
          <w:szCs w:val="28"/>
          <w:highlight w:val="none"/>
          <w:shd w:val="clear" w:color="auto" w:fill="FFFFFF"/>
        </w:rPr>
        <w:t>(数量：2台)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lang w:val="en-US" w:eastAsia="zh-CN"/>
        </w:rPr>
        <w:t>用于火灾现场勘验照明，</w:t>
      </w:r>
      <w:r>
        <w:rPr>
          <w:rFonts w:hint="eastAsia" w:ascii="宋体" w:hAnsi="宋体" w:eastAsia="宋体" w:cs="宋体"/>
          <w:color w:val="auto"/>
          <w:sz w:val="28"/>
          <w:szCs w:val="28"/>
          <w:highlight w:val="none"/>
        </w:rPr>
        <w:t>不低于6000流明亮度，可用作360°全景照明，或用作聚光灯(12°聚焦，照射距离不低于500米)；快速展开或收起，轻便、安静,充电式锂离子电池系统供电，尼龙66灯体，具备防水、防火、防静电、耐磨、耐冲击、耐腐蚀、坚固耐用；使用时间在6000流明时不低于3小时。</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bCs w:val="0"/>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bCs w:val="0"/>
          <w:color w:val="auto"/>
          <w:kern w:val="0"/>
          <w:sz w:val="28"/>
          <w:szCs w:val="28"/>
          <w:highlight w:val="none"/>
          <w:shd w:val="clear" w:color="auto" w:fill="FFFFFF"/>
        </w:rPr>
        <w:t>设备六、手提式全景照明灯</w:t>
      </w:r>
      <w:r>
        <w:rPr>
          <w:rStyle w:val="17"/>
          <w:rFonts w:hint="eastAsia" w:ascii="宋体" w:hAnsi="宋体" w:eastAsia="宋体" w:cs="宋体"/>
          <w:b w:val="0"/>
          <w:bCs/>
          <w:color w:val="auto"/>
          <w:kern w:val="0"/>
          <w:sz w:val="28"/>
          <w:szCs w:val="28"/>
          <w:highlight w:val="none"/>
          <w:shd w:val="clear" w:color="auto" w:fill="FFFFFF"/>
        </w:rPr>
        <w:t>(数量：4台)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需求：全景照明，可遥控、防水、防火，手提式，可悬挂和吸附铁基材料，内置提手，有即时光激活，可用于火场勘查、现场维护、紧急情况(如停电和紧急情况)和灾难响应，光通量：500-3000流明，电池寿命：3-24小时，电源可充电锂离子电池系统或外接电源。</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bCs w:val="0"/>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val="0"/>
          <w:bCs/>
          <w:color w:val="auto"/>
          <w:kern w:val="0"/>
          <w:sz w:val="28"/>
          <w:szCs w:val="28"/>
          <w:highlight w:val="none"/>
          <w:shd w:val="clear" w:color="auto" w:fill="FFFFFF"/>
        </w:rPr>
      </w:pPr>
      <w:r>
        <w:rPr>
          <w:rStyle w:val="17"/>
          <w:rFonts w:hint="eastAsia" w:ascii="宋体" w:hAnsi="宋体" w:eastAsia="宋体" w:cs="宋体"/>
          <w:b/>
          <w:bCs w:val="0"/>
          <w:color w:val="auto"/>
          <w:kern w:val="0"/>
          <w:sz w:val="28"/>
          <w:szCs w:val="28"/>
          <w:highlight w:val="none"/>
          <w:shd w:val="clear" w:color="auto" w:fill="FFFFFF"/>
        </w:rPr>
        <w:t>设备七、静电电场测试仪</w:t>
      </w:r>
      <w:r>
        <w:rPr>
          <w:rStyle w:val="17"/>
          <w:rFonts w:hint="eastAsia" w:ascii="宋体" w:hAnsi="宋体" w:eastAsia="宋体" w:cs="宋体"/>
          <w:b w:val="0"/>
          <w:bCs/>
          <w:color w:val="auto"/>
          <w:kern w:val="0"/>
          <w:sz w:val="28"/>
          <w:szCs w:val="28"/>
          <w:highlight w:val="none"/>
          <w:shd w:val="clear" w:color="auto" w:fill="FFFFFF"/>
        </w:rPr>
        <w:t>(数量：1台)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采购需求：有效检测ESD工作场所</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设备、工作台面、工具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车间、电子厂、包装材料、薄膜材料、外保温材料等</w:t>
      </w:r>
      <w:r>
        <w:rPr>
          <w:rFonts w:hint="eastAsia" w:ascii="宋体" w:hAnsi="宋体" w:eastAsia="宋体" w:cs="宋体"/>
          <w:color w:val="auto"/>
          <w:sz w:val="28"/>
          <w:szCs w:val="28"/>
          <w:highlight w:val="none"/>
        </w:rPr>
        <w:t>的带静电电荷，</w:t>
      </w:r>
      <w:r>
        <w:rPr>
          <w:rFonts w:hint="eastAsia" w:ascii="宋体" w:hAnsi="宋体" w:eastAsia="宋体" w:cs="宋体"/>
          <w:color w:val="auto"/>
          <w:sz w:val="28"/>
          <w:szCs w:val="28"/>
          <w:highlight w:val="none"/>
          <w:lang w:val="en-US" w:eastAsia="zh-CN"/>
        </w:rPr>
        <w:t>测量</w:t>
      </w:r>
      <w:r>
        <w:rPr>
          <w:rFonts w:hint="eastAsia" w:ascii="宋体" w:hAnsi="宋体" w:eastAsia="宋体" w:cs="宋体"/>
          <w:color w:val="auto"/>
          <w:sz w:val="28"/>
          <w:szCs w:val="28"/>
          <w:highlight w:val="none"/>
        </w:rPr>
        <w:t>范围在</w:t>
      </w:r>
      <w:r>
        <w:rPr>
          <w:rFonts w:hint="eastAsia" w:ascii="宋体" w:hAnsi="宋体" w:eastAsia="宋体" w:cs="宋体"/>
          <w:color w:val="auto"/>
          <w:sz w:val="28"/>
          <w:szCs w:val="28"/>
          <w:highlight w:val="none"/>
          <w:lang w:val="en-US" w:eastAsia="zh-CN"/>
        </w:rPr>
        <w:t>0-±3</w:t>
      </w:r>
      <w:r>
        <w:rPr>
          <w:rFonts w:hint="eastAsia" w:ascii="宋体" w:hAnsi="宋体" w:eastAsia="宋体" w:cs="宋体"/>
          <w:color w:val="auto"/>
          <w:sz w:val="28"/>
          <w:szCs w:val="28"/>
          <w:highlight w:val="none"/>
        </w:rPr>
        <w:t>0KV</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高电位±1</w:t>
      </w:r>
      <w:r>
        <w:rPr>
          <w:rFonts w:hint="eastAsia" w:ascii="宋体" w:hAnsi="宋体" w:eastAsia="宋体" w:cs="宋体"/>
          <w:color w:val="auto"/>
          <w:sz w:val="28"/>
          <w:szCs w:val="28"/>
          <w:highlight w:val="none"/>
        </w:rPr>
        <w:t>KV</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0KV</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测量误差±10%，测定速度1秒内，LCD每秒5次更新，显示方式：数字与图形，供电方式：电池</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配备智能芯片，具备红外感应，快速测量，自动识别，离子平衡测量功能。</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产品及配件：静电电场测试仪、连接线、电池、配套皮包。</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Style w:val="17"/>
          <w:rFonts w:hint="eastAsia" w:ascii="宋体" w:hAnsi="宋体" w:eastAsia="宋体" w:cs="宋体"/>
          <w:b/>
          <w:bCs w:val="0"/>
          <w:color w:val="auto"/>
          <w:kern w:val="0"/>
          <w:sz w:val="28"/>
          <w:szCs w:val="28"/>
          <w:highlight w:val="none"/>
          <w:shd w:val="clear" w:color="auto" w:fill="FFFFFF"/>
        </w:rPr>
      </w:pP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b/>
          <w:bCs w:val="0"/>
          <w:color w:val="auto"/>
          <w:sz w:val="28"/>
          <w:szCs w:val="28"/>
          <w:highlight w:val="none"/>
        </w:rPr>
      </w:pPr>
      <w:r>
        <w:rPr>
          <w:rStyle w:val="17"/>
          <w:rFonts w:hint="eastAsia" w:ascii="宋体" w:hAnsi="宋体" w:eastAsia="宋体" w:cs="宋体"/>
          <w:b/>
          <w:bCs w:val="0"/>
          <w:color w:val="auto"/>
          <w:kern w:val="0"/>
          <w:sz w:val="28"/>
          <w:szCs w:val="28"/>
          <w:highlight w:val="none"/>
          <w:shd w:val="clear" w:color="auto" w:fill="FFFFFF"/>
        </w:rPr>
        <w:t>设备八、微量易燃液体探测仪</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采购需求：主要功能用于测量包括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汽油、煤油、柴油、油漆稀释剂及各种有机溶剂的蒸汽浓度</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测量易燃</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可燃</w:t>
      </w:r>
      <w:r>
        <w:rPr>
          <w:rFonts w:hint="eastAsia" w:ascii="宋体" w:hAnsi="宋体" w:eastAsia="宋体" w:cs="宋体"/>
          <w:color w:val="auto"/>
          <w:sz w:val="28"/>
          <w:szCs w:val="28"/>
          <w:highlight w:val="none"/>
        </w:rPr>
        <w:t>气体</w:t>
      </w:r>
      <w:r>
        <w:rPr>
          <w:rFonts w:hint="eastAsia" w:ascii="宋体" w:hAnsi="宋体" w:eastAsia="宋体" w:cs="宋体"/>
          <w:color w:val="auto"/>
          <w:sz w:val="28"/>
          <w:szCs w:val="28"/>
          <w:highlight w:val="none"/>
          <w:lang w:val="en-US" w:eastAsia="zh-CN"/>
        </w:rPr>
        <w:t>浓度</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测量</w:t>
      </w:r>
      <w:r>
        <w:rPr>
          <w:rFonts w:hint="eastAsia" w:ascii="宋体" w:hAnsi="宋体" w:eastAsia="宋体" w:cs="宋体"/>
          <w:color w:val="auto"/>
          <w:sz w:val="28"/>
          <w:szCs w:val="28"/>
          <w:highlight w:val="none"/>
        </w:rPr>
        <w:t>方式:扩散式</w:t>
      </w:r>
      <w:r>
        <w:rPr>
          <w:rFonts w:hint="eastAsia" w:ascii="宋体" w:hAnsi="宋体" w:eastAsia="宋体" w:cs="宋体"/>
          <w:color w:val="auto"/>
          <w:sz w:val="28"/>
          <w:szCs w:val="28"/>
          <w:highlight w:val="none"/>
          <w:lang w:eastAsia="zh-CN"/>
        </w:rPr>
        <w:t>、原敏半导体式(采用进口元件)，</w:t>
      </w:r>
      <w:r>
        <w:rPr>
          <w:rFonts w:hint="eastAsia" w:ascii="宋体" w:hAnsi="宋体" w:eastAsia="宋体" w:cs="宋体"/>
          <w:color w:val="auto"/>
          <w:sz w:val="28"/>
          <w:szCs w:val="28"/>
          <w:highlight w:val="none"/>
          <w:lang w:val="en-US" w:eastAsia="zh-CN"/>
        </w:rPr>
        <w:t>测量</w:t>
      </w:r>
      <w:r>
        <w:rPr>
          <w:rFonts w:hint="eastAsia" w:ascii="宋体" w:hAnsi="宋体" w:eastAsia="宋体" w:cs="宋体"/>
          <w:color w:val="auto"/>
          <w:sz w:val="28"/>
          <w:szCs w:val="28"/>
          <w:highlight w:val="none"/>
        </w:rPr>
        <w:t>范围: 0-1000PPM (导丁烷)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汽油、煤油、柴油、油漆稀释剂</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锂电池供电，3.5液晶数字显示(LCO)，报警方式红色发光二极管闪亮，蜂鸣断续急促声音，欠压报警绿色发光二极管亮，蜂鸣器发出响声。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产品及配件：微量易燃液体探测仪、充电适配器、ABS包装箱。</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r>
        <w:rPr>
          <w:rStyle w:val="17"/>
          <w:rFonts w:hint="eastAsia" w:ascii="宋体" w:hAnsi="宋体" w:eastAsia="宋体" w:cs="宋体"/>
          <w:b/>
          <w:bCs w:val="0"/>
          <w:color w:val="auto"/>
          <w:sz w:val="28"/>
          <w:szCs w:val="28"/>
          <w:highlight w:val="none"/>
          <w:shd w:val="clear" w:color="auto" w:fill="FFFFFF"/>
        </w:rPr>
        <w:t>设备九、手持式合金成分分析仪</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val="0"/>
        <w:bidi w:val="0"/>
        <w:adjustRightInd w:val="0"/>
        <w:snapToGrid w:val="0"/>
        <w:spacing w:beforeAutospacing="0" w:afterAutospacing="0"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采购需求：</w:t>
      </w:r>
      <w:r>
        <w:rPr>
          <w:rFonts w:hint="eastAsia" w:ascii="宋体" w:hAnsi="宋体" w:eastAsia="宋体" w:cs="宋体"/>
          <w:color w:val="auto"/>
          <w:sz w:val="28"/>
          <w:szCs w:val="28"/>
          <w:highlight w:val="none"/>
        </w:rPr>
        <w:t>主要功能用于各种工业领域的金属分析和检测，实时分析现场金属元素的特征信息，分析原子序数为</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12-92镁（Mg）到铀（U）之间的元素，主要包括（不仅限于）Mg、Al、Si、P、S、Ti、V、Cr、Mn、Fe、Co、Ni、Cu、Zn、Hf、Ta、W、Hg、Se、Au、Br、Pb、Bi、 Zr、Nb、Mo、Ag、Cd、Sn、Sb、Re、Ir、Pt、Hg、Ru、Rh、Pd等元素。检测对象</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固体。</w:t>
      </w:r>
      <w:r>
        <w:rPr>
          <w:rFonts w:hint="eastAsia" w:ascii="宋体" w:hAnsi="宋体" w:eastAsia="宋体" w:cs="宋体"/>
          <w:color w:val="auto"/>
          <w:sz w:val="28"/>
          <w:szCs w:val="28"/>
          <w:highlight w:val="none"/>
        </w:rPr>
        <w:t>分析方法</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直读分析法+基本参数法（FP）</w:t>
      </w:r>
      <w:r>
        <w:rPr>
          <w:rFonts w:hint="eastAsia" w:ascii="宋体" w:hAnsi="宋体" w:eastAsia="宋体" w:cs="宋体"/>
          <w:color w:val="auto"/>
          <w:sz w:val="28"/>
          <w:szCs w:val="28"/>
          <w:highlight w:val="none"/>
          <w:lang w:eastAsia="zh-CN"/>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val="0"/>
        <w:bidi w:val="0"/>
        <w:adjustRightInd w:val="0"/>
        <w:snapToGrid w:val="0"/>
        <w:spacing w:beforeAutospacing="0" w:afterAutospacing="0" w:line="500" w:lineRule="exact"/>
        <w:ind w:left="0" w:right="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探测器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高性能硅漂移SDD 探测组件</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激发源</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45KV/200uA-银靶端窗一体化微型X射线光管及高压源</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电池：</w:t>
      </w:r>
      <w:r>
        <w:rPr>
          <w:rFonts w:hint="eastAsia" w:ascii="宋体" w:hAnsi="宋体" w:eastAsia="宋体" w:cs="宋体"/>
          <w:color w:val="auto"/>
          <w:sz w:val="28"/>
          <w:szCs w:val="28"/>
          <w:highlight w:val="none"/>
        </w:rPr>
        <w:t>可充电锂电池，标配6800mAh,电压：7.2V；可持续工作</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12小时;仪器具有热插拔功能，延时断电，更换电池</w:t>
      </w:r>
      <w:r>
        <w:rPr>
          <w:rFonts w:hint="eastAsia" w:ascii="宋体" w:hAnsi="宋体" w:eastAsia="宋体" w:cs="宋体"/>
          <w:color w:val="auto"/>
          <w:sz w:val="28"/>
          <w:szCs w:val="28"/>
          <w:highlight w:val="none"/>
          <w:lang w:val="en-US" w:eastAsia="zh-CN"/>
        </w:rPr>
        <w:t>时</w:t>
      </w:r>
      <w:r>
        <w:rPr>
          <w:rFonts w:hint="eastAsia" w:ascii="宋体" w:hAnsi="宋体" w:eastAsia="宋体" w:cs="宋体"/>
          <w:color w:val="auto"/>
          <w:sz w:val="28"/>
          <w:szCs w:val="28"/>
          <w:highlight w:val="none"/>
        </w:rPr>
        <w:t>无需关机，电池自带电量显示</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准直器、滤光片</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特殊防辐射材料准直器，内径3MM</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无滤光片，省去切换时间，软件扣除本底干扰</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摄像头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具内置</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500万像素高清摄像头功能，可对被测物进行拍照，方便管理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数据传输方式</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3G/4G、有线连接、Wifi、蓝牙</w:t>
      </w:r>
      <w:r>
        <w:rPr>
          <w:rFonts w:hint="eastAsia" w:ascii="宋体" w:hAnsi="宋体" w:eastAsia="宋体" w:cs="宋体"/>
          <w:color w:val="auto"/>
          <w:sz w:val="28"/>
          <w:szCs w:val="28"/>
          <w:highlight w:val="none"/>
          <w:lang w:eastAsia="zh-CN"/>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val="0"/>
        <w:bidi w:val="0"/>
        <w:adjustRightInd w:val="0"/>
        <w:snapToGrid w:val="0"/>
        <w:spacing w:beforeAutospacing="0" w:afterAutospacing="0" w:line="500" w:lineRule="exact"/>
        <w:ind w:left="0" w:right="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微电脑显示系统</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半透半反工业级定制触摸屏≥5英寸，标配:</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4G,内置拓展储存支持16G，可以海量储存数据,分辨率</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1080*720</w:t>
      </w:r>
      <w:r>
        <w:rPr>
          <w:rFonts w:hint="eastAsia" w:ascii="宋体" w:hAnsi="宋体" w:eastAsia="宋体" w:cs="宋体"/>
          <w:color w:val="auto"/>
          <w:sz w:val="28"/>
          <w:szCs w:val="28"/>
          <w:highlight w:val="none"/>
          <w:lang w:eastAsia="zh-CN"/>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val="0"/>
        <w:bidi w:val="0"/>
        <w:adjustRightInd w:val="0"/>
        <w:snapToGrid w:val="0"/>
        <w:spacing w:beforeAutospacing="0" w:afterAutospacing="0" w:line="500" w:lineRule="exact"/>
        <w:ind w:left="0" w:right="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软件支持：</w:t>
      </w:r>
      <w:r>
        <w:rPr>
          <w:rFonts w:hint="eastAsia" w:ascii="宋体" w:hAnsi="宋体" w:eastAsia="宋体" w:cs="宋体"/>
          <w:color w:val="auto"/>
          <w:sz w:val="28"/>
          <w:szCs w:val="28"/>
          <w:highlight w:val="none"/>
        </w:rPr>
        <w:t>远程操控系统，基于</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indows系统的PC端/基于安卓系统的手机端都可以通过软件操作仪器，实现数据多平台（仪器，PC端，手机端，云端）同步，软件具有数据分析、谱图显示、报告打印等功能，仪器客户端具有通过电子邮件发送分析报告的功能</w:t>
      </w:r>
      <w:r>
        <w:rPr>
          <w:rFonts w:hint="eastAsia" w:ascii="宋体" w:hAnsi="宋体" w:eastAsia="宋体" w:cs="宋体"/>
          <w:color w:val="auto"/>
          <w:sz w:val="28"/>
          <w:szCs w:val="28"/>
          <w:highlight w:val="none"/>
          <w:lang w:eastAsia="zh-CN"/>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val="0"/>
        <w:bidi w:val="0"/>
        <w:adjustRightInd w:val="0"/>
        <w:snapToGrid w:val="0"/>
        <w:spacing w:beforeAutospacing="0" w:afterAutospacing="0" w:line="500" w:lineRule="exact"/>
        <w:ind w:left="0" w:right="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安全性</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仪器侧边测量值≤0.2μSv/h（扣除本底后）注：供应商须在响应文件中提供国家授权的法定计量机构或测试中心出具的《手持式X射线分析仪（漏射线）报告》复印件佐证。多重安全防护，不测试无辐射；工作时的辐射水平远低于国际安全标准，且具有无样品空测，自动关闭X光管功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val="0"/>
        <w:bidi w:val="0"/>
        <w:adjustRightInd w:val="0"/>
        <w:snapToGrid w:val="0"/>
        <w:spacing w:beforeAutospacing="0" w:afterAutospacing="0" w:line="500" w:lineRule="exact"/>
        <w:ind w:left="0" w:right="0"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产品及配件：手持式合金成分分析仪、</w:t>
      </w:r>
      <w:r>
        <w:rPr>
          <w:rFonts w:hint="eastAsia" w:ascii="宋体" w:hAnsi="宋体" w:eastAsia="宋体" w:cs="宋体"/>
          <w:color w:val="auto"/>
          <w:sz w:val="28"/>
          <w:szCs w:val="28"/>
          <w:highlight w:val="none"/>
        </w:rPr>
        <w:t>三防保护箱，具有防水、防尘、减震作用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测试软件仪器端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PC端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手机端各1套</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可充电锂电池电池*2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通用电池充电适配器*1</w:t>
      </w:r>
      <w:r>
        <w:rPr>
          <w:rFonts w:hint="eastAsia" w:ascii="宋体" w:hAnsi="宋体" w:eastAsia="宋体" w:cs="宋体"/>
          <w:color w:val="auto"/>
          <w:sz w:val="28"/>
          <w:szCs w:val="28"/>
          <w:highlight w:val="none"/>
          <w:lang w:eastAsia="zh-CN"/>
        </w:rPr>
        <w:t>。</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r>
        <w:rPr>
          <w:rStyle w:val="17"/>
          <w:rFonts w:hint="eastAsia" w:ascii="宋体" w:hAnsi="宋体" w:eastAsia="宋体" w:cs="宋体"/>
          <w:b/>
          <w:bCs w:val="0"/>
          <w:color w:val="auto"/>
          <w:sz w:val="28"/>
          <w:szCs w:val="28"/>
          <w:highlight w:val="none"/>
          <w:shd w:val="clear" w:color="auto" w:fill="FFFFFF"/>
        </w:rPr>
        <w:t>设备十、微小空间痕迹内窥镜</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采购需求：</w:t>
      </w:r>
      <w:r>
        <w:rPr>
          <w:rFonts w:hint="eastAsia" w:ascii="宋体" w:hAnsi="宋体" w:eastAsia="宋体" w:cs="宋体"/>
          <w:color w:val="auto"/>
          <w:sz w:val="28"/>
          <w:szCs w:val="28"/>
          <w:highlight w:val="none"/>
        </w:rPr>
        <w:t>主要功能用于微小空间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但不限于管道、电器内部、狭窄缝隙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拍照，</w:t>
      </w:r>
      <w:r>
        <w:rPr>
          <w:rFonts w:hint="eastAsia" w:ascii="宋体" w:hAnsi="宋体" w:eastAsia="宋体" w:cs="宋体"/>
          <w:color w:val="auto"/>
          <w:sz w:val="28"/>
          <w:szCs w:val="28"/>
          <w:highlight w:val="none"/>
          <w:lang w:val="en-US" w:eastAsia="zh-CN"/>
        </w:rPr>
        <w:t>带显示屏，显示屏尺寸：4.5寸</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高清晰度不低于1080P，探头直径：8.5mm，1米软金属鹅颈管，探头高温报警，双向180°工业内窥镜，</w:t>
      </w:r>
      <w:r>
        <w:rPr>
          <w:rFonts w:hint="eastAsia" w:ascii="宋体" w:hAnsi="宋体" w:eastAsia="宋体" w:cs="宋体"/>
          <w:color w:val="auto"/>
          <w:sz w:val="28"/>
          <w:szCs w:val="28"/>
          <w:highlight w:val="none"/>
        </w:rPr>
        <w:t>有效像素不低于</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0W，</w:t>
      </w:r>
      <w:r>
        <w:rPr>
          <w:rFonts w:hint="eastAsia" w:ascii="宋体" w:hAnsi="宋体" w:eastAsia="宋体" w:cs="宋体"/>
          <w:color w:val="auto"/>
          <w:sz w:val="28"/>
          <w:szCs w:val="28"/>
          <w:highlight w:val="none"/>
          <w:lang w:val="en-US" w:eastAsia="zh-CN"/>
        </w:rPr>
        <w:t>IP65级防水摄像头，内置8颗LED灯，有三个亮度等级可调节，支持WiFi连接，拍照自带时间戳，6000mAh锂电池充电，</w:t>
      </w:r>
      <w:r>
        <w:rPr>
          <w:rFonts w:hint="eastAsia" w:ascii="宋体" w:hAnsi="宋体" w:eastAsia="宋体" w:cs="宋体"/>
          <w:color w:val="auto"/>
          <w:sz w:val="28"/>
          <w:szCs w:val="28"/>
          <w:highlight w:val="none"/>
        </w:rPr>
        <w:t>存储媒介：</w:t>
      </w:r>
      <w:r>
        <w:rPr>
          <w:rFonts w:hint="eastAsia" w:ascii="宋体" w:hAnsi="宋体" w:eastAsia="宋体" w:cs="宋体"/>
          <w:color w:val="auto"/>
          <w:sz w:val="28"/>
          <w:szCs w:val="28"/>
          <w:highlight w:val="none"/>
          <w:lang w:val="en-US" w:eastAsia="zh-CN"/>
        </w:rPr>
        <w:t xml:space="preserve">内置不低于8GB </w:t>
      </w:r>
      <w:r>
        <w:rPr>
          <w:rFonts w:hint="eastAsia" w:ascii="宋体" w:hAnsi="宋体" w:eastAsia="宋体" w:cs="宋体"/>
          <w:color w:val="auto"/>
          <w:sz w:val="28"/>
          <w:szCs w:val="28"/>
          <w:highlight w:val="none"/>
        </w:rPr>
        <w:t>SD卡。</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产品及配件：微小空间痕迹内窥镜，拨轮，USB数据线、擦布、1.5MMOTG数据线，弹性蛇管，包装盒。</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val="0"/>
          <w:bCs/>
          <w:color w:val="auto"/>
          <w:sz w:val="28"/>
          <w:szCs w:val="28"/>
          <w:highlight w:val="none"/>
          <w:shd w:val="clear" w:color="auto" w:fill="FFFFFF"/>
        </w:rPr>
      </w:pPr>
      <w:r>
        <w:rPr>
          <w:rStyle w:val="17"/>
          <w:rFonts w:hint="eastAsia" w:ascii="宋体" w:hAnsi="宋体" w:eastAsia="宋体" w:cs="宋体"/>
          <w:b/>
          <w:bCs w:val="0"/>
          <w:color w:val="auto"/>
          <w:sz w:val="28"/>
          <w:szCs w:val="28"/>
          <w:highlight w:val="none"/>
          <w:shd w:val="clear" w:color="auto" w:fill="FFFFFF"/>
        </w:rPr>
        <w:t>设备十一、语音文字自动转换设备</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主要功能用于语音文字自动转换，便携式，</w:t>
      </w:r>
      <w:r>
        <w:rPr>
          <w:rFonts w:hint="eastAsia" w:ascii="宋体" w:hAnsi="宋体" w:eastAsia="宋体" w:cs="宋体"/>
          <w:color w:val="auto"/>
          <w:sz w:val="28"/>
          <w:szCs w:val="28"/>
          <w:highlight w:val="none"/>
          <w:lang w:val="en-US" w:eastAsia="zh-CN"/>
        </w:rPr>
        <w:t>小巧机身，可以塞进</w:t>
      </w:r>
      <w:r>
        <w:rPr>
          <w:rFonts w:hint="eastAsia" w:ascii="宋体" w:hAnsi="宋体" w:eastAsia="宋体" w:cs="宋体"/>
          <w:color w:val="auto"/>
          <w:sz w:val="28"/>
          <w:szCs w:val="28"/>
          <w:highlight w:val="none"/>
        </w:rPr>
        <w:t>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牛仔裤、侧包灯小空间，</w:t>
      </w:r>
      <w:r>
        <w:rPr>
          <w:rFonts w:hint="eastAsia" w:ascii="宋体" w:hAnsi="宋体" w:eastAsia="宋体" w:cs="宋体"/>
          <w:color w:val="auto"/>
          <w:sz w:val="28"/>
          <w:szCs w:val="28"/>
          <w:highlight w:val="none"/>
        </w:rPr>
        <w:t>用于调查询问，可实现实时语音转写、快速编辑、快速成稿。全离线转写，无网络环境实时转写，</w:t>
      </w:r>
      <w:r>
        <w:rPr>
          <w:rFonts w:hint="eastAsia" w:ascii="宋体" w:hAnsi="宋体" w:eastAsia="宋体" w:cs="宋体"/>
          <w:color w:val="auto"/>
          <w:sz w:val="28"/>
          <w:szCs w:val="28"/>
          <w:highlight w:val="none"/>
          <w:lang w:val="en-US" w:eastAsia="zh-CN"/>
        </w:rPr>
        <w:t>AI算法加持，搭载核心降噪算法，降低环境噪音，</w:t>
      </w:r>
      <w:r>
        <w:rPr>
          <w:rFonts w:hint="eastAsia" w:ascii="宋体" w:hAnsi="宋体" w:eastAsia="宋体" w:cs="宋体"/>
          <w:color w:val="auto"/>
          <w:sz w:val="28"/>
          <w:szCs w:val="28"/>
          <w:highlight w:val="none"/>
        </w:rPr>
        <w:t>高清降噪，</w:t>
      </w:r>
      <w:r>
        <w:rPr>
          <w:rFonts w:hint="eastAsia" w:ascii="宋体" w:hAnsi="宋体" w:eastAsia="宋体" w:cs="宋体"/>
          <w:color w:val="auto"/>
          <w:sz w:val="28"/>
          <w:szCs w:val="28"/>
          <w:highlight w:val="none"/>
          <w:lang w:val="en-US" w:eastAsia="zh-CN"/>
        </w:rPr>
        <w:t>最远录音距离达10米，</w:t>
      </w:r>
      <w:r>
        <w:rPr>
          <w:rFonts w:hint="eastAsia" w:ascii="宋体" w:hAnsi="宋体" w:eastAsia="宋体" w:cs="宋体"/>
          <w:color w:val="auto"/>
          <w:sz w:val="28"/>
          <w:szCs w:val="28"/>
          <w:highlight w:val="none"/>
        </w:rPr>
        <w:t>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中英日韩俄5大语种，即录即转，支持包括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12</w:t>
      </w:r>
      <w:r>
        <w:rPr>
          <w:rFonts w:hint="eastAsia" w:ascii="宋体" w:hAnsi="宋体" w:eastAsia="宋体" w:cs="宋体"/>
          <w:color w:val="auto"/>
          <w:sz w:val="28"/>
          <w:szCs w:val="28"/>
          <w:highlight w:val="none"/>
          <w:lang w:val="en-US" w:eastAsia="zh-CN"/>
        </w:rPr>
        <w:t>种</w:t>
      </w:r>
      <w:r>
        <w:rPr>
          <w:rFonts w:hint="eastAsia" w:ascii="宋体" w:hAnsi="宋体" w:eastAsia="宋体" w:cs="宋体"/>
          <w:color w:val="auto"/>
          <w:sz w:val="28"/>
          <w:szCs w:val="28"/>
          <w:highlight w:val="none"/>
        </w:rPr>
        <w:t>中文方言转写（包括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rPr>
        <w:t>粤语、河南话、四川话、重庆话、云南话、贵州话、天津话、河北话、东北话、甘肃话、山东话、太原话），</w:t>
      </w:r>
      <w:r>
        <w:rPr>
          <w:rFonts w:hint="eastAsia" w:ascii="宋体" w:hAnsi="宋体" w:eastAsia="宋体" w:cs="宋体"/>
          <w:color w:val="auto"/>
          <w:sz w:val="28"/>
          <w:szCs w:val="28"/>
          <w:highlight w:val="none"/>
          <w:lang w:val="en-US" w:eastAsia="zh-CN"/>
        </w:rPr>
        <w:t>自动过滤语气词、叹词、重复词，智能整理，自动分析语义，智能分段。2.0英寸触控屏幕+独立录音提示灯，</w:t>
      </w:r>
      <w:r>
        <w:rPr>
          <w:rFonts w:hint="eastAsia" w:ascii="宋体" w:hAnsi="宋体" w:eastAsia="宋体" w:cs="宋体"/>
          <w:color w:val="auto"/>
          <w:sz w:val="28"/>
          <w:szCs w:val="28"/>
          <w:highlight w:val="none"/>
        </w:rPr>
        <w:t>存储空间</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32GB，八核高性能处理器，2+4麦克风阵列，内置聚合物锂电池，容量</w:t>
      </w:r>
      <w:r>
        <w:rPr>
          <w:rFonts w:hint="eastAsia" w:ascii="宋体" w:hAnsi="宋体" w:eastAsia="宋体" w:cs="宋体"/>
          <w:color w:val="auto"/>
          <w:sz w:val="28"/>
          <w:szCs w:val="28"/>
          <w:highlight w:val="none"/>
          <w:lang w:val="en-US" w:eastAsia="zh-CN"/>
        </w:rPr>
        <w:t>不低于</w:t>
      </w:r>
      <w:r>
        <w:rPr>
          <w:rFonts w:hint="eastAsia" w:ascii="宋体" w:hAnsi="宋体" w:eastAsia="宋体" w:cs="宋体"/>
          <w:color w:val="auto"/>
          <w:sz w:val="28"/>
          <w:szCs w:val="28"/>
          <w:highlight w:val="none"/>
        </w:rPr>
        <w:t>2000mAh，</w:t>
      </w:r>
      <w:r>
        <w:rPr>
          <w:rFonts w:hint="eastAsia" w:ascii="宋体" w:hAnsi="宋体" w:eastAsia="宋体" w:cs="宋体"/>
          <w:color w:val="auto"/>
          <w:sz w:val="28"/>
          <w:szCs w:val="28"/>
          <w:highlight w:val="none"/>
          <w:lang w:val="en-US" w:eastAsia="zh-CN"/>
        </w:rPr>
        <w:t>充电：5V/2A，</w:t>
      </w:r>
      <w:r>
        <w:rPr>
          <w:rFonts w:hint="eastAsia" w:ascii="宋体" w:hAnsi="宋体" w:eastAsia="宋体" w:cs="宋体"/>
          <w:color w:val="auto"/>
          <w:sz w:val="28"/>
          <w:szCs w:val="28"/>
          <w:highlight w:val="none"/>
        </w:rPr>
        <w:t>Type-C接口，</w:t>
      </w:r>
      <w:r>
        <w:rPr>
          <w:rFonts w:hint="eastAsia" w:ascii="宋体" w:hAnsi="宋体" w:eastAsia="宋体" w:cs="宋体"/>
          <w:color w:val="auto"/>
          <w:sz w:val="28"/>
          <w:szCs w:val="28"/>
          <w:highlight w:val="none"/>
          <w:lang w:val="en-US" w:eastAsia="zh-CN"/>
        </w:rPr>
        <w:t>支持USB数据导出，</w:t>
      </w:r>
      <w:r>
        <w:rPr>
          <w:rFonts w:hint="eastAsia" w:ascii="宋体" w:hAnsi="宋体" w:eastAsia="宋体" w:cs="宋体"/>
          <w:color w:val="auto"/>
          <w:sz w:val="28"/>
          <w:szCs w:val="28"/>
          <w:highlight w:val="none"/>
        </w:rPr>
        <w:t>支持包括</w:t>
      </w:r>
      <w:r>
        <w:rPr>
          <w:rFonts w:hint="eastAsia" w:ascii="宋体" w:hAnsi="宋体" w:eastAsia="宋体" w:cs="宋体"/>
          <w:color w:val="auto"/>
          <w:sz w:val="28"/>
          <w:szCs w:val="28"/>
          <w:highlight w:val="none"/>
          <w:lang w:val="en-US" w:eastAsia="zh-CN"/>
        </w:rPr>
        <w:t>（但不限于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苹果、WIndows系统数据导出。</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产品及配件：语音文字自动转换设备主机，数据线，包装盒。</w:t>
      </w: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p>
    <w:p>
      <w:pPr>
        <w:pStyle w:val="13"/>
        <w:keepNext w:val="0"/>
        <w:keepLines w:val="0"/>
        <w:pageBreakBefore w:val="0"/>
        <w:kinsoku/>
        <w:overflowPunct/>
        <w:topLinePunct w:val="0"/>
        <w:autoSpaceDE w:val="0"/>
        <w:autoSpaceDN w:val="0"/>
        <w:bidi w:val="0"/>
        <w:adjustRightInd w:val="0"/>
        <w:snapToGrid w:val="0"/>
        <w:spacing w:after="0" w:line="500" w:lineRule="exact"/>
        <w:ind w:left="0" w:right="0" w:firstLine="0" w:firstLineChars="0"/>
        <w:textAlignment w:val="auto"/>
        <w:rPr>
          <w:rStyle w:val="17"/>
          <w:rFonts w:hint="eastAsia" w:ascii="宋体" w:hAnsi="宋体" w:eastAsia="宋体" w:cs="宋体"/>
          <w:b/>
          <w:bCs w:val="0"/>
          <w:color w:val="auto"/>
          <w:sz w:val="28"/>
          <w:szCs w:val="28"/>
          <w:highlight w:val="none"/>
          <w:shd w:val="clear" w:color="auto" w:fill="FFFFFF"/>
        </w:rPr>
      </w:pPr>
      <w:r>
        <w:rPr>
          <w:rStyle w:val="17"/>
          <w:rFonts w:hint="eastAsia" w:ascii="宋体" w:hAnsi="宋体" w:eastAsia="宋体" w:cs="宋体"/>
          <w:b/>
          <w:bCs w:val="0"/>
          <w:color w:val="auto"/>
          <w:sz w:val="28"/>
          <w:szCs w:val="28"/>
          <w:highlight w:val="none"/>
          <w:shd w:val="clear" w:color="auto" w:fill="FFFFFF"/>
        </w:rPr>
        <w:t>设备十二、物证翻拍台</w:t>
      </w:r>
    </w:p>
    <w:p>
      <w:pPr>
        <w:keepNext w:val="0"/>
        <w:keepLines w:val="0"/>
        <w:pageBreakBefore w:val="0"/>
        <w:kinsoku/>
        <w:overflowPunct/>
        <w:topLinePunct w:val="0"/>
        <w:autoSpaceDE w:val="0"/>
        <w:autoSpaceDN w:val="0"/>
        <w:bidi w:val="0"/>
        <w:adjustRightInd w:val="0"/>
        <w:snapToGrid w:val="0"/>
        <w:spacing w:line="500" w:lineRule="exact"/>
        <w:ind w:left="0" w:right="0" w:firstLine="0" w:firstLine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主要功能用于满足各类物证特殊场景拍摄需求，方便物证拍摄，满足多角度拍摄，无阴影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可拆卸，不占空间，组装方便</w:t>
      </w:r>
      <w:r>
        <w:rPr>
          <w:rFonts w:hint="eastAsia" w:ascii="宋体" w:hAnsi="宋体" w:eastAsia="宋体" w:cs="宋体"/>
          <w:color w:val="auto"/>
          <w:sz w:val="28"/>
          <w:szCs w:val="28"/>
          <w:highlight w:val="none"/>
        </w:rPr>
        <w:t>。</w:t>
      </w:r>
    </w:p>
    <w:p>
      <w:pPr>
        <w:pStyle w:val="13"/>
        <w:rPr>
          <w:rFonts w:hint="eastAsia" w:ascii="宋体" w:hAnsi="宋体" w:eastAsia="宋体" w:cs="宋体"/>
          <w:color w:val="auto"/>
          <w:sz w:val="28"/>
          <w:szCs w:val="28"/>
          <w:highlight w:val="none"/>
        </w:rPr>
      </w:pPr>
    </w:p>
    <w:p>
      <w:pPr>
        <w:pStyle w:val="13"/>
        <w:rPr>
          <w:rFonts w:hint="eastAsia" w:ascii="宋体" w:hAnsi="宋体" w:eastAsia="宋体" w:cs="宋体"/>
          <w:color w:val="auto"/>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4"/>
          <w:position w:val="17"/>
          <w:sz w:val="28"/>
          <w:szCs w:val="28"/>
          <w:highlight w:val="none"/>
        </w:rPr>
        <w:t>1、供货期限：合同签订后15个工作日内。</w:t>
      </w: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lang w:val="en-US" w:eastAsia="zh-CN"/>
        </w:rPr>
        <w:t>2</w:t>
      </w:r>
      <w:r>
        <w:rPr>
          <w:rFonts w:hint="eastAsia" w:ascii="宋体" w:hAnsi="宋体" w:eastAsia="宋体" w:cs="宋体"/>
          <w:color w:val="auto"/>
          <w:spacing w:val="-1"/>
          <w:sz w:val="28"/>
          <w:szCs w:val="28"/>
          <w:highlight w:val="none"/>
        </w:rPr>
        <w:t>、供货地点：以采购人指定地点为准。</w:t>
      </w: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lang w:val="en-US" w:eastAsia="zh-CN"/>
        </w:rPr>
        <w:t>3</w:t>
      </w:r>
      <w:r>
        <w:rPr>
          <w:rFonts w:hint="eastAsia" w:ascii="宋体" w:hAnsi="宋体" w:eastAsia="宋体" w:cs="宋体"/>
          <w:color w:val="auto"/>
          <w:spacing w:val="-1"/>
          <w:sz w:val="28"/>
          <w:szCs w:val="28"/>
          <w:highlight w:val="none"/>
        </w:rPr>
        <w:t>、付款方式：以甲方内容为准。</w:t>
      </w: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lang w:val="en-US" w:eastAsia="zh-CN"/>
        </w:rPr>
        <w:t>4、</w:t>
      </w:r>
      <w:r>
        <w:rPr>
          <w:rFonts w:hint="eastAsia" w:ascii="宋体" w:hAnsi="宋体" w:eastAsia="宋体" w:cs="宋体"/>
          <w:color w:val="auto"/>
          <w:spacing w:val="-1"/>
          <w:sz w:val="28"/>
          <w:szCs w:val="28"/>
          <w:highlight w:val="none"/>
        </w:rPr>
        <w:t>合同签订期限：中标人需在中标结果公示期满后</w:t>
      </w:r>
      <w:r>
        <w:rPr>
          <w:rFonts w:hint="eastAsia" w:ascii="宋体" w:hAnsi="宋体" w:eastAsia="宋体" w:cs="宋体"/>
          <w:color w:val="auto"/>
          <w:spacing w:val="-1"/>
          <w:sz w:val="28"/>
          <w:szCs w:val="28"/>
          <w:highlight w:val="none"/>
          <w:lang w:val="en-US" w:eastAsia="zh-CN"/>
        </w:rPr>
        <w:t>7</w:t>
      </w:r>
      <w:r>
        <w:rPr>
          <w:rFonts w:hint="eastAsia" w:ascii="宋体" w:hAnsi="宋体" w:eastAsia="宋体" w:cs="宋体"/>
          <w:color w:val="auto"/>
          <w:spacing w:val="-1"/>
          <w:sz w:val="28"/>
          <w:szCs w:val="28"/>
          <w:highlight w:val="none"/>
        </w:rPr>
        <w:t>日内与招标人签订合同，否则将取消其中标资格。</w:t>
      </w: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lang w:val="en-US" w:eastAsia="zh-CN"/>
        </w:rPr>
        <w:t>5</w:t>
      </w:r>
      <w:r>
        <w:rPr>
          <w:rFonts w:hint="eastAsia" w:ascii="宋体" w:hAnsi="宋体" w:eastAsia="宋体" w:cs="宋体"/>
          <w:color w:val="auto"/>
          <w:spacing w:val="-1"/>
          <w:sz w:val="28"/>
          <w:szCs w:val="28"/>
          <w:highlight w:val="none"/>
        </w:rPr>
        <w:t>、验收标准：按照采购人标准要求进行验收，验收不合格的将由供应商进行处理。</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p>
      <w:pPr>
        <w:keepNext w:val="0"/>
        <w:keepLines w:val="0"/>
        <w:pageBreakBefore w:val="0"/>
        <w:numPr>
          <w:ilvl w:val="0"/>
          <w:numId w:val="3"/>
        </w:numPr>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2"/>
          <w:sz w:val="28"/>
          <w:szCs w:val="28"/>
          <w:highlight w:val="none"/>
        </w:rPr>
      </w:pPr>
      <w:r>
        <w:rPr>
          <w:rFonts w:hint="eastAsia" w:ascii="宋体" w:hAnsi="宋体" w:eastAsia="宋体" w:cs="宋体"/>
          <w:color w:val="auto"/>
          <w:spacing w:val="-1"/>
          <w:sz w:val="28"/>
          <w:szCs w:val="28"/>
          <w:highlight w:val="none"/>
        </w:rPr>
        <w:t>投标商所报价格包含税金、运输、配送等相</w:t>
      </w:r>
      <w:r>
        <w:rPr>
          <w:rFonts w:hint="eastAsia" w:ascii="宋体" w:hAnsi="宋体" w:eastAsia="宋体" w:cs="宋体"/>
          <w:color w:val="auto"/>
          <w:spacing w:val="-2"/>
          <w:sz w:val="28"/>
          <w:szCs w:val="28"/>
          <w:highlight w:val="none"/>
        </w:rPr>
        <w:t>关费用。</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pPr>
    </w:p>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pPr>
    </w:p>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pPr>
    </w:p>
    <w:p>
      <w:pPr>
        <w:keepNext w:val="0"/>
        <w:keepLines w:val="0"/>
        <w:pageBreakBefore w:val="0"/>
        <w:numPr>
          <w:ilvl w:val="0"/>
          <w:numId w:val="4"/>
        </w:numPr>
        <w:overflowPunct/>
        <w:topLinePunct w:val="0"/>
        <w:autoSpaceDE w:val="0"/>
        <w:autoSpaceDN w:val="0"/>
        <w:bidi w:val="0"/>
        <w:adjustRightInd w:val="0"/>
        <w:snapToGrid w:val="0"/>
        <w:spacing w:line="500" w:lineRule="exact"/>
        <w:ind w:leftChars="0" w:right="0" w:rightChars="0"/>
        <w:jc w:val="center"/>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pPr>
      <w:r>
        <w:rPr>
          <w:rFonts w:ascii="仿宋" w:hAnsi="仿宋" w:eastAsia="仿宋" w:cs="仿宋"/>
          <w:color w:val="auto"/>
          <w:spacing w:val="7"/>
          <w:sz w:val="35"/>
          <w:szCs w:val="35"/>
          <w:highlight w:val="none"/>
        </w:rPr>
        <w:t xml:space="preserve"> </w:t>
      </w:r>
      <w:r>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t>采购合同条款</w:t>
      </w:r>
    </w:p>
    <w:p>
      <w:pPr>
        <w:pStyle w:val="13"/>
        <w:numPr>
          <w:ilvl w:val="0"/>
          <w:numId w:val="0"/>
        </w:numPr>
        <w:ind w:firstLine="728" w:firstLineChars="200"/>
        <w:rPr>
          <w:color w:val="auto"/>
          <w:highlight w:val="none"/>
        </w:rPr>
      </w:pPr>
      <w:r>
        <w:rPr>
          <w:rFonts w:hint="eastAsia" w:ascii="仿宋" w:hAnsi="仿宋" w:eastAsia="仿宋" w:cs="仿宋"/>
          <w:color w:val="auto"/>
          <w:spacing w:val="7"/>
          <w:sz w:val="35"/>
          <w:szCs w:val="35"/>
          <w:highlight w:val="none"/>
          <w:lang w:eastAsia="zh-CN"/>
          <w14:textOutline w14:w="6537" w14:cap="sq" w14:cmpd="sng">
            <w14:solidFill>
              <w14:srgbClr w14:val="000000"/>
            </w14:solidFill>
            <w14:prstDash w14:val="solid"/>
            <w14:bevel/>
          </w14:textOutline>
        </w:rPr>
        <w:t>（</w:t>
      </w:r>
      <w:r>
        <w:rPr>
          <w:rFonts w:hint="eastAsia" w:ascii="仿宋" w:hAnsi="仿宋" w:eastAsia="仿宋" w:cs="仿宋"/>
          <w:color w:val="auto"/>
          <w:spacing w:val="7"/>
          <w:sz w:val="35"/>
          <w:szCs w:val="35"/>
          <w:highlight w:val="none"/>
          <w:lang w:val="en-US" w:eastAsia="zh-CN"/>
          <w14:textOutline w14:w="6537" w14:cap="sq" w14:cmpd="sng">
            <w14:solidFill>
              <w14:srgbClr w14:val="000000"/>
            </w14:solidFill>
            <w14:prstDash w14:val="solid"/>
            <w14:bevel/>
          </w14:textOutline>
        </w:rPr>
        <w:t>本合同为参考模板，具体内容以实际签订为准）</w:t>
      </w:r>
    </w:p>
    <w:p>
      <w:pPr>
        <w:spacing w:line="360" w:lineRule="auto"/>
        <w:outlineLvl w:val="2"/>
        <w:rPr>
          <w:rFonts w:hint="eastAsia" w:ascii="宋体" w:hAnsi="宋体" w:eastAsia="宋体" w:cs="宋体"/>
          <w:b/>
          <w:bCs/>
          <w:color w:val="auto"/>
          <w:sz w:val="28"/>
          <w:szCs w:val="28"/>
          <w:highlight w:val="none"/>
        </w:rPr>
      </w:pPr>
      <w:bookmarkStart w:id="38" w:name="_Toc246216233"/>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w:t>
      </w:r>
      <w:bookmarkEnd w:id="38"/>
      <w:bookmarkStart w:id="39" w:name="_Toc246216234"/>
      <w:r>
        <w:rPr>
          <w:rFonts w:hint="eastAsia" w:ascii="宋体" w:hAnsi="宋体" w:eastAsia="宋体" w:cs="宋体"/>
          <w:b/>
          <w:bCs/>
          <w:color w:val="auto"/>
          <w:sz w:val="28"/>
          <w:szCs w:val="28"/>
          <w:highlight w:val="none"/>
        </w:rPr>
        <w:t>合同价格</w:t>
      </w:r>
      <w:bookmarkEnd w:id="39"/>
    </w:p>
    <w:p>
      <w:pPr>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eastAsia" w:ascii="宋体" w:hAnsi="宋体" w:eastAsia="宋体" w:cs="宋体"/>
          <w:b w:val="0"/>
          <w:bCs w:val="0"/>
          <w:color w:val="auto"/>
          <w:sz w:val="28"/>
          <w:szCs w:val="28"/>
          <w:highlight w:val="none"/>
        </w:rPr>
        <w:t>.1合同价款为：￥:元，（大写：人民币）。</w:t>
      </w:r>
    </w:p>
    <w:p>
      <w:pPr>
        <w:spacing w:line="360" w:lineRule="auto"/>
        <w:outlineLvl w:val="2"/>
        <w:rPr>
          <w:rFonts w:hint="eastAsia" w:ascii="宋体" w:hAnsi="宋体" w:eastAsia="宋体" w:cs="宋体"/>
          <w:b/>
          <w:bCs/>
          <w:color w:val="auto"/>
          <w:sz w:val="28"/>
          <w:szCs w:val="28"/>
          <w:highlight w:val="none"/>
        </w:rPr>
      </w:pPr>
      <w:bookmarkStart w:id="40" w:name="_Toc260246971"/>
      <w:bookmarkStart w:id="41" w:name="_Toc260247209"/>
      <w:bookmarkStart w:id="42" w:name="_Toc231451677"/>
      <w:bookmarkStart w:id="43" w:name="_Toc260247210"/>
      <w:bookmarkStart w:id="44" w:name="_Toc246216237"/>
      <w:bookmarkStart w:id="45" w:name="_Toc260246972"/>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、支付条款</w:t>
      </w:r>
      <w:bookmarkEnd w:id="40"/>
      <w:bookmarkEnd w:id="41"/>
    </w:p>
    <w:p>
      <w:pPr>
        <w:pStyle w:val="21"/>
        <w:spacing w:line="360" w:lineRule="auto"/>
        <w:ind w:firstLine="548" w:firstLineChars="196"/>
        <w:rPr>
          <w:rFonts w:hint="eastAsia" w:ascii="宋体" w:hAnsi="宋体" w:eastAsia="宋体" w:cs="宋体"/>
          <w:b w:val="0"/>
          <w:bCs w:val="0"/>
          <w:color w:val="auto"/>
          <w:kern w:val="2"/>
          <w:sz w:val="28"/>
          <w:szCs w:val="28"/>
          <w:highlight w:val="none"/>
        </w:rPr>
      </w:pPr>
      <w:r>
        <w:rPr>
          <w:rFonts w:hint="eastAsia" w:ascii="宋体" w:hAnsi="宋体" w:cs="宋体"/>
          <w:b w:val="0"/>
          <w:bCs w:val="0"/>
          <w:color w:val="auto"/>
          <w:kern w:val="2"/>
          <w:sz w:val="28"/>
          <w:szCs w:val="28"/>
          <w:highlight w:val="none"/>
          <w:lang w:val="en-US" w:eastAsia="zh-CN"/>
        </w:rPr>
        <w:t>2</w:t>
      </w:r>
      <w:r>
        <w:rPr>
          <w:rFonts w:hint="eastAsia" w:ascii="宋体" w:hAnsi="宋体" w:eastAsia="宋体" w:cs="宋体"/>
          <w:b w:val="0"/>
          <w:bCs w:val="0"/>
          <w:color w:val="auto"/>
          <w:kern w:val="2"/>
          <w:sz w:val="28"/>
          <w:szCs w:val="28"/>
          <w:highlight w:val="none"/>
        </w:rPr>
        <w:t>.1本合同的支付币种为人民币。</w:t>
      </w:r>
      <w:bookmarkEnd w:id="42"/>
      <w:bookmarkEnd w:id="43"/>
      <w:bookmarkEnd w:id="44"/>
      <w:bookmarkEnd w:id="45"/>
    </w:p>
    <w:p>
      <w:pPr>
        <w:spacing w:line="360" w:lineRule="auto"/>
        <w:ind w:firstLine="560" w:firstLineChars="2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.2合同价款支付方式：按照合同约定付款。</w:t>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（二）乙方提交采购合同、发票等材料，向甲方申请付款。</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hint="eastAsia" w:ascii="宋体" w:hAnsi="宋体" w:eastAsia="宋体" w:cs="宋体"/>
          <w:b w:val="0"/>
          <w:bCs w:val="0"/>
          <w:color w:val="auto"/>
          <w:sz w:val="28"/>
          <w:szCs w:val="28"/>
          <w:highlight w:val="none"/>
        </w:rPr>
        <w:t>（三）甲方对乙方提交的付款资料审核通过后，以转账方式向乙方付款。</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履约保证金</w:t>
      </w:r>
    </w:p>
    <w:p>
      <w:pPr>
        <w:keepNext w:val="0"/>
        <w:keepLines w:val="0"/>
        <w:pageBreakBefore w:val="0"/>
        <w:overflowPunct/>
        <w:topLinePunct w:val="0"/>
        <w:autoSpaceDE w:val="0"/>
        <w:autoSpaceDN w:val="0"/>
        <w:bidi w:val="0"/>
        <w:adjustRightInd w:val="0"/>
        <w:snapToGrid w:val="0"/>
        <w:spacing w:line="500" w:lineRule="exact"/>
        <w:ind w:right="0" w:firstLine="556" w:firstLineChars="20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val="en-US" w:eastAsia="zh-CN"/>
        </w:rPr>
        <w:t>本项目</w:t>
      </w:r>
      <w:r>
        <w:rPr>
          <w:rFonts w:hint="eastAsia" w:ascii="宋体" w:hAnsi="宋体" w:eastAsia="宋体" w:cs="宋体"/>
          <w:color w:val="auto"/>
          <w:spacing w:val="-1"/>
          <w:sz w:val="28"/>
          <w:szCs w:val="28"/>
          <w:highlight w:val="none"/>
          <w:lang w:eastAsia="zh-CN"/>
        </w:rPr>
        <w:t>履约保证</w:t>
      </w:r>
      <w:r>
        <w:rPr>
          <w:rFonts w:hint="eastAsia" w:ascii="宋体" w:hAnsi="宋体" w:eastAsia="宋体" w:cs="宋体"/>
          <w:color w:val="auto"/>
          <w:spacing w:val="-1"/>
          <w:sz w:val="28"/>
          <w:szCs w:val="28"/>
          <w:highlight w:val="none"/>
          <w:lang w:val="en-US" w:eastAsia="zh-CN"/>
        </w:rPr>
        <w:t>金为合同价款的3%，合同签订生效后，乙方</w:t>
      </w:r>
      <w:r>
        <w:rPr>
          <w:rFonts w:hint="eastAsia" w:ascii="宋体" w:hAnsi="宋体" w:eastAsia="宋体" w:cs="宋体"/>
          <w:color w:val="auto"/>
          <w:spacing w:val="-1"/>
          <w:sz w:val="28"/>
          <w:szCs w:val="28"/>
          <w:highlight w:val="none"/>
          <w:lang w:eastAsia="zh-CN"/>
        </w:rPr>
        <w:t>通过转账的方式</w:t>
      </w:r>
      <w:r>
        <w:rPr>
          <w:rFonts w:hint="eastAsia" w:ascii="宋体" w:hAnsi="宋体" w:eastAsia="宋体" w:cs="宋体"/>
          <w:color w:val="auto"/>
          <w:spacing w:val="-1"/>
          <w:sz w:val="28"/>
          <w:szCs w:val="28"/>
          <w:highlight w:val="none"/>
          <w:lang w:val="en-US" w:eastAsia="zh-CN"/>
        </w:rPr>
        <w:t xml:space="preserve">向甲方支付共计 </w:t>
      </w:r>
      <w:r>
        <w:rPr>
          <w:rFonts w:hint="eastAsia" w:ascii="宋体" w:hAnsi="宋体" w:eastAsia="宋体" w:cs="宋体"/>
          <w:color w:val="auto"/>
          <w:spacing w:val="-1"/>
          <w:sz w:val="28"/>
          <w:szCs w:val="28"/>
          <w:highlight w:val="none"/>
          <w:u w:val="single"/>
          <w:lang w:val="en-US" w:eastAsia="zh-CN"/>
        </w:rPr>
        <w:t xml:space="preserve">       元，大写 （    ）</w:t>
      </w:r>
      <w:r>
        <w:rPr>
          <w:rFonts w:hint="eastAsia" w:ascii="宋体" w:hAnsi="宋体" w:eastAsia="宋体" w:cs="宋体"/>
          <w:color w:val="auto"/>
          <w:spacing w:val="-1"/>
          <w:sz w:val="28"/>
          <w:szCs w:val="28"/>
          <w:highlight w:val="none"/>
          <w:u w:val="none"/>
          <w:lang w:val="en-US" w:eastAsia="zh-CN"/>
        </w:rPr>
        <w:t>，待</w:t>
      </w:r>
      <w:r>
        <w:rPr>
          <w:rFonts w:hint="eastAsia" w:ascii="宋体" w:hAnsi="宋体" w:eastAsia="宋体" w:cs="宋体"/>
          <w:color w:val="auto"/>
          <w:spacing w:val="-1"/>
          <w:sz w:val="28"/>
          <w:szCs w:val="28"/>
          <w:highlight w:val="none"/>
          <w:lang w:eastAsia="zh-CN"/>
        </w:rPr>
        <w:t>质保期结束后再将履约保证金退回。</w:t>
      </w:r>
    </w:p>
    <w:p>
      <w:pPr>
        <w:keepNext w:val="0"/>
        <w:keepLines w:val="0"/>
        <w:pageBreakBefore w:val="0"/>
        <w:overflowPunct/>
        <w:topLinePunct w:val="0"/>
        <w:autoSpaceDE w:val="0"/>
        <w:autoSpaceDN w:val="0"/>
        <w:bidi w:val="0"/>
        <w:adjustRightInd w:val="0"/>
        <w:snapToGrid w:val="0"/>
        <w:spacing w:line="500" w:lineRule="exact"/>
        <w:ind w:left="0" w:right="0" w:firstLine="556" w:firstLineChars="200"/>
        <w:rPr>
          <w:rFonts w:hint="eastAsia" w:ascii="宋体" w:hAnsi="宋体" w:eastAsia="宋体" w:cs="宋体"/>
          <w:b/>
          <w:bCs/>
          <w:color w:val="auto"/>
          <w:sz w:val="28"/>
          <w:szCs w:val="28"/>
          <w:highlight w:val="none"/>
        </w:rPr>
      </w:pPr>
      <w:r>
        <w:rPr>
          <w:rFonts w:hint="eastAsia" w:ascii="宋体" w:hAnsi="宋体" w:eastAsia="宋体" w:cs="宋体"/>
          <w:color w:val="auto"/>
          <w:spacing w:val="-1"/>
          <w:sz w:val="28"/>
          <w:szCs w:val="28"/>
          <w:highlight w:val="none"/>
          <w:lang w:eastAsia="zh-CN"/>
        </w:rPr>
        <w:t>如果</w:t>
      </w:r>
      <w:r>
        <w:rPr>
          <w:rFonts w:hint="eastAsia" w:ascii="宋体" w:hAnsi="宋体" w:eastAsia="宋体" w:cs="宋体"/>
          <w:color w:val="auto"/>
          <w:spacing w:val="-1"/>
          <w:sz w:val="28"/>
          <w:szCs w:val="28"/>
          <w:highlight w:val="none"/>
          <w:lang w:val="en-US" w:eastAsia="zh-CN"/>
        </w:rPr>
        <w:t>甲方未按约定及时支付履约保证金</w:t>
      </w:r>
      <w:r>
        <w:rPr>
          <w:rFonts w:hint="eastAsia" w:ascii="宋体" w:hAnsi="宋体" w:eastAsia="宋体" w:cs="宋体"/>
          <w:color w:val="auto"/>
          <w:spacing w:val="-1"/>
          <w:sz w:val="28"/>
          <w:szCs w:val="28"/>
          <w:highlight w:val="none"/>
          <w:lang w:eastAsia="zh-CN"/>
        </w:rPr>
        <w:t>，</w:t>
      </w:r>
      <w:r>
        <w:rPr>
          <w:rFonts w:hint="eastAsia" w:ascii="宋体" w:hAnsi="宋体" w:eastAsia="宋体" w:cs="宋体"/>
          <w:color w:val="auto"/>
          <w:spacing w:val="-1"/>
          <w:sz w:val="28"/>
          <w:szCs w:val="28"/>
          <w:highlight w:val="none"/>
          <w:lang w:val="en-US" w:eastAsia="zh-CN"/>
        </w:rPr>
        <w:t>甲方</w:t>
      </w:r>
      <w:r>
        <w:rPr>
          <w:rFonts w:hint="eastAsia" w:ascii="宋体" w:hAnsi="宋体" w:eastAsia="宋体" w:cs="宋体"/>
          <w:color w:val="auto"/>
          <w:spacing w:val="-1"/>
          <w:sz w:val="28"/>
          <w:szCs w:val="28"/>
          <w:highlight w:val="none"/>
          <w:lang w:eastAsia="zh-CN"/>
        </w:rPr>
        <w:t>有权取消</w:t>
      </w:r>
      <w:r>
        <w:rPr>
          <w:rFonts w:hint="eastAsia" w:ascii="宋体" w:hAnsi="宋体" w:eastAsia="宋体" w:cs="宋体"/>
          <w:color w:val="auto"/>
          <w:spacing w:val="-1"/>
          <w:sz w:val="28"/>
          <w:szCs w:val="28"/>
          <w:highlight w:val="none"/>
          <w:lang w:val="en-US" w:eastAsia="zh-CN"/>
        </w:rPr>
        <w:t>其</w:t>
      </w:r>
      <w:r>
        <w:rPr>
          <w:rFonts w:hint="eastAsia" w:ascii="宋体" w:hAnsi="宋体" w:eastAsia="宋体" w:cs="宋体"/>
          <w:color w:val="auto"/>
          <w:spacing w:val="-1"/>
          <w:sz w:val="28"/>
          <w:szCs w:val="28"/>
          <w:highlight w:val="none"/>
          <w:lang w:eastAsia="zh-CN"/>
        </w:rPr>
        <w:t>中标</w:t>
      </w:r>
      <w:r>
        <w:rPr>
          <w:rFonts w:hint="eastAsia" w:ascii="宋体" w:hAnsi="宋体" w:eastAsia="宋体" w:cs="宋体"/>
          <w:color w:val="auto"/>
          <w:spacing w:val="-1"/>
          <w:sz w:val="28"/>
          <w:szCs w:val="28"/>
          <w:highlight w:val="none"/>
          <w:lang w:val="en-US" w:eastAsia="zh-CN"/>
        </w:rPr>
        <w:t>资格</w:t>
      </w:r>
      <w:r>
        <w:rPr>
          <w:rFonts w:hint="eastAsia" w:ascii="宋体" w:hAnsi="宋体" w:eastAsia="宋体" w:cs="宋体"/>
          <w:color w:val="auto"/>
          <w:spacing w:val="-1"/>
          <w:sz w:val="28"/>
          <w:szCs w:val="28"/>
          <w:highlight w:val="none"/>
          <w:lang w:eastAsia="zh-CN"/>
        </w:rPr>
        <w:t>并没收其投标保证金，并有权将标授予另一个投标人或重新招标。</w:t>
      </w:r>
    </w:p>
    <w:p>
      <w:pPr>
        <w:spacing w:line="360" w:lineRule="auto"/>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4、保修期：3年</w:t>
      </w:r>
    </w:p>
    <w:p>
      <w:pPr>
        <w:spacing w:line="360" w:lineRule="auto"/>
        <w:outlineLvl w:val="2"/>
        <w:rPr>
          <w:rFonts w:hint="eastAsia" w:ascii="宋体" w:hAnsi="宋体" w:eastAsia="宋体" w:cs="宋体"/>
          <w:b/>
          <w:bCs/>
          <w:color w:val="auto"/>
          <w:sz w:val="28"/>
          <w:szCs w:val="28"/>
          <w:highlight w:val="none"/>
        </w:rPr>
      </w:pPr>
      <w:bookmarkStart w:id="46" w:name="_Toc258681731"/>
      <w:r>
        <w:rPr>
          <w:rFonts w:hint="eastAsia" w:ascii="宋体" w:hAnsi="宋体" w:eastAsia="宋体" w:cs="宋体"/>
          <w:b/>
          <w:bCs/>
          <w:color w:val="auto"/>
          <w:sz w:val="28"/>
          <w:szCs w:val="28"/>
          <w:highlight w:val="none"/>
        </w:rPr>
        <w:t>5、</w:t>
      </w:r>
      <w:bookmarkEnd w:id="46"/>
      <w:r>
        <w:rPr>
          <w:rFonts w:hint="eastAsia" w:ascii="宋体" w:hAnsi="宋体" w:eastAsia="宋体" w:cs="宋体"/>
          <w:b/>
          <w:bCs/>
          <w:color w:val="auto"/>
          <w:sz w:val="28"/>
          <w:szCs w:val="28"/>
          <w:highlight w:val="none"/>
        </w:rPr>
        <w:t>技术资料</w:t>
      </w:r>
    </w:p>
    <w:p>
      <w:pPr>
        <w:spacing w:line="360" w:lineRule="auto"/>
        <w:ind w:firstLine="481"/>
        <w:rPr>
          <w:rFonts w:hint="eastAsia" w:ascii="宋体" w:hAnsi="宋体" w:eastAsia="宋体" w:cs="宋体"/>
          <w:color w:val="auto"/>
          <w:sz w:val="28"/>
          <w:szCs w:val="28"/>
          <w:highlight w:val="none"/>
        </w:rPr>
      </w:pPr>
      <w:bookmarkStart w:id="47" w:name="_Toc258681733"/>
      <w:r>
        <w:rPr>
          <w:rFonts w:hint="eastAsia" w:ascii="宋体" w:hAnsi="宋体" w:eastAsia="宋体" w:cs="宋体"/>
          <w:color w:val="auto"/>
          <w:sz w:val="28"/>
          <w:szCs w:val="28"/>
          <w:highlight w:val="none"/>
        </w:rPr>
        <w:t>5.1乙方应准备与服务相符的技术资料，并于合同生效后七日内送（或寄）至甲方，例如：软件使用说明手册，软著、安全评测报告。如本条款所述资料有不完整或丢失，乙方应在收到甲方通知后3日内免费另寄（送）。</w:t>
      </w:r>
      <w:bookmarkEnd w:id="47"/>
    </w:p>
    <w:p>
      <w:pPr>
        <w:spacing w:line="360" w:lineRule="auto"/>
        <w:ind w:left="2" w:firstLine="562" w:firstLineChars="200"/>
        <w:outlineLvl w:val="2"/>
        <w:rPr>
          <w:rFonts w:hint="eastAsia" w:ascii="宋体" w:hAnsi="宋体" w:eastAsia="宋体" w:cs="宋体"/>
          <w:b/>
          <w:bCs w:val="0"/>
          <w:color w:val="auto"/>
          <w:sz w:val="28"/>
          <w:szCs w:val="28"/>
          <w:highlight w:val="none"/>
        </w:rPr>
      </w:pPr>
      <w:bookmarkStart w:id="48" w:name="_Toc258681749"/>
      <w:r>
        <w:rPr>
          <w:rFonts w:hint="eastAsia" w:ascii="宋体" w:hAnsi="宋体" w:eastAsia="宋体" w:cs="宋体"/>
          <w:b/>
          <w:bCs w:val="0"/>
          <w:color w:val="auto"/>
          <w:sz w:val="28"/>
          <w:szCs w:val="28"/>
          <w:highlight w:val="none"/>
        </w:rPr>
        <w:t>6、乙方履约延误和延期赔偿</w:t>
      </w:r>
      <w:bookmarkEnd w:id="48"/>
    </w:p>
    <w:p>
      <w:pPr>
        <w:spacing w:line="360" w:lineRule="auto"/>
        <w:ind w:left="2"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6.1如果乙方未能按合同规定的时间按期提供服务，将加收延期赔偿或终止合同。</w:t>
      </w:r>
    </w:p>
    <w:p>
      <w:pPr>
        <w:spacing w:line="360" w:lineRule="auto"/>
        <w:ind w:left="2"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在履约过程中，如果乙方可能遇到妨碍按时提供服务的情况时，应及时以书面形式将迟延的事实、可能迟延的期限和原因通知甲方。甲方在收到乙方通知后，应尽快对情况进行分析，并确定是否同意延长交货时间以及是否收取误期赔偿费。延期应通过修改合同的方式由乙方认可，则甲方有权终止合同。</w:t>
      </w:r>
    </w:p>
    <w:p>
      <w:pPr>
        <w:spacing w:line="360" w:lineRule="auto"/>
        <w:ind w:left="2"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6.3如乙方未能就合理提供服务日期达成一致意见，甲方有权将服务价降低到双方同意的水平，并由乙方赔偿由此造成的所有损失。</w:t>
      </w:r>
    </w:p>
    <w:p>
      <w:pPr>
        <w:spacing w:line="360" w:lineRule="auto"/>
        <w:ind w:firstLine="480"/>
        <w:outlineLvl w:val="2"/>
        <w:rPr>
          <w:rFonts w:hint="eastAsia" w:ascii="宋体" w:hAnsi="宋体" w:eastAsia="宋体" w:cs="宋体"/>
          <w:b/>
          <w:bCs w:val="0"/>
          <w:color w:val="auto"/>
          <w:sz w:val="28"/>
          <w:szCs w:val="28"/>
          <w:highlight w:val="none"/>
        </w:rPr>
      </w:pPr>
      <w:bookmarkStart w:id="49" w:name="_Toc258681751"/>
      <w:r>
        <w:rPr>
          <w:rFonts w:hint="eastAsia" w:ascii="宋体" w:hAnsi="宋体" w:eastAsia="宋体" w:cs="宋体"/>
          <w:b/>
          <w:bCs w:val="0"/>
          <w:color w:val="auto"/>
          <w:sz w:val="28"/>
          <w:szCs w:val="28"/>
          <w:highlight w:val="none"/>
        </w:rPr>
        <w:t>7、违约责任</w:t>
      </w:r>
      <w:bookmarkEnd w:id="49"/>
      <w:bookmarkStart w:id="50" w:name="_Toc258681752"/>
    </w:p>
    <w:p>
      <w:p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kern w:val="0"/>
          <w:sz w:val="28"/>
          <w:szCs w:val="28"/>
          <w:highlight w:val="none"/>
          <w:lang w:val="en-US" w:eastAsia="zh-CN"/>
        </w:rPr>
        <w:t xml:space="preserve"> </w:t>
      </w:r>
      <w:r>
        <w:rPr>
          <w:rFonts w:hint="eastAsia" w:ascii="宋体" w:hAnsi="宋体" w:eastAsia="宋体" w:cs="宋体"/>
          <w:b w:val="0"/>
          <w:bCs/>
          <w:color w:val="auto"/>
          <w:kern w:val="0"/>
          <w:sz w:val="28"/>
          <w:szCs w:val="28"/>
          <w:highlight w:val="none"/>
        </w:rPr>
        <w:t>若乙方未按本项目采购需求承担相关工作，由此造成的责任和损失由乙方自行承担。</w:t>
      </w:r>
    </w:p>
    <w:p>
      <w:pPr>
        <w:spacing w:line="360" w:lineRule="auto"/>
        <w:ind w:firstLine="562" w:firstLineChars="200"/>
        <w:outlineLvl w:val="2"/>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8、不可抗力</w:t>
      </w:r>
      <w:bookmarkEnd w:id="50"/>
    </w:p>
    <w:p>
      <w:pPr>
        <w:spacing w:line="440" w:lineRule="exact"/>
        <w:ind w:firstLine="480"/>
        <w:rPr>
          <w:rFonts w:hint="eastAsia" w:ascii="宋体" w:hAnsi="宋体" w:eastAsia="宋体" w:cs="宋体"/>
          <w:color w:val="auto"/>
          <w:sz w:val="28"/>
          <w:szCs w:val="28"/>
          <w:highlight w:val="none"/>
        </w:rPr>
      </w:pPr>
      <w:bookmarkStart w:id="51" w:name="_Toc258681753"/>
      <w:r>
        <w:rPr>
          <w:rFonts w:hint="eastAsia" w:ascii="宋体" w:hAnsi="宋体" w:eastAsia="宋体" w:cs="宋体"/>
          <w:color w:val="auto"/>
          <w:sz w:val="28"/>
          <w:szCs w:val="28"/>
          <w:highlight w:val="none"/>
        </w:rPr>
        <w:t>8.1甲乙双方任一方由于受不可抗力事件的影响而不能履行合同时，履行合同的期限应予以延长，其延长的期限应相当于事件所影响的时间。不可抗力事件系指甲乙双方在缔结合同时所不能预见的，并且它的发生及其后果是无法避免和无法克服的事件，诸如战争、严重火灾、洪水、台风以及其他双方商定的事件。但不包括违约或疏忽。</w:t>
      </w:r>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在不可抗力事件发生后，受不可抗力影响的一方应尽快以书面形式（如电报、传真或电传）将不可抗力的情况和原因通知对方，并于事件发生后14天内将有关当局出具的证明文件用特快专递或挂号信寄给对方审阅确认。除对方书面另行要求外，受不可抗力影响的一方应尽实际可能继续履行合同义务，并积极寻求采取合理的方案履行未受不可抗力影响的其他合同事项。</w:t>
      </w:r>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8.3如果不可抗力事件的影响持续45天以上，双方应通过友好协商在合理的时间内达成进一步履行合同的协议。</w:t>
      </w:r>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8.4如果因不可抗力而导致合同实施延误或不能履行合同义务的，受不可抗力影响的一方不应承担违约责任。</w:t>
      </w:r>
    </w:p>
    <w:p>
      <w:pPr>
        <w:spacing w:line="440" w:lineRule="exact"/>
        <w:ind w:firstLine="562" w:firstLineChars="200"/>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9、税费</w:t>
      </w:r>
      <w:bookmarkEnd w:id="51"/>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9.1根据国家现行税法规定对与本合同有关的一切税费，包括按税法规定应由甲方承担的税费，均已包括在合同总价款之中，甲方不再与乙方另行结算税费。</w:t>
      </w:r>
    </w:p>
    <w:p>
      <w:pPr>
        <w:spacing w:line="440" w:lineRule="exact"/>
        <w:ind w:firstLine="562" w:firstLineChars="200"/>
        <w:outlineLvl w:val="2"/>
        <w:rPr>
          <w:rFonts w:hint="eastAsia" w:ascii="宋体" w:hAnsi="宋体" w:eastAsia="宋体" w:cs="宋体"/>
          <w:b/>
          <w:color w:val="auto"/>
          <w:sz w:val="28"/>
          <w:szCs w:val="28"/>
          <w:highlight w:val="none"/>
        </w:rPr>
      </w:pPr>
      <w:bookmarkStart w:id="52" w:name="_Toc258681754"/>
      <w:bookmarkStart w:id="53" w:name="_Toc243905150"/>
      <w:bookmarkStart w:id="54" w:name="_Toc243904847"/>
      <w:r>
        <w:rPr>
          <w:rFonts w:hint="eastAsia" w:ascii="宋体" w:hAnsi="宋体" w:eastAsia="宋体" w:cs="宋体"/>
          <w:b/>
          <w:color w:val="auto"/>
          <w:sz w:val="28"/>
          <w:szCs w:val="28"/>
          <w:highlight w:val="none"/>
        </w:rPr>
        <w:t>10、争端的解决</w:t>
      </w:r>
      <w:bookmarkEnd w:id="52"/>
      <w:bookmarkEnd w:id="53"/>
      <w:bookmarkEnd w:id="54"/>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10.1甲乙双方应通过友好协商，解决在执行本合同过程中所发生的或与本合同有关的一切争端。当事人不愿和解、调解或者和解、调解不成，向项目所在地人民法院提出诉讼。</w:t>
      </w:r>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10.2在双方之间的争议尚未解决之前，如甲方以书面形式坚持要求乙方按其意见行事，则乙方应按甲方的意见执行，但由此产生的一切不良后果和责任均应有乙方承担。但乙方不能因此而故意采取可能导致不良后果的行为。</w:t>
      </w:r>
    </w:p>
    <w:p>
      <w:pPr>
        <w:spacing w:line="440" w:lineRule="exact"/>
        <w:ind w:firstLine="562" w:firstLineChars="200"/>
        <w:outlineLvl w:val="2"/>
        <w:rPr>
          <w:rFonts w:hint="eastAsia" w:ascii="宋体" w:hAnsi="宋体" w:eastAsia="宋体" w:cs="宋体"/>
          <w:b/>
          <w:color w:val="auto"/>
          <w:sz w:val="28"/>
          <w:szCs w:val="28"/>
          <w:highlight w:val="none"/>
        </w:rPr>
      </w:pPr>
      <w:bookmarkStart w:id="55" w:name="_Toc258681755"/>
      <w:r>
        <w:rPr>
          <w:rFonts w:hint="eastAsia" w:ascii="宋体" w:hAnsi="宋体" w:eastAsia="宋体" w:cs="宋体"/>
          <w:b/>
          <w:color w:val="auto"/>
          <w:sz w:val="28"/>
          <w:szCs w:val="28"/>
          <w:highlight w:val="none"/>
        </w:rPr>
        <w:t>11、违约终止合同</w:t>
      </w:r>
      <w:bookmarkEnd w:id="55"/>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11.1在甲方对乙方违约而采取的任何补救措施不受影响的情况下，甲方可在下列情况下向乙方发出书面通知书，提出终止部分或全部合同：</w:t>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(1)乙方未能在合同规定的限期或甲方同意延长的限期内提供服务。</w:t>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(2)乙方未能履行合同规定的其他任何义务。</w:t>
      </w:r>
    </w:p>
    <w:p>
      <w:pPr>
        <w:spacing w:line="440" w:lineRule="exact"/>
        <w:ind w:firstLine="562" w:firstLineChars="200"/>
        <w:outlineLvl w:val="2"/>
        <w:rPr>
          <w:rFonts w:hint="eastAsia" w:ascii="宋体" w:hAnsi="宋体" w:eastAsia="宋体" w:cs="宋体"/>
          <w:b/>
          <w:color w:val="auto"/>
          <w:sz w:val="28"/>
          <w:szCs w:val="28"/>
          <w:highlight w:val="none"/>
        </w:rPr>
      </w:pPr>
      <w:bookmarkStart w:id="56" w:name="_Toc258681758"/>
      <w:r>
        <w:rPr>
          <w:rFonts w:hint="eastAsia" w:ascii="宋体" w:hAnsi="宋体" w:eastAsia="宋体" w:cs="宋体"/>
          <w:b/>
          <w:color w:val="auto"/>
          <w:sz w:val="28"/>
          <w:szCs w:val="28"/>
          <w:highlight w:val="none"/>
        </w:rPr>
        <w:t>12、合同修改</w:t>
      </w:r>
      <w:bookmarkEnd w:id="56"/>
    </w:p>
    <w:p>
      <w:pPr>
        <w:spacing w:line="440" w:lineRule="exact"/>
        <w:ind w:firstLine="509" w:firstLineChars="182"/>
        <w:rPr>
          <w:rFonts w:hint="eastAsia" w:ascii="宋体" w:hAnsi="宋体" w:eastAsia="宋体" w:cs="宋体"/>
          <w:color w:val="auto"/>
          <w:sz w:val="28"/>
          <w:szCs w:val="28"/>
          <w:highlight w:val="none"/>
        </w:rPr>
      </w:pPr>
    </w:p>
    <w:p>
      <w:pPr>
        <w:spacing w:line="440" w:lineRule="exact"/>
        <w:ind w:firstLine="509" w:firstLineChars="1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12.1欲对合同条款作出任何改动，均须由甲乙双方签署书面的合同修改书。</w:t>
      </w:r>
    </w:p>
    <w:p>
      <w:pPr>
        <w:spacing w:line="440" w:lineRule="exact"/>
        <w:ind w:left="479" w:leftChars="22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12.2乙方的书面承诺被甲方接受后视作合同附件，与合同具有同等法律效力</w:t>
      </w:r>
      <w:bookmarkStart w:id="57" w:name="_Toc258681759"/>
      <w:r>
        <w:rPr>
          <w:rFonts w:hint="eastAsia" w:ascii="宋体" w:hAnsi="宋体" w:eastAsia="宋体" w:cs="宋体"/>
          <w:color w:val="auto"/>
          <w:sz w:val="28"/>
          <w:szCs w:val="28"/>
          <w:highlight w:val="none"/>
        </w:rPr>
        <w:t>。</w:t>
      </w:r>
    </w:p>
    <w:p>
      <w:pPr>
        <w:spacing w:line="440" w:lineRule="exact"/>
        <w:ind w:left="479" w:leftChars="228"/>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13、转让和分包</w:t>
      </w:r>
      <w:bookmarkEnd w:id="57"/>
    </w:p>
    <w:p>
      <w:pPr>
        <w:spacing w:line="440" w:lineRule="exact"/>
        <w:ind w:firstLine="560" w:firstLineChars="200"/>
        <w:outlineLvl w:val="2"/>
        <w:rPr>
          <w:rFonts w:hint="eastAsia" w:ascii="宋体" w:hAnsi="宋体" w:eastAsia="宋体" w:cs="宋体"/>
          <w:color w:val="auto"/>
          <w:sz w:val="28"/>
          <w:szCs w:val="28"/>
          <w:highlight w:val="none"/>
        </w:rPr>
      </w:pPr>
      <w:bookmarkStart w:id="58" w:name="_Toc258681760"/>
      <w:r>
        <w:rPr>
          <w:rFonts w:hint="eastAsia" w:ascii="宋体" w:hAnsi="宋体" w:eastAsia="宋体" w:cs="宋体"/>
          <w:color w:val="auto"/>
          <w:sz w:val="28"/>
          <w:szCs w:val="28"/>
          <w:highlight w:val="none"/>
        </w:rPr>
        <w:t>13.1本项目不允许以任何形式的转让和分包。</w:t>
      </w:r>
    </w:p>
    <w:bookmarkEnd w:id="58"/>
    <w:p>
      <w:pPr>
        <w:spacing w:line="440" w:lineRule="exact"/>
        <w:ind w:firstLine="562" w:firstLineChars="200"/>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14、适用法律</w:t>
      </w:r>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14.1本合同的适用法律为中华人民共和国的现行法律和地方法规。</w:t>
      </w:r>
    </w:p>
    <w:p>
      <w:pPr>
        <w:spacing w:line="440" w:lineRule="exact"/>
        <w:ind w:firstLine="562" w:firstLineChars="200"/>
        <w:outlineLvl w:val="2"/>
        <w:rPr>
          <w:rFonts w:hint="eastAsia" w:ascii="宋体" w:hAnsi="宋体" w:eastAsia="宋体" w:cs="宋体"/>
          <w:b/>
          <w:color w:val="auto"/>
          <w:sz w:val="28"/>
          <w:szCs w:val="28"/>
          <w:highlight w:val="none"/>
        </w:rPr>
      </w:pPr>
      <w:bookmarkStart w:id="59" w:name="_Toc258681765"/>
      <w:r>
        <w:rPr>
          <w:rFonts w:hint="eastAsia" w:ascii="宋体" w:hAnsi="宋体" w:eastAsia="宋体" w:cs="宋体"/>
          <w:b/>
          <w:color w:val="auto"/>
          <w:sz w:val="28"/>
          <w:szCs w:val="28"/>
          <w:highlight w:val="none"/>
        </w:rPr>
        <w:t>15、合同生效及其它</w:t>
      </w:r>
      <w:bookmarkEnd w:id="59"/>
    </w:p>
    <w:p>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15.1合同一式肆份，甲乙双方各执两份；以满足甲乙双方及相关备案部门的需求。本合同经双方法定代表人或其授权的委托代理人签署并加盖法人公章后生效。</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ascii="仿宋" w:hAnsi="仿宋" w:eastAsia="仿宋" w:cs="仿宋"/>
          <w:color w:val="auto"/>
          <w:sz w:val="35"/>
          <w:szCs w:val="35"/>
          <w:highlight w:val="none"/>
        </w:rPr>
      </w:pPr>
      <w:r>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t>第五部分</w:t>
      </w:r>
      <w:r>
        <w:rPr>
          <w:rFonts w:ascii="仿宋" w:hAnsi="仿宋" w:eastAsia="仿宋" w:cs="仿宋"/>
          <w:color w:val="auto"/>
          <w:spacing w:val="7"/>
          <w:sz w:val="35"/>
          <w:szCs w:val="35"/>
          <w:highlight w:val="none"/>
        </w:rPr>
        <w:t xml:space="preserve">  </w:t>
      </w:r>
      <w:r>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t>投标文件编制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t>各投标人：</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t>为了准确投标，希望认真阅读本次竞争性谈判文件和附件内容，在使用各附件时，应注意下列事项：</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t>1、实事求是的填写各附件内容;</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t>2 、投标项目涉及到安装、调试所需材料时，应当详细编写《主要（辅助）材料清单》;</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t>3、属于竞争性谈判文件规定应当签署的事项，各投标人应按照规定逐一签署;</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t>4 、凡投标文件内容填报不清或填报错误，其后果由投标人承担。</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pStyle w:val="12"/>
        <w:rPr>
          <w:rFonts w:hint="eastAsia" w:ascii="宋体" w:hAnsi="宋体" w:eastAsia="宋体" w:cs="宋体"/>
          <w:color w:val="auto"/>
          <w:spacing w:val="-1"/>
          <w:sz w:val="28"/>
          <w:szCs w:val="28"/>
          <w:highlight w:val="none"/>
          <w:lang w:eastAsia="zh-CN"/>
        </w:rPr>
      </w:pPr>
    </w:p>
    <w:p>
      <w:pPr>
        <w:pStyle w:val="13"/>
        <w:rPr>
          <w:rFonts w:hint="eastAsia" w:ascii="宋体" w:hAnsi="宋体" w:eastAsia="宋体" w:cs="宋体"/>
          <w:color w:val="auto"/>
          <w:spacing w:val="-1"/>
          <w:sz w:val="28"/>
          <w:szCs w:val="28"/>
          <w:highlight w:val="none"/>
          <w:lang w:eastAsia="zh-CN"/>
        </w:rPr>
      </w:pPr>
    </w:p>
    <w:p>
      <w:pPr>
        <w:pStyle w:val="8"/>
        <w:rPr>
          <w:rFonts w:hint="eastAsia"/>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pPr>
      <w:r>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t>投标文件封皮格式</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line="1000" w:lineRule="exact"/>
        <w:ind w:left="0" w:right="0" w:firstLine="0" w:firstLineChars="0"/>
        <w:jc w:val="center"/>
        <w:textAlignment w:val="baseline"/>
        <w:outlineLvl w:val="1"/>
        <w:rPr>
          <w:rFonts w:ascii="仿宋" w:hAnsi="仿宋" w:eastAsia="仿宋" w:cs="仿宋"/>
          <w:color w:val="auto"/>
          <w:sz w:val="89"/>
          <w:szCs w:val="89"/>
          <w:highlight w:val="none"/>
        </w:rPr>
      </w:pPr>
      <w:r>
        <w:rPr>
          <w:rFonts w:ascii="仿宋" w:hAnsi="仿宋" w:eastAsia="仿宋" w:cs="仿宋"/>
          <w:color w:val="auto"/>
          <w:spacing w:val="-36"/>
          <w:sz w:val="89"/>
          <w:szCs w:val="89"/>
          <w:highlight w:val="none"/>
          <w14:textOutline w14:w="16344" w14:cap="sq" w14:cmpd="sng">
            <w14:solidFill>
              <w14:srgbClr w14:val="000000"/>
            </w14:solidFill>
            <w14:prstDash w14:val="solid"/>
            <w14:bevel/>
          </w14:textOutline>
        </w:rPr>
        <w:t>投</w:t>
      </w:r>
      <w:r>
        <w:rPr>
          <w:rFonts w:ascii="仿宋" w:hAnsi="仿宋" w:eastAsia="仿宋" w:cs="仿宋"/>
          <w:color w:val="auto"/>
          <w:spacing w:val="375"/>
          <w:sz w:val="89"/>
          <w:szCs w:val="89"/>
          <w:highlight w:val="none"/>
        </w:rPr>
        <w:t xml:space="preserve"> </w:t>
      </w:r>
      <w:r>
        <w:rPr>
          <w:rFonts w:ascii="仿宋" w:hAnsi="仿宋" w:eastAsia="仿宋" w:cs="仿宋"/>
          <w:color w:val="auto"/>
          <w:spacing w:val="-36"/>
          <w:sz w:val="89"/>
          <w:szCs w:val="89"/>
          <w:highlight w:val="none"/>
          <w14:textOutline w14:w="16344" w14:cap="sq" w14:cmpd="sng">
            <w14:solidFill>
              <w14:srgbClr w14:val="000000"/>
            </w14:solidFill>
            <w14:prstDash w14:val="solid"/>
            <w14:bevel/>
          </w14:textOutline>
        </w:rPr>
        <w:t>标</w:t>
      </w:r>
      <w:r>
        <w:rPr>
          <w:rFonts w:ascii="仿宋" w:hAnsi="仿宋" w:eastAsia="仿宋" w:cs="仿宋"/>
          <w:color w:val="auto"/>
          <w:spacing w:val="382"/>
          <w:sz w:val="89"/>
          <w:szCs w:val="89"/>
          <w:highlight w:val="none"/>
        </w:rPr>
        <w:t xml:space="preserve"> </w:t>
      </w:r>
      <w:r>
        <w:rPr>
          <w:rFonts w:ascii="仿宋" w:hAnsi="仿宋" w:eastAsia="仿宋" w:cs="仿宋"/>
          <w:color w:val="auto"/>
          <w:spacing w:val="-36"/>
          <w:sz w:val="89"/>
          <w:szCs w:val="89"/>
          <w:highlight w:val="none"/>
          <w14:textOutline w14:w="16344" w14:cap="sq" w14:cmpd="sng">
            <w14:solidFill>
              <w14:srgbClr w14:val="000000"/>
            </w14:solidFill>
            <w14:prstDash w14:val="solid"/>
            <w14:bevel/>
          </w14:textOutline>
        </w:rPr>
        <w:t>文</w:t>
      </w:r>
      <w:r>
        <w:rPr>
          <w:rFonts w:ascii="仿宋" w:hAnsi="仿宋" w:eastAsia="仿宋" w:cs="仿宋"/>
          <w:color w:val="auto"/>
          <w:spacing w:val="378"/>
          <w:sz w:val="89"/>
          <w:szCs w:val="89"/>
          <w:highlight w:val="none"/>
        </w:rPr>
        <w:t xml:space="preserve"> </w:t>
      </w:r>
      <w:r>
        <w:rPr>
          <w:rFonts w:ascii="仿宋" w:hAnsi="仿宋" w:eastAsia="仿宋" w:cs="仿宋"/>
          <w:color w:val="auto"/>
          <w:spacing w:val="-36"/>
          <w:sz w:val="89"/>
          <w:szCs w:val="89"/>
          <w:highlight w:val="none"/>
          <w14:textOutline w14:w="16344" w14:cap="sq" w14:cmpd="sng">
            <w14:solidFill>
              <w14:srgbClr w14:val="000000"/>
            </w14:solidFill>
            <w14:prstDash w14:val="solid"/>
            <w14:bevel/>
          </w14:textOutline>
        </w:rPr>
        <w:t>件</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5"/>
          <w:szCs w:val="35"/>
          <w:highlight w:val="none"/>
        </w:rPr>
      </w:pPr>
      <w:r>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t>（报价或技术资信文件）</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5"/>
          <w:szCs w:val="35"/>
          <w:highlight w:val="none"/>
        </w:rPr>
      </w:pPr>
      <w:r>
        <w:rPr>
          <w:rFonts w:ascii="仿宋" w:hAnsi="仿宋" w:eastAsia="仿宋" w:cs="仿宋"/>
          <w:color w:val="auto"/>
          <w:spacing w:val="6"/>
          <w:sz w:val="35"/>
          <w:szCs w:val="35"/>
          <w:highlight w:val="none"/>
          <w14:textOutline w14:w="6537" w14:cap="sq" w14:cmpd="sng">
            <w14:solidFill>
              <w14:srgbClr w14:val="000000"/>
            </w14:solidFill>
            <w14:prstDash w14:val="solid"/>
            <w14:bevel/>
          </w14:textOutline>
        </w:rPr>
        <w:t>项目编号：</w:t>
      </w:r>
      <w:r>
        <w:rPr>
          <w:rFonts w:ascii="仿宋" w:hAnsi="仿宋" w:eastAsia="仿宋" w:cs="仿宋"/>
          <w:color w:val="auto"/>
          <w:sz w:val="35"/>
          <w:szCs w:val="35"/>
          <w:highlight w:val="none"/>
          <w:u w:val="single" w:color="auto"/>
        </w:rPr>
        <w:t xml:space="preserve">                             </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5"/>
          <w:szCs w:val="35"/>
          <w:highlight w:val="none"/>
        </w:rPr>
      </w:pPr>
      <w:r>
        <w:rPr>
          <w:rFonts w:ascii="仿宋" w:hAnsi="仿宋" w:eastAsia="仿宋" w:cs="仿宋"/>
          <w:color w:val="auto"/>
          <w:spacing w:val="6"/>
          <w:sz w:val="35"/>
          <w:szCs w:val="35"/>
          <w:highlight w:val="none"/>
          <w14:textOutline w14:w="6537" w14:cap="sq" w14:cmpd="sng">
            <w14:solidFill>
              <w14:srgbClr w14:val="000000"/>
            </w14:solidFill>
            <w14:prstDash w14:val="solid"/>
            <w14:bevel/>
          </w14:textOutline>
        </w:rPr>
        <w:t>项目名称：</w:t>
      </w:r>
      <w:r>
        <w:rPr>
          <w:rFonts w:ascii="仿宋" w:hAnsi="仿宋" w:eastAsia="仿宋" w:cs="仿宋"/>
          <w:color w:val="auto"/>
          <w:sz w:val="35"/>
          <w:szCs w:val="35"/>
          <w:highlight w:val="none"/>
          <w:u w:val="single" w:color="auto"/>
        </w:rPr>
        <w:t xml:space="preserve">                             </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5"/>
          <w:szCs w:val="35"/>
          <w:highlight w:val="none"/>
        </w:rPr>
      </w:pPr>
      <w:r>
        <w:rPr>
          <w:rFonts w:ascii="仿宋" w:hAnsi="仿宋" w:eastAsia="仿宋" w:cs="仿宋"/>
          <w:color w:val="auto"/>
          <w:spacing w:val="8"/>
          <w:sz w:val="35"/>
          <w:szCs w:val="35"/>
          <w:highlight w:val="none"/>
          <w14:textOutline w14:w="6537" w14:cap="sq" w14:cmpd="sng">
            <w14:solidFill>
              <w14:srgbClr w14:val="000000"/>
            </w14:solidFill>
            <w14:prstDash w14:val="solid"/>
            <w14:bevel/>
          </w14:textOutline>
        </w:rPr>
        <w:t>投标人（加盖公章</w:t>
      </w:r>
      <w:r>
        <w:rPr>
          <w:rFonts w:ascii="仿宋" w:hAnsi="仿宋" w:eastAsia="仿宋" w:cs="仿宋"/>
          <w:color w:val="auto"/>
          <w:spacing w:val="13"/>
          <w:sz w:val="35"/>
          <w:szCs w:val="35"/>
          <w:highlight w:val="none"/>
          <w14:textOutline w14:w="6537" w14:cap="sq" w14:cmpd="sng">
            <w14:solidFill>
              <w14:srgbClr w14:val="000000"/>
            </w14:solidFill>
            <w14:prstDash w14:val="solid"/>
            <w14:bevel/>
          </w14:textOutline>
        </w:rPr>
        <w:t>）：</w:t>
      </w:r>
      <w:r>
        <w:rPr>
          <w:rFonts w:ascii="仿宋" w:hAnsi="仿宋" w:eastAsia="仿宋" w:cs="仿宋"/>
          <w:color w:val="auto"/>
          <w:sz w:val="35"/>
          <w:szCs w:val="35"/>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5"/>
          <w:szCs w:val="35"/>
          <w:highlight w:val="none"/>
        </w:rPr>
      </w:pPr>
      <w:r>
        <w:rPr>
          <w:rFonts w:ascii="仿宋" w:hAnsi="仿宋" w:eastAsia="仿宋" w:cs="仿宋"/>
          <w:color w:val="auto"/>
          <w:spacing w:val="-42"/>
          <w:sz w:val="35"/>
          <w:szCs w:val="35"/>
          <w:highlight w:val="none"/>
          <w14:textOutline w14:w="6537" w14:cap="sq" w14:cmpd="sng">
            <w14:solidFill>
              <w14:srgbClr w14:val="000000"/>
            </w14:solidFill>
            <w14:prstDash w14:val="solid"/>
            <w14:bevel/>
          </w14:textOutline>
        </w:rPr>
        <w:t>法定代表人或其全权代理人签字：</w:t>
      </w:r>
      <w:r>
        <w:rPr>
          <w:rFonts w:ascii="仿宋" w:hAnsi="仿宋" w:eastAsia="仿宋" w:cs="仿宋"/>
          <w:color w:val="auto"/>
          <w:spacing w:val="1"/>
          <w:sz w:val="35"/>
          <w:szCs w:val="35"/>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8"/>
          <w:szCs w:val="28"/>
          <w:highlight w:val="none"/>
          <w:lang w:eastAsia="zh-CN"/>
        </w:rPr>
      </w:pPr>
    </w:p>
    <w:p>
      <w:pPr>
        <w:pStyle w:val="12"/>
        <w:rPr>
          <w:rFonts w:hint="eastAsia" w:ascii="宋体" w:hAnsi="宋体" w:eastAsia="宋体" w:cs="宋体"/>
          <w:color w:val="auto"/>
          <w:spacing w:val="-1"/>
          <w:sz w:val="28"/>
          <w:szCs w:val="28"/>
          <w:highlight w:val="none"/>
          <w:lang w:eastAsia="zh-CN"/>
        </w:rPr>
      </w:pPr>
    </w:p>
    <w:p>
      <w:pPr>
        <w:pStyle w:val="13"/>
        <w:rPr>
          <w:rFonts w:hint="eastAsia" w:ascii="宋体" w:hAnsi="宋体" w:eastAsia="宋体" w:cs="宋体"/>
          <w:color w:val="auto"/>
          <w:spacing w:val="-1"/>
          <w:sz w:val="28"/>
          <w:szCs w:val="28"/>
          <w:highlight w:val="none"/>
          <w:lang w:eastAsia="zh-CN"/>
        </w:rPr>
      </w:pPr>
    </w:p>
    <w:p>
      <w:pPr>
        <w:pStyle w:val="8"/>
        <w:rPr>
          <w:rFonts w:hint="eastAsia"/>
          <w:lang w:eastAsia="zh-CN"/>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ascii="仿宋" w:hAnsi="仿宋" w:eastAsia="仿宋" w:cs="仿宋"/>
          <w:color w:val="auto"/>
          <w:sz w:val="35"/>
          <w:szCs w:val="35"/>
          <w:highlight w:val="none"/>
        </w:rPr>
      </w:pP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第六部分</w:t>
      </w:r>
      <w:r>
        <w:rPr>
          <w:rFonts w:ascii="仿宋" w:hAnsi="仿宋" w:eastAsia="仿宋" w:cs="仿宋"/>
          <w:color w:val="auto"/>
          <w:spacing w:val="18"/>
          <w:sz w:val="35"/>
          <w:szCs w:val="35"/>
          <w:highlight w:val="none"/>
        </w:rPr>
        <w:t xml:space="preserve">   </w:t>
      </w: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附</w:t>
      </w:r>
      <w:r>
        <w:rPr>
          <w:rFonts w:ascii="仿宋" w:hAnsi="仿宋" w:eastAsia="仿宋" w:cs="仿宋"/>
          <w:color w:val="auto"/>
          <w:spacing w:val="18"/>
          <w:sz w:val="35"/>
          <w:szCs w:val="35"/>
          <w:highlight w:val="none"/>
        </w:rPr>
        <w:t xml:space="preserve">  </w:t>
      </w:r>
      <w:r>
        <w:rPr>
          <w:rFonts w:ascii="仿宋" w:hAnsi="仿宋" w:eastAsia="仿宋" w:cs="仿宋"/>
          <w:color w:val="auto"/>
          <w:spacing w:val="-4"/>
          <w:sz w:val="35"/>
          <w:szCs w:val="35"/>
          <w:highlight w:val="none"/>
          <w14:textOutline w14:w="6537" w14:cap="sq" w14:cmpd="sng">
            <w14:solidFill>
              <w14:srgbClr w14:val="000000"/>
            </w14:solidFill>
            <w14:prstDash w14:val="solid"/>
            <w14:bevel/>
          </w14:textOutline>
        </w:rPr>
        <w:t>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4"/>
          <w:szCs w:val="24"/>
          <w:highlight w:val="none"/>
        </w:rPr>
      </w:pPr>
      <w:r>
        <w:rPr>
          <w:rFonts w:ascii="仿宋" w:hAnsi="仿宋" w:eastAsia="仿宋" w:cs="仿宋"/>
          <w:color w:val="auto"/>
          <w:spacing w:val="-10"/>
          <w:sz w:val="24"/>
          <w:szCs w:val="24"/>
          <w:highlight w:val="none"/>
          <w14:textOutline w14:w="5103" w14:cap="sq" w14:cmpd="sng">
            <w14:solidFill>
              <w14:srgbClr w14:val="000000"/>
            </w14:solidFill>
            <w14:prstDash w14:val="solid"/>
            <w14:bevel/>
          </w14:textOutline>
        </w:rPr>
        <w:t>附件</w:t>
      </w:r>
      <w:r>
        <w:rPr>
          <w:rFonts w:ascii="仿宋" w:hAnsi="仿宋" w:eastAsia="仿宋" w:cs="仿宋"/>
          <w:color w:val="auto"/>
          <w:spacing w:val="-50"/>
          <w:sz w:val="24"/>
          <w:szCs w:val="24"/>
          <w:highlight w:val="none"/>
        </w:rPr>
        <w:t xml:space="preserve"> </w:t>
      </w:r>
      <w:r>
        <w:rPr>
          <w:rFonts w:ascii="Times New Roman" w:hAnsi="Times New Roman" w:eastAsia="Times New Roman" w:cs="Times New Roman"/>
          <w:b/>
          <w:bCs/>
          <w:color w:val="auto"/>
          <w:spacing w:val="-10"/>
          <w:sz w:val="24"/>
          <w:szCs w:val="24"/>
          <w:highlight w:val="none"/>
        </w:rPr>
        <w:t>1</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ascii="仿宋" w:hAnsi="仿宋" w:eastAsia="仿宋" w:cs="仿宋"/>
          <w:color w:val="auto"/>
          <w:sz w:val="32"/>
          <w:szCs w:val="32"/>
          <w:highlight w:val="none"/>
        </w:rPr>
      </w:pPr>
      <w:r>
        <w:rPr>
          <w:rFonts w:ascii="仿宋" w:hAnsi="仿宋" w:eastAsia="仿宋" w:cs="仿宋"/>
          <w:color w:val="auto"/>
          <w:spacing w:val="-9"/>
          <w:sz w:val="32"/>
          <w:szCs w:val="32"/>
          <w:highlight w:val="none"/>
          <w14:textOutline w14:w="6537" w14:cap="sq" w14:cmpd="sng">
            <w14:solidFill>
              <w14:srgbClr w14:val="000000"/>
            </w14:solidFill>
            <w14:prstDash w14:val="solid"/>
            <w14:bevel/>
          </w14:textOutline>
        </w:rPr>
        <w:t>投</w:t>
      </w:r>
      <w:r>
        <w:rPr>
          <w:rFonts w:ascii="仿宋" w:hAnsi="仿宋" w:eastAsia="仿宋" w:cs="仿宋"/>
          <w:color w:val="auto"/>
          <w:spacing w:val="28"/>
          <w:sz w:val="32"/>
          <w:szCs w:val="32"/>
          <w:highlight w:val="none"/>
        </w:rPr>
        <w:t xml:space="preserve"> </w:t>
      </w:r>
      <w:r>
        <w:rPr>
          <w:rFonts w:ascii="仿宋" w:hAnsi="仿宋" w:eastAsia="仿宋" w:cs="仿宋"/>
          <w:color w:val="auto"/>
          <w:spacing w:val="-9"/>
          <w:sz w:val="32"/>
          <w:szCs w:val="32"/>
          <w:highlight w:val="none"/>
          <w14:textOutline w14:w="6537" w14:cap="sq" w14:cmpd="sng">
            <w14:solidFill>
              <w14:srgbClr w14:val="000000"/>
            </w14:solidFill>
            <w14:prstDash w14:val="solid"/>
            <w14:bevel/>
          </w14:textOutline>
        </w:rPr>
        <w:t>标</w:t>
      </w:r>
      <w:r>
        <w:rPr>
          <w:rFonts w:ascii="仿宋" w:hAnsi="仿宋" w:eastAsia="仿宋" w:cs="仿宋"/>
          <w:color w:val="auto"/>
          <w:spacing w:val="61"/>
          <w:sz w:val="32"/>
          <w:szCs w:val="32"/>
          <w:highlight w:val="none"/>
        </w:rPr>
        <w:t xml:space="preserve"> </w:t>
      </w:r>
      <w:r>
        <w:rPr>
          <w:rFonts w:ascii="仿宋" w:hAnsi="仿宋" w:eastAsia="仿宋" w:cs="仿宋"/>
          <w:color w:val="auto"/>
          <w:spacing w:val="-9"/>
          <w:sz w:val="32"/>
          <w:szCs w:val="32"/>
          <w:highlight w:val="none"/>
          <w14:textOutline w14:w="6537" w14:cap="sq" w14:cmpd="sng">
            <w14:solidFill>
              <w14:srgbClr w14:val="000000"/>
            </w14:solidFill>
            <w14:prstDash w14:val="solid"/>
            <w14:bevel/>
          </w14:textOutline>
        </w:rPr>
        <w:t>函</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致：</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1"/>
          <w:sz w:val="24"/>
          <w:szCs w:val="24"/>
          <w:highlight w:val="none"/>
        </w:rPr>
        <w:t>我方对本次竞争性谈判文件已详细审阅，内容全部清楚。我方自愿对</w:t>
      </w:r>
      <w:r>
        <w:rPr>
          <w:rFonts w:hint="eastAsia" w:ascii="宋体" w:hAnsi="宋体" w:eastAsia="宋体" w:cs="宋体"/>
          <w:color w:val="auto"/>
          <w:spacing w:val="-3"/>
          <w:sz w:val="24"/>
          <w:szCs w:val="24"/>
          <w:highlight w:val="none"/>
        </w:rPr>
        <w:t>此次</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3"/>
          <w:sz w:val="24"/>
          <w:szCs w:val="24"/>
          <w:highlight w:val="none"/>
        </w:rPr>
        <w:t>采购项目投标，谨郑重声明以下诸点并对之负法律责任：</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1、我方同意竞争性谈判文件的各项规定，赞同你方对竞争性谈判文件的解释；</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2、我方提供的投标文件及资料、证照真实合法有效；</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3、我方愿向你方提供与本次招标有关的一切真实数据或资料；</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4、我方同意承担由投标文件内容填报不清或填报错误，所造成的无效标、废标、落标等后果</w:t>
      </w:r>
      <w:r>
        <w:rPr>
          <w:rFonts w:hint="eastAsia" w:ascii="宋体" w:hAnsi="宋体" w:eastAsia="宋体" w:cs="宋体"/>
          <w:color w:val="auto"/>
          <w:spacing w:val="1"/>
          <w:sz w:val="24"/>
          <w:szCs w:val="24"/>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5、我方赞同你方组织的评标委员会（组）所做出的评审和选择，同意评标委员会无义务向投标人进行任何有关评标解释的规定；</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6、我方保证诚实履行合同，做到所供货物货真价实，绝不以次充好、以假充真，保质保量按期交货（完工）；</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7、我方保证按照服务承诺提供及时有效的售后服务；</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8、我方同意本投标文件的有效期为开标后</w:t>
      </w:r>
      <w:r>
        <w:rPr>
          <w:rFonts w:hint="eastAsia" w:ascii="宋体" w:hAnsi="宋体" w:eastAsia="宋体" w:cs="宋体"/>
          <w:color w:val="auto"/>
          <w:spacing w:val="1"/>
          <w:sz w:val="24"/>
          <w:szCs w:val="24"/>
          <w:highlight w:val="none"/>
          <w:u w:val="single"/>
          <w:lang w:val="en-US" w:eastAsia="zh-CN"/>
        </w:rPr>
        <w:t>30</w:t>
      </w:r>
      <w:r>
        <w:rPr>
          <w:rFonts w:hint="eastAsia" w:ascii="宋体" w:hAnsi="宋体" w:eastAsia="宋体" w:cs="宋体"/>
          <w:color w:val="auto"/>
          <w:spacing w:val="1"/>
          <w:sz w:val="24"/>
          <w:szCs w:val="24"/>
          <w:highlight w:val="none"/>
        </w:rPr>
        <w:t>天；一旦中标将投标文件转为合同附件；</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9、本次投标总价为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（大写）</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0</w:t>
      </w:r>
      <w:r>
        <w:rPr>
          <w:rFonts w:hint="eastAsia" w:ascii="宋体" w:hAnsi="宋体" w:eastAsia="宋体" w:cs="宋体"/>
          <w:color w:val="auto"/>
          <w:spacing w:val="1"/>
          <w:sz w:val="24"/>
          <w:szCs w:val="24"/>
          <w:highlight w:val="none"/>
        </w:rPr>
        <w:t>、我方提交的投标文件正本</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套，副本</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套；</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11</w:t>
      </w:r>
      <w:r>
        <w:rPr>
          <w:rFonts w:hint="eastAsia" w:ascii="宋体" w:hAnsi="宋体" w:eastAsia="宋体" w:cs="宋体"/>
          <w:color w:val="auto"/>
          <w:spacing w:val="-3"/>
          <w:sz w:val="24"/>
          <w:szCs w:val="24"/>
          <w:highlight w:val="none"/>
        </w:rPr>
        <w:t>、与本次招标的一切往来，请按下列方式联系：</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position w:val="21"/>
          <w:sz w:val="24"/>
          <w:szCs w:val="24"/>
          <w:highlight w:val="none"/>
        </w:rPr>
        <w:t>手机：</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电话：</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传真：</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w:t>
      </w:r>
      <w:r>
        <w:rPr>
          <w:rFonts w:hint="eastAsia" w:ascii="宋体" w:hAnsi="宋体" w:eastAsia="宋体" w:cs="宋体"/>
          <w:color w:val="auto"/>
          <w:spacing w:val="-19"/>
          <w:sz w:val="24"/>
          <w:szCs w:val="24"/>
          <w:highlight w:val="none"/>
        </w:rPr>
        <w:t>：</w:t>
      </w:r>
      <w:r>
        <w:rPr>
          <w:rFonts w:hint="eastAsia" w:ascii="宋体" w:hAnsi="宋体" w:eastAsia="宋体" w:cs="宋体"/>
          <w:color w:val="auto"/>
          <w:spacing w:val="-19"/>
          <w:sz w:val="24"/>
          <w:szCs w:val="24"/>
          <w:highlight w:val="none"/>
          <w:u w:val="single" w:color="auto"/>
        </w:rPr>
        <w:t>（</w:t>
      </w:r>
      <w:r>
        <w:rPr>
          <w:rFonts w:hint="eastAsia" w:ascii="宋体" w:hAnsi="宋体" w:eastAsia="宋体" w:cs="宋体"/>
          <w:color w:val="auto"/>
          <w:spacing w:val="1"/>
          <w:sz w:val="24"/>
          <w:szCs w:val="24"/>
          <w:highlight w:val="none"/>
          <w:u w:val="single" w:color="auto"/>
        </w:rPr>
        <w:t>签字）</w:t>
      </w:r>
      <w:r>
        <w:rPr>
          <w:rFonts w:hint="eastAsia" w:ascii="宋体" w:hAnsi="宋体" w:eastAsia="宋体" w:cs="宋体"/>
          <w:color w:val="auto"/>
          <w:sz w:val="24"/>
          <w:szCs w:val="24"/>
          <w:highlight w:val="none"/>
          <w:u w:val="single" w:color="auto"/>
        </w:rPr>
        <w:t xml:space="preserve">             </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全权代理人</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8"/>
          <w:sz w:val="24"/>
          <w:szCs w:val="24"/>
          <w:highlight w:val="none"/>
          <w:u w:val="single" w:color="auto"/>
        </w:rPr>
        <w:t>（</w:t>
      </w:r>
      <w:r>
        <w:rPr>
          <w:rFonts w:hint="eastAsia" w:ascii="宋体" w:hAnsi="宋体" w:eastAsia="宋体" w:cs="宋体"/>
          <w:color w:val="auto"/>
          <w:spacing w:val="1"/>
          <w:sz w:val="24"/>
          <w:szCs w:val="24"/>
          <w:highlight w:val="none"/>
          <w:u w:val="single" w:color="auto"/>
        </w:rPr>
        <w:t xml:space="preserve">签字）            </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投标单位全称：</w:t>
      </w:r>
      <w:r>
        <w:rPr>
          <w:rFonts w:hint="eastAsia" w:ascii="宋体" w:hAnsi="宋体" w:eastAsia="宋体" w:cs="宋体"/>
          <w:color w:val="auto"/>
          <w:sz w:val="24"/>
          <w:szCs w:val="24"/>
          <w:highlight w:val="none"/>
          <w:u w:val="single" w:color="auto"/>
        </w:rPr>
        <w:t xml:space="preserve">                    </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（加盖单位公章）</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ascii="仿宋" w:hAnsi="仿宋" w:eastAsia="仿宋" w:cs="仿宋"/>
          <w:color w:val="auto"/>
          <w:sz w:val="28"/>
          <w:szCs w:val="28"/>
          <w:highlight w:val="none"/>
        </w:rPr>
      </w:pPr>
      <w:r>
        <w:rPr>
          <w:rFonts w:hint="eastAsia" w:ascii="宋体" w:hAnsi="宋体" w:eastAsia="宋体" w:cs="宋体"/>
          <w:color w:val="auto"/>
          <w:spacing w:val="-10"/>
          <w:sz w:val="24"/>
          <w:szCs w:val="24"/>
          <w:highlight w:val="none"/>
        </w:rPr>
        <w:t>签署日期：</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10"/>
          <w:sz w:val="24"/>
          <w:szCs w:val="24"/>
          <w:highlight w:val="none"/>
        </w:rPr>
        <w:t>年</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10"/>
          <w:sz w:val="24"/>
          <w:szCs w:val="24"/>
          <w:highlight w:val="none"/>
        </w:rPr>
        <w:t>月</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10"/>
          <w:sz w:val="24"/>
          <w:szCs w:val="24"/>
          <w:highlight w:val="none"/>
        </w:rPr>
        <w:t>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sectPr>
          <w:headerReference r:id="rId11" w:type="default"/>
          <w:footerReference r:id="rId12" w:type="default"/>
          <w:pgSz w:w="11906" w:h="16839"/>
          <w:pgMar w:top="1118" w:right="1440" w:bottom="1156" w:left="1440" w:header="878" w:footer="994" w:gutter="0"/>
          <w:pgNumType w:fmt="decimal"/>
          <w:cols w:space="720" w:num="1"/>
        </w:sect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8"/>
          <w:szCs w:val="28"/>
          <w:highlight w:val="no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64"/>
          <w:sz w:val="28"/>
          <w:szCs w:val="28"/>
          <w:highlight w:val="none"/>
        </w:rPr>
        <w:t xml:space="preserve"> </w:t>
      </w:r>
      <w:r>
        <w:rPr>
          <w:rFonts w:ascii="Times New Roman" w:hAnsi="Times New Roman" w:eastAsia="Times New Roman" w:cs="Times New Roman"/>
          <w:b/>
          <w:bCs/>
          <w:color w:val="auto"/>
          <w:spacing w:val="-10"/>
          <w:sz w:val="28"/>
          <w:szCs w:val="28"/>
          <w:highlight w:val="none"/>
        </w:rPr>
        <w:t>2</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1"/>
          <w:szCs w:val="31"/>
          <w:highlight w:val="none"/>
        </w:rPr>
      </w:pPr>
      <w:r>
        <w:rPr>
          <w:rFonts w:ascii="仿宋" w:hAnsi="仿宋" w:eastAsia="仿宋" w:cs="仿宋"/>
          <w:color w:val="auto"/>
          <w:spacing w:val="8"/>
          <w:sz w:val="31"/>
          <w:szCs w:val="31"/>
          <w:highlight w:val="none"/>
          <w14:textOutline w14:w="5793" w14:cap="sq" w14:cmpd="sng">
            <w14:solidFill>
              <w14:srgbClr w14:val="000000"/>
            </w14:solidFill>
            <w14:prstDash w14:val="solid"/>
            <w14:bevel/>
          </w14:textOutline>
        </w:rPr>
        <w:t>反商业贿赂承诺书</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致</w:t>
      </w:r>
      <w:r>
        <w:rPr>
          <w:rFonts w:hint="eastAsia" w:ascii="宋体" w:hAnsi="宋体" w:eastAsia="宋体" w:cs="宋体"/>
          <w:color w:val="auto"/>
          <w:spacing w:val="1"/>
          <w:sz w:val="24"/>
          <w:szCs w:val="24"/>
          <w:highlight w:val="none"/>
          <w:lang w:val="en-US" w:eastAsia="zh-CN"/>
        </w:rPr>
        <w:t>XXX</w:t>
      </w:r>
      <w:r>
        <w:rPr>
          <w:rFonts w:hint="eastAsia" w:ascii="宋体" w:hAnsi="宋体" w:eastAsia="宋体" w:cs="宋体"/>
          <w:color w:val="auto"/>
          <w:spacing w:val="1"/>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4" w:firstLineChars="20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为了进一步营造公平竞争的市场环境，维护市场秩序，我方在政府采</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购活动中郑重承诺：</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一、依法参与政府采购活动，遵纪守法，诚信经营，公平竞争。</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二、不向采购单位、集中采购机构和政府采购评审专家提供任何形式的商业贿赂；对索取或接受商业贿赂的单位和个人，及时向财政部门或纪</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检监察机关举报。</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三、坚决做到不提供虚假资质文件和虚假材料谋取中标。</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四、不采取不正当手段诋毁、排挤其他投标人，与其他投标人保持公</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平的竞争关系。</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五、不与采购单位、集中采购机构和政府采购评审专家串通，自觉维</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护政府采购公平竞争的市场秩序。</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六、不与其他投标人串通采取围标、陪标等商业欺诈手段谋取中标，</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积极维护国家利益、社会公共利益和采购单位的合法权益。</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七、严格履行政府采购合同约定的责任和义务，保质保量地完成采购</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合同规定的任务，准确兑现售后服务承诺。</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八、自觉接受并积极配合财政部门和纪检监察机关依法实施的监督检</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查，如实反映情况，及时提供有关证明材料。</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投标单位全称：                    </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0" w:firstLineChars="0"/>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（加盖单位公章）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签署日期：      年     月     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1"/>
          <w:sz w:val="24"/>
          <w:szCs w:val="24"/>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8"/>
          <w:szCs w:val="28"/>
          <w:highlight w:val="no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66"/>
          <w:sz w:val="28"/>
          <w:szCs w:val="28"/>
          <w:highlight w:val="none"/>
        </w:rPr>
        <w:t xml:space="preserve"> </w:t>
      </w:r>
      <w:r>
        <w:rPr>
          <w:rFonts w:ascii="Times New Roman" w:hAnsi="Times New Roman" w:eastAsia="Times New Roman" w:cs="Times New Roman"/>
          <w:b/>
          <w:bCs/>
          <w:color w:val="auto"/>
          <w:spacing w:val="-10"/>
          <w:sz w:val="28"/>
          <w:szCs w:val="28"/>
          <w:highlight w:val="none"/>
        </w:rPr>
        <w:t>3</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ascii="仿宋" w:hAnsi="仿宋" w:eastAsia="仿宋" w:cs="仿宋"/>
          <w:color w:val="auto"/>
          <w:sz w:val="31"/>
          <w:szCs w:val="31"/>
          <w:highlight w:val="none"/>
        </w:rPr>
      </w:pPr>
      <w:r>
        <w:rPr>
          <w:rFonts w:ascii="仿宋" w:hAnsi="仿宋" w:eastAsia="仿宋" w:cs="仿宋"/>
          <w:color w:val="auto"/>
          <w:spacing w:val="8"/>
          <w:sz w:val="31"/>
          <w:szCs w:val="31"/>
          <w:highlight w:val="none"/>
          <w14:textOutline w14:w="5793" w14:cap="sq" w14:cmpd="sng">
            <w14:solidFill>
              <w14:srgbClr w14:val="000000"/>
            </w14:solidFill>
            <w14:prstDash w14:val="solid"/>
            <w14:bevel/>
          </w14:textOutline>
        </w:rPr>
        <w:t>法定代表人资格证明文件</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44" w:firstLineChars="200"/>
        <w:textAlignment w:val="baseline"/>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我是</w:t>
      </w:r>
      <w:r>
        <w:rPr>
          <w:rFonts w:ascii="仿宋" w:hAnsi="仿宋" w:eastAsia="仿宋" w:cs="仿宋"/>
          <w:color w:val="auto"/>
          <w:spacing w:val="-4"/>
          <w:sz w:val="28"/>
          <w:szCs w:val="28"/>
          <w:highlight w:val="none"/>
          <w:u w:val="single" w:color="auto"/>
        </w:rPr>
        <w:t xml:space="preserve">投标单位全称   </w:t>
      </w:r>
      <w:r>
        <w:rPr>
          <w:rFonts w:ascii="仿宋" w:hAnsi="仿宋" w:eastAsia="仿宋" w:cs="仿宋"/>
          <w:color w:val="auto"/>
          <w:spacing w:val="-4"/>
          <w:sz w:val="28"/>
          <w:szCs w:val="28"/>
          <w:highlight w:val="none"/>
        </w:rPr>
        <w:t>的法定代表人。参加</w:t>
      </w:r>
      <w:r>
        <w:rPr>
          <w:rFonts w:ascii="仿宋" w:hAnsi="仿宋" w:eastAsia="仿宋" w:cs="仿宋"/>
          <w:color w:val="auto"/>
          <w:sz w:val="28"/>
          <w:szCs w:val="28"/>
          <w:highlight w:val="none"/>
          <w:u w:val="single" w:color="auto"/>
        </w:rPr>
        <w:t xml:space="preserve"> 招标项目名称、招标编号  </w:t>
      </w:r>
      <w:r>
        <w:rPr>
          <w:rFonts w:ascii="仿宋" w:hAnsi="仿宋" w:eastAsia="仿宋" w:cs="仿宋"/>
          <w:color w:val="auto"/>
          <w:sz w:val="28"/>
          <w:szCs w:val="28"/>
          <w:highlight w:val="none"/>
        </w:rPr>
        <w:t>，负责签署本次投</w:t>
      </w:r>
      <w:r>
        <w:rPr>
          <w:rFonts w:ascii="仿宋" w:hAnsi="仿宋" w:eastAsia="仿宋" w:cs="仿宋"/>
          <w:color w:val="auto"/>
          <w:spacing w:val="1"/>
          <w:sz w:val="28"/>
          <w:szCs w:val="28"/>
          <w:highlight w:val="none"/>
        </w:rPr>
        <w:t>标文件、并全权处理开标、评标、澄清事项过程中的一切文件和签署合同</w:t>
      </w:r>
      <w:r>
        <w:rPr>
          <w:rFonts w:ascii="仿宋" w:hAnsi="仿宋" w:eastAsia="仿宋" w:cs="仿宋"/>
          <w:color w:val="auto"/>
          <w:spacing w:val="-3"/>
          <w:sz w:val="28"/>
          <w:szCs w:val="28"/>
          <w:highlight w:val="none"/>
        </w:rPr>
        <w:t>以及处理与本次招标项目有关的一切事务。</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特此证明。</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投标单位全称：</w:t>
      </w:r>
      <w:r>
        <w:rPr>
          <w:rFonts w:ascii="仿宋" w:hAnsi="仿宋" w:eastAsia="仿宋" w:cs="仿宋"/>
          <w:color w:val="auto"/>
          <w:sz w:val="28"/>
          <w:szCs w:val="28"/>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（加盖单位公章）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签署日期：</w:t>
      </w:r>
      <w:r>
        <w:rPr>
          <w:rFonts w:ascii="仿宋" w:hAnsi="仿宋" w:eastAsia="仿宋" w:cs="仿宋"/>
          <w:color w:val="auto"/>
          <w:spacing w:val="3"/>
          <w:sz w:val="28"/>
          <w:szCs w:val="28"/>
          <w:highlight w:val="none"/>
        </w:rPr>
        <w:t xml:space="preserve">      </w:t>
      </w:r>
      <w:r>
        <w:rPr>
          <w:rFonts w:ascii="仿宋" w:hAnsi="仿宋" w:eastAsia="仿宋" w:cs="仿宋"/>
          <w:color w:val="auto"/>
          <w:spacing w:val="-10"/>
          <w:sz w:val="28"/>
          <w:szCs w:val="28"/>
          <w:highlight w:val="none"/>
        </w:rPr>
        <w:t>年</w:t>
      </w:r>
      <w:r>
        <w:rPr>
          <w:rFonts w:ascii="仿宋" w:hAnsi="仿宋" w:eastAsia="仿宋" w:cs="仿宋"/>
          <w:color w:val="auto"/>
          <w:spacing w:val="7"/>
          <w:sz w:val="28"/>
          <w:szCs w:val="28"/>
          <w:highlight w:val="none"/>
        </w:rPr>
        <w:t xml:space="preserve">     </w:t>
      </w:r>
      <w:r>
        <w:rPr>
          <w:rFonts w:ascii="仿宋" w:hAnsi="仿宋" w:eastAsia="仿宋" w:cs="仿宋"/>
          <w:color w:val="auto"/>
          <w:spacing w:val="-10"/>
          <w:sz w:val="28"/>
          <w:szCs w:val="28"/>
          <w:highlight w:val="none"/>
        </w:rPr>
        <w:t>月</w:t>
      </w:r>
      <w:r>
        <w:rPr>
          <w:rFonts w:ascii="仿宋" w:hAnsi="仿宋" w:eastAsia="仿宋" w:cs="仿宋"/>
          <w:color w:val="auto"/>
          <w:spacing w:val="15"/>
          <w:sz w:val="28"/>
          <w:szCs w:val="28"/>
          <w:highlight w:val="none"/>
        </w:rPr>
        <w:t xml:space="preserve">     </w:t>
      </w:r>
      <w:r>
        <w:rPr>
          <w:rFonts w:ascii="仿宋" w:hAnsi="仿宋" w:eastAsia="仿宋" w:cs="仿宋"/>
          <w:color w:val="auto"/>
          <w:spacing w:val="-10"/>
          <w:sz w:val="28"/>
          <w:szCs w:val="28"/>
          <w:highlight w:val="none"/>
        </w:rPr>
        <w:t>日</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4" w:firstLineChars="200"/>
        <w:textAlignment w:val="baseline"/>
        <w:rPr>
          <w:rFonts w:ascii="仿宋" w:hAnsi="仿宋" w:eastAsia="仿宋" w:cs="仿宋"/>
          <w:color w:val="auto"/>
          <w:spacing w:val="1"/>
          <w:sz w:val="28"/>
          <w:szCs w:val="28"/>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4" w:firstLineChars="200"/>
        <w:textAlignment w:val="baseline"/>
        <w:rPr>
          <w:rFonts w:ascii="仿宋" w:hAnsi="仿宋" w:eastAsia="仿宋" w:cs="仿宋"/>
          <w:color w:val="auto"/>
          <w:spacing w:val="1"/>
          <w:sz w:val="28"/>
          <w:szCs w:val="28"/>
          <w:highlight w:val="none"/>
        </w:rPr>
      </w:pPr>
      <w:r>
        <w:rPr>
          <w:rFonts w:ascii="仿宋" w:hAnsi="仿宋" w:eastAsia="仿宋" w:cs="仿宋"/>
          <w:color w:val="auto"/>
          <w:spacing w:val="1"/>
          <w:sz w:val="28"/>
          <w:szCs w:val="28"/>
          <w:highlight w:val="none"/>
        </w:rPr>
        <w:t>注：1、法定代表人参加本次投标的应签署本文件并附本人身份证复印件；</w:t>
      </w:r>
    </w:p>
    <w:p>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4" w:firstLineChars="200"/>
        <w:textAlignment w:val="baseline"/>
        <w:rPr>
          <w:rFonts w:ascii="仿宋" w:hAnsi="仿宋" w:eastAsia="仿宋" w:cs="仿宋"/>
          <w:color w:val="auto"/>
          <w:spacing w:val="1"/>
          <w:sz w:val="28"/>
          <w:szCs w:val="28"/>
          <w:highlight w:val="none"/>
        </w:rPr>
      </w:pPr>
      <w:r>
        <w:rPr>
          <w:rFonts w:ascii="仿宋" w:hAnsi="仿宋" w:eastAsia="仿宋" w:cs="仿宋"/>
          <w:color w:val="auto"/>
          <w:spacing w:val="1"/>
          <w:sz w:val="28"/>
          <w:szCs w:val="28"/>
          <w:highlight w:val="none"/>
        </w:rPr>
        <w:t>2、如法定代表人不参加本次投标，应签署《授权委托书》。</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tbl>
      <w:tblPr>
        <w:tblStyle w:val="18"/>
        <w:tblpPr w:leftFromText="180" w:rightFromText="180" w:vertAnchor="text" w:horzAnchor="page" w:tblpXSpec="center" w:tblpY="236"/>
        <w:tblOverlap w:val="never"/>
        <w:tblW w:w="7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6" w:hRule="atLeast"/>
          <w:jc w:val="center"/>
        </w:trPr>
        <w:tc>
          <w:tcPr>
            <w:tcW w:w="7926" w:type="dxa"/>
            <w:vAlign w:val="center"/>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color w:val="auto"/>
                <w:sz w:val="28"/>
                <w:szCs w:val="28"/>
                <w:highlight w:val="none"/>
              </w:rPr>
            </w:pPr>
            <w:r>
              <w:rPr>
                <w:rFonts w:ascii="仿宋" w:hAnsi="仿宋" w:eastAsia="仿宋" w:cs="仿宋"/>
                <w:snapToGrid w:val="0"/>
                <w:color w:val="auto"/>
                <w:spacing w:val="-4"/>
                <w:kern w:val="0"/>
                <w:position w:val="21"/>
                <w:sz w:val="28"/>
                <w:szCs w:val="28"/>
                <w:highlight w:val="none"/>
                <w:lang w:val="en-US" w:eastAsia="en-US" w:bidi="ar-SA"/>
              </w:rPr>
              <w:t>法定代表人身份证复印件正反面粘贴处</w:t>
            </w:r>
          </w:p>
        </w:tc>
      </w:tr>
    </w:tbl>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sectPr>
          <w:headerReference r:id="rId13" w:type="default"/>
          <w:footerReference r:id="rId14" w:type="default"/>
          <w:pgSz w:w="11906" w:h="16839"/>
          <w:pgMar w:top="1118" w:right="1427" w:bottom="1156" w:left="1440" w:header="878" w:footer="994" w:gutter="0"/>
          <w:pgNumType w:fmt="decimal"/>
          <w:cols w:space="720" w:num="1"/>
        </w:sect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ascii="仿宋" w:hAnsi="仿宋" w:eastAsia="仿宋" w:cs="仿宋"/>
          <w:color w:val="auto"/>
          <w:sz w:val="31"/>
          <w:szCs w:val="31"/>
          <w:highlight w:val="none"/>
        </w:rPr>
      </w:pPr>
      <w:r>
        <w:rPr>
          <w:rFonts w:ascii="仿宋" w:hAnsi="仿宋" w:eastAsia="仿宋" w:cs="仿宋"/>
          <w:color w:val="auto"/>
          <w:spacing w:val="6"/>
          <w:sz w:val="31"/>
          <w:szCs w:val="31"/>
          <w:highlight w:val="none"/>
          <w14:textOutline w14:w="5793" w14:cap="sq" w14:cmpd="sng">
            <w14:solidFill>
              <w14:srgbClr w14:val="000000"/>
            </w14:solidFill>
            <w14:prstDash w14:val="solid"/>
            <w14:bevel/>
          </w14:textOutline>
        </w:rPr>
        <w:t>授权委托书</w:t>
      </w:r>
    </w:p>
    <w:p>
      <w:pPr>
        <w:keepNext w:val="0"/>
        <w:keepLines w:val="0"/>
        <w:pageBreakBefore w:val="0"/>
        <w:overflowPunct/>
        <w:topLinePunct w:val="0"/>
        <w:autoSpaceDE w:val="0"/>
        <w:autoSpaceDN w:val="0"/>
        <w:bidi w:val="0"/>
        <w:adjustRightInd w:val="0"/>
        <w:snapToGrid w:val="0"/>
        <w:spacing w:line="500" w:lineRule="exact"/>
        <w:ind w:left="0" w:right="0" w:firstLine="264" w:firstLineChars="100"/>
        <w:jc w:val="both"/>
        <w:rPr>
          <w:rFonts w:ascii="仿宋" w:hAnsi="仿宋" w:eastAsia="仿宋" w:cs="仿宋"/>
          <w:color w:val="auto"/>
          <w:sz w:val="28"/>
          <w:szCs w:val="28"/>
          <w:highlight w:val="none"/>
        </w:rPr>
      </w:pPr>
      <w:r>
        <w:rPr>
          <w:rFonts w:ascii="仿宋" w:hAnsi="仿宋" w:eastAsia="仿宋" w:cs="仿宋"/>
          <w:color w:val="auto"/>
          <w:spacing w:val="-8"/>
          <w:sz w:val="28"/>
          <w:szCs w:val="28"/>
          <w:highlight w:val="none"/>
        </w:rPr>
        <w:t>我</w:t>
      </w:r>
      <w:r>
        <w:rPr>
          <w:rFonts w:ascii="仿宋" w:hAnsi="仿宋" w:eastAsia="仿宋" w:cs="仿宋"/>
          <w:color w:val="auto"/>
          <w:spacing w:val="-8"/>
          <w:sz w:val="28"/>
          <w:szCs w:val="28"/>
          <w:highlight w:val="none"/>
          <w:u w:val="single" w:color="auto"/>
        </w:rPr>
        <w:t xml:space="preserve">   姓名   </w:t>
      </w:r>
      <w:r>
        <w:rPr>
          <w:rFonts w:ascii="仿宋" w:hAnsi="仿宋" w:eastAsia="仿宋" w:cs="仿宋"/>
          <w:color w:val="auto"/>
          <w:spacing w:val="-105"/>
          <w:sz w:val="28"/>
          <w:szCs w:val="28"/>
          <w:highlight w:val="none"/>
        </w:rPr>
        <w:t xml:space="preserve"> </w:t>
      </w:r>
      <w:r>
        <w:rPr>
          <w:rFonts w:ascii="仿宋" w:hAnsi="仿宋" w:eastAsia="仿宋" w:cs="仿宋"/>
          <w:color w:val="auto"/>
          <w:spacing w:val="-8"/>
          <w:sz w:val="28"/>
          <w:szCs w:val="28"/>
          <w:highlight w:val="none"/>
        </w:rPr>
        <w:t>是</w:t>
      </w:r>
      <w:r>
        <w:rPr>
          <w:rFonts w:ascii="仿宋" w:hAnsi="仿宋" w:eastAsia="仿宋" w:cs="仿宋"/>
          <w:color w:val="auto"/>
          <w:spacing w:val="2"/>
          <w:sz w:val="28"/>
          <w:szCs w:val="28"/>
          <w:highlight w:val="none"/>
          <w:u w:val="single" w:color="auto"/>
        </w:rPr>
        <w:t xml:space="preserve">        </w:t>
      </w:r>
      <w:r>
        <w:rPr>
          <w:rFonts w:ascii="仿宋" w:hAnsi="仿宋" w:eastAsia="仿宋" w:cs="仿宋"/>
          <w:color w:val="auto"/>
          <w:spacing w:val="-8"/>
          <w:sz w:val="28"/>
          <w:szCs w:val="28"/>
          <w:highlight w:val="none"/>
          <w:u w:val="single" w:color="auto"/>
        </w:rPr>
        <w:t>投标单位名称</w:t>
      </w:r>
      <w:r>
        <w:rPr>
          <w:rFonts w:ascii="仿宋" w:hAnsi="仿宋" w:eastAsia="仿宋" w:cs="仿宋"/>
          <w:color w:val="auto"/>
          <w:spacing w:val="23"/>
          <w:sz w:val="28"/>
          <w:szCs w:val="28"/>
          <w:highlight w:val="none"/>
          <w:u w:val="single" w:color="auto"/>
        </w:rPr>
        <w:t xml:space="preserve">      </w:t>
      </w:r>
      <w:r>
        <w:rPr>
          <w:rFonts w:ascii="仿宋" w:hAnsi="仿宋" w:eastAsia="仿宋" w:cs="仿宋"/>
          <w:color w:val="auto"/>
          <w:spacing w:val="-102"/>
          <w:sz w:val="28"/>
          <w:szCs w:val="28"/>
          <w:highlight w:val="none"/>
        </w:rPr>
        <w:t xml:space="preserve"> </w:t>
      </w:r>
      <w:r>
        <w:rPr>
          <w:rFonts w:ascii="仿宋" w:hAnsi="仿宋" w:eastAsia="仿宋" w:cs="仿宋"/>
          <w:color w:val="auto"/>
          <w:spacing w:val="-8"/>
          <w:sz w:val="28"/>
          <w:szCs w:val="28"/>
          <w:highlight w:val="none"/>
        </w:rPr>
        <w:t>的法定代表人，现授权</w:t>
      </w:r>
      <w:r>
        <w:rPr>
          <w:rFonts w:ascii="仿宋" w:hAnsi="仿宋" w:eastAsia="仿宋" w:cs="仿宋"/>
          <w:color w:val="auto"/>
          <w:spacing w:val="-4"/>
          <w:sz w:val="28"/>
          <w:szCs w:val="28"/>
          <w:highlight w:val="none"/>
          <w:u w:val="single" w:color="auto"/>
        </w:rPr>
        <w:t xml:space="preserve">单位全称       </w:t>
      </w:r>
      <w:r>
        <w:rPr>
          <w:rFonts w:ascii="仿宋" w:hAnsi="仿宋" w:eastAsia="仿宋" w:cs="仿宋"/>
          <w:color w:val="auto"/>
          <w:spacing w:val="-102"/>
          <w:sz w:val="28"/>
          <w:szCs w:val="28"/>
          <w:highlight w:val="none"/>
        </w:rPr>
        <w:t xml:space="preserve"> </w:t>
      </w:r>
      <w:r>
        <w:rPr>
          <w:rFonts w:ascii="仿宋" w:hAnsi="仿宋" w:eastAsia="仿宋" w:cs="仿宋"/>
          <w:color w:val="auto"/>
          <w:spacing w:val="-4"/>
          <w:sz w:val="28"/>
          <w:szCs w:val="28"/>
          <w:highlight w:val="none"/>
        </w:rPr>
        <w:t>的</w:t>
      </w:r>
      <w:r>
        <w:rPr>
          <w:rFonts w:ascii="仿宋" w:hAnsi="仿宋" w:eastAsia="仿宋" w:cs="仿宋"/>
          <w:color w:val="auto"/>
          <w:spacing w:val="-4"/>
          <w:sz w:val="28"/>
          <w:szCs w:val="28"/>
          <w:highlight w:val="none"/>
          <w:u w:val="single" w:color="auto"/>
        </w:rPr>
        <w:t xml:space="preserve">    姓名    </w:t>
      </w:r>
      <w:r>
        <w:rPr>
          <w:rFonts w:ascii="仿宋" w:hAnsi="仿宋" w:eastAsia="仿宋" w:cs="仿宋"/>
          <w:color w:val="auto"/>
          <w:spacing w:val="-111"/>
          <w:sz w:val="28"/>
          <w:szCs w:val="28"/>
          <w:highlight w:val="none"/>
        </w:rPr>
        <w:t xml:space="preserve"> </w:t>
      </w:r>
      <w:r>
        <w:rPr>
          <w:rFonts w:ascii="仿宋" w:hAnsi="仿宋" w:eastAsia="仿宋" w:cs="仿宋"/>
          <w:color w:val="auto"/>
          <w:spacing w:val="-4"/>
          <w:sz w:val="28"/>
          <w:szCs w:val="28"/>
          <w:highlight w:val="none"/>
        </w:rPr>
        <w:t>为我公司全权代理人，以我单位名誉参加</w:t>
      </w:r>
      <w:r>
        <w:rPr>
          <w:rFonts w:hint="eastAsia" w:ascii="仿宋" w:hAnsi="仿宋" w:eastAsia="仿宋" w:cs="仿宋"/>
          <w:color w:val="auto"/>
          <w:spacing w:val="-1"/>
          <w:sz w:val="28"/>
          <w:szCs w:val="28"/>
          <w:highlight w:val="none"/>
          <w:lang w:eastAsia="zh-CN"/>
        </w:rPr>
        <w:t>阿克苏地区消防救援支队</w:t>
      </w:r>
      <w:r>
        <w:rPr>
          <w:rFonts w:ascii="仿宋" w:hAnsi="仿宋" w:eastAsia="仿宋" w:cs="仿宋"/>
          <w:color w:val="auto"/>
          <w:spacing w:val="-1"/>
          <w:sz w:val="28"/>
          <w:szCs w:val="28"/>
          <w:highlight w:val="none"/>
        </w:rPr>
        <w:t>组织的</w:t>
      </w:r>
      <w:r>
        <w:rPr>
          <w:rFonts w:ascii="仿宋" w:hAnsi="仿宋" w:eastAsia="仿宋" w:cs="仿宋"/>
          <w:color w:val="auto"/>
          <w:spacing w:val="-1"/>
          <w:sz w:val="28"/>
          <w:szCs w:val="28"/>
          <w:highlight w:val="none"/>
          <w:u w:val="single" w:color="auto"/>
        </w:rPr>
        <w:t xml:space="preserve">     招标项目名称、</w:t>
      </w:r>
      <w:r>
        <w:rPr>
          <w:rFonts w:ascii="仿宋" w:hAnsi="仿宋" w:eastAsia="仿宋" w:cs="仿宋"/>
          <w:color w:val="auto"/>
          <w:spacing w:val="-2"/>
          <w:sz w:val="28"/>
          <w:szCs w:val="28"/>
          <w:highlight w:val="none"/>
          <w:u w:val="single" w:color="auto"/>
        </w:rPr>
        <w:t xml:space="preserve">招标编号         </w:t>
      </w:r>
      <w:r>
        <w:rPr>
          <w:rFonts w:ascii="仿宋" w:hAnsi="仿宋" w:eastAsia="仿宋" w:cs="仿宋"/>
          <w:color w:val="auto"/>
          <w:spacing w:val="-104"/>
          <w:sz w:val="28"/>
          <w:szCs w:val="28"/>
          <w:highlight w:val="none"/>
        </w:rPr>
        <w:t xml:space="preserve"> </w:t>
      </w:r>
      <w:r>
        <w:rPr>
          <w:rFonts w:ascii="仿宋" w:hAnsi="仿宋" w:eastAsia="仿宋" w:cs="仿宋"/>
          <w:color w:val="auto"/>
          <w:spacing w:val="-2"/>
          <w:sz w:val="28"/>
          <w:szCs w:val="28"/>
          <w:highlight w:val="none"/>
        </w:rPr>
        <w:t>的</w:t>
      </w:r>
      <w:r>
        <w:rPr>
          <w:rFonts w:ascii="仿宋" w:hAnsi="仿宋" w:eastAsia="仿宋" w:cs="仿宋"/>
          <w:color w:val="auto"/>
          <w:spacing w:val="-4"/>
          <w:sz w:val="28"/>
          <w:szCs w:val="28"/>
          <w:highlight w:val="none"/>
        </w:rPr>
        <w:t>投标活动。代理人可全权代表我负责签署本次投标文件，并</w:t>
      </w:r>
      <w:r>
        <w:rPr>
          <w:rFonts w:ascii="仿宋" w:hAnsi="仿宋" w:eastAsia="仿宋" w:cs="仿宋"/>
          <w:color w:val="auto"/>
          <w:spacing w:val="-5"/>
          <w:sz w:val="28"/>
          <w:szCs w:val="28"/>
          <w:highlight w:val="none"/>
        </w:rPr>
        <w:t>全权处理开标、</w:t>
      </w:r>
      <w:r>
        <w:rPr>
          <w:rFonts w:ascii="仿宋" w:hAnsi="仿宋" w:eastAsia="仿宋" w:cs="仿宋"/>
          <w:color w:val="auto"/>
          <w:spacing w:val="-1"/>
          <w:sz w:val="28"/>
          <w:szCs w:val="28"/>
          <w:highlight w:val="none"/>
        </w:rPr>
        <w:t>评标、澄清事项过程中的一切文件和签署合同。其全权代理人在处理与本</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次招标项目有关的一切事务，我均予以承认。</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全权代理人无转委托权。</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特此声明。</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法定代表人： （签字）    </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投标单位全称：                       </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（加盖单位公章）</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签署日期：      年     月     日</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说明：应附法定代表人和全权代理人身份证复印件</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tbl>
      <w:tblPr>
        <w:tblStyle w:val="18"/>
        <w:tblW w:w="8648"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24"/>
        <w:gridCol w:w="4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8" w:hRule="atLeast"/>
        </w:trPr>
        <w:tc>
          <w:tcPr>
            <w:tcW w:w="4324" w:type="dxa"/>
            <w:vAlign w:val="center"/>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color w:val="auto"/>
                <w:sz w:val="28"/>
                <w:szCs w:val="28"/>
                <w:highlight w:val="none"/>
              </w:rPr>
            </w:pPr>
            <w:r>
              <w:rPr>
                <w:color w:val="auto"/>
                <w:spacing w:val="-4"/>
                <w:sz w:val="28"/>
                <w:szCs w:val="28"/>
                <w:highlight w:val="none"/>
              </w:rPr>
              <w:t>法定代表人身份证</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rFonts w:ascii="Arial"/>
                <w:color w:val="auto"/>
                <w:sz w:val="21"/>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rFonts w:ascii="Arial"/>
                <w:color w:val="auto"/>
                <w:sz w:val="21"/>
                <w:highlight w:val="none"/>
              </w:rPr>
            </w:pPr>
          </w:p>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color w:val="auto"/>
                <w:sz w:val="28"/>
                <w:szCs w:val="28"/>
                <w:highlight w:val="none"/>
              </w:rPr>
            </w:pPr>
            <w:r>
              <w:rPr>
                <w:color w:val="auto"/>
                <w:spacing w:val="-4"/>
                <w:sz w:val="28"/>
                <w:szCs w:val="28"/>
                <w:highlight w:val="none"/>
              </w:rPr>
              <w:t>复印件正反面粘贴处</w:t>
            </w:r>
          </w:p>
        </w:tc>
        <w:tc>
          <w:tcPr>
            <w:tcW w:w="4324" w:type="dxa"/>
            <w:vAlign w:val="center"/>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color w:val="auto"/>
                <w:sz w:val="28"/>
                <w:szCs w:val="28"/>
                <w:highlight w:val="none"/>
              </w:rPr>
            </w:pPr>
            <w:r>
              <w:rPr>
                <w:color w:val="auto"/>
                <w:spacing w:val="-3"/>
                <w:sz w:val="28"/>
                <w:szCs w:val="28"/>
                <w:highlight w:val="none"/>
              </w:rPr>
              <w:t>全权代理人身份证</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rFonts w:ascii="Arial"/>
                <w:color w:val="auto"/>
                <w:sz w:val="21"/>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rFonts w:ascii="Arial"/>
                <w:color w:val="auto"/>
                <w:sz w:val="21"/>
                <w:highlight w:val="none"/>
              </w:rPr>
            </w:pPr>
          </w:p>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jc w:val="left"/>
              <w:rPr>
                <w:color w:val="auto"/>
                <w:spacing w:val="-4"/>
                <w:sz w:val="28"/>
                <w:szCs w:val="28"/>
                <w:highlight w:val="none"/>
              </w:rPr>
            </w:pPr>
            <w:r>
              <w:rPr>
                <w:color w:val="auto"/>
                <w:spacing w:val="-4"/>
                <w:sz w:val="28"/>
                <w:szCs w:val="28"/>
                <w:highlight w:val="none"/>
              </w:rPr>
              <w:t>复印件正反面粘贴处</w:t>
            </w:r>
          </w:p>
        </w:tc>
      </w:tr>
    </w:tbl>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sectPr>
          <w:headerReference r:id="rId15" w:type="default"/>
          <w:footerReference r:id="rId16" w:type="default"/>
          <w:pgSz w:w="11906" w:h="16839"/>
          <w:pgMar w:top="1118" w:right="1101" w:bottom="1156" w:left="1440" w:header="878" w:footer="994" w:gutter="0"/>
          <w:pgNumType w:fmt="decimal"/>
          <w:cols w:space="720" w:num="1"/>
        </w:sect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8"/>
          <w:szCs w:val="28"/>
          <w:highlight w:val="no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64"/>
          <w:sz w:val="28"/>
          <w:szCs w:val="28"/>
          <w:highlight w:val="none"/>
        </w:rPr>
        <w:t xml:space="preserve"> </w:t>
      </w:r>
      <w:r>
        <w:rPr>
          <w:rFonts w:hint="eastAsia" w:ascii="仿宋" w:hAnsi="仿宋" w:eastAsia="仿宋" w:cs="仿宋"/>
          <w:color w:val="auto"/>
          <w:spacing w:val="-64"/>
          <w:sz w:val="28"/>
          <w:szCs w:val="28"/>
          <w:highlight w:val="none"/>
          <w:lang w:val="en-US" w:eastAsia="zh-CN"/>
        </w:rPr>
        <w:t xml:space="preserve"> </w:t>
      </w:r>
      <w:r>
        <w:rPr>
          <w:rFonts w:ascii="Times New Roman" w:hAnsi="Times New Roman" w:eastAsia="Times New Roman" w:cs="Times New Roman"/>
          <w:b/>
          <w:bCs/>
          <w:color w:val="auto"/>
          <w:spacing w:val="-10"/>
          <w:sz w:val="28"/>
          <w:szCs w:val="28"/>
          <w:highlight w:val="none"/>
        </w:rPr>
        <w:t>4</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1"/>
          <w:szCs w:val="31"/>
          <w:highlight w:val="none"/>
        </w:rPr>
      </w:pPr>
      <w:r>
        <w:rPr>
          <w:rFonts w:ascii="仿宋" w:hAnsi="仿宋" w:eastAsia="仿宋" w:cs="仿宋"/>
          <w:color w:val="auto"/>
          <w:spacing w:val="8"/>
          <w:sz w:val="31"/>
          <w:szCs w:val="31"/>
          <w:highlight w:val="none"/>
          <w14:textOutline w14:w="5793" w14:cap="sq" w14:cmpd="sng">
            <w14:solidFill>
              <w14:srgbClr w14:val="000000"/>
            </w14:solidFill>
            <w14:prstDash w14:val="solid"/>
            <w14:bevel/>
          </w14:textOutline>
        </w:rPr>
        <w:t>投标人资格声明函</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一、供应商概况：</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1 、注册地址：</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2 、成立日期：</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3 、注册资金：</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4 、单位性质：</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5 、开户银行的名称和地址：</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6 、隶属关系：</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7 、服务体系设置情况简介：</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8 、目前承包范围及生产能力：</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9 、职工（雇员）人数：</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其中：（1）高级技术人员人数：</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（2）中级技术人员人数：</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二、财务状况统计表</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tbl>
      <w:tblPr>
        <w:tblStyle w:val="18"/>
        <w:tblW w:w="90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12"/>
        <w:gridCol w:w="1821"/>
        <w:gridCol w:w="2038"/>
        <w:gridCol w:w="19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5"/>
                <w:sz w:val="28"/>
                <w:szCs w:val="28"/>
                <w:highlight w:val="none"/>
              </w:rPr>
              <w:t>项目年份</w:t>
            </w:r>
          </w:p>
        </w:tc>
        <w:tc>
          <w:tcPr>
            <w:tcW w:w="5769" w:type="dxa"/>
            <w:gridSpan w:val="3"/>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rPr>
                <w:rFonts w:hint="eastAsia" w:eastAsia="仿宋"/>
                <w:color w:val="auto"/>
                <w:sz w:val="28"/>
                <w:szCs w:val="28"/>
                <w:highlight w:val="none"/>
                <w:lang w:eastAsia="zh-CN"/>
              </w:rPr>
            </w:pPr>
            <w:r>
              <w:rPr>
                <w:rFonts w:hint="eastAsia"/>
                <w:color w:val="auto"/>
                <w:sz w:val="28"/>
                <w:szCs w:val="28"/>
                <w:highlight w:val="none"/>
                <w:lang w:eastAsia="zh-CN"/>
              </w:rPr>
              <w:t>近一年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14"/>
                <w:sz w:val="28"/>
                <w:szCs w:val="28"/>
                <w:highlight w:val="none"/>
              </w:rPr>
              <w:t>总资产（元）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3"/>
                <w:sz w:val="28"/>
                <w:szCs w:val="28"/>
                <w:highlight w:val="none"/>
              </w:rPr>
              <w:t>流动资产（元）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6"/>
                <w:sz w:val="28"/>
                <w:szCs w:val="28"/>
                <w:highlight w:val="none"/>
              </w:rPr>
              <w:t>固定资产净值（元）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5"/>
                <w:sz w:val="28"/>
                <w:szCs w:val="28"/>
                <w:highlight w:val="none"/>
              </w:rPr>
              <w:t>总负债（元）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4"/>
                <w:sz w:val="28"/>
                <w:szCs w:val="28"/>
                <w:highlight w:val="none"/>
              </w:rPr>
              <w:t>短期借款（元）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4"/>
                <w:sz w:val="28"/>
                <w:szCs w:val="28"/>
                <w:highlight w:val="none"/>
              </w:rPr>
              <w:t>销售收入（元）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3312"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3"/>
                <w:sz w:val="28"/>
                <w:szCs w:val="28"/>
                <w:highlight w:val="none"/>
              </w:rPr>
              <w:t>利润总额（元）</w:t>
            </w:r>
          </w:p>
        </w:tc>
        <w:tc>
          <w:tcPr>
            <w:tcW w:w="182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038"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910"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bl>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宋体" w:hAnsi="宋体" w:eastAsia="宋体" w:cs="宋体"/>
          <w:color w:val="auto"/>
          <w:sz w:val="28"/>
          <w:szCs w:val="28"/>
          <w:highlight w:val="no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61"/>
          <w:sz w:val="28"/>
          <w:szCs w:val="28"/>
          <w:highlight w:val="none"/>
        </w:rPr>
        <w:t xml:space="preserve"> </w:t>
      </w:r>
      <w:r>
        <w:rPr>
          <w:rFonts w:ascii="宋体" w:hAnsi="宋体" w:eastAsia="宋体" w:cs="宋体"/>
          <w:color w:val="auto"/>
          <w:spacing w:val="-10"/>
          <w:sz w:val="28"/>
          <w:szCs w:val="28"/>
          <w:highlight w:val="none"/>
          <w14:textOutline w14:w="3175" w14:cap="flat" w14:cmpd="sng">
            <w14:solidFill>
              <w14:srgbClr w14:val="000000"/>
            </w14:solidFill>
            <w14:prstDash w14:val="solid"/>
            <w14:miter w14:val="0"/>
          </w14:textOutline>
        </w:rPr>
        <w:t>5</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1"/>
          <w:szCs w:val="31"/>
          <w:highlight w:val="none"/>
        </w:rPr>
      </w:pPr>
      <w:r>
        <w:rPr>
          <w:rFonts w:ascii="仿宋" w:hAnsi="仿宋" w:eastAsia="仿宋" w:cs="仿宋"/>
          <w:color w:val="auto"/>
          <w:spacing w:val="9"/>
          <w:sz w:val="31"/>
          <w:szCs w:val="31"/>
          <w:highlight w:val="none"/>
          <w14:textOutline w14:w="5793" w14:cap="sq" w14:cmpd="sng">
            <w14:solidFill>
              <w14:srgbClr w14:val="000000"/>
            </w14:solidFill>
            <w14:prstDash w14:val="solid"/>
            <w14:bevel/>
          </w14:textOutline>
        </w:rPr>
        <w:t>投标人对《采购合同条款》的意见</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1、投标人如对此次《采购合同条款》没有歧异，请在本页填写无意见；</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如有歧异，请填写具体意见（请投标人选择其一）：</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有意见 口            无意见 口</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2、解决合同纠纷方式：（请投标人选择其一）</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(1)向合同签署地仲裁委员会提请仲裁(   );</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(2)向合同签署地人民法院提起诉讼（   ）。</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3、对本合同有无意见必须表明意见，按规定签署并加盖公章，否则作</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为废标。</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投标单位全称：</w:t>
      </w:r>
      <w:r>
        <w:rPr>
          <w:rFonts w:ascii="仿宋" w:hAnsi="仿宋" w:eastAsia="仿宋" w:cs="仿宋"/>
          <w:color w:val="auto"/>
          <w:sz w:val="28"/>
          <w:szCs w:val="28"/>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（加盖单位公章）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r>
        <w:rPr>
          <w:rFonts w:ascii="仿宋" w:hAnsi="仿宋" w:eastAsia="仿宋" w:cs="仿宋"/>
          <w:color w:val="auto"/>
          <w:spacing w:val="-10"/>
          <w:sz w:val="28"/>
          <w:szCs w:val="28"/>
          <w:highlight w:val="none"/>
        </w:rPr>
        <w:t>签署日期：</w:t>
      </w:r>
      <w:r>
        <w:rPr>
          <w:rFonts w:ascii="仿宋" w:hAnsi="仿宋" w:eastAsia="仿宋" w:cs="仿宋"/>
          <w:color w:val="auto"/>
          <w:spacing w:val="3"/>
          <w:sz w:val="28"/>
          <w:szCs w:val="28"/>
          <w:highlight w:val="none"/>
        </w:rPr>
        <w:t xml:space="preserve">      </w:t>
      </w:r>
      <w:r>
        <w:rPr>
          <w:rFonts w:ascii="仿宋" w:hAnsi="仿宋" w:eastAsia="仿宋" w:cs="仿宋"/>
          <w:color w:val="auto"/>
          <w:spacing w:val="-10"/>
          <w:sz w:val="28"/>
          <w:szCs w:val="28"/>
          <w:highlight w:val="none"/>
        </w:rPr>
        <w:t>年</w:t>
      </w:r>
      <w:r>
        <w:rPr>
          <w:rFonts w:ascii="仿宋" w:hAnsi="仿宋" w:eastAsia="仿宋" w:cs="仿宋"/>
          <w:color w:val="auto"/>
          <w:spacing w:val="7"/>
          <w:sz w:val="28"/>
          <w:szCs w:val="28"/>
          <w:highlight w:val="none"/>
        </w:rPr>
        <w:t xml:space="preserve">     </w:t>
      </w:r>
      <w:r>
        <w:rPr>
          <w:rFonts w:ascii="仿宋" w:hAnsi="仿宋" w:eastAsia="仿宋" w:cs="仿宋"/>
          <w:color w:val="auto"/>
          <w:spacing w:val="-10"/>
          <w:sz w:val="28"/>
          <w:szCs w:val="28"/>
          <w:highlight w:val="none"/>
        </w:rPr>
        <w:t>月</w:t>
      </w:r>
      <w:r>
        <w:rPr>
          <w:rFonts w:ascii="仿宋" w:hAnsi="仿宋" w:eastAsia="仿宋" w:cs="仿宋"/>
          <w:color w:val="auto"/>
          <w:spacing w:val="15"/>
          <w:sz w:val="28"/>
          <w:szCs w:val="28"/>
          <w:highlight w:val="none"/>
        </w:rPr>
        <w:t xml:space="preserve">     </w:t>
      </w:r>
      <w:r>
        <w:rPr>
          <w:rFonts w:ascii="仿宋" w:hAnsi="仿宋" w:eastAsia="仿宋" w:cs="仿宋"/>
          <w:color w:val="auto"/>
          <w:spacing w:val="-10"/>
          <w:sz w:val="28"/>
          <w:szCs w:val="28"/>
          <w:highlight w:val="none"/>
        </w:rPr>
        <w:t>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8"/>
          <w:szCs w:val="28"/>
          <w:highlight w:val="none"/>
        </w:rPr>
      </w:pPr>
      <w:r>
        <w:rPr>
          <w:rFonts w:ascii="仿宋" w:hAnsi="仿宋" w:eastAsia="仿宋" w:cs="仿宋"/>
          <w:color w:val="auto"/>
          <w:spacing w:val="2"/>
          <w:position w:val="1"/>
          <w:sz w:val="28"/>
          <w:szCs w:val="28"/>
          <w:highlight w:val="none"/>
          <w14:textOutline w14:w="5103" w14:cap="sq" w14:cmpd="sng">
            <w14:solidFill>
              <w14:srgbClr w14:val="000000"/>
            </w14:solidFill>
            <w14:prstDash w14:val="solid"/>
            <w14:bevel/>
          </w14:textOutline>
        </w:rPr>
        <w:t>附件</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31"/>
          <w:szCs w:val="31"/>
          <w:highlight w:val="none"/>
        </w:rPr>
      </w:pPr>
      <w:r>
        <w:rPr>
          <w:rFonts w:ascii="仿宋" w:hAnsi="仿宋" w:eastAsia="仿宋" w:cs="仿宋"/>
          <w:color w:val="auto"/>
          <w:spacing w:val="10"/>
          <w:sz w:val="31"/>
          <w:szCs w:val="31"/>
          <w:highlight w:val="none"/>
          <w14:textOutline w14:w="5793" w14:cap="sq" w14:cmpd="sng">
            <w14:solidFill>
              <w14:srgbClr w14:val="000000"/>
            </w14:solidFill>
            <w14:prstDash w14:val="solid"/>
            <w14:bevel/>
          </w14:textOutline>
        </w:rPr>
        <w:t>投标人近三年有无违法、违规记录承诺书</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（投标人自行填写）</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内容应包括：说明现在有无正在诉讼的案件和有无不良记录以及是否依法</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缴纳税收和社会保障资金。</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（有无必须说明，否则作为废标）</w:t>
      </w:r>
    </w:p>
    <w:p>
      <w:pPr>
        <w:keepNext w:val="0"/>
        <w:keepLines w:val="0"/>
        <w:pageBreakBefore w:val="0"/>
        <w:overflowPunct/>
        <w:topLinePunct w:val="0"/>
        <w:autoSpaceDE w:val="0"/>
        <w:autoSpaceDN w:val="0"/>
        <w:bidi w:val="0"/>
        <w:adjustRightInd w:val="0"/>
        <w:snapToGrid w:val="0"/>
        <w:spacing w:line="500" w:lineRule="exact"/>
        <w:ind w:left="0" w:right="0" w:firstLine="272" w:firstLineChars="100"/>
        <w:jc w:val="both"/>
        <w:rPr>
          <w:rFonts w:ascii="仿宋" w:hAnsi="仿宋" w:eastAsia="仿宋" w:cs="仿宋"/>
          <w:color w:val="auto"/>
          <w:spacing w:val="-4"/>
          <w:sz w:val="28"/>
          <w:szCs w:val="28"/>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法定代表人</w:t>
      </w:r>
      <w:r>
        <w:rPr>
          <w:rFonts w:ascii="仿宋" w:hAnsi="仿宋" w:eastAsia="仿宋" w:cs="仿宋"/>
          <w:color w:val="auto"/>
          <w:spacing w:val="-19"/>
          <w:sz w:val="28"/>
          <w:szCs w:val="28"/>
          <w:highlight w:val="none"/>
        </w:rPr>
        <w:t>：</w:t>
      </w:r>
      <w:r>
        <w:rPr>
          <w:rFonts w:ascii="仿宋" w:hAnsi="仿宋" w:eastAsia="仿宋" w:cs="仿宋"/>
          <w:color w:val="auto"/>
          <w:sz w:val="28"/>
          <w:szCs w:val="28"/>
          <w:highlight w:val="none"/>
          <w:u w:val="single" w:color="auto"/>
        </w:rPr>
        <w:t xml:space="preserve"> </w:t>
      </w:r>
      <w:r>
        <w:rPr>
          <w:rFonts w:ascii="仿宋" w:hAnsi="仿宋" w:eastAsia="仿宋" w:cs="仿宋"/>
          <w:color w:val="auto"/>
          <w:spacing w:val="-19"/>
          <w:sz w:val="28"/>
          <w:szCs w:val="28"/>
          <w:highlight w:val="none"/>
          <w:u w:val="single" w:color="auto"/>
        </w:rPr>
        <w:t>（</w:t>
      </w:r>
      <w:r>
        <w:rPr>
          <w:rFonts w:ascii="仿宋" w:hAnsi="仿宋" w:eastAsia="仿宋" w:cs="仿宋"/>
          <w:color w:val="auto"/>
          <w:spacing w:val="1"/>
          <w:sz w:val="28"/>
          <w:szCs w:val="28"/>
          <w:highlight w:val="none"/>
          <w:u w:val="single" w:color="auto"/>
        </w:rPr>
        <w:t>签字）</w:t>
      </w:r>
      <w:r>
        <w:rPr>
          <w:rFonts w:ascii="仿宋" w:hAnsi="仿宋" w:eastAsia="仿宋" w:cs="仿宋"/>
          <w:color w:val="auto"/>
          <w:sz w:val="28"/>
          <w:szCs w:val="28"/>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leftChars="0" w:right="0" w:firstLine="0" w:firstLineChars="0"/>
        <w:rPr>
          <w:rFonts w:ascii="仿宋" w:hAnsi="仿宋" w:eastAsia="仿宋" w:cs="仿宋"/>
          <w:color w:val="auto"/>
          <w:sz w:val="28"/>
          <w:szCs w:val="28"/>
          <w:highlight w:val="none"/>
        </w:rPr>
      </w:pPr>
      <w:r>
        <w:rPr>
          <w:rFonts w:ascii="仿宋" w:hAnsi="仿宋" w:eastAsia="仿宋" w:cs="仿宋"/>
          <w:color w:val="auto"/>
          <w:sz w:val="28"/>
          <w:szCs w:val="28"/>
          <w:highlight w:val="none"/>
        </w:rPr>
        <w:t>或</w:t>
      </w:r>
      <w:r>
        <w:rPr>
          <w:rFonts w:ascii="仿宋" w:hAnsi="仿宋" w:eastAsia="仿宋" w:cs="仿宋"/>
          <w:color w:val="auto"/>
          <w:spacing w:val="2"/>
          <w:sz w:val="28"/>
          <w:szCs w:val="28"/>
          <w:highlight w:val="none"/>
        </w:rPr>
        <w:t>全权代理人</w:t>
      </w:r>
      <w:r>
        <w:rPr>
          <w:rFonts w:ascii="仿宋" w:hAnsi="仿宋" w:eastAsia="仿宋" w:cs="仿宋"/>
          <w:color w:val="auto"/>
          <w:spacing w:val="-21"/>
          <w:sz w:val="28"/>
          <w:szCs w:val="28"/>
          <w:highlight w:val="none"/>
        </w:rPr>
        <w:t>：</w:t>
      </w:r>
      <w:r>
        <w:rPr>
          <w:rFonts w:ascii="仿宋" w:hAnsi="仿宋" w:eastAsia="仿宋" w:cs="仿宋"/>
          <w:color w:val="auto"/>
          <w:spacing w:val="-1"/>
          <w:sz w:val="28"/>
          <w:szCs w:val="28"/>
          <w:highlight w:val="none"/>
          <w:u w:val="single" w:color="auto"/>
        </w:rPr>
        <w:t xml:space="preserve"> </w:t>
      </w:r>
      <w:r>
        <w:rPr>
          <w:rFonts w:ascii="仿宋" w:hAnsi="仿宋" w:eastAsia="仿宋" w:cs="仿宋"/>
          <w:color w:val="auto"/>
          <w:spacing w:val="-21"/>
          <w:sz w:val="28"/>
          <w:szCs w:val="28"/>
          <w:highlight w:val="none"/>
          <w:u w:val="single" w:color="auto"/>
        </w:rPr>
        <w:t>（</w:t>
      </w:r>
      <w:r>
        <w:rPr>
          <w:rFonts w:ascii="仿宋" w:hAnsi="仿宋" w:eastAsia="仿宋" w:cs="仿宋"/>
          <w:color w:val="auto"/>
          <w:spacing w:val="2"/>
          <w:sz w:val="28"/>
          <w:szCs w:val="28"/>
          <w:highlight w:val="none"/>
          <w:u w:val="single" w:color="auto"/>
        </w:rPr>
        <w:t>签字）</w:t>
      </w:r>
      <w:r>
        <w:rPr>
          <w:rFonts w:ascii="仿宋" w:hAnsi="仿宋" w:eastAsia="仿宋" w:cs="仿宋"/>
          <w:color w:val="auto"/>
          <w:sz w:val="28"/>
          <w:szCs w:val="28"/>
          <w:highlight w:val="none"/>
          <w:u w:val="single" w:color="auto"/>
        </w:rPr>
        <w:t xml:space="preserve">  </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投标单位全称：</w:t>
      </w:r>
      <w:r>
        <w:rPr>
          <w:rFonts w:ascii="仿宋" w:hAnsi="仿宋" w:eastAsia="仿宋" w:cs="仿宋"/>
          <w:color w:val="auto"/>
          <w:sz w:val="28"/>
          <w:szCs w:val="28"/>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（加盖单位公章）</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rPr>
      </w:pPr>
      <w:r>
        <w:rPr>
          <w:rFonts w:ascii="仿宋" w:hAnsi="仿宋" w:eastAsia="仿宋" w:cs="仿宋"/>
          <w:color w:val="auto"/>
          <w:spacing w:val="-10"/>
          <w:sz w:val="28"/>
          <w:szCs w:val="28"/>
          <w:highlight w:val="none"/>
        </w:rPr>
        <w:t>签署日期：</w:t>
      </w:r>
      <w:r>
        <w:rPr>
          <w:rFonts w:ascii="仿宋" w:hAnsi="仿宋" w:eastAsia="仿宋" w:cs="仿宋"/>
          <w:color w:val="auto"/>
          <w:spacing w:val="4"/>
          <w:sz w:val="28"/>
          <w:szCs w:val="28"/>
          <w:highlight w:val="none"/>
        </w:rPr>
        <w:t xml:space="preserve">      </w:t>
      </w:r>
      <w:r>
        <w:rPr>
          <w:rFonts w:ascii="仿宋" w:hAnsi="仿宋" w:eastAsia="仿宋" w:cs="仿宋"/>
          <w:color w:val="auto"/>
          <w:spacing w:val="-10"/>
          <w:sz w:val="28"/>
          <w:szCs w:val="28"/>
          <w:highlight w:val="none"/>
        </w:rPr>
        <w:t>年</w:t>
      </w:r>
      <w:r>
        <w:rPr>
          <w:rFonts w:ascii="仿宋" w:hAnsi="仿宋" w:eastAsia="仿宋" w:cs="仿宋"/>
          <w:color w:val="auto"/>
          <w:spacing w:val="6"/>
          <w:sz w:val="28"/>
          <w:szCs w:val="28"/>
          <w:highlight w:val="none"/>
        </w:rPr>
        <w:t xml:space="preserve">     </w:t>
      </w:r>
      <w:r>
        <w:rPr>
          <w:rFonts w:ascii="仿宋" w:hAnsi="仿宋" w:eastAsia="仿宋" w:cs="仿宋"/>
          <w:color w:val="auto"/>
          <w:spacing w:val="-10"/>
          <w:sz w:val="28"/>
          <w:szCs w:val="28"/>
          <w:highlight w:val="none"/>
        </w:rPr>
        <w:t>月</w:t>
      </w:r>
      <w:r>
        <w:rPr>
          <w:rFonts w:ascii="仿宋" w:hAnsi="仿宋" w:eastAsia="仿宋" w:cs="仿宋"/>
          <w:color w:val="auto"/>
          <w:spacing w:val="15"/>
          <w:sz w:val="28"/>
          <w:szCs w:val="28"/>
          <w:highlight w:val="none"/>
        </w:rPr>
        <w:t xml:space="preserve">     </w:t>
      </w:r>
      <w:r>
        <w:rPr>
          <w:rFonts w:ascii="仿宋" w:hAnsi="仿宋" w:eastAsia="仿宋" w:cs="仿宋"/>
          <w:color w:val="auto"/>
          <w:spacing w:val="-10"/>
          <w:sz w:val="28"/>
          <w:szCs w:val="28"/>
          <w:highlight w:val="none"/>
        </w:rPr>
        <w:t>日</w:t>
      </w:r>
    </w:p>
    <w:p>
      <w:pPr>
        <w:rPr>
          <w:rFonts w:ascii="仿宋" w:hAnsi="仿宋" w:eastAsia="仿宋" w:cs="仿宋"/>
          <w:color w:val="auto"/>
          <w:spacing w:val="-10"/>
          <w:sz w:val="28"/>
          <w:szCs w:val="28"/>
          <w:highlight w:val="none"/>
        </w:rPr>
      </w:pPr>
    </w:p>
    <w:p>
      <w:pPr>
        <w:pStyle w:val="13"/>
        <w:rPr>
          <w:rFonts w:ascii="仿宋" w:hAnsi="仿宋" w:eastAsia="仿宋" w:cs="仿宋"/>
          <w:color w:val="auto"/>
          <w:spacing w:val="-10"/>
          <w:sz w:val="28"/>
          <w:szCs w:val="28"/>
          <w:highlight w:val="none"/>
        </w:rPr>
      </w:pPr>
    </w:p>
    <w:p>
      <w:pPr>
        <w:pStyle w:val="13"/>
        <w:rPr>
          <w:rFonts w:ascii="仿宋" w:hAnsi="仿宋" w:eastAsia="仿宋" w:cs="仿宋"/>
          <w:color w:val="auto"/>
          <w:spacing w:val="-10"/>
          <w:sz w:val="28"/>
          <w:szCs w:val="28"/>
          <w:highlight w:val="none"/>
        </w:rPr>
      </w:pPr>
    </w:p>
    <w:p>
      <w:pPr>
        <w:pStyle w:val="13"/>
        <w:rPr>
          <w:rFonts w:ascii="仿宋" w:hAnsi="仿宋" w:eastAsia="仿宋" w:cs="仿宋"/>
          <w:color w:val="auto"/>
          <w:spacing w:val="-10"/>
          <w:sz w:val="28"/>
          <w:szCs w:val="28"/>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8"/>
          <w:szCs w:val="28"/>
          <w:highlight w:val="none"/>
        </w:rPr>
      </w:pPr>
      <w:r>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59"/>
          <w:sz w:val="28"/>
          <w:szCs w:val="28"/>
          <w:highlight w:val="none"/>
        </w:rPr>
        <w:t xml:space="preserve"> </w:t>
      </w:r>
      <w:r>
        <w:rPr>
          <w:rFonts w:ascii="Times New Roman" w:hAnsi="Times New Roman" w:eastAsia="Times New Roman" w:cs="Times New Roman"/>
          <w:b/>
          <w:bCs/>
          <w:color w:val="auto"/>
          <w:spacing w:val="-10"/>
          <w:sz w:val="28"/>
          <w:szCs w:val="28"/>
          <w:highlight w:val="none"/>
        </w:rPr>
        <w:t>7</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t>开标一览表（格式）</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tbl>
      <w:tblPr>
        <w:tblStyle w:val="18"/>
        <w:tblW w:w="91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5"/>
        <w:gridCol w:w="3313"/>
        <w:gridCol w:w="2829"/>
        <w:gridCol w:w="14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485"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9"/>
                <w:sz w:val="28"/>
                <w:szCs w:val="28"/>
                <w:highlight w:val="none"/>
              </w:rPr>
              <w:t>序号</w:t>
            </w:r>
          </w:p>
        </w:tc>
        <w:tc>
          <w:tcPr>
            <w:tcW w:w="3313"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5"/>
                <w:sz w:val="28"/>
                <w:szCs w:val="28"/>
                <w:highlight w:val="none"/>
              </w:rPr>
              <w:t>项目名称</w:t>
            </w:r>
          </w:p>
        </w:tc>
        <w:tc>
          <w:tcPr>
            <w:tcW w:w="2829"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3"/>
                <w:sz w:val="28"/>
                <w:szCs w:val="28"/>
                <w:highlight w:val="none"/>
              </w:rPr>
              <w:t>投标价（元）</w:t>
            </w:r>
          </w:p>
        </w:tc>
        <w:tc>
          <w:tcPr>
            <w:tcW w:w="1491" w:type="dxa"/>
            <w:vAlign w:val="top"/>
          </w:tcPr>
          <w:p>
            <w:pPr>
              <w:pStyle w:val="19"/>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sz w:val="28"/>
                <w:szCs w:val="28"/>
                <w:highlight w:val="none"/>
              </w:rPr>
            </w:pPr>
            <w:r>
              <w:rPr>
                <w:color w:val="auto"/>
                <w:spacing w:val="-6"/>
                <w:sz w:val="28"/>
                <w:szCs w:val="28"/>
                <w:highlight w:val="none"/>
              </w:rPr>
              <w:t>供货期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485"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Times New Roman" w:hAnsi="Times New Roman" w:eastAsia="Times New Roman" w:cs="Times New Roman"/>
                <w:color w:val="auto"/>
                <w:sz w:val="28"/>
                <w:szCs w:val="28"/>
                <w:highlight w:val="none"/>
              </w:rPr>
            </w:pPr>
            <w:r>
              <w:rPr>
                <w:rFonts w:ascii="Times New Roman" w:hAnsi="Times New Roman" w:eastAsia="Times New Roman" w:cs="Times New Roman"/>
                <w:color w:val="auto"/>
                <w:sz w:val="28"/>
                <w:szCs w:val="28"/>
                <w:highlight w:val="none"/>
              </w:rPr>
              <w:t>1</w:t>
            </w:r>
          </w:p>
        </w:tc>
        <w:tc>
          <w:tcPr>
            <w:tcW w:w="3313"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2829"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c>
          <w:tcPr>
            <w:tcW w:w="1491" w:type="dxa"/>
            <w:vAlign w:val="top"/>
          </w:tcPr>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Arial"/>
                <w:color w:val="auto"/>
                <w:sz w:val="21"/>
                <w:highlight w:val="none"/>
              </w:rPr>
            </w:pPr>
          </w:p>
        </w:tc>
      </w:tr>
    </w:tbl>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投标方</w:t>
      </w:r>
      <w:r>
        <w:rPr>
          <w:rFonts w:ascii="仿宋" w:hAnsi="仿宋" w:eastAsia="仿宋" w:cs="仿宋"/>
          <w:color w:val="auto"/>
          <w:spacing w:val="-18"/>
          <w:sz w:val="28"/>
          <w:szCs w:val="28"/>
          <w:highlight w:val="none"/>
        </w:rPr>
        <w:t>：（</w:t>
      </w:r>
      <w:r>
        <w:rPr>
          <w:rFonts w:ascii="仿宋" w:hAnsi="仿宋" w:eastAsia="仿宋" w:cs="仿宋"/>
          <w:color w:val="auto"/>
          <w:spacing w:val="2"/>
          <w:sz w:val="28"/>
          <w:szCs w:val="28"/>
          <w:highlight w:val="none"/>
        </w:rPr>
        <w:t>单位盖章）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z w:val="28"/>
          <w:szCs w:val="28"/>
          <w:highlight w:val="none"/>
        </w:rPr>
        <w:t>法定代表人或代理人</w:t>
      </w:r>
      <w:r>
        <w:rPr>
          <w:rFonts w:ascii="仿宋" w:hAnsi="仿宋" w:eastAsia="仿宋" w:cs="仿宋"/>
          <w:color w:val="auto"/>
          <w:spacing w:val="-14"/>
          <w:sz w:val="28"/>
          <w:szCs w:val="28"/>
          <w:highlight w:val="none"/>
        </w:rPr>
        <w:t>：（</w:t>
      </w:r>
      <w:r>
        <w:rPr>
          <w:rFonts w:ascii="仿宋" w:hAnsi="仿宋" w:eastAsia="仿宋" w:cs="仿宋"/>
          <w:color w:val="auto"/>
          <w:sz w:val="28"/>
          <w:szCs w:val="28"/>
          <w:highlight w:val="none"/>
        </w:rPr>
        <w:t>签字或盖章）</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8"/>
          <w:sz w:val="28"/>
          <w:szCs w:val="28"/>
          <w:highlight w:val="none"/>
        </w:rPr>
      </w:pPr>
      <w:r>
        <w:rPr>
          <w:rFonts w:ascii="仿宋" w:hAnsi="仿宋" w:eastAsia="仿宋" w:cs="仿宋"/>
          <w:color w:val="auto"/>
          <w:spacing w:val="-18"/>
          <w:sz w:val="28"/>
          <w:szCs w:val="28"/>
          <w:highlight w:val="none"/>
        </w:rPr>
        <w:t>年</w:t>
      </w:r>
      <w:r>
        <w:rPr>
          <w:rFonts w:ascii="仿宋" w:hAnsi="仿宋" w:eastAsia="仿宋" w:cs="仿宋"/>
          <w:color w:val="auto"/>
          <w:spacing w:val="14"/>
          <w:sz w:val="28"/>
          <w:szCs w:val="28"/>
          <w:highlight w:val="none"/>
        </w:rPr>
        <w:t xml:space="preserve">  </w:t>
      </w:r>
      <w:r>
        <w:rPr>
          <w:rFonts w:ascii="仿宋" w:hAnsi="仿宋" w:eastAsia="仿宋" w:cs="仿宋"/>
          <w:color w:val="auto"/>
          <w:spacing w:val="-18"/>
          <w:sz w:val="28"/>
          <w:szCs w:val="28"/>
          <w:highlight w:val="none"/>
        </w:rPr>
        <w:t>月</w:t>
      </w:r>
      <w:r>
        <w:rPr>
          <w:rFonts w:ascii="仿宋" w:hAnsi="仿宋" w:eastAsia="仿宋" w:cs="仿宋"/>
          <w:color w:val="auto"/>
          <w:spacing w:val="38"/>
          <w:sz w:val="28"/>
          <w:szCs w:val="28"/>
          <w:highlight w:val="none"/>
        </w:rPr>
        <w:t xml:space="preserve">  </w:t>
      </w:r>
      <w:r>
        <w:rPr>
          <w:rFonts w:ascii="仿宋" w:hAnsi="仿宋" w:eastAsia="仿宋" w:cs="仿宋"/>
          <w:color w:val="auto"/>
          <w:spacing w:val="-18"/>
          <w:sz w:val="28"/>
          <w:szCs w:val="28"/>
          <w:highlight w:val="none"/>
        </w:rPr>
        <w:t>日</w:t>
      </w:r>
    </w:p>
    <w:p>
      <w:pPr>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r>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t>附件 8</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pPr>
      <w:r>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t>投标报价明细表（根据清单自行调整）</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投标编号</w:t>
      </w:r>
      <w:r>
        <w:rPr>
          <w:rFonts w:ascii="仿宋" w:hAnsi="仿宋" w:eastAsia="仿宋" w:cs="仿宋"/>
          <w:color w:val="auto"/>
          <w:spacing w:val="-1"/>
          <w:sz w:val="28"/>
          <w:szCs w:val="28"/>
          <w:highlight w:val="none"/>
          <w14:textOutline w14:w="5103" w14:cap="sq" w14:cmpd="sng">
            <w14:solidFill>
              <w14:srgbClr w14:val="000000"/>
            </w14:solidFill>
            <w14:prstDash w14:val="solid"/>
            <w14:bevel/>
          </w14:textOutline>
        </w:rPr>
        <w:t>：</w:t>
      </w:r>
      <w:r>
        <w:rPr>
          <w:rFonts w:ascii="仿宋" w:hAnsi="仿宋" w:eastAsia="仿宋" w:cs="仿宋"/>
          <w:color w:val="auto"/>
          <w:spacing w:val="-1"/>
          <w:sz w:val="28"/>
          <w:szCs w:val="28"/>
          <w:highlight w:val="none"/>
          <w:u w:val="single" w:color="auto"/>
        </w:rPr>
        <w:t>XXXXXXXXXX</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投标方</w:t>
      </w:r>
      <w:r>
        <w:rPr>
          <w:rFonts w:ascii="仿宋" w:hAnsi="仿宋" w:eastAsia="仿宋" w:cs="仿宋"/>
          <w:color w:val="auto"/>
          <w:spacing w:val="-18"/>
          <w:sz w:val="28"/>
          <w:szCs w:val="28"/>
          <w:highlight w:val="none"/>
        </w:rPr>
        <w:t>：（</w:t>
      </w:r>
      <w:r>
        <w:rPr>
          <w:rFonts w:ascii="仿宋" w:hAnsi="仿宋" w:eastAsia="仿宋" w:cs="仿宋"/>
          <w:color w:val="auto"/>
          <w:spacing w:val="2"/>
          <w:sz w:val="28"/>
          <w:szCs w:val="28"/>
          <w:highlight w:val="none"/>
        </w:rPr>
        <w:t>单位盖章）</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法定代表人和代理人</w:t>
      </w:r>
      <w:r>
        <w:rPr>
          <w:rFonts w:ascii="仿宋" w:hAnsi="仿宋" w:eastAsia="仿宋" w:cs="仿宋"/>
          <w:color w:val="auto"/>
          <w:spacing w:val="-20"/>
          <w:sz w:val="28"/>
          <w:szCs w:val="28"/>
          <w:highlight w:val="none"/>
        </w:rPr>
        <w:t>：（</w:t>
      </w:r>
      <w:r>
        <w:rPr>
          <w:rFonts w:ascii="仿宋" w:hAnsi="仿宋" w:eastAsia="仿宋" w:cs="仿宋"/>
          <w:color w:val="auto"/>
          <w:spacing w:val="1"/>
          <w:sz w:val="28"/>
          <w:szCs w:val="28"/>
          <w:highlight w:val="none"/>
        </w:rPr>
        <w:t>签字和盖章）</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r>
        <w:rPr>
          <w:rFonts w:ascii="仿宋" w:hAnsi="仿宋" w:eastAsia="仿宋" w:cs="仿宋"/>
          <w:color w:val="auto"/>
          <w:spacing w:val="-18"/>
          <w:sz w:val="28"/>
          <w:szCs w:val="28"/>
          <w:highlight w:val="none"/>
        </w:rPr>
        <w:t>年</w:t>
      </w:r>
      <w:r>
        <w:rPr>
          <w:rFonts w:ascii="仿宋" w:hAnsi="仿宋" w:eastAsia="仿宋" w:cs="仿宋"/>
          <w:color w:val="auto"/>
          <w:spacing w:val="16"/>
          <w:sz w:val="28"/>
          <w:szCs w:val="28"/>
          <w:highlight w:val="none"/>
        </w:rPr>
        <w:t xml:space="preserve">  </w:t>
      </w:r>
      <w:r>
        <w:rPr>
          <w:rFonts w:ascii="仿宋" w:hAnsi="仿宋" w:eastAsia="仿宋" w:cs="仿宋"/>
          <w:color w:val="auto"/>
          <w:spacing w:val="-18"/>
          <w:sz w:val="28"/>
          <w:szCs w:val="28"/>
          <w:highlight w:val="none"/>
        </w:rPr>
        <w:t>月</w:t>
      </w:r>
      <w:r>
        <w:rPr>
          <w:rFonts w:ascii="仿宋" w:hAnsi="仿宋" w:eastAsia="仿宋" w:cs="仿宋"/>
          <w:color w:val="auto"/>
          <w:spacing w:val="25"/>
          <w:sz w:val="28"/>
          <w:szCs w:val="28"/>
          <w:highlight w:val="none"/>
        </w:rPr>
        <w:t xml:space="preserve">   </w:t>
      </w:r>
      <w:r>
        <w:rPr>
          <w:rFonts w:ascii="仿宋" w:hAnsi="仿宋" w:eastAsia="仿宋" w:cs="仿宋"/>
          <w:color w:val="auto"/>
          <w:spacing w:val="-18"/>
          <w:sz w:val="28"/>
          <w:szCs w:val="28"/>
          <w:highlight w:val="none"/>
        </w:rPr>
        <w:t>日</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10"/>
          <w:sz w:val="28"/>
          <w:szCs w:val="28"/>
          <w:highlight w:val="none"/>
          <w14:textOutline w14:w="5103" w14:cap="sq" w14:cmpd="sng">
            <w14:solidFill>
              <w14:srgbClr w14:val="000000"/>
            </w14:solidFill>
            <w14:prstDash w14:val="solid"/>
            <w14:bevel/>
          </w14:textOutli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Times New Roman" w:hAnsi="Times New Roman" w:eastAsia="仿宋" w:cs="Times New Roman"/>
          <w:color w:val="auto"/>
          <w:sz w:val="28"/>
          <w:szCs w:val="28"/>
          <w:highlight w:val="none"/>
          <w:lang w:eastAsia="zh-CN"/>
        </w:rPr>
      </w:pPr>
      <w:r>
        <w:rPr>
          <w:rFonts w:ascii="仿宋" w:hAnsi="仿宋" w:eastAsia="仿宋" w:cs="仿宋"/>
          <w:color w:val="auto"/>
          <w:spacing w:val="-12"/>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51"/>
          <w:sz w:val="28"/>
          <w:szCs w:val="28"/>
          <w:highlight w:val="none"/>
        </w:rPr>
        <w:t xml:space="preserve"> </w:t>
      </w:r>
      <w:r>
        <w:rPr>
          <w:rFonts w:hint="eastAsia" w:ascii="Times New Roman" w:hAnsi="Times New Roman" w:eastAsia="宋体" w:cs="Times New Roman"/>
          <w:b/>
          <w:bCs/>
          <w:color w:val="auto"/>
          <w:spacing w:val="-12"/>
          <w:sz w:val="28"/>
          <w:szCs w:val="28"/>
          <w:highlight w:val="none"/>
          <w:lang w:val="en-US" w:eastAsia="zh-CN"/>
        </w:rPr>
        <w:t>9</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宋体" w:hAnsi="宋体" w:eastAsia="宋体" w:cs="宋体"/>
          <w:color w:val="auto"/>
          <w:sz w:val="35"/>
          <w:szCs w:val="35"/>
          <w:highlight w:val="none"/>
        </w:rPr>
      </w:pPr>
      <w:r>
        <w:rPr>
          <w:rFonts w:ascii="宋体" w:hAnsi="宋体" w:eastAsia="宋体" w:cs="宋体"/>
          <w:color w:val="auto"/>
          <w:spacing w:val="9"/>
          <w:sz w:val="35"/>
          <w:szCs w:val="35"/>
          <w:highlight w:val="none"/>
          <w14:textOutline w14:w="6537" w14:cap="sq" w14:cmpd="sng">
            <w14:solidFill>
              <w14:srgbClr w14:val="000000"/>
            </w14:solidFill>
            <w14:prstDash w14:val="solid"/>
            <w14:bevel/>
          </w14:textOutline>
        </w:rPr>
        <w:t>投标人技术支持和质量承诺书</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14:textOutline w14:w="5103" w14:cap="sq" w14:cmpd="sng">
            <w14:solidFill>
              <w14:srgbClr w14:val="000000"/>
            </w14:solidFill>
            <w14:prstDash w14:val="solid"/>
            <w14:bevel/>
          </w14:textOutline>
        </w:rPr>
        <w:t>（投标人自行填写）</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法定代表人</w:t>
      </w:r>
      <w:r>
        <w:rPr>
          <w:rFonts w:ascii="仿宋" w:hAnsi="仿宋" w:eastAsia="仿宋" w:cs="仿宋"/>
          <w:color w:val="auto"/>
          <w:spacing w:val="-19"/>
          <w:sz w:val="28"/>
          <w:szCs w:val="28"/>
          <w:highlight w:val="none"/>
        </w:rPr>
        <w:t>：</w:t>
      </w:r>
      <w:r>
        <w:rPr>
          <w:rFonts w:ascii="仿宋" w:hAnsi="仿宋" w:eastAsia="仿宋" w:cs="仿宋"/>
          <w:color w:val="auto"/>
          <w:sz w:val="28"/>
          <w:szCs w:val="28"/>
          <w:highlight w:val="none"/>
          <w:u w:val="single" w:color="auto"/>
        </w:rPr>
        <w:t xml:space="preserve">            </w:t>
      </w:r>
      <w:r>
        <w:rPr>
          <w:rFonts w:ascii="仿宋" w:hAnsi="仿宋" w:eastAsia="仿宋" w:cs="仿宋"/>
          <w:color w:val="auto"/>
          <w:spacing w:val="-19"/>
          <w:sz w:val="28"/>
          <w:szCs w:val="28"/>
          <w:highlight w:val="none"/>
          <w:u w:val="single" w:color="auto"/>
        </w:rPr>
        <w:t>（</w:t>
      </w:r>
      <w:r>
        <w:rPr>
          <w:rFonts w:ascii="仿宋" w:hAnsi="仿宋" w:eastAsia="仿宋" w:cs="仿宋"/>
          <w:color w:val="auto"/>
          <w:spacing w:val="1"/>
          <w:sz w:val="28"/>
          <w:szCs w:val="28"/>
          <w:highlight w:val="none"/>
          <w:u w:val="single" w:color="auto"/>
        </w:rPr>
        <w:t>签字）</w:t>
      </w:r>
      <w:r>
        <w:rPr>
          <w:rFonts w:ascii="仿宋" w:hAnsi="仿宋" w:eastAsia="仿宋" w:cs="仿宋"/>
          <w:color w:val="auto"/>
          <w:sz w:val="28"/>
          <w:szCs w:val="28"/>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z w:val="28"/>
          <w:szCs w:val="28"/>
          <w:highlight w:val="none"/>
        </w:rPr>
        <w:t>或</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全权代理人</w:t>
      </w:r>
      <w:r>
        <w:rPr>
          <w:rFonts w:ascii="仿宋" w:hAnsi="仿宋" w:eastAsia="仿宋" w:cs="仿宋"/>
          <w:color w:val="auto"/>
          <w:spacing w:val="-18"/>
          <w:sz w:val="28"/>
          <w:szCs w:val="28"/>
          <w:highlight w:val="none"/>
        </w:rPr>
        <w:t>：</w:t>
      </w:r>
      <w:r>
        <w:rPr>
          <w:rFonts w:ascii="仿宋" w:hAnsi="仿宋" w:eastAsia="仿宋" w:cs="仿宋"/>
          <w:color w:val="auto"/>
          <w:sz w:val="28"/>
          <w:szCs w:val="28"/>
          <w:highlight w:val="none"/>
          <w:u w:val="single" w:color="auto"/>
        </w:rPr>
        <w:t xml:space="preserve">            </w:t>
      </w:r>
      <w:r>
        <w:rPr>
          <w:rFonts w:ascii="仿宋" w:hAnsi="仿宋" w:eastAsia="仿宋" w:cs="仿宋"/>
          <w:color w:val="auto"/>
          <w:spacing w:val="-18"/>
          <w:sz w:val="28"/>
          <w:szCs w:val="28"/>
          <w:highlight w:val="none"/>
          <w:u w:val="single" w:color="auto"/>
        </w:rPr>
        <w:t>（</w:t>
      </w:r>
      <w:r>
        <w:rPr>
          <w:rFonts w:ascii="仿宋" w:hAnsi="仿宋" w:eastAsia="仿宋" w:cs="仿宋"/>
          <w:color w:val="auto"/>
          <w:spacing w:val="1"/>
          <w:sz w:val="28"/>
          <w:szCs w:val="28"/>
          <w:highlight w:val="none"/>
          <w:u w:val="single" w:color="auto"/>
        </w:rPr>
        <w:t>签字）</w:t>
      </w:r>
      <w:r>
        <w:rPr>
          <w:rFonts w:ascii="仿宋" w:hAnsi="仿宋" w:eastAsia="仿宋" w:cs="仿宋"/>
          <w:color w:val="auto"/>
          <w:sz w:val="28"/>
          <w:szCs w:val="28"/>
          <w:highlight w:val="none"/>
          <w:u w:val="single" w:color="auto"/>
        </w:rPr>
        <w:t xml:space="preserve">  </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签署日期：</w:t>
      </w:r>
      <w:r>
        <w:rPr>
          <w:rFonts w:ascii="仿宋" w:hAnsi="仿宋" w:eastAsia="仿宋" w:cs="仿宋"/>
          <w:color w:val="auto"/>
          <w:spacing w:val="4"/>
          <w:sz w:val="28"/>
          <w:szCs w:val="28"/>
          <w:highlight w:val="none"/>
        </w:rPr>
        <w:t xml:space="preserve">     </w:t>
      </w:r>
      <w:r>
        <w:rPr>
          <w:rFonts w:ascii="仿宋" w:hAnsi="仿宋" w:eastAsia="仿宋" w:cs="仿宋"/>
          <w:color w:val="auto"/>
          <w:spacing w:val="-10"/>
          <w:sz w:val="28"/>
          <w:szCs w:val="28"/>
          <w:highlight w:val="none"/>
        </w:rPr>
        <w:t>年</w:t>
      </w:r>
      <w:r>
        <w:rPr>
          <w:rFonts w:ascii="仿宋" w:hAnsi="仿宋" w:eastAsia="仿宋" w:cs="仿宋"/>
          <w:color w:val="auto"/>
          <w:spacing w:val="8"/>
          <w:sz w:val="28"/>
          <w:szCs w:val="28"/>
          <w:highlight w:val="none"/>
        </w:rPr>
        <w:t xml:space="preserve">    </w:t>
      </w:r>
      <w:r>
        <w:rPr>
          <w:rFonts w:ascii="仿宋" w:hAnsi="仿宋" w:eastAsia="仿宋" w:cs="仿宋"/>
          <w:color w:val="auto"/>
          <w:spacing w:val="-10"/>
          <w:sz w:val="28"/>
          <w:szCs w:val="28"/>
          <w:highlight w:val="none"/>
        </w:rPr>
        <w:t>月</w:t>
      </w:r>
      <w:r>
        <w:rPr>
          <w:rFonts w:ascii="仿宋" w:hAnsi="仿宋" w:eastAsia="仿宋" w:cs="仿宋"/>
          <w:color w:val="auto"/>
          <w:spacing w:val="19"/>
          <w:sz w:val="28"/>
          <w:szCs w:val="28"/>
          <w:highlight w:val="none"/>
        </w:rPr>
        <w:t xml:space="preserve">    </w:t>
      </w:r>
      <w:r>
        <w:rPr>
          <w:rFonts w:ascii="仿宋" w:hAnsi="仿宋" w:eastAsia="仿宋" w:cs="仿宋"/>
          <w:color w:val="auto"/>
          <w:spacing w:val="-10"/>
          <w:sz w:val="28"/>
          <w:szCs w:val="28"/>
          <w:highlight w:val="none"/>
        </w:rPr>
        <w:t>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sectPr>
          <w:headerReference r:id="rId17" w:type="default"/>
          <w:footerReference r:id="rId18" w:type="default"/>
          <w:pgSz w:w="11906" w:h="16839"/>
          <w:pgMar w:top="1118" w:right="1440" w:bottom="1156" w:left="1440" w:header="878" w:footer="994" w:gutter="0"/>
          <w:pgNumType w:fmt="decimal"/>
          <w:cols w:space="720" w:num="1"/>
        </w:sect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仿宋" w:hAnsi="仿宋" w:eastAsia="仿宋" w:cs="仿宋"/>
          <w:color w:val="auto"/>
          <w:sz w:val="31"/>
          <w:szCs w:val="31"/>
          <w:highlight w:val="none"/>
          <w:lang w:eastAsia="zh-CN"/>
        </w:rPr>
      </w:pPr>
      <w:r>
        <w:rPr>
          <w:rFonts w:ascii="仿宋" w:hAnsi="仿宋" w:eastAsia="仿宋" w:cs="仿宋"/>
          <w:color w:val="auto"/>
          <w:spacing w:val="-10"/>
          <w:sz w:val="31"/>
          <w:szCs w:val="31"/>
          <w:highlight w:val="none"/>
          <w14:textOutline w14:w="5793" w14:cap="sq" w14:cmpd="sng">
            <w14:solidFill>
              <w14:srgbClr w14:val="000000"/>
            </w14:solidFill>
            <w14:prstDash w14:val="solid"/>
            <w14:bevel/>
          </w14:textOutline>
        </w:rPr>
        <w:t>附件</w:t>
      </w:r>
      <w:r>
        <w:rPr>
          <w:rFonts w:ascii="仿宋" w:hAnsi="仿宋" w:eastAsia="仿宋" w:cs="仿宋"/>
          <w:color w:val="auto"/>
          <w:spacing w:val="-36"/>
          <w:sz w:val="31"/>
          <w:szCs w:val="31"/>
          <w:highlight w:val="none"/>
        </w:rPr>
        <w:t xml:space="preserve"> </w:t>
      </w:r>
      <w:r>
        <w:rPr>
          <w:rFonts w:ascii="仿宋" w:hAnsi="仿宋" w:eastAsia="仿宋" w:cs="仿宋"/>
          <w:color w:val="auto"/>
          <w:spacing w:val="-10"/>
          <w:sz w:val="31"/>
          <w:szCs w:val="31"/>
          <w:highlight w:val="none"/>
          <w14:textOutline w14:w="5793" w14:cap="sq" w14:cmpd="sng">
            <w14:solidFill>
              <w14:srgbClr w14:val="000000"/>
            </w14:solidFill>
            <w14:prstDash w14:val="solid"/>
            <w14:bevel/>
          </w14:textOutline>
        </w:rPr>
        <w:t>1</w:t>
      </w:r>
      <w:r>
        <w:rPr>
          <w:rFonts w:hint="eastAsia" w:ascii="仿宋" w:hAnsi="仿宋" w:eastAsia="仿宋" w:cs="仿宋"/>
          <w:color w:val="auto"/>
          <w:spacing w:val="-10"/>
          <w:sz w:val="31"/>
          <w:szCs w:val="31"/>
          <w:highlight w:val="none"/>
          <w:lang w:val="en-US" w:eastAsia="zh-CN"/>
          <w14:textOutline w14:w="5793" w14:cap="sq" w14:cmpd="sng">
            <w14:solidFill>
              <w14:srgbClr w14:val="000000"/>
            </w14:solidFill>
            <w14:prstDash w14:val="solid"/>
            <w14:bevel/>
          </w14:textOutline>
        </w:rPr>
        <w:t>0</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outlineLvl w:val="0"/>
        <w:rPr>
          <w:rFonts w:ascii="仿宋" w:hAnsi="仿宋" w:eastAsia="仿宋" w:cs="仿宋"/>
          <w:color w:val="auto"/>
          <w:sz w:val="40"/>
          <w:szCs w:val="40"/>
          <w:highlight w:val="none"/>
        </w:rPr>
      </w:pPr>
      <w:r>
        <w:rPr>
          <w:rFonts w:ascii="仿宋" w:hAnsi="仿宋" w:eastAsia="仿宋" w:cs="仿宋"/>
          <w:color w:val="auto"/>
          <w:spacing w:val="-2"/>
          <w:sz w:val="40"/>
          <w:szCs w:val="40"/>
          <w:highlight w:val="none"/>
          <w14:textOutline w14:w="7282" w14:cap="sq" w14:cmpd="sng">
            <w14:solidFill>
              <w14:srgbClr w14:val="000000"/>
            </w14:solidFill>
            <w14:prstDash w14:val="solid"/>
            <w14:bevel/>
          </w14:textOutline>
        </w:rPr>
        <w:t>政府采购诚信承诺函</w:t>
      </w:r>
    </w:p>
    <w:p>
      <w:pPr>
        <w:keepNext w:val="0"/>
        <w:keepLines w:val="0"/>
        <w:pageBreakBefore w:val="0"/>
        <w:overflowPunct/>
        <w:topLinePunct w:val="0"/>
        <w:autoSpaceDE w:val="0"/>
        <w:autoSpaceDN w:val="0"/>
        <w:bidi w:val="0"/>
        <w:adjustRightInd w:val="0"/>
        <w:snapToGrid w:val="0"/>
        <w:spacing w:line="500" w:lineRule="exact"/>
        <w:ind w:left="0" w:right="0" w:firstLine="822" w:firstLineChars="300"/>
        <w:rPr>
          <w:rFonts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lang w:eastAsia="zh-CN"/>
        </w:rPr>
        <w:t>（</w:t>
      </w:r>
      <w:r>
        <w:rPr>
          <w:rFonts w:hint="eastAsia" w:ascii="仿宋" w:hAnsi="仿宋" w:eastAsia="仿宋" w:cs="仿宋"/>
          <w:color w:val="auto"/>
          <w:spacing w:val="-3"/>
          <w:sz w:val="28"/>
          <w:szCs w:val="28"/>
          <w:highlight w:val="none"/>
          <w:lang w:val="en-US" w:eastAsia="zh-CN"/>
        </w:rPr>
        <w:t>招标人</w:t>
      </w:r>
      <w:r>
        <w:rPr>
          <w:rFonts w:hint="eastAsia" w:ascii="仿宋" w:hAnsi="仿宋" w:eastAsia="仿宋" w:cs="仿宋"/>
          <w:color w:val="auto"/>
          <w:spacing w:val="-3"/>
          <w:sz w:val="28"/>
          <w:szCs w:val="28"/>
          <w:highlight w:val="none"/>
          <w:lang w:eastAsia="zh-CN"/>
        </w:rPr>
        <w:t>）</w:t>
      </w:r>
      <w:r>
        <w:rPr>
          <w:rFonts w:ascii="仿宋" w:hAnsi="仿宋" w:eastAsia="仿宋" w:cs="仿宋"/>
          <w:color w:val="auto"/>
          <w:spacing w:val="-3"/>
          <w:sz w:val="28"/>
          <w:szCs w:val="28"/>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both"/>
        <w:rPr>
          <w:rFonts w:ascii="仿宋" w:hAnsi="仿宋" w:eastAsia="仿宋" w:cs="仿宋"/>
          <w:color w:val="auto"/>
          <w:sz w:val="28"/>
          <w:szCs w:val="28"/>
          <w:highlight w:val="none"/>
        </w:rPr>
      </w:pPr>
      <w:r>
        <w:rPr>
          <w:rFonts w:ascii="仿宋" w:hAnsi="仿宋" w:eastAsia="仿宋" w:cs="仿宋"/>
          <w:color w:val="auto"/>
          <w:spacing w:val="-21"/>
          <w:sz w:val="28"/>
          <w:szCs w:val="28"/>
          <w:highlight w:val="none"/>
        </w:rPr>
        <w:t>我是</w:t>
      </w:r>
      <w:r>
        <w:rPr>
          <w:rFonts w:ascii="仿宋" w:hAnsi="仿宋" w:eastAsia="仿宋" w:cs="仿宋"/>
          <w:color w:val="auto"/>
          <w:spacing w:val="-98"/>
          <w:sz w:val="28"/>
          <w:szCs w:val="28"/>
          <w:highlight w:val="none"/>
        </w:rPr>
        <w:t xml:space="preserve"> </w:t>
      </w:r>
      <w:r>
        <w:rPr>
          <w:rFonts w:ascii="仿宋" w:hAnsi="仿宋" w:eastAsia="仿宋" w:cs="仿宋"/>
          <w:color w:val="auto"/>
          <w:spacing w:val="1"/>
          <w:sz w:val="28"/>
          <w:szCs w:val="28"/>
          <w:highlight w:val="none"/>
          <w:u w:val="single" w:color="auto"/>
        </w:rPr>
        <w:t xml:space="preserve">                                        </w:t>
      </w:r>
      <w:r>
        <w:rPr>
          <w:rFonts w:ascii="仿宋" w:hAnsi="仿宋" w:eastAsia="仿宋" w:cs="仿宋"/>
          <w:color w:val="auto"/>
          <w:spacing w:val="-103"/>
          <w:sz w:val="28"/>
          <w:szCs w:val="28"/>
          <w:highlight w:val="none"/>
        </w:rPr>
        <w:t xml:space="preserve"> </w:t>
      </w:r>
      <w:r>
        <w:rPr>
          <w:rFonts w:ascii="仿宋" w:hAnsi="仿宋" w:eastAsia="仿宋" w:cs="仿宋"/>
          <w:color w:val="auto"/>
          <w:spacing w:val="-21"/>
          <w:sz w:val="28"/>
          <w:szCs w:val="28"/>
          <w:highlight w:val="none"/>
        </w:rPr>
        <w:t>公司的法定代表</w:t>
      </w:r>
      <w:r>
        <w:rPr>
          <w:rFonts w:ascii="仿宋" w:hAnsi="仿宋" w:eastAsia="仿宋" w:cs="仿宋"/>
          <w:color w:val="auto"/>
          <w:spacing w:val="18"/>
          <w:sz w:val="28"/>
          <w:szCs w:val="28"/>
          <w:highlight w:val="none"/>
        </w:rPr>
        <w:t>人，我代表本公司郑重承诺：在阿克苏地区</w:t>
      </w:r>
      <w:r>
        <w:rPr>
          <w:rFonts w:ascii="仿宋" w:hAnsi="仿宋" w:eastAsia="仿宋" w:cs="仿宋"/>
          <w:color w:val="auto"/>
          <w:spacing w:val="6"/>
          <w:sz w:val="28"/>
          <w:szCs w:val="28"/>
          <w:highlight w:val="none"/>
        </w:rPr>
        <w:t>项目实施中,近</w:t>
      </w:r>
      <w:r>
        <w:rPr>
          <w:rFonts w:hint="eastAsia" w:ascii="仿宋" w:hAnsi="仿宋" w:eastAsia="仿宋" w:cs="仿宋"/>
          <w:color w:val="auto"/>
          <w:spacing w:val="6"/>
          <w:sz w:val="28"/>
          <w:szCs w:val="28"/>
          <w:highlight w:val="none"/>
          <w:lang w:eastAsia="zh-CN"/>
        </w:rPr>
        <w:t>一</w:t>
      </w:r>
      <w:r>
        <w:rPr>
          <w:rFonts w:ascii="仿宋" w:hAnsi="仿宋" w:eastAsia="仿宋" w:cs="仿宋"/>
          <w:color w:val="auto"/>
          <w:spacing w:val="6"/>
          <w:sz w:val="28"/>
          <w:szCs w:val="28"/>
          <w:highlight w:val="none"/>
        </w:rPr>
        <w:t>年来的财务状况和近三个月来的缴纳税收和社会保</w:t>
      </w:r>
      <w:r>
        <w:rPr>
          <w:rFonts w:ascii="仿宋" w:hAnsi="仿宋" w:eastAsia="仿宋" w:cs="仿宋"/>
          <w:color w:val="auto"/>
          <w:spacing w:val="5"/>
          <w:sz w:val="28"/>
          <w:szCs w:val="28"/>
          <w:highlight w:val="none"/>
        </w:rPr>
        <w:t>障金</w:t>
      </w:r>
      <w:r>
        <w:rPr>
          <w:rFonts w:ascii="仿宋" w:hAnsi="仿宋" w:eastAsia="仿宋" w:cs="仿宋"/>
          <w:color w:val="auto"/>
          <w:spacing w:val="1"/>
          <w:sz w:val="28"/>
          <w:szCs w:val="28"/>
          <w:highlight w:val="none"/>
        </w:rPr>
        <w:t>记录良好。如本承诺内容不真实，我公司愿承担由此产生的一切后果和法律责任（被废标、被列入政府采购失信名单或承担由此造成利益相关方经</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济损失的赔偿责任）。</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法定代表人</w:t>
      </w:r>
      <w:r>
        <w:rPr>
          <w:rFonts w:ascii="仿宋" w:hAnsi="仿宋" w:eastAsia="仿宋" w:cs="仿宋"/>
          <w:color w:val="auto"/>
          <w:spacing w:val="-19"/>
          <w:sz w:val="28"/>
          <w:szCs w:val="28"/>
          <w:highlight w:val="none"/>
        </w:rPr>
        <w:t>：</w:t>
      </w:r>
      <w:r>
        <w:rPr>
          <w:rFonts w:ascii="仿宋" w:hAnsi="仿宋" w:eastAsia="仿宋" w:cs="仿宋"/>
          <w:color w:val="auto"/>
          <w:sz w:val="28"/>
          <w:szCs w:val="28"/>
          <w:highlight w:val="none"/>
        </w:rPr>
        <w:t xml:space="preserve">         </w:t>
      </w:r>
      <w:r>
        <w:rPr>
          <w:rFonts w:ascii="仿宋" w:hAnsi="仿宋" w:eastAsia="仿宋" w:cs="仿宋"/>
          <w:color w:val="auto"/>
          <w:spacing w:val="-19"/>
          <w:sz w:val="28"/>
          <w:szCs w:val="28"/>
          <w:highlight w:val="none"/>
        </w:rPr>
        <w:t>（</w:t>
      </w:r>
      <w:r>
        <w:rPr>
          <w:rFonts w:ascii="仿宋" w:hAnsi="仿宋" w:eastAsia="仿宋" w:cs="仿宋"/>
          <w:color w:val="auto"/>
          <w:spacing w:val="1"/>
          <w:sz w:val="28"/>
          <w:szCs w:val="28"/>
          <w:highlight w:val="none"/>
        </w:rPr>
        <w:t>签字）</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z w:val="28"/>
          <w:szCs w:val="28"/>
          <w:highlight w:val="none"/>
        </w:rPr>
        <w:t>或</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委托全权代理人</w:t>
      </w:r>
      <w:r>
        <w:rPr>
          <w:rFonts w:ascii="仿宋" w:hAnsi="仿宋" w:eastAsia="仿宋" w:cs="仿宋"/>
          <w:color w:val="auto"/>
          <w:spacing w:val="-20"/>
          <w:sz w:val="28"/>
          <w:szCs w:val="28"/>
          <w:highlight w:val="none"/>
        </w:rPr>
        <w:t>：</w:t>
      </w:r>
      <w:r>
        <w:rPr>
          <w:rFonts w:ascii="仿宋" w:hAnsi="仿宋" w:eastAsia="仿宋" w:cs="仿宋"/>
          <w:color w:val="auto"/>
          <w:spacing w:val="34"/>
          <w:sz w:val="28"/>
          <w:szCs w:val="28"/>
          <w:highlight w:val="none"/>
        </w:rPr>
        <w:t xml:space="preserve">    </w:t>
      </w:r>
      <w:r>
        <w:rPr>
          <w:rFonts w:ascii="仿宋" w:hAnsi="仿宋" w:eastAsia="仿宋" w:cs="仿宋"/>
          <w:color w:val="auto"/>
          <w:spacing w:val="-20"/>
          <w:sz w:val="28"/>
          <w:szCs w:val="28"/>
          <w:highlight w:val="none"/>
        </w:rPr>
        <w:t>（</w:t>
      </w:r>
      <w:r>
        <w:rPr>
          <w:rFonts w:ascii="仿宋" w:hAnsi="仿宋" w:eastAsia="仿宋" w:cs="仿宋"/>
          <w:color w:val="auto"/>
          <w:spacing w:val="1"/>
          <w:sz w:val="28"/>
          <w:szCs w:val="28"/>
          <w:highlight w:val="none"/>
        </w:rPr>
        <w:t>签字）</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签署日期：</w:t>
      </w:r>
      <w:r>
        <w:rPr>
          <w:rFonts w:ascii="仿宋" w:hAnsi="仿宋" w:eastAsia="仿宋" w:cs="仿宋"/>
          <w:color w:val="auto"/>
          <w:spacing w:val="6"/>
          <w:sz w:val="28"/>
          <w:szCs w:val="28"/>
          <w:highlight w:val="none"/>
        </w:rPr>
        <w:t xml:space="preserve">    </w:t>
      </w:r>
      <w:r>
        <w:rPr>
          <w:rFonts w:ascii="仿宋" w:hAnsi="仿宋" w:eastAsia="仿宋" w:cs="仿宋"/>
          <w:color w:val="auto"/>
          <w:spacing w:val="-10"/>
          <w:sz w:val="28"/>
          <w:szCs w:val="28"/>
          <w:highlight w:val="none"/>
        </w:rPr>
        <w:t>年</w:t>
      </w:r>
      <w:r>
        <w:rPr>
          <w:rFonts w:ascii="仿宋" w:hAnsi="仿宋" w:eastAsia="仿宋" w:cs="仿宋"/>
          <w:color w:val="auto"/>
          <w:spacing w:val="10"/>
          <w:sz w:val="28"/>
          <w:szCs w:val="28"/>
          <w:highlight w:val="none"/>
        </w:rPr>
        <w:t xml:space="preserve">   </w:t>
      </w:r>
      <w:r>
        <w:rPr>
          <w:rFonts w:ascii="仿宋" w:hAnsi="仿宋" w:eastAsia="仿宋" w:cs="仿宋"/>
          <w:color w:val="auto"/>
          <w:spacing w:val="-10"/>
          <w:sz w:val="28"/>
          <w:szCs w:val="28"/>
          <w:highlight w:val="none"/>
        </w:rPr>
        <w:t>月</w:t>
      </w:r>
      <w:r>
        <w:rPr>
          <w:rFonts w:ascii="仿宋" w:hAnsi="仿宋" w:eastAsia="仿宋" w:cs="仿宋"/>
          <w:color w:val="auto"/>
          <w:spacing w:val="25"/>
          <w:sz w:val="28"/>
          <w:szCs w:val="28"/>
          <w:highlight w:val="none"/>
        </w:rPr>
        <w:t xml:space="preserve">   </w:t>
      </w:r>
      <w:r>
        <w:rPr>
          <w:rFonts w:ascii="仿宋" w:hAnsi="仿宋" w:eastAsia="仿宋" w:cs="仿宋"/>
          <w:color w:val="auto"/>
          <w:spacing w:val="-10"/>
          <w:sz w:val="28"/>
          <w:szCs w:val="28"/>
          <w:highlight w:val="none"/>
        </w:rPr>
        <w:t>日</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z w:val="28"/>
          <w:szCs w:val="28"/>
          <w:highlight w:val="none"/>
        </w:rPr>
        <w:sectPr>
          <w:headerReference r:id="rId19" w:type="default"/>
          <w:footerReference r:id="rId20" w:type="default"/>
          <w:pgSz w:w="11906" w:h="16839"/>
          <w:pgMar w:top="1118" w:right="1439" w:bottom="1156" w:left="1440" w:header="878" w:footer="994" w:gutter="0"/>
          <w:pgNumType w:fmt="decimal"/>
          <w:cols w:space="720" w:num="1"/>
        </w:sect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Times New Roman" w:hAnsi="Times New Roman" w:eastAsia="宋体" w:cs="Times New Roman"/>
          <w:color w:val="auto"/>
          <w:sz w:val="28"/>
          <w:szCs w:val="28"/>
          <w:highlight w:val="none"/>
          <w:lang w:eastAsia="zh-CN"/>
        </w:rPr>
      </w:pPr>
      <w:r>
        <w:rPr>
          <w:rFonts w:ascii="仿宋" w:hAnsi="仿宋" w:eastAsia="仿宋" w:cs="仿宋"/>
          <w:color w:val="auto"/>
          <w:spacing w:val="-12"/>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51"/>
          <w:sz w:val="28"/>
          <w:szCs w:val="28"/>
          <w:highlight w:val="none"/>
        </w:rPr>
        <w:t xml:space="preserve"> </w:t>
      </w:r>
      <w:r>
        <w:rPr>
          <w:rFonts w:ascii="Times New Roman" w:hAnsi="Times New Roman" w:eastAsia="Times New Roman" w:cs="Times New Roman"/>
          <w:b/>
          <w:bCs/>
          <w:color w:val="auto"/>
          <w:spacing w:val="-12"/>
          <w:sz w:val="28"/>
          <w:szCs w:val="28"/>
          <w:highlight w:val="none"/>
        </w:rPr>
        <w:t>1</w:t>
      </w:r>
      <w:r>
        <w:rPr>
          <w:rFonts w:hint="eastAsia" w:ascii="Times New Roman" w:hAnsi="Times New Roman" w:eastAsia="宋体" w:cs="Times New Roman"/>
          <w:b/>
          <w:bCs/>
          <w:color w:val="auto"/>
          <w:spacing w:val="-12"/>
          <w:sz w:val="28"/>
          <w:szCs w:val="28"/>
          <w:highlight w:val="none"/>
          <w:lang w:val="en-US" w:eastAsia="zh-CN"/>
        </w:rPr>
        <w:t>1</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jc w:val="center"/>
        <w:outlineLvl w:val="0"/>
        <w:rPr>
          <w:rFonts w:ascii="仿宋" w:hAnsi="仿宋" w:eastAsia="仿宋" w:cs="仿宋"/>
          <w:color w:val="auto"/>
          <w:sz w:val="28"/>
          <w:szCs w:val="28"/>
          <w:highlight w:val="none"/>
        </w:rPr>
      </w:pPr>
      <w:r>
        <w:rPr>
          <w:rFonts w:hint="eastAsia" w:ascii="宋体" w:hAnsi="宋体" w:eastAsia="宋体" w:cs="宋体"/>
          <w:color w:val="auto"/>
          <w:spacing w:val="-5"/>
          <w:sz w:val="28"/>
          <w:szCs w:val="28"/>
          <w:highlight w:val="none"/>
        </w:rPr>
        <w:t>中小企业声明函（货物）</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本公司郑重声明，根据《政府采购促进中小企业发展管</w:t>
      </w:r>
      <w:r>
        <w:rPr>
          <w:rFonts w:hint="eastAsia" w:ascii="宋体" w:hAnsi="宋体" w:eastAsia="宋体" w:cs="宋体"/>
          <w:color w:val="auto"/>
          <w:spacing w:val="-2"/>
          <w:sz w:val="24"/>
          <w:szCs w:val="24"/>
          <w:highlight w:val="none"/>
        </w:rPr>
        <w:t>理办法》</w:t>
      </w:r>
      <w:r>
        <w:rPr>
          <w:rFonts w:hint="eastAsia" w:ascii="宋体" w:hAnsi="宋体" w:eastAsia="宋体" w:cs="宋体"/>
          <w:color w:val="auto"/>
          <w:spacing w:val="-6"/>
          <w:sz w:val="24"/>
          <w:szCs w:val="24"/>
          <w:highlight w:val="none"/>
        </w:rPr>
        <w:t>（财库﹝2020﹞46 号）的规定，本公司参加（</w:t>
      </w:r>
      <w:r>
        <w:rPr>
          <w:rFonts w:hint="eastAsia" w:ascii="宋体" w:hAnsi="宋体" w:eastAsia="宋体" w:cs="宋体"/>
          <w:color w:val="auto"/>
          <w:spacing w:val="-6"/>
          <w:sz w:val="24"/>
          <w:szCs w:val="24"/>
          <w:highlight w:val="none"/>
          <w:u w:val="single" w:color="auto"/>
        </w:rPr>
        <w:t xml:space="preserve">单位名称）    </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color="auto"/>
        </w:rPr>
        <w:t>（项</w:t>
      </w:r>
      <w:r>
        <w:rPr>
          <w:rFonts w:hint="eastAsia" w:ascii="宋体" w:hAnsi="宋体" w:eastAsia="宋体" w:cs="宋体"/>
          <w:color w:val="auto"/>
          <w:spacing w:val="-1"/>
          <w:sz w:val="24"/>
          <w:szCs w:val="24"/>
          <w:highlight w:val="none"/>
          <w:u w:val="single" w:color="auto"/>
        </w:rPr>
        <w:t xml:space="preserve">目名称）     </w:t>
      </w:r>
      <w:r>
        <w:rPr>
          <w:rFonts w:hint="eastAsia" w:ascii="宋体" w:hAnsi="宋体" w:eastAsia="宋体" w:cs="宋体"/>
          <w:color w:val="auto"/>
          <w:spacing w:val="-119"/>
          <w:sz w:val="24"/>
          <w:szCs w:val="24"/>
          <w:highlight w:val="none"/>
        </w:rPr>
        <w:t xml:space="preserve"> </w:t>
      </w:r>
      <w:r>
        <w:rPr>
          <w:rFonts w:hint="eastAsia" w:ascii="宋体" w:hAnsi="宋体" w:eastAsia="宋体" w:cs="宋体"/>
          <w:color w:val="auto"/>
          <w:spacing w:val="-1"/>
          <w:sz w:val="24"/>
          <w:szCs w:val="24"/>
          <w:highlight w:val="none"/>
        </w:rPr>
        <w:t>采购活动，提供的货物全部由符合</w:t>
      </w:r>
      <w:r>
        <w:rPr>
          <w:rFonts w:hint="eastAsia" w:ascii="宋体" w:hAnsi="宋体" w:eastAsia="宋体" w:cs="宋体"/>
          <w:color w:val="auto"/>
          <w:spacing w:val="-2"/>
          <w:sz w:val="24"/>
          <w:szCs w:val="24"/>
          <w:highlight w:val="none"/>
        </w:rPr>
        <w:t>政策要求的中小企</w:t>
      </w:r>
      <w:r>
        <w:rPr>
          <w:rFonts w:hint="eastAsia" w:ascii="宋体" w:hAnsi="宋体" w:eastAsia="宋体" w:cs="宋体"/>
          <w:color w:val="auto"/>
          <w:spacing w:val="-1"/>
          <w:sz w:val="24"/>
          <w:szCs w:val="24"/>
          <w:highlight w:val="none"/>
        </w:rPr>
        <w:t>业制造。相关企业（含联合体中的中小企业、签订分包意向协议的中</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小企业）的具体情况如下：</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w:t>
      </w:r>
      <w:r>
        <w:rPr>
          <w:rFonts w:hint="eastAsia" w:ascii="宋体" w:hAnsi="宋体" w:eastAsia="宋体" w:cs="宋体"/>
          <w:color w:val="auto"/>
          <w:spacing w:val="-9"/>
          <w:sz w:val="24"/>
          <w:szCs w:val="24"/>
          <w:highlight w:val="none"/>
          <w:u w:val="single" w:color="auto"/>
        </w:rPr>
        <w:t>（</w:t>
      </w:r>
      <w:r>
        <w:rPr>
          <w:rFonts w:hint="eastAsia" w:ascii="宋体" w:hAnsi="宋体" w:eastAsia="宋体" w:cs="宋体"/>
          <w:color w:val="auto"/>
          <w:spacing w:val="61"/>
          <w:sz w:val="24"/>
          <w:szCs w:val="24"/>
          <w:highlight w:val="none"/>
          <w:u w:val="single" w:color="auto"/>
        </w:rPr>
        <w:t xml:space="preserve"> </w:t>
      </w:r>
      <w:r>
        <w:rPr>
          <w:rFonts w:hint="eastAsia" w:ascii="宋体" w:hAnsi="宋体" w:eastAsia="宋体" w:cs="宋体"/>
          <w:color w:val="auto"/>
          <w:spacing w:val="61"/>
          <w:sz w:val="24"/>
          <w:szCs w:val="24"/>
          <w:highlight w:val="none"/>
          <w:u w:val="single" w:color="auto"/>
          <w:lang w:val="en-US" w:eastAsia="zh-CN"/>
        </w:rPr>
        <w:t xml:space="preserve">  </w:t>
      </w:r>
      <w:r>
        <w:rPr>
          <w:rFonts w:hint="eastAsia" w:ascii="宋体" w:hAnsi="宋体" w:eastAsia="宋体" w:cs="宋体"/>
          <w:color w:val="auto"/>
          <w:spacing w:val="-22"/>
          <w:sz w:val="24"/>
          <w:szCs w:val="24"/>
          <w:highlight w:val="none"/>
          <w:u w:val="single" w:color="auto"/>
        </w:rPr>
        <w:t>）</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9"/>
          <w:sz w:val="24"/>
          <w:szCs w:val="24"/>
          <w:highlight w:val="none"/>
        </w:rPr>
        <w:t>属于</w:t>
      </w:r>
      <w:r>
        <w:rPr>
          <w:rFonts w:hint="eastAsia" w:ascii="宋体" w:hAnsi="宋体" w:eastAsia="宋体" w:cs="宋体"/>
          <w:color w:val="auto"/>
          <w:spacing w:val="-9"/>
          <w:sz w:val="24"/>
          <w:szCs w:val="24"/>
          <w:highlight w:val="none"/>
          <w:u w:val="single" w:color="auto"/>
        </w:rPr>
        <w:t>（</w:t>
      </w:r>
      <w:r>
        <w:rPr>
          <w:rFonts w:hint="eastAsia" w:ascii="宋体" w:hAnsi="宋体" w:eastAsia="宋体" w:cs="宋体"/>
          <w:color w:val="auto"/>
          <w:spacing w:val="19"/>
          <w:sz w:val="24"/>
          <w:szCs w:val="24"/>
          <w:highlight w:val="none"/>
          <w:u w:val="single" w:color="auto"/>
        </w:rPr>
        <w:t xml:space="preserve"> 采购文件中明确的所属行业</w:t>
      </w:r>
      <w:r>
        <w:rPr>
          <w:rFonts w:hint="eastAsia" w:ascii="宋体" w:hAnsi="宋体" w:eastAsia="宋体" w:cs="宋体"/>
          <w:color w:val="auto"/>
          <w:spacing w:val="39"/>
          <w:sz w:val="24"/>
          <w:szCs w:val="24"/>
          <w:highlight w:val="none"/>
          <w:u w:val="single" w:color="auto"/>
        </w:rPr>
        <w:t xml:space="preserve"> </w:t>
      </w:r>
      <w:r>
        <w:rPr>
          <w:rFonts w:hint="eastAsia" w:ascii="宋体" w:hAnsi="宋体" w:eastAsia="宋体" w:cs="宋体"/>
          <w:color w:val="auto"/>
          <w:spacing w:val="-9"/>
          <w:sz w:val="24"/>
          <w:szCs w:val="24"/>
          <w:highlight w:val="none"/>
          <w:u w:val="single" w:color="auto"/>
        </w:rPr>
        <w:t>）</w:t>
      </w:r>
      <w:r>
        <w:rPr>
          <w:rFonts w:hint="eastAsia" w:ascii="宋体" w:hAnsi="宋体" w:eastAsia="宋体" w:cs="宋体"/>
          <w:color w:val="auto"/>
          <w:spacing w:val="-9"/>
          <w:sz w:val="24"/>
          <w:szCs w:val="24"/>
          <w:highlight w:val="none"/>
        </w:rPr>
        <w:t>行业；制</w:t>
      </w:r>
      <w:r>
        <w:rPr>
          <w:rFonts w:hint="eastAsia" w:ascii="宋体" w:hAnsi="宋体" w:eastAsia="宋体" w:cs="宋体"/>
          <w:color w:val="auto"/>
          <w:spacing w:val="-10"/>
          <w:sz w:val="24"/>
          <w:szCs w:val="24"/>
          <w:highlight w:val="none"/>
        </w:rPr>
        <w:t>造商</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color="auto"/>
        </w:rPr>
        <w:t>（企业名称</w:t>
      </w:r>
      <w:r>
        <w:rPr>
          <w:rFonts w:hint="eastAsia" w:ascii="宋体" w:hAnsi="宋体" w:eastAsia="宋体" w:cs="宋体"/>
          <w:color w:val="auto"/>
          <w:spacing w:val="-6"/>
          <w:sz w:val="24"/>
          <w:szCs w:val="24"/>
          <w:highlight w:val="none"/>
          <w:u w:val="single" w:color="auto"/>
        </w:rPr>
        <w:t>）</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4"/>
          <w:sz w:val="24"/>
          <w:szCs w:val="24"/>
          <w:highlight w:val="none"/>
        </w:rPr>
        <w:t>从业人员</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4"/>
          <w:sz w:val="24"/>
          <w:szCs w:val="24"/>
          <w:highlight w:val="none"/>
        </w:rPr>
        <w:t>人，营业收入为</w:t>
      </w:r>
      <w:r>
        <w:rPr>
          <w:rFonts w:hint="eastAsia"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4"/>
          <w:sz w:val="24"/>
          <w:szCs w:val="24"/>
          <w:highlight w:val="none"/>
        </w:rPr>
        <w:t>万元，资产总额</w:t>
      </w:r>
      <w:r>
        <w:rPr>
          <w:rFonts w:hint="eastAsia" w:ascii="宋体" w:hAnsi="宋体" w:eastAsia="宋体" w:cs="宋体"/>
          <w:color w:val="auto"/>
          <w:spacing w:val="-2"/>
          <w:sz w:val="24"/>
          <w:szCs w:val="24"/>
          <w:highlight w:val="none"/>
        </w:rPr>
        <w:t>为</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pacing w:val="-2"/>
          <w:sz w:val="24"/>
          <w:szCs w:val="24"/>
          <w:highlight w:val="none"/>
        </w:rPr>
        <w:t>万元，属于</w:t>
      </w:r>
      <w:r>
        <w:rPr>
          <w:rFonts w:hint="eastAsia" w:ascii="宋体" w:hAnsi="宋体" w:eastAsia="宋体" w:cs="宋体"/>
          <w:color w:val="auto"/>
          <w:spacing w:val="-2"/>
          <w:sz w:val="24"/>
          <w:szCs w:val="24"/>
          <w:highlight w:val="none"/>
          <w:u w:val="single" w:color="auto"/>
        </w:rPr>
        <w:t>（中型企业、小型企业、微型企业</w:t>
      </w:r>
      <w:r>
        <w:rPr>
          <w:rFonts w:hint="eastAsia" w:ascii="宋体" w:hAnsi="宋体" w:eastAsia="宋体" w:cs="宋体"/>
          <w:color w:val="auto"/>
          <w:sz w:val="24"/>
          <w:szCs w:val="24"/>
          <w:highlight w:val="none"/>
          <w:u w:val="single" w:color="auto"/>
        </w:rPr>
        <w:t>）</w:t>
      </w:r>
      <w:r>
        <w:rPr>
          <w:rFonts w:hint="eastAsia" w:ascii="宋体" w:hAnsi="宋体" w:eastAsia="宋体" w:cs="宋体"/>
          <w:color w:val="auto"/>
          <w:sz w:val="24"/>
          <w:szCs w:val="24"/>
          <w:highlight w:val="none"/>
        </w:rPr>
        <w:t>；</w:t>
      </w:r>
    </w:p>
    <w:p>
      <w:pPr>
        <w:keepNext w:val="0"/>
        <w:keepLines w:val="0"/>
        <w:pageBreakBefore w:val="0"/>
        <w:tabs>
          <w:tab w:val="left" w:pos="1305"/>
        </w:tabs>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2.</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68"/>
          <w:sz w:val="24"/>
          <w:szCs w:val="24"/>
          <w:highlight w:val="none"/>
          <w:u w:val="single" w:color="auto"/>
        </w:rPr>
        <w:t xml:space="preserve"> </w:t>
      </w:r>
      <w:r>
        <w:rPr>
          <w:rFonts w:hint="eastAsia" w:ascii="宋体" w:hAnsi="宋体" w:eastAsia="宋体" w:cs="宋体"/>
          <w:color w:val="auto"/>
          <w:spacing w:val="68"/>
          <w:sz w:val="24"/>
          <w:szCs w:val="24"/>
          <w:highlight w:val="none"/>
          <w:u w:val="single" w:color="auto"/>
          <w:lang w:val="en-US" w:eastAsia="zh-CN"/>
        </w:rPr>
        <w:t xml:space="preserve">  </w:t>
      </w:r>
      <w:r>
        <w:rPr>
          <w:rFonts w:hint="eastAsia" w:ascii="宋体" w:hAnsi="宋体" w:eastAsia="宋体" w:cs="宋体"/>
          <w:color w:val="auto"/>
          <w:spacing w:val="-40"/>
          <w:sz w:val="24"/>
          <w:szCs w:val="24"/>
          <w:highlight w:val="none"/>
          <w:u w:val="single" w:color="auto"/>
        </w:rPr>
        <w:t>）</w:t>
      </w:r>
      <w:r>
        <w:rPr>
          <w:rFonts w:hint="eastAsia" w:ascii="宋体" w:hAnsi="宋体" w:eastAsia="宋体" w:cs="宋体"/>
          <w:color w:val="auto"/>
          <w:spacing w:val="-40"/>
          <w:sz w:val="24"/>
          <w:szCs w:val="24"/>
          <w:highlight w:val="none"/>
        </w:rPr>
        <w:t>，</w:t>
      </w:r>
      <w:r>
        <w:rPr>
          <w:rFonts w:hint="eastAsia" w:ascii="宋体" w:hAnsi="宋体" w:eastAsia="宋体" w:cs="宋体"/>
          <w:color w:val="auto"/>
          <w:spacing w:val="-11"/>
          <w:sz w:val="24"/>
          <w:szCs w:val="24"/>
          <w:highlight w:val="none"/>
        </w:rPr>
        <w:t>属于</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59"/>
          <w:sz w:val="24"/>
          <w:szCs w:val="24"/>
          <w:highlight w:val="none"/>
          <w:u w:val="single" w:color="auto"/>
        </w:rPr>
        <w:t xml:space="preserve"> 采购文件中明确的所属行业</w:t>
      </w:r>
      <w:r>
        <w:rPr>
          <w:rFonts w:hint="eastAsia" w:ascii="宋体" w:hAnsi="宋体" w:eastAsia="宋体" w:cs="宋体"/>
          <w:color w:val="auto"/>
          <w:spacing w:val="40"/>
          <w:sz w:val="24"/>
          <w:szCs w:val="24"/>
          <w:highlight w:val="none"/>
          <w:u w:val="single" w:color="auto"/>
        </w:rPr>
        <w:t xml:space="preserve"> </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11"/>
          <w:sz w:val="24"/>
          <w:szCs w:val="24"/>
          <w:highlight w:val="none"/>
        </w:rPr>
        <w:t>行业；制造</w:t>
      </w:r>
      <w:r>
        <w:rPr>
          <w:rFonts w:hint="eastAsia" w:ascii="宋体" w:hAnsi="宋体" w:eastAsia="宋体" w:cs="宋体"/>
          <w:color w:val="auto"/>
          <w:spacing w:val="-12"/>
          <w:sz w:val="24"/>
          <w:szCs w:val="24"/>
          <w:highlight w:val="none"/>
        </w:rPr>
        <w:t>商</w:t>
      </w:r>
      <w:r>
        <w:rPr>
          <w:rFonts w:hint="eastAsia" w:ascii="宋体" w:hAnsi="宋体" w:eastAsia="宋体" w:cs="宋体"/>
          <w:color w:val="auto"/>
          <w:spacing w:val="-3"/>
          <w:sz w:val="24"/>
          <w:szCs w:val="24"/>
          <w:highlight w:val="none"/>
        </w:rPr>
        <w:t>为</w:t>
      </w:r>
      <w:r>
        <w:rPr>
          <w:rFonts w:hint="eastAsia" w:ascii="宋体" w:hAnsi="宋体" w:eastAsia="宋体" w:cs="宋体"/>
          <w:color w:val="auto"/>
          <w:spacing w:val="-3"/>
          <w:sz w:val="24"/>
          <w:szCs w:val="24"/>
          <w:highlight w:val="none"/>
          <w:u w:val="single" w:color="auto"/>
        </w:rPr>
        <w:t>（企业名称</w:t>
      </w:r>
      <w:r>
        <w:rPr>
          <w:rFonts w:hint="eastAsia" w:ascii="宋体" w:hAnsi="宋体" w:eastAsia="宋体" w:cs="宋体"/>
          <w:color w:val="auto"/>
          <w:spacing w:val="8"/>
          <w:sz w:val="24"/>
          <w:szCs w:val="24"/>
          <w:highlight w:val="none"/>
          <w:u w:val="single" w:color="auto"/>
        </w:rPr>
        <w:t>）</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3"/>
          <w:sz w:val="24"/>
          <w:szCs w:val="24"/>
          <w:highlight w:val="none"/>
        </w:rPr>
        <w:t>从业人员</w:t>
      </w:r>
      <w:r>
        <w:rPr>
          <w:rFonts w:hint="eastAsia" w:ascii="宋体" w:hAnsi="宋体" w:eastAsia="宋体" w:cs="宋体"/>
          <w:color w:val="auto"/>
          <w:spacing w:val="19"/>
          <w:sz w:val="24"/>
          <w:szCs w:val="24"/>
          <w:highlight w:val="none"/>
          <w:u w:val="single" w:color="auto"/>
        </w:rPr>
        <w:t xml:space="preserve">     </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3"/>
          <w:sz w:val="24"/>
          <w:szCs w:val="24"/>
          <w:highlight w:val="none"/>
        </w:rPr>
        <w:t>人，营业收入为</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119"/>
          <w:sz w:val="24"/>
          <w:szCs w:val="24"/>
          <w:highlight w:val="none"/>
        </w:rPr>
        <w:t xml:space="preserve"> </w:t>
      </w:r>
      <w:r>
        <w:rPr>
          <w:rFonts w:hint="eastAsia" w:ascii="宋体" w:hAnsi="宋体" w:eastAsia="宋体" w:cs="宋体"/>
          <w:color w:val="auto"/>
          <w:spacing w:val="-3"/>
          <w:sz w:val="24"/>
          <w:szCs w:val="24"/>
          <w:highlight w:val="none"/>
        </w:rPr>
        <w:t>万元，资产总</w:t>
      </w:r>
      <w:r>
        <w:rPr>
          <w:rFonts w:hint="eastAsia" w:ascii="宋体" w:hAnsi="宋体" w:eastAsia="宋体" w:cs="宋体"/>
          <w:color w:val="auto"/>
          <w:spacing w:val="-4"/>
          <w:sz w:val="24"/>
          <w:szCs w:val="24"/>
          <w:highlight w:val="none"/>
        </w:rPr>
        <w:t>额</w:t>
      </w:r>
      <w:r>
        <w:rPr>
          <w:rFonts w:hint="eastAsia" w:ascii="宋体" w:hAnsi="宋体" w:eastAsia="宋体" w:cs="宋体"/>
          <w:color w:val="auto"/>
          <w:spacing w:val="-4"/>
          <w:sz w:val="24"/>
          <w:szCs w:val="24"/>
          <w:highlight w:val="none"/>
          <w:u w:val="none" w:color="auto"/>
        </w:rPr>
        <w:t>为</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color w:val="auto"/>
          <w:spacing w:val="-2"/>
          <w:sz w:val="24"/>
          <w:szCs w:val="24"/>
          <w:highlight w:val="none"/>
        </w:rPr>
        <w:t>万元，属于</w:t>
      </w:r>
      <w:r>
        <w:rPr>
          <w:rFonts w:hint="eastAsia" w:ascii="宋体" w:hAnsi="宋体" w:eastAsia="宋体" w:cs="宋体"/>
          <w:color w:val="auto"/>
          <w:spacing w:val="-2"/>
          <w:sz w:val="24"/>
          <w:szCs w:val="24"/>
          <w:highlight w:val="none"/>
          <w:u w:val="single" w:color="auto"/>
        </w:rPr>
        <w:t>（中型企业、小型企业、微型企业</w:t>
      </w:r>
      <w:r>
        <w:rPr>
          <w:rFonts w:hint="eastAsia" w:ascii="宋体" w:hAnsi="宋体" w:eastAsia="宋体" w:cs="宋体"/>
          <w:color w:val="auto"/>
          <w:spacing w:val="8"/>
          <w:sz w:val="24"/>
          <w:szCs w:val="24"/>
          <w:highlight w:val="none"/>
          <w:u w:val="single" w:color="auto"/>
        </w:rPr>
        <w:t>）</w:t>
      </w:r>
      <w:r>
        <w:rPr>
          <w:rFonts w:hint="eastAsia" w:ascii="宋体" w:hAnsi="宋体" w:eastAsia="宋体" w:cs="宋体"/>
          <w:color w:val="auto"/>
          <w:spacing w:val="8"/>
          <w:sz w:val="24"/>
          <w:szCs w:val="24"/>
          <w:highlight w:val="none"/>
        </w:rPr>
        <w:t>；</w:t>
      </w:r>
    </w:p>
    <w:p>
      <w:pPr>
        <w:keepNext w:val="0"/>
        <w:keepLines w:val="0"/>
        <w:pageBreakBefore w:val="0"/>
        <w:tabs>
          <w:tab w:val="left" w:pos="1305"/>
        </w:tabs>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10"/>
          <w:sz w:val="24"/>
          <w:szCs w:val="24"/>
          <w:highlight w:val="none"/>
          <w:u w:val="single" w:color="auto"/>
        </w:rPr>
        <w:t>（</w:t>
      </w:r>
      <w:r>
        <w:rPr>
          <w:rFonts w:hint="eastAsia" w:ascii="宋体" w:hAnsi="宋体" w:eastAsia="宋体" w:cs="宋体"/>
          <w:color w:val="auto"/>
          <w:spacing w:val="59"/>
          <w:sz w:val="24"/>
          <w:szCs w:val="24"/>
          <w:highlight w:val="none"/>
          <w:u w:val="single" w:color="auto"/>
        </w:rPr>
        <w:t xml:space="preserve"> </w:t>
      </w:r>
      <w:r>
        <w:rPr>
          <w:rFonts w:hint="eastAsia" w:ascii="宋体" w:hAnsi="宋体" w:eastAsia="宋体" w:cs="宋体"/>
          <w:color w:val="auto"/>
          <w:spacing w:val="-10"/>
          <w:sz w:val="24"/>
          <w:szCs w:val="24"/>
          <w:highlight w:val="none"/>
          <w:u w:val="single" w:color="auto"/>
          <w:lang w:val="en-US" w:eastAsia="zh-CN"/>
        </w:rPr>
        <w:t xml:space="preserve">  </w:t>
      </w:r>
      <w:r>
        <w:rPr>
          <w:rFonts w:hint="eastAsia" w:ascii="宋体" w:hAnsi="宋体" w:eastAsia="宋体" w:cs="宋体"/>
          <w:color w:val="auto"/>
          <w:spacing w:val="-40"/>
          <w:sz w:val="24"/>
          <w:szCs w:val="24"/>
          <w:highlight w:val="none"/>
          <w:u w:val="single" w:color="auto"/>
        </w:rPr>
        <w:t>）</w:t>
      </w:r>
      <w:r>
        <w:rPr>
          <w:rFonts w:hint="eastAsia" w:ascii="宋体" w:hAnsi="宋体" w:eastAsia="宋体" w:cs="宋体"/>
          <w:color w:val="auto"/>
          <w:spacing w:val="-40"/>
          <w:sz w:val="24"/>
          <w:szCs w:val="24"/>
          <w:highlight w:val="none"/>
        </w:rPr>
        <w:t>，</w:t>
      </w:r>
      <w:r>
        <w:rPr>
          <w:rFonts w:hint="eastAsia" w:ascii="宋体" w:hAnsi="宋体" w:eastAsia="宋体" w:cs="宋体"/>
          <w:color w:val="auto"/>
          <w:spacing w:val="-10"/>
          <w:sz w:val="24"/>
          <w:szCs w:val="24"/>
          <w:highlight w:val="none"/>
        </w:rPr>
        <w:t xml:space="preserve">属于 </w:t>
      </w:r>
      <w:r>
        <w:rPr>
          <w:rFonts w:hint="eastAsia" w:ascii="宋体" w:hAnsi="宋体" w:eastAsia="宋体" w:cs="宋体"/>
          <w:color w:val="auto"/>
          <w:spacing w:val="-10"/>
          <w:sz w:val="24"/>
          <w:szCs w:val="24"/>
          <w:highlight w:val="none"/>
          <w:u w:val="single" w:color="auto"/>
        </w:rPr>
        <w:t>（</w:t>
      </w:r>
      <w:r>
        <w:rPr>
          <w:rFonts w:hint="eastAsia" w:ascii="宋体" w:hAnsi="宋体" w:eastAsia="宋体" w:cs="宋体"/>
          <w:color w:val="auto"/>
          <w:spacing w:val="59"/>
          <w:sz w:val="24"/>
          <w:szCs w:val="24"/>
          <w:highlight w:val="none"/>
          <w:u w:val="single" w:color="auto"/>
        </w:rPr>
        <w:t xml:space="preserve"> 采购文件中明确的所属行业</w:t>
      </w:r>
      <w:r>
        <w:rPr>
          <w:rFonts w:hint="eastAsia" w:ascii="宋体" w:hAnsi="宋体" w:eastAsia="宋体" w:cs="宋体"/>
          <w:color w:val="auto"/>
          <w:spacing w:val="40"/>
          <w:sz w:val="24"/>
          <w:szCs w:val="24"/>
          <w:highlight w:val="none"/>
          <w:u w:val="single" w:color="auto"/>
        </w:rPr>
        <w:t xml:space="preserve"> </w:t>
      </w:r>
      <w:r>
        <w:rPr>
          <w:rFonts w:hint="eastAsia" w:ascii="宋体" w:hAnsi="宋体" w:eastAsia="宋体" w:cs="宋体"/>
          <w:color w:val="auto"/>
          <w:spacing w:val="-10"/>
          <w:sz w:val="24"/>
          <w:szCs w:val="24"/>
          <w:highlight w:val="none"/>
          <w:u w:val="single" w:color="auto"/>
        </w:rPr>
        <w:t>）</w:t>
      </w:r>
      <w:r>
        <w:rPr>
          <w:rFonts w:hint="eastAsia" w:ascii="宋体" w:hAnsi="宋体" w:eastAsia="宋体" w:cs="宋体"/>
          <w:color w:val="auto"/>
          <w:spacing w:val="-10"/>
          <w:sz w:val="24"/>
          <w:szCs w:val="24"/>
          <w:highlight w:val="none"/>
        </w:rPr>
        <w:t>行业；</w:t>
      </w:r>
      <w:r>
        <w:rPr>
          <w:rFonts w:hint="eastAsia" w:ascii="宋体" w:hAnsi="宋体" w:eastAsia="宋体" w:cs="宋体"/>
          <w:color w:val="auto"/>
          <w:spacing w:val="-11"/>
          <w:sz w:val="24"/>
          <w:szCs w:val="24"/>
          <w:highlight w:val="none"/>
        </w:rPr>
        <w:t>制造</w:t>
      </w:r>
      <w:r>
        <w:rPr>
          <w:rFonts w:hint="eastAsia" w:ascii="宋体" w:hAnsi="宋体" w:eastAsia="宋体" w:cs="宋体"/>
          <w:color w:val="auto"/>
          <w:spacing w:val="-3"/>
          <w:sz w:val="24"/>
          <w:szCs w:val="24"/>
          <w:highlight w:val="none"/>
        </w:rPr>
        <w:t>商为</w:t>
      </w:r>
      <w:r>
        <w:rPr>
          <w:rFonts w:hint="eastAsia" w:ascii="宋体" w:hAnsi="宋体" w:eastAsia="宋体" w:cs="宋体"/>
          <w:color w:val="auto"/>
          <w:spacing w:val="-3"/>
          <w:sz w:val="24"/>
          <w:szCs w:val="24"/>
          <w:highlight w:val="none"/>
          <w:u w:val="single" w:color="auto"/>
        </w:rPr>
        <w:t>（企业名称</w:t>
      </w:r>
      <w:r>
        <w:rPr>
          <w:rFonts w:hint="eastAsia" w:ascii="宋体" w:hAnsi="宋体" w:eastAsia="宋体" w:cs="宋体"/>
          <w:color w:val="auto"/>
          <w:spacing w:val="9"/>
          <w:sz w:val="24"/>
          <w:szCs w:val="24"/>
          <w:highlight w:val="none"/>
          <w:u w:val="single" w:color="auto"/>
        </w:rPr>
        <w:t>）</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3"/>
          <w:sz w:val="24"/>
          <w:szCs w:val="24"/>
          <w:highlight w:val="none"/>
        </w:rPr>
        <w:t>从业人员</w:t>
      </w:r>
      <w:r>
        <w:rPr>
          <w:rFonts w:hint="eastAsia" w:ascii="宋体" w:hAnsi="宋体" w:eastAsia="宋体" w:cs="宋体"/>
          <w:color w:val="auto"/>
          <w:spacing w:val="31"/>
          <w:sz w:val="24"/>
          <w:szCs w:val="24"/>
          <w:highlight w:val="none"/>
          <w:u w:val="single" w:color="auto"/>
        </w:rPr>
        <w:t xml:space="preserve">   </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3"/>
          <w:sz w:val="24"/>
          <w:szCs w:val="24"/>
          <w:highlight w:val="none"/>
        </w:rPr>
        <w:t xml:space="preserve">人，营业收入为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119"/>
          <w:sz w:val="24"/>
          <w:szCs w:val="24"/>
          <w:highlight w:val="none"/>
        </w:rPr>
        <w:t xml:space="preserve"> </w:t>
      </w:r>
      <w:r>
        <w:rPr>
          <w:rFonts w:hint="eastAsia" w:ascii="宋体" w:hAnsi="宋体" w:eastAsia="宋体" w:cs="宋体"/>
          <w:color w:val="auto"/>
          <w:spacing w:val="-3"/>
          <w:sz w:val="24"/>
          <w:szCs w:val="24"/>
          <w:highlight w:val="none"/>
        </w:rPr>
        <w:t>万元，资产总额</w:t>
      </w:r>
      <w:r>
        <w:rPr>
          <w:rFonts w:hint="eastAsia" w:ascii="宋体" w:hAnsi="宋体" w:eastAsia="宋体" w:cs="宋体"/>
          <w:color w:val="auto"/>
          <w:spacing w:val="-3"/>
          <w:sz w:val="24"/>
          <w:szCs w:val="24"/>
          <w:highlight w:val="none"/>
          <w:u w:val="none" w:color="auto"/>
        </w:rPr>
        <w:t>为</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2"/>
          <w:sz w:val="24"/>
          <w:szCs w:val="24"/>
          <w:highlight w:val="none"/>
        </w:rPr>
        <w:t>万元，属于</w:t>
      </w:r>
      <w:r>
        <w:rPr>
          <w:rFonts w:hint="eastAsia" w:ascii="宋体" w:hAnsi="宋体" w:eastAsia="宋体" w:cs="宋体"/>
          <w:color w:val="auto"/>
          <w:spacing w:val="-2"/>
          <w:sz w:val="24"/>
          <w:szCs w:val="24"/>
          <w:highlight w:val="none"/>
          <w:u w:val="single" w:color="auto"/>
        </w:rPr>
        <w:t>（中型企业、小型企业、微型企业</w:t>
      </w:r>
      <w:r>
        <w:rPr>
          <w:rFonts w:hint="eastAsia" w:ascii="宋体" w:hAnsi="宋体" w:eastAsia="宋体" w:cs="宋体"/>
          <w:color w:val="auto"/>
          <w:spacing w:val="8"/>
          <w:sz w:val="24"/>
          <w:szCs w:val="24"/>
          <w:highlight w:val="none"/>
          <w:u w:val="single" w:color="auto"/>
        </w:rPr>
        <w:t>）</w:t>
      </w:r>
      <w:r>
        <w:rPr>
          <w:rFonts w:hint="eastAsia" w:ascii="宋体" w:hAnsi="宋体" w:eastAsia="宋体" w:cs="宋体"/>
          <w:color w:val="auto"/>
          <w:spacing w:val="8"/>
          <w:sz w:val="24"/>
          <w:szCs w:val="24"/>
          <w:highlight w:val="none"/>
        </w:rPr>
        <w:t>；</w:t>
      </w:r>
    </w:p>
    <w:p>
      <w:pPr>
        <w:keepNext w:val="0"/>
        <w:keepLines w:val="0"/>
        <w:pageBreakBefore w:val="0"/>
        <w:tabs>
          <w:tab w:val="left" w:pos="362"/>
          <w:tab w:val="left" w:pos="1305"/>
        </w:tabs>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4.</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88"/>
          <w:sz w:val="24"/>
          <w:szCs w:val="24"/>
          <w:highlight w:val="none"/>
          <w:u w:val="single" w:color="auto"/>
        </w:rPr>
        <w:t xml:space="preserve"> </w:t>
      </w:r>
      <w:r>
        <w:rPr>
          <w:rFonts w:hint="eastAsia" w:ascii="宋体" w:hAnsi="宋体" w:eastAsia="宋体" w:cs="宋体"/>
          <w:color w:val="auto"/>
          <w:spacing w:val="88"/>
          <w:sz w:val="24"/>
          <w:szCs w:val="24"/>
          <w:highlight w:val="none"/>
          <w:u w:val="single" w:color="auto"/>
          <w:lang w:val="en-US" w:eastAsia="zh-CN"/>
        </w:rPr>
        <w:t xml:space="preserve">  </w:t>
      </w:r>
      <w:r>
        <w:rPr>
          <w:rFonts w:hint="eastAsia" w:ascii="宋体" w:hAnsi="宋体" w:eastAsia="宋体" w:cs="宋体"/>
          <w:color w:val="auto"/>
          <w:spacing w:val="-39"/>
          <w:sz w:val="24"/>
          <w:szCs w:val="24"/>
          <w:highlight w:val="none"/>
          <w:u w:val="single" w:color="auto"/>
        </w:rPr>
        <w:t>）</w:t>
      </w:r>
      <w:r>
        <w:rPr>
          <w:rFonts w:hint="eastAsia" w:ascii="宋体" w:hAnsi="宋体" w:eastAsia="宋体" w:cs="宋体"/>
          <w:color w:val="auto"/>
          <w:spacing w:val="-39"/>
          <w:sz w:val="24"/>
          <w:szCs w:val="24"/>
          <w:highlight w:val="none"/>
        </w:rPr>
        <w:t>，</w:t>
      </w:r>
      <w:r>
        <w:rPr>
          <w:rFonts w:hint="eastAsia" w:ascii="宋体" w:hAnsi="宋体" w:eastAsia="宋体" w:cs="宋体"/>
          <w:color w:val="auto"/>
          <w:spacing w:val="-11"/>
          <w:sz w:val="24"/>
          <w:szCs w:val="24"/>
          <w:highlight w:val="none"/>
        </w:rPr>
        <w:t>属于</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59"/>
          <w:sz w:val="24"/>
          <w:szCs w:val="24"/>
          <w:highlight w:val="none"/>
          <w:u w:val="single" w:color="auto"/>
        </w:rPr>
        <w:t xml:space="preserve"> 采购文件中明确的所属行业</w:t>
      </w:r>
      <w:r>
        <w:rPr>
          <w:rFonts w:hint="eastAsia" w:ascii="宋体" w:hAnsi="宋体" w:eastAsia="宋体" w:cs="宋体"/>
          <w:color w:val="auto"/>
          <w:spacing w:val="40"/>
          <w:sz w:val="24"/>
          <w:szCs w:val="24"/>
          <w:highlight w:val="none"/>
          <w:u w:val="single" w:color="auto"/>
        </w:rPr>
        <w:t xml:space="preserve"> </w:t>
      </w:r>
      <w:r>
        <w:rPr>
          <w:rFonts w:hint="eastAsia" w:ascii="宋体" w:hAnsi="宋体" w:eastAsia="宋体" w:cs="宋体"/>
          <w:color w:val="auto"/>
          <w:spacing w:val="-11"/>
          <w:sz w:val="24"/>
          <w:szCs w:val="24"/>
          <w:highlight w:val="none"/>
          <w:u w:val="single" w:color="auto"/>
        </w:rPr>
        <w:t xml:space="preserve">） </w:t>
      </w:r>
      <w:r>
        <w:rPr>
          <w:rFonts w:hint="eastAsia" w:ascii="宋体" w:hAnsi="宋体" w:eastAsia="宋体" w:cs="宋体"/>
          <w:color w:val="auto"/>
          <w:spacing w:val="-11"/>
          <w:sz w:val="24"/>
          <w:szCs w:val="24"/>
          <w:highlight w:val="none"/>
        </w:rPr>
        <w:t>行业；制造商为</w:t>
      </w: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10"/>
          <w:sz w:val="24"/>
          <w:szCs w:val="24"/>
          <w:highlight w:val="none"/>
          <w:u w:val="single" w:color="auto"/>
        </w:rPr>
        <w:t>（企业名称</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0"/>
          <w:sz w:val="24"/>
          <w:szCs w:val="24"/>
          <w:highlight w:val="none"/>
        </w:rPr>
        <w:t>从业人员</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10"/>
          <w:sz w:val="24"/>
          <w:szCs w:val="24"/>
          <w:highlight w:val="none"/>
        </w:rPr>
        <w:t>人，营业收入为</w:t>
      </w:r>
      <w:r>
        <w:rPr>
          <w:rFonts w:hint="eastAsia" w:ascii="宋体" w:hAnsi="宋体" w:eastAsia="宋体" w:cs="宋体"/>
          <w:color w:val="auto"/>
          <w:spacing w:val="-10"/>
          <w:sz w:val="24"/>
          <w:szCs w:val="24"/>
          <w:highlight w:val="none"/>
          <w:u w:val="single" w:color="auto"/>
        </w:rPr>
        <w:t xml:space="preserve">  </w:t>
      </w:r>
      <w:r>
        <w:rPr>
          <w:rFonts w:hint="eastAsia" w:ascii="宋体" w:hAnsi="宋体" w:eastAsia="宋体" w:cs="宋体"/>
          <w:color w:val="auto"/>
          <w:spacing w:val="-119"/>
          <w:sz w:val="24"/>
          <w:szCs w:val="24"/>
          <w:highlight w:val="none"/>
          <w:u w:val="single" w:color="auto"/>
        </w:rPr>
        <w:t xml:space="preserve"> </w:t>
      </w:r>
      <w:r>
        <w:rPr>
          <w:rFonts w:hint="eastAsia" w:ascii="宋体" w:hAnsi="宋体" w:eastAsia="宋体" w:cs="宋体"/>
          <w:color w:val="auto"/>
          <w:spacing w:val="-10"/>
          <w:sz w:val="24"/>
          <w:szCs w:val="24"/>
          <w:highlight w:val="none"/>
        </w:rPr>
        <w:t>万元，资产总额</w:t>
      </w:r>
      <w:r>
        <w:rPr>
          <w:rFonts w:hint="eastAsia" w:ascii="宋体" w:hAnsi="宋体" w:eastAsia="宋体" w:cs="宋体"/>
          <w:color w:val="auto"/>
          <w:spacing w:val="-10"/>
          <w:sz w:val="24"/>
          <w:szCs w:val="24"/>
          <w:highlight w:val="none"/>
          <w:u w:val="none" w:color="auto"/>
        </w:rPr>
        <w:t>为</w:t>
      </w: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pacing w:val="-2"/>
          <w:sz w:val="24"/>
          <w:szCs w:val="24"/>
          <w:highlight w:val="none"/>
        </w:rPr>
        <w:t>万元，属于</w:t>
      </w:r>
      <w:r>
        <w:rPr>
          <w:rFonts w:hint="eastAsia" w:ascii="宋体" w:hAnsi="宋体" w:eastAsia="宋体" w:cs="宋体"/>
          <w:color w:val="auto"/>
          <w:spacing w:val="-2"/>
          <w:sz w:val="24"/>
          <w:szCs w:val="24"/>
          <w:highlight w:val="none"/>
          <w:u w:val="single" w:color="auto"/>
        </w:rPr>
        <w:t>（中型企业、小型企业、微型企业</w:t>
      </w:r>
      <w:r>
        <w:rPr>
          <w:rFonts w:hint="eastAsia" w:ascii="宋体" w:hAnsi="宋体" w:eastAsia="宋体" w:cs="宋体"/>
          <w:color w:val="auto"/>
          <w:spacing w:val="8"/>
          <w:sz w:val="24"/>
          <w:szCs w:val="24"/>
          <w:highlight w:val="none"/>
          <w:u w:val="single" w:color="auto"/>
        </w:rPr>
        <w:t>）</w:t>
      </w:r>
      <w:r>
        <w:rPr>
          <w:rFonts w:hint="eastAsia" w:ascii="宋体" w:hAnsi="宋体" w:eastAsia="宋体" w:cs="宋体"/>
          <w:color w:val="auto"/>
          <w:spacing w:val="8"/>
          <w:sz w:val="24"/>
          <w:szCs w:val="24"/>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w:t>
      </w:r>
      <w:r>
        <w:rPr>
          <w:rFonts w:hint="eastAsia" w:ascii="宋体" w:hAnsi="宋体" w:eastAsia="宋体" w:cs="宋体"/>
          <w:color w:val="auto"/>
          <w:spacing w:val="-3"/>
          <w:sz w:val="24"/>
          <w:szCs w:val="24"/>
          <w:highlight w:val="none"/>
        </w:rPr>
        <w:t>...</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3"/>
          <w:position w:val="13"/>
          <w:sz w:val="24"/>
          <w:szCs w:val="24"/>
          <w:highlight w:val="none"/>
        </w:rPr>
        <w:t>以上企业，不属于大企业的分支机构，不存在控</w:t>
      </w:r>
      <w:r>
        <w:rPr>
          <w:rFonts w:hint="eastAsia" w:ascii="宋体" w:hAnsi="宋体" w:eastAsia="宋体" w:cs="宋体"/>
          <w:color w:val="auto"/>
          <w:spacing w:val="2"/>
          <w:position w:val="13"/>
          <w:sz w:val="24"/>
          <w:szCs w:val="24"/>
          <w:highlight w:val="none"/>
        </w:rPr>
        <w:t>股股东为大企业</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的情形，也不存在与大企业的负责人为同一人的情形。</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pacing w:val="-5"/>
          <w:position w:val="12"/>
          <w:sz w:val="24"/>
          <w:szCs w:val="24"/>
          <w:highlight w:val="none"/>
        </w:rPr>
      </w:pPr>
      <w:r>
        <w:rPr>
          <w:rFonts w:hint="eastAsia" w:ascii="宋体" w:hAnsi="宋体" w:eastAsia="宋体" w:cs="宋体"/>
          <w:color w:val="auto"/>
          <w:spacing w:val="-5"/>
          <w:position w:val="12"/>
          <w:sz w:val="24"/>
          <w:szCs w:val="24"/>
          <w:highlight w:val="none"/>
        </w:rPr>
        <w:t>本企业对上述声明内容的真实性负责。如有虚假，将依法承担相应责任。</w:t>
      </w: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企业名称（盖章</w:t>
      </w:r>
      <w:r>
        <w:rPr>
          <w:rFonts w:hint="eastAsia" w:ascii="宋体" w:hAnsi="宋体" w:eastAsia="宋体" w:cs="宋体"/>
          <w:color w:val="auto"/>
          <w:position w:val="14"/>
          <w:sz w:val="24"/>
          <w:szCs w:val="24"/>
          <w:highlight w:val="none"/>
        </w:rPr>
        <w:t>）：</w:t>
      </w:r>
    </w:p>
    <w:p>
      <w:pPr>
        <w:keepNext w:val="0"/>
        <w:keepLines w:val="0"/>
        <w:pageBreakBefore w:val="0"/>
        <w:tabs>
          <w:tab w:val="left" w:pos="5460"/>
        </w:tabs>
        <w:overflowPunct/>
        <w:topLinePunct w:val="0"/>
        <w:autoSpaceDE w:val="0"/>
        <w:autoSpaceDN w:val="0"/>
        <w:bidi w:val="0"/>
        <w:adjustRightInd w:val="0"/>
        <w:snapToGrid w:val="0"/>
        <w:spacing w:line="500" w:lineRule="exact"/>
        <w:ind w:left="0" w:leftChars="0" w:righ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日期：</w:t>
      </w:r>
    </w:p>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hint="eastAsia" w:ascii="宋体" w:hAnsi="宋体" w:eastAsia="宋体" w:cs="宋体"/>
          <w:b/>
          <w:bCs/>
          <w:kern w:val="2"/>
          <w:sz w:val="24"/>
          <w:szCs w:val="24"/>
          <w:lang w:val="en-US" w:eastAsia="zh-CN" w:bidi="ar-SA"/>
        </w:rPr>
      </w:pPr>
    </w:p>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hint="eastAsia" w:ascii="宋体" w:hAnsi="宋体" w:eastAsia="宋体" w:cs="宋体"/>
          <w:b/>
          <w:bCs/>
          <w:kern w:val="2"/>
          <w:sz w:val="24"/>
          <w:szCs w:val="24"/>
          <w:lang w:val="en-US" w:eastAsia="zh-CN" w:bidi="ar-SA"/>
        </w:rPr>
      </w:pPr>
    </w:p>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注：</w:t>
      </w:r>
      <w:r>
        <w:rPr>
          <w:rFonts w:hint="default" w:ascii="宋体" w:hAnsi="宋体" w:eastAsia="宋体" w:cs="宋体"/>
          <w:kern w:val="2"/>
          <w:sz w:val="24"/>
          <w:szCs w:val="24"/>
          <w:lang w:val="en-US" w:eastAsia="zh-CN" w:bidi="ar-SA"/>
        </w:rPr>
        <w:t>一、根据工业和信息化部、国家统计局、国家发展改革委、财政部《关于印发中小企业划型标准规定的通知》(工信部联企业〔2011〕300号)，结合统计工作的实际情况，特制定本办法。</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二、本办法适用对象为在中华人民共和国境内依法设立的各种组织</w:t>
      </w:r>
      <w:r>
        <w:rPr>
          <w:rFonts w:hint="default" w:ascii="宋体" w:hAnsi="宋体" w:eastAsia="宋体" w:cs="宋体"/>
          <w:kern w:val="2"/>
          <w:sz w:val="24"/>
          <w:szCs w:val="24"/>
          <w:lang w:val="en-US" w:eastAsia="zh-CN" w:bidi="ar-SA"/>
        </w:rPr>
        <w:fldChar w:fldCharType="begin"/>
      </w:r>
      <w:r>
        <w:rPr>
          <w:rFonts w:hint="default" w:ascii="宋体" w:hAnsi="宋体" w:eastAsia="宋体" w:cs="宋体"/>
          <w:kern w:val="2"/>
          <w:sz w:val="24"/>
          <w:szCs w:val="24"/>
          <w:lang w:val="en-US" w:eastAsia="zh-CN" w:bidi="ar-SA"/>
        </w:rPr>
        <w:instrText xml:space="preserve"> HYPERLINK "https://baike.so.com/doc/5330123-5565297.html" \t "https://baike.so.com/doc/_blank" </w:instrText>
      </w:r>
      <w:r>
        <w:rPr>
          <w:rFonts w:hint="default" w:ascii="宋体" w:hAnsi="宋体" w:eastAsia="宋体" w:cs="宋体"/>
          <w:kern w:val="2"/>
          <w:sz w:val="24"/>
          <w:szCs w:val="24"/>
          <w:lang w:val="en-US" w:eastAsia="zh-CN" w:bidi="ar-SA"/>
        </w:rPr>
        <w:fldChar w:fldCharType="separate"/>
      </w:r>
      <w:r>
        <w:rPr>
          <w:rFonts w:hint="default" w:ascii="宋体" w:hAnsi="宋体" w:eastAsia="宋体" w:cs="宋体"/>
          <w:kern w:val="2"/>
          <w:sz w:val="24"/>
          <w:szCs w:val="24"/>
          <w:lang w:val="en-US" w:eastAsia="zh-CN" w:bidi="ar-SA"/>
        </w:rPr>
        <w:t>形式</w:t>
      </w:r>
      <w:r>
        <w:rPr>
          <w:rFonts w:hint="default" w:ascii="宋体" w:hAnsi="宋体" w:eastAsia="宋体" w:cs="宋体"/>
          <w:kern w:val="2"/>
          <w:sz w:val="24"/>
          <w:szCs w:val="24"/>
          <w:lang w:val="en-US" w:eastAsia="zh-CN" w:bidi="ar-SA"/>
        </w:rPr>
        <w:fldChar w:fldCharType="end"/>
      </w:r>
      <w:r>
        <w:rPr>
          <w:rFonts w:hint="default" w:ascii="宋体" w:hAnsi="宋体" w:eastAsia="宋体" w:cs="宋体"/>
          <w:kern w:val="2"/>
          <w:sz w:val="24"/>
          <w:szCs w:val="24"/>
          <w:lang w:val="en-US" w:eastAsia="zh-CN" w:bidi="ar-SA"/>
        </w:rPr>
        <w:t>的法人企业或单位。个体工商户参照本办法进行划分。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四、本办法按照行业门类、大类、中类和组合类别，依据从业人员、营业收入、资产总额等指标或替代指标，将我国的企业划分为大型、中型、小型、微型等四种类型。具体划分标准见附表。</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五、企业划分由政府综合统计部门根据统计年报每年确定一次，定报统计原则上不进行调整。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Arial" w:hAnsi="Arial" w:cs="Arial"/>
          <w:i w:val="0"/>
          <w:iCs w:val="0"/>
          <w:caps w:val="0"/>
          <w:color w:val="333333"/>
          <w:spacing w:val="0"/>
          <w:sz w:val="21"/>
          <w:szCs w:val="21"/>
        </w:rPr>
      </w:pPr>
      <w:r>
        <w:rPr>
          <w:rFonts w:hint="default" w:ascii="宋体" w:hAnsi="宋体" w:eastAsia="宋体" w:cs="宋体"/>
          <w:kern w:val="2"/>
          <w:sz w:val="24"/>
          <w:szCs w:val="24"/>
          <w:lang w:val="en-US" w:eastAsia="zh-CN" w:bidi="ar-SA"/>
        </w:rPr>
        <w:t>六、本办法自印发之日起执行，国家统计局2003年印发的《统计上大中小型企业划分办法(暂行)》(国统字〔2003〕17号)同时废止。</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划分标准</w:t>
      </w:r>
    </w:p>
    <w:tbl>
      <w:tblPr>
        <w:tblStyle w:val="14"/>
        <w:tblpPr w:leftFromText="180" w:rightFromText="180" w:vertAnchor="text" w:horzAnchor="page" w:tblpX="1169" w:tblpY="1849"/>
        <w:tblOverlap w:val="never"/>
        <w:tblW w:w="9805" w:type="dxa"/>
        <w:tblInd w:w="0" w:type="dxa"/>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724"/>
        <w:gridCol w:w="1541"/>
        <w:gridCol w:w="1165"/>
        <w:gridCol w:w="1917"/>
        <w:gridCol w:w="2062"/>
        <w:gridCol w:w="1396"/>
      </w:tblGrid>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724" w:type="dxa"/>
            <w:tcBorders>
              <w:top w:val="single" w:color="DFDFDF"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行业名称</w:t>
            </w:r>
          </w:p>
        </w:tc>
        <w:tc>
          <w:tcPr>
            <w:tcW w:w="1541" w:type="dxa"/>
            <w:tcBorders>
              <w:top w:val="single" w:color="DFDFDF"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指标名称</w:t>
            </w:r>
          </w:p>
        </w:tc>
        <w:tc>
          <w:tcPr>
            <w:tcW w:w="1165" w:type="dxa"/>
            <w:tcBorders>
              <w:top w:val="single" w:color="DFDFDF"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计量单位</w:t>
            </w:r>
          </w:p>
        </w:tc>
        <w:tc>
          <w:tcPr>
            <w:tcW w:w="1917" w:type="dxa"/>
            <w:tcBorders>
              <w:top w:val="single" w:color="DFDFDF"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中型</w:t>
            </w:r>
          </w:p>
        </w:tc>
        <w:tc>
          <w:tcPr>
            <w:tcW w:w="2062" w:type="dxa"/>
            <w:tcBorders>
              <w:top w:val="single" w:color="DFDFDF"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小型</w:t>
            </w:r>
          </w:p>
        </w:tc>
        <w:tc>
          <w:tcPr>
            <w:tcW w:w="1396" w:type="dxa"/>
            <w:tcBorders>
              <w:top w:val="single" w:color="DFDFDF"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微型</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农、林、牧、渔业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500≤Y&lt;20000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50≤Y&lt;500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Y&lt;50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工业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300≤X&lt;1000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20≤X&lt;300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X&lt;20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2000≤Y&lt;40000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300≤Y&lt;2000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Y&lt;300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建筑业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6000≤Y&lt;80000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300≤Y&lt;6000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Y&lt;300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资产总额(Z)</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5000≤Z&lt;80000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300≤Z&lt;5000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Z&lt;300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批发业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20≤X&lt;200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5≤X&lt;20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X&lt;5</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5000≤Y&lt;40000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1000≤Y&lt;5000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零售业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50≤X&lt;300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10≤X&lt;50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500≤Y&lt;20000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100≤Y&lt;500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交通运输业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300≤X&lt;1000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20≤X&lt;300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X&lt;20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3000≤Y&lt;30000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200≤Y&lt;3000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Y&lt;200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仓储业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100≤X&lt;200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X&lt;20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1000≤Y&lt;30000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100≤Y&lt;1000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邮政业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300≤X&lt;1000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20≤X&lt;300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X&lt;20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2000≤Y&lt;30000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100≤Y&lt;2000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住宿业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100≤X&lt;300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2000≤Y&lt;10000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100≤Y&lt;2000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left="0" w:right="0" w:firstLine="42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餐饮业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100≤X&lt;300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2000≤Y&lt;10000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100≤Y&lt;2000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信息传输业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100≤X&lt;2000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jc w:val="left"/>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1000≤Y&lt;100000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100≤Y&lt;1000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tLeast"/>
              <w:ind w:left="0" w:right="0" w:firstLine="0"/>
              <w:jc w:val="left"/>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软件和信息技术服务业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100≤X&lt;300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1000≤Y&lt;10000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50≤Y&lt;1000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Y&lt;50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房地产开发经营</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1000≤Y&lt;200000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100≤Y&lt;1000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资产总额(Z)</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5000≤Z&lt;10000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2000≤Z&lt;5000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Z&lt;2000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物业管理</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300≤X&lt;1000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100≤X&lt;300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营业收入(Y)</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1000≤Y&lt;5000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500≤Y&lt;1000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Y&lt;500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restart"/>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租赁和商务服务业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100≤X&lt;300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vMerge w:val="continue"/>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p>
        </w:tc>
        <w:tc>
          <w:tcPr>
            <w:tcW w:w="1541"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资产总额(Z)</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万元</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8000≤Z&lt;120000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100≤Z&lt;8000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Z&lt;100</w:t>
            </w:r>
          </w:p>
        </w:tc>
      </w:tr>
      <w:tr>
        <w:tblPrEx>
          <w:tblBorders>
            <w:top w:val="single" w:color="DFDFDF" w:sz="6" w:space="0"/>
            <w:left w:val="single" w:color="DFDFDF" w:sz="6" w:space="0"/>
            <w:bottom w:val="single" w:color="DFDFDF" w:sz="6" w:space="0"/>
            <w:right w:val="single" w:color="DFDFDF" w:sz="6" w:space="0"/>
            <w:insideH w:val="none" w:color="auto" w:sz="0" w:space="0"/>
            <w:insideV w:val="none" w:color="auto" w:sz="0" w:space="0"/>
          </w:tblBorders>
          <w:tblCellMar>
            <w:top w:w="15" w:type="dxa"/>
            <w:left w:w="15" w:type="dxa"/>
            <w:bottom w:w="15" w:type="dxa"/>
            <w:right w:w="15" w:type="dxa"/>
          </w:tblCellMar>
        </w:tblPrEx>
        <w:tc>
          <w:tcPr>
            <w:tcW w:w="1724" w:type="dxa"/>
            <w:tcBorders>
              <w:top w:val="single" w:color="E9E9E9" w:sz="6" w:space="0"/>
              <w:left w:val="single" w:color="DFDFDF"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其他未列明行业*</w:t>
            </w:r>
          </w:p>
        </w:tc>
        <w:tc>
          <w:tcPr>
            <w:tcW w:w="1541"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从业人员(X)</w:t>
            </w:r>
          </w:p>
        </w:tc>
        <w:tc>
          <w:tcPr>
            <w:tcW w:w="1165"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jc w:val="center"/>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人</w:t>
            </w:r>
          </w:p>
        </w:tc>
        <w:tc>
          <w:tcPr>
            <w:tcW w:w="1917"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100≤X&lt;300</w:t>
            </w:r>
          </w:p>
        </w:tc>
        <w:tc>
          <w:tcPr>
            <w:tcW w:w="2062"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10≤X&lt;100</w:t>
            </w:r>
          </w:p>
        </w:tc>
        <w:tc>
          <w:tcPr>
            <w:tcW w:w="1396" w:type="dxa"/>
            <w:tcBorders>
              <w:top w:val="single" w:color="E9E9E9" w:sz="6" w:space="0"/>
              <w:left w:val="single" w:color="E9E9E9" w:sz="6" w:space="0"/>
              <w:bottom w:val="nil"/>
              <w:right w:val="nil"/>
            </w:tcBorders>
            <w:shd w:val="clear" w:color="auto" w:fill="FFFFFF"/>
            <w:noWrap w:val="0"/>
            <w:tcMar>
              <w:top w:w="30" w:type="dxa"/>
              <w:left w:w="90" w:type="dxa"/>
              <w:bottom w:w="30" w:type="dxa"/>
              <w:right w:w="90" w:type="dxa"/>
            </w:tcMar>
            <w:vAlign w:val="center"/>
          </w:tcPr>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25" w:afterAutospacing="0" w:line="360" w:lineRule="atLeast"/>
              <w:ind w:right="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X&lt;10</w:t>
            </w:r>
          </w:p>
        </w:tc>
      </w:tr>
    </w:tbl>
    <w:p>
      <w:pPr>
        <w:keepNext w:val="0"/>
        <w:keepLines w:val="0"/>
        <w:pageBreakBefore w:val="0"/>
        <w:numPr>
          <w:ilvl w:val="0"/>
          <w:numId w:val="0"/>
        </w:numPr>
        <w:overflowPunct/>
        <w:topLinePunct w:val="0"/>
        <w:autoSpaceDE w:val="0"/>
        <w:autoSpaceDN w:val="0"/>
        <w:bidi w:val="0"/>
        <w:adjustRightInd w:val="0"/>
        <w:snapToGrid w:val="0"/>
        <w:spacing w:line="500" w:lineRule="exact"/>
        <w:ind w:leftChars="0" w:right="0" w:rightChars="0"/>
        <w:rPr>
          <w:rFonts w:ascii="Times New Roman" w:hAnsi="Times New Roman" w:eastAsia="Times New Roman" w:cs="Times New Roman"/>
          <w:color w:val="auto"/>
          <w:sz w:val="28"/>
          <w:szCs w:val="28"/>
          <w:highlight w:val="none"/>
        </w:rPr>
      </w:pPr>
      <w:r>
        <w:rPr>
          <w:rFonts w:ascii="仿宋" w:hAnsi="仿宋" w:eastAsia="仿宋" w:cs="仿宋"/>
          <w:color w:val="auto"/>
          <w:spacing w:val="-12"/>
          <w:sz w:val="28"/>
          <w:szCs w:val="28"/>
          <w:highlight w:val="none"/>
          <w14:textOutline w14:w="5103" w14:cap="sq" w14:cmpd="sng">
            <w14:solidFill>
              <w14:srgbClr w14:val="000000"/>
            </w14:solidFill>
            <w14:prstDash w14:val="solid"/>
            <w14:bevel/>
          </w14:textOutline>
        </w:rPr>
        <w:t>附件</w:t>
      </w:r>
      <w:r>
        <w:rPr>
          <w:rFonts w:ascii="仿宋" w:hAnsi="仿宋" w:eastAsia="仿宋" w:cs="仿宋"/>
          <w:color w:val="auto"/>
          <w:spacing w:val="-51"/>
          <w:sz w:val="28"/>
          <w:szCs w:val="28"/>
          <w:highlight w:val="none"/>
        </w:rPr>
        <w:t xml:space="preserve"> </w:t>
      </w:r>
      <w:r>
        <w:rPr>
          <w:rFonts w:ascii="Times New Roman" w:hAnsi="Times New Roman" w:eastAsia="Times New Roman" w:cs="Times New Roman"/>
          <w:b/>
          <w:bCs/>
          <w:color w:val="auto"/>
          <w:spacing w:val="-12"/>
          <w:sz w:val="28"/>
          <w:szCs w:val="28"/>
          <w:highlight w:val="none"/>
        </w:rPr>
        <w:t>13</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r>
        <w:rPr>
          <w:rFonts w:ascii="仿宋" w:hAnsi="仿宋" w:eastAsia="仿宋" w:cs="仿宋"/>
          <w:color w:val="auto"/>
          <w:spacing w:val="9"/>
          <w:sz w:val="31"/>
          <w:szCs w:val="31"/>
          <w:highlight w:val="none"/>
          <w14:textOutline w14:w="5793" w14:cap="sq" w14:cmpd="sng">
            <w14:solidFill>
              <w14:srgbClr w14:val="000000"/>
            </w14:solidFill>
            <w14:prstDash w14:val="solid"/>
            <w14:bevel/>
          </w14:textOutline>
        </w:rPr>
        <w:t>投标人认为需补充的其它资料或说明</w:t>
      </w:r>
    </w:p>
    <w:p>
      <w:pPr>
        <w:pStyle w:val="5"/>
        <w:keepNext w:val="0"/>
        <w:keepLines w:val="0"/>
        <w:pageBreakBefore w:val="0"/>
        <w:overflowPunct/>
        <w:topLinePunct w:val="0"/>
        <w:autoSpaceDE w:val="0"/>
        <w:autoSpaceDN w:val="0"/>
        <w:bidi w:val="0"/>
        <w:adjustRightInd w:val="0"/>
        <w:snapToGrid w:val="0"/>
        <w:spacing w:line="500" w:lineRule="exact"/>
        <w:ind w:left="0" w:right="0" w:firstLine="0" w:firstLineChars="0"/>
        <w:rPr>
          <w:color w:val="auto"/>
          <w:highlight w:val="none"/>
        </w:rPr>
      </w:pPr>
    </w:p>
    <w:p>
      <w:pPr>
        <w:keepNext w:val="0"/>
        <w:keepLines w:val="0"/>
        <w:pageBreakBefore w:val="0"/>
        <w:overflowPunct/>
        <w:topLinePunct w:val="0"/>
        <w:autoSpaceDE w:val="0"/>
        <w:autoSpaceDN w:val="0"/>
        <w:bidi w:val="0"/>
        <w:adjustRightInd w:val="0"/>
        <w:snapToGrid w:val="0"/>
        <w:spacing w:line="500" w:lineRule="exact"/>
        <w:ind w:left="0" w:right="0" w:firstLine="0" w:firstLineChars="0"/>
        <w:rPr>
          <w:rFonts w:ascii="仿宋" w:hAnsi="仿宋" w:eastAsia="仿宋" w:cs="仿宋"/>
          <w:color w:val="auto"/>
          <w:spacing w:val="7"/>
          <w:sz w:val="35"/>
          <w:szCs w:val="35"/>
          <w:highlight w:val="none"/>
          <w14:textOutline w14:w="6537" w14:cap="sq" w14:cmpd="sng">
            <w14:solidFill>
              <w14:srgbClr w14:val="000000"/>
            </w14:solidFill>
            <w14:prstDash w14:val="solid"/>
            <w14:bevel/>
          </w14:textOutline>
        </w:rPr>
      </w:pPr>
    </w:p>
    <w:sectPr>
      <w:headerReference r:id="rId21" w:type="default"/>
      <w:footerReference r:id="rId22" w:type="default"/>
      <w:pgSz w:w="11906" w:h="16839"/>
      <w:pgMar w:top="1118" w:right="1440" w:bottom="1156" w:left="1440" w:header="878" w:footer="99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7A"/>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426"/>
      <w:rPr>
        <w:rFonts w:ascii="Times New Roman" w:hAnsi="Times New Roman" w:eastAsia="Times New Roman" w:cs="Times New Roman"/>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277"/>
      <w:rPr>
        <w:rFonts w:ascii="宋体" w:hAnsi="宋体" w:eastAsia="宋体" w:cs="宋体"/>
        <w:sz w:val="18"/>
        <w:szCs w:val="18"/>
      </w:rPr>
    </w:pPr>
    <w:r>
      <w:pict>
        <v:shape id="_x0000_s2049" o:spid="_x0000_s2049" style="position:absolute;left:0pt;margin-left:72pt;margin-top:55.2pt;height:0.75pt;width:451.3pt;mso-position-horizontal-relative:page;mso-position-vertical-relative:page;z-index:251659264;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277"/>
      <w:rPr>
        <w:rFonts w:ascii="宋体" w:hAnsi="宋体" w:eastAsia="宋体" w:cs="宋体"/>
        <w:sz w:val="18"/>
        <w:szCs w:val="18"/>
      </w:rPr>
    </w:pPr>
    <w:r>
      <w:pict>
        <v:shape id="_x0000_s2050" o:spid="_x0000_s2050" style="position:absolute;left:0pt;margin-left:72pt;margin-top:55.2pt;height:0.75pt;width:451.3pt;mso-position-horizontal-relative:page;mso-position-vertical-relative:page;z-index:251660288;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277"/>
      <w:rPr>
        <w:rFonts w:ascii="宋体" w:hAnsi="宋体" w:eastAsia="宋体" w:cs="宋体"/>
        <w:sz w:val="18"/>
        <w:szCs w:val="18"/>
      </w:rPr>
    </w:pPr>
    <w:r>
      <w:pict>
        <v:shape id="_x0000_s2051" o:spid="_x0000_s2051" style="position:absolute;left:0pt;margin-left:72pt;margin-top:55.2pt;height:0.75pt;width:451.3pt;mso-position-horizontal-relative:page;mso-position-vertical-relative:page;z-index:251659264;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spacing w:line="220" w:lineRule="auto"/>
      <w:ind w:left="277"/>
      <w:rPr>
        <w:rFonts w:ascii="宋体" w:hAnsi="宋体" w:eastAsia="宋体" w:cs="宋体"/>
        <w:sz w:val="18"/>
        <w:szCs w:val="18"/>
      </w:rPr>
    </w:pPr>
    <w:r>
      <mc:AlternateContent>
        <mc:Choice Requires="wps">
          <w:drawing>
            <wp:anchor distT="0" distB="0" distL="114300" distR="114300" simplePos="0" relativeHeight="251665408" behindDoc="0" locked="0" layoutInCell="0" allowOverlap="1">
              <wp:simplePos x="0" y="0"/>
              <wp:positionH relativeFrom="page">
                <wp:posOffset>914400</wp:posOffset>
              </wp:positionH>
              <wp:positionV relativeFrom="page">
                <wp:posOffset>701040</wp:posOffset>
              </wp:positionV>
              <wp:extent cx="5731510"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5731510" cy="9525"/>
                      </a:xfrm>
                      <a:custGeom>
                        <a:avLst/>
                        <a:gdLst/>
                        <a:ahLst/>
                        <a:cxnLst/>
                        <a:pathLst>
                          <a:path w="9025" h="15">
                            <a:moveTo>
                              <a:pt x="0" y="0"/>
                            </a:moveTo>
                            <a:lnTo>
                              <a:pt x="9025" y="0"/>
                            </a:lnTo>
                            <a:lnTo>
                              <a:pt x="9025"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2pt;margin-top:55.2pt;height:0.75pt;width:451.3pt;mso-position-horizontal-relative:page;mso-position-vertical-relative:page;z-index:251665408;mso-width-relative:page;mso-height-relative:page;" fillcolor="#000000" filled="t" stroked="f" coordsize="9025,15" o:allowincell="f" o:gfxdata="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hx6YHZAAAADAEAAA8AAAAAAAAA&#10;AQAgAAAAIgAAAGRycy9kb3ducmV2LnhtbFBLAQIUABQAAAAIAIdO4kDQC4y7EAIAAHsEAAAOAAAA&#10;AAAAAAEAIAAAACgBAABkcnMvZTJvRG9jLnhtbFBLBQYAAAAABgAGAFkBAACqBQAAAAA=&#10;" path="m0,0l9025,0,9025,14,0,14,0,0xe">
              <v:fill on="t" focussize="0,0"/>
              <v:stroke on="f"/>
              <v:imagedata o:title=""/>
              <o:lock v:ext="edit" aspectratio="f"/>
            </v:shape>
          </w:pict>
        </mc:Fallback>
      </mc:AlternateContent>
    </w:r>
    <w:r>
      <w:rPr>
        <w:rFonts w:ascii="宋体" w:hAnsi="宋体" w:eastAsia="宋体" w:cs="宋体"/>
        <w:spacing w:val="-2"/>
        <w:sz w:val="18"/>
        <w:szCs w:val="18"/>
      </w:rPr>
      <w:t>竞争性谈判文件</w:t>
    </w:r>
  </w:p>
  <w:p>
    <w:pPr>
      <w:pStyle w:val="1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9"/>
      <w:rPr>
        <w:rFonts w:ascii="宋体" w:hAnsi="宋体" w:eastAsia="宋体" w:cs="宋体"/>
        <w:sz w:val="18"/>
        <w:szCs w:val="18"/>
      </w:rPr>
    </w:pPr>
    <w:r>
      <w:pict>
        <v:shape id="_x0000_s2080" o:spid="_x0000_s2080" style="position:absolute;left:0pt;margin-left:72pt;margin-top:55.2pt;height:0.75pt;width:451.3pt;mso-position-horizontal-relative:page;mso-position-vertical-relative:page;z-index:251661312;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9"/>
      <w:rPr>
        <w:rFonts w:ascii="宋体" w:hAnsi="宋体" w:eastAsia="宋体" w:cs="宋体"/>
        <w:sz w:val="18"/>
        <w:szCs w:val="18"/>
      </w:rPr>
    </w:pPr>
    <w:r>
      <w:pict>
        <v:shape id="_x0000_s2082" o:spid="_x0000_s2082" style="position:absolute;left:0pt;margin-left:72pt;margin-top:55.2pt;height:0.75pt;width:451.3pt;mso-position-horizontal-relative:page;mso-position-vertical-relative:page;z-index:251662336;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9"/>
      <w:rPr>
        <w:rFonts w:ascii="宋体" w:hAnsi="宋体" w:eastAsia="宋体" w:cs="宋体"/>
        <w:sz w:val="18"/>
        <w:szCs w:val="18"/>
      </w:rPr>
    </w:pPr>
    <w:r>
      <w:pict>
        <v:shape id="_x0000_s2083" o:spid="_x0000_s2083" style="position:absolute;left:0pt;margin-left:72pt;margin-top:55.2pt;height:0.75pt;width:451.3pt;mso-position-horizontal-relative:page;mso-position-vertical-relative:page;z-index:251663360;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9"/>
      <w:rPr>
        <w:rFonts w:ascii="宋体" w:hAnsi="宋体" w:eastAsia="宋体" w:cs="宋体"/>
        <w:sz w:val="18"/>
        <w:szCs w:val="18"/>
      </w:rPr>
    </w:pPr>
    <w:r>
      <w:pict>
        <v:shape id="_x0000_s2088" o:spid="_x0000_s2088" style="position:absolute;left:0pt;margin-left:72pt;margin-top:55.2pt;height:0.75pt;width:451.3pt;mso-position-horizontal-relative:page;mso-position-vertical-relative:page;z-index:251661312;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9"/>
      <w:rPr>
        <w:rFonts w:ascii="宋体" w:hAnsi="宋体" w:eastAsia="宋体" w:cs="宋体"/>
        <w:sz w:val="18"/>
        <w:szCs w:val="18"/>
      </w:rPr>
    </w:pPr>
    <w:r>
      <w:pict>
        <v:shape id="_x0000_s2089" o:spid="_x0000_s2089" style="position:absolute;left:0pt;margin-left:72pt;margin-top:55.2pt;height:0.75pt;width:451.3pt;mso-position-horizontal-relative:page;mso-position-vertical-relative:page;z-index:251664384;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0" w:lineRule="auto"/>
      <w:ind w:left="9"/>
      <w:rPr>
        <w:rFonts w:ascii="宋体" w:hAnsi="宋体" w:eastAsia="宋体" w:cs="宋体"/>
        <w:sz w:val="18"/>
        <w:szCs w:val="18"/>
      </w:rPr>
    </w:pPr>
    <w:r>
      <w:pict>
        <v:shape id="_x0000_s2092" o:spid="_x0000_s2092" style="position:absolute;left:0pt;margin-left:72pt;margin-top:55.2pt;height:0.75pt;width:451.3pt;mso-position-horizontal-relative:page;mso-position-vertical-relative:page;z-index:251661312;mso-width-relative:page;mso-height-relative:page;" fillcolor="#000000" filled="t" stroked="f" coordsize="9025,15" o:allowincell="f" path="m0,0l9025,0,9025,14,0,14,0,0xe">
          <v:path/>
          <v:fill on="t" focussize="0,0"/>
          <v:stroke on="f"/>
          <v:imagedata o:title=""/>
          <o:lock v:ext="edit"/>
        </v:shape>
      </w:pict>
    </w:r>
    <w:r>
      <w:rPr>
        <w:rFonts w:ascii="宋体" w:hAnsi="宋体" w:eastAsia="宋体" w:cs="宋体"/>
        <w:spacing w:val="-2"/>
        <w:sz w:val="18"/>
        <w:szCs w:val="18"/>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125BBC"/>
    <w:multiLevelType w:val="singleLevel"/>
    <w:tmpl w:val="C5125BBC"/>
    <w:lvl w:ilvl="0" w:tentative="0">
      <w:start w:val="4"/>
      <w:numFmt w:val="chineseCounting"/>
      <w:suff w:val="space"/>
      <w:lvlText w:val="第%1部分"/>
      <w:lvlJc w:val="left"/>
      <w:rPr>
        <w:rFonts w:hint="eastAsia"/>
      </w:rPr>
    </w:lvl>
  </w:abstractNum>
  <w:abstractNum w:abstractNumId="1">
    <w:nsid w:val="F565159C"/>
    <w:multiLevelType w:val="singleLevel"/>
    <w:tmpl w:val="F565159C"/>
    <w:lvl w:ilvl="0" w:tentative="0">
      <w:start w:val="1"/>
      <w:numFmt w:val="decimal"/>
      <w:suff w:val="nothing"/>
      <w:lvlText w:val="%1、"/>
      <w:lvlJc w:val="left"/>
    </w:lvl>
  </w:abstractNum>
  <w:abstractNum w:abstractNumId="2">
    <w:nsid w:val="453B3942"/>
    <w:multiLevelType w:val="multilevel"/>
    <w:tmpl w:val="453B3942"/>
    <w:lvl w:ilvl="0" w:tentative="0">
      <w:start w:val="1"/>
      <w:numFmt w:val="decimal"/>
      <w:lvlText w:val="第%1章"/>
      <w:lvlJc w:val="left"/>
      <w:pPr>
        <w:tabs>
          <w:tab w:val="left" w:pos="851"/>
        </w:tabs>
        <w:ind w:left="0" w:firstLine="0"/>
      </w:pPr>
      <w:rPr>
        <w:rFonts w:hint="eastAsia"/>
      </w:rPr>
    </w:lvl>
    <w:lvl w:ilvl="1" w:tentative="0">
      <w:start w:val="1"/>
      <w:numFmt w:val="decimalZero"/>
      <w:pStyle w:val="3"/>
      <w:isLgl/>
      <w:lvlText w:val="节 %1.%2"/>
      <w:lvlJc w:val="left"/>
      <w:pPr>
        <w:tabs>
          <w:tab w:val="left" w:pos="720"/>
        </w:tabs>
        <w:ind w:left="0" w:firstLine="0"/>
      </w:pPr>
      <w:rPr>
        <w:rFonts w:hint="eastAsia"/>
      </w:rPr>
    </w:lvl>
    <w:lvl w:ilvl="2" w:tentative="0">
      <w:start w:val="1"/>
      <w:numFmt w:val="lowerLetter"/>
      <w:lvlText w:val="(%3)"/>
      <w:lvlJc w:val="left"/>
      <w:pPr>
        <w:tabs>
          <w:tab w:val="left" w:pos="720"/>
        </w:tabs>
        <w:ind w:left="720" w:hanging="432"/>
      </w:pPr>
      <w:rPr>
        <w:rFonts w:hint="eastAsia"/>
      </w:rPr>
    </w:lvl>
    <w:lvl w:ilvl="3" w:tentative="0">
      <w:start w:val="1"/>
      <w:numFmt w:val="lowerRoman"/>
      <w:lvlText w:val="(%4)"/>
      <w:lvlJc w:val="right"/>
      <w:pPr>
        <w:tabs>
          <w:tab w:val="left" w:pos="864"/>
        </w:tabs>
        <w:ind w:left="864" w:hanging="144"/>
      </w:pPr>
      <w:rPr>
        <w:rFonts w:hint="eastAsia"/>
      </w:rPr>
    </w:lvl>
    <w:lvl w:ilvl="4" w:tentative="0">
      <w:start w:val="1"/>
      <w:numFmt w:val="decimal"/>
      <w:lvlText w:val="%5)"/>
      <w:lvlJc w:val="left"/>
      <w:pPr>
        <w:tabs>
          <w:tab w:val="left" w:pos="1008"/>
        </w:tabs>
        <w:ind w:left="1008" w:hanging="432"/>
      </w:pPr>
      <w:rPr>
        <w:rFonts w:hint="eastAsia"/>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3">
    <w:nsid w:val="5C01F3F8"/>
    <w:multiLevelType w:val="singleLevel"/>
    <w:tmpl w:val="5C01F3F8"/>
    <w:lvl w:ilvl="0" w:tentative="0">
      <w:start w:val="1"/>
      <w:numFmt w:val="decimal"/>
      <w:pStyle w:val="9"/>
      <w:lvlText w:val="%1."/>
      <w:lvlJc w:val="left"/>
      <w:pPr>
        <w:tabs>
          <w:tab w:val="left" w:pos="2040"/>
        </w:tabs>
        <w:ind w:left="204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GJlNzNhZWFlY2VmM2YzYjNiN2U5OTc3ODkxNmYyZTkifQ=="/>
  </w:docVars>
  <w:rsids>
    <w:rsidRoot w:val="00000000"/>
    <w:rsid w:val="00EF21A8"/>
    <w:rsid w:val="011E1FE4"/>
    <w:rsid w:val="01826A17"/>
    <w:rsid w:val="01AA7247"/>
    <w:rsid w:val="026209C1"/>
    <w:rsid w:val="0C6A641F"/>
    <w:rsid w:val="0CDB347F"/>
    <w:rsid w:val="0EF0480E"/>
    <w:rsid w:val="0F3375A2"/>
    <w:rsid w:val="117874EE"/>
    <w:rsid w:val="12F928B1"/>
    <w:rsid w:val="14C41342"/>
    <w:rsid w:val="18794CAE"/>
    <w:rsid w:val="189836CF"/>
    <w:rsid w:val="1BD10144"/>
    <w:rsid w:val="1D1563AD"/>
    <w:rsid w:val="1DC6338F"/>
    <w:rsid w:val="1F883D15"/>
    <w:rsid w:val="1FE95082"/>
    <w:rsid w:val="20545DCB"/>
    <w:rsid w:val="20983709"/>
    <w:rsid w:val="25186BC6"/>
    <w:rsid w:val="25853B30"/>
    <w:rsid w:val="25981AB5"/>
    <w:rsid w:val="267C1EC4"/>
    <w:rsid w:val="26F60106"/>
    <w:rsid w:val="27042398"/>
    <w:rsid w:val="27AC2923"/>
    <w:rsid w:val="28EC2844"/>
    <w:rsid w:val="29216D65"/>
    <w:rsid w:val="2A4D3EAF"/>
    <w:rsid w:val="2A7C6EF7"/>
    <w:rsid w:val="2E720A16"/>
    <w:rsid w:val="2F2970F5"/>
    <w:rsid w:val="2F511653"/>
    <w:rsid w:val="30161F54"/>
    <w:rsid w:val="3204059A"/>
    <w:rsid w:val="325A7EA9"/>
    <w:rsid w:val="32815806"/>
    <w:rsid w:val="395D0BF4"/>
    <w:rsid w:val="3986114C"/>
    <w:rsid w:val="3A4B4EF0"/>
    <w:rsid w:val="3ABE213D"/>
    <w:rsid w:val="3F530CBB"/>
    <w:rsid w:val="41283410"/>
    <w:rsid w:val="42651754"/>
    <w:rsid w:val="42E30E9C"/>
    <w:rsid w:val="432509D4"/>
    <w:rsid w:val="450C1125"/>
    <w:rsid w:val="463F7FFF"/>
    <w:rsid w:val="475B4AB6"/>
    <w:rsid w:val="478A34FC"/>
    <w:rsid w:val="48FB124B"/>
    <w:rsid w:val="4E2F6BAB"/>
    <w:rsid w:val="4E9805F5"/>
    <w:rsid w:val="4EB86BA1"/>
    <w:rsid w:val="4F570F85"/>
    <w:rsid w:val="4F976C48"/>
    <w:rsid w:val="50C77E0B"/>
    <w:rsid w:val="50CD12CF"/>
    <w:rsid w:val="52D65847"/>
    <w:rsid w:val="52F4007C"/>
    <w:rsid w:val="53E61A5B"/>
    <w:rsid w:val="55D969C9"/>
    <w:rsid w:val="574A67A6"/>
    <w:rsid w:val="58CB5722"/>
    <w:rsid w:val="5DA82AE9"/>
    <w:rsid w:val="5E1419A0"/>
    <w:rsid w:val="617654BD"/>
    <w:rsid w:val="62B611F1"/>
    <w:rsid w:val="65B37C6A"/>
    <w:rsid w:val="65C1513D"/>
    <w:rsid w:val="664D46E2"/>
    <w:rsid w:val="67334BBF"/>
    <w:rsid w:val="674943E2"/>
    <w:rsid w:val="680C2B95"/>
    <w:rsid w:val="68A51AEC"/>
    <w:rsid w:val="68DD74D8"/>
    <w:rsid w:val="6C4D6722"/>
    <w:rsid w:val="6D7B1108"/>
    <w:rsid w:val="70A91A39"/>
    <w:rsid w:val="719C7804"/>
    <w:rsid w:val="76CE0460"/>
    <w:rsid w:val="777D39D8"/>
    <w:rsid w:val="7A34674C"/>
    <w:rsid w:val="7DC91981"/>
    <w:rsid w:val="7FC44A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4">
    <w:name w:val="annotation text"/>
    <w:basedOn w:val="1"/>
    <w:qFormat/>
    <w:uiPriority w:val="0"/>
    <w:pPr>
      <w:jc w:val="left"/>
    </w:pPr>
  </w:style>
  <w:style w:type="paragraph" w:styleId="5">
    <w:name w:val="Body Text"/>
    <w:basedOn w:val="1"/>
    <w:next w:val="1"/>
    <w:semiHidden/>
    <w:qFormat/>
    <w:uiPriority w:val="0"/>
    <w:rPr>
      <w:rFonts w:ascii="Arial" w:hAnsi="Arial" w:eastAsia="Arial" w:cs="Arial"/>
      <w:sz w:val="21"/>
      <w:szCs w:val="21"/>
      <w:lang w:val="en-US" w:eastAsia="en-US" w:bidi="ar-SA"/>
    </w:rPr>
  </w:style>
  <w:style w:type="paragraph" w:styleId="6">
    <w:name w:val="Body Text Indent"/>
    <w:basedOn w:val="1"/>
    <w:next w:val="7"/>
    <w:qFormat/>
    <w:uiPriority w:val="0"/>
    <w:pPr>
      <w:spacing w:after="120"/>
      <w:ind w:left="420" w:leftChars="200"/>
    </w:pPr>
    <w:rPr>
      <w:kern w:val="0"/>
      <w:sz w:val="20"/>
    </w:rPr>
  </w:style>
  <w:style w:type="paragraph" w:styleId="7">
    <w:name w:val="Normal (Web)"/>
    <w:basedOn w:val="1"/>
    <w:next w:val="1"/>
    <w:qFormat/>
    <w:uiPriority w:val="0"/>
    <w:rPr>
      <w:rFonts w:ascii="Times New Roman"/>
      <w:szCs w:val="24"/>
    </w:rPr>
  </w:style>
  <w:style w:type="paragraph" w:styleId="8">
    <w:name w:val="Plain Text"/>
    <w:basedOn w:val="1"/>
    <w:next w:val="9"/>
    <w:qFormat/>
    <w:uiPriority w:val="0"/>
    <w:rPr>
      <w:rFonts w:ascii="宋体" w:hAnsi="Courier New"/>
      <w:sz w:val="24"/>
      <w:szCs w:val="20"/>
    </w:rPr>
  </w:style>
  <w:style w:type="paragraph" w:styleId="9">
    <w:name w:val="List Number 5"/>
    <w:basedOn w:val="1"/>
    <w:qFormat/>
    <w:uiPriority w:val="0"/>
    <w:pPr>
      <w:numPr>
        <w:ilvl w:val="0"/>
        <w:numId w:val="2"/>
      </w:numPr>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2">
    <w:name w:val="Body Text First Indent"/>
    <w:basedOn w:val="5"/>
    <w:next w:val="13"/>
    <w:qFormat/>
    <w:uiPriority w:val="0"/>
    <w:pPr>
      <w:ind w:firstLine="420" w:firstLineChars="100"/>
    </w:pPr>
  </w:style>
  <w:style w:type="paragraph" w:styleId="13">
    <w:name w:val="Body Text First Indent 2"/>
    <w:basedOn w:val="6"/>
    <w:next w:val="8"/>
    <w:qFormat/>
    <w:uiPriority w:val="0"/>
    <w:pPr>
      <w:ind w:left="0" w:leftChars="0" w:firstLine="210"/>
    </w:pPr>
    <w:rPr>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仿宋" w:hAnsi="仿宋" w:eastAsia="仿宋" w:cs="仿宋"/>
      <w:sz w:val="24"/>
      <w:szCs w:val="24"/>
      <w:lang w:val="en-US" w:eastAsia="en-US" w:bidi="ar-SA"/>
    </w:rPr>
  </w:style>
  <w:style w:type="paragraph" w:styleId="20">
    <w:name w:val="List Paragraph"/>
    <w:basedOn w:val="1"/>
    <w:unhideWhenUsed/>
    <w:qFormat/>
    <w:uiPriority w:val="99"/>
    <w:pPr>
      <w:ind w:firstLine="420" w:firstLineChars="200"/>
    </w:pPr>
  </w:style>
  <w:style w:type="paragraph" w:customStyle="1" w:styleId="21">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8.xml"/><Relationship Id="rId21" Type="http://schemas.openxmlformats.org/officeDocument/2006/relationships/header" Target="header10.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1026" textRotate="1"/>
    <customShpInfo spid="_x0000_s2080"/>
    <customShpInfo spid="_x0000_s2082"/>
    <customShpInfo spid="_x0000_s2083"/>
    <customShpInfo spid="_x0000_s2088"/>
    <customShpInfo spid="_x0000_s2089"/>
    <customShpInfo spid="_x0000_s209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27851</Words>
  <Characters>30219</Characters>
  <TotalTime>4</TotalTime>
  <ScaleCrop>false</ScaleCrop>
  <LinksUpToDate>false</LinksUpToDate>
  <CharactersWithSpaces>31140</CharactersWithSpaces>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2022-11-22T12:04:00Z</dcterms:created>
  <dc:creator>匿名用户</dc:creator>
  <cp:lastModifiedBy>火火飞</cp:lastModifiedBy>
  <dcterms:modified xsi:type="dcterms:W3CDTF">2023-09-14T10:44:15Z</dcterms:modified>
  <dc:title>项 目 编号：AKS-ZFCG（GK）-2012-XX号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2023-08-09T17:11:32Z</vt:filetime>
  </property>
  <property fmtid="{D5CDD505-2E9C-101B-9397-08002B2CF9AE}" pid="4" name="KSOProductBuildVer">
    <vt:lpwstr>2052-12.1.0.15374</vt:lpwstr>
  </property>
  <property fmtid="{D5CDD505-2E9C-101B-9397-08002B2CF9AE}" pid="5" name="ICV">
    <vt:lpwstr>CCB81FA6A1BB48458FC4DE0FB075F534_13</vt:lpwstr>
  </property>
</Properties>
</file>