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val="0"/>
        <w:keepLines w:val="0"/>
        <w:pageBreakBefore w:val="0"/>
        <w:widowControl w:val="0"/>
        <w:kinsoku/>
        <w:wordWrap/>
        <w:overflowPunct/>
        <w:topLinePunct w:val="0"/>
        <w:autoSpaceDE/>
        <w:autoSpaceDN/>
        <w:bidi w:val="0"/>
        <w:adjustRightInd/>
        <w:snapToGrid/>
        <w:spacing w:after="0"/>
        <w:jc w:val="center"/>
        <w:textAlignment w:val="auto"/>
        <w:outlineLvl w:val="0"/>
        <w:rPr>
          <w:rFonts w:hint="eastAsia" w:ascii="宋体" w:hAnsi="宋体" w:eastAsia="宋体" w:cs="宋体"/>
          <w:b/>
          <w:bCs/>
          <w:color w:val="auto"/>
          <w:kern w:val="44"/>
          <w:sz w:val="32"/>
          <w:szCs w:val="32"/>
          <w:highlight w:val="none"/>
          <w:lang w:val="en-US"/>
        </w:rPr>
      </w:pPr>
      <w:r>
        <w:rPr>
          <w:rFonts w:hint="eastAsia" w:ascii="宋体" w:hAnsi="宋体" w:eastAsia="宋体" w:cs="宋体"/>
          <w:b/>
          <w:bCs/>
          <w:color w:val="auto"/>
          <w:kern w:val="44"/>
          <w:sz w:val="32"/>
          <w:szCs w:val="32"/>
          <w:highlight w:val="none"/>
          <w:lang w:val="en-US"/>
        </w:rPr>
        <w:t>中国地质科学院水文地质环境地质研究所</w:t>
      </w:r>
    </w:p>
    <w:p>
      <w:pPr>
        <w:pStyle w:val="3"/>
        <w:keepNext w:val="0"/>
        <w:keepLines w:val="0"/>
        <w:pageBreakBefore w:val="0"/>
        <w:widowControl w:val="0"/>
        <w:kinsoku/>
        <w:wordWrap/>
        <w:overflowPunct/>
        <w:topLinePunct w:val="0"/>
        <w:autoSpaceDE/>
        <w:autoSpaceDN/>
        <w:bidi w:val="0"/>
        <w:adjustRightInd/>
        <w:snapToGrid/>
        <w:spacing w:after="0"/>
        <w:jc w:val="center"/>
        <w:textAlignment w:val="auto"/>
        <w:outlineLvl w:val="0"/>
        <w:rPr>
          <w:rFonts w:hint="eastAsia" w:ascii="宋体" w:hAnsi="宋体" w:eastAsia="宋体" w:cs="宋体"/>
          <w:color w:val="auto"/>
          <w:sz w:val="24"/>
          <w:highlight w:val="none"/>
        </w:rPr>
      </w:pPr>
      <w:r>
        <w:rPr>
          <w:rFonts w:hint="eastAsia" w:ascii="宋体" w:hAnsi="宋体" w:eastAsia="宋体" w:cs="宋体"/>
          <w:b/>
          <w:bCs/>
          <w:color w:val="auto"/>
          <w:kern w:val="44"/>
          <w:sz w:val="32"/>
          <w:szCs w:val="32"/>
          <w:highlight w:val="none"/>
          <w:lang w:val="en-US"/>
        </w:rPr>
        <w:t>傅里叶变换显微红外光谱仪进口设备采购</w:t>
      </w:r>
      <w:r>
        <w:rPr>
          <w:rFonts w:hint="eastAsia" w:ascii="宋体" w:hAnsi="宋体" w:eastAsia="宋体" w:cs="宋体"/>
          <w:b/>
          <w:bCs/>
          <w:color w:val="auto"/>
          <w:kern w:val="44"/>
          <w:sz w:val="32"/>
          <w:szCs w:val="32"/>
          <w:highlight w:val="none"/>
          <w:lang w:val="en-US" w:eastAsia="zh-CN"/>
        </w:rPr>
        <w:t>项目</w:t>
      </w:r>
      <w:r>
        <w:rPr>
          <w:rFonts w:hint="eastAsia" w:ascii="宋体" w:hAnsi="宋体" w:eastAsia="宋体" w:cs="宋体"/>
          <w:b/>
          <w:bCs/>
          <w:color w:val="auto"/>
          <w:kern w:val="44"/>
          <w:sz w:val="32"/>
          <w:szCs w:val="32"/>
          <w:highlight w:val="none"/>
        </w:rPr>
        <w:t>招标公告</w:t>
      </w:r>
      <w:r>
        <w:rPr>
          <w:rFonts w:hint="eastAsia" w:ascii="宋体" w:hAnsi="宋体" w:cs="宋体"/>
          <w:b/>
          <w:bCs/>
          <w:color w:val="auto"/>
          <w:kern w:val="44"/>
          <w:sz w:val="32"/>
          <w:szCs w:val="32"/>
          <w:highlight w:val="none"/>
          <w:lang w:val="en-US" w:eastAsia="zh-CN"/>
        </w:rPr>
        <w:t>（二次）</w:t>
      </w:r>
      <w:bookmarkStart w:id="31" w:name="_GoBack"/>
      <w:bookmarkEnd w:id="31"/>
    </w:p>
    <w:p>
      <w:pPr>
        <w:pBdr>
          <w:top w:val="single" w:color="auto" w:sz="4" w:space="1"/>
          <w:left w:val="single" w:color="auto" w:sz="4" w:space="4"/>
          <w:bottom w:val="single" w:color="auto" w:sz="4" w:space="1"/>
          <w:right w:val="single" w:color="auto" w:sz="4" w:space="4"/>
        </w:pBdr>
        <w:spacing w:line="360" w:lineRule="auto"/>
        <w:rPr>
          <w:rFonts w:hint="eastAsia" w:ascii="宋体" w:hAnsi="宋体" w:eastAsia="宋体" w:cs="宋体"/>
          <w:color w:val="auto"/>
          <w:sz w:val="24"/>
          <w:highlight w:val="none"/>
        </w:rPr>
      </w:pPr>
      <w:bookmarkStart w:id="0" w:name="_Toc35393621"/>
      <w:bookmarkStart w:id="1" w:name="_Toc28359002"/>
      <w:bookmarkStart w:id="2" w:name="_Toc28359079"/>
      <w:bookmarkStart w:id="3" w:name="_Toc35393790"/>
      <w:bookmarkStart w:id="4" w:name="_Hlk24379207"/>
      <w:r>
        <w:rPr>
          <w:rFonts w:hint="eastAsia" w:ascii="宋体" w:hAnsi="宋体" w:eastAsia="宋体" w:cs="宋体"/>
          <w:color w:val="auto"/>
          <w:sz w:val="24"/>
          <w:highlight w:val="none"/>
        </w:rPr>
        <w:t>项目概况：</w:t>
      </w:r>
    </w:p>
    <w:p>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lang w:val="en-US" w:eastAsia="zh-CN"/>
        </w:rPr>
        <w:t>中国地质科学院水文地质环境地质研究所傅里叶变换显微红外光谱仪进口设备</w:t>
      </w:r>
      <w:r>
        <w:rPr>
          <w:rFonts w:hint="eastAsia" w:ascii="宋体" w:hAnsi="宋体" w:eastAsia="宋体" w:cs="宋体"/>
          <w:color w:val="auto"/>
          <w:sz w:val="24"/>
          <w:highlight w:val="none"/>
          <w:u w:val="single"/>
          <w:lang w:eastAsia="zh-CN"/>
        </w:rPr>
        <w:t>采购</w:t>
      </w:r>
      <w:r>
        <w:rPr>
          <w:rFonts w:hint="eastAsia" w:ascii="宋体" w:hAnsi="宋体" w:eastAsia="宋体" w:cs="宋体"/>
          <w:color w:val="auto"/>
          <w:sz w:val="24"/>
          <w:highlight w:val="none"/>
        </w:rPr>
        <w:t>项目的潜在投标人应在</w:t>
      </w:r>
      <w:r>
        <w:rPr>
          <w:rFonts w:hint="eastAsia" w:ascii="宋体" w:hAnsi="宋体" w:eastAsia="宋体" w:cs="宋体"/>
          <w:color w:val="auto"/>
          <w:sz w:val="24"/>
          <w:highlight w:val="none"/>
          <w:u w:val="single"/>
          <w:lang w:eastAsia="zh-CN"/>
        </w:rPr>
        <w:t>招标通电子招投标交易平台</w:t>
      </w:r>
      <w:r>
        <w:rPr>
          <w:rFonts w:hint="eastAsia" w:ascii="宋体" w:hAnsi="宋体" w:eastAsia="宋体" w:cs="宋体"/>
          <w:color w:val="auto"/>
          <w:sz w:val="24"/>
          <w:highlight w:val="none"/>
        </w:rPr>
        <w:t>获取招标文件，并于</w:t>
      </w:r>
      <w:r>
        <w:rPr>
          <w:rFonts w:hint="eastAsia" w:ascii="宋体" w:hAnsi="宋体" w:eastAsia="宋体" w:cs="宋体"/>
          <w:color w:val="auto"/>
          <w:sz w:val="24"/>
          <w:highlight w:val="none"/>
          <w:u w:val="single"/>
        </w:rPr>
        <w:t>202</w:t>
      </w:r>
      <w:r>
        <w:rPr>
          <w:rFonts w:hint="eastAsia" w:ascii="宋体" w:hAnsi="宋体" w:eastAsia="宋体" w:cs="宋体"/>
          <w:color w:val="auto"/>
          <w:sz w:val="24"/>
          <w:highlight w:val="none"/>
          <w:u w:val="single"/>
          <w:lang w:val="en-US" w:eastAsia="zh-CN"/>
        </w:rPr>
        <w:t>4</w:t>
      </w:r>
      <w:r>
        <w:rPr>
          <w:rFonts w:hint="eastAsia" w:ascii="宋体" w:hAnsi="宋体" w:eastAsia="宋体" w:cs="宋体"/>
          <w:bCs/>
          <w:color w:val="auto"/>
          <w:sz w:val="24"/>
          <w:highlight w:val="none"/>
          <w:u w:val="single"/>
        </w:rPr>
        <w:t>年</w:t>
      </w:r>
      <w:r>
        <w:rPr>
          <w:rFonts w:hint="eastAsia" w:ascii="宋体" w:hAnsi="宋体" w:eastAsia="宋体" w:cs="宋体"/>
          <w:bCs/>
          <w:color w:val="auto"/>
          <w:sz w:val="24"/>
          <w:highlight w:val="none"/>
          <w:u w:val="single"/>
          <w:lang w:val="en-US" w:eastAsia="zh-CN"/>
        </w:rPr>
        <w:t>6</w:t>
      </w:r>
      <w:r>
        <w:rPr>
          <w:rFonts w:hint="eastAsia" w:ascii="宋体" w:hAnsi="宋体" w:eastAsia="宋体" w:cs="宋体"/>
          <w:bCs/>
          <w:color w:val="auto"/>
          <w:sz w:val="24"/>
          <w:highlight w:val="none"/>
          <w:u w:val="single"/>
        </w:rPr>
        <w:t>月</w:t>
      </w:r>
      <w:r>
        <w:rPr>
          <w:rFonts w:hint="eastAsia" w:ascii="宋体" w:hAnsi="宋体" w:cs="宋体"/>
          <w:bCs/>
          <w:color w:val="auto"/>
          <w:sz w:val="24"/>
          <w:highlight w:val="none"/>
          <w:u w:val="single"/>
          <w:lang w:val="en-US" w:eastAsia="zh-CN"/>
        </w:rPr>
        <w:t>27</w:t>
      </w:r>
      <w:r>
        <w:rPr>
          <w:rFonts w:hint="eastAsia" w:ascii="宋体" w:hAnsi="宋体" w:eastAsia="宋体" w:cs="宋体"/>
          <w:bCs/>
          <w:color w:val="auto"/>
          <w:sz w:val="24"/>
          <w:highlight w:val="none"/>
          <w:u w:val="single"/>
        </w:rPr>
        <w:t>日</w:t>
      </w:r>
      <w:r>
        <w:rPr>
          <w:rFonts w:hint="eastAsia" w:ascii="宋体" w:hAnsi="宋体" w:cs="宋体"/>
          <w:bCs/>
          <w:color w:val="auto"/>
          <w:sz w:val="24"/>
          <w:highlight w:val="none"/>
          <w:u w:val="single"/>
          <w:lang w:val="en-US" w:eastAsia="zh-CN"/>
        </w:rPr>
        <w:t>14</w:t>
      </w:r>
      <w:r>
        <w:rPr>
          <w:rFonts w:hint="eastAsia" w:ascii="宋体" w:hAnsi="宋体" w:eastAsia="宋体" w:cs="宋体"/>
          <w:bCs/>
          <w:color w:val="auto"/>
          <w:sz w:val="24"/>
          <w:highlight w:val="none"/>
          <w:u w:val="single"/>
        </w:rPr>
        <w:t>点</w:t>
      </w:r>
      <w:r>
        <w:rPr>
          <w:rFonts w:hint="eastAsia" w:ascii="宋体" w:hAnsi="宋体" w:cs="宋体"/>
          <w:bCs/>
          <w:color w:val="auto"/>
          <w:sz w:val="24"/>
          <w:highlight w:val="none"/>
          <w:u w:val="single"/>
          <w:lang w:val="en-US" w:eastAsia="zh-CN"/>
        </w:rPr>
        <w:t>0</w:t>
      </w:r>
      <w:r>
        <w:rPr>
          <w:rFonts w:hint="eastAsia" w:ascii="宋体" w:hAnsi="宋体" w:eastAsia="宋体" w:cs="宋体"/>
          <w:bCs/>
          <w:color w:val="auto"/>
          <w:sz w:val="24"/>
          <w:highlight w:val="none"/>
          <w:u w:val="single"/>
          <w:lang w:val="en-US" w:eastAsia="zh-CN"/>
        </w:rPr>
        <w:t>0</w:t>
      </w:r>
      <w:r>
        <w:rPr>
          <w:rFonts w:hint="eastAsia" w:ascii="宋体" w:hAnsi="宋体" w:eastAsia="宋体" w:cs="宋体"/>
          <w:bCs/>
          <w:color w:val="auto"/>
          <w:sz w:val="24"/>
          <w:highlight w:val="none"/>
          <w:u w:val="single"/>
        </w:rPr>
        <w:t>分（</w:t>
      </w:r>
      <w:r>
        <w:rPr>
          <w:rFonts w:hint="eastAsia" w:ascii="宋体" w:hAnsi="宋体" w:eastAsia="宋体" w:cs="宋体"/>
          <w:bCs/>
          <w:color w:val="auto"/>
          <w:sz w:val="24"/>
          <w:highlight w:val="none"/>
        </w:rPr>
        <w:t>北京时间）前递交投标文件</w:t>
      </w:r>
      <w:r>
        <w:rPr>
          <w:rFonts w:hint="eastAsia" w:ascii="宋体" w:hAnsi="宋体" w:eastAsia="宋体" w:cs="宋体"/>
          <w:color w:val="auto"/>
          <w:sz w:val="24"/>
          <w:highlight w:val="none"/>
        </w:rPr>
        <w:t>。</w:t>
      </w:r>
    </w:p>
    <w:p>
      <w:pPr>
        <w:rPr>
          <w:rFonts w:hint="eastAsia" w:ascii="宋体" w:hAnsi="宋体" w:eastAsia="宋体" w:cs="宋体"/>
          <w:color w:val="auto"/>
          <w:sz w:val="24"/>
          <w:highlight w:val="none"/>
        </w:rPr>
      </w:pPr>
    </w:p>
    <w:p>
      <w:pPr>
        <w:pStyle w:val="2"/>
        <w:spacing w:before="140" w:after="14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一、项目基本情况</w:t>
      </w:r>
      <w:bookmarkEnd w:id="0"/>
      <w:bookmarkEnd w:id="1"/>
      <w:bookmarkEnd w:id="2"/>
      <w:bookmarkEnd w:id="3"/>
    </w:p>
    <w:p>
      <w:pP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1、项目编号：ZYZB-2024-W-0250</w:t>
      </w:r>
    </w:p>
    <w:p>
      <w:pPr>
        <w:spacing w:line="360" w:lineRule="auto"/>
        <w:ind w:firstLine="480" w:firstLineChars="200"/>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2、项目名称：</w:t>
      </w:r>
      <w:r>
        <w:rPr>
          <w:rFonts w:hint="eastAsia" w:ascii="宋体" w:hAnsi="宋体" w:eastAsia="宋体" w:cs="宋体"/>
          <w:color w:val="auto"/>
          <w:sz w:val="24"/>
          <w:highlight w:val="none"/>
          <w:lang w:val="en-US"/>
        </w:rPr>
        <w:t>中国地质科学院水文地质环境地质研究所傅里叶变换显微红外光谱仪进口设备采购</w:t>
      </w:r>
      <w:r>
        <w:rPr>
          <w:rFonts w:hint="eastAsia" w:ascii="宋体" w:hAnsi="宋体" w:eastAsia="宋体" w:cs="宋体"/>
          <w:color w:val="auto"/>
          <w:sz w:val="24"/>
          <w:highlight w:val="none"/>
          <w:lang w:val="en-US" w:eastAsia="zh-CN"/>
        </w:rPr>
        <w:t>项目</w:t>
      </w:r>
      <w:r>
        <w:rPr>
          <w:rFonts w:hint="eastAsia" w:ascii="宋体" w:hAnsi="宋体" w:cs="宋体"/>
          <w:color w:val="auto"/>
          <w:sz w:val="24"/>
          <w:highlight w:val="none"/>
          <w:lang w:val="en-US" w:eastAsia="zh-CN"/>
        </w:rPr>
        <w:t>二次</w:t>
      </w:r>
    </w:p>
    <w:bookmarkEnd w:id="4"/>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3、预算金额：</w:t>
      </w:r>
      <w:r>
        <w:rPr>
          <w:rFonts w:hint="eastAsia" w:ascii="宋体" w:hAnsi="宋体" w:eastAsia="宋体" w:cs="宋体"/>
          <w:color w:val="auto"/>
          <w:sz w:val="24"/>
          <w:highlight w:val="none"/>
          <w:lang w:val="en-US" w:eastAsia="zh-CN"/>
        </w:rPr>
        <w:t>92万元</w:t>
      </w:r>
    </w:p>
    <w:p>
      <w:pPr>
        <w:spacing w:line="360" w:lineRule="auto"/>
        <w:ind w:firstLine="480" w:firstLineChars="200"/>
        <w:rPr>
          <w:rFonts w:hint="default" w:ascii="宋体" w:hAnsi="宋体" w:eastAsia="宋体" w:cs="宋体"/>
          <w:color w:val="auto"/>
          <w:sz w:val="24"/>
          <w:highlight w:val="none"/>
          <w:lang w:val="en-US"/>
        </w:rPr>
      </w:pPr>
      <w:r>
        <w:rPr>
          <w:rFonts w:hint="eastAsia" w:ascii="宋体" w:hAnsi="宋体" w:eastAsia="宋体" w:cs="宋体"/>
          <w:color w:val="auto"/>
          <w:sz w:val="24"/>
          <w:highlight w:val="none"/>
        </w:rPr>
        <w:t>4、最高限价：92万元</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5、采购需求：傅里叶变换显微红外光谱仪</w:t>
      </w:r>
    </w:p>
    <w:p>
      <w:pPr>
        <w:spacing w:line="360" w:lineRule="auto"/>
        <w:ind w:firstLine="480" w:firstLineChars="200"/>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6、</w:t>
      </w:r>
      <w:r>
        <w:rPr>
          <w:rFonts w:hint="eastAsia" w:ascii="宋体" w:hAnsi="宋体" w:eastAsia="宋体" w:cs="宋体"/>
          <w:color w:val="auto"/>
          <w:sz w:val="24"/>
          <w:highlight w:val="none"/>
          <w:lang w:val="en-US" w:eastAsia="zh-CN"/>
        </w:rPr>
        <w:t>交货期</w:t>
      </w:r>
      <w:r>
        <w:rPr>
          <w:rFonts w:hint="eastAsia" w:ascii="宋体" w:hAnsi="宋体" w:eastAsia="宋体" w:cs="宋体"/>
          <w:color w:val="auto"/>
          <w:sz w:val="24"/>
          <w:highlight w:val="none"/>
        </w:rPr>
        <w:t>：合同正式生效后4个月内</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7、本项目</w:t>
      </w:r>
      <w:r>
        <w:rPr>
          <w:rFonts w:hint="eastAsia" w:ascii="宋体" w:hAnsi="宋体" w:eastAsia="宋体" w:cs="宋体"/>
          <w:color w:val="auto"/>
          <w:sz w:val="24"/>
          <w:highlight w:val="none"/>
          <w:u w:val="single"/>
          <w:lang w:val="en-US" w:eastAsia="zh-CN"/>
        </w:rPr>
        <w:t>不</w:t>
      </w:r>
      <w:r>
        <w:rPr>
          <w:rFonts w:hint="eastAsia" w:ascii="宋体" w:hAnsi="宋体" w:eastAsia="宋体" w:cs="宋体"/>
          <w:color w:val="auto"/>
          <w:sz w:val="24"/>
          <w:highlight w:val="none"/>
        </w:rPr>
        <w:t>接受联合体投标。</w:t>
      </w:r>
    </w:p>
    <w:p>
      <w:pPr>
        <w:pStyle w:val="2"/>
        <w:spacing w:before="140" w:after="140" w:line="360" w:lineRule="auto"/>
        <w:rPr>
          <w:rFonts w:hint="eastAsia" w:ascii="宋体" w:hAnsi="宋体" w:eastAsia="宋体" w:cs="宋体"/>
          <w:b w:val="0"/>
          <w:color w:val="auto"/>
          <w:sz w:val="24"/>
          <w:szCs w:val="24"/>
          <w:highlight w:val="none"/>
        </w:rPr>
      </w:pPr>
      <w:bookmarkStart w:id="5" w:name="_Toc28359003"/>
      <w:bookmarkStart w:id="6" w:name="_Toc35393622"/>
      <w:bookmarkStart w:id="7" w:name="_Toc35393791"/>
      <w:bookmarkStart w:id="8" w:name="_Toc28359080"/>
      <w:r>
        <w:rPr>
          <w:rFonts w:hint="eastAsia" w:ascii="宋体" w:hAnsi="宋体" w:eastAsia="宋体" w:cs="宋体"/>
          <w:b w:val="0"/>
          <w:color w:val="auto"/>
          <w:sz w:val="24"/>
          <w:szCs w:val="24"/>
          <w:highlight w:val="none"/>
        </w:rPr>
        <w:t>二、申请人的资格要求：</w:t>
      </w:r>
      <w:bookmarkEnd w:id="5"/>
      <w:bookmarkEnd w:id="6"/>
      <w:bookmarkEnd w:id="7"/>
      <w:bookmarkEnd w:id="8"/>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1.满足《中华人民共和国政府采购法》第二十二条规定；</w:t>
      </w:r>
    </w:p>
    <w:p>
      <w:pPr>
        <w:spacing w:line="360" w:lineRule="auto"/>
        <w:ind w:firstLine="480" w:firstLineChars="200"/>
        <w:rPr>
          <w:rFonts w:hint="eastAsia" w:ascii="宋体" w:hAnsi="宋体" w:eastAsia="宋体" w:cs="宋体"/>
          <w:color w:val="auto"/>
          <w:sz w:val="24"/>
          <w:highlight w:val="none"/>
          <w:lang w:val="en-US" w:eastAsia="zh-CN"/>
        </w:rPr>
      </w:pPr>
      <w:bookmarkStart w:id="9" w:name="_Toc28359081"/>
      <w:bookmarkStart w:id="10" w:name="_Toc28359004"/>
      <w:r>
        <w:rPr>
          <w:rFonts w:hint="eastAsia" w:ascii="宋体" w:hAnsi="宋体" w:eastAsia="宋体" w:cs="宋体"/>
          <w:color w:val="auto"/>
          <w:sz w:val="24"/>
          <w:highlight w:val="none"/>
        </w:rPr>
        <w:t>2.落实政府采购政策需满足的资格要求：</w:t>
      </w:r>
      <w:r>
        <w:rPr>
          <w:rFonts w:hint="eastAsia" w:ascii="宋体" w:hAnsi="宋体" w:eastAsia="宋体" w:cs="宋体"/>
          <w:color w:val="auto"/>
          <w:sz w:val="24"/>
          <w:highlight w:val="none"/>
          <w:lang w:val="en-US" w:eastAsia="zh-CN"/>
        </w:rPr>
        <w:t>无</w:t>
      </w:r>
      <w:r>
        <w:rPr>
          <w:rFonts w:hint="eastAsia" w:ascii="宋体" w:hAnsi="宋体" w:eastAsia="宋体" w:cs="宋体"/>
          <w:color w:val="auto"/>
          <w:sz w:val="24"/>
          <w:highlight w:val="none"/>
          <w:lang w:eastAsia="zh-CN"/>
        </w:rPr>
        <w:t>；</w:t>
      </w:r>
    </w:p>
    <w:p>
      <w:pPr>
        <w:spacing w:line="360" w:lineRule="auto"/>
        <w:ind w:firstLine="480" w:firstLineChars="200"/>
        <w:rPr>
          <w:rFonts w:hint="default" w:ascii="宋体" w:hAnsi="宋体" w:eastAsia="宋体" w:cs="宋体"/>
          <w:color w:val="auto"/>
          <w:sz w:val="24"/>
          <w:highlight w:val="none"/>
          <w:lang w:val="en-US"/>
        </w:rPr>
      </w:pPr>
      <w:r>
        <w:rPr>
          <w:rFonts w:hint="eastAsia" w:ascii="宋体" w:hAnsi="宋体" w:eastAsia="宋体" w:cs="宋体"/>
          <w:color w:val="auto"/>
          <w:sz w:val="24"/>
          <w:highlight w:val="none"/>
        </w:rPr>
        <w:t>3.本项目的特定资格要求：供应商为代理商且所投产品为进口产品的，须提供本项目制造商或制造商在国内的总代理同意其在本次活动中提供采购货物的专项授权（国内总代理授权的，还应出具制造商对国内总代理授权书）。</w:t>
      </w:r>
    </w:p>
    <w:p>
      <w:pPr>
        <w:pStyle w:val="2"/>
        <w:spacing w:before="140" w:after="140" w:line="360" w:lineRule="auto"/>
        <w:rPr>
          <w:rFonts w:hint="eastAsia" w:ascii="宋体" w:hAnsi="宋体" w:eastAsia="宋体" w:cs="宋体"/>
          <w:b w:val="0"/>
          <w:color w:val="auto"/>
          <w:sz w:val="24"/>
          <w:szCs w:val="24"/>
          <w:highlight w:val="none"/>
        </w:rPr>
      </w:pPr>
      <w:bookmarkStart w:id="11" w:name="_Toc35393623"/>
      <w:bookmarkStart w:id="12" w:name="_Toc35393792"/>
      <w:r>
        <w:rPr>
          <w:rFonts w:hint="eastAsia" w:ascii="宋体" w:hAnsi="宋体" w:eastAsia="宋体" w:cs="宋体"/>
          <w:b w:val="0"/>
          <w:color w:val="auto"/>
          <w:sz w:val="24"/>
          <w:szCs w:val="24"/>
          <w:highlight w:val="none"/>
        </w:rPr>
        <w:t>三、获取招标文件</w:t>
      </w:r>
      <w:bookmarkEnd w:id="9"/>
      <w:bookmarkEnd w:id="10"/>
      <w:bookmarkEnd w:id="11"/>
      <w:bookmarkEnd w:id="12"/>
    </w:p>
    <w:p>
      <w:pPr>
        <w:spacing w:line="360" w:lineRule="auto"/>
        <w:ind w:firstLine="540"/>
        <w:rPr>
          <w:rFonts w:hint="eastAsia" w:ascii="宋体" w:hAnsi="宋体" w:eastAsia="宋体" w:cs="宋体"/>
          <w:color w:val="auto"/>
          <w:sz w:val="24"/>
          <w:highlight w:val="none"/>
        </w:rPr>
      </w:pPr>
      <w:r>
        <w:rPr>
          <w:rFonts w:hint="eastAsia" w:ascii="宋体" w:hAnsi="宋体" w:eastAsia="宋体" w:cs="宋体"/>
          <w:color w:val="auto"/>
          <w:sz w:val="24"/>
          <w:highlight w:val="none"/>
        </w:rPr>
        <w:t>1、时间：</w:t>
      </w:r>
      <w:r>
        <w:rPr>
          <w:rFonts w:hint="eastAsia" w:ascii="宋体" w:hAnsi="宋体" w:eastAsia="宋体" w:cs="宋体"/>
          <w:color w:val="auto"/>
          <w:sz w:val="24"/>
          <w:highlight w:val="none"/>
          <w:u w:val="single"/>
        </w:rPr>
        <w:t xml:space="preserve"> 202</w:t>
      </w:r>
      <w:r>
        <w:rPr>
          <w:rFonts w:hint="eastAsia" w:ascii="宋体" w:hAnsi="宋体" w:eastAsia="宋体" w:cs="宋体"/>
          <w:color w:val="auto"/>
          <w:sz w:val="24"/>
          <w:highlight w:val="none"/>
          <w:u w:val="single"/>
          <w:lang w:val="en-US" w:eastAsia="zh-CN"/>
        </w:rPr>
        <w:t xml:space="preserve">4 </w:t>
      </w:r>
      <w:r>
        <w:rPr>
          <w:rFonts w:hint="eastAsia" w:ascii="宋体" w:hAnsi="宋体" w:eastAsia="宋体" w:cs="宋体"/>
          <w:color w:val="auto"/>
          <w:sz w:val="24"/>
          <w:highlight w:val="none"/>
          <w:u w:val="single"/>
        </w:rPr>
        <w:t>年</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6</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月</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6</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日</w:t>
      </w:r>
      <w:r>
        <w:rPr>
          <w:rFonts w:hint="eastAsia" w:ascii="宋体" w:hAnsi="宋体" w:eastAsia="宋体" w:cs="宋体"/>
          <w:color w:val="auto"/>
          <w:sz w:val="24"/>
          <w:highlight w:val="none"/>
        </w:rPr>
        <w:t>至</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202</w:t>
      </w:r>
      <w:r>
        <w:rPr>
          <w:rFonts w:hint="eastAsia" w:ascii="宋体" w:hAnsi="宋体" w:eastAsia="宋体" w:cs="宋体"/>
          <w:color w:val="auto"/>
          <w:sz w:val="24"/>
          <w:highlight w:val="none"/>
          <w:u w:val="single"/>
          <w:lang w:val="en-US" w:eastAsia="zh-CN"/>
        </w:rPr>
        <w:t xml:space="preserve">4 </w:t>
      </w:r>
      <w:r>
        <w:rPr>
          <w:rFonts w:hint="eastAsia" w:ascii="宋体" w:hAnsi="宋体" w:eastAsia="宋体" w:cs="宋体"/>
          <w:color w:val="auto"/>
          <w:sz w:val="24"/>
          <w:highlight w:val="none"/>
          <w:u w:val="single"/>
        </w:rPr>
        <w:t>年</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6</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月</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13</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日</w:t>
      </w:r>
      <w:r>
        <w:rPr>
          <w:rFonts w:hint="eastAsia" w:ascii="宋体" w:hAnsi="宋体" w:eastAsia="宋体" w:cs="宋体"/>
          <w:color w:val="auto"/>
          <w:sz w:val="24"/>
          <w:highlight w:val="none"/>
        </w:rPr>
        <w:t>，每天上午</w:t>
      </w:r>
      <w:r>
        <w:rPr>
          <w:rFonts w:hint="eastAsia" w:ascii="宋体" w:hAnsi="宋体" w:eastAsia="宋体" w:cs="宋体"/>
          <w:color w:val="auto"/>
          <w:sz w:val="24"/>
          <w:highlight w:val="none"/>
          <w:u w:val="single"/>
        </w:rPr>
        <w:t>9:00</w:t>
      </w:r>
      <w:r>
        <w:rPr>
          <w:rFonts w:hint="eastAsia" w:ascii="宋体" w:hAnsi="宋体" w:eastAsia="宋体" w:cs="宋体"/>
          <w:color w:val="auto"/>
          <w:sz w:val="24"/>
          <w:highlight w:val="none"/>
        </w:rPr>
        <w:t>至</w:t>
      </w:r>
      <w:r>
        <w:rPr>
          <w:rFonts w:hint="eastAsia" w:ascii="宋体" w:hAnsi="宋体" w:eastAsia="宋体" w:cs="宋体"/>
          <w:color w:val="auto"/>
          <w:sz w:val="24"/>
          <w:highlight w:val="none"/>
          <w:u w:val="single"/>
        </w:rPr>
        <w:t>12:00</w:t>
      </w:r>
      <w:r>
        <w:rPr>
          <w:rFonts w:hint="eastAsia" w:ascii="宋体" w:hAnsi="宋体" w:eastAsia="宋体" w:cs="宋体"/>
          <w:color w:val="auto"/>
          <w:sz w:val="24"/>
          <w:highlight w:val="none"/>
        </w:rPr>
        <w:t>，下午</w:t>
      </w:r>
      <w:r>
        <w:rPr>
          <w:rFonts w:hint="eastAsia" w:ascii="宋体" w:hAnsi="宋体" w:eastAsia="宋体" w:cs="宋体"/>
          <w:color w:val="auto"/>
          <w:sz w:val="24"/>
          <w:highlight w:val="none"/>
          <w:u w:val="single"/>
        </w:rPr>
        <w:t>14:00</w:t>
      </w:r>
      <w:r>
        <w:rPr>
          <w:rFonts w:hint="eastAsia" w:ascii="宋体" w:hAnsi="宋体" w:eastAsia="宋体" w:cs="宋体"/>
          <w:color w:val="auto"/>
          <w:sz w:val="24"/>
          <w:highlight w:val="none"/>
        </w:rPr>
        <w:t>至</w:t>
      </w:r>
      <w:r>
        <w:rPr>
          <w:rFonts w:hint="eastAsia" w:ascii="宋体" w:hAnsi="宋体" w:eastAsia="宋体" w:cs="宋体"/>
          <w:color w:val="auto"/>
          <w:sz w:val="24"/>
          <w:highlight w:val="none"/>
          <w:u w:val="single"/>
        </w:rPr>
        <w:t>17:00</w:t>
      </w:r>
      <w:r>
        <w:rPr>
          <w:rFonts w:hint="eastAsia" w:ascii="宋体" w:hAnsi="宋体" w:eastAsia="宋体" w:cs="宋体"/>
          <w:color w:val="auto"/>
          <w:sz w:val="24"/>
          <w:highlight w:val="none"/>
        </w:rPr>
        <w:t>（北京时间，法定节假日除外）</w:t>
      </w:r>
    </w:p>
    <w:p>
      <w:pPr>
        <w:spacing w:line="360" w:lineRule="auto"/>
        <w:ind w:firstLine="54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方式</w:t>
      </w:r>
      <w:r>
        <w:rPr>
          <w:rFonts w:hint="eastAsia" w:ascii="宋体" w:hAnsi="宋体" w:eastAsia="宋体" w:cs="宋体"/>
          <w:color w:val="auto"/>
          <w:sz w:val="24"/>
          <w:highlight w:val="none"/>
        </w:rPr>
        <w:t>：</w:t>
      </w:r>
      <w:r>
        <w:rPr>
          <w:rFonts w:hint="eastAsia"/>
          <w:spacing w:val="-5"/>
          <w:sz w:val="24"/>
          <w:szCs w:val="24"/>
          <w:highlight w:val="none"/>
        </w:rPr>
        <w:t>登录“招标通电子招投标交易平台”</w:t>
      </w:r>
      <w:r>
        <w:rPr>
          <w:rFonts w:hint="eastAsia"/>
          <w:spacing w:val="-5"/>
          <w:sz w:val="24"/>
          <w:szCs w:val="24"/>
          <w:highlight w:val="none"/>
        </w:rPr>
        <w:fldChar w:fldCharType="begin"/>
      </w:r>
      <w:r>
        <w:rPr>
          <w:rFonts w:hint="eastAsia"/>
          <w:spacing w:val="-5"/>
          <w:sz w:val="24"/>
          <w:szCs w:val="24"/>
          <w:highlight w:val="none"/>
        </w:rPr>
        <w:instrText xml:space="preserve"> HYPERLINK "http://www.hebztb.com/" </w:instrText>
      </w:r>
      <w:r>
        <w:rPr>
          <w:rFonts w:hint="eastAsia"/>
          <w:spacing w:val="-5"/>
          <w:sz w:val="24"/>
          <w:szCs w:val="24"/>
          <w:highlight w:val="none"/>
        </w:rPr>
        <w:fldChar w:fldCharType="separate"/>
      </w:r>
      <w:r>
        <w:rPr>
          <w:rFonts w:hint="eastAsia"/>
          <w:sz w:val="24"/>
          <w:szCs w:val="24"/>
          <w:highlight w:val="none"/>
        </w:rPr>
        <w:t>（http://www.hebztb.com/</w:t>
      </w:r>
      <w:r>
        <w:rPr>
          <w:rFonts w:hint="eastAsia"/>
          <w:sz w:val="24"/>
          <w:szCs w:val="24"/>
          <w:highlight w:val="none"/>
        </w:rPr>
        <w:fldChar w:fldCharType="end"/>
      </w:r>
      <w:r>
        <w:rPr>
          <w:rFonts w:hint="eastAsia"/>
          <w:sz w:val="24"/>
          <w:szCs w:val="24"/>
          <w:highlight w:val="none"/>
        </w:rPr>
        <w:t>）上传</w:t>
      </w:r>
      <w:r>
        <w:rPr>
          <w:rFonts w:hint="eastAsia"/>
          <w:sz w:val="24"/>
          <w:szCs w:val="24"/>
          <w:highlight w:val="none"/>
          <w:lang w:val="en-US" w:eastAsia="zh-CN"/>
        </w:rPr>
        <w:t>营业执照、道路经营许可证书、满足</w:t>
      </w:r>
      <w:r>
        <w:rPr>
          <w:rFonts w:hint="eastAsia" w:ascii="宋体" w:hAnsi="宋体" w:eastAsia="宋体" w:cs="宋体"/>
          <w:color w:val="auto"/>
          <w:sz w:val="24"/>
          <w:highlight w:val="none"/>
        </w:rPr>
        <w:t>《中华人民共和国政府采购法》第二十二条规定</w:t>
      </w:r>
      <w:r>
        <w:rPr>
          <w:rFonts w:hint="eastAsia" w:ascii="宋体" w:hAnsi="宋体" w:cs="宋体"/>
          <w:color w:val="auto"/>
          <w:sz w:val="24"/>
          <w:highlight w:val="none"/>
          <w:lang w:val="en-US" w:eastAsia="zh-CN"/>
        </w:rPr>
        <w:t>的承诺书、授权委托书（格式自拟）以上资料</w:t>
      </w:r>
      <w:r>
        <w:rPr>
          <w:rFonts w:hint="eastAsia"/>
          <w:sz w:val="24"/>
          <w:szCs w:val="24"/>
          <w:highlight w:val="none"/>
        </w:rPr>
        <w:t>的原件扫描件（加盖公章）</w:t>
      </w:r>
      <w:r>
        <w:rPr>
          <w:rFonts w:hint="eastAsia"/>
          <w:spacing w:val="-4"/>
          <w:sz w:val="24"/>
          <w:szCs w:val="24"/>
          <w:highlight w:val="none"/>
        </w:rPr>
        <w:t>并下载招标文件等相关资料,并及时查看有无澄</w:t>
      </w:r>
      <w:r>
        <w:rPr>
          <w:rFonts w:hint="eastAsia"/>
          <w:spacing w:val="-8"/>
          <w:sz w:val="24"/>
          <w:szCs w:val="24"/>
          <w:highlight w:val="none"/>
        </w:rPr>
        <w:t>清、补遗、修改等文件，潜在投标人如未及时下载相关资料或未获取到完整的资料，自行承担一切责任</w:t>
      </w:r>
      <w:r>
        <w:rPr>
          <w:rFonts w:hint="eastAsia" w:ascii="宋体" w:hAnsi="宋体" w:eastAsia="宋体" w:cs="宋体"/>
          <w:color w:val="auto"/>
          <w:sz w:val="24"/>
          <w:highlight w:val="none"/>
        </w:rPr>
        <w:t>。</w:t>
      </w:r>
    </w:p>
    <w:p>
      <w:pPr>
        <w:spacing w:line="360" w:lineRule="auto"/>
        <w:ind w:firstLine="540"/>
        <w:rPr>
          <w:rFonts w:hint="eastAsia" w:ascii="宋体" w:hAnsi="宋体" w:eastAsia="宋体" w:cs="宋体"/>
          <w:color w:val="auto"/>
          <w:sz w:val="24"/>
          <w:highlight w:val="none"/>
        </w:rPr>
      </w:pPr>
      <w:bookmarkStart w:id="13" w:name="_Toc28359005"/>
      <w:bookmarkStart w:id="14" w:name="_Toc28359082"/>
      <w:bookmarkStart w:id="15" w:name="_Toc35393793"/>
      <w:bookmarkStart w:id="16" w:name="_Toc35393624"/>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、售价：</w:t>
      </w:r>
      <w:r>
        <w:rPr>
          <w:rFonts w:hint="eastAsia" w:ascii="宋体" w:hAnsi="宋体" w:eastAsia="宋体" w:cs="宋体"/>
          <w:color w:val="auto"/>
          <w:sz w:val="24"/>
          <w:highlight w:val="none"/>
          <w:lang w:val="en-US" w:eastAsia="zh-CN"/>
        </w:rPr>
        <w:t>50</w:t>
      </w:r>
      <w:r>
        <w:rPr>
          <w:rFonts w:hint="eastAsia" w:ascii="宋体" w:hAnsi="宋体" w:eastAsia="宋体" w:cs="宋体"/>
          <w:color w:val="auto"/>
          <w:sz w:val="24"/>
          <w:highlight w:val="none"/>
        </w:rPr>
        <w:t>0元</w:t>
      </w:r>
      <w:r>
        <w:rPr>
          <w:rFonts w:hint="eastAsia" w:ascii="宋体" w:hAnsi="宋体" w:cs="宋体"/>
          <w:color w:val="auto"/>
          <w:sz w:val="24"/>
          <w:highlight w:val="none"/>
          <w:lang w:val="en-US" w:eastAsia="zh-CN"/>
        </w:rPr>
        <w:t>/份</w:t>
      </w:r>
    </w:p>
    <w:p>
      <w:pPr>
        <w:pStyle w:val="2"/>
        <w:spacing w:before="140" w:after="14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四、提交投标文件</w:t>
      </w:r>
      <w:bookmarkEnd w:id="13"/>
      <w:bookmarkEnd w:id="14"/>
      <w:r>
        <w:rPr>
          <w:rFonts w:hint="eastAsia" w:ascii="宋体" w:hAnsi="宋体" w:eastAsia="宋体" w:cs="宋体"/>
          <w:b w:val="0"/>
          <w:color w:val="auto"/>
          <w:sz w:val="24"/>
          <w:szCs w:val="24"/>
          <w:highlight w:val="none"/>
        </w:rPr>
        <w:t>截止时间、开标时间和地点</w:t>
      </w:r>
      <w:bookmarkEnd w:id="15"/>
      <w:bookmarkEnd w:id="16"/>
    </w:p>
    <w:p>
      <w:pPr>
        <w:spacing w:line="360" w:lineRule="auto"/>
        <w:ind w:firstLine="480" w:firstLineChars="200"/>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1、投标文件截止时间、开标时间：</w:t>
      </w:r>
      <w:r>
        <w:rPr>
          <w:rFonts w:hint="eastAsia" w:ascii="宋体" w:hAnsi="宋体" w:eastAsia="宋体" w:cs="宋体"/>
          <w:bCs/>
          <w:color w:val="auto"/>
          <w:sz w:val="24"/>
          <w:highlight w:val="none"/>
          <w:u w:val="single"/>
        </w:rPr>
        <w:t>202</w:t>
      </w:r>
      <w:r>
        <w:rPr>
          <w:rFonts w:hint="eastAsia" w:ascii="宋体" w:hAnsi="宋体" w:eastAsia="宋体" w:cs="宋体"/>
          <w:bCs/>
          <w:color w:val="auto"/>
          <w:sz w:val="24"/>
          <w:highlight w:val="none"/>
          <w:u w:val="single"/>
          <w:lang w:val="en-US" w:eastAsia="zh-CN"/>
        </w:rPr>
        <w:t>4</w:t>
      </w:r>
      <w:r>
        <w:rPr>
          <w:rFonts w:hint="eastAsia" w:ascii="宋体" w:hAnsi="宋体" w:eastAsia="宋体" w:cs="宋体"/>
          <w:bCs/>
          <w:color w:val="auto"/>
          <w:sz w:val="24"/>
          <w:highlight w:val="none"/>
          <w:u w:val="single"/>
        </w:rPr>
        <w:t>年</w:t>
      </w:r>
      <w:r>
        <w:rPr>
          <w:rFonts w:hint="eastAsia" w:ascii="宋体" w:hAnsi="宋体" w:eastAsia="宋体" w:cs="宋体"/>
          <w:bCs/>
          <w:color w:val="auto"/>
          <w:sz w:val="24"/>
          <w:highlight w:val="none"/>
          <w:u w:val="single"/>
          <w:lang w:val="en-US" w:eastAsia="zh-CN"/>
        </w:rPr>
        <w:t xml:space="preserve">6 </w:t>
      </w:r>
      <w:r>
        <w:rPr>
          <w:rFonts w:hint="eastAsia" w:ascii="宋体" w:hAnsi="宋体" w:eastAsia="宋体" w:cs="宋体"/>
          <w:bCs/>
          <w:color w:val="auto"/>
          <w:sz w:val="24"/>
          <w:highlight w:val="none"/>
          <w:u w:val="single"/>
        </w:rPr>
        <w:t>月</w:t>
      </w:r>
      <w:r>
        <w:rPr>
          <w:rFonts w:hint="eastAsia" w:ascii="宋体" w:hAnsi="宋体" w:cs="宋体"/>
          <w:bCs/>
          <w:color w:val="auto"/>
          <w:sz w:val="24"/>
          <w:highlight w:val="none"/>
          <w:u w:val="single"/>
          <w:lang w:val="en-US" w:eastAsia="zh-CN"/>
        </w:rPr>
        <w:t>27</w:t>
      </w:r>
      <w:r>
        <w:rPr>
          <w:rFonts w:hint="eastAsia" w:ascii="宋体" w:hAnsi="宋体" w:eastAsia="宋体" w:cs="宋体"/>
          <w:bCs/>
          <w:color w:val="auto"/>
          <w:sz w:val="24"/>
          <w:highlight w:val="none"/>
          <w:u w:val="single"/>
          <w:lang w:val="en-US" w:eastAsia="zh-CN"/>
        </w:rPr>
        <w:t xml:space="preserve"> </w:t>
      </w:r>
      <w:r>
        <w:rPr>
          <w:rFonts w:hint="eastAsia" w:ascii="宋体" w:hAnsi="宋体" w:eastAsia="宋体" w:cs="宋体"/>
          <w:bCs/>
          <w:color w:val="auto"/>
          <w:sz w:val="24"/>
          <w:highlight w:val="none"/>
          <w:u w:val="single"/>
        </w:rPr>
        <w:t>日</w:t>
      </w:r>
      <w:r>
        <w:rPr>
          <w:rFonts w:hint="eastAsia" w:ascii="宋体" w:hAnsi="宋体" w:cs="宋体"/>
          <w:bCs/>
          <w:color w:val="auto"/>
          <w:sz w:val="24"/>
          <w:highlight w:val="none"/>
          <w:u w:val="single"/>
          <w:lang w:val="en-US" w:eastAsia="zh-CN"/>
        </w:rPr>
        <w:t>14</w:t>
      </w:r>
      <w:r>
        <w:rPr>
          <w:rFonts w:hint="eastAsia" w:ascii="宋体" w:hAnsi="宋体" w:eastAsia="宋体" w:cs="宋体"/>
          <w:bCs/>
          <w:color w:val="auto"/>
          <w:sz w:val="24"/>
          <w:highlight w:val="none"/>
          <w:u w:val="single"/>
        </w:rPr>
        <w:t>点</w:t>
      </w:r>
      <w:r>
        <w:rPr>
          <w:rFonts w:hint="eastAsia" w:ascii="宋体" w:hAnsi="宋体" w:cs="宋体"/>
          <w:bCs/>
          <w:color w:val="auto"/>
          <w:sz w:val="24"/>
          <w:highlight w:val="none"/>
          <w:u w:val="single"/>
          <w:lang w:val="en-US" w:eastAsia="zh-CN"/>
        </w:rPr>
        <w:t>0</w:t>
      </w:r>
      <w:r>
        <w:rPr>
          <w:rFonts w:hint="eastAsia" w:ascii="宋体" w:hAnsi="宋体" w:eastAsia="宋体" w:cs="宋体"/>
          <w:bCs/>
          <w:color w:val="auto"/>
          <w:sz w:val="24"/>
          <w:highlight w:val="none"/>
          <w:u w:val="single"/>
          <w:lang w:val="en-US" w:eastAsia="zh-CN"/>
        </w:rPr>
        <w:t>0</w:t>
      </w:r>
      <w:r>
        <w:rPr>
          <w:rFonts w:hint="eastAsia" w:ascii="宋体" w:hAnsi="宋体" w:eastAsia="宋体" w:cs="宋体"/>
          <w:bCs/>
          <w:color w:val="auto"/>
          <w:sz w:val="24"/>
          <w:highlight w:val="none"/>
          <w:u w:val="single"/>
        </w:rPr>
        <w:t>分</w:t>
      </w:r>
      <w:r>
        <w:rPr>
          <w:rFonts w:hint="eastAsia" w:ascii="宋体" w:hAnsi="宋体" w:eastAsia="宋体" w:cs="宋体"/>
          <w:bCs/>
          <w:color w:val="auto"/>
          <w:sz w:val="24"/>
          <w:highlight w:val="none"/>
        </w:rPr>
        <w:t>（北京时间）</w:t>
      </w:r>
    </w:p>
    <w:p>
      <w:pPr>
        <w:spacing w:line="360" w:lineRule="auto"/>
        <w:ind w:firstLine="480" w:firstLineChars="200"/>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2、地点：投标人应在截止时间前通过“招标通电子招投标交易平台”递交电子投标文件。在线递交电子投标文件前，投标人应当使用投标客户端及 CA 为投标文件加密。未按规定时间和方式提交电子文件，因投标人的原因导致电子投标文件不能打开的，招标人不予受理。</w:t>
      </w:r>
    </w:p>
    <w:p>
      <w:pPr>
        <w:pStyle w:val="2"/>
        <w:spacing w:before="140" w:after="140" w:line="360" w:lineRule="auto"/>
        <w:rPr>
          <w:rFonts w:hint="eastAsia" w:ascii="宋体" w:hAnsi="宋体" w:eastAsia="宋体" w:cs="宋体"/>
          <w:b w:val="0"/>
          <w:color w:val="auto"/>
          <w:sz w:val="24"/>
          <w:szCs w:val="24"/>
          <w:highlight w:val="none"/>
        </w:rPr>
      </w:pPr>
      <w:bookmarkStart w:id="17" w:name="_Toc35393794"/>
      <w:bookmarkStart w:id="18" w:name="_Toc28359084"/>
      <w:bookmarkStart w:id="19" w:name="_Toc35393625"/>
      <w:bookmarkStart w:id="20" w:name="_Toc28359007"/>
      <w:r>
        <w:rPr>
          <w:rFonts w:hint="eastAsia" w:ascii="宋体" w:hAnsi="宋体" w:eastAsia="宋体" w:cs="宋体"/>
          <w:b w:val="0"/>
          <w:color w:val="auto"/>
          <w:sz w:val="24"/>
          <w:szCs w:val="24"/>
          <w:highlight w:val="none"/>
        </w:rPr>
        <w:t>五、公告期限</w:t>
      </w:r>
      <w:bookmarkEnd w:id="17"/>
      <w:bookmarkEnd w:id="18"/>
      <w:bookmarkEnd w:id="19"/>
      <w:bookmarkEnd w:id="20"/>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自本公告发布之日起5个工作日。</w:t>
      </w:r>
    </w:p>
    <w:p>
      <w:pPr>
        <w:pStyle w:val="2"/>
        <w:spacing w:before="140" w:after="140" w:line="360" w:lineRule="auto"/>
        <w:rPr>
          <w:rFonts w:hint="eastAsia" w:ascii="宋体" w:hAnsi="宋体" w:eastAsia="宋体" w:cs="宋体"/>
          <w:b w:val="0"/>
          <w:color w:val="auto"/>
          <w:sz w:val="24"/>
          <w:szCs w:val="24"/>
          <w:highlight w:val="none"/>
        </w:rPr>
      </w:pPr>
      <w:bookmarkStart w:id="21" w:name="_Toc35393795"/>
      <w:bookmarkStart w:id="22" w:name="_Toc35393626"/>
      <w:r>
        <w:rPr>
          <w:rFonts w:hint="eastAsia" w:ascii="宋体" w:hAnsi="宋体" w:eastAsia="宋体" w:cs="宋体"/>
          <w:b w:val="0"/>
          <w:color w:val="auto"/>
          <w:sz w:val="24"/>
          <w:szCs w:val="24"/>
          <w:highlight w:val="none"/>
        </w:rPr>
        <w:t>六、其他补充事宜</w:t>
      </w:r>
      <w:bookmarkEnd w:id="21"/>
      <w:bookmarkEnd w:id="22"/>
    </w:p>
    <w:p>
      <w:pPr>
        <w:spacing w:line="360" w:lineRule="auto"/>
        <w:ind w:firstLine="480" w:firstLineChars="200"/>
        <w:rPr>
          <w:rFonts w:hint="eastAsia" w:ascii="宋体" w:hAnsi="宋体" w:eastAsia="宋体" w:cs="宋体"/>
          <w:color w:val="auto"/>
          <w:sz w:val="24"/>
          <w:highlight w:val="none"/>
        </w:rPr>
      </w:pPr>
      <w:bookmarkStart w:id="23" w:name="_Toc35393627"/>
      <w:bookmarkStart w:id="24" w:name="_Toc35393796"/>
      <w:bookmarkStart w:id="25" w:name="_Toc28359085"/>
      <w:bookmarkStart w:id="26" w:name="_Toc28359008"/>
      <w:r>
        <w:rPr>
          <w:rFonts w:hint="eastAsia" w:ascii="宋体" w:hAnsi="宋体" w:eastAsia="宋体" w:cs="宋体"/>
          <w:color w:val="auto"/>
          <w:sz w:val="24"/>
          <w:highlight w:val="none"/>
        </w:rPr>
        <w:t>1、本公告发布媒体：</w:t>
      </w:r>
      <w:r>
        <w:rPr>
          <w:rFonts w:hint="eastAsia" w:ascii="宋体" w:hAnsi="宋体" w:eastAsia="宋体" w:cs="宋体"/>
          <w:color w:val="auto"/>
          <w:sz w:val="24"/>
          <w:highlight w:val="none"/>
          <w:lang w:val="en-US" w:eastAsia="zh-CN"/>
        </w:rPr>
        <w:t>《中国政府采购网》《中国地质科学院水文地质环境地质研究所外网》《</w:t>
      </w:r>
      <w:r>
        <w:rPr>
          <w:rFonts w:hint="eastAsia"/>
          <w:sz w:val="24"/>
          <w:szCs w:val="24"/>
          <w:highlight w:val="none"/>
        </w:rPr>
        <w:t>招标通电子招投标交易平台</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2、本次招标为全流程电子招投标，投标人无须来现场开标。</w:t>
      </w:r>
    </w:p>
    <w:p>
      <w:pPr>
        <w:pStyle w:val="2"/>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七、对本次招标提出询问，请按以下方式联系。</w:t>
      </w:r>
      <w:bookmarkEnd w:id="23"/>
      <w:bookmarkEnd w:id="24"/>
      <w:bookmarkEnd w:id="25"/>
      <w:bookmarkEnd w:id="26"/>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1、采购人信息</w:t>
      </w:r>
    </w:p>
    <w:p>
      <w:pPr>
        <w:spacing w:line="360" w:lineRule="auto"/>
        <w:ind w:firstLine="480" w:firstLineChars="200"/>
        <w:rPr>
          <w:rFonts w:hint="eastAsia" w:ascii="宋体" w:hAnsi="宋体" w:eastAsia="宋体" w:cs="宋体"/>
          <w:color w:val="auto"/>
          <w:sz w:val="24"/>
          <w:highlight w:val="none"/>
        </w:rPr>
      </w:pPr>
      <w:bookmarkStart w:id="27" w:name="_Toc28359086"/>
      <w:bookmarkStart w:id="28" w:name="_Toc28359009"/>
      <w:r>
        <w:rPr>
          <w:rFonts w:hint="eastAsia" w:ascii="宋体" w:hAnsi="宋体" w:eastAsia="宋体" w:cs="宋体"/>
          <w:color w:val="auto"/>
          <w:sz w:val="24"/>
          <w:highlight w:val="none"/>
        </w:rPr>
        <w:t>名    称：</w:t>
      </w:r>
      <w:r>
        <w:rPr>
          <w:rFonts w:hint="eastAsia" w:ascii="宋体" w:hAnsi="宋体" w:eastAsia="宋体" w:cs="宋体"/>
          <w:color w:val="auto"/>
          <w:sz w:val="24"/>
          <w:highlight w:val="none"/>
          <w:u w:val="single"/>
          <w:lang w:eastAsia="zh-CN"/>
        </w:rPr>
        <w:t>中国地质科学院水文地质环境地质研究所</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地    址：</w:t>
      </w:r>
      <w:r>
        <w:rPr>
          <w:rFonts w:hint="eastAsia" w:ascii="宋体" w:hAnsi="宋体" w:eastAsia="宋体" w:cs="宋体"/>
          <w:color w:val="auto"/>
          <w:sz w:val="24"/>
          <w:highlight w:val="none"/>
          <w:u w:val="single"/>
          <w:lang w:val="en-US" w:eastAsia="zh-CN"/>
        </w:rPr>
        <w:t>河北省石家庄市中华北大街268号</w:t>
      </w:r>
    </w:p>
    <w:p>
      <w:pPr>
        <w:spacing w:line="360" w:lineRule="auto"/>
        <w:ind w:firstLine="480" w:firstLineChars="200"/>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联系方式：</w:t>
      </w:r>
      <w:r>
        <w:rPr>
          <w:rFonts w:hint="eastAsia" w:ascii="宋体" w:hAnsi="宋体" w:eastAsia="宋体" w:cs="宋体"/>
          <w:color w:val="auto"/>
          <w:sz w:val="24"/>
          <w:highlight w:val="none"/>
          <w:u w:val="single"/>
          <w:lang w:val="en-US" w:eastAsia="zh-CN"/>
        </w:rPr>
        <w:t xml:space="preserve"> 王老师  13673164575   </w:t>
      </w:r>
      <w:r>
        <w:rPr>
          <w:rFonts w:hint="eastAsia" w:ascii="宋体" w:hAnsi="宋体" w:eastAsia="宋体" w:cs="宋体"/>
          <w:color w:val="auto"/>
          <w:sz w:val="24"/>
          <w:highlight w:val="none"/>
          <w:lang w:val="en-US" w:eastAsia="zh-CN"/>
        </w:rPr>
        <w:t xml:space="preserve">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2、采购代理机构信息</w:t>
      </w:r>
      <w:bookmarkEnd w:id="27"/>
      <w:bookmarkEnd w:id="28"/>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名    称：</w:t>
      </w:r>
      <w:r>
        <w:rPr>
          <w:rFonts w:hint="eastAsia" w:ascii="宋体" w:hAnsi="宋体" w:eastAsia="宋体" w:cs="宋体"/>
          <w:color w:val="auto"/>
          <w:sz w:val="24"/>
          <w:highlight w:val="none"/>
          <w:u w:val="single"/>
        </w:rPr>
        <w:t>河北中原工程项目管理有限公司</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地　  址：</w:t>
      </w:r>
      <w:r>
        <w:rPr>
          <w:rFonts w:hint="eastAsia" w:ascii="宋体" w:hAnsi="宋体" w:eastAsia="宋体" w:cs="宋体"/>
          <w:color w:val="auto"/>
          <w:sz w:val="24"/>
          <w:highlight w:val="none"/>
          <w:u w:val="single"/>
        </w:rPr>
        <w:t>石家庄市靶场街29号</w:t>
      </w:r>
    </w:p>
    <w:p>
      <w:pPr>
        <w:spacing w:line="360" w:lineRule="auto"/>
        <w:ind w:firstLine="480" w:firstLineChars="200"/>
        <w:rPr>
          <w:rFonts w:hint="default" w:ascii="宋体" w:hAnsi="宋体" w:eastAsia="宋体" w:cs="宋体"/>
          <w:color w:val="auto"/>
          <w:sz w:val="24"/>
          <w:highlight w:val="none"/>
          <w:lang w:val="en-US"/>
        </w:rPr>
      </w:pPr>
      <w:r>
        <w:rPr>
          <w:rFonts w:hint="eastAsia" w:ascii="宋体" w:hAnsi="宋体" w:eastAsia="宋体" w:cs="宋体"/>
          <w:color w:val="auto"/>
          <w:sz w:val="24"/>
          <w:highlight w:val="none"/>
        </w:rPr>
        <w:t>联系方式：</w:t>
      </w:r>
      <w:bookmarkStart w:id="29" w:name="_Toc28359010"/>
      <w:bookmarkStart w:id="30" w:name="_Toc28359087"/>
      <w:r>
        <w:rPr>
          <w:rFonts w:hint="eastAsia" w:ascii="宋体" w:hAnsi="宋体" w:eastAsia="宋体" w:cs="宋体"/>
          <w:color w:val="auto"/>
          <w:sz w:val="24"/>
          <w:highlight w:val="none"/>
          <w:u w:val="single"/>
          <w:lang w:val="en-US" w:eastAsia="zh-CN"/>
        </w:rPr>
        <w:t>白黎明  18531179976</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3、项目联系方式</w:t>
      </w:r>
      <w:bookmarkEnd w:id="29"/>
      <w:bookmarkEnd w:id="30"/>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项目联系人：</w:t>
      </w:r>
      <w:r>
        <w:rPr>
          <w:rFonts w:hint="eastAsia" w:ascii="宋体" w:hAnsi="宋体" w:eastAsia="宋体" w:cs="宋体"/>
          <w:color w:val="auto"/>
          <w:sz w:val="24"/>
          <w:highlight w:val="none"/>
          <w:lang w:val="en-US" w:eastAsia="zh-CN"/>
        </w:rPr>
        <w:t>白黎明</w:t>
      </w:r>
      <w:r>
        <w:rPr>
          <w:rFonts w:hint="eastAsia" w:ascii="宋体" w:hAnsi="宋体" w:eastAsia="宋体" w:cs="宋体"/>
          <w:color w:val="auto"/>
          <w:sz w:val="24"/>
          <w:highlight w:val="none"/>
        </w:rPr>
        <w:t xml:space="preserve">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电　    话：</w:t>
      </w:r>
      <w:r>
        <w:rPr>
          <w:rFonts w:hint="eastAsia" w:ascii="宋体" w:hAnsi="宋体" w:eastAsia="宋体" w:cs="宋体"/>
          <w:color w:val="auto"/>
          <w:sz w:val="24"/>
          <w:highlight w:val="none"/>
          <w:lang w:val="en-US" w:eastAsia="zh-CN"/>
        </w:rPr>
        <w:t>18531179976</w:t>
      </w:r>
    </w:p>
    <w:sectPr>
      <w:pgSz w:w="11906" w:h="16838"/>
      <w:pgMar w:top="1247" w:right="1417" w:bottom="1247"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I0N2E3ZGM1OTA2YjQ3ZmNjNDIzNTQyMzA1NTA1YzMifQ=="/>
  </w:docVars>
  <w:rsids>
    <w:rsidRoot w:val="37384B7C"/>
    <w:rsid w:val="03A7155E"/>
    <w:rsid w:val="1351670D"/>
    <w:rsid w:val="37384B7C"/>
    <w:rsid w:val="3DB11BCF"/>
    <w:rsid w:val="7C174F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autoRedefine/>
    <w:qFormat/>
    <w:uiPriority w:val="0"/>
    <w:pPr>
      <w:keepNext/>
      <w:keepLines/>
      <w:spacing w:before="260" w:beforeLines="0" w:after="260" w:afterLines="0" w:line="416" w:lineRule="auto"/>
      <w:outlineLvl w:val="1"/>
    </w:pPr>
    <w:rPr>
      <w:rFonts w:ascii="Arial" w:hAnsi="Arial" w:eastAsia="黑体"/>
      <w:b/>
      <w:bCs/>
      <w:sz w:val="32"/>
      <w:szCs w:val="32"/>
    </w:rPr>
  </w:style>
  <w:style w:type="character" w:default="1" w:styleId="5">
    <w:name w:val="Default Paragraph Font"/>
    <w:autoRedefine/>
    <w:semiHidden/>
    <w:qFormat/>
    <w:uiPriority w:val="0"/>
  </w:style>
  <w:style w:type="table" w:default="1" w:styleId="4">
    <w:name w:val="Normal Table"/>
    <w:autoRedefine/>
    <w:semiHidden/>
    <w:qFormat/>
    <w:uiPriority w:val="0"/>
    <w:tblPr>
      <w:tblCellMar>
        <w:top w:w="0" w:type="dxa"/>
        <w:left w:w="108" w:type="dxa"/>
        <w:bottom w:w="0" w:type="dxa"/>
        <w:right w:w="108" w:type="dxa"/>
      </w:tblCellMar>
    </w:tblPr>
  </w:style>
  <w:style w:type="paragraph" w:styleId="3">
    <w:name w:val="Body Text"/>
    <w:basedOn w:val="1"/>
    <w:next w:val="1"/>
    <w:autoRedefine/>
    <w:qFormat/>
    <w:uiPriority w:val="0"/>
    <w:pPr>
      <w:spacing w:after="120" w:afterLines="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2024-05-13T06:47:00Z</dcterms:created>
  <dc:creator>白昼前的黎明</dc:creator>
  <cp:lastModifiedBy>白昼前的黎明</cp:lastModifiedBy>
  <dcterms:modified xsi:type="dcterms:W3CDTF">2024-06-04T09:04:43Z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C73E768634C047D48A69F2CB97A8E4CE_11</vt:lpwstr>
  </property>
</Properties>
</file>