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271AD">
      <w:pPr>
        <w:pStyle w:val="19"/>
        <w:widowControl/>
        <w:spacing w:before="0" w:beforeAutospacing="0" w:after="0" w:afterAutospacing="0"/>
        <w:jc w:val="both"/>
        <w:rPr>
          <w:rFonts w:hint="eastAsia" w:ascii="宋体" w:hAnsi="宋体" w:cs="宋体"/>
          <w:sz w:val="32"/>
          <w:szCs w:val="32"/>
        </w:rPr>
      </w:pPr>
    </w:p>
    <w:p w14:paraId="4D836512">
      <w:pPr>
        <w:pStyle w:val="19"/>
        <w:widowControl/>
        <w:spacing w:before="0" w:beforeAutospacing="0" w:after="0" w:afterAutospacing="0"/>
        <w:jc w:val="center"/>
        <w:rPr>
          <w:rFonts w:hint="eastAsia" w:ascii="宋体" w:hAnsi="宋体" w:cs="宋体"/>
          <w:sz w:val="32"/>
          <w:szCs w:val="32"/>
        </w:rPr>
      </w:pPr>
    </w:p>
    <w:p w14:paraId="62B799B0">
      <w:pPr>
        <w:pStyle w:val="19"/>
        <w:widowControl/>
        <w:spacing w:before="0" w:beforeAutospacing="0" w:after="0" w:afterAutospacing="0"/>
        <w:jc w:val="center"/>
        <w:rPr>
          <w:rFonts w:hint="eastAsia" w:ascii="宋体" w:hAnsi="宋体" w:eastAsia="宋体" w:cs="宋体"/>
          <w:sz w:val="72"/>
          <w:szCs w:val="72"/>
          <w:lang w:eastAsia="zh-CN"/>
        </w:rPr>
      </w:pPr>
      <w:r>
        <w:rPr>
          <w:rStyle w:val="26"/>
          <w:rFonts w:hint="eastAsia" w:ascii="宋体" w:hAnsi="宋体" w:cs="宋体"/>
          <w:sz w:val="72"/>
          <w:szCs w:val="72"/>
          <w:lang w:eastAsia="zh-CN"/>
        </w:rPr>
        <w:t>福建省气象数据中心</w:t>
      </w:r>
    </w:p>
    <w:p w14:paraId="7BDF036B">
      <w:pPr>
        <w:pStyle w:val="19"/>
        <w:widowControl/>
        <w:spacing w:before="0" w:beforeAutospacing="0" w:after="0" w:afterAutospacing="0"/>
        <w:jc w:val="center"/>
        <w:rPr>
          <w:rFonts w:hint="eastAsia" w:ascii="宋体" w:hAnsi="宋体" w:cs="宋体"/>
          <w:sz w:val="72"/>
          <w:szCs w:val="72"/>
        </w:rPr>
      </w:pPr>
      <w:r>
        <w:rPr>
          <w:rStyle w:val="26"/>
          <w:rFonts w:hint="eastAsia" w:ascii="宋体" w:hAnsi="宋体" w:cs="宋体"/>
          <w:sz w:val="72"/>
          <w:szCs w:val="72"/>
        </w:rPr>
        <w:t>货物和服务项目</w:t>
      </w:r>
    </w:p>
    <w:p w14:paraId="19ECBE71">
      <w:pPr>
        <w:pStyle w:val="19"/>
        <w:widowControl/>
        <w:spacing w:before="0" w:beforeAutospacing="0" w:after="0" w:afterAutospacing="0"/>
        <w:jc w:val="center"/>
        <w:rPr>
          <w:rFonts w:hint="eastAsia" w:ascii="宋体" w:hAnsi="宋体" w:cs="宋体"/>
          <w:sz w:val="72"/>
          <w:szCs w:val="72"/>
        </w:rPr>
      </w:pPr>
      <w:r>
        <w:rPr>
          <w:rStyle w:val="26"/>
          <w:rFonts w:hint="eastAsia" w:ascii="宋体" w:hAnsi="宋体" w:cs="宋体"/>
          <w:sz w:val="72"/>
          <w:szCs w:val="72"/>
        </w:rPr>
        <w:t>公开招标文件</w:t>
      </w:r>
    </w:p>
    <w:p w14:paraId="5899D17C">
      <w:pPr>
        <w:pStyle w:val="19"/>
        <w:widowControl/>
        <w:spacing w:before="0" w:beforeAutospacing="0" w:after="0" w:afterAutospacing="0"/>
        <w:rPr>
          <w:rFonts w:hint="eastAsia" w:ascii="宋体" w:hAnsi="宋体" w:cs="宋体"/>
          <w:sz w:val="32"/>
          <w:szCs w:val="32"/>
        </w:rPr>
      </w:pPr>
    </w:p>
    <w:p w14:paraId="39B268BF">
      <w:pPr>
        <w:pStyle w:val="19"/>
        <w:widowControl/>
        <w:spacing w:before="0" w:beforeAutospacing="0" w:after="0" w:afterAutospacing="0"/>
        <w:jc w:val="center"/>
        <w:rPr>
          <w:rFonts w:hint="eastAsia" w:ascii="宋体" w:hAnsi="宋体" w:cs="宋体"/>
          <w:sz w:val="32"/>
          <w:szCs w:val="32"/>
        </w:rPr>
      </w:pPr>
    </w:p>
    <w:p w14:paraId="5A313407">
      <w:pPr>
        <w:pStyle w:val="19"/>
        <w:widowControl/>
        <w:spacing w:before="0" w:beforeAutospacing="0" w:after="0" w:afterAutospacing="0"/>
        <w:rPr>
          <w:rFonts w:hint="eastAsia" w:ascii="宋体" w:hAnsi="宋体" w:cs="宋体"/>
          <w:sz w:val="32"/>
          <w:szCs w:val="32"/>
        </w:rPr>
      </w:pPr>
    </w:p>
    <w:p w14:paraId="2F948B63">
      <w:pPr>
        <w:pStyle w:val="19"/>
        <w:widowControl/>
        <w:spacing w:before="0" w:beforeAutospacing="0" w:after="0" w:afterAutospacing="0"/>
        <w:rPr>
          <w:rFonts w:hint="eastAsia" w:ascii="宋体" w:hAnsi="宋体" w:cs="宋体"/>
          <w:sz w:val="32"/>
          <w:szCs w:val="32"/>
        </w:rPr>
      </w:pPr>
    </w:p>
    <w:p w14:paraId="1F44B7ED">
      <w:pPr>
        <w:pStyle w:val="19"/>
        <w:widowControl/>
        <w:spacing w:before="0" w:beforeAutospacing="0" w:after="0" w:afterAutospacing="0"/>
        <w:jc w:val="center"/>
        <w:rPr>
          <w:rFonts w:hint="eastAsia" w:ascii="宋体" w:hAnsi="宋体" w:eastAsia="宋体" w:cs="宋体"/>
          <w:sz w:val="32"/>
          <w:szCs w:val="32"/>
          <w:lang w:eastAsia="zh-CN"/>
        </w:rPr>
      </w:pPr>
      <w:r>
        <w:rPr>
          <w:rStyle w:val="26"/>
          <w:rFonts w:hint="eastAsia" w:ascii="宋体" w:hAnsi="宋体" w:cs="宋体"/>
          <w:sz w:val="32"/>
          <w:szCs w:val="32"/>
        </w:rPr>
        <w:t>项目编号：</w:t>
      </w:r>
      <w:r>
        <w:rPr>
          <w:rStyle w:val="26"/>
          <w:rFonts w:hint="eastAsia" w:ascii="宋体" w:hAnsi="宋体" w:cs="宋体"/>
          <w:sz w:val="32"/>
          <w:szCs w:val="32"/>
          <w:lang w:eastAsia="zh-CN"/>
        </w:rPr>
        <w:t>XFZB-2026-FZ138</w:t>
      </w:r>
    </w:p>
    <w:p w14:paraId="7D707B0C">
      <w:pPr>
        <w:pStyle w:val="19"/>
        <w:widowControl/>
        <w:spacing w:before="0" w:beforeAutospacing="0" w:after="0" w:afterAutospacing="0"/>
        <w:jc w:val="center"/>
        <w:rPr>
          <w:rFonts w:hint="eastAsia" w:ascii="宋体" w:hAnsi="宋体" w:eastAsia="宋体" w:cs="宋体"/>
          <w:sz w:val="32"/>
          <w:szCs w:val="32"/>
          <w:lang w:eastAsia="zh-CN"/>
        </w:rPr>
      </w:pPr>
      <w:r>
        <w:rPr>
          <w:rStyle w:val="26"/>
          <w:rFonts w:hint="eastAsia" w:ascii="宋体" w:hAnsi="宋体" w:cs="宋体"/>
          <w:sz w:val="32"/>
          <w:szCs w:val="32"/>
        </w:rPr>
        <w:t>项目名称：</w:t>
      </w:r>
      <w:r>
        <w:rPr>
          <w:rFonts w:hint="eastAsia" w:ascii="宋体" w:hAnsi="宋体" w:cs="宋体"/>
          <w:b/>
          <w:sz w:val="32"/>
          <w:szCs w:val="32"/>
          <w:lang w:eastAsia="zh-CN" w:bidi="ar"/>
        </w:rPr>
        <w:t>地球系统数据平台海峡云节点建设项目</w:t>
      </w:r>
    </w:p>
    <w:p w14:paraId="621FB776">
      <w:pPr>
        <w:pStyle w:val="19"/>
        <w:widowControl/>
        <w:spacing w:before="0" w:beforeAutospacing="0" w:after="0" w:afterAutospacing="0"/>
        <w:jc w:val="center"/>
        <w:rPr>
          <w:rFonts w:hint="eastAsia" w:ascii="宋体" w:hAnsi="宋体" w:cs="宋体"/>
          <w:sz w:val="32"/>
          <w:szCs w:val="32"/>
        </w:rPr>
      </w:pPr>
    </w:p>
    <w:p w14:paraId="068DE685">
      <w:pPr>
        <w:pStyle w:val="19"/>
        <w:widowControl/>
        <w:spacing w:before="0" w:beforeAutospacing="0" w:after="0" w:afterAutospacing="0"/>
        <w:jc w:val="center"/>
        <w:rPr>
          <w:rFonts w:hint="eastAsia" w:ascii="宋体" w:hAnsi="宋体" w:cs="宋体"/>
          <w:sz w:val="32"/>
          <w:szCs w:val="32"/>
        </w:rPr>
      </w:pPr>
    </w:p>
    <w:p w14:paraId="5C50B56A">
      <w:pPr>
        <w:pStyle w:val="19"/>
        <w:widowControl/>
        <w:spacing w:before="0" w:beforeAutospacing="0" w:after="0" w:afterAutospacing="0"/>
        <w:jc w:val="both"/>
        <w:rPr>
          <w:rFonts w:hint="eastAsia" w:ascii="宋体" w:hAnsi="宋体" w:cs="宋体"/>
          <w:sz w:val="32"/>
          <w:szCs w:val="32"/>
        </w:rPr>
      </w:pPr>
    </w:p>
    <w:p w14:paraId="28F3E695">
      <w:pPr>
        <w:pStyle w:val="19"/>
        <w:widowControl/>
        <w:spacing w:before="0" w:beforeAutospacing="0" w:after="0" w:afterAutospacing="0"/>
        <w:jc w:val="center"/>
        <w:rPr>
          <w:rFonts w:hint="eastAsia" w:ascii="宋体" w:hAnsi="宋体" w:cs="宋体"/>
          <w:sz w:val="32"/>
          <w:szCs w:val="32"/>
        </w:rPr>
      </w:pPr>
    </w:p>
    <w:p w14:paraId="13C79490">
      <w:pPr>
        <w:pStyle w:val="19"/>
        <w:widowControl/>
        <w:spacing w:before="0" w:beforeAutospacing="0" w:after="0" w:afterAutospacing="0"/>
        <w:jc w:val="center"/>
        <w:rPr>
          <w:rFonts w:hint="eastAsia" w:ascii="宋体" w:hAnsi="宋体" w:eastAsia="宋体" w:cs="宋体"/>
          <w:sz w:val="32"/>
          <w:szCs w:val="32"/>
          <w:lang w:eastAsia="zh-CN"/>
        </w:rPr>
      </w:pPr>
      <w:r>
        <w:rPr>
          <w:rStyle w:val="26"/>
          <w:rFonts w:hint="eastAsia" w:ascii="宋体" w:hAnsi="宋体" w:cs="宋体"/>
          <w:sz w:val="32"/>
          <w:szCs w:val="32"/>
        </w:rPr>
        <w:t>采购人：</w:t>
      </w:r>
      <w:r>
        <w:rPr>
          <w:rStyle w:val="26"/>
          <w:rFonts w:hint="eastAsia" w:ascii="宋体" w:hAnsi="宋体" w:cs="宋体"/>
          <w:sz w:val="32"/>
          <w:szCs w:val="32"/>
          <w:lang w:eastAsia="zh-CN"/>
        </w:rPr>
        <w:t>福建省气象数据中心</w:t>
      </w:r>
    </w:p>
    <w:p w14:paraId="1EC3ADDA">
      <w:pPr>
        <w:pStyle w:val="19"/>
        <w:widowControl/>
        <w:spacing w:before="0" w:beforeAutospacing="0" w:after="0" w:afterAutospacing="0"/>
        <w:jc w:val="center"/>
        <w:rPr>
          <w:rFonts w:hint="eastAsia" w:ascii="宋体" w:hAnsi="宋体" w:cs="宋体"/>
          <w:sz w:val="32"/>
          <w:szCs w:val="32"/>
        </w:rPr>
      </w:pPr>
      <w:r>
        <w:rPr>
          <w:rStyle w:val="26"/>
          <w:rFonts w:hint="eastAsia" w:ascii="宋体" w:hAnsi="宋体" w:cs="宋体"/>
          <w:sz w:val="32"/>
          <w:szCs w:val="32"/>
        </w:rPr>
        <w:t>代理机构：福建信发招标代理有限公司</w:t>
      </w:r>
    </w:p>
    <w:p w14:paraId="134896AE">
      <w:pPr>
        <w:pStyle w:val="19"/>
        <w:widowControl/>
        <w:spacing w:before="0" w:beforeAutospacing="0" w:after="0" w:afterAutospacing="0"/>
        <w:ind w:firstLine="562"/>
        <w:jc w:val="center"/>
        <w:rPr>
          <w:rFonts w:hint="eastAsia" w:ascii="宋体" w:hAnsi="宋体" w:cs="宋体"/>
          <w:sz w:val="32"/>
          <w:szCs w:val="32"/>
        </w:rPr>
      </w:pPr>
      <w:r>
        <w:rPr>
          <w:rStyle w:val="26"/>
          <w:rFonts w:hint="eastAsia" w:ascii="宋体" w:hAnsi="宋体" w:cs="宋体"/>
          <w:sz w:val="32"/>
          <w:szCs w:val="32"/>
        </w:rPr>
        <w:t>202</w:t>
      </w:r>
      <w:r>
        <w:rPr>
          <w:rStyle w:val="26"/>
          <w:rFonts w:hint="eastAsia" w:ascii="宋体" w:hAnsi="宋体" w:cs="宋体"/>
          <w:sz w:val="32"/>
          <w:szCs w:val="32"/>
          <w:lang w:val="en-US" w:eastAsia="zh-CN"/>
        </w:rPr>
        <w:t>6</w:t>
      </w:r>
      <w:r>
        <w:rPr>
          <w:rStyle w:val="26"/>
          <w:rFonts w:hint="eastAsia" w:ascii="宋体" w:hAnsi="宋体" w:cs="宋体"/>
          <w:sz w:val="32"/>
          <w:szCs w:val="32"/>
        </w:rPr>
        <w:t>年</w:t>
      </w:r>
      <w:r>
        <w:rPr>
          <w:rStyle w:val="26"/>
          <w:rFonts w:hint="eastAsia" w:ascii="宋体" w:hAnsi="宋体" w:cs="宋体"/>
          <w:sz w:val="32"/>
          <w:szCs w:val="32"/>
          <w:lang w:val="en-US" w:eastAsia="zh-CN"/>
        </w:rPr>
        <w:t>9</w:t>
      </w:r>
      <w:r>
        <w:rPr>
          <w:rStyle w:val="26"/>
          <w:rFonts w:hint="eastAsia" w:ascii="宋体" w:hAnsi="宋体" w:cs="宋体"/>
          <w:sz w:val="32"/>
          <w:szCs w:val="32"/>
        </w:rPr>
        <w:t>月</w:t>
      </w:r>
    </w:p>
    <w:p w14:paraId="6FCBCC15">
      <w:pPr>
        <w:pStyle w:val="19"/>
        <w:widowControl/>
        <w:spacing w:before="0" w:beforeAutospacing="0" w:after="0" w:afterAutospacing="0" w:line="360" w:lineRule="exact"/>
        <w:ind w:firstLine="562"/>
        <w:jc w:val="center"/>
        <w:rPr>
          <w:rFonts w:hint="eastAsia" w:ascii="宋体" w:hAnsi="宋体" w:cs="宋体"/>
        </w:rPr>
      </w:pPr>
    </w:p>
    <w:p w14:paraId="21E45645">
      <w:pPr>
        <w:spacing w:line="360" w:lineRule="exact"/>
        <w:jc w:val="center"/>
        <w:rPr>
          <w:rFonts w:hint="eastAsia" w:ascii="宋体" w:hAnsi="宋体" w:cs="宋体"/>
        </w:rPr>
      </w:pPr>
      <w:r>
        <w:rPr>
          <w:rStyle w:val="60"/>
          <w:rFonts w:hint="eastAsia" w:ascii="宋体" w:hAnsi="宋体" w:cs="宋体"/>
          <w:b/>
        </w:rPr>
        <w:br w:type="page"/>
      </w:r>
      <w:r>
        <w:rPr>
          <w:rStyle w:val="60"/>
          <w:rFonts w:hint="eastAsia" w:ascii="宋体" w:hAnsi="宋体" w:cs="宋体"/>
          <w:b/>
          <w:sz w:val="28"/>
          <w:szCs w:val="28"/>
        </w:rPr>
        <w:t>目   录</w:t>
      </w:r>
    </w:p>
    <w:p w14:paraId="5A8ADF44">
      <w:pPr>
        <w:pStyle w:val="52"/>
        <w:spacing w:line="540" w:lineRule="exact"/>
        <w:ind w:firstLine="480" w:firstLineChars="200"/>
        <w:jc w:val="left"/>
        <w:rPr>
          <w:rFonts w:hint="eastAsia" w:ascii="宋体" w:hAnsi="宋体" w:cs="宋体"/>
        </w:rPr>
      </w:pPr>
      <w:r>
        <w:rPr>
          <w:rStyle w:val="60"/>
          <w:rFonts w:hint="eastAsia" w:ascii="宋体" w:hAnsi="宋体" w:cs="宋体"/>
        </w:rPr>
        <w:t>第一章 投标邀请·····························3</w:t>
      </w:r>
    </w:p>
    <w:p w14:paraId="31FB3E67">
      <w:pPr>
        <w:pStyle w:val="52"/>
        <w:spacing w:line="540" w:lineRule="exact"/>
        <w:ind w:firstLine="720" w:firstLineChars="300"/>
        <w:jc w:val="left"/>
        <w:rPr>
          <w:rFonts w:hint="eastAsia" w:ascii="宋体" w:hAnsi="宋体" w:cs="宋体"/>
        </w:rPr>
      </w:pPr>
      <w:r>
        <w:rPr>
          <w:rStyle w:val="60"/>
          <w:rFonts w:hint="eastAsia" w:ascii="宋体" w:hAnsi="宋体" w:cs="宋体"/>
        </w:rPr>
        <w:t>一、 投标邀请函····························3</w:t>
      </w:r>
    </w:p>
    <w:p w14:paraId="26B8D257">
      <w:pPr>
        <w:pStyle w:val="52"/>
        <w:spacing w:line="540" w:lineRule="exact"/>
        <w:ind w:firstLine="720" w:firstLineChars="300"/>
        <w:jc w:val="left"/>
        <w:rPr>
          <w:rFonts w:hint="eastAsia" w:ascii="宋体" w:hAnsi="宋体" w:cs="宋体"/>
        </w:rPr>
      </w:pPr>
      <w:r>
        <w:rPr>
          <w:rStyle w:val="60"/>
          <w:rFonts w:hint="eastAsia" w:ascii="宋体" w:hAnsi="宋体" w:cs="宋体"/>
        </w:rPr>
        <w:t>二、 采购标的一览表··························5</w:t>
      </w:r>
    </w:p>
    <w:p w14:paraId="5E2A7F0C">
      <w:pPr>
        <w:pStyle w:val="52"/>
        <w:spacing w:line="540" w:lineRule="exact"/>
        <w:ind w:firstLine="480" w:firstLineChars="200"/>
        <w:jc w:val="left"/>
        <w:rPr>
          <w:rFonts w:hint="eastAsia" w:ascii="宋体" w:hAnsi="宋体" w:cs="宋体"/>
        </w:rPr>
      </w:pPr>
      <w:r>
        <w:rPr>
          <w:rStyle w:val="60"/>
          <w:rFonts w:hint="eastAsia" w:ascii="宋体" w:hAnsi="宋体" w:cs="宋体"/>
        </w:rPr>
        <w:t>第二章 投标人须知前附表·························6</w:t>
      </w:r>
    </w:p>
    <w:p w14:paraId="01584BD7">
      <w:pPr>
        <w:pStyle w:val="19"/>
        <w:widowControl/>
        <w:spacing w:before="0" w:beforeAutospacing="0" w:after="0" w:afterAutospacing="0" w:line="540" w:lineRule="exact"/>
        <w:ind w:firstLine="480" w:firstLineChars="200"/>
        <w:jc w:val="both"/>
        <w:rPr>
          <w:rFonts w:hint="eastAsia" w:ascii="宋体" w:hAnsi="宋体" w:cs="宋体"/>
        </w:rPr>
      </w:pPr>
      <w:r>
        <w:rPr>
          <w:rStyle w:val="60"/>
          <w:rFonts w:hint="eastAsia" w:ascii="宋体" w:hAnsi="宋体" w:cs="宋体"/>
          <w:kern w:val="2"/>
        </w:rPr>
        <w:t>第三章 投标人须知 ···············</w:t>
      </w:r>
      <w:r>
        <w:rPr>
          <w:rStyle w:val="60"/>
          <w:rFonts w:hint="eastAsia" w:ascii="宋体" w:hAnsi="宋体" w:cs="宋体"/>
        </w:rPr>
        <w:t>············10</w:t>
      </w:r>
    </w:p>
    <w:p w14:paraId="22BBF624">
      <w:pPr>
        <w:spacing w:line="540" w:lineRule="exact"/>
        <w:ind w:firstLine="720" w:firstLineChars="300"/>
        <w:jc w:val="left"/>
        <w:rPr>
          <w:rFonts w:hint="eastAsia" w:ascii="宋体" w:hAnsi="宋体" w:cs="宋体"/>
        </w:rPr>
      </w:pPr>
      <w:r>
        <w:rPr>
          <w:rStyle w:val="60"/>
          <w:rFonts w:hint="eastAsia" w:ascii="宋体" w:hAnsi="宋体" w:cs="宋体"/>
        </w:rPr>
        <w:t>一、 总则·······························10</w:t>
      </w:r>
    </w:p>
    <w:p w14:paraId="41B09409">
      <w:pPr>
        <w:spacing w:line="540" w:lineRule="exact"/>
        <w:ind w:firstLine="720" w:firstLineChars="300"/>
        <w:jc w:val="left"/>
        <w:rPr>
          <w:rFonts w:hint="eastAsia" w:ascii="宋体" w:hAnsi="宋体" w:cs="宋体"/>
        </w:rPr>
      </w:pPr>
      <w:r>
        <w:rPr>
          <w:rStyle w:val="60"/>
          <w:rFonts w:hint="eastAsia" w:ascii="宋体" w:hAnsi="宋体" w:cs="宋体"/>
        </w:rPr>
        <w:t>二、 投标人······························10</w:t>
      </w:r>
    </w:p>
    <w:p w14:paraId="36B0D275">
      <w:pPr>
        <w:spacing w:line="540" w:lineRule="exact"/>
        <w:ind w:firstLine="720" w:firstLineChars="300"/>
        <w:jc w:val="left"/>
        <w:rPr>
          <w:rFonts w:hint="eastAsia" w:ascii="宋体" w:hAnsi="宋体" w:cs="宋体"/>
        </w:rPr>
      </w:pPr>
      <w:r>
        <w:rPr>
          <w:rStyle w:val="60"/>
          <w:rFonts w:hint="eastAsia" w:ascii="宋体" w:hAnsi="宋体" w:cs="宋体"/>
        </w:rPr>
        <w:t>三、 招标·······························10</w:t>
      </w:r>
    </w:p>
    <w:p w14:paraId="4C6CC5EA">
      <w:pPr>
        <w:spacing w:line="540" w:lineRule="exact"/>
        <w:ind w:firstLine="720" w:firstLineChars="300"/>
        <w:jc w:val="left"/>
        <w:rPr>
          <w:rFonts w:hint="eastAsia" w:ascii="宋体" w:hAnsi="宋体" w:cs="宋体"/>
        </w:rPr>
      </w:pPr>
      <w:r>
        <w:rPr>
          <w:rStyle w:val="60"/>
          <w:rFonts w:hint="eastAsia" w:ascii="宋体" w:hAnsi="宋体" w:cs="宋体"/>
        </w:rPr>
        <w:t>四、 投标·······························11</w:t>
      </w:r>
    </w:p>
    <w:p w14:paraId="22A63771">
      <w:pPr>
        <w:spacing w:line="540" w:lineRule="exact"/>
        <w:ind w:firstLine="720" w:firstLineChars="300"/>
        <w:jc w:val="left"/>
        <w:rPr>
          <w:rFonts w:hint="eastAsia" w:ascii="宋体" w:hAnsi="宋体" w:cs="宋体"/>
        </w:rPr>
      </w:pPr>
      <w:r>
        <w:rPr>
          <w:rStyle w:val="60"/>
          <w:rFonts w:hint="eastAsia" w:ascii="宋体" w:hAnsi="宋体" w:cs="宋体"/>
        </w:rPr>
        <w:t>五、 开标·······························15</w:t>
      </w:r>
    </w:p>
    <w:p w14:paraId="2B019736">
      <w:pPr>
        <w:spacing w:line="540" w:lineRule="exact"/>
        <w:ind w:firstLine="720" w:firstLineChars="300"/>
        <w:jc w:val="left"/>
        <w:rPr>
          <w:rFonts w:hint="eastAsia" w:ascii="宋体" w:hAnsi="宋体" w:cs="宋体"/>
        </w:rPr>
      </w:pPr>
      <w:r>
        <w:rPr>
          <w:rStyle w:val="60"/>
          <w:rFonts w:hint="eastAsia" w:ascii="宋体" w:hAnsi="宋体" w:cs="宋体"/>
        </w:rPr>
        <w:t>六、 中标与采购合同··························16</w:t>
      </w:r>
    </w:p>
    <w:p w14:paraId="04120960">
      <w:pPr>
        <w:spacing w:line="540" w:lineRule="exact"/>
        <w:ind w:firstLine="720" w:firstLineChars="300"/>
        <w:jc w:val="left"/>
        <w:rPr>
          <w:rFonts w:hint="eastAsia" w:ascii="宋体" w:hAnsi="宋体" w:cs="宋体"/>
        </w:rPr>
      </w:pPr>
      <w:r>
        <w:rPr>
          <w:rStyle w:val="60"/>
          <w:rFonts w:hint="eastAsia" w:ascii="宋体" w:hAnsi="宋体" w:cs="宋体"/>
        </w:rPr>
        <w:t>七、 询问、质疑与投诉·························17</w:t>
      </w:r>
    </w:p>
    <w:p w14:paraId="2F46B9D6">
      <w:pPr>
        <w:spacing w:line="540" w:lineRule="exact"/>
        <w:ind w:firstLine="720" w:firstLineChars="300"/>
        <w:jc w:val="left"/>
        <w:rPr>
          <w:rFonts w:hint="eastAsia" w:ascii="宋体" w:hAnsi="宋体" w:cs="宋体"/>
        </w:rPr>
      </w:pPr>
      <w:r>
        <w:rPr>
          <w:rStyle w:val="60"/>
          <w:rFonts w:hint="eastAsia" w:ascii="宋体" w:hAnsi="宋体" w:cs="宋体"/>
        </w:rPr>
        <w:t>八、 政府采购政策···························18</w:t>
      </w:r>
    </w:p>
    <w:p w14:paraId="5CD476D9">
      <w:pPr>
        <w:spacing w:line="540" w:lineRule="exact"/>
        <w:ind w:firstLine="720" w:firstLineChars="300"/>
        <w:jc w:val="left"/>
        <w:rPr>
          <w:rFonts w:hint="default" w:ascii="宋体" w:hAnsi="宋体" w:eastAsia="宋体" w:cs="宋体"/>
          <w:lang w:val="en-US" w:eastAsia="zh-CN"/>
        </w:rPr>
      </w:pPr>
      <w:r>
        <w:rPr>
          <w:rStyle w:val="60"/>
          <w:rFonts w:hint="eastAsia" w:ascii="宋体" w:hAnsi="宋体" w:cs="宋体"/>
        </w:rPr>
        <w:t>九、 本项目的有关信息·························</w:t>
      </w:r>
      <w:r>
        <w:rPr>
          <w:rStyle w:val="60"/>
          <w:rFonts w:hint="eastAsia" w:ascii="宋体" w:hAnsi="宋体" w:cs="宋体"/>
          <w:lang w:val="en-US" w:eastAsia="zh-CN"/>
        </w:rPr>
        <w:t>20</w:t>
      </w:r>
    </w:p>
    <w:p w14:paraId="262B10AC">
      <w:pPr>
        <w:spacing w:line="540" w:lineRule="exact"/>
        <w:ind w:firstLine="720" w:firstLineChars="300"/>
        <w:jc w:val="left"/>
        <w:rPr>
          <w:rFonts w:hint="default" w:ascii="宋体" w:hAnsi="宋体" w:eastAsia="宋体" w:cs="宋体"/>
          <w:lang w:val="en-US" w:eastAsia="zh-CN"/>
        </w:rPr>
      </w:pPr>
      <w:r>
        <w:rPr>
          <w:rStyle w:val="60"/>
          <w:rFonts w:hint="eastAsia" w:ascii="宋体" w:hAnsi="宋体" w:cs="宋体"/>
        </w:rPr>
        <w:t>十、 其他事项·····························</w:t>
      </w:r>
      <w:r>
        <w:rPr>
          <w:rStyle w:val="60"/>
          <w:rFonts w:hint="eastAsia" w:ascii="宋体" w:hAnsi="宋体" w:cs="宋体"/>
          <w:lang w:val="en-US" w:eastAsia="zh-CN"/>
        </w:rPr>
        <w:t>20</w:t>
      </w:r>
    </w:p>
    <w:p w14:paraId="418965ED">
      <w:pPr>
        <w:spacing w:line="540" w:lineRule="exact"/>
        <w:ind w:firstLine="480" w:firstLineChars="200"/>
        <w:jc w:val="left"/>
        <w:rPr>
          <w:rFonts w:hint="default" w:ascii="宋体" w:hAnsi="宋体" w:eastAsia="宋体" w:cs="宋体"/>
          <w:lang w:val="en-US" w:eastAsia="zh-CN"/>
        </w:rPr>
      </w:pPr>
      <w:r>
        <w:rPr>
          <w:rStyle w:val="60"/>
          <w:rFonts w:hint="eastAsia" w:ascii="宋体" w:hAnsi="宋体" w:cs="宋体"/>
        </w:rPr>
        <w:t>第四章 资格审查与评标··························</w:t>
      </w:r>
      <w:r>
        <w:rPr>
          <w:rStyle w:val="60"/>
          <w:rFonts w:hint="eastAsia" w:ascii="宋体" w:hAnsi="宋体" w:cs="宋体"/>
          <w:lang w:val="en-US" w:eastAsia="zh-CN"/>
        </w:rPr>
        <w:t>21</w:t>
      </w:r>
    </w:p>
    <w:p w14:paraId="68F4092B">
      <w:pPr>
        <w:spacing w:line="540" w:lineRule="exact"/>
        <w:ind w:firstLine="720" w:firstLineChars="300"/>
        <w:jc w:val="left"/>
        <w:rPr>
          <w:rFonts w:hint="default" w:ascii="宋体" w:hAnsi="宋体" w:eastAsia="宋体" w:cs="宋体"/>
          <w:lang w:val="en-US" w:eastAsia="zh-CN"/>
        </w:rPr>
      </w:pPr>
      <w:r>
        <w:rPr>
          <w:rStyle w:val="60"/>
          <w:rFonts w:hint="eastAsia" w:ascii="宋体" w:hAnsi="宋体" w:cs="宋体"/>
        </w:rPr>
        <w:t>一、 资格审查·····························</w:t>
      </w:r>
      <w:r>
        <w:rPr>
          <w:rStyle w:val="60"/>
          <w:rFonts w:hint="eastAsia" w:ascii="宋体" w:hAnsi="宋体" w:cs="宋体"/>
          <w:lang w:val="en-US" w:eastAsia="zh-CN"/>
        </w:rPr>
        <w:t>21</w:t>
      </w:r>
    </w:p>
    <w:p w14:paraId="56B0A19F">
      <w:pPr>
        <w:spacing w:line="540" w:lineRule="exact"/>
        <w:ind w:firstLine="720" w:firstLineChars="300"/>
        <w:jc w:val="left"/>
        <w:rPr>
          <w:rFonts w:hint="eastAsia" w:ascii="宋体" w:hAnsi="宋体" w:eastAsia="宋体" w:cs="宋体"/>
          <w:lang w:eastAsia="zh-CN"/>
        </w:rPr>
      </w:pPr>
      <w:r>
        <w:rPr>
          <w:rStyle w:val="60"/>
          <w:rFonts w:hint="eastAsia" w:ascii="宋体" w:hAnsi="宋体" w:cs="宋体"/>
        </w:rPr>
        <w:t>二、 评标·······························2</w:t>
      </w:r>
      <w:r>
        <w:rPr>
          <w:rStyle w:val="60"/>
          <w:rFonts w:hint="eastAsia" w:ascii="宋体" w:hAnsi="宋体" w:cs="宋体"/>
          <w:lang w:val="en-US" w:eastAsia="zh-CN"/>
        </w:rPr>
        <w:t>3</w:t>
      </w:r>
    </w:p>
    <w:p w14:paraId="0B6D6B5A">
      <w:pPr>
        <w:spacing w:line="540" w:lineRule="exact"/>
        <w:ind w:firstLine="480" w:firstLineChars="200"/>
        <w:jc w:val="left"/>
        <w:rPr>
          <w:rFonts w:ascii="宋体" w:hAnsi="宋体" w:eastAsia="宋体" w:cs="宋体"/>
          <w:lang w:val="en-US" w:eastAsia="zh-CN"/>
        </w:rPr>
      </w:pPr>
      <w:r>
        <w:rPr>
          <w:rStyle w:val="60"/>
          <w:rFonts w:hint="eastAsia" w:ascii="宋体" w:hAnsi="宋体" w:cs="宋体"/>
        </w:rPr>
        <w:t>第五章 招标内容及要求··························</w:t>
      </w:r>
      <w:r>
        <w:rPr>
          <w:rStyle w:val="60"/>
          <w:rFonts w:hint="eastAsia" w:ascii="宋体" w:hAnsi="宋体" w:cs="宋体"/>
          <w:lang w:val="en-US" w:eastAsia="zh-CN"/>
        </w:rPr>
        <w:t>34</w:t>
      </w:r>
    </w:p>
    <w:p w14:paraId="56ACF3ED">
      <w:pPr>
        <w:spacing w:line="540" w:lineRule="exact"/>
        <w:ind w:firstLine="480" w:firstLineChars="200"/>
        <w:jc w:val="left"/>
        <w:rPr>
          <w:rFonts w:ascii="宋体" w:hAnsi="宋体" w:eastAsia="宋体" w:cs="宋体"/>
          <w:lang w:val="en-US" w:eastAsia="zh-CN"/>
        </w:rPr>
      </w:pPr>
      <w:r>
        <w:rPr>
          <w:rStyle w:val="60"/>
          <w:rFonts w:hint="eastAsia" w:ascii="宋体" w:hAnsi="宋体" w:cs="宋体"/>
        </w:rPr>
        <w:t>第六章 采购合同（参考文本）·······················</w:t>
      </w:r>
      <w:r>
        <w:rPr>
          <w:rStyle w:val="60"/>
          <w:rFonts w:hint="eastAsia" w:ascii="宋体" w:hAnsi="宋体" w:cs="宋体"/>
          <w:lang w:val="en-US" w:eastAsia="zh-CN"/>
        </w:rPr>
        <w:t>42</w:t>
      </w:r>
    </w:p>
    <w:p w14:paraId="1FC9D530">
      <w:pPr>
        <w:spacing w:line="540" w:lineRule="exact"/>
        <w:ind w:firstLine="480" w:firstLineChars="200"/>
        <w:jc w:val="left"/>
        <w:rPr>
          <w:rFonts w:ascii="宋体" w:hAnsi="宋体" w:eastAsia="宋体" w:cs="宋体"/>
          <w:lang w:val="en-US" w:eastAsia="zh-CN"/>
        </w:rPr>
      </w:pPr>
      <w:r>
        <w:rPr>
          <w:rStyle w:val="60"/>
          <w:rFonts w:hint="eastAsia" w:ascii="宋体" w:hAnsi="宋体" w:cs="宋体"/>
        </w:rPr>
        <w:t>第七章 投标文件格式···························</w:t>
      </w:r>
      <w:r>
        <w:rPr>
          <w:rStyle w:val="60"/>
          <w:rFonts w:hint="eastAsia" w:ascii="宋体" w:hAnsi="宋体" w:cs="宋体"/>
          <w:lang w:val="en-US" w:eastAsia="zh-CN"/>
        </w:rPr>
        <w:t>45</w:t>
      </w:r>
    </w:p>
    <w:p w14:paraId="10613E52">
      <w:pPr>
        <w:spacing w:line="540" w:lineRule="exact"/>
        <w:ind w:firstLine="495" w:firstLineChars="236"/>
        <w:jc w:val="left"/>
        <w:rPr>
          <w:rFonts w:hint="eastAsia" w:ascii="宋体" w:hAnsi="宋体" w:cs="宋体"/>
        </w:rPr>
      </w:pPr>
    </w:p>
    <w:p w14:paraId="72D760F2">
      <w:pPr>
        <w:spacing w:line="540" w:lineRule="exact"/>
        <w:ind w:firstLine="566" w:firstLineChars="236"/>
        <w:jc w:val="left"/>
        <w:rPr>
          <w:rFonts w:hint="eastAsia" w:ascii="宋体" w:hAnsi="宋体" w:cs="宋体"/>
        </w:rPr>
      </w:pPr>
      <w:r>
        <w:rPr>
          <w:rStyle w:val="60"/>
          <w:rFonts w:hint="eastAsia" w:ascii="宋体" w:hAnsi="宋体" w:cs="宋体"/>
        </w:rPr>
        <w:t>注：本招标文件共</w:t>
      </w:r>
      <w:r>
        <w:rPr>
          <w:rStyle w:val="60"/>
          <w:rFonts w:hint="eastAsia" w:ascii="宋体" w:hAnsi="宋体" w:cs="宋体"/>
          <w:lang w:val="en-US" w:eastAsia="zh-CN"/>
        </w:rPr>
        <w:t>73</w:t>
      </w:r>
      <w:r>
        <w:rPr>
          <w:rStyle w:val="60"/>
          <w:rFonts w:hint="eastAsia" w:ascii="宋体" w:hAnsi="宋体" w:cs="宋体"/>
        </w:rPr>
        <w:t>页（包含封面及目录），请投标人领取招标文件时自行核对，如发现缺、损等情况，及时向福建信发招标代理有限公司提出，否则，由此造成的一切后果由投标人自负。</w:t>
      </w:r>
    </w:p>
    <w:p w14:paraId="486B90B8">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cs="宋体"/>
        </w:rPr>
        <w:br w:type="page"/>
      </w:r>
      <w:r>
        <w:rPr>
          <w:rStyle w:val="26"/>
          <w:rFonts w:hint="eastAsia" w:ascii="宋体" w:hAnsi="宋体" w:eastAsia="宋体" w:cs="宋体"/>
          <w:sz w:val="24"/>
          <w:szCs w:val="24"/>
        </w:rPr>
        <w:t>第一章   投标邀请</w:t>
      </w:r>
    </w:p>
    <w:p w14:paraId="4633FB1B">
      <w:pPr>
        <w:pStyle w:val="19"/>
        <w:keepNext w:val="0"/>
        <w:keepLines w:val="0"/>
        <w:pageBreakBefore w:val="0"/>
        <w:widowControl/>
        <w:kinsoku/>
        <w:overflowPunct/>
        <w:topLinePunct w:val="0"/>
        <w:autoSpaceDE/>
        <w:autoSpaceDN/>
        <w:bidi w:val="0"/>
        <w:spacing w:before="0" w:beforeAutospacing="0" w:after="0" w:afterAutospacing="0" w:line="3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采用</w:t>
      </w:r>
      <w:r>
        <w:rPr>
          <w:rFonts w:hint="eastAsia" w:ascii="宋体" w:hAnsi="宋体" w:eastAsia="宋体" w:cs="宋体"/>
          <w:sz w:val="24"/>
          <w:szCs w:val="24"/>
          <w:u w:val="single"/>
        </w:rPr>
        <w:t>公开招标方式</w:t>
      </w:r>
      <w:r>
        <w:rPr>
          <w:rFonts w:hint="eastAsia" w:ascii="宋体" w:hAnsi="宋体" w:eastAsia="宋体" w:cs="宋体"/>
          <w:sz w:val="24"/>
          <w:szCs w:val="24"/>
        </w:rPr>
        <w:t>组织</w:t>
      </w:r>
      <w:r>
        <w:rPr>
          <w:rFonts w:hint="eastAsia" w:ascii="宋体" w:hAnsi="宋体" w:eastAsia="宋体" w:cs="宋体"/>
          <w:sz w:val="24"/>
          <w:szCs w:val="24"/>
          <w:u w:val="single"/>
          <w:lang w:eastAsia="zh-CN"/>
        </w:rPr>
        <w:t>地球系统数据平台海峡云节点建设项目</w:t>
      </w:r>
      <w:r>
        <w:rPr>
          <w:rFonts w:hint="eastAsia" w:ascii="宋体" w:hAnsi="宋体" w:eastAsia="宋体" w:cs="宋体"/>
          <w:sz w:val="24"/>
          <w:szCs w:val="24"/>
        </w:rPr>
        <w:t>（以下简称：“本项目”）的采购活动，现邀请投标人参加投标。</w:t>
      </w:r>
    </w:p>
    <w:p w14:paraId="597E4C31">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1、项目编号：</w:t>
      </w:r>
      <w:r>
        <w:rPr>
          <w:rFonts w:hint="eastAsia" w:hAnsi="宋体" w:eastAsia="宋体" w:cs="宋体"/>
          <w:sz w:val="24"/>
          <w:szCs w:val="24"/>
          <w:lang w:eastAsia="zh-CN"/>
        </w:rPr>
        <w:t>XFZB-2026-FZ138</w:t>
      </w:r>
      <w:r>
        <w:rPr>
          <w:rFonts w:hint="eastAsia" w:ascii="宋体" w:hAnsi="宋体" w:eastAsia="宋体" w:cs="宋体"/>
          <w:sz w:val="24"/>
          <w:szCs w:val="24"/>
        </w:rPr>
        <w:t>。</w:t>
      </w:r>
    </w:p>
    <w:p w14:paraId="3551DDE0">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2、最高限价：详见《采购标的一览表》。</w:t>
      </w:r>
    </w:p>
    <w:p w14:paraId="6F4C3528">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3、招标内容及要求：详见《采购标的一览表》及招标文件第五章。</w:t>
      </w:r>
    </w:p>
    <w:p w14:paraId="051595A8">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4、需要落实的政府采购政策：进口产品，不适用于合同包1。节能产品</w:t>
      </w:r>
      <w:r>
        <w:rPr>
          <w:rFonts w:hint="eastAsia" w:hAnsi="宋体" w:eastAsia="宋体" w:cs="宋体"/>
          <w:sz w:val="24"/>
          <w:szCs w:val="24"/>
          <w:lang w:eastAsia="zh-CN"/>
        </w:rPr>
        <w:t>，</w:t>
      </w:r>
      <w:r>
        <w:rPr>
          <w:rFonts w:hint="eastAsia" w:hAnsi="宋体" w:eastAsia="宋体" w:cs="宋体"/>
          <w:sz w:val="24"/>
          <w:szCs w:val="24"/>
          <w:lang w:val="en-US" w:eastAsia="zh-CN"/>
        </w:rPr>
        <w:t>不</w:t>
      </w:r>
      <w:r>
        <w:rPr>
          <w:rFonts w:hint="eastAsia" w:ascii="宋体" w:hAnsi="宋体" w:eastAsia="宋体" w:cs="宋体"/>
          <w:sz w:val="24"/>
          <w:szCs w:val="24"/>
        </w:rPr>
        <w:t>适用于合同包1。环境标志产品，</w:t>
      </w:r>
      <w:r>
        <w:rPr>
          <w:rFonts w:hint="eastAsia" w:hAnsi="宋体" w:eastAsia="宋体" w:cs="宋体"/>
          <w:sz w:val="24"/>
          <w:szCs w:val="24"/>
          <w:lang w:val="en-US" w:eastAsia="zh-CN"/>
        </w:rPr>
        <w:t>不</w:t>
      </w:r>
      <w:r>
        <w:rPr>
          <w:rFonts w:hint="eastAsia" w:ascii="宋体" w:hAnsi="宋体" w:eastAsia="宋体" w:cs="宋体"/>
          <w:sz w:val="24"/>
          <w:szCs w:val="24"/>
        </w:rPr>
        <w:t>适用于合同包1。信用记录，适用于合同包1，按照下列规定执行：（1）投标人针对“信用信息查询结果”可自主提供证明材料，未提供该证明材料的不视为投标无效。（2）查询结果的审查：①由资格审查小组通过“信用中国”网站（www.creditchina.gov.cn）、中国政府采购网（www.ccgp.gov.cn）查询并打印投标人信用记录（以下简称：“资格审查小组的查询结果”）。②投标人提供的查询结果与资格审查小组的查询结果不一致的，以资格审查小组的查询结果为准。③因上述网站原因导致资格审查小组无法查询投标人信用记录的（资格审查小组应将通过上述网站查询投标人信用记录时的原始页面打印后随采购文件一并存档），以投标人提供的查询结果为准。④查询结果存在投标人应被拒绝参与政府采购活动相关信息的，其资格审查不合格。</w:t>
      </w:r>
    </w:p>
    <w:p w14:paraId="030AA1B4">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5、投标人的资格要求</w:t>
      </w:r>
    </w:p>
    <w:p w14:paraId="67DC826B">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5.1法定条件：符合政府采购法第二十二条第一款规定的条件。</w:t>
      </w:r>
    </w:p>
    <w:p w14:paraId="5F9431D3">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5.2特定条件：</w:t>
      </w:r>
    </w:p>
    <w:p w14:paraId="0B3522F6">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Style w:val="26"/>
          <w:rFonts w:hint="eastAsia" w:ascii="宋体" w:hAnsi="宋体" w:eastAsia="宋体" w:cs="宋体"/>
          <w:sz w:val="24"/>
          <w:szCs w:val="24"/>
        </w:rPr>
        <w:t>合同包：1</w:t>
      </w:r>
      <w:r>
        <w:rPr>
          <w:rFonts w:hint="eastAsia" w:ascii="宋体" w:hAnsi="宋体" w:eastAsia="宋体" w:cs="宋体"/>
          <w:sz w:val="24"/>
          <w:szCs w:val="24"/>
        </w:rPr>
        <w:t xml:space="preserve"> </w:t>
      </w:r>
    </w:p>
    <w:tbl>
      <w:tblPr>
        <w:tblStyle w:val="23"/>
        <w:tblW w:w="0" w:type="auto"/>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0" w:type="dxa"/>
          <w:bottom w:w="0" w:type="dxa"/>
          <w:right w:w="0" w:type="dxa"/>
        </w:tblCellMar>
      </w:tblPr>
      <w:tblGrid>
        <w:gridCol w:w="2466"/>
        <w:gridCol w:w="7327"/>
      </w:tblGrid>
      <w:tr w14:paraId="32FD613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90" w:hRule="atLeast"/>
          <w:tblHeader/>
        </w:trPr>
        <w:tc>
          <w:tcPr>
            <w:tcW w:w="2466" w:type="dxa"/>
            <w:tcBorders>
              <w:top w:val="outset" w:color="auto" w:sz="6" w:space="0"/>
              <w:left w:val="outset" w:color="auto" w:sz="6" w:space="0"/>
              <w:bottom w:val="outset" w:color="auto" w:sz="6" w:space="0"/>
              <w:right w:val="outset" w:color="auto" w:sz="6" w:space="0"/>
            </w:tcBorders>
            <w:vAlign w:val="center"/>
          </w:tcPr>
          <w:p w14:paraId="17D8550C">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明细</w:t>
            </w:r>
          </w:p>
        </w:tc>
        <w:tc>
          <w:tcPr>
            <w:tcW w:w="7327" w:type="dxa"/>
            <w:tcBorders>
              <w:top w:val="outset" w:color="auto" w:sz="6" w:space="0"/>
              <w:left w:val="outset" w:color="auto" w:sz="6" w:space="0"/>
              <w:bottom w:val="outset" w:color="auto" w:sz="6" w:space="0"/>
              <w:right w:val="outset" w:color="auto" w:sz="6" w:space="0"/>
            </w:tcBorders>
            <w:vAlign w:val="center"/>
          </w:tcPr>
          <w:p w14:paraId="425C909E">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描述</w:t>
            </w:r>
          </w:p>
        </w:tc>
      </w:tr>
      <w:tr w14:paraId="766DB83A">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2466" w:type="dxa"/>
            <w:tcBorders>
              <w:top w:val="outset" w:color="auto" w:sz="6" w:space="0"/>
              <w:left w:val="outset" w:color="auto" w:sz="6" w:space="0"/>
              <w:bottom w:val="outset" w:color="auto" w:sz="6" w:space="0"/>
              <w:right w:val="outset" w:color="auto" w:sz="6" w:space="0"/>
            </w:tcBorders>
            <w:vAlign w:val="center"/>
          </w:tcPr>
          <w:p w14:paraId="0E941819">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资格承诺函</w:t>
            </w:r>
          </w:p>
        </w:tc>
        <w:tc>
          <w:tcPr>
            <w:tcW w:w="7327" w:type="dxa"/>
            <w:tcBorders>
              <w:top w:val="outset" w:color="auto" w:sz="6" w:space="0"/>
              <w:left w:val="outset" w:color="auto" w:sz="6" w:space="0"/>
              <w:bottom w:val="outset" w:color="auto" w:sz="6" w:space="0"/>
              <w:right w:val="outset" w:color="auto" w:sz="6" w:space="0"/>
            </w:tcBorders>
            <w:vAlign w:val="center"/>
          </w:tcPr>
          <w:p w14:paraId="0C094B10">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kern w:val="0"/>
                <w:sz w:val="24"/>
                <w:szCs w:val="24"/>
                <w:lang w:bidi="ar"/>
              </w:rPr>
            </w:pPr>
            <w:r>
              <w:rPr>
                <w:rFonts w:hint="eastAsia" w:ascii="宋体" w:hAnsi="宋体" w:eastAsia="宋体" w:cs="宋体"/>
                <w:kern w:val="0"/>
                <w:sz w:val="24"/>
                <w:szCs w:val="24"/>
                <w:lang w:bidi="ar"/>
              </w:rPr>
              <w:t>①本合同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611F28E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5.3是否接受联合体投标：不接受。</w:t>
      </w:r>
    </w:p>
    <w:p w14:paraId="3C01A9C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※根据上述资格要求，投标文件中应提交的“投标人的资格及资信证明文件”详见招标文件第四章。</w:t>
      </w:r>
    </w:p>
    <w:p w14:paraId="5BDB890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6、</w:t>
      </w:r>
      <w:r>
        <w:rPr>
          <w:rFonts w:hint="eastAsia"/>
        </w:rPr>
        <w:t>获取招标文件</w:t>
      </w:r>
    </w:p>
    <w:p w14:paraId="4626ED7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6.1</w:t>
      </w:r>
      <w:r>
        <w:rPr>
          <w:rFonts w:hint="eastAsia"/>
        </w:rPr>
        <w:t>获取招标文件</w:t>
      </w:r>
      <w:r>
        <w:rPr>
          <w:rFonts w:hint="eastAsia" w:ascii="宋体" w:hAnsi="宋体" w:cs="宋体"/>
          <w:sz w:val="24"/>
          <w:szCs w:val="24"/>
          <w:lang w:val="en-US" w:eastAsia="zh-CN"/>
        </w:rPr>
        <w:t>时间</w:t>
      </w:r>
      <w:r>
        <w:rPr>
          <w:rFonts w:hint="eastAsia" w:ascii="宋体" w:hAnsi="宋体" w:eastAsia="宋体" w:cs="宋体"/>
          <w:sz w:val="24"/>
          <w:szCs w:val="24"/>
        </w:rPr>
        <w:t>：详见招标公告或更正公告（若有），若不一致，以更正公告（若有）为准。</w:t>
      </w:r>
    </w:p>
    <w:p w14:paraId="01DA14C3">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6.2招标文件售价</w:t>
      </w:r>
      <w:r>
        <w:rPr>
          <w:rFonts w:hint="eastAsia" w:hAnsi="宋体" w:eastAsia="宋体" w:cs="宋体"/>
          <w:sz w:val="24"/>
          <w:szCs w:val="24"/>
          <w:lang w:val="en-US" w:eastAsia="zh-CN"/>
        </w:rPr>
        <w:t>50</w:t>
      </w:r>
      <w:r>
        <w:rPr>
          <w:rFonts w:hint="eastAsia" w:ascii="宋体" w:hAnsi="宋体" w:eastAsia="宋体" w:cs="宋体"/>
          <w:sz w:val="24"/>
          <w:szCs w:val="24"/>
        </w:rPr>
        <w:t>元人民币，售后不退。如需邮寄，另加</w:t>
      </w:r>
      <w:r>
        <w:rPr>
          <w:rFonts w:hint="eastAsia" w:hAnsi="宋体" w:eastAsia="宋体" w:cs="宋体"/>
          <w:sz w:val="24"/>
          <w:szCs w:val="24"/>
          <w:lang w:val="en-US" w:eastAsia="zh-CN"/>
        </w:rPr>
        <w:t>25</w:t>
      </w:r>
      <w:r>
        <w:rPr>
          <w:rFonts w:hint="eastAsia" w:ascii="宋体" w:hAnsi="宋体" w:eastAsia="宋体" w:cs="宋体"/>
          <w:sz w:val="24"/>
          <w:szCs w:val="24"/>
        </w:rPr>
        <w:t>元人民币特快专递费；采购代理机构不对邮寄过程中的遗失负责。参加本项目投标的投标人必须购买本招标文件。购买方式可通过直接到采购代理机构购买或通过传真和电子邮件购买，未购买招标文件的投标人</w:t>
      </w:r>
      <w:r>
        <w:rPr>
          <w:rFonts w:hint="eastAsia" w:ascii="宋体" w:hAnsi="宋体" w:eastAsia="宋体" w:cs="宋体"/>
          <w:b/>
          <w:sz w:val="24"/>
          <w:szCs w:val="24"/>
        </w:rPr>
        <w:t>投标将被拒绝。</w:t>
      </w:r>
    </w:p>
    <w:p w14:paraId="74E6C750">
      <w:pPr>
        <w:pStyle w:val="13"/>
        <w:keepNext w:val="0"/>
        <w:keepLines w:val="0"/>
        <w:pageBreakBefore w:val="0"/>
        <w:kinsoku/>
        <w:overflowPunct/>
        <w:topLinePunct w:val="0"/>
        <w:autoSpaceDE/>
        <w:autoSpaceDN/>
        <w:bidi w:val="0"/>
        <w:spacing w:beforeAutospacing="0" w:afterAutospacing="0" w:line="360" w:lineRule="exact"/>
        <w:ind w:firstLine="489"/>
        <w:jc w:val="left"/>
        <w:rPr>
          <w:rFonts w:hint="eastAsia" w:ascii="宋体" w:hAnsi="宋体" w:eastAsia="宋体" w:cs="宋体"/>
          <w:sz w:val="24"/>
          <w:szCs w:val="24"/>
        </w:rPr>
      </w:pPr>
      <w:r>
        <w:rPr>
          <w:rFonts w:hint="eastAsia" w:ascii="宋体" w:hAnsi="宋体" w:eastAsia="宋体" w:cs="宋体"/>
          <w:sz w:val="24"/>
          <w:szCs w:val="24"/>
        </w:rPr>
        <w:t>通过传真和电子邮件购买的，潜在投标人须将购买标书费用通过电汇或转帐形式汇入招标公告中注明的采购代理机构银行账户，同时将电汇或转账底单及参加投标的项目名称、项目编号、合同包号、单位名称、联系人、联系电话、手机、传真、电子邮箱和单位地址填写清楚并加盖投标人公章传真至采购代理机构。</w:t>
      </w:r>
    </w:p>
    <w:p w14:paraId="52EA86F4">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7、招标文件的获取</w:t>
      </w:r>
    </w:p>
    <w:p w14:paraId="4C32CCD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7.1招标文件提供期限：详见招标公告或更正公告（若有），若不一致，以更正公告（若有）为准。</w:t>
      </w:r>
    </w:p>
    <w:p w14:paraId="4CD8D3D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7.2获取地点及方式：福建信发招标代理有限公司（</w:t>
      </w:r>
      <w:r>
        <w:rPr>
          <w:rFonts w:hint="eastAsia" w:ascii="宋体" w:hAnsi="宋体" w:cs="宋体"/>
          <w:sz w:val="24"/>
          <w:szCs w:val="24"/>
          <w:lang w:eastAsia="zh-CN"/>
        </w:rPr>
        <w:t>福州市晋安区华林路257号福侨大厦14层（斗门地铁站C出口步行150米）</w:t>
      </w:r>
      <w:r>
        <w:rPr>
          <w:rFonts w:hint="eastAsia" w:ascii="宋体" w:hAnsi="宋体" w:eastAsia="宋体" w:cs="宋体"/>
          <w:sz w:val="24"/>
          <w:szCs w:val="24"/>
        </w:rPr>
        <w:t>）。</w:t>
      </w:r>
    </w:p>
    <w:p w14:paraId="4295C4B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8、投标截止</w:t>
      </w:r>
    </w:p>
    <w:p w14:paraId="11C333E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8.1投标截止时间：详见招标公告或更正公告（若有），若不一致，以更正公告（若有）为准。</w:t>
      </w:r>
    </w:p>
    <w:p w14:paraId="14F24F2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8.2投标人应在投标截止时间前将</w:t>
      </w:r>
      <w:r>
        <w:rPr>
          <w:rStyle w:val="26"/>
          <w:rFonts w:hint="eastAsia" w:ascii="宋体" w:hAnsi="宋体" w:eastAsia="宋体" w:cs="宋体"/>
          <w:sz w:val="24"/>
          <w:szCs w:val="24"/>
        </w:rPr>
        <w:t>密封的纸质投标文件</w:t>
      </w:r>
      <w:r>
        <w:rPr>
          <w:rFonts w:hint="eastAsia" w:ascii="宋体" w:hAnsi="宋体" w:eastAsia="宋体" w:cs="宋体"/>
          <w:sz w:val="24"/>
          <w:szCs w:val="24"/>
        </w:rPr>
        <w:t>送达招标文件第一章第10条载明的地点，否则</w:t>
      </w:r>
      <w:r>
        <w:rPr>
          <w:rStyle w:val="26"/>
          <w:rFonts w:hint="eastAsia" w:ascii="宋体" w:hAnsi="宋体" w:eastAsia="宋体" w:cs="宋体"/>
          <w:sz w:val="24"/>
          <w:szCs w:val="24"/>
        </w:rPr>
        <w:t>投标将被拒绝。</w:t>
      </w:r>
    </w:p>
    <w:p w14:paraId="07A5B0D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9、开标时间及地点：详见招标公告或更正公告（若有），若不一致，以更正公告（若有）为准。</w:t>
      </w:r>
    </w:p>
    <w:p w14:paraId="0C2CA38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10、公告期限</w:t>
      </w:r>
    </w:p>
    <w:p w14:paraId="29F7D02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10.1招标公告的公告期限：发布公告之日起5个工作日。</w:t>
      </w:r>
    </w:p>
    <w:p w14:paraId="0EA47BF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10.2招标文件公告期限：招标文件随同招标公告一并发布，其公告期限与本章第10.1条载明的期限保持一致。</w:t>
      </w:r>
    </w:p>
    <w:p w14:paraId="5CE850D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color w:val="000000"/>
          <w:sz w:val="24"/>
          <w:szCs w:val="24"/>
          <w:lang w:eastAsia="zh-CN"/>
        </w:rPr>
      </w:pPr>
      <w:r>
        <w:rPr>
          <w:rFonts w:hint="eastAsia" w:ascii="宋体" w:hAnsi="宋体" w:eastAsia="宋体" w:cs="宋体"/>
          <w:sz w:val="24"/>
          <w:szCs w:val="24"/>
        </w:rPr>
        <w:t>11、采购</w:t>
      </w:r>
      <w:r>
        <w:rPr>
          <w:rFonts w:hint="eastAsia" w:ascii="宋体" w:hAnsi="宋体" w:eastAsia="宋体" w:cs="宋体"/>
          <w:color w:val="000000"/>
          <w:sz w:val="24"/>
          <w:szCs w:val="24"/>
        </w:rPr>
        <w:t>人：</w:t>
      </w:r>
      <w:r>
        <w:rPr>
          <w:rFonts w:hint="eastAsia" w:ascii="宋体" w:hAnsi="宋体" w:eastAsia="宋体" w:cs="宋体"/>
          <w:color w:val="000000"/>
          <w:sz w:val="24"/>
          <w:szCs w:val="24"/>
          <w:lang w:eastAsia="zh-CN"/>
        </w:rPr>
        <w:t>福建省气象数据中心</w:t>
      </w:r>
    </w:p>
    <w:p w14:paraId="19F2536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lang w:val="en-US" w:eastAsia="zh-CN"/>
        </w:rPr>
        <w:t>吴先生</w:t>
      </w:r>
    </w:p>
    <w:p w14:paraId="40C4B56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color w:val="000000"/>
          <w:sz w:val="24"/>
          <w:szCs w:val="24"/>
        </w:rPr>
        <w:t>联系方法：</w:t>
      </w:r>
      <w:r>
        <w:rPr>
          <w:rFonts w:hint="eastAsia" w:ascii="宋体" w:hAnsi="宋体" w:cs="宋体"/>
          <w:color w:val="000000"/>
          <w:sz w:val="24"/>
          <w:szCs w:val="24"/>
          <w:lang w:val="en-US" w:eastAsia="zh-CN"/>
        </w:rPr>
        <w:t>0591-</w:t>
      </w:r>
      <w:r>
        <w:rPr>
          <w:rFonts w:hint="eastAsia" w:ascii="宋体" w:hAnsi="宋体" w:eastAsia="宋体" w:cs="宋体"/>
          <w:color w:val="000000"/>
          <w:sz w:val="24"/>
          <w:szCs w:val="24"/>
          <w:lang w:val="en-US" w:eastAsia="zh-CN"/>
        </w:rPr>
        <w:t>87110823</w:t>
      </w:r>
    </w:p>
    <w:p w14:paraId="160B9E4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地址：福州市仓山区建新中路108号</w:t>
      </w:r>
    </w:p>
    <w:p w14:paraId="004597E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12、采购代理机构：福建信发招标代理有限公司</w:t>
      </w:r>
    </w:p>
    <w:p w14:paraId="66ACBCD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cs="宋体"/>
          <w:sz w:val="24"/>
          <w:szCs w:val="24"/>
          <w:lang w:eastAsia="zh-CN"/>
        </w:rPr>
        <w:t>福州市晋安区华林路257号福侨大厦14层（斗门地铁站C出口步行150米）</w:t>
      </w:r>
    </w:p>
    <w:p w14:paraId="09220EA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联系人：周灵珍</w:t>
      </w:r>
    </w:p>
    <w:p w14:paraId="44C9CB2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联系方法：0591-88002309</w:t>
      </w:r>
    </w:p>
    <w:p w14:paraId="4A5652E7">
      <w:pPr>
        <w:pStyle w:val="19"/>
        <w:keepNext w:val="0"/>
        <w:keepLines w:val="0"/>
        <w:pageBreakBefore w:val="0"/>
        <w:widowControl/>
        <w:kinsoku/>
        <w:overflowPunct/>
        <w:topLinePunct w:val="0"/>
        <w:autoSpaceDE/>
        <w:autoSpaceDN/>
        <w:bidi w:val="0"/>
        <w:spacing w:before="0" w:beforeAutospacing="0" w:after="0" w:afterAutospacing="0" w:line="3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附1：账户信息</w:t>
      </w:r>
    </w:p>
    <w:tbl>
      <w:tblPr>
        <w:tblStyle w:val="23"/>
        <w:tblW w:w="0" w:type="auto"/>
        <w:tblCellSpacing w:w="1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9804"/>
      </w:tblGrid>
      <w:tr w14:paraId="405DB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9744" w:type="dxa"/>
            <w:tcMar>
              <w:top w:w="0" w:type="dxa"/>
              <w:left w:w="105" w:type="dxa"/>
              <w:bottom w:w="0" w:type="dxa"/>
              <w:right w:w="105" w:type="dxa"/>
            </w:tcMar>
            <w:vAlign w:val="center"/>
          </w:tcPr>
          <w:p w14:paraId="6E58BE4D">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投标保证金账户</w:t>
            </w:r>
          </w:p>
        </w:tc>
      </w:tr>
      <w:tr w14:paraId="662A3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9744" w:type="dxa"/>
            <w:tcMar>
              <w:top w:w="0" w:type="dxa"/>
              <w:left w:w="105" w:type="dxa"/>
              <w:bottom w:w="0" w:type="dxa"/>
              <w:right w:w="105" w:type="dxa"/>
            </w:tcMar>
            <w:vAlign w:val="top"/>
          </w:tcPr>
          <w:p w14:paraId="468D567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开户名称：</w:t>
            </w:r>
            <w:r>
              <w:rPr>
                <w:rFonts w:hint="eastAsia" w:ascii="宋体" w:hAnsi="宋体" w:eastAsia="宋体" w:cs="宋体"/>
                <w:sz w:val="24"/>
                <w:szCs w:val="24"/>
                <w:u w:val="single"/>
                <w:shd w:val="clear" w:color="auto" w:fill="FFFFFF"/>
              </w:rPr>
              <w:t>福建信发招标代理有限公司</w:t>
            </w:r>
          </w:p>
        </w:tc>
      </w:tr>
      <w:tr w14:paraId="7117B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9744" w:type="dxa"/>
            <w:tcMar>
              <w:top w:w="0" w:type="dxa"/>
              <w:left w:w="105" w:type="dxa"/>
              <w:bottom w:w="0" w:type="dxa"/>
              <w:right w:w="105" w:type="dxa"/>
            </w:tcMar>
            <w:vAlign w:val="top"/>
          </w:tcPr>
          <w:p w14:paraId="649E17B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开户银行：福建海峡银行福州鼓楼支行</w:t>
            </w:r>
          </w:p>
        </w:tc>
      </w:tr>
      <w:tr w14:paraId="2D761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9744" w:type="dxa"/>
            <w:tcMar>
              <w:top w:w="0" w:type="dxa"/>
              <w:left w:w="105" w:type="dxa"/>
              <w:bottom w:w="0" w:type="dxa"/>
              <w:right w:w="105" w:type="dxa"/>
            </w:tcMar>
            <w:vAlign w:val="top"/>
          </w:tcPr>
          <w:p w14:paraId="48670C6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银行账号：100026211970010002</w:t>
            </w:r>
          </w:p>
        </w:tc>
      </w:tr>
      <w:tr w14:paraId="6A46E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9744" w:type="dxa"/>
            <w:tcMar>
              <w:top w:w="0" w:type="dxa"/>
              <w:left w:w="105" w:type="dxa"/>
              <w:bottom w:w="0" w:type="dxa"/>
              <w:right w:w="105" w:type="dxa"/>
            </w:tcMar>
            <w:vAlign w:val="center"/>
          </w:tcPr>
          <w:p w14:paraId="0D3E4FA3">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特别提示</w:t>
            </w:r>
          </w:p>
        </w:tc>
      </w:tr>
      <w:tr w14:paraId="06CA2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9744" w:type="dxa"/>
            <w:tcMar>
              <w:top w:w="0" w:type="dxa"/>
              <w:left w:w="105" w:type="dxa"/>
              <w:bottom w:w="0" w:type="dxa"/>
              <w:right w:w="105" w:type="dxa"/>
            </w:tcMar>
            <w:vAlign w:val="top"/>
          </w:tcPr>
          <w:p w14:paraId="0326168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1、投标人应认真核对账户信息，将投标保证金汇入以上账户，并自行承担因汇错投标保证金而产生的一切后果。</w:t>
            </w:r>
          </w:p>
          <w:p w14:paraId="131B3DA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2、投标人在转账或电汇的凭证上应按照以下格式注明，以便核对：“（项目编号：***、合同包：***）的投标保证金”。</w:t>
            </w:r>
          </w:p>
        </w:tc>
      </w:tr>
    </w:tbl>
    <w:p w14:paraId="309351B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p>
    <w:p w14:paraId="6599841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附2：采购标的一览表</w:t>
      </w:r>
    </w:p>
    <w:p w14:paraId="514D0445">
      <w:pPr>
        <w:pStyle w:val="19"/>
        <w:keepNext w:val="0"/>
        <w:keepLines w:val="0"/>
        <w:pageBreakBefore w:val="0"/>
        <w:widowControl/>
        <w:kinsoku/>
        <w:overflowPunct/>
        <w:topLinePunct w:val="0"/>
        <w:autoSpaceDE/>
        <w:autoSpaceDN/>
        <w:bidi w:val="0"/>
        <w:spacing w:before="0" w:beforeAutospacing="0" w:after="0" w:afterAutospacing="0" w:line="360" w:lineRule="exact"/>
        <w:jc w:val="right"/>
        <w:rPr>
          <w:rFonts w:hint="eastAsia" w:ascii="宋体" w:hAnsi="宋体" w:eastAsia="宋体" w:cs="宋体"/>
          <w:sz w:val="24"/>
          <w:szCs w:val="24"/>
        </w:rPr>
      </w:pPr>
      <w:r>
        <w:rPr>
          <w:rFonts w:hint="eastAsia" w:ascii="宋体" w:hAnsi="宋体" w:eastAsia="宋体" w:cs="宋体"/>
          <w:sz w:val="24"/>
          <w:szCs w:val="24"/>
        </w:rPr>
        <w:t xml:space="preserve">金额单位：人民币元 </w:t>
      </w:r>
    </w:p>
    <w:tbl>
      <w:tblPr>
        <w:tblStyle w:val="23"/>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8"/>
        <w:gridCol w:w="945"/>
        <w:gridCol w:w="1806"/>
        <w:gridCol w:w="1043"/>
        <w:gridCol w:w="1324"/>
        <w:gridCol w:w="1137"/>
        <w:gridCol w:w="1348"/>
        <w:gridCol w:w="1341"/>
      </w:tblGrid>
      <w:tr w14:paraId="3BF33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blHeader/>
        </w:trPr>
        <w:tc>
          <w:tcPr>
            <w:tcW w:w="808" w:type="dxa"/>
            <w:vAlign w:val="center"/>
          </w:tcPr>
          <w:p w14:paraId="0AAD04CD">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sz w:val="24"/>
                <w:szCs w:val="24"/>
              </w:rPr>
            </w:pPr>
            <w:r>
              <w:rPr>
                <w:rFonts w:hint="eastAsia" w:ascii="宋体" w:hAnsi="宋体" w:eastAsia="宋体" w:cs="宋体"/>
                <w:kern w:val="0"/>
                <w:sz w:val="24"/>
                <w:szCs w:val="24"/>
                <w:lang w:bidi="ar"/>
              </w:rPr>
              <w:t>合同包</w:t>
            </w:r>
          </w:p>
        </w:tc>
        <w:tc>
          <w:tcPr>
            <w:tcW w:w="945" w:type="dxa"/>
            <w:vAlign w:val="center"/>
          </w:tcPr>
          <w:p w14:paraId="420E0246">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品目号</w:t>
            </w:r>
          </w:p>
        </w:tc>
        <w:tc>
          <w:tcPr>
            <w:tcW w:w="1806" w:type="dxa"/>
            <w:vAlign w:val="center"/>
          </w:tcPr>
          <w:p w14:paraId="6A4CC80F">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采购标的</w:t>
            </w:r>
          </w:p>
        </w:tc>
        <w:tc>
          <w:tcPr>
            <w:tcW w:w="1043" w:type="dxa"/>
            <w:vAlign w:val="center"/>
          </w:tcPr>
          <w:p w14:paraId="0B8DAD0F">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数量</w:t>
            </w:r>
          </w:p>
        </w:tc>
        <w:tc>
          <w:tcPr>
            <w:tcW w:w="1324" w:type="dxa"/>
            <w:vAlign w:val="center"/>
          </w:tcPr>
          <w:p w14:paraId="014577E9">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单价限价</w:t>
            </w:r>
          </w:p>
        </w:tc>
        <w:tc>
          <w:tcPr>
            <w:tcW w:w="1137" w:type="dxa"/>
            <w:vAlign w:val="center"/>
          </w:tcPr>
          <w:p w14:paraId="3637A455">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合同包预算</w:t>
            </w:r>
            <w:r>
              <w:rPr>
                <w:rFonts w:hint="eastAsia" w:ascii="宋体" w:hAnsi="宋体" w:eastAsia="宋体" w:cs="宋体"/>
                <w:sz w:val="24"/>
                <w:szCs w:val="24"/>
                <w:shd w:val="clear" w:color="auto" w:fill="FFFFFF"/>
              </w:rPr>
              <w:t>金额</w:t>
            </w:r>
          </w:p>
        </w:tc>
        <w:tc>
          <w:tcPr>
            <w:tcW w:w="1348" w:type="dxa"/>
            <w:vAlign w:val="center"/>
          </w:tcPr>
          <w:p w14:paraId="4131F3FC">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sz w:val="24"/>
                <w:szCs w:val="24"/>
                <w:shd w:val="clear" w:color="auto" w:fill="FFFFFF"/>
              </w:rPr>
              <w:t>合同包最高限价</w:t>
            </w:r>
          </w:p>
        </w:tc>
        <w:tc>
          <w:tcPr>
            <w:tcW w:w="1341" w:type="dxa"/>
            <w:vAlign w:val="center"/>
          </w:tcPr>
          <w:p w14:paraId="459B9F93">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sz w:val="24"/>
                <w:szCs w:val="24"/>
              </w:rPr>
            </w:pPr>
            <w:r>
              <w:rPr>
                <w:rFonts w:hint="eastAsia" w:ascii="宋体" w:hAnsi="宋体" w:eastAsia="宋体" w:cs="宋体"/>
                <w:kern w:val="0"/>
                <w:sz w:val="24"/>
                <w:szCs w:val="24"/>
                <w:lang w:bidi="ar"/>
              </w:rPr>
              <w:t>投标保证金</w:t>
            </w:r>
          </w:p>
        </w:tc>
      </w:tr>
      <w:tr w14:paraId="2ED82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blHeader/>
        </w:trPr>
        <w:tc>
          <w:tcPr>
            <w:tcW w:w="808" w:type="dxa"/>
            <w:vAlign w:val="center"/>
          </w:tcPr>
          <w:p w14:paraId="7D5AF7C8">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945" w:type="dxa"/>
            <w:vAlign w:val="center"/>
          </w:tcPr>
          <w:p w14:paraId="70A972C5">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1-1</w:t>
            </w:r>
          </w:p>
        </w:tc>
        <w:tc>
          <w:tcPr>
            <w:tcW w:w="1806" w:type="dxa"/>
            <w:vAlign w:val="center"/>
          </w:tcPr>
          <w:p w14:paraId="5E1092C1">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eastAsia="zh-CN" w:bidi="ar"/>
              </w:rPr>
            </w:pPr>
            <w:r>
              <w:rPr>
                <w:rFonts w:hint="eastAsia" w:ascii="宋体" w:hAnsi="宋体" w:eastAsia="宋体" w:cs="宋体"/>
                <w:bCs/>
                <w:sz w:val="24"/>
                <w:szCs w:val="24"/>
                <w:lang w:eastAsia="zh-CN"/>
              </w:rPr>
              <w:t>地球数据平台海峡云节点建设</w:t>
            </w:r>
          </w:p>
        </w:tc>
        <w:tc>
          <w:tcPr>
            <w:tcW w:w="1043" w:type="dxa"/>
            <w:vAlign w:val="center"/>
          </w:tcPr>
          <w:p w14:paraId="300E51BB">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1项</w:t>
            </w:r>
          </w:p>
        </w:tc>
        <w:tc>
          <w:tcPr>
            <w:tcW w:w="1324" w:type="dxa"/>
            <w:vAlign w:val="center"/>
          </w:tcPr>
          <w:p w14:paraId="7BDE1478">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560000</w:t>
            </w:r>
          </w:p>
        </w:tc>
        <w:tc>
          <w:tcPr>
            <w:tcW w:w="1137" w:type="dxa"/>
            <w:vAlign w:val="center"/>
          </w:tcPr>
          <w:p w14:paraId="31307C63">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560000</w:t>
            </w:r>
          </w:p>
        </w:tc>
        <w:tc>
          <w:tcPr>
            <w:tcW w:w="1348" w:type="dxa"/>
            <w:vAlign w:val="center"/>
          </w:tcPr>
          <w:p w14:paraId="18314EFA">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eastAsia="zh-CN" w:bidi="ar"/>
              </w:rPr>
              <w:t>560000</w:t>
            </w:r>
          </w:p>
        </w:tc>
        <w:tc>
          <w:tcPr>
            <w:tcW w:w="1341" w:type="dxa"/>
            <w:vAlign w:val="center"/>
          </w:tcPr>
          <w:p w14:paraId="6737E1AF">
            <w:pPr>
              <w:keepNext w:val="0"/>
              <w:keepLines w:val="0"/>
              <w:pageBreakBefore w:val="0"/>
              <w:widowControl/>
              <w:kinsoku/>
              <w:overflowPunct/>
              <w:topLinePunct w:val="0"/>
              <w:autoSpaceDE/>
              <w:autoSpaceDN/>
              <w:bidi w:val="0"/>
              <w:spacing w:beforeAutospacing="0" w:afterAutospacing="0" w:line="360" w:lineRule="exact"/>
              <w:jc w:val="center"/>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5600</w:t>
            </w:r>
          </w:p>
        </w:tc>
      </w:tr>
    </w:tbl>
    <w:p w14:paraId="6F3C3D56">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sz w:val="24"/>
          <w:szCs w:val="24"/>
        </w:rPr>
      </w:pPr>
      <w:r>
        <w:rPr>
          <w:rFonts w:hint="eastAsia" w:ascii="宋体" w:hAnsi="宋体" w:eastAsia="宋体" w:cs="宋体"/>
          <w:kern w:val="0"/>
          <w:sz w:val="24"/>
          <w:szCs w:val="24"/>
          <w:lang w:bidi="ar"/>
        </w:rPr>
        <w:br w:type="page"/>
      </w:r>
      <w:r>
        <w:rPr>
          <w:rStyle w:val="26"/>
          <w:rFonts w:hint="eastAsia" w:ascii="宋体" w:hAnsi="宋体" w:eastAsia="宋体" w:cs="宋体"/>
          <w:sz w:val="24"/>
          <w:szCs w:val="24"/>
        </w:rPr>
        <w:t>第二章   投标人须知前附表</w:t>
      </w:r>
    </w:p>
    <w:tbl>
      <w:tblPr>
        <w:tblStyle w:val="23"/>
        <w:tblW w:w="0" w:type="auto"/>
        <w:tblCellSpacing w:w="1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665"/>
        <w:gridCol w:w="1612"/>
        <w:gridCol w:w="7769"/>
      </w:tblGrid>
      <w:tr w14:paraId="68EB3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10046" w:type="dxa"/>
            <w:gridSpan w:val="3"/>
            <w:tcMar>
              <w:top w:w="0" w:type="dxa"/>
              <w:left w:w="105" w:type="dxa"/>
              <w:bottom w:w="0" w:type="dxa"/>
              <w:right w:w="105" w:type="dxa"/>
            </w:tcMar>
            <w:vAlign w:val="center"/>
          </w:tcPr>
          <w:p w14:paraId="74E1D598">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特别提示：本表与招标文件对应章节的内容若不一致，以本表为准。</w:t>
            </w:r>
          </w:p>
        </w:tc>
      </w:tr>
      <w:tr w14:paraId="77203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5C22DED4">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项号</w:t>
            </w:r>
          </w:p>
        </w:tc>
        <w:tc>
          <w:tcPr>
            <w:tcW w:w="1582" w:type="dxa"/>
            <w:tcMar>
              <w:top w:w="0" w:type="dxa"/>
              <w:left w:w="105" w:type="dxa"/>
              <w:bottom w:w="0" w:type="dxa"/>
              <w:right w:w="105" w:type="dxa"/>
            </w:tcMar>
            <w:vAlign w:val="center"/>
          </w:tcPr>
          <w:p w14:paraId="4F9134CF">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招标文件</w:t>
            </w:r>
          </w:p>
          <w:p w14:paraId="760E9139">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（第三章）</w:t>
            </w:r>
          </w:p>
        </w:tc>
        <w:tc>
          <w:tcPr>
            <w:tcW w:w="7724" w:type="dxa"/>
            <w:tcMar>
              <w:top w:w="0" w:type="dxa"/>
              <w:left w:w="105" w:type="dxa"/>
              <w:bottom w:w="0" w:type="dxa"/>
              <w:right w:w="105" w:type="dxa"/>
            </w:tcMar>
            <w:vAlign w:val="center"/>
          </w:tcPr>
          <w:p w14:paraId="6E70DA20">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编列内容</w:t>
            </w:r>
          </w:p>
        </w:tc>
      </w:tr>
      <w:tr w14:paraId="77841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67208D14">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582" w:type="dxa"/>
            <w:tcMar>
              <w:top w:w="0" w:type="dxa"/>
              <w:left w:w="105" w:type="dxa"/>
              <w:bottom w:w="0" w:type="dxa"/>
              <w:right w:w="105" w:type="dxa"/>
            </w:tcMar>
            <w:vAlign w:val="center"/>
          </w:tcPr>
          <w:p w14:paraId="7FD8489F">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6.1</w:t>
            </w:r>
          </w:p>
        </w:tc>
        <w:tc>
          <w:tcPr>
            <w:tcW w:w="7724" w:type="dxa"/>
            <w:tcMar>
              <w:top w:w="0" w:type="dxa"/>
              <w:left w:w="105" w:type="dxa"/>
              <w:bottom w:w="0" w:type="dxa"/>
              <w:right w:w="105" w:type="dxa"/>
            </w:tcMar>
            <w:vAlign w:val="center"/>
          </w:tcPr>
          <w:p w14:paraId="7E5FA00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是否组织现场考察或召开开标前答疑会：</w:t>
            </w:r>
          </w:p>
          <w:p w14:paraId="7176C15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否</w:t>
            </w:r>
          </w:p>
        </w:tc>
      </w:tr>
      <w:tr w14:paraId="63BBB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695ACD33">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582" w:type="dxa"/>
            <w:tcMar>
              <w:top w:w="0" w:type="dxa"/>
              <w:left w:w="105" w:type="dxa"/>
              <w:bottom w:w="0" w:type="dxa"/>
              <w:right w:w="105" w:type="dxa"/>
            </w:tcMar>
            <w:vAlign w:val="center"/>
          </w:tcPr>
          <w:p w14:paraId="27BBED89">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10.4</w:t>
            </w:r>
          </w:p>
        </w:tc>
        <w:tc>
          <w:tcPr>
            <w:tcW w:w="7724" w:type="dxa"/>
            <w:tcMar>
              <w:top w:w="0" w:type="dxa"/>
              <w:left w:w="105" w:type="dxa"/>
              <w:bottom w:w="0" w:type="dxa"/>
              <w:right w:w="105" w:type="dxa"/>
            </w:tcMar>
            <w:vAlign w:val="center"/>
          </w:tcPr>
          <w:p w14:paraId="6C0B71C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投标文件的份数：</w:t>
            </w:r>
          </w:p>
          <w:p w14:paraId="2B49430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（1）投标文件：</w:t>
            </w:r>
          </w:p>
          <w:p w14:paraId="412A189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①资格及资信证明部分的正本</w:t>
            </w:r>
            <w:r>
              <w:rPr>
                <w:rFonts w:hint="eastAsia" w:ascii="宋体" w:hAnsi="宋体" w:eastAsia="宋体" w:cs="宋体"/>
                <w:sz w:val="24"/>
                <w:szCs w:val="24"/>
                <w:u w:val="single"/>
              </w:rPr>
              <w:t>1</w:t>
            </w:r>
            <w:r>
              <w:rPr>
                <w:rFonts w:hint="eastAsia" w:ascii="宋体" w:hAnsi="宋体" w:eastAsia="宋体" w:cs="宋体"/>
                <w:sz w:val="24"/>
                <w:szCs w:val="24"/>
              </w:rPr>
              <w:t>份、副本</w:t>
            </w:r>
            <w:r>
              <w:rPr>
                <w:rFonts w:hint="eastAsia" w:ascii="宋体" w:hAnsi="宋体" w:eastAsia="宋体" w:cs="宋体"/>
                <w:sz w:val="24"/>
                <w:szCs w:val="24"/>
                <w:u w:val="single"/>
              </w:rPr>
              <w:t>3</w:t>
            </w:r>
            <w:r>
              <w:rPr>
                <w:rFonts w:hint="eastAsia" w:ascii="宋体" w:hAnsi="宋体" w:eastAsia="宋体" w:cs="宋体"/>
                <w:sz w:val="24"/>
                <w:szCs w:val="24"/>
              </w:rPr>
              <w:t>份，报价部分的正本</w:t>
            </w:r>
            <w:r>
              <w:rPr>
                <w:rFonts w:hint="eastAsia" w:ascii="宋体" w:hAnsi="宋体" w:eastAsia="宋体" w:cs="宋体"/>
                <w:sz w:val="24"/>
                <w:szCs w:val="24"/>
                <w:u w:val="single"/>
              </w:rPr>
              <w:t>1</w:t>
            </w:r>
            <w:r>
              <w:rPr>
                <w:rFonts w:hint="eastAsia" w:ascii="宋体" w:hAnsi="宋体" w:eastAsia="宋体" w:cs="宋体"/>
                <w:sz w:val="24"/>
                <w:szCs w:val="24"/>
              </w:rPr>
              <w:t>份、副本</w:t>
            </w:r>
            <w:r>
              <w:rPr>
                <w:rFonts w:hint="eastAsia" w:ascii="宋体" w:hAnsi="宋体" w:eastAsia="宋体" w:cs="宋体"/>
                <w:sz w:val="24"/>
                <w:szCs w:val="24"/>
                <w:u w:val="single"/>
              </w:rPr>
              <w:t>3</w:t>
            </w:r>
            <w:r>
              <w:rPr>
                <w:rFonts w:hint="eastAsia" w:ascii="宋体" w:hAnsi="宋体" w:eastAsia="宋体" w:cs="宋体"/>
                <w:sz w:val="24"/>
                <w:szCs w:val="24"/>
              </w:rPr>
              <w:t>份，技术商务部分的正本</w:t>
            </w:r>
            <w:r>
              <w:rPr>
                <w:rFonts w:hint="eastAsia" w:ascii="宋体" w:hAnsi="宋体" w:eastAsia="宋体" w:cs="宋体"/>
                <w:sz w:val="24"/>
                <w:szCs w:val="24"/>
                <w:u w:val="single"/>
              </w:rPr>
              <w:t>1</w:t>
            </w:r>
            <w:r>
              <w:rPr>
                <w:rFonts w:hint="eastAsia" w:ascii="宋体" w:hAnsi="宋体" w:eastAsia="宋体" w:cs="宋体"/>
                <w:sz w:val="24"/>
                <w:szCs w:val="24"/>
              </w:rPr>
              <w:t>份、副本</w:t>
            </w:r>
            <w:r>
              <w:rPr>
                <w:rFonts w:hint="eastAsia" w:ascii="宋体" w:hAnsi="宋体" w:eastAsia="宋体" w:cs="宋体"/>
                <w:sz w:val="24"/>
                <w:szCs w:val="24"/>
                <w:u w:val="single"/>
              </w:rPr>
              <w:t>5</w:t>
            </w:r>
            <w:r>
              <w:rPr>
                <w:rFonts w:hint="eastAsia" w:ascii="宋体" w:hAnsi="宋体" w:eastAsia="宋体" w:cs="宋体"/>
                <w:sz w:val="24"/>
                <w:szCs w:val="24"/>
              </w:rPr>
              <w:t>份。</w:t>
            </w:r>
          </w:p>
          <w:p w14:paraId="7C7B66A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②可读介质（光盘或U盘）</w:t>
            </w:r>
            <w:r>
              <w:rPr>
                <w:rFonts w:hint="eastAsia" w:ascii="宋体" w:hAnsi="宋体" w:eastAsia="宋体" w:cs="宋体"/>
                <w:sz w:val="24"/>
                <w:szCs w:val="24"/>
                <w:u w:val="single"/>
              </w:rPr>
              <w:t>1</w:t>
            </w:r>
            <w:r>
              <w:rPr>
                <w:rFonts w:hint="eastAsia" w:ascii="宋体" w:hAnsi="宋体" w:eastAsia="宋体" w:cs="宋体"/>
                <w:sz w:val="24"/>
                <w:szCs w:val="24"/>
              </w:rPr>
              <w:t>份：投标文件在该可读介质中另存</w:t>
            </w:r>
            <w:r>
              <w:rPr>
                <w:rFonts w:hint="eastAsia" w:ascii="宋体" w:hAnsi="宋体" w:eastAsia="宋体" w:cs="宋体"/>
                <w:sz w:val="24"/>
                <w:szCs w:val="24"/>
                <w:u w:val="single"/>
              </w:rPr>
              <w:t>1</w:t>
            </w:r>
            <w:r>
              <w:rPr>
                <w:rFonts w:hint="eastAsia" w:ascii="宋体" w:hAnsi="宋体" w:eastAsia="宋体" w:cs="宋体"/>
                <w:sz w:val="24"/>
                <w:szCs w:val="24"/>
              </w:rPr>
              <w:t>份。</w:t>
            </w:r>
          </w:p>
          <w:p w14:paraId="7F6757D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③投标文件（资格及资信证明部分、报价部分、技术商务部分）正、副本必须用A4幅面纸张打印装订，必须用胶装（为永久性、无破坏不可拆分）装订成册。“资格及资信证明部</w:t>
            </w:r>
            <w:bookmarkStart w:id="74" w:name="_GoBack"/>
            <w:bookmarkEnd w:id="74"/>
            <w:r>
              <w:rPr>
                <w:rFonts w:hint="eastAsia" w:ascii="宋体" w:hAnsi="宋体" w:eastAsia="宋体" w:cs="宋体"/>
                <w:sz w:val="24"/>
                <w:szCs w:val="24"/>
              </w:rPr>
              <w:t>分”“报价部分”和“技术商务部分”正本须加盖封面章和骑缝章（或每页加盖公章, 投标人是自然人的须逐页签字），副本可以用正本的完整复印件，并在封面</w:t>
            </w:r>
            <w:r>
              <w:rPr>
                <w:rFonts w:hint="eastAsia" w:ascii="宋体" w:hAnsi="宋体" w:cs="宋体"/>
                <w:sz w:val="24"/>
                <w:szCs w:val="24"/>
                <w:lang w:eastAsia="zh-CN"/>
              </w:rPr>
              <w:t>标明</w:t>
            </w:r>
            <w:r>
              <w:rPr>
                <w:rFonts w:hint="eastAsia" w:ascii="宋体" w:hAnsi="宋体" w:eastAsia="宋体" w:cs="宋体"/>
                <w:sz w:val="24"/>
                <w:szCs w:val="24"/>
              </w:rPr>
              <w:t>“正本”、“副本”字样。正本与副本如有不一致，则以正本为准。</w:t>
            </w:r>
          </w:p>
          <w:p w14:paraId="4695E4C3">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备注：投标文件未按上述规定进行编制、装订和标识的，</w:t>
            </w:r>
            <w:r>
              <w:rPr>
                <w:rFonts w:hint="eastAsia" w:ascii="宋体" w:hAnsi="宋体" w:eastAsia="宋体" w:cs="宋体"/>
                <w:b/>
                <w:sz w:val="24"/>
                <w:szCs w:val="24"/>
              </w:rPr>
              <w:t>其无效投标。</w:t>
            </w:r>
          </w:p>
        </w:tc>
      </w:tr>
      <w:tr w14:paraId="3CE60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772E832F">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582" w:type="dxa"/>
            <w:tcMar>
              <w:top w:w="0" w:type="dxa"/>
              <w:left w:w="105" w:type="dxa"/>
              <w:bottom w:w="0" w:type="dxa"/>
              <w:right w:w="105" w:type="dxa"/>
            </w:tcMar>
            <w:vAlign w:val="center"/>
          </w:tcPr>
          <w:p w14:paraId="296DE4E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10.5-（2）-③</w:t>
            </w:r>
          </w:p>
        </w:tc>
        <w:tc>
          <w:tcPr>
            <w:tcW w:w="7724" w:type="dxa"/>
            <w:tcMar>
              <w:top w:w="0" w:type="dxa"/>
              <w:left w:w="105" w:type="dxa"/>
              <w:bottom w:w="0" w:type="dxa"/>
              <w:right w:w="105" w:type="dxa"/>
            </w:tcMar>
            <w:vAlign w:val="center"/>
          </w:tcPr>
          <w:p w14:paraId="1A8FFCE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允许散装或活页装订的内容或材料：</w:t>
            </w:r>
          </w:p>
          <w:p w14:paraId="52935DA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（1）投标文件的补充、修改或撤回；</w:t>
            </w:r>
          </w:p>
          <w:p w14:paraId="344D3A3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（2）其他内容或材料：无。</w:t>
            </w:r>
          </w:p>
        </w:tc>
      </w:tr>
      <w:tr w14:paraId="1D74A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3DFF1BE2">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582" w:type="dxa"/>
            <w:tcMar>
              <w:top w:w="0" w:type="dxa"/>
              <w:left w:w="105" w:type="dxa"/>
              <w:bottom w:w="0" w:type="dxa"/>
              <w:right w:w="105" w:type="dxa"/>
            </w:tcMar>
            <w:vAlign w:val="center"/>
          </w:tcPr>
          <w:p w14:paraId="1E28C71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10.7-（1）</w:t>
            </w:r>
          </w:p>
        </w:tc>
        <w:tc>
          <w:tcPr>
            <w:tcW w:w="7724" w:type="dxa"/>
            <w:tcMar>
              <w:top w:w="0" w:type="dxa"/>
              <w:left w:w="105" w:type="dxa"/>
              <w:bottom w:w="0" w:type="dxa"/>
              <w:right w:w="105" w:type="dxa"/>
            </w:tcMar>
            <w:vAlign w:val="center"/>
          </w:tcPr>
          <w:p w14:paraId="26FB3E5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是否允许中标人将本项目的非主体、非关键性工作进行分包：</w:t>
            </w:r>
          </w:p>
          <w:p w14:paraId="0F97DDC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不允许。</w:t>
            </w:r>
          </w:p>
        </w:tc>
      </w:tr>
      <w:tr w14:paraId="76B4B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09B5A980">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582" w:type="dxa"/>
            <w:tcMar>
              <w:top w:w="0" w:type="dxa"/>
              <w:left w:w="105" w:type="dxa"/>
              <w:bottom w:w="0" w:type="dxa"/>
              <w:right w:w="105" w:type="dxa"/>
            </w:tcMar>
            <w:vAlign w:val="center"/>
          </w:tcPr>
          <w:p w14:paraId="59B04264">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10.8-（1）</w:t>
            </w:r>
          </w:p>
        </w:tc>
        <w:tc>
          <w:tcPr>
            <w:tcW w:w="7724" w:type="dxa"/>
            <w:tcMar>
              <w:top w:w="0" w:type="dxa"/>
              <w:left w:w="105" w:type="dxa"/>
              <w:bottom w:w="0" w:type="dxa"/>
              <w:right w:w="105" w:type="dxa"/>
            </w:tcMar>
            <w:vAlign w:val="center"/>
          </w:tcPr>
          <w:p w14:paraId="0BF04C7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投标有效期</w:t>
            </w:r>
            <w:r>
              <w:rPr>
                <w:rFonts w:hint="eastAsia" w:ascii="宋体" w:hAnsi="宋体" w:eastAsia="宋体" w:cs="宋体"/>
                <w:sz w:val="24"/>
                <w:szCs w:val="24"/>
              </w:rPr>
              <w:t>：投标截止时间起90个日历日。</w:t>
            </w:r>
          </w:p>
        </w:tc>
      </w:tr>
      <w:tr w14:paraId="227EB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60F87DB2">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582" w:type="dxa"/>
            <w:tcMar>
              <w:top w:w="0" w:type="dxa"/>
              <w:left w:w="105" w:type="dxa"/>
              <w:bottom w:w="0" w:type="dxa"/>
              <w:right w:w="105" w:type="dxa"/>
            </w:tcMar>
            <w:vAlign w:val="center"/>
          </w:tcPr>
          <w:p w14:paraId="2313BD83">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10.10-（2）</w:t>
            </w:r>
          </w:p>
        </w:tc>
        <w:tc>
          <w:tcPr>
            <w:tcW w:w="7724" w:type="dxa"/>
            <w:tcMar>
              <w:top w:w="0" w:type="dxa"/>
              <w:left w:w="105" w:type="dxa"/>
              <w:bottom w:w="0" w:type="dxa"/>
              <w:right w:w="105" w:type="dxa"/>
            </w:tcMar>
            <w:vAlign w:val="center"/>
          </w:tcPr>
          <w:p w14:paraId="7E4F4DF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密封及其标记的具体形式：</w:t>
            </w:r>
          </w:p>
          <w:p w14:paraId="3A396D8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投标人应将投标文件资格及资信证明部分、报价部分、技术商务部分正本分别用密封袋密封（可读介质放入报价部分正本密封袋内），三部分的副本也分别用密封袋密封，密封的外包装应至少标记“项目编号、项目名称、投标人的全称、所投合同包、资格及资信证明部分、报价部分、技术商务部分及‘正本’或‘副本’字样”，否则造成投标文件误投、遗漏或提前拆封的，</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不承担责任。</w:t>
            </w:r>
          </w:p>
          <w:p w14:paraId="72FA058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（2）每一密封处应注明</w:t>
            </w:r>
            <w:r>
              <w:rPr>
                <w:rFonts w:hint="eastAsia" w:ascii="宋体" w:hAnsi="宋体" w:eastAsia="宋体" w:cs="宋体"/>
                <w:b/>
                <w:sz w:val="24"/>
                <w:szCs w:val="24"/>
              </w:rPr>
              <w:t>“</w:t>
            </w:r>
            <w:r>
              <w:rPr>
                <w:rFonts w:hint="eastAsia" w:ascii="宋体" w:hAnsi="宋体" w:eastAsia="宋体" w:cs="宋体"/>
                <w:b/>
                <w:sz w:val="24"/>
                <w:szCs w:val="24"/>
                <w:u w:val="single"/>
              </w:rPr>
              <w:t>于        之前（指招标文件中规定的投标截止时间）不准启封</w:t>
            </w:r>
            <w:r>
              <w:rPr>
                <w:rFonts w:hint="eastAsia" w:ascii="宋体" w:hAnsi="宋体" w:eastAsia="宋体" w:cs="宋体"/>
                <w:b/>
                <w:sz w:val="24"/>
                <w:szCs w:val="24"/>
              </w:rPr>
              <w:t>”</w:t>
            </w:r>
            <w:r>
              <w:rPr>
                <w:rFonts w:hint="eastAsia" w:ascii="宋体" w:hAnsi="宋体" w:eastAsia="宋体" w:cs="宋体"/>
                <w:sz w:val="24"/>
                <w:szCs w:val="24"/>
              </w:rPr>
              <w:t>的字样，并加盖投标人公章。</w:t>
            </w:r>
          </w:p>
          <w:p w14:paraId="038B2A7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（3）投标文件未按要求密封或未加盖投标人公章的，将导致</w:t>
            </w:r>
            <w:r>
              <w:rPr>
                <w:rFonts w:hint="eastAsia" w:ascii="宋体" w:hAnsi="宋体" w:eastAsia="宋体" w:cs="宋体"/>
                <w:b/>
                <w:sz w:val="24"/>
                <w:szCs w:val="24"/>
              </w:rPr>
              <w:t>投标被拒绝</w:t>
            </w:r>
            <w:r>
              <w:rPr>
                <w:rFonts w:hint="eastAsia" w:ascii="宋体" w:hAnsi="宋体" w:eastAsia="宋体" w:cs="宋体"/>
                <w:sz w:val="24"/>
                <w:szCs w:val="24"/>
              </w:rPr>
              <w:t>。</w:t>
            </w:r>
          </w:p>
        </w:tc>
      </w:tr>
      <w:tr w14:paraId="039EC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08DC843C">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582" w:type="dxa"/>
            <w:tcMar>
              <w:top w:w="0" w:type="dxa"/>
              <w:left w:w="105" w:type="dxa"/>
              <w:bottom w:w="0" w:type="dxa"/>
              <w:right w:w="105" w:type="dxa"/>
            </w:tcMar>
            <w:vAlign w:val="center"/>
          </w:tcPr>
          <w:p w14:paraId="48A51C58">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12.1</w:t>
            </w:r>
          </w:p>
        </w:tc>
        <w:tc>
          <w:tcPr>
            <w:tcW w:w="7724" w:type="dxa"/>
            <w:tcMar>
              <w:top w:w="0" w:type="dxa"/>
              <w:left w:w="105" w:type="dxa"/>
              <w:bottom w:w="0" w:type="dxa"/>
              <w:right w:w="105" w:type="dxa"/>
            </w:tcMar>
            <w:vAlign w:val="center"/>
          </w:tcPr>
          <w:p w14:paraId="794BEAF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本项目推荐合同包1中标候选人数为1家。</w:t>
            </w:r>
          </w:p>
        </w:tc>
      </w:tr>
      <w:tr w14:paraId="243FC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75" w:type="dxa"/>
              <w:left w:w="150" w:type="dxa"/>
              <w:bottom w:w="75" w:type="dxa"/>
              <w:right w:w="150" w:type="dxa"/>
            </w:tcMar>
            <w:vAlign w:val="center"/>
          </w:tcPr>
          <w:p w14:paraId="12A5F39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8</w:t>
            </w:r>
          </w:p>
        </w:tc>
        <w:tc>
          <w:tcPr>
            <w:tcW w:w="1582" w:type="dxa"/>
            <w:tcMar>
              <w:top w:w="75" w:type="dxa"/>
              <w:left w:w="150" w:type="dxa"/>
              <w:bottom w:w="75" w:type="dxa"/>
              <w:right w:w="150" w:type="dxa"/>
            </w:tcMar>
            <w:vAlign w:val="center"/>
          </w:tcPr>
          <w:p w14:paraId="5AE8731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12.2</w:t>
            </w:r>
          </w:p>
        </w:tc>
        <w:tc>
          <w:tcPr>
            <w:tcW w:w="7724" w:type="dxa"/>
            <w:tcMar>
              <w:top w:w="75" w:type="dxa"/>
              <w:left w:w="150" w:type="dxa"/>
              <w:bottom w:w="75" w:type="dxa"/>
              <w:right w:w="150" w:type="dxa"/>
            </w:tcMar>
            <w:vAlign w:val="center"/>
          </w:tcPr>
          <w:p w14:paraId="5D4F7F6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本项目中标人的确定（以合同包为单位）：</w:t>
            </w:r>
          </w:p>
          <w:p w14:paraId="48D404D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（1）采购人应在政府采购招投标管理办法规定的时限内确定中标人。</w:t>
            </w:r>
          </w:p>
          <w:p w14:paraId="6638355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（2）若出现中标候选人并列情形，则按照下列方式确定中标人：</w:t>
            </w:r>
          </w:p>
          <w:p w14:paraId="65F55F91">
            <w:pPr>
              <w:pStyle w:val="19"/>
              <w:keepNext w:val="0"/>
              <w:keepLines w:val="0"/>
              <w:pageBreakBefore w:val="0"/>
              <w:widowControl/>
              <w:kinsoku/>
              <w:overflowPunct/>
              <w:topLinePunct w:val="0"/>
              <w:autoSpaceDE/>
              <w:autoSpaceDN/>
              <w:bidi w:val="0"/>
              <w:spacing w:before="0" w:beforeAutospacing="0" w:after="0" w:afterAutospacing="0" w:line="3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①招标文件规定的方式：无。</w:t>
            </w:r>
          </w:p>
          <w:p w14:paraId="5482C203">
            <w:pPr>
              <w:pStyle w:val="19"/>
              <w:keepNext w:val="0"/>
              <w:keepLines w:val="0"/>
              <w:pageBreakBefore w:val="0"/>
              <w:widowControl/>
              <w:kinsoku/>
              <w:overflowPunct/>
              <w:topLinePunct w:val="0"/>
              <w:autoSpaceDE/>
              <w:autoSpaceDN/>
              <w:bidi w:val="0"/>
              <w:spacing w:before="0" w:beforeAutospacing="0" w:after="0" w:afterAutospacing="0" w:line="3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②若本款第①点规定方式为“无”，则按照下列方式确定：无。</w:t>
            </w:r>
          </w:p>
          <w:p w14:paraId="74C913F9">
            <w:pPr>
              <w:pStyle w:val="19"/>
              <w:keepNext w:val="0"/>
              <w:keepLines w:val="0"/>
              <w:pageBreakBefore w:val="0"/>
              <w:widowControl/>
              <w:kinsoku/>
              <w:overflowPunct/>
              <w:topLinePunct w:val="0"/>
              <w:autoSpaceDE/>
              <w:autoSpaceDN/>
              <w:bidi w:val="0"/>
              <w:spacing w:before="0" w:beforeAutospacing="0" w:after="0" w:afterAutospacing="0" w:line="3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③若本款第①、②点规定方式均为“无”，则按照下列方式确定：随机抽取。</w:t>
            </w:r>
          </w:p>
          <w:p w14:paraId="499A8A9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（3）本项目确定的中标人家数：</w:t>
            </w:r>
          </w:p>
          <w:p w14:paraId="56CF77B3">
            <w:pPr>
              <w:pStyle w:val="19"/>
              <w:keepNext w:val="0"/>
              <w:keepLines w:val="0"/>
              <w:pageBreakBefore w:val="0"/>
              <w:widowControl/>
              <w:kinsoku/>
              <w:overflowPunct/>
              <w:topLinePunct w:val="0"/>
              <w:autoSpaceDE/>
              <w:autoSpaceDN/>
              <w:bidi w:val="0"/>
              <w:spacing w:before="0" w:beforeAutospacing="0" w:after="0" w:afterAutospacing="0" w:line="3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①本项目确定合同包1中标人数为1家；</w:t>
            </w:r>
          </w:p>
          <w:p w14:paraId="4694006A">
            <w:pPr>
              <w:pStyle w:val="19"/>
              <w:keepNext w:val="0"/>
              <w:keepLines w:val="0"/>
              <w:pageBreakBefore w:val="0"/>
              <w:widowControl/>
              <w:kinsoku/>
              <w:overflowPunct/>
              <w:topLinePunct w:val="0"/>
              <w:autoSpaceDE/>
              <w:autoSpaceDN/>
              <w:bidi w:val="0"/>
              <w:spacing w:before="0" w:beforeAutospacing="0" w:after="0" w:afterAutospacing="0" w:line="36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②若出现中标候选人符合法定家数但不足本款第①点规定中标人家数情形，则按照中标候选人的实际家数确定中标人。</w:t>
            </w:r>
          </w:p>
        </w:tc>
      </w:tr>
      <w:tr w14:paraId="64F59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52C03CC8">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1582" w:type="dxa"/>
            <w:tcMar>
              <w:top w:w="0" w:type="dxa"/>
              <w:left w:w="105" w:type="dxa"/>
              <w:bottom w:w="0" w:type="dxa"/>
              <w:right w:w="105" w:type="dxa"/>
            </w:tcMar>
            <w:vAlign w:val="center"/>
          </w:tcPr>
          <w:p w14:paraId="3989D28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15.1-（2）</w:t>
            </w:r>
          </w:p>
        </w:tc>
        <w:tc>
          <w:tcPr>
            <w:tcW w:w="7724" w:type="dxa"/>
            <w:tcMar>
              <w:top w:w="0" w:type="dxa"/>
              <w:left w:w="105" w:type="dxa"/>
              <w:bottom w:w="0" w:type="dxa"/>
              <w:right w:w="105" w:type="dxa"/>
            </w:tcMar>
            <w:vAlign w:val="center"/>
          </w:tcPr>
          <w:p w14:paraId="2000A1D1">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质疑函原件应采用下列方式提交：</w:t>
            </w:r>
            <w:r>
              <w:rPr>
                <w:rFonts w:hint="eastAsia" w:ascii="宋体" w:hAnsi="宋体" w:eastAsia="宋体" w:cs="宋体"/>
                <w:sz w:val="24"/>
                <w:szCs w:val="24"/>
              </w:rPr>
              <w:t>书面形式。</w:t>
            </w:r>
          </w:p>
        </w:tc>
      </w:tr>
      <w:tr w14:paraId="3833B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60564AA7">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1582" w:type="dxa"/>
            <w:tcMar>
              <w:top w:w="0" w:type="dxa"/>
              <w:left w:w="105" w:type="dxa"/>
              <w:bottom w:w="0" w:type="dxa"/>
              <w:right w:w="105" w:type="dxa"/>
            </w:tcMar>
            <w:vAlign w:val="center"/>
          </w:tcPr>
          <w:p w14:paraId="7001723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w:t>
            </w:r>
          </w:p>
          <w:p w14:paraId="4637F07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15.4</w:t>
            </w:r>
          </w:p>
          <w:p w14:paraId="17E2FD2C">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w:t>
            </w:r>
          </w:p>
          <w:p w14:paraId="685AFB4D">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7724" w:type="dxa"/>
            <w:tcMar>
              <w:top w:w="0" w:type="dxa"/>
              <w:left w:w="105" w:type="dxa"/>
              <w:bottom w:w="0" w:type="dxa"/>
              <w:right w:w="105" w:type="dxa"/>
            </w:tcMar>
            <w:vAlign w:val="center"/>
          </w:tcPr>
          <w:p w14:paraId="54425ABC">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招标文件的质疑</w:t>
            </w:r>
          </w:p>
          <w:p w14:paraId="5975F01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（1）潜在投标人可在质疑时效期间内对招标文件以书面形式提出质疑。</w:t>
            </w:r>
          </w:p>
          <w:p w14:paraId="28568CF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（2）质疑时效期间：</w:t>
            </w:r>
          </w:p>
          <w:p w14:paraId="4264B21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①在招标文件公告期限内：自招标文件购买之日起7个工作日内向</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提出。</w:t>
            </w:r>
          </w:p>
          <w:p w14:paraId="21AEDA1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②在招标文件公告期限截止后至招标文件提供期限届满前的期间内：自招标文件公告期限届满之日起7个工作日内向</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提出。</w:t>
            </w:r>
          </w:p>
          <w:p w14:paraId="723B8C6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※除上述规定外，对招标文件提出的质疑还应符合招标文件第三章第15.1条的有关规定。</w:t>
            </w:r>
          </w:p>
        </w:tc>
      </w:tr>
      <w:tr w14:paraId="59436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6173E623">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w:t>
            </w:r>
          </w:p>
          <w:p w14:paraId="605D62C0">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11</w:t>
            </w:r>
          </w:p>
        </w:tc>
        <w:tc>
          <w:tcPr>
            <w:tcW w:w="1582" w:type="dxa"/>
            <w:tcMar>
              <w:top w:w="0" w:type="dxa"/>
              <w:left w:w="105" w:type="dxa"/>
              <w:bottom w:w="0" w:type="dxa"/>
              <w:right w:w="105" w:type="dxa"/>
            </w:tcMar>
            <w:vAlign w:val="center"/>
          </w:tcPr>
          <w:p w14:paraId="1DBB0B94">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16.1</w:t>
            </w:r>
          </w:p>
        </w:tc>
        <w:tc>
          <w:tcPr>
            <w:tcW w:w="7724" w:type="dxa"/>
            <w:tcMar>
              <w:top w:w="0" w:type="dxa"/>
              <w:left w:w="105" w:type="dxa"/>
              <w:bottom w:w="0" w:type="dxa"/>
              <w:right w:w="105" w:type="dxa"/>
            </w:tcMar>
            <w:vAlign w:val="center"/>
          </w:tcPr>
          <w:p w14:paraId="241A069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color w:val="000000"/>
                <w:sz w:val="24"/>
                <w:szCs w:val="24"/>
                <w:lang w:val="en-US" w:eastAsia="zh-CN"/>
              </w:rPr>
            </w:pPr>
            <w:r>
              <w:rPr>
                <w:rStyle w:val="26"/>
                <w:rFonts w:hint="eastAsia" w:ascii="宋体" w:hAnsi="宋体" w:eastAsia="宋体" w:cs="宋体"/>
                <w:color w:val="000000"/>
                <w:sz w:val="24"/>
                <w:szCs w:val="24"/>
              </w:rPr>
              <w:t>监督管理部门：</w:t>
            </w:r>
            <w:r>
              <w:rPr>
                <w:rFonts w:hint="eastAsia" w:ascii="宋体" w:hAnsi="宋体" w:eastAsia="宋体" w:cs="宋体"/>
                <w:b/>
                <w:bCs/>
                <w:color w:val="000000"/>
                <w:sz w:val="24"/>
                <w:szCs w:val="24"/>
                <w:lang w:eastAsia="zh-CN"/>
              </w:rPr>
              <w:t>福建省气象数据中心</w:t>
            </w:r>
            <w:r>
              <w:rPr>
                <w:rFonts w:hint="eastAsia"/>
                <w:b/>
                <w:bCs/>
              </w:rPr>
              <w:t>纪检监督组</w:t>
            </w:r>
          </w:p>
        </w:tc>
      </w:tr>
      <w:tr w14:paraId="1A9FA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43D64F5E">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12</w:t>
            </w:r>
          </w:p>
        </w:tc>
        <w:tc>
          <w:tcPr>
            <w:tcW w:w="1582" w:type="dxa"/>
            <w:tcMar>
              <w:top w:w="0" w:type="dxa"/>
              <w:left w:w="105" w:type="dxa"/>
              <w:bottom w:w="0" w:type="dxa"/>
              <w:right w:w="105" w:type="dxa"/>
            </w:tcMar>
            <w:vAlign w:val="center"/>
          </w:tcPr>
          <w:p w14:paraId="1BD8168D">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18.1</w:t>
            </w:r>
          </w:p>
        </w:tc>
        <w:tc>
          <w:tcPr>
            <w:tcW w:w="7724" w:type="dxa"/>
            <w:tcMar>
              <w:top w:w="0" w:type="dxa"/>
              <w:left w:w="105" w:type="dxa"/>
              <w:bottom w:w="0" w:type="dxa"/>
              <w:right w:w="105" w:type="dxa"/>
            </w:tcMar>
            <w:vAlign w:val="center"/>
          </w:tcPr>
          <w:p w14:paraId="525A7F28">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color w:val="000000"/>
                <w:sz w:val="24"/>
                <w:szCs w:val="24"/>
              </w:rPr>
            </w:pPr>
            <w:r>
              <w:rPr>
                <w:rStyle w:val="26"/>
                <w:rFonts w:hint="eastAsia" w:ascii="宋体" w:hAnsi="宋体" w:eastAsia="宋体" w:cs="宋体"/>
                <w:bCs/>
                <w:color w:val="000000"/>
                <w:sz w:val="24"/>
                <w:szCs w:val="24"/>
              </w:rPr>
              <w:t>信息公告指定媒体（以下简称：“指定媒体”）</w:t>
            </w:r>
            <w:r>
              <w:rPr>
                <w:rStyle w:val="26"/>
                <w:rFonts w:hint="eastAsia" w:ascii="宋体" w:hAnsi="宋体" w:eastAsia="宋体" w:cs="宋体"/>
                <w:color w:val="000000"/>
                <w:sz w:val="24"/>
                <w:szCs w:val="24"/>
              </w:rPr>
              <w:t>：</w:t>
            </w:r>
          </w:p>
          <w:p w14:paraId="10B327E2">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（1）中国政府采购网，网址www.ccgp.gov.cn。</w:t>
            </w:r>
          </w:p>
        </w:tc>
      </w:tr>
      <w:tr w14:paraId="61C51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blCellSpacing w:w="15" w:type="dxa"/>
        </w:trPr>
        <w:tc>
          <w:tcPr>
            <w:tcW w:w="620" w:type="dxa"/>
            <w:tcMar>
              <w:top w:w="0" w:type="dxa"/>
              <w:left w:w="105" w:type="dxa"/>
              <w:bottom w:w="0" w:type="dxa"/>
              <w:right w:w="105" w:type="dxa"/>
            </w:tcMar>
            <w:vAlign w:val="center"/>
          </w:tcPr>
          <w:p w14:paraId="725C6215">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13</w:t>
            </w:r>
          </w:p>
        </w:tc>
        <w:tc>
          <w:tcPr>
            <w:tcW w:w="1582" w:type="dxa"/>
            <w:tcMar>
              <w:top w:w="0" w:type="dxa"/>
              <w:left w:w="105" w:type="dxa"/>
              <w:bottom w:w="0" w:type="dxa"/>
              <w:right w:w="105" w:type="dxa"/>
            </w:tcMar>
            <w:vAlign w:val="center"/>
          </w:tcPr>
          <w:p w14:paraId="1089D767">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19</w:t>
            </w:r>
          </w:p>
        </w:tc>
        <w:tc>
          <w:tcPr>
            <w:tcW w:w="7724" w:type="dxa"/>
            <w:tcMar>
              <w:top w:w="0" w:type="dxa"/>
              <w:left w:w="105" w:type="dxa"/>
              <w:bottom w:w="0" w:type="dxa"/>
              <w:right w:w="105" w:type="dxa"/>
            </w:tcMar>
            <w:vAlign w:val="center"/>
          </w:tcPr>
          <w:p w14:paraId="73DD96B8">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其他事项：</w:t>
            </w:r>
          </w:p>
          <w:p w14:paraId="3ACE02BC">
            <w:pPr>
              <w:pStyle w:val="19"/>
              <w:keepNext w:val="0"/>
              <w:keepLines w:val="0"/>
              <w:pageBreakBefore w:val="0"/>
              <w:widowControl/>
              <w:numPr>
                <w:ilvl w:val="0"/>
                <w:numId w:val="2"/>
              </w:numPr>
              <w:tabs>
                <w:tab w:val="clear" w:pos="312"/>
              </w:tabs>
              <w:kinsoku/>
              <w:wordWrap w:val="0"/>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本项目代理服务费由</w:t>
            </w:r>
            <w:r>
              <w:rPr>
                <w:rFonts w:hint="eastAsia" w:ascii="宋体" w:hAnsi="宋体" w:eastAsia="宋体" w:cs="宋体"/>
                <w:b/>
                <w:bCs/>
                <w:sz w:val="24"/>
                <w:szCs w:val="24"/>
              </w:rPr>
              <w:t>中标人</w:t>
            </w:r>
            <w:r>
              <w:rPr>
                <w:rStyle w:val="26"/>
                <w:rFonts w:hint="eastAsia" w:ascii="宋体" w:hAnsi="宋体" w:eastAsia="宋体" w:cs="宋体"/>
                <w:sz w:val="24"/>
                <w:szCs w:val="24"/>
              </w:rPr>
              <w:t>支付。</w:t>
            </w:r>
          </w:p>
          <w:p w14:paraId="2963252D">
            <w:pPr>
              <w:pStyle w:val="19"/>
              <w:keepNext w:val="0"/>
              <w:keepLines w:val="0"/>
              <w:pageBreakBefore w:val="0"/>
              <w:widowControl/>
              <w:numPr>
                <w:ilvl w:val="0"/>
                <w:numId w:val="2"/>
              </w:numPr>
              <w:tabs>
                <w:tab w:val="clear" w:pos="312"/>
              </w:tabs>
              <w:kinsoku/>
              <w:wordWrap w:val="0"/>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Style w:val="26"/>
                <w:rFonts w:hint="eastAsia" w:ascii="宋体" w:hAnsi="宋体" w:eastAsia="宋体" w:cs="宋体"/>
                <w:sz w:val="24"/>
                <w:szCs w:val="24"/>
              </w:rPr>
              <w:t>其他：</w:t>
            </w:r>
          </w:p>
          <w:p w14:paraId="44B9168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19.1代理服务费收取标准：</w:t>
            </w:r>
          </w:p>
          <w:p w14:paraId="694EBC4C">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kern w:val="0"/>
                <w:sz w:val="24"/>
                <w:szCs w:val="24"/>
              </w:rPr>
            </w:pPr>
            <w:r>
              <w:rPr>
                <w:rFonts w:hint="eastAsia" w:ascii="宋体" w:hAnsi="宋体" w:eastAsia="宋体" w:cs="宋体"/>
                <w:b/>
                <w:kern w:val="0"/>
                <w:sz w:val="24"/>
                <w:szCs w:val="24"/>
              </w:rPr>
              <w:t>1）</w:t>
            </w:r>
            <w:r>
              <w:rPr>
                <w:rFonts w:hint="eastAsia" w:ascii="宋体" w:hAnsi="宋体" w:eastAsia="宋体" w:cs="宋体"/>
                <w:b/>
                <w:kern w:val="0"/>
                <w:sz w:val="24"/>
                <w:szCs w:val="24"/>
                <w:lang w:bidi="ar"/>
              </w:rPr>
              <w:t>以中标金额作为收费的计算基数，按差额定率累进法计算。收费费率标准：中标金额在100万元以下的，收费费率标</w:t>
            </w:r>
            <w:r>
              <w:rPr>
                <w:rFonts w:hint="eastAsia" w:ascii="宋体" w:hAnsi="宋体" w:eastAsia="宋体" w:cs="宋体"/>
                <w:b/>
                <w:kern w:val="0"/>
                <w:sz w:val="24"/>
                <w:szCs w:val="24"/>
                <w:lang w:eastAsia="zh-CN" w:bidi="ar"/>
              </w:rPr>
              <w:t>准为</w:t>
            </w:r>
            <w:r>
              <w:rPr>
                <w:rFonts w:hint="eastAsia" w:ascii="宋体" w:hAnsi="宋体" w:eastAsia="宋体" w:cs="宋体"/>
                <w:b/>
                <w:kern w:val="0"/>
                <w:sz w:val="24"/>
                <w:szCs w:val="24"/>
                <w:lang w:bidi="ar"/>
              </w:rPr>
              <w:t>1.5%。</w:t>
            </w:r>
          </w:p>
          <w:p w14:paraId="7E96A2A0">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2）代理服务费的缴纳方式：</w:t>
            </w:r>
          </w:p>
          <w:p w14:paraId="664CF9B2">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a.中标人应在领取中标通知书的同时按规定的标准一次性向采购代理机构缴清代理服务费。</w:t>
            </w:r>
          </w:p>
          <w:p w14:paraId="2BB834EB">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b.代理服务费以银行转账、电汇、汇票或现金等付款方式缴纳。</w:t>
            </w:r>
          </w:p>
          <w:p w14:paraId="0C0B4AC4">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3）代理服务费缴交账号：</w:t>
            </w:r>
          </w:p>
          <w:p w14:paraId="6F461A1D">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开户名：福建信发招标代理有限公司；</w:t>
            </w:r>
          </w:p>
          <w:p w14:paraId="164C06F9">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开户行：福建海峡银行福州鼓楼支行；</w:t>
            </w:r>
          </w:p>
          <w:p w14:paraId="0F4EC3F5">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账号：100026211970010002。</w:t>
            </w:r>
          </w:p>
          <w:p w14:paraId="52D2A75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19.2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w:t>
            </w:r>
          </w:p>
          <w:p w14:paraId="7E38831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19.3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14:paraId="14B15AA4">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19.4信用记录查询及使用：</w:t>
            </w:r>
          </w:p>
          <w:p w14:paraId="6850B6DA">
            <w:pPr>
              <w:pStyle w:val="19"/>
              <w:keepNext w:val="0"/>
              <w:keepLines w:val="0"/>
              <w:pageBreakBefore w:val="0"/>
              <w:widowControl/>
              <w:numPr>
                <w:ilvl w:val="0"/>
                <w:numId w:val="3"/>
              </w:numPr>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信用记录查询渠道及截止时点：资格审查小组将在投标截止时间截止后，通过“信用中国”网站(www.creditchina.gov.cn)、中国政府采购网(www.ccgp.gov.cn)查询投标人的信用记录；</w:t>
            </w:r>
          </w:p>
          <w:p w14:paraId="26588E85">
            <w:pPr>
              <w:pStyle w:val="19"/>
              <w:keepNext w:val="0"/>
              <w:keepLines w:val="0"/>
              <w:pageBreakBefore w:val="0"/>
              <w:widowControl/>
              <w:numPr>
                <w:ilvl w:val="0"/>
                <w:numId w:val="3"/>
              </w:numPr>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信用信息查询记录和证据留存的具体方式：资格审查小组将记录、打印各投标人的信用信息查询结果，与其他采购文件一并保存。</w:t>
            </w:r>
          </w:p>
          <w:p w14:paraId="3BD4AFD1">
            <w:pPr>
              <w:pStyle w:val="19"/>
              <w:keepNext w:val="0"/>
              <w:keepLines w:val="0"/>
              <w:pageBreakBefore w:val="0"/>
              <w:widowControl/>
              <w:numPr>
                <w:ilvl w:val="0"/>
                <w:numId w:val="3"/>
              </w:numPr>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信用信息的使用规则：依据《财政部关于在政府采购活动中查询及使用信用记录有关问题的通知》财库〔2016〕125号规定，对被列入失信被执行人、重大税收违法案件当事人名单、政府采购严重违法失信行为记录名单的投标人，其资格性审查不合格。</w:t>
            </w:r>
          </w:p>
          <w:p w14:paraId="31A779D0">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19.5接收质疑函的方式、联系部门、联系电话和通讯地址：</w:t>
            </w:r>
          </w:p>
          <w:p w14:paraId="1D08DCE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1）接收质疑函原件的方式：现场递交或邮寄（以收件签收时间为准）至下列地址；</w:t>
            </w:r>
          </w:p>
          <w:p w14:paraId="025F3AA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2）接收质疑函的联系部门：办公室；</w:t>
            </w:r>
          </w:p>
          <w:p w14:paraId="34F76331">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3）接收质疑函的联系电话：0591-88002309；</w:t>
            </w:r>
          </w:p>
          <w:p w14:paraId="7B07CF0B">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4）接收质疑函的通讯地址：</w:t>
            </w:r>
            <w:r>
              <w:rPr>
                <w:rFonts w:hint="eastAsia" w:ascii="宋体" w:hAnsi="宋体" w:cs="宋体"/>
                <w:b/>
                <w:bCs/>
                <w:sz w:val="24"/>
                <w:szCs w:val="24"/>
                <w:lang w:eastAsia="zh-CN"/>
              </w:rPr>
              <w:t>福州市晋安区华林路257号福侨大厦14层（斗门地铁站C出口步行150米）</w:t>
            </w:r>
            <w:r>
              <w:rPr>
                <w:rFonts w:hint="eastAsia" w:ascii="宋体" w:hAnsi="宋体" w:eastAsia="宋体" w:cs="宋体"/>
                <w:b/>
                <w:bCs/>
                <w:sz w:val="24"/>
                <w:szCs w:val="24"/>
              </w:rPr>
              <w:t>福建信发招标代理有限公司。</w:t>
            </w:r>
          </w:p>
          <w:p w14:paraId="45DD5790">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19.6投标无效条款:</w:t>
            </w:r>
          </w:p>
          <w:p w14:paraId="2F0FA244">
            <w:pPr>
              <w:pStyle w:val="19"/>
              <w:keepNext w:val="0"/>
              <w:keepLines w:val="0"/>
              <w:pageBreakBefore w:val="0"/>
              <w:widowControl/>
              <w:numPr>
                <w:ilvl w:val="0"/>
                <w:numId w:val="4"/>
              </w:numPr>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投标有效期不符合投标人须知前附表中第5项号规定的；</w:t>
            </w:r>
          </w:p>
          <w:p w14:paraId="09FA0244">
            <w:pPr>
              <w:pStyle w:val="19"/>
              <w:keepNext w:val="0"/>
              <w:keepLines w:val="0"/>
              <w:pageBreakBefore w:val="0"/>
              <w:widowControl/>
              <w:numPr>
                <w:ilvl w:val="0"/>
                <w:numId w:val="4"/>
              </w:numPr>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未按第二章投标人须知前附表中第6项号规定进行密封及其标记；</w:t>
            </w:r>
          </w:p>
          <w:p w14:paraId="5CCE37B5">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3）出现第二章投标人须知前附表中第13项号中规定情形的；</w:t>
            </w:r>
          </w:p>
          <w:p w14:paraId="08801665">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4）出现第二章投标人须知前附表中投标无效规定的；</w:t>
            </w:r>
          </w:p>
          <w:p w14:paraId="0519E0D5">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5）出现第三章投标人须知第9、10.5、10.6、10.8、10.9、10.11、10.12条款中投标无效规定的；</w:t>
            </w:r>
          </w:p>
          <w:p w14:paraId="5A61A9D5">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6）出现第四章资格审查与评标中投标无效规定的；</w:t>
            </w:r>
          </w:p>
          <w:p w14:paraId="3B3025CF">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7）出现第五章招标内容及要求中投标无效规定或“★”标示的内容为负偏离的的；</w:t>
            </w:r>
          </w:p>
          <w:p w14:paraId="707A9F8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8）出现第七章投标文件格式中投标无效规定的。</w:t>
            </w:r>
          </w:p>
          <w:p w14:paraId="6B921960">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19.7关于“成立年限满1年及以上的投标人，提供经审计的上一年度的年度财务报告”补充说明：经审计的上一年度的年度财务报告是指经审计的202</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年度财务报告复印件。</w:t>
            </w:r>
          </w:p>
          <w:p w14:paraId="2116913F">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19.8投标人针对招标文件中一般资格证明文件 “财务状况报告”若选择提供资信证明复印件的，无需提供其开户（基本存款账户）许可证复印件，若此项规定与招标文件其他部分有矛盾的，以此项规定为准。</w:t>
            </w:r>
          </w:p>
          <w:p w14:paraId="714BDE1D">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19.9享受缓缴或免缴社保、税款的企业，无法提供招标文件投标人资格要求的相关社保、税收缴纳证明材料的，须提供有关情况说明视同社保、税收缴纳证明材料提交完整。</w:t>
            </w:r>
          </w:p>
          <w:p w14:paraId="75F5CF3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b/>
                <w:sz w:val="24"/>
                <w:szCs w:val="24"/>
              </w:rPr>
            </w:pPr>
            <w:r>
              <w:rPr>
                <w:rFonts w:hint="eastAsia" w:ascii="宋体" w:hAnsi="宋体" w:eastAsia="宋体" w:cs="宋体"/>
                <w:b/>
                <w:bCs/>
                <w:sz w:val="24"/>
                <w:szCs w:val="24"/>
              </w:rPr>
              <w:t>19.10</w:t>
            </w:r>
            <w:r>
              <w:rPr>
                <w:rFonts w:hint="eastAsia" w:ascii="宋体" w:hAnsi="宋体" w:eastAsia="宋体" w:cs="宋体"/>
                <w:b/>
                <w:sz w:val="24"/>
                <w:szCs w:val="24"/>
              </w:rPr>
              <w:t>投标人是自然人的，须逐页签字或签章。</w:t>
            </w:r>
          </w:p>
          <w:p w14:paraId="6AC9DFCE">
            <w:pPr>
              <w:pStyle w:val="19"/>
              <w:keepNext w:val="0"/>
              <w:keepLines w:val="0"/>
              <w:pageBreakBefore w:val="0"/>
              <w:widowControl/>
              <w:kinsoku/>
              <w:wordWrap w:val="0"/>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b/>
                <w:bCs/>
                <w:sz w:val="24"/>
                <w:szCs w:val="24"/>
              </w:rPr>
              <w:t>（3）关于证明材料或资料：若投标人提供注明“复印件无效”的证明材</w:t>
            </w:r>
            <w:r>
              <w:rPr>
                <w:rFonts w:hint="eastAsia" w:ascii="宋体" w:hAnsi="宋体" w:eastAsia="宋体" w:cs="宋体"/>
                <w:b/>
                <w:sz w:val="24"/>
                <w:szCs w:val="24"/>
              </w:rPr>
              <w:t>料或资料，其投标文件正本中应提供原件</w:t>
            </w:r>
            <w:r>
              <w:rPr>
                <w:rStyle w:val="26"/>
                <w:rFonts w:hint="eastAsia" w:ascii="宋体" w:hAnsi="宋体" w:eastAsia="宋体" w:cs="宋体"/>
                <w:sz w:val="24"/>
                <w:szCs w:val="24"/>
              </w:rPr>
              <w:t>（资格审查小组、评标委员会将核对投标文件正本，未提供原件的证明材料或资料将导致投标无效或相应的评分项不得分或扣分）。</w:t>
            </w:r>
          </w:p>
        </w:tc>
      </w:tr>
    </w:tbl>
    <w:p w14:paraId="2CCCF224">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br w:type="page"/>
      </w:r>
      <w:r>
        <w:rPr>
          <w:rStyle w:val="26"/>
          <w:rFonts w:hint="eastAsia" w:ascii="宋体" w:hAnsi="宋体" w:eastAsia="宋体" w:cs="宋体"/>
          <w:sz w:val="24"/>
          <w:szCs w:val="24"/>
        </w:rPr>
        <w:t>第三章   投标人须知</w:t>
      </w:r>
    </w:p>
    <w:p w14:paraId="5AC60878">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p>
    <w:p w14:paraId="7FDEB6B1">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一、总则</w:t>
      </w:r>
    </w:p>
    <w:p w14:paraId="55E2A0E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1、适用范围</w:t>
      </w:r>
    </w:p>
    <w:p w14:paraId="2AE4943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1.1适用于招标文件载明项目的采购活动（以下简称：“本次采购活动”）。</w:t>
      </w:r>
    </w:p>
    <w:p w14:paraId="22D3F6B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2、定义</w:t>
      </w:r>
    </w:p>
    <w:p w14:paraId="7D48211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2.1“采购标的”指招标文件载明的需要采购的货物或服务。</w:t>
      </w:r>
    </w:p>
    <w:p w14:paraId="4341F4E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2.2“潜在投标人”指按照招标文件第一章第7条规定进行报名且有意向参加本项目投标的投标人。</w:t>
      </w:r>
    </w:p>
    <w:p w14:paraId="35B7107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2.3“投标人”指按照招标文件第一章第7条规定进行报名并参加本项目投标的投标人。</w:t>
      </w:r>
    </w:p>
    <w:p w14:paraId="1A91F3EA">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2.4“单位负责人”指单位法定代表人或法律、法规规定代表单位行使职权的主要负责人。</w:t>
      </w:r>
    </w:p>
    <w:p w14:paraId="1D0E4E1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2.5“投标人代表”指投标人的单位负责人或“单位负责人授权书”中载明的接受授权方。</w:t>
      </w:r>
    </w:p>
    <w:p w14:paraId="177FC86C">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p>
    <w:p w14:paraId="2DA395F4">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二、投标人</w:t>
      </w:r>
    </w:p>
    <w:p w14:paraId="1E111FE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3、合格投标人</w:t>
      </w:r>
    </w:p>
    <w:p w14:paraId="0CDE514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3.1一般规定</w:t>
      </w:r>
    </w:p>
    <w:p w14:paraId="0A61140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（1）投标人应遵守政府采购法及实施条例、政府采购招投标管理办法、政府采购质疑和投诉办法及财政部、福建省财政厅有关政府采购文件的规定，同时还应遵守有关法律、法规和规章的强制性规定。</w:t>
      </w:r>
    </w:p>
    <w:p w14:paraId="34670DC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（2）投标人的资格要求：详见招标文件第一章。</w:t>
      </w:r>
    </w:p>
    <w:p w14:paraId="2F7EEB8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3.2若本项目接受联合体投标且投标人为联合体，则联合体各方应遵守本章第3.1条规定，同时还应遵守下列规定：</w:t>
      </w:r>
    </w:p>
    <w:p w14:paraId="30B9CC1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（1）联合体各方应提交联合体协议，联合体协议应符合招标文件规定。</w:t>
      </w:r>
    </w:p>
    <w:p w14:paraId="4E7C9F4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（2）联合体各方不得再单独参加或与其他投标人另外组成联合体参加同一合同项下的投标。</w:t>
      </w:r>
    </w:p>
    <w:p w14:paraId="53EEED7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（3）联合体各方应共同与采购人签订采购合同，就采购合同约定的事项对采购人承担连带责任。</w:t>
      </w:r>
    </w:p>
    <w:p w14:paraId="39429FE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4、投标费用</w:t>
      </w:r>
    </w:p>
    <w:p w14:paraId="6224C6F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4.1除招标文件另有规定外，投标人应自行承担其参加本项目投标所涉及的一切费用。</w:t>
      </w:r>
    </w:p>
    <w:p w14:paraId="18D07E7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w:t>
      </w:r>
    </w:p>
    <w:p w14:paraId="3B4740F0">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三、招标</w:t>
      </w:r>
    </w:p>
    <w:p w14:paraId="2EB6152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5、招标文件</w:t>
      </w:r>
    </w:p>
    <w:p w14:paraId="1CDC609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5.1招标文件由下述部分组成：</w:t>
      </w:r>
    </w:p>
    <w:p w14:paraId="2971A23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（1）投标邀请</w:t>
      </w:r>
    </w:p>
    <w:p w14:paraId="4343727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（2）投标人须知前附表（表1、2）</w:t>
      </w:r>
    </w:p>
    <w:p w14:paraId="28B618C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（3）投标人须知</w:t>
      </w:r>
    </w:p>
    <w:p w14:paraId="21A52E0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（4）资格审查与评标</w:t>
      </w:r>
    </w:p>
    <w:p w14:paraId="2F5A7F4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（5）招标内容及要求</w:t>
      </w:r>
    </w:p>
    <w:p w14:paraId="6881D38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（6）采购合同（参考文本）</w:t>
      </w:r>
    </w:p>
    <w:p w14:paraId="277151A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（7）投标文件格式</w:t>
      </w:r>
    </w:p>
    <w:p w14:paraId="4447017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（8）按照招标文件规定作为招标文件组成部分的其他内容（若有）</w:t>
      </w:r>
    </w:p>
    <w:p w14:paraId="4F452FC3">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5.2招标文件的澄清或修改</w:t>
      </w:r>
    </w:p>
    <w:p w14:paraId="601831C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可对已发出的招标文件进行必要的澄清或修改，但不得对招标文件载明的采购标的和投标人的资格要求进行改变。</w:t>
      </w:r>
    </w:p>
    <w:p w14:paraId="63B696B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（2）除本章第5.2条第（3）款规定情形外，澄清或修改的内容可能影响投标文件编制的，</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将在投标截止时间至少15个日历日前，在招标文件载明的指定媒体以更正公告的形式发布澄清或修改的内容。不足15个日历日的，</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将顺延投标截止时间及开标时间，</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和投标人受原投标截止时间及开标时间制约的所有权利和义务均延长至新的投标截止时间及开标时间。</w:t>
      </w:r>
    </w:p>
    <w:p w14:paraId="23FECEE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（3）澄清或修改的内容可能改变招标文件载明的采购标的和投标人的资格要求的，本次采购活动结束，</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将依法组织后续采购活动（包括但不限于：重新招标、采用其他方式采购等）。</w:t>
      </w:r>
    </w:p>
    <w:p w14:paraId="0D8BC1B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6、现场考察或开标前答疑会</w:t>
      </w:r>
    </w:p>
    <w:p w14:paraId="07DA803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6.1是否组织现场考察或召开开标前答疑会：详见招标文件第二章。</w:t>
      </w:r>
    </w:p>
    <w:p w14:paraId="7806FB9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7、更正公告</w:t>
      </w:r>
    </w:p>
    <w:p w14:paraId="10193C3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7.1若</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发布更正公告，则更正公告及其所发布的内容或信息（包括但不限于：招标文件的澄清或修改、现场考察或答疑会的有关事宜等）</w:t>
      </w:r>
      <w:r>
        <w:rPr>
          <w:rStyle w:val="26"/>
          <w:rFonts w:hint="eastAsia" w:ascii="宋体" w:hAnsi="宋体" w:eastAsia="宋体" w:cs="宋体"/>
          <w:sz w:val="24"/>
          <w:szCs w:val="24"/>
        </w:rPr>
        <w:t>作为招标文件组成部分</w:t>
      </w:r>
      <w:r>
        <w:rPr>
          <w:rFonts w:hint="eastAsia" w:ascii="宋体" w:hAnsi="宋体" w:eastAsia="宋体" w:cs="宋体"/>
          <w:sz w:val="24"/>
          <w:szCs w:val="24"/>
        </w:rPr>
        <w:t>，对投标人具有约束力。</w:t>
      </w:r>
    </w:p>
    <w:p w14:paraId="0C7B4E6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7.2更正公告作为</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通知所有潜在投标人的书面形式。</w:t>
      </w:r>
    </w:p>
    <w:p w14:paraId="53F9362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8、终止公告</w:t>
      </w:r>
    </w:p>
    <w:p w14:paraId="13E649C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8.1若出现因重大变故导致采购任务取消情形，福建信发招标代理有限公司可终止招标并发布终止公告。</w:t>
      </w:r>
    </w:p>
    <w:p w14:paraId="0032C53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8.2终止公告作为福建信发招标代理有限公司通知所有潜在投标人的书面形式。</w:t>
      </w:r>
    </w:p>
    <w:p w14:paraId="6B81746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w:t>
      </w:r>
    </w:p>
    <w:p w14:paraId="3464BC55">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四、投标</w:t>
      </w:r>
    </w:p>
    <w:p w14:paraId="33A5DE7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9、投标</w:t>
      </w:r>
    </w:p>
    <w:p w14:paraId="785AEB8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9.1投标人可对招标文件载明的全部或部分合同包进行投标。</w:t>
      </w:r>
    </w:p>
    <w:p w14:paraId="45CFC1A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9.2投标人应对同一个合同包内的所有内容进行完整投标，否则</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39322B4C">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9.3投标人代表只能接受一个投标人的授权参加投标，否则</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5B92A6B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9.4单位负责人为同一人或存在直接控股、管理关系的不同投标人，不得同时参加同一合同项下的投标，否则</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6D0A2F6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9.5为本项目提供整体设计、规范编制或项目管理、监理、检测等服务的投标人，不得参加本项目除整体设计、规范编制和项目管理、监理、检测等服务外的采购活动，否则</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2C3D4A9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9.6列入失信被执行人、重大税收违法案件当事人名单、政府采购严重违法失信行为记录名单及其他不符合政府采购法第二十二条规定条件的投标人，不得参加投标，否则</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4328F6B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9.7有下列情形之一的，视为投标人串通投标，</w:t>
      </w:r>
      <w:r>
        <w:rPr>
          <w:rStyle w:val="26"/>
          <w:rFonts w:hint="eastAsia" w:ascii="宋体" w:hAnsi="宋体" w:eastAsia="宋体" w:cs="宋体"/>
          <w:sz w:val="24"/>
          <w:szCs w:val="24"/>
        </w:rPr>
        <w:t>其投标无效：</w:t>
      </w:r>
    </w:p>
    <w:p w14:paraId="5D74BC9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（1）不同投标人的投标文件由同一单位或个人编制；</w:t>
      </w:r>
    </w:p>
    <w:p w14:paraId="34BC516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（2）不同投标人委托同一单位或个人办理投标事宜；</w:t>
      </w:r>
    </w:p>
    <w:p w14:paraId="7576CBF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（3）不同投标人的投标文件载明的项目管理成员或联系人员为同一人；</w:t>
      </w:r>
    </w:p>
    <w:p w14:paraId="7154230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（4）不同投标人的投标文件异常一致或投标报价呈规律性差异；</w:t>
      </w:r>
    </w:p>
    <w:p w14:paraId="4E9C445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281BF30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（6）不同投标人的投标保证金从同一单位或个人的账户转出；</w:t>
      </w:r>
    </w:p>
    <w:p w14:paraId="3AB27AE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（7）有关法律、法规和规章及招标文件规定的其他串通投标情形。</w:t>
      </w:r>
    </w:p>
    <w:p w14:paraId="3A3FB25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10、投标文件</w:t>
      </w:r>
    </w:p>
    <w:p w14:paraId="2C722BC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10.1投标文件的编制</w:t>
      </w:r>
    </w:p>
    <w:p w14:paraId="63EA978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（1）投标人应先仔细阅读招标文件的全部内容后，再进行投标文件的编制。</w:t>
      </w:r>
    </w:p>
    <w:p w14:paraId="71E1EF1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（2）投标文件应按照本章第10.2条规定编制其组成部分。</w:t>
      </w:r>
    </w:p>
    <w:p w14:paraId="355D686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（3）投标文件应满足招标文件提出的实质性要求和条件，并保证其所提交的全部资料是不可割离且真实、有效、准确、完整和不具有任何误导性的，否则造成不利后果由投标人承担责任。</w:t>
      </w:r>
    </w:p>
    <w:p w14:paraId="716073D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10.2投标文件由下述部分组成：</w:t>
      </w:r>
    </w:p>
    <w:p w14:paraId="4CA8521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（1）资格及资信证明部分</w:t>
      </w:r>
    </w:p>
    <w:p w14:paraId="615CBED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①投标函</w:t>
      </w:r>
    </w:p>
    <w:p w14:paraId="10C8F66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②投标人的资格及资信证明文件</w:t>
      </w:r>
    </w:p>
    <w:p w14:paraId="1C3BA3E4">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③投标保证金</w:t>
      </w:r>
    </w:p>
    <w:p w14:paraId="2C4D4E9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（2）报价部分</w:t>
      </w:r>
    </w:p>
    <w:p w14:paraId="6612344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①开标一览表</w:t>
      </w:r>
    </w:p>
    <w:p w14:paraId="1BDB151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②投标分项报价表</w:t>
      </w:r>
    </w:p>
    <w:p w14:paraId="471D24F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（3）技术商务部分</w:t>
      </w:r>
    </w:p>
    <w:p w14:paraId="1D6C8BC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①标的说明一览表</w:t>
      </w:r>
    </w:p>
    <w:p w14:paraId="2D7EA64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②技术和服务要求响应表</w:t>
      </w:r>
    </w:p>
    <w:p w14:paraId="5B6B85B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③商务条件响应表</w:t>
      </w:r>
    </w:p>
    <w:p w14:paraId="7C6D0F1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④投标人提交的其他资料（若有）</w:t>
      </w:r>
    </w:p>
    <w:p w14:paraId="661FF38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⑤招标文件规定作为投标文件组成部分的其他内容（若有）</w:t>
      </w:r>
    </w:p>
    <w:p w14:paraId="05F7B3B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10.3投标文件的语言</w:t>
      </w:r>
    </w:p>
    <w:p w14:paraId="31270C6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（1）除招标文件另有规定外，投标文件应使用中文文本，若有不同文本，以中文文本为准。</w:t>
      </w:r>
    </w:p>
    <w:p w14:paraId="50BB087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7BD10243">
      <w:pPr>
        <w:keepNext w:val="0"/>
        <w:keepLines w:val="0"/>
        <w:pageBreakBefore w:val="0"/>
        <w:kinsoku/>
        <w:overflowPunct/>
        <w:topLinePunct w:val="0"/>
        <w:autoSpaceDE/>
        <w:autoSpaceDN/>
        <w:bidi w:val="0"/>
        <w:spacing w:beforeAutospacing="0" w:afterAutospacing="0" w:line="360" w:lineRule="exact"/>
        <w:ind w:firstLine="482" w:firstLineChars="200"/>
        <w:rPr>
          <w:rFonts w:hint="eastAsia" w:ascii="宋体" w:hAnsi="宋体" w:eastAsia="宋体" w:cs="宋体"/>
          <w:spacing w:val="-6"/>
          <w:sz w:val="24"/>
          <w:szCs w:val="24"/>
        </w:rPr>
      </w:pPr>
      <w:r>
        <w:rPr>
          <w:rFonts w:hint="eastAsia" w:ascii="宋体" w:hAnsi="宋体" w:eastAsia="宋体" w:cs="宋体"/>
          <w:b/>
          <w:sz w:val="24"/>
          <w:szCs w:val="24"/>
        </w:rPr>
        <w:t>※若提供的中文译本不符合上述要求，认定为该项资格或技术商务的证明文件/材料无效，即该项资格或技术商务要求不符合。</w:t>
      </w:r>
    </w:p>
    <w:p w14:paraId="1BEDC9A3">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10.4投标文件的份数：详见招标文件第二章。</w:t>
      </w:r>
    </w:p>
    <w:p w14:paraId="488B908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10.5投标文件的格式</w:t>
      </w:r>
    </w:p>
    <w:p w14:paraId="68F1F76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（1）除招标文件另有规定外，投标文件应使用招标文件第七章规定的格式。</w:t>
      </w:r>
    </w:p>
    <w:p w14:paraId="1C074BC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（2）除招标文件另有规定外，投标文件的正本和全部副本均应使用不能擦去的墨料或墨水打印、书写或复印，其中：</w:t>
      </w:r>
    </w:p>
    <w:p w14:paraId="08881F3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①正本应用A4幅面纸张打印装订，编制封面（封面标明“正本”字样）、索引、页码，并用胶装装订成册。</w:t>
      </w:r>
    </w:p>
    <w:p w14:paraId="744BCAE4">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②副本应用A4幅面纸张打印装订，编制封面（封面标明“副本”字样）、索引、页码，并用胶装装订成册；副本可用正本的完整复印件，并与正本保持一致（若不一致，以正本为准）。</w:t>
      </w:r>
    </w:p>
    <w:p w14:paraId="3A590DB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③允许散装或活页装订的内容或材料：详见招标文件第二章。</w:t>
      </w:r>
    </w:p>
    <w:p w14:paraId="2166A05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※除本章第10.5条第（2）款第③点规定情形外，投标文件散装或活页装订将导致投标无效。</w:t>
      </w:r>
    </w:p>
    <w:p w14:paraId="0C4636F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（3）除招标文件另有规定外，投标文件应使用人民币作为计量货币。</w:t>
      </w:r>
    </w:p>
    <w:p w14:paraId="1B7ED55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（4）除招标文件另有规定外，签署、盖章应遵守下列规定：</w:t>
      </w:r>
    </w:p>
    <w:p w14:paraId="039D6D5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①投标文件应由投标人代表签字并加盖投标人的单位公章。若投标人代表为单位负责人授权的委托代理人，应提供“单位负责人授权书”。</w:t>
      </w:r>
    </w:p>
    <w:p w14:paraId="5E38E40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②投标文件应没有涂改或行间插字，除非这些改动是根据</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的指示进行的，或是为改正投标人造成的应修改的错误而进行的。若有前述改动，应按照下列规定之一对改动处进行处理：</w:t>
      </w:r>
    </w:p>
    <w:p w14:paraId="3735910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a.投标人代表签字确认；</w:t>
      </w:r>
    </w:p>
    <w:p w14:paraId="1B37DDF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b.加盖投标人的单位公章或校正章。</w:t>
      </w:r>
    </w:p>
    <w:p w14:paraId="2C86FE0A">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10.6投标报价</w:t>
      </w:r>
    </w:p>
    <w:p w14:paraId="4348A62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（1）投标报价超出最高限价将导致</w:t>
      </w:r>
      <w:r>
        <w:rPr>
          <w:rStyle w:val="26"/>
          <w:rFonts w:hint="eastAsia" w:ascii="宋体" w:hAnsi="宋体" w:eastAsia="宋体" w:cs="宋体"/>
          <w:sz w:val="24"/>
          <w:szCs w:val="24"/>
        </w:rPr>
        <w:t>投标无效。</w:t>
      </w:r>
    </w:p>
    <w:p w14:paraId="1483903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（2）最高限价由采购人根据价格测算情况，在预算金额的额度内合理设定。最高限价不得超出预算金额。</w:t>
      </w:r>
    </w:p>
    <w:p w14:paraId="5AD3ECC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（3）除招标文件另有规定外，投标文件不能出现任何选择性的投标报价，即每一个合同包和品目号的采购标的都只能有一个投标报价。任何选择性的投标报价将导致</w:t>
      </w:r>
      <w:r>
        <w:rPr>
          <w:rStyle w:val="26"/>
          <w:rFonts w:hint="eastAsia" w:ascii="宋体" w:hAnsi="宋体" w:eastAsia="宋体" w:cs="宋体"/>
          <w:sz w:val="24"/>
          <w:szCs w:val="24"/>
        </w:rPr>
        <w:t>投标无效。</w:t>
      </w:r>
    </w:p>
    <w:p w14:paraId="0FC3812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10.7分包</w:t>
      </w:r>
    </w:p>
    <w:p w14:paraId="67C8893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（1）是否允许中标人将本项目的非主体、非关键性工作进行分包：详见招标文件第二章。</w:t>
      </w:r>
    </w:p>
    <w:p w14:paraId="0A2EAAF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（2）若允许中标人将本项目的非主体、非关键性工作进行分包且投标人拟在中标后进行分包，则投标人应在投标文件中载明分包承担主体，分包承担主体应具备相应资质条件（若有）且不得再次分包。</w:t>
      </w:r>
    </w:p>
    <w:p w14:paraId="26D561B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（3）招标文件允许中标人将非主体、非关键性工作进行分包的项目，有下列情形之一的，中标人不得分包：</w:t>
      </w:r>
    </w:p>
    <w:p w14:paraId="60EC624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①投标文件中未载明分包承担主体；</w:t>
      </w:r>
    </w:p>
    <w:p w14:paraId="2CF1F83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②投标文件载明的分包承担主体不具备相应资质条件；</w:t>
      </w:r>
    </w:p>
    <w:p w14:paraId="0759EBF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③投标文件载明的分包承担主体拟再次分包。</w:t>
      </w:r>
    </w:p>
    <w:p w14:paraId="42175343">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10.8投标有效期</w:t>
      </w:r>
    </w:p>
    <w:p w14:paraId="3B31B42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（1）招标文件载明的投标有效期：详见招标文件第二章。</w:t>
      </w:r>
    </w:p>
    <w:p w14:paraId="437FCC6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（2）投标文件承诺的投标有效期不得少于招标文件载明的投标有效期，否则</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5791999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（3）根据本次采购活动的需要，</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可于投标有效期届满之前书面要求投标人延长投标有效期，投标人应在</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14:paraId="6808EFA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10.9投标保证金</w:t>
      </w:r>
    </w:p>
    <w:p w14:paraId="1D05AC7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（1）投标保证金作为投标人按照招标文件规定履行相应投标责任、义务的约束及担保。</w:t>
      </w:r>
    </w:p>
    <w:p w14:paraId="0CF649A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（2）投标保证金的有效期应与投标文件承诺的投标有效期保持一致，否则</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5183A95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（3）提交</w:t>
      </w:r>
    </w:p>
    <w:p w14:paraId="0DE6F22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①投标人应从其银行账户</w:t>
      </w:r>
      <w:r>
        <w:rPr>
          <w:rStyle w:val="26"/>
          <w:rFonts w:hint="eastAsia" w:ascii="宋体" w:hAnsi="宋体" w:eastAsia="宋体" w:cs="宋体"/>
          <w:sz w:val="24"/>
          <w:szCs w:val="24"/>
        </w:rPr>
        <w:t>（基本存款账户）</w:t>
      </w:r>
      <w:r>
        <w:rPr>
          <w:rFonts w:hint="eastAsia" w:ascii="宋体" w:hAnsi="宋体" w:eastAsia="宋体" w:cs="宋体"/>
          <w:sz w:val="24"/>
          <w:szCs w:val="24"/>
        </w:rPr>
        <w:t>按照下列方式：</w:t>
      </w:r>
      <w:r>
        <w:rPr>
          <w:rStyle w:val="26"/>
          <w:rFonts w:hint="eastAsia" w:ascii="宋体" w:hAnsi="宋体" w:eastAsia="宋体" w:cs="宋体"/>
          <w:sz w:val="24"/>
          <w:szCs w:val="24"/>
        </w:rPr>
        <w:t>公对公转账方式</w:t>
      </w:r>
      <w:r>
        <w:rPr>
          <w:rFonts w:hint="eastAsia" w:ascii="宋体" w:hAnsi="宋体" w:eastAsia="宋体" w:cs="宋体"/>
          <w:sz w:val="24"/>
          <w:szCs w:val="24"/>
        </w:rPr>
        <w:t>向招标文件载明的投标保证金账户提交投标保证金，具体金额详见招标文件第一章。</w:t>
      </w:r>
    </w:p>
    <w:p w14:paraId="07261D1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②投标保证金应于投标截止时间前到达招标文件载明的投标保证金账户，否则视为投标保证金未提交；是否到达按照下列方式认定：</w:t>
      </w:r>
      <w:r>
        <w:rPr>
          <w:rStyle w:val="26"/>
          <w:rFonts w:hint="eastAsia" w:ascii="宋体" w:hAnsi="宋体" w:eastAsia="宋体" w:cs="宋体"/>
          <w:sz w:val="24"/>
          <w:szCs w:val="24"/>
        </w:rPr>
        <w:t>以</w:t>
      </w:r>
      <w:r>
        <w:rPr>
          <w:rFonts w:hint="eastAsia" w:ascii="宋体" w:hAnsi="宋体" w:eastAsia="宋体" w:cs="宋体"/>
          <w:b/>
          <w:sz w:val="24"/>
          <w:szCs w:val="24"/>
        </w:rPr>
        <w:t>评标时福建信发招标代理有限公司经核实</w:t>
      </w:r>
      <w:r>
        <w:rPr>
          <w:rStyle w:val="26"/>
          <w:rFonts w:hint="eastAsia" w:ascii="宋体" w:hAnsi="宋体" w:eastAsia="宋体" w:cs="宋体"/>
          <w:sz w:val="24"/>
          <w:szCs w:val="24"/>
        </w:rPr>
        <w:t>的情况为准。</w:t>
      </w:r>
    </w:p>
    <w:p w14:paraId="39347A4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③若本项目接受联合体投标且投标人为联合体，则联合体中的牵头方应按照本章第10.9条第（3）款第①、②点规定提交投标保证金。</w:t>
      </w:r>
    </w:p>
    <w:p w14:paraId="3CE8E16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※除招标文件另有规定外，未按照上述规定提交投标保证金将导致资格审查不合格。</w:t>
      </w:r>
    </w:p>
    <w:p w14:paraId="449C864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（4）退还</w:t>
      </w:r>
    </w:p>
    <w:p w14:paraId="2C1ACDB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①在投标截止时间前撤回已提交的投标文件的投标人，其投标保证金将在</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收到投标人书面撤回通知之日起5个工作日内退回原账户。</w:t>
      </w:r>
    </w:p>
    <w:p w14:paraId="411915E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②未中标人的投标保证金将在中标通知书发出之日起5个工作日内退回原账户。</w:t>
      </w:r>
    </w:p>
    <w:p w14:paraId="4CFB9CE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③中标人的投标保证金将在采购合同签订之日起5个工作日内退回原账户</w:t>
      </w:r>
      <w:r>
        <w:rPr>
          <w:rStyle w:val="26"/>
          <w:rFonts w:hint="eastAsia" w:ascii="宋体" w:hAnsi="宋体" w:eastAsia="宋体" w:cs="宋体"/>
          <w:sz w:val="24"/>
          <w:szCs w:val="24"/>
        </w:rPr>
        <w:t>。</w:t>
      </w:r>
    </w:p>
    <w:p w14:paraId="0C41FF5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④终止招标的，</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将在终止公告发布之日起5个工作日内退回已收取的投标保证金及其在银行产生的孳息。</w:t>
      </w:r>
    </w:p>
    <w:p w14:paraId="53F106D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⑤除招标文件另有规定外，质疑或投诉涉及的投标人，若投标保证金尚未退还，则待质疑或投诉处理完毕后不计利息原额退还。</w:t>
      </w:r>
    </w:p>
    <w:p w14:paraId="6899D85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※本章第10.9条第（4）款第①、②、③点规定的投标保证金退还时限不包括因投标人自身原因导致无法及时退还而增加的时间。</w:t>
      </w:r>
    </w:p>
    <w:p w14:paraId="7F90005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1287FC1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（6）有下列情形之一的，投标保证金将不予退还：</w:t>
      </w:r>
    </w:p>
    <w:p w14:paraId="79AB3D2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①投标人串通投标；</w:t>
      </w:r>
    </w:p>
    <w:p w14:paraId="562E372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②投标人提供虚假材料；</w:t>
      </w:r>
    </w:p>
    <w:p w14:paraId="487B8D0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③投标人采取不正当手段诋毁、排挤其他投标人；</w:t>
      </w:r>
    </w:p>
    <w:p w14:paraId="2672018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④投标截止时间后，投标人在投标有效期内撤销投标文件；</w:t>
      </w:r>
    </w:p>
    <w:p w14:paraId="7132A1C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⑤投标人违反招标文件第三章第9.4、9.5、9.6条规定之一；</w:t>
      </w:r>
    </w:p>
    <w:p w14:paraId="6C88B3A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⑥招标文件规定的其他不予退还情形；</w:t>
      </w:r>
    </w:p>
    <w:p w14:paraId="634BD53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⑦中标人有下列情形之一的：</w:t>
      </w:r>
    </w:p>
    <w:p w14:paraId="48B1C9F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a.除不可抗力外，因中标人自身原因未在中标通知书要求的期限内与采购人签订采购合同；</w:t>
      </w:r>
    </w:p>
    <w:p w14:paraId="7E15CB6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b.未按照招标文件、投标文件的约定签订采购合同或提交履约保证金。</w:t>
      </w:r>
    </w:p>
    <w:p w14:paraId="27499DE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※若上述投标保证金不予退还情形给采购人（采购代理机构）造成损失，则投标人还要承担相应的赔偿责任。</w:t>
      </w:r>
    </w:p>
    <w:p w14:paraId="4EB4802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10.10投标文件的提交</w:t>
      </w:r>
    </w:p>
    <w:p w14:paraId="37928A6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（1）一个投标人只能提交一个投标文件，并按照招标文件第一章规定将其送达。</w:t>
      </w:r>
    </w:p>
    <w:p w14:paraId="411C540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（2）密封及其标记的具体形式：详见招标文件第二章。</w:t>
      </w:r>
    </w:p>
    <w:p w14:paraId="28EF356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10.11投标文件的补充、修改或撤回</w:t>
      </w:r>
    </w:p>
    <w:p w14:paraId="4CDE5E7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（1）投标截止时间前，投标人可对所提交的投标文件进行补充、修改或撤回，并书面通知</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w:t>
      </w:r>
    </w:p>
    <w:p w14:paraId="48E877D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（2）补充、修改的内容应按照本章第10.5条第（4）款规定进行签署、盖章，并按照本章第10.10条规定提交，</w:t>
      </w:r>
      <w:r>
        <w:rPr>
          <w:rStyle w:val="26"/>
          <w:rFonts w:hint="eastAsia" w:ascii="宋体" w:hAnsi="宋体" w:eastAsia="宋体" w:cs="宋体"/>
          <w:sz w:val="24"/>
          <w:szCs w:val="24"/>
        </w:rPr>
        <w:t>否则将被拒收。</w:t>
      </w:r>
    </w:p>
    <w:p w14:paraId="367CC64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※按照上述规定提交的补充、修改内容作为投标文件组成部分。</w:t>
      </w:r>
    </w:p>
    <w:p w14:paraId="60A00A6C">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10.12除招标文件另有规定外，有下列情形之一的，</w:t>
      </w:r>
      <w:r>
        <w:rPr>
          <w:rStyle w:val="26"/>
          <w:rFonts w:hint="eastAsia" w:ascii="宋体" w:hAnsi="宋体" w:eastAsia="宋体" w:cs="宋体"/>
          <w:sz w:val="24"/>
          <w:szCs w:val="24"/>
        </w:rPr>
        <w:t>投标无效</w:t>
      </w:r>
      <w:r>
        <w:rPr>
          <w:rFonts w:hint="eastAsia" w:ascii="宋体" w:hAnsi="宋体" w:eastAsia="宋体" w:cs="宋体"/>
          <w:sz w:val="24"/>
          <w:szCs w:val="24"/>
        </w:rPr>
        <w:t>：</w:t>
      </w:r>
    </w:p>
    <w:p w14:paraId="56F2D77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（1）投标文件未按照招标文件要求签署、盖章；</w:t>
      </w:r>
    </w:p>
    <w:p w14:paraId="0DB7D0D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（2）不符合招标文件中规定的资格要求；</w:t>
      </w:r>
    </w:p>
    <w:p w14:paraId="1274075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（3）投标报价超过招标文件中规定的预算金额或最高限价；</w:t>
      </w:r>
    </w:p>
    <w:p w14:paraId="2DD2C95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（4）投标文件含有采购人不能接受的附加条件；</w:t>
      </w:r>
    </w:p>
    <w:p w14:paraId="449A658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（5）有关法律、法规和规章及招标文件规定的其他无效情形。</w:t>
      </w:r>
    </w:p>
    <w:p w14:paraId="3D3882D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w:t>
      </w:r>
    </w:p>
    <w:p w14:paraId="37BF794E">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五、开标</w:t>
      </w:r>
    </w:p>
    <w:p w14:paraId="24D64DB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11、开标</w:t>
      </w:r>
    </w:p>
    <w:p w14:paraId="7CC96E9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11.1</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将在招标文件载明的开标时间及地点主持召开开标会，并邀请投标人参加。</w:t>
      </w:r>
    </w:p>
    <w:p w14:paraId="239A8EF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11.2开标会的主持人、唱标人、记录人及其他工作人员（若有）均由</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派出，现场监督人员（若有）可由有关方面派出。</w:t>
      </w:r>
    </w:p>
    <w:p w14:paraId="3DFFD04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11.3参加开标会的投标人应签到，非投标人不参加开标会。</w:t>
      </w:r>
    </w:p>
    <w:p w14:paraId="78359F7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11.4开标会应遵守下列规定：</w:t>
      </w:r>
    </w:p>
    <w:p w14:paraId="6F16E92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（1）首先由主持人宣布开标会须知，然后由投标人代表对投标文件的密封情况进行检查，经确认无误后，由工作人员对密封的投标文件当众拆封。</w:t>
      </w:r>
    </w:p>
    <w:p w14:paraId="3BFA09C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14:paraId="6A074C9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（3）记录人对唱标人宣布的内容作开标记录。</w:t>
      </w:r>
    </w:p>
    <w:p w14:paraId="760E4C2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唱标结束后，投标人代表应对开标记录进行签字确认。投标人代表的签字确认，视为投标人对开标过程和开标记录予以认可。投标人代表拒绝签字确认且无正当理由，亦视为投标人对开标过程和开标记录予以认可。</w:t>
      </w:r>
    </w:p>
    <w:p w14:paraId="0D00FF4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（5）投标人代表对开标过程和开标记录有疑义，以及认为采购人（采购代理机构）相关工作人员有需要回避情形的，应当场提出询问或回避申请。否则，视为投标人对开标过程和开标记录予以认可。</w:t>
      </w:r>
    </w:p>
    <w:p w14:paraId="31225E1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（6）若投标人未参加开标会（包括但不限于投标人派出的人员不是投标人代表），视同其对开标过程和开标记录予以认可。</w:t>
      </w:r>
    </w:p>
    <w:p w14:paraId="3F25ACF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※若出现本章第11.4条第（4）、（5）、（6）款规定情形之一</w:t>
      </w:r>
      <w:r>
        <w:rPr>
          <w:rFonts w:hint="eastAsia" w:ascii="宋体" w:hAnsi="宋体" w:eastAsia="宋体" w:cs="宋体"/>
          <w:sz w:val="24"/>
          <w:szCs w:val="24"/>
        </w:rPr>
        <w:t>，</w:t>
      </w:r>
      <w:r>
        <w:rPr>
          <w:rStyle w:val="26"/>
          <w:rFonts w:hint="eastAsia" w:ascii="宋体" w:hAnsi="宋体" w:eastAsia="宋体" w:cs="宋体"/>
          <w:sz w:val="24"/>
          <w:szCs w:val="24"/>
        </w:rPr>
        <w:t>则投标人不得在开标会后就开标过程和开标记录涉及或可能涉及的有关事由（包括但不限于：“投标报价”、“投标文件的格式”、“投标文件的提交”、“投标文件的补充、修改或撤回”等）向</w:t>
      </w:r>
      <w:r>
        <w:rPr>
          <w:rFonts w:hint="eastAsia" w:ascii="宋体" w:hAnsi="宋体" w:eastAsia="宋体" w:cs="宋体"/>
          <w:sz w:val="24"/>
          <w:szCs w:val="24"/>
          <w:u w:val="single"/>
        </w:rPr>
        <w:t>福建信发招标代理有限公司</w:t>
      </w:r>
      <w:r>
        <w:rPr>
          <w:rStyle w:val="26"/>
          <w:rFonts w:hint="eastAsia" w:ascii="宋体" w:hAnsi="宋体" w:eastAsia="宋体" w:cs="宋体"/>
          <w:sz w:val="24"/>
          <w:szCs w:val="24"/>
        </w:rPr>
        <w:t>提出任何疑义或要求（包括质疑）。</w:t>
      </w:r>
    </w:p>
    <w:p w14:paraId="69FD3C8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11.5投标截止时间后，参加投标的投标人不足三家的，不进行开标。同时，本次采购活动结束，</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将依法组织后续采购活动（包括但不限于：重新招标、采用其他方式采购等）。</w:t>
      </w:r>
    </w:p>
    <w:p w14:paraId="2C537D3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p>
    <w:p w14:paraId="3AEA93EA">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六、中标与采购合同</w:t>
      </w:r>
    </w:p>
    <w:p w14:paraId="35BA5AB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12、中标</w:t>
      </w:r>
    </w:p>
    <w:p w14:paraId="1665BAA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12.1本项目推荐的中标候选人家数：详见招标文件第二章。</w:t>
      </w:r>
    </w:p>
    <w:p w14:paraId="083AC51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12.2本项目中标人的确定：详见招标文件第二章。</w:t>
      </w:r>
    </w:p>
    <w:p w14:paraId="0121981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12.3中标公告</w:t>
      </w:r>
    </w:p>
    <w:p w14:paraId="60BCF79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（1）中标人确定之日起2个工作日内，</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将在招标文件载明的指定媒体以中标公告的形式发布中标结果。</w:t>
      </w:r>
    </w:p>
    <w:p w14:paraId="15FA680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（2）中标公告的公告期限为1个工作日。</w:t>
      </w:r>
    </w:p>
    <w:p w14:paraId="377E046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（3）中标公告同时作为</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通知除中标人外的其他投标人没有中标的书面形式。</w:t>
      </w:r>
    </w:p>
    <w:p w14:paraId="093D37DA">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12.4中标通知书</w:t>
      </w:r>
    </w:p>
    <w:p w14:paraId="3CFB8AD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（1）中标公告发布的同时，</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将向中标人发出中标通知书。</w:t>
      </w:r>
    </w:p>
    <w:p w14:paraId="1B6A3F9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（2）中标通知书发出后，采购人不得违法改变中标结果，中标人无正当理由不得放弃中标。</w:t>
      </w:r>
    </w:p>
    <w:p w14:paraId="31BA5C6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13、采购合同</w:t>
      </w:r>
    </w:p>
    <w:p w14:paraId="0DF0F7E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13.1签订采购合同应遵守政府采购法及实施条例的规定，不得对招标文件确定的事项和中标人的投标文件作实质性修改。采购人不得向中标人提出任何不合理的要求作为采购合同的签订条件。</w:t>
      </w:r>
    </w:p>
    <w:p w14:paraId="355A623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13.2签订时限：自中标通知书发出之日起30个日历日内。</w:t>
      </w:r>
    </w:p>
    <w:p w14:paraId="285D423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13.3采购合同的履行、违约责任和解决争议的方法等适用民法典。</w:t>
      </w:r>
    </w:p>
    <w:p w14:paraId="252DA82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13.4采购人与中标人应根据采购合同的约定依法履行合同义务。</w:t>
      </w:r>
    </w:p>
    <w:p w14:paraId="58A4B37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13.5采购合同履行过程中，采购人若需追加与合同标的相同的货物或服务，则追加采购金额不得超过原合同采购金额的10%。</w:t>
      </w:r>
    </w:p>
    <w:p w14:paraId="430D587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13.6中标人在采购合同履行过程中应遵守有关法律、法规和规章的强制性规定（即使前述强制性规定有可能在招标文件中未予列明）。</w:t>
      </w:r>
    </w:p>
    <w:p w14:paraId="2F8200D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p>
    <w:p w14:paraId="18027E4F">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七、询问、质疑与投诉</w:t>
      </w:r>
    </w:p>
    <w:p w14:paraId="5076F3F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14、询问</w:t>
      </w:r>
    </w:p>
    <w:p w14:paraId="28E7C1A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14.1潜在投标人或投标人对本次采购活动的有关事项若有疑问，可向福建信发招标代理有限公司提出询问，福建信发招标代理有限公司将按照政府采购法及实施条例的有关规定进行答复。</w:t>
      </w:r>
    </w:p>
    <w:p w14:paraId="7C5AFDBA">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15、质疑</w:t>
      </w:r>
    </w:p>
    <w:p w14:paraId="4742EC1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15.1针对同一采购程序环节的质疑应在政府采购法及实施条例规定的时限内一次性提出，并同时符合下列条件：</w:t>
      </w:r>
    </w:p>
    <w:p w14:paraId="1378B614">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（1）对招标文件提出质疑的，质疑人应为潜在投标人，且两者的身份、名称等均应保持一致。对采购过程、结果提出质疑的，质疑人应为投标人，且两者的身份、名称等均应保持一致。</w:t>
      </w:r>
    </w:p>
    <w:p w14:paraId="4E03853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（2）质疑人应按照招标文件第二章规定方式提交质疑函。</w:t>
      </w:r>
    </w:p>
    <w:p w14:paraId="781A968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（3）质疑函应包括下列主要内容：</w:t>
      </w:r>
    </w:p>
    <w:p w14:paraId="79188C6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①质疑人的基本信息，至少包括：全称、地址、邮政编码等；</w:t>
      </w:r>
    </w:p>
    <w:p w14:paraId="24BDC2C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②所质疑项目的基本信息，至少包括：项目编号、项目名称等；</w:t>
      </w:r>
    </w:p>
    <w:p w14:paraId="5469737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③所质疑的具体事项（以下简称：“质疑事项”）；</w:t>
      </w:r>
    </w:p>
    <w:p w14:paraId="48DE8AD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④针对质疑事项提出的明确请求，前述明确请求指质疑人提出质疑的目的以及希望福建信发招标代理有限公司对其质疑作出的处理结果，如：暂停招标投标活动、修改招标文件、停止或纠正违法违规行为、中标结果无效、废标、重新招标等；</w:t>
      </w:r>
    </w:p>
    <w:p w14:paraId="61AEC53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⑤针对质疑事项导致质疑人自身权益受到损害的必要证明材料，至少包括：</w:t>
      </w:r>
    </w:p>
    <w:p w14:paraId="2087161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a.质疑人代表的身份证明材料：</w:t>
      </w:r>
    </w:p>
    <w:p w14:paraId="603DB4C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5044A37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a2若本项目接受自然人投标且质疑人为自然人的，提供本人的身份证复印件。</w:t>
      </w:r>
    </w:p>
    <w:p w14:paraId="3CF74C6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b.其他证明材料（即事实依据和必要的法律依据）包括但不限于下列材料：</w:t>
      </w:r>
    </w:p>
    <w:p w14:paraId="762B15E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b1所质疑的具体事项是与自已有利害关系的证明材料；</w:t>
      </w:r>
    </w:p>
    <w:p w14:paraId="43DBB26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b2质疑函所述事实存在的证明材料，如：采购文件、采购过程或中标结果违法违规或不符合采购文件要求等证明材料；</w:t>
      </w:r>
    </w:p>
    <w:p w14:paraId="55B9D51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b3依法应终止采购程序的证明材料；</w:t>
      </w:r>
    </w:p>
    <w:p w14:paraId="6D98370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b4应重新采购的证明材料；</w:t>
      </w:r>
    </w:p>
    <w:p w14:paraId="2EA4DD6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b5采购文件、采购过程或中标、成交结果损害自已合法权益的证明材料等；</w:t>
      </w:r>
    </w:p>
    <w:p w14:paraId="6A32255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26"/>
          <w:rFonts w:hint="eastAsia" w:ascii="宋体" w:hAnsi="宋体" w:eastAsia="宋体" w:cs="宋体"/>
          <w:sz w:val="24"/>
          <w:szCs w:val="24"/>
        </w:rPr>
        <w:t>视为无效</w:t>
      </w:r>
      <w:r>
        <w:rPr>
          <w:rFonts w:hint="eastAsia" w:ascii="宋体" w:hAnsi="宋体" w:eastAsia="宋体" w:cs="宋体"/>
          <w:sz w:val="24"/>
          <w:szCs w:val="24"/>
        </w:rPr>
        <w:t>）。</w:t>
      </w:r>
    </w:p>
    <w:p w14:paraId="5B19FBE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⑥质疑人代表及其联系方法的信息，至少包括：姓名、手机、电子信箱、邮寄地址等。</w:t>
      </w:r>
    </w:p>
    <w:p w14:paraId="0D14CE4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⑦提出质疑的日期。</w:t>
      </w:r>
    </w:p>
    <w:p w14:paraId="037E3EA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※质疑人为法人或其他组织的，质疑函应由单位负责人或委托代理人签字或盖章，并加盖投标人的单位公章。质疑人为自然人的，质疑函应由本人签字。</w:t>
      </w:r>
    </w:p>
    <w:p w14:paraId="3D9285B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15.2对不符合本章第15.1条规定的质疑，将按照下列规定进行处理：</w:t>
      </w:r>
    </w:p>
    <w:p w14:paraId="666B699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（1）不符合其中第（1）、（2）条规定的，书面告知质疑人不予受理及其理由。</w:t>
      </w:r>
    </w:p>
    <w:p w14:paraId="01DF7B6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（2）不符合其中第（3）条规定的，书面告知质疑人修改、补充后在规定时限内重新提交质疑函。</w:t>
      </w:r>
    </w:p>
    <w:p w14:paraId="313100D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15.3对符合本章第15.1条规定的质疑，将按照政府采购法及实施条例、政府采购质疑和投诉办法的有关规定进行答复。</w:t>
      </w:r>
    </w:p>
    <w:p w14:paraId="4D1698AA">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15.4招标文件的质疑：详见招标文件第二章。</w:t>
      </w:r>
    </w:p>
    <w:p w14:paraId="0488DB03">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16、投诉</w:t>
      </w:r>
    </w:p>
    <w:p w14:paraId="3813BDF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6B9356A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16.2投诉应有明确的请求和必要的证明材料，投诉的事项不得超出已质疑事项的范围。</w:t>
      </w:r>
    </w:p>
    <w:p w14:paraId="542AD98A">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Fonts w:hint="eastAsia" w:ascii="宋体" w:hAnsi="宋体" w:eastAsia="宋体" w:cs="宋体"/>
          <w:sz w:val="24"/>
          <w:szCs w:val="24"/>
        </w:rPr>
        <w:t> </w:t>
      </w:r>
      <w:r>
        <w:rPr>
          <w:rStyle w:val="26"/>
          <w:rFonts w:hint="eastAsia" w:ascii="宋体" w:hAnsi="宋体" w:eastAsia="宋体" w:cs="宋体"/>
          <w:bCs/>
          <w:sz w:val="24"/>
          <w:szCs w:val="24"/>
        </w:rPr>
        <w:t>八、政府采购政策</w:t>
      </w:r>
    </w:p>
    <w:p w14:paraId="201EA88F">
      <w:pPr>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17、政府采购政策由财政部根据国家的经济和社会发展政策并会同国家有关部委制定，包括但不限于下列具体政策要求：</w:t>
      </w:r>
    </w:p>
    <w:p w14:paraId="56BDDA7E">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17.1本国产品与非本国产品相关约定</w:t>
      </w:r>
    </w:p>
    <w:p w14:paraId="61C910AE">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17.1.1本国产品</w:t>
      </w:r>
    </w:p>
    <w:p w14:paraId="3CCB2D43">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（1）本国产品标准 本国产品应当符合以下条件： ①在中国境内生产。 产品应当在中国境内生产，即在中华人民共和国关境内实现从原材料、组件到产品的属性改变。 属性改变是指经过制造、加工或者组装等工序，产生完全不同于原材料、组件的新产品，并具有新的名称和特征（用途）。属性改变不包括以下细微操作： a.为确保产品在运输或者储存期间保持某种状态而进行的操作； b.为产品运输或者销售进行的包装或者展示； c.在产品或者其包装上粘贴或者印刷品牌、标志、标识以及其他用于区别的标记； d.简单的上漆、磨光和分装； e.其他不属于属性改变的情形。 ②在中国境内生产的组件成本占比达到规定比例。 具体判定标准以《国务院办公厅关于在政府采购中实施本国产品标准及相关政策的通知》以及财政部相关文件为准。 ③特定产品的关键组件、关键工序符合相关要求。 具体判定标准以《国务院办公厅关于在政府采购中实施本国产品标准及相关政策的通知》以及财政部相关文件为准。</w:t>
      </w:r>
    </w:p>
    <w:p w14:paraId="7464E252">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（2）本国产品标准的适用范围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7190CAA">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（3）对本国产品的支持政策 政府采购活动中既有本国产品又有非本国产品参与竞争的，依法对本国产品给予价格评审优惠，对本国产品的报价给予20%的价格扣除，用扣除后的价格参与评审。</w:t>
      </w:r>
    </w:p>
    <w:p w14:paraId="269AC452">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25B6428">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17.1.2 非本国产品</w:t>
      </w:r>
    </w:p>
    <w:p w14:paraId="1A437987">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17.1.2.1 进口产品：指通过中国海关报关验放进入中国境内且产自关境外的产品，其中：</w:t>
      </w:r>
    </w:p>
    <w:p w14:paraId="12B0C7BF">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765B4AEF">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（2）凡在海关特殊监管区域内企业生产或加工（包括从境外进口料件）销往境内其他地区的产品，不作为政府采购项下进口产品。</w:t>
      </w:r>
    </w:p>
    <w:p w14:paraId="17AC93F8">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（3）对从境外进入海关特殊监管区域，再经办理报关手续后从海关特殊监管区进入境内其他地区的产品，认定为进口产品。</w:t>
      </w:r>
    </w:p>
    <w:p w14:paraId="4E2412F6">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（4）招标文件列明不允许或未列明允许进口产品参加投标的，均视为拒绝进口产品参加投标。</w:t>
      </w:r>
    </w:p>
    <w:p w14:paraId="27880968">
      <w:pPr>
        <w:ind w:firstLine="480"/>
        <w:jc w:val="lef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17.1.2.2 其它非本国产品：指非进口产品且不符合本国产品标准的产品。</w:t>
      </w:r>
    </w:p>
    <w:p w14:paraId="2C61629A">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89B71A1">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17.3符合财政部、工信部文件（财库〔2020〕46号）规定的中小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53930053">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（1）中小企业指符合下列条件的中型、小型、微型企业：</w:t>
      </w:r>
    </w:p>
    <w:p w14:paraId="2A565884">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7EE5C948">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②符合中小企业划分标准的个体工商户，在政府采购活动中视同中小企业。</w:t>
      </w:r>
    </w:p>
    <w:p w14:paraId="44AAD41F">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（2）在政府采购活动中，供应商提供的货物、工程或者服务符合下列情形的，享受本办法规定的中小企业扶持政策：</w:t>
      </w:r>
    </w:p>
    <w:p w14:paraId="7870633E">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①在货物采购项目中，货物由中小企业制造，即货物由中小企业生产且使用该中小企业商号或者注册商标；</w:t>
      </w:r>
    </w:p>
    <w:p w14:paraId="556704A1">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②在工程采购项目中，工程由中小企业承建，即工程施工单位为中小企业；</w:t>
      </w:r>
    </w:p>
    <w:p w14:paraId="443A4676">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③在服务采购项目中，服务由中小企业承接，即提供服务的人员为中小企业依照《中华人民共和国劳动合同法》订立劳动合同的从业人员。</w:t>
      </w:r>
    </w:p>
    <w:p w14:paraId="1C77BD52">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在货物采购项目中，供应商提供的货物既有中小企业制造货物，也有大型企业制造货物的，不享受本办法规定的中小企业扶持政策。</w:t>
      </w:r>
    </w:p>
    <w:p w14:paraId="0F6F8353">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以联合体形式参加政府采购活动，联合体各方均为中小企业的，联合体视同中小企业。其中，联合体各方均为小微企业的，联合体视同小微企业。</w:t>
      </w:r>
    </w:p>
    <w:p w14:paraId="4C83CA47">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（3）投标人应当按照招标文件明确的采购标的对应行业的划分标准出具中小企业声明函。</w:t>
      </w:r>
    </w:p>
    <w:p w14:paraId="69027654">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6F9EF4EB">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3F4E65F1">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①监狱企业参加采购活动时，应提供由省级以上监狱管理局、戒毒管理局（含新疆生产建设兵团）出具的属于监狱企业的证明文件。</w:t>
      </w:r>
    </w:p>
    <w:p w14:paraId="7C7B9ABB">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②监狱企业视同小型、微型企业。</w:t>
      </w:r>
    </w:p>
    <w:p w14:paraId="38B0C76D">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（5）残疾人福利性单位指同时符合下列条件的单位：</w:t>
      </w:r>
    </w:p>
    <w:p w14:paraId="4C78A32C">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①安置的残疾人占本单位在职职工人数的比例不低于25%（含25%），并且安置的残疾人人数不少于10人（含10人）；</w:t>
      </w:r>
    </w:p>
    <w:p w14:paraId="18F86FC5">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②依法与安置的每位残疾人签订了一年以上（含一年）的劳动合同或服务协议；</w:t>
      </w:r>
    </w:p>
    <w:p w14:paraId="5629A97A">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③为安置的每位残疾人按月足额缴纳了基本养老保险、基本医疗保险、失业保险、工伤保险和生育保险等社会保险费；</w:t>
      </w:r>
    </w:p>
    <w:p w14:paraId="06FC9659">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④通过银行等金融机构向安置的每位残疾人，按月支付了不低于单位所在区县适用的经省级人民政府批准的月最低工资标准的工资；</w:t>
      </w:r>
    </w:p>
    <w:p w14:paraId="6954945D">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⑤提供本单位制造的货物、承担的工程或服务，或提供其他残疾人福利性单位制造的货物（不包括使用非残疾人福利性单位注册商标的货物）。</w:t>
      </w:r>
    </w:p>
    <w:p w14:paraId="0F7EED24">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6E81103A">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643F647B">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17.4信用记录指由财政部确定的有关网站提供的相关主体信用信息。信用记录的查询及使用应符合财政部文件（财库[2016]125号）规定。</w:t>
      </w:r>
    </w:p>
    <w:p w14:paraId="5420EB61">
      <w:pPr>
        <w:ind w:firstLine="480"/>
        <w:jc w:val="both"/>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17.5为落实政府采购政策需满足的要求：详见招标文件第一章。</w:t>
      </w:r>
    </w:p>
    <w:p w14:paraId="261E80F6">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九、本项目的有关信息</w:t>
      </w:r>
    </w:p>
    <w:p w14:paraId="69517C8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18、本项目的有关信息，包括但不限于：招标公告、更正公告（若有）、招标文件、招标文件的澄清或修改（若有）、中标公告、终止公告（若有）、废标公告（若有）等都将在招标文件载明的指定媒体发布。</w:t>
      </w:r>
    </w:p>
    <w:p w14:paraId="0645759D">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18.1指定媒体：详见招标文件第二章。</w:t>
      </w:r>
    </w:p>
    <w:p w14:paraId="5340543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18.2本项目的潜在投标人或投标人应随时关注指定媒体，否则产生不利后果由其自行承担。</w:t>
      </w:r>
    </w:p>
    <w:p w14:paraId="16824E38">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十、其他事项</w:t>
      </w:r>
    </w:p>
    <w:p w14:paraId="3C00EBD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19、其他事项：详见招标文件第二章。</w:t>
      </w:r>
    </w:p>
    <w:p w14:paraId="2E269B80">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p>
    <w:p w14:paraId="200BB5E8">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br w:type="page"/>
      </w:r>
      <w:r>
        <w:rPr>
          <w:rStyle w:val="26"/>
          <w:rFonts w:hint="eastAsia" w:ascii="宋体" w:hAnsi="宋体" w:eastAsia="宋体" w:cs="宋体"/>
          <w:sz w:val="24"/>
          <w:szCs w:val="24"/>
        </w:rPr>
        <w:t>第四章  资格审查与评标</w:t>
      </w:r>
    </w:p>
    <w:p w14:paraId="47D2F297">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p>
    <w:p w14:paraId="152335AE">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一、资格审查</w:t>
      </w:r>
    </w:p>
    <w:p w14:paraId="0E453725">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1、开标结束后，由</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负责资格审查小组的组建及资格审查工作的组织。</w:t>
      </w:r>
    </w:p>
    <w:p w14:paraId="41CA145A">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1.1资格审查小组由3人组成，并负责具体审查事务，其中：由采购人派出的采购人代表至少</w:t>
      </w:r>
      <w:r>
        <w:rPr>
          <w:rFonts w:hint="eastAsia" w:ascii="宋体" w:hAnsi="宋体" w:eastAsia="宋体" w:cs="宋体"/>
          <w:sz w:val="24"/>
          <w:szCs w:val="24"/>
          <w:u w:val="single"/>
        </w:rPr>
        <w:t>1</w:t>
      </w:r>
      <w:r>
        <w:rPr>
          <w:rFonts w:hint="eastAsia" w:ascii="宋体" w:hAnsi="宋体" w:eastAsia="宋体" w:cs="宋体"/>
          <w:sz w:val="24"/>
          <w:szCs w:val="24"/>
        </w:rPr>
        <w:t>人，由</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派出的工作人员至少</w:t>
      </w:r>
      <w:r>
        <w:rPr>
          <w:rFonts w:hint="eastAsia" w:ascii="宋体" w:hAnsi="宋体" w:eastAsia="宋体" w:cs="宋体"/>
          <w:sz w:val="24"/>
          <w:szCs w:val="24"/>
          <w:u w:val="single"/>
        </w:rPr>
        <w:t>1</w:t>
      </w:r>
      <w:r>
        <w:rPr>
          <w:rFonts w:hint="eastAsia" w:ascii="宋体" w:hAnsi="宋体" w:eastAsia="宋体" w:cs="宋体"/>
          <w:sz w:val="24"/>
          <w:szCs w:val="24"/>
        </w:rPr>
        <w:t>人，其余</w:t>
      </w:r>
      <w:r>
        <w:rPr>
          <w:rFonts w:hint="eastAsia" w:ascii="宋体" w:hAnsi="宋体" w:eastAsia="宋体" w:cs="宋体"/>
          <w:sz w:val="24"/>
          <w:szCs w:val="24"/>
          <w:u w:val="single"/>
        </w:rPr>
        <w:t>1</w:t>
      </w:r>
      <w:r>
        <w:rPr>
          <w:rFonts w:hint="eastAsia" w:ascii="宋体" w:hAnsi="宋体" w:eastAsia="宋体" w:cs="宋体"/>
          <w:sz w:val="24"/>
          <w:szCs w:val="24"/>
        </w:rPr>
        <w:t>人可为采购人代表或</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的工作人员。</w:t>
      </w:r>
    </w:p>
    <w:p w14:paraId="4E35E0C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1.2资格审查的依据是招标文件和投标文件。</w:t>
      </w:r>
    </w:p>
    <w:p w14:paraId="1D13C26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1.3资格审查的范围及内容：投标文件（资格及资信证明部分），具体如下：</w:t>
      </w:r>
    </w:p>
    <w:p w14:paraId="61BFFA8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 （1）“投标函”；</w:t>
      </w:r>
    </w:p>
    <w:p w14:paraId="3420A3C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 （2）“投标人的资格及资信证明文件”</w:t>
      </w:r>
    </w:p>
    <w:p w14:paraId="12BB7BF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  ①一般资格证明文件：</w:t>
      </w:r>
    </w:p>
    <w:tbl>
      <w:tblPr>
        <w:tblStyle w:val="23"/>
        <w:tblW w:w="0" w:type="auto"/>
        <w:tblInd w:w="-12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20" w:type="dxa"/>
          <w:bottom w:w="0" w:type="dxa"/>
          <w:right w:w="120" w:type="dxa"/>
        </w:tblCellMar>
      </w:tblPr>
      <w:tblGrid>
        <w:gridCol w:w="731"/>
        <w:gridCol w:w="1978"/>
        <w:gridCol w:w="7277"/>
      </w:tblGrid>
      <w:tr w14:paraId="7B3A3272">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C4E8DDC">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5D5DEC0">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资格审查要求概况</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816F730">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评审点具体描述</w:t>
            </w:r>
          </w:p>
        </w:tc>
      </w:tr>
      <w:tr w14:paraId="60C0036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0E31041">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1</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19934A7">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单位授权书</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DE01A39">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7DB1DD2A">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059C7F5">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2</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90A1351">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营业执照等证明文件</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A32CCC2">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3004AFA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220F390">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3</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3B92CE6">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提供财务状况报告(财务报告、或资信证明）</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12A7912">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c.无法按照以上a、b项规定提供财务报告复印件的投标人（包括但不限于：成立年限满1年及以上的投标人、成立年限满半年但不足1年的投标人、成立年限不足半年的投标人），应选择提供有效资信证明材料。</w:t>
            </w:r>
          </w:p>
        </w:tc>
      </w:tr>
      <w:tr w14:paraId="5A0313E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649BA0C">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4</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067A941">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依法缴纳税收证明材料</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81F194D">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216510E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EB16B87">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5</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4CB439F">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依法缴纳社会保障资金证明材料</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3403DF9">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716EB2D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C1FB2E0">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6</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45550E7">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具备履行合同所必需设备和专业技术能力的声明函(若有)</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5949BC2">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0938EF9D">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85CC166">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7</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29DD21D">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参加采购活动前三年内在经营活动中没有重大违法记录的声明</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3B0D57D">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53CE9AB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D189836">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8</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EAA252C">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信用记录查询结果</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8425AB4">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7A123CE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65C3D7B">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9</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930872C">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中小企业声明函（以资格条件落实中小企业扶持政策时适用 ）</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9690DD0">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419999E2">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20" w:type="dxa"/>
            <w:bottom w:w="0" w:type="dxa"/>
            <w:right w:w="120" w:type="dxa"/>
          </w:tblCellMar>
        </w:tblPrEx>
        <w:tc>
          <w:tcPr>
            <w:tcW w:w="73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2B48641">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10</w:t>
            </w:r>
          </w:p>
        </w:tc>
        <w:tc>
          <w:tcPr>
            <w:tcW w:w="1978"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427F824">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联合体协议（若有）</w:t>
            </w:r>
          </w:p>
        </w:tc>
        <w:tc>
          <w:tcPr>
            <w:tcW w:w="727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CE71763">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①招标文件接受联合体投标且投标人为联合体的，投标人应提供本协议；否则无须提供。 ②本协议由委托代理人签字或盖章的，应按照招标文件第七章载明的格式提供“单位授权书”。</w:t>
            </w:r>
          </w:p>
        </w:tc>
      </w:tr>
    </w:tbl>
    <w:p w14:paraId="510F65E4">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kern w:val="0"/>
          <w:sz w:val="24"/>
          <w:szCs w:val="24"/>
          <w:lang w:bidi="ar"/>
        </w:rPr>
      </w:pPr>
    </w:p>
    <w:p w14:paraId="3FC54556">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 xml:space="preserve">  ②.其他资格证明文件：</w:t>
      </w:r>
    </w:p>
    <w:p w14:paraId="5753D09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合同包：1</w:t>
      </w:r>
      <w:r>
        <w:rPr>
          <w:rFonts w:hint="eastAsia" w:ascii="宋体" w:hAnsi="宋体" w:eastAsia="宋体" w:cs="宋体"/>
          <w:sz w:val="24"/>
          <w:szCs w:val="24"/>
        </w:rPr>
        <w:t xml:space="preserve"> </w:t>
      </w:r>
    </w:p>
    <w:tbl>
      <w:tblPr>
        <w:tblStyle w:val="23"/>
        <w:tblW w:w="0" w:type="auto"/>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0" w:type="dxa"/>
          <w:bottom w:w="0" w:type="dxa"/>
          <w:right w:w="0" w:type="dxa"/>
        </w:tblCellMar>
      </w:tblPr>
      <w:tblGrid>
        <w:gridCol w:w="2004"/>
        <w:gridCol w:w="2403"/>
        <w:gridCol w:w="5386"/>
      </w:tblGrid>
      <w:tr w14:paraId="6D1D1F71">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90" w:hRule="atLeast"/>
          <w:tblHeader/>
        </w:trPr>
        <w:tc>
          <w:tcPr>
            <w:tcW w:w="4407" w:type="dxa"/>
            <w:gridSpan w:val="2"/>
            <w:tcBorders>
              <w:top w:val="outset" w:color="auto" w:sz="6" w:space="0"/>
              <w:left w:val="outset" w:color="auto" w:sz="6" w:space="0"/>
              <w:bottom w:val="outset" w:color="auto" w:sz="6" w:space="0"/>
              <w:right w:val="outset" w:color="auto" w:sz="6" w:space="0"/>
            </w:tcBorders>
            <w:vAlign w:val="center"/>
          </w:tcPr>
          <w:p w14:paraId="7D0EDE7B">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明细</w:t>
            </w:r>
          </w:p>
        </w:tc>
        <w:tc>
          <w:tcPr>
            <w:tcW w:w="5386" w:type="dxa"/>
            <w:tcBorders>
              <w:top w:val="outset" w:color="auto" w:sz="6" w:space="0"/>
              <w:left w:val="outset" w:color="auto" w:sz="6" w:space="0"/>
              <w:bottom w:val="outset" w:color="auto" w:sz="6" w:space="0"/>
              <w:right w:val="outset" w:color="auto" w:sz="6" w:space="0"/>
            </w:tcBorders>
            <w:vAlign w:val="center"/>
          </w:tcPr>
          <w:p w14:paraId="3AA796F0">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描述</w:t>
            </w:r>
          </w:p>
        </w:tc>
      </w:tr>
      <w:tr w14:paraId="6F67252B">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c>
          <w:tcPr>
            <w:tcW w:w="2004" w:type="dxa"/>
            <w:tcBorders>
              <w:top w:val="outset" w:color="auto" w:sz="6" w:space="0"/>
              <w:left w:val="outset" w:color="auto" w:sz="6" w:space="0"/>
              <w:bottom w:val="outset" w:color="auto" w:sz="6" w:space="0"/>
              <w:right w:val="outset" w:color="auto" w:sz="6" w:space="0"/>
            </w:tcBorders>
            <w:vAlign w:val="center"/>
          </w:tcPr>
          <w:p w14:paraId="06FD93C4">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资格承诺函</w:t>
            </w:r>
          </w:p>
        </w:tc>
        <w:tc>
          <w:tcPr>
            <w:tcW w:w="7789" w:type="dxa"/>
            <w:gridSpan w:val="2"/>
            <w:tcBorders>
              <w:top w:val="outset" w:color="auto" w:sz="6" w:space="0"/>
              <w:left w:val="outset" w:color="auto" w:sz="6" w:space="0"/>
              <w:bottom w:val="outset" w:color="auto" w:sz="6" w:space="0"/>
              <w:right w:val="outset" w:color="auto" w:sz="6" w:space="0"/>
            </w:tcBorders>
            <w:vAlign w:val="center"/>
          </w:tcPr>
          <w:p w14:paraId="0A6F057C">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①本合同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5E0A6997">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（3）投标保证金。</w:t>
      </w:r>
    </w:p>
    <w:p w14:paraId="7A96C4D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1.4有下列情形之一的，</w:t>
      </w:r>
      <w:r>
        <w:rPr>
          <w:rStyle w:val="26"/>
          <w:rFonts w:hint="eastAsia" w:ascii="宋体" w:hAnsi="宋体" w:eastAsia="宋体" w:cs="宋体"/>
          <w:sz w:val="24"/>
          <w:szCs w:val="24"/>
        </w:rPr>
        <w:t>资格审查不合格：</w:t>
      </w:r>
    </w:p>
    <w:p w14:paraId="5AACA186">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（1）一般情形：</w:t>
      </w:r>
    </w:p>
    <w:tbl>
      <w:tblPr>
        <w:tblStyle w:val="23"/>
        <w:tblW w:w="0" w:type="auto"/>
        <w:tblCellSpacing w:w="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0" w:type="dxa"/>
          <w:bottom w:w="0" w:type="dxa"/>
          <w:right w:w="0" w:type="dxa"/>
        </w:tblCellMar>
      </w:tblPr>
      <w:tblGrid>
        <w:gridCol w:w="9776"/>
      </w:tblGrid>
      <w:tr w14:paraId="4B9B81D9">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Header/>
          <w:tblCellSpacing w:w="0" w:type="dxa"/>
        </w:trPr>
        <w:tc>
          <w:tcPr>
            <w:tcW w:w="9776" w:type="dxa"/>
            <w:tcBorders>
              <w:top w:val="outset" w:color="auto" w:sz="6" w:space="0"/>
              <w:left w:val="outset" w:color="auto" w:sz="6" w:space="0"/>
              <w:bottom w:val="outset" w:color="auto" w:sz="6" w:space="0"/>
              <w:right w:val="outset" w:color="auto" w:sz="6" w:space="0"/>
            </w:tcBorders>
            <w:vAlign w:val="center"/>
          </w:tcPr>
          <w:p w14:paraId="1451AC7A">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b/>
                <w:sz w:val="24"/>
                <w:szCs w:val="24"/>
              </w:rPr>
            </w:pPr>
            <w:r>
              <w:rPr>
                <w:rFonts w:hint="eastAsia" w:ascii="宋体" w:hAnsi="宋体" w:eastAsia="宋体" w:cs="宋体"/>
                <w:b/>
                <w:kern w:val="0"/>
                <w:sz w:val="24"/>
                <w:szCs w:val="24"/>
                <w:lang w:bidi="ar"/>
              </w:rPr>
              <w:t>明细</w:t>
            </w:r>
          </w:p>
        </w:tc>
      </w:tr>
      <w:tr w14:paraId="5BCB2821">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776" w:type="dxa"/>
            <w:tcBorders>
              <w:top w:val="outset" w:color="auto" w:sz="6" w:space="0"/>
              <w:left w:val="outset" w:color="auto" w:sz="6" w:space="0"/>
              <w:bottom w:val="outset" w:color="auto" w:sz="6" w:space="0"/>
              <w:right w:val="outset" w:color="auto" w:sz="6" w:space="0"/>
            </w:tcBorders>
            <w:vAlign w:val="center"/>
          </w:tcPr>
          <w:p w14:paraId="184242A7">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未按照招标文件规定提交投标函</w:t>
            </w:r>
          </w:p>
        </w:tc>
      </w:tr>
      <w:tr w14:paraId="19EFEA78">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776" w:type="dxa"/>
            <w:tcBorders>
              <w:top w:val="outset" w:color="auto" w:sz="6" w:space="0"/>
              <w:left w:val="outset" w:color="auto" w:sz="6" w:space="0"/>
              <w:bottom w:val="outset" w:color="auto" w:sz="6" w:space="0"/>
              <w:right w:val="outset" w:color="auto" w:sz="6" w:space="0"/>
            </w:tcBorders>
            <w:vAlign w:val="center"/>
          </w:tcPr>
          <w:p w14:paraId="706ED77E">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未按照招标文件规定提交投标人的资格及资信文件</w:t>
            </w:r>
          </w:p>
        </w:tc>
      </w:tr>
      <w:tr w14:paraId="67C47271">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776" w:type="dxa"/>
            <w:tcBorders>
              <w:top w:val="outset" w:color="auto" w:sz="6" w:space="0"/>
              <w:left w:val="outset" w:color="auto" w:sz="6" w:space="0"/>
              <w:bottom w:val="outset" w:color="auto" w:sz="6" w:space="0"/>
              <w:right w:val="outset" w:color="auto" w:sz="6" w:space="0"/>
            </w:tcBorders>
            <w:vAlign w:val="center"/>
          </w:tcPr>
          <w:p w14:paraId="2583C1BA">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未按照招标文件规定提交投标保证金</w:t>
            </w:r>
          </w:p>
        </w:tc>
      </w:tr>
    </w:tbl>
    <w:p w14:paraId="631414A9">
      <w:pPr>
        <w:pStyle w:val="59"/>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lang w:eastAsia="zh-CN"/>
        </w:rPr>
        <w:t>合同包1</w:t>
      </w:r>
      <w:r>
        <w:rPr>
          <w:rFonts w:hint="eastAsia" w:ascii="宋体" w:hAnsi="宋体" w:eastAsia="宋体" w:cs="宋体"/>
          <w:sz w:val="24"/>
          <w:szCs w:val="24"/>
        </w:rPr>
        <w:t>：</w:t>
      </w:r>
    </w:p>
    <w:p w14:paraId="4868C481">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资格审查不合格项：</w:t>
      </w:r>
    </w:p>
    <w:tbl>
      <w:tblPr>
        <w:tblStyle w:val="23"/>
        <w:tblW w:w="0" w:type="auto"/>
        <w:tblInd w:w="-108" w:type="dxa"/>
        <w:tblLayout w:type="fixed"/>
        <w:tblCellMar>
          <w:top w:w="0" w:type="dxa"/>
          <w:left w:w="108" w:type="dxa"/>
          <w:bottom w:w="0" w:type="dxa"/>
          <w:right w:w="108" w:type="dxa"/>
        </w:tblCellMar>
      </w:tblPr>
      <w:tblGrid>
        <w:gridCol w:w="1738"/>
        <w:gridCol w:w="8224"/>
      </w:tblGrid>
      <w:tr w14:paraId="159DE6A3">
        <w:tblPrEx>
          <w:tblCellMar>
            <w:top w:w="0" w:type="dxa"/>
            <w:left w:w="108" w:type="dxa"/>
            <w:bottom w:w="0" w:type="dxa"/>
            <w:right w:w="108" w:type="dxa"/>
          </w:tblCellMar>
        </w:tblPrEx>
        <w:tc>
          <w:tcPr>
            <w:tcW w:w="1738" w:type="dxa"/>
            <w:vAlign w:val="top"/>
          </w:tcPr>
          <w:p w14:paraId="77A0C51E">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 情形</w:t>
            </w:r>
          </w:p>
        </w:tc>
        <w:tc>
          <w:tcPr>
            <w:tcW w:w="8224" w:type="dxa"/>
            <w:vAlign w:val="top"/>
          </w:tcPr>
          <w:p w14:paraId="7D2E240A">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 明细</w:t>
            </w:r>
          </w:p>
        </w:tc>
      </w:tr>
      <w:tr w14:paraId="4387BBDE">
        <w:tblPrEx>
          <w:tblCellMar>
            <w:top w:w="0" w:type="dxa"/>
            <w:left w:w="108" w:type="dxa"/>
            <w:bottom w:w="0" w:type="dxa"/>
            <w:right w:w="108" w:type="dxa"/>
          </w:tblCellMar>
        </w:tblPrEx>
        <w:tc>
          <w:tcPr>
            <w:tcW w:w="1738" w:type="dxa"/>
            <w:vAlign w:val="top"/>
          </w:tcPr>
          <w:p w14:paraId="06CF999D">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其他情形</w:t>
            </w:r>
          </w:p>
        </w:tc>
        <w:tc>
          <w:tcPr>
            <w:tcW w:w="8224" w:type="dxa"/>
            <w:vAlign w:val="top"/>
          </w:tcPr>
          <w:p w14:paraId="375002A1">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资格及资信证明部分中不得出现报价部分的全部或部分的投标报价信息（或组成资料），否则资格审查不合格。</w:t>
            </w:r>
          </w:p>
        </w:tc>
      </w:tr>
    </w:tbl>
    <w:p w14:paraId="4BC7B23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1.5若本项目接受联合体投标且投标人为</w:t>
      </w:r>
      <w:r>
        <w:rPr>
          <w:rFonts w:hint="eastAsia" w:ascii="宋体" w:hAnsi="宋体" w:eastAsia="宋体" w:cs="宋体"/>
          <w:b/>
          <w:sz w:val="24"/>
          <w:szCs w:val="24"/>
        </w:rPr>
        <w:t>联合体</w:t>
      </w:r>
      <w:r>
        <w:rPr>
          <w:rFonts w:hint="eastAsia" w:ascii="宋体" w:hAnsi="宋体" w:eastAsia="宋体" w:cs="宋体"/>
          <w:sz w:val="24"/>
          <w:szCs w:val="24"/>
        </w:rPr>
        <w:t>，联合体中有同类资质的投标人按照联合体分工承担相同工作的，应先按照资质等级较低的投标人确定资质等级，再按照本章第1.2、1.3、1.4条规定进行资格审查。</w:t>
      </w:r>
    </w:p>
    <w:p w14:paraId="78D7D0C2">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2、资格审查情况不得私自外泄，有关信息由</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统一对外发布。</w:t>
      </w:r>
    </w:p>
    <w:p w14:paraId="78A51C5A">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3、资格审查合格的投标人不足三家的，不进行评标。同时，本次采购活动结束，</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将依法组织后续采购活动（包括但不限于：重新招标、采用其他方式采购等）。</w:t>
      </w:r>
    </w:p>
    <w:p w14:paraId="50A770A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w:t>
      </w:r>
    </w:p>
    <w:p w14:paraId="6E8D538A">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t>二、评标</w:t>
      </w:r>
    </w:p>
    <w:p w14:paraId="4B14D59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4、资格审查结束后，由福建信发招标代理有限公司负责评标委员会的组建及评标工作的组织。</w:t>
      </w:r>
    </w:p>
    <w:p w14:paraId="1160B4A7">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5、评标委员会</w:t>
      </w:r>
    </w:p>
    <w:p w14:paraId="0E07799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5.1评标委员会由采购人代表和评标专家两部分共</w:t>
      </w:r>
      <w:r>
        <w:rPr>
          <w:rFonts w:hint="eastAsia" w:ascii="宋体" w:hAnsi="宋体" w:eastAsia="宋体" w:cs="宋体"/>
          <w:sz w:val="24"/>
          <w:szCs w:val="24"/>
          <w:u w:val="single"/>
        </w:rPr>
        <w:t>5</w:t>
      </w:r>
      <w:r>
        <w:rPr>
          <w:rFonts w:hint="eastAsia" w:ascii="宋体" w:hAnsi="宋体" w:eastAsia="宋体" w:cs="宋体"/>
          <w:sz w:val="24"/>
          <w:szCs w:val="24"/>
        </w:rPr>
        <w:t>人（以下简称“评委”）组成，其中：由采购人派出的采购人代表</w:t>
      </w:r>
      <w:r>
        <w:rPr>
          <w:rFonts w:hint="eastAsia" w:ascii="宋体" w:hAnsi="宋体" w:eastAsia="宋体" w:cs="宋体"/>
          <w:sz w:val="24"/>
          <w:szCs w:val="24"/>
          <w:u w:val="single"/>
        </w:rPr>
        <w:t>1</w:t>
      </w:r>
      <w:r>
        <w:rPr>
          <w:rFonts w:hint="eastAsia" w:ascii="宋体" w:hAnsi="宋体" w:eastAsia="宋体" w:cs="宋体"/>
          <w:sz w:val="24"/>
          <w:szCs w:val="24"/>
        </w:rPr>
        <w:t>人，由评审专家库产生的评标专家</w:t>
      </w:r>
      <w:r>
        <w:rPr>
          <w:rFonts w:hint="eastAsia" w:ascii="宋体" w:hAnsi="宋体" w:eastAsia="宋体" w:cs="宋体"/>
          <w:sz w:val="24"/>
          <w:szCs w:val="24"/>
          <w:u w:val="single"/>
        </w:rPr>
        <w:t>4</w:t>
      </w:r>
      <w:r>
        <w:rPr>
          <w:rFonts w:hint="eastAsia" w:ascii="宋体" w:hAnsi="宋体" w:eastAsia="宋体" w:cs="宋体"/>
          <w:sz w:val="24"/>
          <w:szCs w:val="24"/>
        </w:rPr>
        <w:t>人。</w:t>
      </w:r>
    </w:p>
    <w:p w14:paraId="4C73613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5.2评标委员会负责具体评标事务，并按照下列原则依法独立履行有关职责：</w:t>
      </w:r>
    </w:p>
    <w:p w14:paraId="6FECE03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（1）评标应保护国家利益、社会公共利益和各方当事人合法权益，提高采购效益，保证项目质量。</w:t>
      </w:r>
    </w:p>
    <w:p w14:paraId="3362FA0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（2）评标应遵循公平、公正、科学、严谨和择优原则。</w:t>
      </w:r>
    </w:p>
    <w:p w14:paraId="6340C7F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（3）评标的依据是招标文件和投标文件。</w:t>
      </w:r>
    </w:p>
    <w:p w14:paraId="7B7DF57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（4）应按照招标文件规定推荐中标候选人或确定中标人。</w:t>
      </w:r>
    </w:p>
    <w:p w14:paraId="61CF470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（5）评标应遵守下列评标纪律：</w:t>
      </w:r>
    </w:p>
    <w:p w14:paraId="27ED926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①评标情况不得私自外泄，有关信息由</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统一对外发布。</w:t>
      </w:r>
    </w:p>
    <w:p w14:paraId="04F4E08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②对</w:t>
      </w:r>
      <w:r>
        <w:rPr>
          <w:rFonts w:hint="eastAsia" w:ascii="宋体" w:hAnsi="宋体" w:eastAsia="宋体" w:cs="宋体"/>
          <w:sz w:val="24"/>
          <w:szCs w:val="24"/>
          <w:u w:val="single"/>
        </w:rPr>
        <w:t>福建信发招标代理有限公司</w:t>
      </w:r>
      <w:r>
        <w:rPr>
          <w:rFonts w:hint="eastAsia" w:ascii="宋体" w:hAnsi="宋体" w:eastAsia="宋体" w:cs="宋体"/>
          <w:sz w:val="24"/>
          <w:szCs w:val="24"/>
        </w:rPr>
        <w:t>或投标人提供的要求保密的资料，不得摘记翻印和外传。</w:t>
      </w:r>
    </w:p>
    <w:p w14:paraId="26CD6CB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③不得收受投标人或有关人员的任何礼物，不得串联鼓动其他人袒护某投标人。若与投标人存在利害关系，则应主动声明并回避。</w:t>
      </w:r>
    </w:p>
    <w:p w14:paraId="68A8318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④全体评委应按照招标文件规定进行评标，一切认定事项应查有实据且不得弄虚作假。</w:t>
      </w:r>
    </w:p>
    <w:p w14:paraId="115423C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⑤评标中应充分发扬民主，推荐中标候选人或确定中标人后要服从评标报告。</w:t>
      </w:r>
    </w:p>
    <w:p w14:paraId="47806A3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※对违反评标纪律的评委，将取消其评委资格，对评标工作造成严重损失者将予以通报批评乃至追究法律责任。</w:t>
      </w:r>
    </w:p>
    <w:p w14:paraId="6E9AB67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6、评标程序</w:t>
      </w:r>
    </w:p>
    <w:p w14:paraId="1DD49F7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6.1评标前的准备工作</w:t>
      </w:r>
    </w:p>
    <w:p w14:paraId="2F8568C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（1）全体评委应认真审阅招标文件，了解评委应履行或遵守的职责、义务和评标纪律。</w:t>
      </w:r>
    </w:p>
    <w:p w14:paraId="2A969E4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（2）参加评标委员会的采购人代表可对本项目的背景和采购需求进行介绍，介绍材料应以书面形式提交（随采购文件一并存档），介绍内容不得含有歧视性、倾向性意见，不得超出招标文件所述范围。</w:t>
      </w:r>
    </w:p>
    <w:p w14:paraId="22C05CE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6.2符合性审查</w:t>
      </w:r>
    </w:p>
    <w:p w14:paraId="0D44B00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（1）评标委员会依据招标文件的实质性要求，对通过资格审查的投标文件进行符合性审查，以确定其是否满足招标文件的实质性要求。</w:t>
      </w:r>
    </w:p>
    <w:p w14:paraId="2AB6B42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（2）满足招标文件的实质性要求指投标文件对招标文件实质性要求的响应不存在重大偏差或保留。</w:t>
      </w:r>
    </w:p>
    <w:p w14:paraId="144994E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5463016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14:paraId="03B8D3B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（5）评标委员会对所有投标人都执行相同的程序和标准。</w:t>
      </w:r>
    </w:p>
    <w:p w14:paraId="607F664E">
      <w:pPr>
        <w:pStyle w:val="19"/>
        <w:keepNext w:val="0"/>
        <w:keepLines w:val="0"/>
        <w:pageBreakBefore w:val="0"/>
        <w:widowControl/>
        <w:kinsoku/>
        <w:overflowPunct/>
        <w:topLinePunct w:val="0"/>
        <w:autoSpaceDE/>
        <w:autoSpaceDN/>
        <w:bidi w:val="0"/>
        <w:spacing w:before="0" w:beforeAutospacing="0" w:after="0" w:afterAutospacing="0" w:line="360" w:lineRule="exact"/>
        <w:ind w:firstLine="384"/>
        <w:rPr>
          <w:rFonts w:hint="eastAsia" w:ascii="宋体" w:hAnsi="宋体" w:eastAsia="宋体" w:cs="宋体"/>
          <w:sz w:val="24"/>
          <w:szCs w:val="24"/>
        </w:rPr>
      </w:pPr>
      <w:r>
        <w:rPr>
          <w:rFonts w:hint="eastAsia" w:ascii="宋体" w:hAnsi="宋体" w:eastAsia="宋体" w:cs="宋体"/>
          <w:sz w:val="24"/>
          <w:szCs w:val="24"/>
        </w:rPr>
        <w:t>（6）有下列情形之一的，</w:t>
      </w:r>
      <w:r>
        <w:rPr>
          <w:rStyle w:val="26"/>
          <w:rFonts w:hint="eastAsia" w:ascii="宋体" w:hAnsi="宋体" w:eastAsia="宋体" w:cs="宋体"/>
          <w:sz w:val="24"/>
          <w:szCs w:val="24"/>
        </w:rPr>
        <w:t>符合性审查不合格：</w:t>
      </w:r>
    </w:p>
    <w:p w14:paraId="7357E58C">
      <w:pPr>
        <w:pStyle w:val="19"/>
        <w:keepNext w:val="0"/>
        <w:keepLines w:val="0"/>
        <w:pageBreakBefore w:val="0"/>
        <w:widowControl/>
        <w:kinsoku/>
        <w:overflowPunct/>
        <w:topLinePunct w:val="0"/>
        <w:autoSpaceDE/>
        <w:autoSpaceDN/>
        <w:bidi w:val="0"/>
        <w:spacing w:before="0" w:beforeAutospacing="0" w:after="0" w:afterAutospacing="0" w:line="360" w:lineRule="exact"/>
        <w:ind w:firstLine="384"/>
        <w:rPr>
          <w:rFonts w:hint="eastAsia" w:ascii="宋体" w:hAnsi="宋体" w:eastAsia="宋体" w:cs="宋体"/>
          <w:sz w:val="24"/>
          <w:szCs w:val="24"/>
        </w:rPr>
      </w:pPr>
      <w:r>
        <w:rPr>
          <w:rFonts w:hint="eastAsia" w:ascii="宋体" w:hAnsi="宋体" w:eastAsia="宋体" w:cs="宋体"/>
          <w:sz w:val="24"/>
          <w:szCs w:val="24"/>
        </w:rPr>
        <w:t>①项目一般情形：</w:t>
      </w:r>
    </w:p>
    <w:tbl>
      <w:tblPr>
        <w:tblStyle w:val="23"/>
        <w:tblW w:w="0" w:type="auto"/>
        <w:tblCellSpacing w:w="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0" w:type="dxa"/>
          <w:bottom w:w="0" w:type="dxa"/>
          <w:right w:w="0" w:type="dxa"/>
        </w:tblCellMar>
      </w:tblPr>
      <w:tblGrid>
        <w:gridCol w:w="9793"/>
      </w:tblGrid>
      <w:tr w14:paraId="2CF900C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Header/>
          <w:tblCellSpacing w:w="0" w:type="dxa"/>
        </w:trPr>
        <w:tc>
          <w:tcPr>
            <w:tcW w:w="9793" w:type="dxa"/>
            <w:tcBorders>
              <w:top w:val="outset" w:color="auto" w:sz="6" w:space="0"/>
              <w:left w:val="outset" w:color="auto" w:sz="6" w:space="0"/>
              <w:bottom w:val="outset" w:color="auto" w:sz="6" w:space="0"/>
              <w:right w:val="outset" w:color="auto" w:sz="6" w:space="0"/>
            </w:tcBorders>
            <w:vAlign w:val="center"/>
          </w:tcPr>
          <w:p w14:paraId="5CA43168">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b/>
                <w:sz w:val="24"/>
                <w:szCs w:val="24"/>
              </w:rPr>
            </w:pPr>
            <w:r>
              <w:rPr>
                <w:rFonts w:hint="eastAsia" w:ascii="宋体" w:hAnsi="宋体" w:eastAsia="宋体" w:cs="宋体"/>
                <w:b/>
                <w:kern w:val="0"/>
                <w:sz w:val="24"/>
                <w:szCs w:val="24"/>
              </w:rPr>
              <w:t>明细</w:t>
            </w:r>
          </w:p>
        </w:tc>
      </w:tr>
      <w:tr w14:paraId="56B07D3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793" w:type="dxa"/>
            <w:tcBorders>
              <w:top w:val="outset" w:color="auto" w:sz="6" w:space="0"/>
              <w:left w:val="outset" w:color="auto" w:sz="6" w:space="0"/>
              <w:bottom w:val="outset" w:color="auto" w:sz="6" w:space="0"/>
              <w:right w:val="outset" w:color="auto" w:sz="6" w:space="0"/>
            </w:tcBorders>
            <w:vAlign w:val="center"/>
          </w:tcPr>
          <w:p w14:paraId="2F124732">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rPr>
              <w:t>违反招标文件中载明“投标无效”条款的规定；</w:t>
            </w:r>
          </w:p>
        </w:tc>
      </w:tr>
      <w:tr w14:paraId="0D7B8F5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793" w:type="dxa"/>
            <w:tcBorders>
              <w:top w:val="outset" w:color="auto" w:sz="6" w:space="0"/>
              <w:left w:val="outset" w:color="auto" w:sz="6" w:space="0"/>
              <w:bottom w:val="outset" w:color="auto" w:sz="6" w:space="0"/>
              <w:right w:val="outset" w:color="auto" w:sz="6" w:space="0"/>
            </w:tcBorders>
            <w:vAlign w:val="center"/>
          </w:tcPr>
          <w:p w14:paraId="3AB67F85">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rPr>
              <w:t>属于招标文件第三章第10.12条规定的投标无效情形；</w:t>
            </w:r>
          </w:p>
        </w:tc>
      </w:tr>
      <w:tr w14:paraId="2BC87F0D">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793" w:type="dxa"/>
            <w:tcBorders>
              <w:top w:val="outset" w:color="auto" w:sz="6" w:space="0"/>
              <w:left w:val="outset" w:color="auto" w:sz="6" w:space="0"/>
              <w:bottom w:val="outset" w:color="auto" w:sz="6" w:space="0"/>
              <w:right w:val="outset" w:color="auto" w:sz="6" w:space="0"/>
            </w:tcBorders>
            <w:vAlign w:val="center"/>
          </w:tcPr>
          <w:p w14:paraId="355FF219">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rPr>
              <w:t>投标文件对招标文件实质性要求的响应存在重大偏离或保留。</w:t>
            </w:r>
          </w:p>
        </w:tc>
      </w:tr>
    </w:tbl>
    <w:p w14:paraId="611B4EE0">
      <w:pPr>
        <w:pStyle w:val="19"/>
        <w:keepNext w:val="0"/>
        <w:keepLines w:val="0"/>
        <w:pageBreakBefore w:val="0"/>
        <w:widowControl/>
        <w:kinsoku/>
        <w:overflowPunct/>
        <w:topLinePunct w:val="0"/>
        <w:autoSpaceDE/>
        <w:autoSpaceDN/>
        <w:bidi w:val="0"/>
        <w:spacing w:before="0" w:beforeAutospacing="0" w:after="0" w:afterAutospacing="0" w:line="360" w:lineRule="exact"/>
        <w:ind w:firstLine="384"/>
        <w:rPr>
          <w:rFonts w:hint="eastAsia" w:ascii="宋体" w:hAnsi="宋体" w:eastAsia="宋体" w:cs="宋体"/>
          <w:sz w:val="24"/>
          <w:szCs w:val="24"/>
        </w:rPr>
      </w:pPr>
      <w:r>
        <w:rPr>
          <w:rFonts w:hint="eastAsia" w:ascii="宋体" w:hAnsi="宋体" w:eastAsia="宋体" w:cs="宋体"/>
          <w:sz w:val="24"/>
          <w:szCs w:val="24"/>
        </w:rPr>
        <w:t>②本项目规定的其他情形：</w:t>
      </w:r>
    </w:p>
    <w:p w14:paraId="039A5685">
      <w:pPr>
        <w:pStyle w:val="19"/>
        <w:keepNext w:val="0"/>
        <w:keepLines w:val="0"/>
        <w:pageBreakBefore w:val="0"/>
        <w:widowControl/>
        <w:kinsoku/>
        <w:overflowPunct/>
        <w:topLinePunct w:val="0"/>
        <w:autoSpaceDE/>
        <w:autoSpaceDN/>
        <w:bidi w:val="0"/>
        <w:spacing w:before="0" w:beforeAutospacing="0" w:after="0" w:afterAutospacing="0" w:line="360" w:lineRule="exact"/>
        <w:ind w:firstLine="384"/>
        <w:rPr>
          <w:rFonts w:hint="eastAsia" w:ascii="宋体" w:hAnsi="宋体" w:eastAsia="宋体" w:cs="宋体"/>
          <w:sz w:val="24"/>
          <w:szCs w:val="24"/>
        </w:rPr>
      </w:pPr>
      <w:r>
        <w:rPr>
          <w:rFonts w:hint="eastAsia" w:ascii="宋体" w:hAnsi="宋体" w:eastAsia="宋体" w:cs="宋体"/>
          <w:sz w:val="24"/>
          <w:szCs w:val="24"/>
        </w:rPr>
        <w:t>合同包：1</w:t>
      </w:r>
    </w:p>
    <w:p w14:paraId="7BAC1A87">
      <w:pPr>
        <w:pStyle w:val="19"/>
        <w:keepNext w:val="0"/>
        <w:keepLines w:val="0"/>
        <w:pageBreakBefore w:val="0"/>
        <w:widowControl/>
        <w:kinsoku/>
        <w:overflowPunct/>
        <w:topLinePunct w:val="0"/>
        <w:autoSpaceDE/>
        <w:autoSpaceDN/>
        <w:bidi w:val="0"/>
        <w:spacing w:before="0" w:beforeAutospacing="0" w:after="0" w:afterAutospacing="0" w:line="360" w:lineRule="exact"/>
        <w:ind w:firstLine="384"/>
        <w:rPr>
          <w:rFonts w:hint="eastAsia" w:ascii="宋体" w:hAnsi="宋体" w:eastAsia="宋体" w:cs="宋体"/>
          <w:sz w:val="24"/>
          <w:szCs w:val="24"/>
        </w:rPr>
      </w:pPr>
      <w:r>
        <w:rPr>
          <w:rFonts w:hint="eastAsia" w:ascii="宋体" w:hAnsi="宋体" w:eastAsia="宋体" w:cs="宋体"/>
          <w:sz w:val="24"/>
          <w:szCs w:val="24"/>
        </w:rPr>
        <w:t xml:space="preserve">技术符合性 </w:t>
      </w:r>
    </w:p>
    <w:tbl>
      <w:tblPr>
        <w:tblStyle w:val="23"/>
        <w:tblW w:w="0" w:type="auto"/>
        <w:tblCellSpacing w:w="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0" w:type="dxa"/>
          <w:bottom w:w="0" w:type="dxa"/>
          <w:right w:w="0" w:type="dxa"/>
        </w:tblCellMar>
      </w:tblPr>
      <w:tblGrid>
        <w:gridCol w:w="9682"/>
      </w:tblGrid>
      <w:tr w14:paraId="1768082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Header/>
          <w:tblCellSpacing w:w="0" w:type="dxa"/>
        </w:trPr>
        <w:tc>
          <w:tcPr>
            <w:tcW w:w="9682" w:type="dxa"/>
            <w:tcBorders>
              <w:top w:val="outset" w:color="auto" w:sz="6" w:space="0"/>
              <w:left w:val="outset" w:color="auto" w:sz="6" w:space="0"/>
              <w:bottom w:val="outset" w:color="auto" w:sz="6" w:space="0"/>
              <w:right w:val="outset" w:color="auto" w:sz="6" w:space="0"/>
            </w:tcBorders>
            <w:vAlign w:val="center"/>
          </w:tcPr>
          <w:p w14:paraId="383D588B">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b/>
                <w:sz w:val="24"/>
                <w:szCs w:val="24"/>
              </w:rPr>
            </w:pPr>
            <w:r>
              <w:rPr>
                <w:rFonts w:hint="eastAsia" w:ascii="宋体" w:hAnsi="宋体" w:eastAsia="宋体" w:cs="宋体"/>
                <w:b/>
                <w:kern w:val="0"/>
                <w:sz w:val="24"/>
                <w:szCs w:val="24"/>
              </w:rPr>
              <w:t>明细</w:t>
            </w:r>
          </w:p>
        </w:tc>
      </w:tr>
      <w:tr w14:paraId="572F5E9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82" w:type="dxa"/>
            <w:tcBorders>
              <w:top w:val="outset" w:color="auto" w:sz="6" w:space="0"/>
              <w:left w:val="outset" w:color="auto" w:sz="6" w:space="0"/>
              <w:bottom w:val="outset" w:color="auto" w:sz="6" w:space="0"/>
              <w:right w:val="outset" w:color="auto" w:sz="6" w:space="0"/>
            </w:tcBorders>
            <w:vAlign w:val="center"/>
          </w:tcPr>
          <w:p w14:paraId="1A39B41F">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投标文件的技术部分中出现报价部分的全部或部分的投标报价信息（或组成资料）。</w:t>
            </w:r>
          </w:p>
        </w:tc>
      </w:tr>
      <w:tr w14:paraId="385F6BC4">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82" w:type="dxa"/>
            <w:tcBorders>
              <w:top w:val="outset" w:color="auto" w:sz="6" w:space="0"/>
              <w:left w:val="outset" w:color="auto" w:sz="6" w:space="0"/>
              <w:bottom w:val="outset" w:color="auto" w:sz="6" w:space="0"/>
              <w:right w:val="outset" w:color="auto" w:sz="6" w:space="0"/>
            </w:tcBorders>
            <w:vAlign w:val="center"/>
          </w:tcPr>
          <w:p w14:paraId="12024CE3">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rPr>
              <w:t>技术部分“★”标示的内容存在负偏离。</w:t>
            </w:r>
          </w:p>
        </w:tc>
      </w:tr>
      <w:tr w14:paraId="4566B95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82" w:type="dxa"/>
            <w:tcBorders>
              <w:top w:val="outset" w:color="auto" w:sz="6" w:space="0"/>
              <w:left w:val="outset" w:color="auto" w:sz="6" w:space="0"/>
              <w:bottom w:val="outset" w:color="auto" w:sz="6" w:space="0"/>
              <w:right w:val="outset" w:color="auto" w:sz="6" w:space="0"/>
            </w:tcBorders>
            <w:vAlign w:val="center"/>
          </w:tcPr>
          <w:p w14:paraId="5AA024AD">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违反招标文件中载明“投标无效”条款的规定。</w:t>
            </w:r>
          </w:p>
        </w:tc>
      </w:tr>
      <w:tr w14:paraId="2393BD1E">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82" w:type="dxa"/>
            <w:tcBorders>
              <w:top w:val="outset" w:color="auto" w:sz="6" w:space="0"/>
              <w:left w:val="outset" w:color="auto" w:sz="6" w:space="0"/>
              <w:bottom w:val="outset" w:color="auto" w:sz="6" w:space="0"/>
              <w:right w:val="outset" w:color="auto" w:sz="6" w:space="0"/>
            </w:tcBorders>
            <w:vAlign w:val="center"/>
          </w:tcPr>
          <w:p w14:paraId="3A683457">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属于招标文件规定评标委员会应否决其投标的情形。</w:t>
            </w:r>
          </w:p>
        </w:tc>
      </w:tr>
      <w:tr w14:paraId="0BE4250E">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82" w:type="dxa"/>
            <w:tcBorders>
              <w:top w:val="outset" w:color="auto" w:sz="6" w:space="0"/>
              <w:left w:val="outset" w:color="auto" w:sz="6" w:space="0"/>
              <w:bottom w:val="outset" w:color="auto" w:sz="6" w:space="0"/>
              <w:right w:val="outset" w:color="auto" w:sz="6" w:space="0"/>
            </w:tcBorders>
            <w:vAlign w:val="center"/>
          </w:tcPr>
          <w:p w14:paraId="56229E21">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kern w:val="0"/>
                <w:sz w:val="24"/>
                <w:szCs w:val="24"/>
                <w:lang w:bidi="ar"/>
              </w:rPr>
            </w:pPr>
            <w:r>
              <w:rPr>
                <w:rFonts w:hint="eastAsia" w:ascii="宋体" w:hAnsi="宋体" w:eastAsia="宋体" w:cs="宋体"/>
                <w:kern w:val="0"/>
                <w:sz w:val="24"/>
                <w:szCs w:val="24"/>
              </w:rPr>
              <w:t>投标人所投产品属于国家有强制性要求的(如3C认证、信息安全产品等)，投标文件中未提供相关的证明文件或证书复印件。</w:t>
            </w:r>
          </w:p>
        </w:tc>
      </w:tr>
    </w:tbl>
    <w:p w14:paraId="371CD451">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kern w:val="0"/>
          <w:sz w:val="24"/>
          <w:szCs w:val="24"/>
        </w:rPr>
      </w:pPr>
    </w:p>
    <w:p w14:paraId="469C80FA">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rPr>
        <w:t xml:space="preserve">商务符合性 </w:t>
      </w:r>
    </w:p>
    <w:tbl>
      <w:tblPr>
        <w:tblStyle w:val="23"/>
        <w:tblW w:w="0" w:type="auto"/>
        <w:tblCellSpacing w:w="0"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0" w:type="dxa"/>
          <w:bottom w:w="0" w:type="dxa"/>
          <w:right w:w="0" w:type="dxa"/>
        </w:tblCellMar>
      </w:tblPr>
      <w:tblGrid>
        <w:gridCol w:w="9667"/>
      </w:tblGrid>
      <w:tr w14:paraId="208E1664">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Header/>
          <w:tblCellSpacing w:w="0" w:type="dxa"/>
        </w:trPr>
        <w:tc>
          <w:tcPr>
            <w:tcW w:w="9667" w:type="dxa"/>
            <w:tcBorders>
              <w:top w:val="outset" w:color="auto" w:sz="6" w:space="0"/>
              <w:left w:val="outset" w:color="auto" w:sz="6" w:space="0"/>
              <w:bottom w:val="outset" w:color="auto" w:sz="6" w:space="0"/>
              <w:right w:val="outset" w:color="auto" w:sz="6" w:space="0"/>
            </w:tcBorders>
            <w:vAlign w:val="center"/>
          </w:tcPr>
          <w:p w14:paraId="42F16803">
            <w:pPr>
              <w:keepNext w:val="0"/>
              <w:keepLines w:val="0"/>
              <w:pageBreakBefore w:val="0"/>
              <w:widowControl/>
              <w:kinsoku/>
              <w:overflowPunct/>
              <w:topLinePunct w:val="0"/>
              <w:autoSpaceDE/>
              <w:autoSpaceDN/>
              <w:bidi w:val="0"/>
              <w:spacing w:beforeAutospacing="0" w:afterAutospacing="0" w:line="360" w:lineRule="exact"/>
              <w:jc w:val="center"/>
              <w:rPr>
                <w:rFonts w:hint="eastAsia" w:ascii="宋体" w:hAnsi="宋体" w:eastAsia="宋体" w:cs="宋体"/>
                <w:b/>
                <w:sz w:val="24"/>
                <w:szCs w:val="24"/>
              </w:rPr>
            </w:pPr>
            <w:r>
              <w:rPr>
                <w:rFonts w:hint="eastAsia" w:ascii="宋体" w:hAnsi="宋体" w:eastAsia="宋体" w:cs="宋体"/>
                <w:b/>
                <w:kern w:val="0"/>
                <w:sz w:val="24"/>
                <w:szCs w:val="24"/>
              </w:rPr>
              <w:t>明细</w:t>
            </w:r>
          </w:p>
        </w:tc>
      </w:tr>
      <w:tr w14:paraId="0341BE99">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67" w:type="dxa"/>
            <w:tcBorders>
              <w:top w:val="outset" w:color="auto" w:sz="6" w:space="0"/>
              <w:left w:val="outset" w:color="auto" w:sz="6" w:space="0"/>
              <w:bottom w:val="outset" w:color="auto" w:sz="6" w:space="0"/>
              <w:right w:val="outset" w:color="auto" w:sz="6" w:space="0"/>
            </w:tcBorders>
            <w:vAlign w:val="center"/>
          </w:tcPr>
          <w:p w14:paraId="15EF96AC">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投标文件的商务部分中出现报价部分的全部或部分的投标报价信息（或组成资料）。</w:t>
            </w:r>
          </w:p>
        </w:tc>
      </w:tr>
      <w:tr w14:paraId="29162F22">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67" w:type="dxa"/>
            <w:tcBorders>
              <w:top w:val="outset" w:color="auto" w:sz="6" w:space="0"/>
              <w:left w:val="outset" w:color="auto" w:sz="6" w:space="0"/>
              <w:bottom w:val="outset" w:color="auto" w:sz="6" w:space="0"/>
              <w:right w:val="outset" w:color="auto" w:sz="6" w:space="0"/>
            </w:tcBorders>
            <w:vAlign w:val="center"/>
          </w:tcPr>
          <w:p w14:paraId="3F39201B">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投标人未在投标文件中完全响应招标文件第五章招标内容及要求中第“三、商务条件”全部条款的。</w:t>
            </w:r>
          </w:p>
        </w:tc>
      </w:tr>
      <w:tr w14:paraId="637D518A">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67" w:type="dxa"/>
            <w:tcBorders>
              <w:top w:val="outset" w:color="auto" w:sz="6" w:space="0"/>
              <w:left w:val="outset" w:color="auto" w:sz="6" w:space="0"/>
              <w:bottom w:val="outset" w:color="auto" w:sz="6" w:space="0"/>
              <w:right w:val="outset" w:color="auto" w:sz="6" w:space="0"/>
            </w:tcBorders>
            <w:vAlign w:val="center"/>
          </w:tcPr>
          <w:p w14:paraId="78C7DC7C">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违反招标文件中载明“投标无效”条款的规定。</w:t>
            </w:r>
          </w:p>
        </w:tc>
      </w:tr>
      <w:tr w14:paraId="4460353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blCellSpacing w:w="0" w:type="dxa"/>
        </w:trPr>
        <w:tc>
          <w:tcPr>
            <w:tcW w:w="9667" w:type="dxa"/>
            <w:tcBorders>
              <w:top w:val="outset" w:color="auto" w:sz="6" w:space="0"/>
              <w:left w:val="outset" w:color="auto" w:sz="6" w:space="0"/>
              <w:bottom w:val="outset" w:color="auto" w:sz="6" w:space="0"/>
              <w:right w:val="outset" w:color="auto" w:sz="6" w:space="0"/>
            </w:tcBorders>
            <w:vAlign w:val="center"/>
          </w:tcPr>
          <w:p w14:paraId="580CC16B">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lang w:bidi="ar"/>
              </w:rPr>
              <w:t>属于招标文件规定评标委员会应否决其投标的情形。</w:t>
            </w:r>
          </w:p>
        </w:tc>
      </w:tr>
    </w:tbl>
    <w:p w14:paraId="6B3D57D2">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kern w:val="0"/>
          <w:sz w:val="24"/>
          <w:szCs w:val="24"/>
        </w:rPr>
      </w:pPr>
    </w:p>
    <w:p w14:paraId="7C0A1172">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rPr>
        <w:t>附加符合性：</w:t>
      </w:r>
      <w:r>
        <w:rPr>
          <w:rStyle w:val="26"/>
          <w:rFonts w:hint="eastAsia" w:ascii="宋体" w:hAnsi="宋体" w:eastAsia="宋体" w:cs="宋体"/>
          <w:kern w:val="0"/>
          <w:sz w:val="24"/>
          <w:szCs w:val="24"/>
        </w:rPr>
        <w:t>无</w:t>
      </w:r>
    </w:p>
    <w:p w14:paraId="728C078D">
      <w:pPr>
        <w:keepNext w:val="0"/>
        <w:keepLines w:val="0"/>
        <w:pageBreakBefore w:val="0"/>
        <w:widowControl/>
        <w:kinsoku/>
        <w:overflowPunct/>
        <w:topLinePunct w:val="0"/>
        <w:autoSpaceDE/>
        <w:autoSpaceDN/>
        <w:bidi w:val="0"/>
        <w:spacing w:beforeAutospacing="0" w:afterAutospacing="0" w:line="360" w:lineRule="exact"/>
        <w:jc w:val="left"/>
        <w:rPr>
          <w:rFonts w:hint="eastAsia" w:ascii="宋体" w:hAnsi="宋体" w:eastAsia="宋体" w:cs="宋体"/>
          <w:sz w:val="24"/>
          <w:szCs w:val="24"/>
        </w:rPr>
      </w:pPr>
      <w:r>
        <w:rPr>
          <w:rFonts w:hint="eastAsia" w:ascii="宋体" w:hAnsi="宋体" w:eastAsia="宋体" w:cs="宋体"/>
          <w:kern w:val="0"/>
          <w:sz w:val="24"/>
          <w:szCs w:val="24"/>
        </w:rPr>
        <w:t xml:space="preserve">价格符合性 </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8"/>
        <w:gridCol w:w="8282"/>
      </w:tblGrid>
      <w:tr w14:paraId="7A791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78" w:type="dxa"/>
            <w:vAlign w:val="top"/>
          </w:tcPr>
          <w:p w14:paraId="21378007">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 情形</w:t>
            </w:r>
          </w:p>
        </w:tc>
        <w:tc>
          <w:tcPr>
            <w:tcW w:w="8282" w:type="dxa"/>
            <w:vAlign w:val="top"/>
          </w:tcPr>
          <w:p w14:paraId="03D5C701">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 明细</w:t>
            </w:r>
          </w:p>
        </w:tc>
      </w:tr>
      <w:tr w14:paraId="66EC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8" w:type="dxa"/>
            <w:vAlign w:val="top"/>
          </w:tcPr>
          <w:p w14:paraId="411511F2">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其他情形</w:t>
            </w:r>
          </w:p>
        </w:tc>
        <w:tc>
          <w:tcPr>
            <w:tcW w:w="8282" w:type="dxa"/>
            <w:vAlign w:val="top"/>
          </w:tcPr>
          <w:p w14:paraId="72BB74C5">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投标人的投标报价超过招标文件规定的最高限价视为无效投标。</w:t>
            </w:r>
          </w:p>
        </w:tc>
      </w:tr>
      <w:tr w14:paraId="2DA5D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8" w:type="dxa"/>
            <w:vAlign w:val="top"/>
          </w:tcPr>
          <w:p w14:paraId="6019375B">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其他情形</w:t>
            </w:r>
          </w:p>
        </w:tc>
        <w:tc>
          <w:tcPr>
            <w:tcW w:w="8282" w:type="dxa"/>
            <w:vAlign w:val="top"/>
          </w:tcPr>
          <w:p w14:paraId="276953E8">
            <w:pPr>
              <w:pStyle w:val="59"/>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sz w:val="24"/>
                <w:szCs w:val="24"/>
              </w:rPr>
              <w:t>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 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w:t>
            </w:r>
          </w:p>
        </w:tc>
      </w:tr>
    </w:tbl>
    <w:p w14:paraId="426D208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6.3澄清有关问题</w:t>
      </w:r>
    </w:p>
    <w:p w14:paraId="0CDCC393">
      <w:pPr>
        <w:pStyle w:val="19"/>
        <w:keepNext w:val="0"/>
        <w:keepLines w:val="0"/>
        <w:pageBreakBefore w:val="0"/>
        <w:widowControl/>
        <w:kinsoku/>
        <w:overflowPunct/>
        <w:topLinePunct w:val="0"/>
        <w:autoSpaceDE/>
        <w:autoSpaceDN/>
        <w:bidi w:val="0"/>
        <w:spacing w:before="0" w:beforeAutospacing="0" w:after="0" w:afterAutospacing="0" w:line="360" w:lineRule="exact"/>
        <w:ind w:firstLine="420"/>
        <w:rPr>
          <w:rFonts w:hint="eastAsia" w:ascii="宋体" w:hAnsi="宋体" w:eastAsia="宋体" w:cs="宋体"/>
          <w:sz w:val="24"/>
          <w:szCs w:val="24"/>
        </w:rPr>
      </w:pPr>
      <w:r>
        <w:rPr>
          <w:rFonts w:hint="eastAsia" w:ascii="宋体" w:hAnsi="宋体" w:eastAsia="宋体" w:cs="宋体"/>
          <w:sz w:val="24"/>
          <w:szCs w:val="24"/>
        </w:rPr>
        <w:t>（1）对通过符合性审查的投标文件中含义不明确、同类问题表述不一致或有明显文字和计算错误的内容，评标委员会将以书面形式要求投标人作出必要的澄清、说明或补正。</w:t>
      </w:r>
    </w:p>
    <w:p w14:paraId="79D62AA2">
      <w:pPr>
        <w:pStyle w:val="19"/>
        <w:keepNext w:val="0"/>
        <w:keepLines w:val="0"/>
        <w:pageBreakBefore w:val="0"/>
        <w:widowControl/>
        <w:kinsoku/>
        <w:overflowPunct/>
        <w:topLinePunct w:val="0"/>
        <w:autoSpaceDE/>
        <w:autoSpaceDN/>
        <w:bidi w:val="0"/>
        <w:spacing w:before="0" w:beforeAutospacing="0" w:after="0" w:afterAutospacing="0" w:line="360" w:lineRule="exact"/>
        <w:ind w:firstLine="420"/>
        <w:rPr>
          <w:rFonts w:hint="eastAsia" w:ascii="宋体" w:hAnsi="宋体" w:eastAsia="宋体" w:cs="宋体"/>
          <w:sz w:val="24"/>
          <w:szCs w:val="24"/>
        </w:rPr>
      </w:pPr>
      <w:r>
        <w:rPr>
          <w:rFonts w:hint="eastAsia" w:ascii="宋体" w:hAnsi="宋体" w:eastAsia="宋体" w:cs="宋体"/>
          <w:sz w:val="24"/>
          <w:szCs w:val="24"/>
        </w:rPr>
        <w:t>（2）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14:paraId="20EAD02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（3）投标文件报价出现前后不一致的，除招标文件另有规定外，按照下列规定修正：</w:t>
      </w:r>
    </w:p>
    <w:p w14:paraId="3351908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①开标一览表内容与投标文件中相应内容不一致的，以开标一览表为准；</w:t>
      </w:r>
    </w:p>
    <w:p w14:paraId="7E8F123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②大写金额和小写金额不一致的，以大写金额为准；</w:t>
      </w:r>
    </w:p>
    <w:p w14:paraId="64D09F6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③单价金额小数点或百分比有明显错位的，以开标一览表的总价为准，并修改单价；</w:t>
      </w:r>
    </w:p>
    <w:p w14:paraId="65FC23A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④总价金额与按照单价汇总金额不一致的，以单价金额计算结果为准。</w:t>
      </w:r>
    </w:p>
    <w:p w14:paraId="7314AC2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※同时出现两种以上不一致的，按照前款规定的顺序修正。修正后的报价应按照本章第6.3条第（1）、（2）款规定经投标人确认后产生约束力，投标人不确认的，其投标无效。</w:t>
      </w:r>
    </w:p>
    <w:p w14:paraId="3E27E1A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（4）关于细微偏差</w:t>
      </w:r>
    </w:p>
    <w:p w14:paraId="66E0B4B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14:paraId="53584BC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②评标委员会将以书面形式要求存在细微偏差的投标人在评标委员会规定的时间内予以补正。若无法补正，则评标委员会将按照不利于投标人的内容进行认定。</w:t>
      </w:r>
    </w:p>
    <w:p w14:paraId="1ADAE006">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（5）关于投标描述（即投标文件中描述的内容）</w:t>
      </w:r>
    </w:p>
    <w:p w14:paraId="76894FC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①投标描述前后不一致且不涉及证明材料的：按照本章第6.3条第（1）、（2）款规定执行。</w:t>
      </w:r>
    </w:p>
    <w:p w14:paraId="583A058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②投标描述与证明材料不一致或多份证明材料之间不一致的：</w:t>
      </w:r>
    </w:p>
    <w:p w14:paraId="304D91C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a.评标委员会将要求投标人进行书面澄清，并按照不利于投标人的内容进行评标。</w:t>
      </w:r>
    </w:p>
    <w:p w14:paraId="081122B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120A7B4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534EEFAF">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6.4比较与评价</w:t>
      </w:r>
    </w:p>
    <w:p w14:paraId="1093B85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（1）按照本章第7条载明的评标方法和标准，对符合性审查合格的投标文件进行比较与评价。</w:t>
      </w:r>
    </w:p>
    <w:p w14:paraId="45B9898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（2）关于相同品牌产品</w:t>
      </w:r>
      <w:r>
        <w:rPr>
          <w:rStyle w:val="26"/>
          <w:rFonts w:hint="eastAsia" w:ascii="宋体" w:hAnsi="宋体" w:eastAsia="宋体" w:cs="宋体"/>
          <w:sz w:val="24"/>
          <w:szCs w:val="24"/>
        </w:rPr>
        <w:t>（政府采购服务类项目不适用本条款规定）</w:t>
      </w:r>
    </w:p>
    <w:p w14:paraId="3CC4D9A1">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2AFC301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a.招标文件规定的方式：</w:t>
      </w:r>
      <w:r>
        <w:rPr>
          <w:rFonts w:hint="eastAsia" w:ascii="宋体" w:hAnsi="宋体" w:eastAsia="宋体" w:cs="宋体"/>
          <w:sz w:val="24"/>
          <w:szCs w:val="24"/>
          <w:u w:val="single"/>
        </w:rPr>
        <w:t>无。</w:t>
      </w:r>
    </w:p>
    <w:p w14:paraId="1E8BAB8A">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b.招标文件未规定的，采取随机抽取方式确定，其他</w:t>
      </w:r>
      <w:r>
        <w:rPr>
          <w:rStyle w:val="26"/>
          <w:rFonts w:hint="eastAsia" w:ascii="宋体" w:hAnsi="宋体" w:eastAsia="宋体" w:cs="宋体"/>
          <w:sz w:val="24"/>
          <w:szCs w:val="24"/>
        </w:rPr>
        <w:t>投标无效。</w:t>
      </w:r>
    </w:p>
    <w:p w14:paraId="427CCD9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720931C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a.招标文件规定的方式：</w:t>
      </w:r>
      <w:r>
        <w:rPr>
          <w:rFonts w:hint="eastAsia" w:ascii="宋体" w:hAnsi="宋体" w:eastAsia="宋体" w:cs="宋体"/>
          <w:sz w:val="24"/>
          <w:szCs w:val="24"/>
          <w:u w:val="single"/>
        </w:rPr>
        <w:t>无。</w:t>
      </w:r>
    </w:p>
    <w:p w14:paraId="5F2C188C">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b.招标文件未规定的，采取随机抽取方式确定，其他同品牌投标人不作为中标候选人。</w:t>
      </w:r>
    </w:p>
    <w:p w14:paraId="30E4506E">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③非单一产品采购项目，多家投标人提供的核心产品品牌相同的，按照本章第6.4条第（2）款第①、②规定处理。</w:t>
      </w:r>
    </w:p>
    <w:p w14:paraId="48FB9187">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（3）漏（缺）项</w:t>
      </w:r>
    </w:p>
    <w:p w14:paraId="1A68C3F0">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①招标文件中要求列入报价的费用（含配置、功能），漏（缺）项的报价视为已经包括在投标总价中。</w:t>
      </w:r>
    </w:p>
    <w:p w14:paraId="507C0068">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②对多报项及赠送项的价格评标时不予核减，全部进入评标价评议。</w:t>
      </w:r>
    </w:p>
    <w:p w14:paraId="44F332D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6.5推荐中标候选人：详见本章第7.2条规定。</w:t>
      </w:r>
    </w:p>
    <w:p w14:paraId="088AC76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6.6编写评标报告</w:t>
      </w:r>
    </w:p>
    <w:p w14:paraId="0000FA44">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（1）评标报告由评标委员会负责编写。</w:t>
      </w:r>
    </w:p>
    <w:p w14:paraId="474A749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（2）评标报告应包括下列内容：</w:t>
      </w:r>
    </w:p>
    <w:p w14:paraId="5A84442B">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①招标公告刊登的媒体名称、开标日期和地点；</w:t>
      </w:r>
    </w:p>
    <w:p w14:paraId="68C46B1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②投标人名单和评标委员会成员名单；</w:t>
      </w:r>
    </w:p>
    <w:p w14:paraId="29B6B74D">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③评标方法和标准；</w:t>
      </w:r>
    </w:p>
    <w:p w14:paraId="7D9FBCA5">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④开标记录和评标情况及说明，包括无效投标人名单及原因；</w:t>
      </w:r>
    </w:p>
    <w:p w14:paraId="2F82AE84">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⑤评标结果，包括中标候选人名单或确定的中标人；</w:t>
      </w:r>
    </w:p>
    <w:p w14:paraId="5C449C72">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⑥其他需要说明的情况，包括但不限于：评标过程中投标人的澄清、说明或补正，评委更换等。</w:t>
      </w:r>
    </w:p>
    <w:p w14:paraId="3D177F01">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26"/>
          <w:rFonts w:hint="eastAsia" w:ascii="宋体" w:hAnsi="宋体" w:eastAsia="宋体" w:cs="宋体"/>
          <w:sz w:val="24"/>
          <w:szCs w:val="24"/>
        </w:rPr>
        <w:t>投标无效</w:t>
      </w:r>
      <w:r>
        <w:rPr>
          <w:rFonts w:hint="eastAsia" w:ascii="宋体" w:hAnsi="宋体" w:eastAsia="宋体" w:cs="宋体"/>
          <w:sz w:val="24"/>
          <w:szCs w:val="24"/>
        </w:rPr>
        <w:t>处理。</w:t>
      </w:r>
    </w:p>
    <w:p w14:paraId="5E7DBDE9">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6.8评委对需要共同认定的事项存在争议的，应按照少数服从多数的原则进行认定。</w:t>
      </w:r>
      <w:r>
        <w:rPr>
          <w:rStyle w:val="26"/>
          <w:rFonts w:hint="eastAsia" w:ascii="宋体" w:hAnsi="宋体" w:eastAsia="宋体" w:cs="宋体"/>
          <w:sz w:val="24"/>
          <w:szCs w:val="24"/>
        </w:rPr>
        <w:t>持不同意见的评委应在评标报告上签署不同意见及理由，否则视为同意评标报告。</w:t>
      </w:r>
    </w:p>
    <w:p w14:paraId="4C710878">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6.9在评标过程中发现投标人有下列情形之一的，评标委员会应认定其</w:t>
      </w:r>
      <w:r>
        <w:rPr>
          <w:rStyle w:val="26"/>
          <w:rFonts w:hint="eastAsia" w:ascii="宋体" w:hAnsi="宋体" w:eastAsia="宋体" w:cs="宋体"/>
          <w:sz w:val="24"/>
          <w:szCs w:val="24"/>
        </w:rPr>
        <w:t>投标无效</w:t>
      </w:r>
      <w:r>
        <w:rPr>
          <w:rFonts w:hint="eastAsia" w:ascii="宋体" w:hAnsi="宋体" w:eastAsia="宋体" w:cs="宋体"/>
          <w:sz w:val="24"/>
          <w:szCs w:val="24"/>
        </w:rPr>
        <w:t>，并书面报告本项目监督管理部门：</w:t>
      </w:r>
    </w:p>
    <w:p w14:paraId="0D6A304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（1）恶意串通（包括但不限于招标文件第三章第9.7条规定情形）；</w:t>
      </w:r>
    </w:p>
    <w:p w14:paraId="63D1352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（2）妨碍其他投标人的竞争行为；</w:t>
      </w:r>
    </w:p>
    <w:p w14:paraId="753F4159">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（3）损害采购人或其他投标人的合法权益。</w:t>
      </w:r>
    </w:p>
    <w:p w14:paraId="3E441B7E">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6.10评标过程中，有下列情形之一的，应予废标：</w:t>
      </w:r>
    </w:p>
    <w:p w14:paraId="0FC5C1C4">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（1）符合性审查合格的投标人不足三家的；</w:t>
      </w:r>
    </w:p>
    <w:p w14:paraId="46D2DCA3">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（2）有关法律、法规和规章规定废标的情形。</w:t>
      </w:r>
    </w:p>
    <w:p w14:paraId="4FEF9EBF">
      <w:pPr>
        <w:pStyle w:val="19"/>
        <w:keepNext w:val="0"/>
        <w:keepLines w:val="0"/>
        <w:pageBreakBefore w:val="0"/>
        <w:widowControl/>
        <w:kinsoku/>
        <w:overflowPunct/>
        <w:topLinePunct w:val="0"/>
        <w:autoSpaceDE/>
        <w:autoSpaceDN/>
        <w:bidi w:val="0"/>
        <w:spacing w:before="0" w:beforeAutospacing="0" w:after="0" w:afterAutospacing="0" w:line="360" w:lineRule="exact"/>
        <w:ind w:firstLine="480"/>
        <w:rPr>
          <w:rFonts w:hint="eastAsia" w:ascii="宋体" w:hAnsi="宋体" w:eastAsia="宋体" w:cs="宋体"/>
          <w:sz w:val="24"/>
          <w:szCs w:val="24"/>
        </w:rPr>
      </w:pPr>
      <w:r>
        <w:rPr>
          <w:rStyle w:val="26"/>
          <w:rFonts w:hint="eastAsia" w:ascii="宋体" w:hAnsi="宋体" w:eastAsia="宋体" w:cs="宋体"/>
          <w:sz w:val="24"/>
          <w:szCs w:val="24"/>
        </w:rPr>
        <w:t>※若废标，则本次采购活动结束，</w:t>
      </w:r>
      <w:r>
        <w:rPr>
          <w:rFonts w:hint="eastAsia" w:ascii="宋体" w:hAnsi="宋体" w:eastAsia="宋体" w:cs="宋体"/>
          <w:sz w:val="24"/>
          <w:szCs w:val="24"/>
          <w:u w:val="single"/>
        </w:rPr>
        <w:t>福建信发招标代理有限公司</w:t>
      </w:r>
      <w:r>
        <w:rPr>
          <w:rStyle w:val="26"/>
          <w:rFonts w:hint="eastAsia" w:ascii="宋体" w:hAnsi="宋体" w:eastAsia="宋体" w:cs="宋体"/>
          <w:sz w:val="24"/>
          <w:szCs w:val="24"/>
        </w:rPr>
        <w:t>将依法组织后续采购活动（包括但不限于：重新招标、采用其他方式采购等）。</w:t>
      </w:r>
    </w:p>
    <w:p w14:paraId="7689165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7、评标方法和标准</w:t>
      </w:r>
    </w:p>
    <w:p w14:paraId="3476B7EA">
      <w:pPr>
        <w:pStyle w:val="19"/>
        <w:keepNext w:val="0"/>
        <w:keepLines w:val="0"/>
        <w:pageBreakBefore w:val="0"/>
        <w:widowControl/>
        <w:shd w:val="clear" w:color="auto" w:fill="FFFFFF"/>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7.1评标方法：</w:t>
      </w:r>
    </w:p>
    <w:p w14:paraId="1074795A">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合同包1：综合评分法</w:t>
      </w:r>
    </w:p>
    <w:p w14:paraId="6A7E817F">
      <w:pPr>
        <w:pStyle w:val="19"/>
        <w:keepNext w:val="0"/>
        <w:keepLines w:val="0"/>
        <w:pageBreakBefore w:val="0"/>
        <w:widowControl/>
        <w:shd w:val="clear" w:color="auto" w:fill="FFFFFF"/>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7.2评标标准</w:t>
      </w:r>
    </w:p>
    <w:p w14:paraId="5822B778">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合同包1：综合评分法</w:t>
      </w:r>
    </w:p>
    <w:p w14:paraId="146720BD">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（1）投标文件满足招标文件全部实质性要求，且按照评审因素的量化指标评审得分（即评标总得分）最高的投标人为中标候选人。</w:t>
      </w:r>
    </w:p>
    <w:p w14:paraId="49BF0282">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（2）每个投标人的评标总得分FA＝F1×A1＋F2×A2＋F3×A3</w:t>
      </w:r>
    </w:p>
    <w:p w14:paraId="7A04C81D">
      <w:pPr>
        <w:keepNext w:val="0"/>
        <w:keepLines w:val="0"/>
        <w:pageBreakBefore w:val="0"/>
        <w:widowControl/>
        <w:shd w:val="clear" w:color="auto" w:fill="FFFFFF"/>
        <w:kinsoku/>
        <w:overflowPunct/>
        <w:topLinePunct w:val="0"/>
        <w:autoSpaceDE/>
        <w:autoSpaceDN/>
        <w:bidi w:val="0"/>
        <w:spacing w:beforeAutospacing="0" w:afterAutospacing="0" w:line="360" w:lineRule="exact"/>
        <w:rPr>
          <w:rFonts w:hint="eastAsia" w:ascii="宋体" w:hAnsi="宋体" w:eastAsia="宋体" w:cs="宋体"/>
          <w:sz w:val="24"/>
          <w:szCs w:val="24"/>
        </w:rPr>
      </w:pPr>
      <w:r>
        <w:rPr>
          <w:rFonts w:hint="eastAsia" w:ascii="宋体" w:hAnsi="宋体" w:eastAsia="宋体" w:cs="宋体"/>
          <w:kern w:val="0"/>
          <w:sz w:val="24"/>
          <w:szCs w:val="24"/>
          <w:shd w:val="clear" w:color="auto" w:fill="FFFFFF"/>
          <w:lang w:bidi="ar"/>
        </w:rPr>
        <w:t>，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3449E38C">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各项评审因素的设置如下：</w:t>
      </w:r>
    </w:p>
    <w:p w14:paraId="7F4B9830">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价格项（F1×A1）满分为1</w:t>
      </w:r>
      <w:r>
        <w:rPr>
          <w:rFonts w:hint="eastAsia" w:ascii="宋体" w:hAnsi="宋体" w:cs="宋体"/>
          <w:sz w:val="24"/>
          <w:szCs w:val="24"/>
          <w:shd w:val="clear" w:color="auto" w:fill="FFFFFF"/>
          <w:lang w:val="en-US" w:eastAsia="zh-CN"/>
        </w:rPr>
        <w:t>5</w:t>
      </w:r>
      <w:r>
        <w:rPr>
          <w:rFonts w:hint="eastAsia" w:ascii="宋体" w:hAnsi="宋体" w:eastAsia="宋体" w:cs="宋体"/>
          <w:sz w:val="24"/>
          <w:szCs w:val="24"/>
          <w:shd w:val="clear" w:color="auto" w:fill="FFFFFF"/>
        </w:rPr>
        <w:t>.00分</w:t>
      </w:r>
    </w:p>
    <w:p w14:paraId="5470F057">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满足招标文件要求且报价最低的为评审基准价，价格得分=（评审基准价/报价）×标准分值</w:t>
      </w:r>
    </w:p>
    <w:p w14:paraId="6C5C5450">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价格扣除的规则如下：</w:t>
      </w:r>
    </w:p>
    <w:tbl>
      <w:tblPr>
        <w:tblStyle w:val="23"/>
        <w:tblW w:w="0" w:type="auto"/>
        <w:tblInd w:w="-120" w:type="dxa"/>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Layout w:type="fixed"/>
        <w:tblCellMar>
          <w:top w:w="0" w:type="dxa"/>
          <w:left w:w="120" w:type="dxa"/>
          <w:bottom w:w="0" w:type="dxa"/>
          <w:right w:w="120" w:type="dxa"/>
        </w:tblCellMar>
      </w:tblPr>
      <w:tblGrid>
        <w:gridCol w:w="733"/>
        <w:gridCol w:w="663"/>
        <w:gridCol w:w="665"/>
        <w:gridCol w:w="7925"/>
      </w:tblGrid>
      <w:tr w14:paraId="52414078">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733"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7F3352D9">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项目</w:t>
            </w:r>
          </w:p>
        </w:tc>
        <w:tc>
          <w:tcPr>
            <w:tcW w:w="663"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2D9200A1">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适用对象</w:t>
            </w:r>
          </w:p>
        </w:tc>
        <w:tc>
          <w:tcPr>
            <w:tcW w:w="665"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1ABB62E0">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比例</w:t>
            </w:r>
          </w:p>
        </w:tc>
        <w:tc>
          <w:tcPr>
            <w:tcW w:w="7925"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329E7BBE">
            <w:pPr>
              <w:keepNext w:val="0"/>
              <w:keepLines w:val="0"/>
              <w:pageBreakBefore w:val="0"/>
              <w:widowControl/>
              <w:kinsoku/>
              <w:wordWrap w:val="0"/>
              <w:overflowPunct/>
              <w:topLinePunct w:val="0"/>
              <w:autoSpaceDE/>
              <w:autoSpaceDN/>
              <w:bidi w:val="0"/>
              <w:spacing w:beforeAutospacing="0" w:afterAutospacing="0" w:line="360" w:lineRule="exact"/>
              <w:jc w:val="left"/>
              <w:rPr>
                <w:rFonts w:hint="eastAsia" w:ascii="宋体" w:hAnsi="宋体" w:eastAsia="宋体" w:cs="宋体"/>
                <w:b/>
                <w:bCs/>
                <w:sz w:val="24"/>
                <w:szCs w:val="24"/>
              </w:rPr>
            </w:pPr>
            <w:r>
              <w:rPr>
                <w:rFonts w:hint="eastAsia" w:ascii="宋体" w:hAnsi="宋体" w:eastAsia="宋体" w:cs="宋体"/>
                <w:b/>
                <w:bCs/>
                <w:kern w:val="0"/>
                <w:sz w:val="24"/>
                <w:szCs w:val="24"/>
                <w:lang w:bidi="ar"/>
              </w:rPr>
              <w:t>描述</w:t>
            </w:r>
          </w:p>
        </w:tc>
      </w:tr>
      <w:tr w14:paraId="3DC73D29">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73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3169316">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sz w:val="24"/>
                <w:szCs w:val="24"/>
              </w:rPr>
            </w:pPr>
            <w:r>
              <w:rPr>
                <w:rFonts w:hint="eastAsia" w:ascii="宋体" w:hAnsi="宋体" w:eastAsia="宋体" w:cs="宋体"/>
                <w:kern w:val="0"/>
                <w:sz w:val="24"/>
                <w:szCs w:val="24"/>
                <w:lang w:bidi="ar"/>
              </w:rPr>
              <w:t>小型、微型企业，监狱企业，残疾人福利性单位</w:t>
            </w:r>
          </w:p>
        </w:tc>
        <w:tc>
          <w:tcPr>
            <w:tcW w:w="66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1D73431">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sz w:val="24"/>
                <w:szCs w:val="24"/>
              </w:rPr>
            </w:pPr>
            <w:r>
              <w:rPr>
                <w:rFonts w:hint="eastAsia" w:ascii="宋体" w:hAnsi="宋体" w:eastAsia="宋体" w:cs="宋体"/>
                <w:kern w:val="0"/>
                <w:sz w:val="24"/>
                <w:szCs w:val="24"/>
                <w:lang w:bidi="ar"/>
              </w:rPr>
              <w:t>投标人或者联合体均为小型、微型企业</w:t>
            </w:r>
          </w:p>
        </w:tc>
        <w:tc>
          <w:tcPr>
            <w:tcW w:w="665"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A08FF8E">
            <w:pPr>
              <w:keepNext w:val="0"/>
              <w:keepLines w:val="0"/>
              <w:pageBreakBefore w:val="0"/>
              <w:widowControl/>
              <w:kinsoku/>
              <w:wordWrap w:val="0"/>
              <w:overflowPunct/>
              <w:topLinePunct w:val="0"/>
              <w:autoSpaceDE/>
              <w:autoSpaceDN/>
              <w:bidi w:val="0"/>
              <w:spacing w:beforeAutospacing="0" w:afterAutospacing="0" w:line="360" w:lineRule="exact"/>
              <w:jc w:val="right"/>
              <w:rPr>
                <w:rFonts w:hint="eastAsia" w:ascii="宋体" w:hAnsi="宋体" w:eastAsia="宋体" w:cs="宋体"/>
                <w:sz w:val="24"/>
                <w:szCs w:val="24"/>
              </w:rPr>
            </w:pPr>
            <w:r>
              <w:rPr>
                <w:rFonts w:hint="eastAsia" w:ascii="宋体" w:hAnsi="宋体" w:eastAsia="宋体" w:cs="宋体"/>
                <w:kern w:val="0"/>
                <w:sz w:val="24"/>
                <w:szCs w:val="24"/>
                <w:lang w:bidi="ar"/>
              </w:rPr>
              <w:t>15%</w:t>
            </w:r>
          </w:p>
        </w:tc>
        <w:tc>
          <w:tcPr>
            <w:tcW w:w="7925"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B2CFFB8">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sz w:val="24"/>
                <w:szCs w:val="24"/>
              </w:rPr>
            </w:pPr>
            <w:r>
              <w:rPr>
                <w:rFonts w:hint="eastAsia" w:ascii="宋体" w:hAnsi="宋体" w:eastAsia="宋体" w:cs="宋体"/>
                <w:kern w:val="0"/>
                <w:sz w:val="24"/>
                <w:szCs w:val="24"/>
                <w:lang w:bidi="ar"/>
              </w:rPr>
              <w:t>经采购人确认，</w:t>
            </w:r>
            <w:r>
              <w:rPr>
                <w:rFonts w:hint="eastAsia" w:ascii="宋体" w:hAnsi="宋体" w:eastAsia="宋体" w:cs="宋体"/>
                <w:i w:val="0"/>
                <w:iCs w:val="0"/>
                <w:caps w:val="0"/>
                <w:spacing w:val="0"/>
                <w:kern w:val="0"/>
                <w:sz w:val="24"/>
                <w:szCs w:val="24"/>
                <w:shd w:val="clear"/>
                <w:lang w:bidi="ar"/>
              </w:rPr>
              <w:t>预留采购份额无法确保充分供应、充分竞争，或者存在可能影响政府采购目标实现</w:t>
            </w:r>
            <w:r>
              <w:rPr>
                <w:rFonts w:hint="eastAsia" w:ascii="宋体" w:hAnsi="宋体" w:cs="宋体"/>
                <w:i w:val="0"/>
                <w:iCs w:val="0"/>
                <w:caps w:val="0"/>
                <w:spacing w:val="0"/>
                <w:kern w:val="0"/>
                <w:sz w:val="24"/>
                <w:szCs w:val="24"/>
                <w:shd w:val="clear"/>
                <w:lang w:eastAsia="zh-CN" w:bidi="ar"/>
              </w:rPr>
              <w:t>，</w:t>
            </w:r>
            <w:r>
              <w:rPr>
                <w:rFonts w:hint="eastAsia" w:ascii="宋体" w:hAnsi="宋体" w:eastAsia="宋体" w:cs="宋体"/>
                <w:kern w:val="0"/>
                <w:sz w:val="24"/>
                <w:szCs w:val="24"/>
                <w:lang w:bidi="ar"/>
              </w:rPr>
              <w:t>本合同包为非专门面向中小企业采购项目。（1）《政府采购促进中小企业发展管理办法》、《关于进一步加大政府采购支持中小企业力度的通知》、《福建省财政厅关于进一步加大政府采购支持中小企业力度的通知》价格扣除： 根据《关于印发≤政府采购促进中小企业发展管理办法&gt;的通知》（财库〔2020〕46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根据《关于进一步加大政府采购支持中小企业力度的通知》（财库〔2022〕19号）、《福建省财政厅关于进一步加大政府采购支持中小企业力度的通知》（闽财规〔2022〕13号）等文件规定，本项目将对符合本办法规定的小微企业报价给予15%（工程项目为5%）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中小企业适用价格扣除办法时应提供《中小企业声明函》，否则不予价格扣除。 （2）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工程项目为5%）的评审价格扣除优惠。 （3）根据《财政部 民政部 中国残疾人联合会关于促进残疾人就业政府采购政策的通知》（财库〔2017〕141号）规定，符合规定的残疾人福利性单位参加政府采购活动视同小型、微型企业，提供《残疾人福利性单位声明函》并对声明的真实性负责，其报价享受15%（工程项目为5%）的评审价格扣除优惠。对残疾人福利性单位与其他组织组成联合体参与政府采购活动的，残疾人福利性单位的协议合同金额占总合同金额30%以上的，给予联合体合同金额5%（工程项目为2%）的价格扣除。残疾人福利性单位属于小型、微型企业的，不重复享受政策，按残疾人福利性单位价格扣除标准执行。残疾人福利性单位参与货物项目的，须在投标文件中写明具体哪些货物是由本单位制造，或者由其他残疾人福利性单位制造（不包括使用非残疾人福利性单位注册商标的货物），并对其进行标注。</w:t>
            </w:r>
            <w:r>
              <w:rPr>
                <w:rFonts w:hint="eastAsia" w:ascii="宋体" w:hAnsi="宋体" w:eastAsia="宋体" w:cs="宋体"/>
                <w:b/>
                <w:bCs/>
                <w:kern w:val="0"/>
                <w:sz w:val="24"/>
                <w:szCs w:val="24"/>
                <w:lang w:bidi="ar"/>
              </w:rPr>
              <w:t xml:space="preserve"> 注：1、本合同包为服务类采购项目，采购标的对应的中小企业划分标准所属行业为</w:t>
            </w:r>
            <w:r>
              <w:rPr>
                <w:rFonts w:hint="eastAsia" w:ascii="宋体" w:hAnsi="宋体" w:eastAsia="宋体" w:cs="宋体"/>
                <w:b/>
                <w:bCs/>
                <w:kern w:val="0"/>
                <w:sz w:val="24"/>
                <w:szCs w:val="24"/>
                <w:lang w:eastAsia="zh-CN" w:bidi="ar"/>
              </w:rPr>
              <w:t>软件和信息技术服务业</w:t>
            </w:r>
            <w:r>
              <w:rPr>
                <w:rFonts w:hint="eastAsia" w:ascii="宋体" w:hAnsi="宋体" w:eastAsia="宋体" w:cs="宋体"/>
                <w:b/>
                <w:bCs/>
                <w:kern w:val="0"/>
                <w:sz w:val="24"/>
                <w:szCs w:val="24"/>
                <w:lang w:bidi="ar"/>
              </w:rPr>
              <w:t>。</w:t>
            </w:r>
            <w:r>
              <w:rPr>
                <w:rFonts w:hint="eastAsia" w:ascii="宋体" w:hAnsi="宋体" w:eastAsia="宋体" w:cs="宋体"/>
                <w:kern w:val="0"/>
                <w:sz w:val="24"/>
                <w:szCs w:val="24"/>
                <w:lang w:bidi="ar"/>
              </w:rPr>
              <w:t>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14:paraId="1C8672AC">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ascii="宋体" w:hAnsi="宋体" w:eastAsia="宋体" w:cs="宋体"/>
          <w:sz w:val="24"/>
          <w:szCs w:val="24"/>
          <w:lang w:val="en-US" w:eastAsia="zh-CN"/>
        </w:rPr>
      </w:pPr>
      <w:r>
        <w:rPr>
          <w:rFonts w:hint="eastAsia" w:ascii="宋体" w:hAnsi="宋体" w:eastAsia="宋体" w:cs="宋体"/>
          <w:sz w:val="24"/>
          <w:szCs w:val="24"/>
          <w:shd w:val="clear" w:color="auto" w:fill="FFFFFF"/>
        </w:rPr>
        <w:t>优先类节能产品、环境标志产品的价格扣除规则</w:t>
      </w:r>
      <w:r>
        <w:rPr>
          <w:rFonts w:hint="eastAsia" w:ascii="宋体" w:hAnsi="宋体" w:eastAsia="宋体" w:cs="宋体"/>
          <w:sz w:val="24"/>
          <w:szCs w:val="24"/>
          <w:shd w:val="clear" w:color="auto" w:fill="FFFFFF"/>
          <w:lang w:eastAsia="zh-CN"/>
        </w:rPr>
        <w:t>：</w:t>
      </w:r>
      <w:r>
        <w:rPr>
          <w:rFonts w:hint="eastAsia" w:ascii="宋体" w:hAnsi="宋体" w:eastAsia="宋体" w:cs="宋体"/>
          <w:sz w:val="24"/>
          <w:szCs w:val="24"/>
          <w:shd w:val="clear" w:color="auto" w:fill="FFFFFF"/>
          <w:lang w:val="en-US" w:eastAsia="zh-CN"/>
        </w:rPr>
        <w:t>无</w:t>
      </w:r>
    </w:p>
    <w:p w14:paraId="4D858D4B">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其他：无</w:t>
      </w:r>
    </w:p>
    <w:p w14:paraId="486ED051">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b/>
          <w:bCs/>
          <w:sz w:val="24"/>
          <w:szCs w:val="24"/>
        </w:rPr>
      </w:pPr>
      <w:r>
        <w:rPr>
          <w:rFonts w:hint="eastAsia" w:ascii="宋体" w:hAnsi="宋体" w:eastAsia="宋体" w:cs="宋体"/>
          <w:b/>
          <w:bCs/>
          <w:sz w:val="24"/>
          <w:szCs w:val="24"/>
          <w:shd w:val="clear" w:color="auto" w:fill="FFFFFF"/>
        </w:rPr>
        <w:t>技术项（F2×A2）满分为</w:t>
      </w:r>
      <w:r>
        <w:rPr>
          <w:rFonts w:hint="eastAsia" w:ascii="宋体" w:hAnsi="宋体" w:cs="宋体"/>
          <w:b/>
          <w:bCs/>
          <w:sz w:val="24"/>
          <w:szCs w:val="24"/>
          <w:shd w:val="clear" w:color="auto" w:fill="FFFFFF"/>
          <w:lang w:val="en-US" w:eastAsia="zh-CN"/>
        </w:rPr>
        <w:t>69</w:t>
      </w:r>
      <w:r>
        <w:rPr>
          <w:rFonts w:hint="eastAsia" w:ascii="宋体" w:hAnsi="宋体" w:eastAsia="宋体" w:cs="宋体"/>
          <w:b/>
          <w:bCs/>
          <w:sz w:val="24"/>
          <w:szCs w:val="24"/>
          <w:shd w:val="clear" w:color="auto" w:fill="FFFFFF"/>
        </w:rPr>
        <w:t>.00分</w:t>
      </w:r>
    </w:p>
    <w:tbl>
      <w:tblPr>
        <w:tblStyle w:val="23"/>
        <w:tblW w:w="9990" w:type="dxa"/>
        <w:tblInd w:w="-120" w:type="dxa"/>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Layout w:type="fixed"/>
        <w:tblCellMar>
          <w:top w:w="0" w:type="dxa"/>
          <w:left w:w="120" w:type="dxa"/>
          <w:bottom w:w="0" w:type="dxa"/>
          <w:right w:w="120" w:type="dxa"/>
        </w:tblCellMar>
      </w:tblPr>
      <w:tblGrid>
        <w:gridCol w:w="1011"/>
        <w:gridCol w:w="763"/>
        <w:gridCol w:w="987"/>
        <w:gridCol w:w="7229"/>
      </w:tblGrid>
      <w:tr w14:paraId="29EAA700">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1011"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59D93E25">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项目</w:t>
            </w:r>
          </w:p>
        </w:tc>
        <w:tc>
          <w:tcPr>
            <w:tcW w:w="763"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78F6125B">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分值</w:t>
            </w:r>
          </w:p>
        </w:tc>
        <w:tc>
          <w:tcPr>
            <w:tcW w:w="987"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7DFEFA13">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是否客观项</w:t>
            </w:r>
          </w:p>
        </w:tc>
        <w:tc>
          <w:tcPr>
            <w:tcW w:w="7229" w:type="dxa"/>
            <w:tcBorders>
              <w:top w:val="single" w:color="000000" w:sz="6" w:space="0"/>
              <w:left w:val="single" w:color="000000" w:sz="6" w:space="0"/>
              <w:bottom w:val="single" w:color="000000" w:sz="6" w:space="0"/>
              <w:right w:val="single" w:color="000000" w:sz="6" w:space="0"/>
            </w:tcBorders>
            <w:shd w:val="clear" w:color="auto" w:fill="FAFAFA"/>
            <w:tcMar>
              <w:left w:w="120" w:type="dxa"/>
              <w:right w:w="120" w:type="dxa"/>
            </w:tcMar>
            <w:vAlign w:val="center"/>
          </w:tcPr>
          <w:p w14:paraId="3227C7C4">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描述</w:t>
            </w:r>
          </w:p>
        </w:tc>
      </w:tr>
      <w:tr w14:paraId="07EDDF85">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101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A40237A">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1、技术服务及要求响应情况</w:t>
            </w:r>
          </w:p>
        </w:tc>
        <w:tc>
          <w:tcPr>
            <w:tcW w:w="76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7C72B6B">
            <w:pPr>
              <w:keepNext w:val="0"/>
              <w:keepLines w:val="0"/>
              <w:pageBreakBefore w:val="0"/>
              <w:kinsoku/>
              <w:overflowPunct/>
              <w:topLinePunct w:val="0"/>
              <w:autoSpaceDE/>
              <w:autoSpaceDN/>
              <w:bidi w:val="0"/>
              <w:spacing w:beforeAutospacing="0" w:afterAutospacing="0" w:line="360" w:lineRule="exact"/>
              <w:jc w:val="center"/>
              <w:rPr>
                <w:rFonts w:hint="default"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55</w:t>
            </w:r>
          </w:p>
        </w:tc>
        <w:tc>
          <w:tcPr>
            <w:tcW w:w="98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ADA90EA">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是</w:t>
            </w:r>
          </w:p>
        </w:tc>
        <w:tc>
          <w:tcPr>
            <w:tcW w:w="7229"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8014EE9">
            <w:pPr>
              <w:keepNext w:val="0"/>
              <w:keepLines w:val="0"/>
              <w:pageBreakBefore w:val="0"/>
              <w:kinsoku/>
              <w:overflowPunct/>
              <w:topLinePunct w:val="0"/>
              <w:autoSpaceDE/>
              <w:autoSpaceDN/>
              <w:bidi w:val="0"/>
              <w:spacing w:beforeAutospacing="0" w:afterAutospacing="0" w:line="360" w:lineRule="exact"/>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评标委员会根据</w:t>
            </w:r>
            <w:r>
              <w:rPr>
                <w:rFonts w:hint="eastAsia" w:ascii="宋体" w:hAnsi="宋体" w:eastAsia="宋体" w:cs="宋体"/>
                <w:color w:val="000000"/>
                <w:kern w:val="0"/>
                <w:sz w:val="24"/>
                <w:szCs w:val="24"/>
                <w:lang w:bidi="ar"/>
              </w:rPr>
              <w:t>投标人所提供的技术和服务要求响应表，并结合相关佐证材料（如有），对照招标文件中技术参数的要求进行评价，并根据以下确定的统一标准进行评分：完全满足或优于招标文件技术要求的，得满分5</w:t>
            </w: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bidi="ar"/>
              </w:rPr>
              <w:t>分；带“</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bidi="ar"/>
              </w:rPr>
              <w:t>”的参数为优质指标，每负偏离一项扣3分（共5项，计15分）；带“#”的参数为重要指标，每负偏离一项扣2分（共5项，计10分）；其余</w:t>
            </w:r>
            <w:r>
              <w:rPr>
                <w:rFonts w:hint="eastAsia" w:ascii="宋体" w:hAnsi="宋体" w:cs="宋体"/>
                <w:color w:val="000000"/>
                <w:kern w:val="0"/>
                <w:sz w:val="24"/>
                <w:szCs w:val="24"/>
                <w:lang w:val="en-US" w:eastAsia="zh-CN" w:bidi="ar"/>
              </w:rPr>
              <w:t>未</w:t>
            </w:r>
            <w:r>
              <w:rPr>
                <w:rFonts w:hint="eastAsia" w:ascii="宋体" w:hAnsi="宋体" w:eastAsia="宋体" w:cs="宋体"/>
                <w:color w:val="000000"/>
                <w:kern w:val="0"/>
                <w:sz w:val="24"/>
                <w:szCs w:val="24"/>
                <w:lang w:bidi="ar"/>
              </w:rPr>
              <w:t>带“</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bidi="ar"/>
              </w:rPr>
              <w:t>”</w:t>
            </w:r>
            <w:r>
              <w:rPr>
                <w:rFonts w:hint="eastAsia" w:ascii="宋体" w:hAnsi="宋体" w:cs="宋体"/>
                <w:color w:val="000000"/>
                <w:kern w:val="0"/>
                <w:sz w:val="24"/>
                <w:szCs w:val="24"/>
                <w:lang w:eastAsia="zh-CN" w:bidi="ar"/>
              </w:rPr>
              <w:t>、</w:t>
            </w:r>
            <w:r>
              <w:rPr>
                <w:rFonts w:hint="eastAsia" w:ascii="宋体" w:hAnsi="宋体" w:eastAsia="宋体" w:cs="宋体"/>
                <w:color w:val="000000"/>
                <w:kern w:val="0"/>
                <w:sz w:val="24"/>
                <w:szCs w:val="24"/>
                <w:lang w:bidi="ar"/>
              </w:rPr>
              <w:t>“#”</w:t>
            </w:r>
            <w:r>
              <w:rPr>
                <w:rFonts w:hint="eastAsia" w:ascii="宋体" w:hAnsi="宋体" w:cs="宋体"/>
                <w:color w:val="000000"/>
                <w:kern w:val="0"/>
                <w:sz w:val="24"/>
                <w:szCs w:val="24"/>
                <w:lang w:val="en-US" w:eastAsia="zh-CN" w:bidi="ar"/>
              </w:rPr>
              <w:t>的参数</w:t>
            </w:r>
            <w:r>
              <w:rPr>
                <w:rFonts w:hint="eastAsia" w:ascii="宋体" w:hAnsi="宋体" w:eastAsia="宋体" w:cs="宋体"/>
                <w:color w:val="000000"/>
                <w:kern w:val="0"/>
                <w:sz w:val="24"/>
                <w:szCs w:val="24"/>
                <w:lang w:bidi="ar"/>
              </w:rPr>
              <w:t>为一般指标，每负偏离一项扣</w:t>
            </w: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bidi="ar"/>
              </w:rPr>
              <w:t>分（共</w:t>
            </w:r>
            <w:r>
              <w:rPr>
                <w:rFonts w:hint="eastAsia" w:ascii="宋体" w:hAnsi="宋体" w:cs="宋体"/>
                <w:color w:val="000000"/>
                <w:kern w:val="0"/>
                <w:sz w:val="24"/>
                <w:szCs w:val="24"/>
                <w:lang w:val="en-US" w:eastAsia="zh-CN" w:bidi="ar"/>
              </w:rPr>
              <w:t>30</w:t>
            </w:r>
            <w:r>
              <w:rPr>
                <w:rFonts w:hint="eastAsia" w:ascii="宋体" w:hAnsi="宋体" w:eastAsia="宋体" w:cs="宋体"/>
                <w:color w:val="000000"/>
                <w:kern w:val="0"/>
                <w:sz w:val="24"/>
                <w:szCs w:val="24"/>
                <w:lang w:bidi="ar"/>
              </w:rPr>
              <w:t>项，计30分）；扣完为止，正偏离不加分。</w:t>
            </w:r>
          </w:p>
        </w:tc>
      </w:tr>
      <w:tr w14:paraId="333D702A">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101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7C6E36E8">
            <w:pPr>
              <w:keepNext w:val="0"/>
              <w:keepLines w:val="0"/>
              <w:pageBreakBefore w:val="0"/>
              <w:widowControl/>
              <w:suppressLineNumbers w:val="0"/>
              <w:kinsoku/>
              <w:overflowPunct/>
              <w:topLinePunct w:val="0"/>
              <w:autoSpaceDE/>
              <w:autoSpaceDN/>
              <w:bidi w:val="0"/>
              <w:spacing w:line="360" w:lineRule="exact"/>
              <w:jc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2、项目需求分析方案</w:t>
            </w:r>
          </w:p>
        </w:tc>
        <w:tc>
          <w:tcPr>
            <w:tcW w:w="76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C242EA6">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cs="宋体"/>
                <w:i w:val="0"/>
                <w:iCs w:val="0"/>
                <w:color w:val="000000"/>
                <w:kern w:val="0"/>
                <w:sz w:val="24"/>
                <w:szCs w:val="24"/>
                <w:u w:val="none"/>
                <w:lang w:val="en-US" w:eastAsia="zh-CN" w:bidi="ar"/>
              </w:rPr>
              <w:t>2</w:t>
            </w:r>
          </w:p>
        </w:tc>
        <w:tc>
          <w:tcPr>
            <w:tcW w:w="98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B900643">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否</w:t>
            </w:r>
          </w:p>
        </w:tc>
        <w:tc>
          <w:tcPr>
            <w:tcW w:w="7229"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193BF132">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投标人针对本项目需提供项目需求分析方案（包括但不限于：业务目标、需求分析和建设必要性等内容），由评委进行评分：方案包含的要点齐全无缺漏项、内容与要点相符、每个要点均有展开详细的阐述且能够适用于本项目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分；方案所包含的要点齐全、内容与要点相符、每个要点均有展开阐述（没有特别具体）但基本能够适用于本项目的得</w:t>
            </w: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.7分；方案所包含的要点有缺漏、内容与要点相符但仅有纲要、内容简略，未展开详细阐述但基本能够适用于本项目的得</w:t>
            </w: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.5分；未提供或内容存在明显错误、内容明显不适用于本项目需求的均不得分。</w:t>
            </w:r>
          </w:p>
        </w:tc>
      </w:tr>
      <w:tr w14:paraId="6A633F5E">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101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FE798DB">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3、建设实施方案</w:t>
            </w:r>
          </w:p>
        </w:tc>
        <w:tc>
          <w:tcPr>
            <w:tcW w:w="76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68B54175">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cs="宋体"/>
                <w:i w:val="0"/>
                <w:iCs w:val="0"/>
                <w:color w:val="000000"/>
                <w:kern w:val="0"/>
                <w:sz w:val="24"/>
                <w:szCs w:val="24"/>
                <w:u w:val="none"/>
                <w:lang w:val="en-US" w:eastAsia="zh-CN" w:bidi="ar"/>
              </w:rPr>
              <w:t>3</w:t>
            </w:r>
          </w:p>
        </w:tc>
        <w:tc>
          <w:tcPr>
            <w:tcW w:w="98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4384900">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否</w:t>
            </w:r>
          </w:p>
        </w:tc>
        <w:tc>
          <w:tcPr>
            <w:tcW w:w="7229"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35AA877">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投标人针对本项目需提供项目建设实施方案（包括但不限于：项目组织架构、项目人员配置、项目实施策略、项目实施计划），由评委进行评分：方案包含的要点齐全无缺漏项、内容与要点相符、每个要点均有展开详细的阐述且能够适用于本项目得</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分；方案所包含的要点齐全、内容与要点相符、每个要点均有展开阐述（没有特别具体）但基本能够适用于本项目的得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.7分；方案所包含的要点有缺漏、内容与要点相符但仅有纲要、内容简略，未展开详细阐述但基本能够适用于本项目的得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.5分；未提供或内容存在明显错误、内容明显不适用于本项目需求的均不得分。</w:t>
            </w:r>
          </w:p>
        </w:tc>
      </w:tr>
      <w:tr w14:paraId="050029DA">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101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EEF3E62">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4、云平台建设方案</w:t>
            </w:r>
          </w:p>
        </w:tc>
        <w:tc>
          <w:tcPr>
            <w:tcW w:w="76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EC63A02">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cs="宋体"/>
                <w:i w:val="0"/>
                <w:iCs w:val="0"/>
                <w:color w:val="000000"/>
                <w:kern w:val="0"/>
                <w:sz w:val="24"/>
                <w:szCs w:val="24"/>
                <w:u w:val="none"/>
                <w:lang w:val="en-US" w:eastAsia="zh-CN" w:bidi="ar"/>
              </w:rPr>
              <w:t>3</w:t>
            </w:r>
          </w:p>
        </w:tc>
        <w:tc>
          <w:tcPr>
            <w:tcW w:w="98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DFB128B">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否</w:t>
            </w:r>
          </w:p>
        </w:tc>
        <w:tc>
          <w:tcPr>
            <w:tcW w:w="7229"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D2AFEBD">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投标人针对本项目需提供云平台建设方案（包括但不限于：云主机、云安全、跨境通道、组网方式等内容），由评委进行评分：方案包含的要点齐全无缺漏项、内容与要点相符、每个要点均有展开详细的阐述且能够适用于本项目得</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分；方案所包含的要点齐全、内容与要点相符、每个要点均有展开阐述（没有特别具体）但基本能够适用于本项目的得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.7分；方案所包含的要点有缺漏、内容与要点相符但仅有纲要、内容简略，未展开详细阐述但基本能够适用于本项目的得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.5分；未提供或内容存在明显错误、内容明显不适用于本项目需求的均不得分。</w:t>
            </w:r>
          </w:p>
        </w:tc>
      </w:tr>
      <w:tr w14:paraId="720B9AE5">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101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D90807C">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5、应用系统建设方案</w:t>
            </w:r>
          </w:p>
        </w:tc>
        <w:tc>
          <w:tcPr>
            <w:tcW w:w="76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0E8F7CEE">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cs="宋体"/>
                <w:i w:val="0"/>
                <w:iCs w:val="0"/>
                <w:color w:val="000000"/>
                <w:kern w:val="0"/>
                <w:sz w:val="24"/>
                <w:szCs w:val="24"/>
                <w:u w:val="none"/>
                <w:lang w:val="en-US" w:eastAsia="zh-CN" w:bidi="ar"/>
              </w:rPr>
              <w:t>3</w:t>
            </w:r>
          </w:p>
        </w:tc>
        <w:tc>
          <w:tcPr>
            <w:tcW w:w="98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B4AD264">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否</w:t>
            </w:r>
          </w:p>
        </w:tc>
        <w:tc>
          <w:tcPr>
            <w:tcW w:w="7229"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5AD1FD38">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投标人针对本项目需提供应用系统建设方案（包括但不限于：EWIPS海峡版、数据共享系统等内容），由评委进行评分：方案包含的要点齐全无缺漏项、内容与要点相符、每个要点均有展开详细的阐述且能够适用于本项目得</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分；方案所包含的要点齐全、内容与要点相符、每个要点均有展开阐述（没有特别具体）但基本能够适用于本项目的得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.7分；方案所包含的要点有缺漏、内容与要点相符但仅有纲要、内容简略，未展开详细阐述但基本能够适用于本项目的得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.5分；未提供或内容存在明显错误、内容明显不适用于本项目需求的均不得分。</w:t>
            </w:r>
          </w:p>
        </w:tc>
      </w:tr>
      <w:tr w14:paraId="30D3C82B">
        <w:tblPrEx>
          <w:tblBorders>
            <w:top w:val="none" w:color="000000" w:sz="6" w:space="0"/>
            <w:left w:val="none" w:color="000000" w:sz="6" w:space="0"/>
            <w:bottom w:val="none" w:color="000000" w:sz="6" w:space="0"/>
            <w:right w:val="none" w:color="000000" w:sz="6" w:space="0"/>
            <w:insideH w:val="outset" w:color="000000" w:sz="6" w:space="0"/>
            <w:insideV w:val="outset" w:color="000000" w:sz="6" w:space="0"/>
          </w:tblBorders>
          <w:tblCellMar>
            <w:top w:w="0" w:type="dxa"/>
            <w:left w:w="120" w:type="dxa"/>
            <w:bottom w:w="0" w:type="dxa"/>
            <w:right w:w="120" w:type="dxa"/>
          </w:tblCellMar>
        </w:tblPrEx>
        <w:tc>
          <w:tcPr>
            <w:tcW w:w="1011"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33CDB998">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6、项目管理及质量保障方案</w:t>
            </w:r>
          </w:p>
        </w:tc>
        <w:tc>
          <w:tcPr>
            <w:tcW w:w="763"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2A485C9C">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kern w:val="2"/>
                <w:sz w:val="24"/>
                <w:szCs w:val="24"/>
                <w:lang w:val="en-US" w:eastAsia="zh-CN" w:bidi="ar-SA"/>
              </w:rPr>
            </w:pPr>
            <w:r>
              <w:rPr>
                <w:rFonts w:hint="eastAsia" w:ascii="宋体" w:hAnsi="宋体" w:cs="宋体"/>
                <w:i w:val="0"/>
                <w:iCs w:val="0"/>
                <w:color w:val="000000"/>
                <w:kern w:val="0"/>
                <w:sz w:val="24"/>
                <w:szCs w:val="24"/>
                <w:u w:val="none"/>
                <w:lang w:val="en-US" w:eastAsia="zh-CN" w:bidi="ar"/>
              </w:rPr>
              <w:t>3</w:t>
            </w:r>
          </w:p>
        </w:tc>
        <w:tc>
          <w:tcPr>
            <w:tcW w:w="987"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AA233E7">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否</w:t>
            </w:r>
          </w:p>
        </w:tc>
        <w:tc>
          <w:tcPr>
            <w:tcW w:w="7229" w:type="dxa"/>
            <w:tcBorders>
              <w:top w:val="single" w:color="000000" w:sz="6" w:space="0"/>
              <w:left w:val="single" w:color="000000" w:sz="6" w:space="0"/>
              <w:bottom w:val="single" w:color="000000" w:sz="6" w:space="0"/>
              <w:right w:val="single" w:color="000000" w:sz="6" w:space="0"/>
            </w:tcBorders>
            <w:tcMar>
              <w:left w:w="120" w:type="dxa"/>
              <w:right w:w="120" w:type="dxa"/>
            </w:tcMar>
            <w:vAlign w:val="center"/>
          </w:tcPr>
          <w:p w14:paraId="4A2C9008">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投标人针对本项目需提供项目管理及质量保障方案（包括但不限于：项目管理、质量管理、质量保证体系、风险管理、质量控制方案、实施团队保障等），由评委进行评分：方案包含的要点齐全无缺漏项、内容与要点相符、每个要点均有展开详细的阐述且能够适用于本项目得</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分；方案所包含的要点齐全、内容与要点相符、每个要点均有展开阐述（没有特别具体）但基本能够适用于本项目的得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.7分；方案所包含的要点有缺漏、内容与要点相符但仅有纲要、内容简略，未展开详细阐述但基本能够适用于本项目的得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.5分；未提供或内容存在明显错误、内容明显不适用于本项目需求的均不得分。</w:t>
            </w:r>
          </w:p>
        </w:tc>
      </w:tr>
    </w:tbl>
    <w:p w14:paraId="0270B5CF">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商务项（F3×A3）满分为</w:t>
      </w:r>
      <w:r>
        <w:rPr>
          <w:rFonts w:hint="eastAsia" w:ascii="宋体" w:hAnsi="宋体" w:cs="宋体"/>
          <w:sz w:val="24"/>
          <w:szCs w:val="24"/>
          <w:shd w:val="clear" w:color="auto" w:fill="FFFFFF"/>
          <w:lang w:val="en-US" w:eastAsia="zh-CN"/>
        </w:rPr>
        <w:t>16</w:t>
      </w:r>
      <w:r>
        <w:rPr>
          <w:rFonts w:hint="eastAsia" w:ascii="宋体" w:hAnsi="宋体" w:eastAsia="宋体" w:cs="宋体"/>
          <w:sz w:val="24"/>
          <w:szCs w:val="24"/>
          <w:shd w:val="clear" w:color="auto" w:fill="FFFFFF"/>
        </w:rPr>
        <w:t>.00分</w:t>
      </w:r>
    </w:p>
    <w:tbl>
      <w:tblPr>
        <w:tblStyle w:val="23"/>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20" w:type="dxa"/>
          <w:bottom w:w="0" w:type="dxa"/>
          <w:right w:w="120" w:type="dxa"/>
        </w:tblCellMar>
      </w:tblPr>
      <w:tblGrid>
        <w:gridCol w:w="974"/>
        <w:gridCol w:w="737"/>
        <w:gridCol w:w="1013"/>
        <w:gridCol w:w="7262"/>
      </w:tblGrid>
      <w:tr w14:paraId="23FE0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shd w:val="clear" w:color="auto" w:fill="FAFAFA"/>
            <w:tcMar>
              <w:left w:w="120" w:type="dxa"/>
              <w:right w:w="120" w:type="dxa"/>
            </w:tcMar>
            <w:vAlign w:val="center"/>
          </w:tcPr>
          <w:p w14:paraId="4B11A974">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项目</w:t>
            </w:r>
          </w:p>
        </w:tc>
        <w:tc>
          <w:tcPr>
            <w:tcW w:w="737" w:type="dxa"/>
            <w:shd w:val="clear" w:color="auto" w:fill="FAFAFA"/>
            <w:tcMar>
              <w:left w:w="120" w:type="dxa"/>
              <w:right w:w="120" w:type="dxa"/>
            </w:tcMar>
            <w:vAlign w:val="center"/>
          </w:tcPr>
          <w:p w14:paraId="1A9C7B90">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分值</w:t>
            </w:r>
          </w:p>
        </w:tc>
        <w:tc>
          <w:tcPr>
            <w:tcW w:w="1013" w:type="dxa"/>
            <w:shd w:val="clear" w:color="auto" w:fill="FAFAFA"/>
            <w:tcMar>
              <w:left w:w="120" w:type="dxa"/>
              <w:right w:w="120" w:type="dxa"/>
            </w:tcMar>
            <w:vAlign w:val="center"/>
          </w:tcPr>
          <w:p w14:paraId="56A67686">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是否客观项</w:t>
            </w:r>
          </w:p>
        </w:tc>
        <w:tc>
          <w:tcPr>
            <w:tcW w:w="7262" w:type="dxa"/>
            <w:shd w:val="clear" w:color="auto" w:fill="FAFAFA"/>
            <w:tcMar>
              <w:left w:w="120" w:type="dxa"/>
              <w:right w:w="120" w:type="dxa"/>
            </w:tcMar>
            <w:vAlign w:val="center"/>
          </w:tcPr>
          <w:p w14:paraId="616742F0">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描述</w:t>
            </w:r>
          </w:p>
        </w:tc>
      </w:tr>
      <w:tr w14:paraId="0E52E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vMerge w:val="restart"/>
            <w:tcMar>
              <w:left w:w="120" w:type="dxa"/>
              <w:right w:w="120" w:type="dxa"/>
            </w:tcMar>
            <w:vAlign w:val="center"/>
          </w:tcPr>
          <w:p w14:paraId="4C61E1A9">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投标人综合实力</w:t>
            </w:r>
          </w:p>
        </w:tc>
        <w:tc>
          <w:tcPr>
            <w:tcW w:w="737" w:type="dxa"/>
            <w:tcMar>
              <w:left w:w="120" w:type="dxa"/>
              <w:right w:w="120" w:type="dxa"/>
            </w:tcMar>
            <w:vAlign w:val="center"/>
          </w:tcPr>
          <w:p w14:paraId="6140849A">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i w:val="0"/>
                <w:iCs w:val="0"/>
                <w:color w:val="auto"/>
                <w:kern w:val="0"/>
                <w:sz w:val="24"/>
                <w:szCs w:val="24"/>
                <w:highlight w:val="none"/>
                <w:u w:val="none"/>
                <w:lang w:val="en-US" w:eastAsia="zh-CN" w:bidi="ar"/>
              </w:rPr>
              <w:t>2</w:t>
            </w:r>
          </w:p>
        </w:tc>
        <w:tc>
          <w:tcPr>
            <w:tcW w:w="1013" w:type="dxa"/>
            <w:tcMar>
              <w:left w:w="120" w:type="dxa"/>
              <w:right w:w="120" w:type="dxa"/>
            </w:tcMar>
            <w:vAlign w:val="center"/>
          </w:tcPr>
          <w:p w14:paraId="6AEA8FA2">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tc>
        <w:tc>
          <w:tcPr>
            <w:tcW w:w="7262" w:type="dxa"/>
            <w:tcMar>
              <w:left w:w="120" w:type="dxa"/>
              <w:right w:w="120" w:type="dxa"/>
            </w:tcMar>
            <w:vAlign w:val="center"/>
          </w:tcPr>
          <w:p w14:paraId="2184AFB2">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1.1本项目</w:t>
            </w:r>
            <w:r>
              <w:rPr>
                <w:rFonts w:hint="eastAsia" w:ascii="宋体" w:hAnsi="宋体" w:cs="宋体"/>
                <w:i w:val="0"/>
                <w:iCs w:val="0"/>
                <w:color w:val="auto"/>
                <w:kern w:val="0"/>
                <w:sz w:val="24"/>
                <w:szCs w:val="24"/>
                <w:highlight w:val="none"/>
                <w:u w:val="none"/>
                <w:lang w:val="en-US" w:eastAsia="zh-CN" w:bidi="ar"/>
              </w:rPr>
              <w:t>需</w:t>
            </w:r>
            <w:r>
              <w:rPr>
                <w:rFonts w:hint="eastAsia" w:ascii="宋体" w:hAnsi="宋体" w:eastAsia="宋体" w:cs="宋体"/>
                <w:i w:val="0"/>
                <w:iCs w:val="0"/>
                <w:color w:val="auto"/>
                <w:kern w:val="0"/>
                <w:sz w:val="24"/>
                <w:szCs w:val="24"/>
                <w:highlight w:val="none"/>
                <w:u w:val="none"/>
                <w:lang w:val="en-US" w:eastAsia="zh-CN" w:bidi="ar"/>
              </w:rPr>
              <w:t>依托福建省内云计算资源池，投标人具有省级及以上信创适配中心出具的信息技术应用创新符合性测试报告，提供有效测试证书和测试报告的得</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分；未提供、或提供不全的不得分。投标人须提供有效证书复印件并加盖投标人公章，未提供的不得分。</w:t>
            </w:r>
          </w:p>
        </w:tc>
      </w:tr>
      <w:tr w14:paraId="512A0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vMerge w:val="continue"/>
            <w:tcMar>
              <w:left w:w="120" w:type="dxa"/>
              <w:right w:w="120" w:type="dxa"/>
            </w:tcMar>
            <w:vAlign w:val="center"/>
          </w:tcPr>
          <w:p w14:paraId="7CD0537E">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p>
        </w:tc>
        <w:tc>
          <w:tcPr>
            <w:tcW w:w="737" w:type="dxa"/>
            <w:tcMar>
              <w:left w:w="120" w:type="dxa"/>
              <w:right w:w="120" w:type="dxa"/>
            </w:tcMar>
            <w:vAlign w:val="center"/>
          </w:tcPr>
          <w:p w14:paraId="44216B90">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013" w:type="dxa"/>
            <w:tcMar>
              <w:left w:w="120" w:type="dxa"/>
              <w:right w:w="120" w:type="dxa"/>
            </w:tcMar>
            <w:vAlign w:val="center"/>
          </w:tcPr>
          <w:p w14:paraId="001A187D">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tc>
        <w:tc>
          <w:tcPr>
            <w:tcW w:w="7262" w:type="dxa"/>
            <w:tcMar>
              <w:left w:w="120" w:type="dxa"/>
              <w:right w:w="120" w:type="dxa"/>
            </w:tcMar>
            <w:vAlign w:val="center"/>
          </w:tcPr>
          <w:p w14:paraId="32B78950">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投标人须具备应用程序安全管理能力，建立覆盖应用程序需求、设计、开发、测试、部署及运维全生命周期的安全管理体系。投标人须提供应用程序安全管理体系</w:t>
            </w:r>
            <w:r>
              <w:rPr>
                <w:rFonts w:hint="eastAsia" w:ascii="宋体" w:hAnsi="宋体" w:cs="宋体"/>
                <w:i w:val="0"/>
                <w:iCs w:val="0"/>
                <w:color w:val="auto"/>
                <w:kern w:val="0"/>
                <w:sz w:val="24"/>
                <w:szCs w:val="24"/>
                <w:highlight w:val="none"/>
                <w:u w:val="none"/>
                <w:lang w:val="en-US" w:eastAsia="zh-CN" w:bidi="ar"/>
              </w:rPr>
              <w:t>相关</w:t>
            </w:r>
            <w:r>
              <w:rPr>
                <w:rFonts w:hint="eastAsia" w:ascii="宋体" w:hAnsi="宋体" w:eastAsia="宋体" w:cs="宋体"/>
                <w:i w:val="0"/>
                <w:iCs w:val="0"/>
                <w:color w:val="auto"/>
                <w:kern w:val="0"/>
                <w:sz w:val="24"/>
                <w:szCs w:val="24"/>
                <w:highlight w:val="none"/>
                <w:u w:val="none"/>
                <w:lang w:val="en-US" w:eastAsia="zh-CN" w:bidi="ar"/>
              </w:rPr>
              <w:t>认证证书的得2分，投标人须提供有效证书复印件并加盖投标人公章，未提供的不得分。</w:t>
            </w:r>
          </w:p>
        </w:tc>
      </w:tr>
      <w:tr w14:paraId="2467C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vMerge w:val="continue"/>
            <w:tcMar>
              <w:left w:w="120" w:type="dxa"/>
              <w:right w:w="120" w:type="dxa"/>
            </w:tcMar>
            <w:vAlign w:val="center"/>
          </w:tcPr>
          <w:p w14:paraId="41EF06E2">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p>
        </w:tc>
        <w:tc>
          <w:tcPr>
            <w:tcW w:w="737" w:type="dxa"/>
            <w:tcMar>
              <w:left w:w="120" w:type="dxa"/>
              <w:right w:w="120" w:type="dxa"/>
            </w:tcMar>
            <w:vAlign w:val="center"/>
          </w:tcPr>
          <w:p w14:paraId="50EA39B2">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013" w:type="dxa"/>
            <w:tcMar>
              <w:left w:w="120" w:type="dxa"/>
              <w:right w:w="120" w:type="dxa"/>
            </w:tcMar>
            <w:vAlign w:val="center"/>
          </w:tcPr>
          <w:p w14:paraId="7D86D11D">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w:t>
            </w:r>
          </w:p>
        </w:tc>
        <w:tc>
          <w:tcPr>
            <w:tcW w:w="7262" w:type="dxa"/>
            <w:tcMar>
              <w:left w:w="120" w:type="dxa"/>
              <w:right w:w="120" w:type="dxa"/>
            </w:tcMar>
            <w:vAlign w:val="center"/>
          </w:tcPr>
          <w:p w14:paraId="1EFE5BE0">
            <w:pPr>
              <w:keepNext w:val="0"/>
              <w:keepLines w:val="0"/>
              <w:pageBreakBefore w:val="0"/>
              <w:widowControl/>
              <w:suppressLineNumbers w:val="0"/>
              <w:kinsoku/>
              <w:overflowPunct/>
              <w:topLinePunct w:val="0"/>
              <w:autoSpaceDE/>
              <w:autoSpaceDN/>
              <w:bidi w:val="0"/>
              <w:spacing w:line="240" w:lineRule="auto"/>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3为保证本项目气象数据安全，投标人须建立覆盖信息安全、网络安全的综合安全管理体系，具备网络攻击预防、检测监控及应急响应等全流程安全能力。</w:t>
            </w:r>
            <w:r>
              <w:rPr>
                <w:rFonts w:hint="eastAsia" w:ascii="宋体" w:hAnsi="宋体" w:eastAsia="宋体" w:cs="宋体"/>
                <w:i w:val="0"/>
                <w:iCs w:val="0"/>
                <w:color w:val="auto"/>
                <w:kern w:val="0"/>
                <w:sz w:val="24"/>
                <w:szCs w:val="24"/>
                <w:highlight w:val="none"/>
                <w:u w:val="none"/>
                <w:lang w:val="en-US" w:eastAsia="zh-CN" w:bidi="ar"/>
              </w:rPr>
              <w:t>投标人须提供网络空间安全能力管理体系</w:t>
            </w:r>
            <w:r>
              <w:rPr>
                <w:rFonts w:hint="eastAsia" w:ascii="宋体" w:hAnsi="宋体" w:cs="宋体"/>
                <w:i w:val="0"/>
                <w:iCs w:val="0"/>
                <w:color w:val="auto"/>
                <w:kern w:val="0"/>
                <w:sz w:val="24"/>
                <w:szCs w:val="24"/>
                <w:highlight w:val="none"/>
                <w:u w:val="none"/>
                <w:lang w:val="en-US" w:eastAsia="zh-CN" w:bidi="ar"/>
              </w:rPr>
              <w:t>相关</w:t>
            </w:r>
            <w:r>
              <w:rPr>
                <w:rFonts w:hint="eastAsia" w:ascii="宋体" w:hAnsi="宋体" w:eastAsia="宋体" w:cs="宋体"/>
                <w:i w:val="0"/>
                <w:iCs w:val="0"/>
                <w:color w:val="auto"/>
                <w:kern w:val="0"/>
                <w:sz w:val="24"/>
                <w:szCs w:val="24"/>
                <w:highlight w:val="none"/>
                <w:u w:val="none"/>
                <w:lang w:val="en-US" w:eastAsia="zh-CN" w:bidi="ar"/>
              </w:rPr>
              <w:t>认证证书的得2分，投标人须提供有效证书复印件并加盖投标人公章，未提供的不得分。</w:t>
            </w:r>
          </w:p>
        </w:tc>
      </w:tr>
      <w:tr w14:paraId="16D79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vMerge w:val="continue"/>
            <w:tcMar>
              <w:left w:w="120" w:type="dxa"/>
              <w:right w:w="120" w:type="dxa"/>
            </w:tcMar>
            <w:vAlign w:val="center"/>
          </w:tcPr>
          <w:p w14:paraId="0E0333AB">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p>
        </w:tc>
        <w:tc>
          <w:tcPr>
            <w:tcW w:w="737" w:type="dxa"/>
            <w:tcMar>
              <w:left w:w="120" w:type="dxa"/>
              <w:right w:w="120" w:type="dxa"/>
            </w:tcMar>
            <w:vAlign w:val="center"/>
          </w:tcPr>
          <w:p w14:paraId="7DB293AA">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013" w:type="dxa"/>
            <w:tcMar>
              <w:left w:w="120" w:type="dxa"/>
              <w:right w:w="120" w:type="dxa"/>
            </w:tcMar>
            <w:vAlign w:val="center"/>
          </w:tcPr>
          <w:p w14:paraId="012D8373">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w:t>
            </w:r>
          </w:p>
        </w:tc>
        <w:tc>
          <w:tcPr>
            <w:tcW w:w="7262" w:type="dxa"/>
            <w:tcMar>
              <w:left w:w="120" w:type="dxa"/>
              <w:right w:w="120" w:type="dxa"/>
            </w:tcMar>
            <w:vAlign w:val="center"/>
          </w:tcPr>
          <w:p w14:paraId="2D1D15DD">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为保证本项目软件开发与运维服务得高效协同、高质量交付及全生命周期标准化管理，投标人具备“软件开发运维一体化能力成熟度（DOMM）”</w:t>
            </w:r>
            <w:r>
              <w:rPr>
                <w:rFonts w:hint="eastAsia" w:ascii="宋体" w:hAnsi="宋体" w:cs="宋体"/>
                <w:i w:val="0"/>
                <w:iCs w:val="0"/>
                <w:color w:val="auto"/>
                <w:kern w:val="0"/>
                <w:sz w:val="24"/>
                <w:szCs w:val="24"/>
                <w:highlight w:val="none"/>
                <w:u w:val="none"/>
                <w:lang w:val="en-US" w:eastAsia="zh-CN" w:bidi="ar"/>
              </w:rPr>
              <w:t>提供</w:t>
            </w:r>
            <w:r>
              <w:rPr>
                <w:rFonts w:hint="eastAsia" w:ascii="宋体" w:hAnsi="宋体" w:eastAsia="宋体" w:cs="宋体"/>
                <w:i w:val="0"/>
                <w:iCs w:val="0"/>
                <w:color w:val="auto"/>
                <w:kern w:val="0"/>
                <w:sz w:val="24"/>
                <w:szCs w:val="24"/>
                <w:highlight w:val="none"/>
                <w:u w:val="none"/>
                <w:lang w:val="en-US" w:eastAsia="zh-CN" w:bidi="ar"/>
              </w:rPr>
              <w:t>二级及以上证书的得2分；提供</w:t>
            </w:r>
            <w:r>
              <w:rPr>
                <w:rFonts w:hint="eastAsia" w:ascii="宋体" w:hAnsi="宋体" w:cs="宋体"/>
                <w:i w:val="0"/>
                <w:iCs w:val="0"/>
                <w:color w:val="auto"/>
                <w:kern w:val="0"/>
                <w:sz w:val="24"/>
                <w:szCs w:val="24"/>
                <w:highlight w:val="none"/>
                <w:u w:val="none"/>
                <w:lang w:val="en-US" w:eastAsia="zh-CN" w:bidi="ar"/>
              </w:rPr>
              <w:t>一</w:t>
            </w:r>
            <w:r>
              <w:rPr>
                <w:rFonts w:hint="eastAsia" w:ascii="宋体" w:hAnsi="宋体" w:eastAsia="宋体" w:cs="宋体"/>
                <w:i w:val="0"/>
                <w:iCs w:val="0"/>
                <w:color w:val="auto"/>
                <w:kern w:val="0"/>
                <w:sz w:val="24"/>
                <w:szCs w:val="24"/>
                <w:highlight w:val="none"/>
                <w:u w:val="none"/>
                <w:lang w:val="en-US" w:eastAsia="zh-CN" w:bidi="ar"/>
              </w:rPr>
              <w:t>级证书得1分；未提供的不得分。投标人须提供有效证书复印件并加盖投标人公章，未提供的不得分。</w:t>
            </w:r>
          </w:p>
        </w:tc>
      </w:tr>
      <w:tr w14:paraId="3A83C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tcMar>
              <w:left w:w="120" w:type="dxa"/>
              <w:right w:w="120" w:type="dxa"/>
            </w:tcMar>
            <w:vAlign w:val="center"/>
          </w:tcPr>
          <w:p w14:paraId="5FEF119A">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2、业绩</w:t>
            </w:r>
          </w:p>
        </w:tc>
        <w:tc>
          <w:tcPr>
            <w:tcW w:w="737" w:type="dxa"/>
            <w:tcMar>
              <w:left w:w="120" w:type="dxa"/>
              <w:right w:w="120" w:type="dxa"/>
            </w:tcMar>
            <w:vAlign w:val="center"/>
          </w:tcPr>
          <w:p w14:paraId="65A85631">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13" w:type="dxa"/>
            <w:tcMar>
              <w:left w:w="120" w:type="dxa"/>
              <w:right w:w="120" w:type="dxa"/>
            </w:tcMar>
            <w:vAlign w:val="center"/>
          </w:tcPr>
          <w:p w14:paraId="461169D4">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w:t>
            </w:r>
          </w:p>
        </w:tc>
        <w:tc>
          <w:tcPr>
            <w:tcW w:w="7262" w:type="dxa"/>
            <w:tcMar>
              <w:left w:w="120" w:type="dxa"/>
              <w:right w:w="120" w:type="dxa"/>
            </w:tcMar>
            <w:vAlign w:val="center"/>
          </w:tcPr>
          <w:p w14:paraId="616DA33B">
            <w:pPr>
              <w:keepNext w:val="0"/>
              <w:keepLines w:val="0"/>
              <w:pageBreakBefore w:val="0"/>
              <w:kinsoku/>
              <w:overflowPunct/>
              <w:topLinePunct w:val="0"/>
              <w:autoSpaceDE/>
              <w:autoSpaceDN/>
              <w:bidi w:val="0"/>
              <w:spacing w:beforeAutospacing="0" w:afterAutospacing="0" w:line="360" w:lineRule="exact"/>
              <w:jc w:val="left"/>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rPr>
              <w:t>投标人提供2022年1月1日（以合同签订时间为准）以来完成</w:t>
            </w:r>
            <w:r>
              <w:rPr>
                <w:rFonts w:hint="eastAsia" w:ascii="宋体" w:hAnsi="宋体" w:eastAsia="宋体" w:cs="宋体"/>
                <w:bCs/>
                <w:color w:val="auto"/>
                <w:sz w:val="24"/>
                <w:szCs w:val="24"/>
                <w:highlight w:val="none"/>
                <w:lang w:val="en-US" w:eastAsia="zh-CN"/>
              </w:rPr>
              <w:t>同类型</w:t>
            </w:r>
            <w:r>
              <w:rPr>
                <w:rFonts w:hint="eastAsia" w:ascii="宋体" w:hAnsi="宋体" w:eastAsia="宋体" w:cs="宋体"/>
                <w:bCs/>
                <w:color w:val="auto"/>
                <w:sz w:val="24"/>
                <w:szCs w:val="24"/>
                <w:highlight w:val="none"/>
              </w:rPr>
              <w:t>云服务项目的业绩情况证明，每提供1份有效业绩的得1分，满分3分。投标人应提供该业绩项目的中标或成交公告（提供相关网站中标或成交公告的相关网页）、中标或成交通知书复印件、采购合同文本复印件，以及能够证明该业绩项目已经采购人验收合格的相关证明文件复印件。每份业绩证明材料均需同时提供上述证明材料，未提供或提供不全的不得分。</w:t>
            </w:r>
          </w:p>
        </w:tc>
      </w:tr>
      <w:tr w14:paraId="7458F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vMerge w:val="restart"/>
            <w:tcMar>
              <w:left w:w="120" w:type="dxa"/>
              <w:right w:w="120" w:type="dxa"/>
            </w:tcMar>
            <w:vAlign w:val="center"/>
          </w:tcPr>
          <w:p w14:paraId="7C860CD3">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3、服务团队</w:t>
            </w:r>
          </w:p>
        </w:tc>
        <w:tc>
          <w:tcPr>
            <w:tcW w:w="737" w:type="dxa"/>
            <w:tcMar>
              <w:left w:w="120" w:type="dxa"/>
              <w:right w:w="120" w:type="dxa"/>
            </w:tcMar>
            <w:vAlign w:val="center"/>
          </w:tcPr>
          <w:p w14:paraId="34D9B21E">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color w:val="auto"/>
                <w:sz w:val="24"/>
                <w:szCs w:val="24"/>
                <w:highlight w:val="none"/>
              </w:rPr>
            </w:pPr>
            <w:r>
              <w:rPr>
                <w:rFonts w:hint="eastAsia" w:ascii="宋体" w:hAnsi="宋体" w:cs="宋体"/>
                <w:i w:val="0"/>
                <w:iCs w:val="0"/>
                <w:color w:val="auto"/>
                <w:kern w:val="0"/>
                <w:sz w:val="24"/>
                <w:szCs w:val="24"/>
                <w:highlight w:val="none"/>
                <w:u w:val="none"/>
                <w:lang w:val="en-US" w:eastAsia="zh-CN" w:bidi="ar"/>
              </w:rPr>
              <w:t>2</w:t>
            </w:r>
          </w:p>
        </w:tc>
        <w:tc>
          <w:tcPr>
            <w:tcW w:w="1013" w:type="dxa"/>
            <w:tcMar>
              <w:left w:w="120" w:type="dxa"/>
              <w:right w:w="120" w:type="dxa"/>
            </w:tcMar>
            <w:vAlign w:val="center"/>
          </w:tcPr>
          <w:p w14:paraId="011CA8DD">
            <w:pPr>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是</w:t>
            </w:r>
          </w:p>
        </w:tc>
        <w:tc>
          <w:tcPr>
            <w:tcW w:w="7262" w:type="dxa"/>
            <w:tcMar>
              <w:left w:w="120" w:type="dxa"/>
              <w:right w:w="120" w:type="dxa"/>
            </w:tcMar>
            <w:vAlign w:val="center"/>
          </w:tcPr>
          <w:p w14:paraId="3772F151">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3.1投标人拟为本项目配备的1名项目负责人具有系统规划与管理师、信息系统项目管理师证书，每具备1本证书得</w:t>
            </w: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分，满分</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分。投标人须提供相关证书复印件及投标截止时间前六个月（不含投标截止时间当月）内任意一个月投标人为其缴纳社保的证明材料，并加盖投标人公章，否则不得分。注:服务团队3.1-3.</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人员不重复得分。</w:t>
            </w:r>
          </w:p>
        </w:tc>
      </w:tr>
      <w:tr w14:paraId="0E4FD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vMerge w:val="continue"/>
            <w:tcMar>
              <w:left w:w="120" w:type="dxa"/>
              <w:right w:w="120" w:type="dxa"/>
            </w:tcMar>
            <w:vAlign w:val="center"/>
          </w:tcPr>
          <w:p w14:paraId="5297E805">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p>
        </w:tc>
        <w:tc>
          <w:tcPr>
            <w:tcW w:w="737" w:type="dxa"/>
            <w:tcMar>
              <w:left w:w="120" w:type="dxa"/>
              <w:right w:w="120" w:type="dxa"/>
            </w:tcMar>
            <w:vAlign w:val="center"/>
          </w:tcPr>
          <w:p w14:paraId="61ECCEAF">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color w:val="auto"/>
                <w:sz w:val="24"/>
                <w:szCs w:val="24"/>
                <w:highlight w:val="none"/>
              </w:rPr>
            </w:pPr>
            <w:r>
              <w:rPr>
                <w:rFonts w:hint="eastAsia" w:ascii="宋体" w:hAnsi="宋体" w:cs="宋体"/>
                <w:i w:val="0"/>
                <w:iCs w:val="0"/>
                <w:color w:val="auto"/>
                <w:kern w:val="0"/>
                <w:sz w:val="24"/>
                <w:szCs w:val="24"/>
                <w:highlight w:val="none"/>
                <w:u w:val="none"/>
                <w:lang w:val="en-US" w:eastAsia="zh-CN" w:bidi="ar"/>
              </w:rPr>
              <w:t>2</w:t>
            </w:r>
          </w:p>
        </w:tc>
        <w:tc>
          <w:tcPr>
            <w:tcW w:w="1013" w:type="dxa"/>
            <w:tcMar>
              <w:left w:w="120" w:type="dxa"/>
              <w:right w:w="120" w:type="dxa"/>
            </w:tcMar>
            <w:vAlign w:val="center"/>
          </w:tcPr>
          <w:p w14:paraId="1B578B25">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tc>
        <w:tc>
          <w:tcPr>
            <w:tcW w:w="7262" w:type="dxa"/>
            <w:tcMar>
              <w:left w:w="120" w:type="dxa"/>
              <w:right w:w="120" w:type="dxa"/>
            </w:tcMar>
            <w:vAlign w:val="center"/>
          </w:tcPr>
          <w:p w14:paraId="51A633CC">
            <w:pPr>
              <w:keepNext w:val="0"/>
              <w:keepLines w:val="0"/>
              <w:pageBreakBefore w:val="0"/>
              <w:widowControl/>
              <w:suppressLineNumbers w:val="0"/>
              <w:kinsoku/>
              <w:overflowPunct/>
              <w:topLinePunct w:val="0"/>
              <w:autoSpaceDE/>
              <w:autoSpaceDN/>
              <w:bidi w:val="0"/>
              <w:spacing w:line="360" w:lineRule="exact"/>
              <w:jc w:val="left"/>
              <w:rPr>
                <w:rFonts w:hint="eastAsia" w:ascii="宋体" w:hAnsi="宋体" w:eastAsia="宋体" w:cs="宋体"/>
                <w:bCs/>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3.2投标人拟为本项目配备的1名技术负责人具有注册信息安全工程师(CISE)、网络工程师证书，每具备1本证书得</w:t>
            </w: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分，满分</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分。投标人须提供相关证书复印件及投标截止时间前六个月（不含投标截止时间当月）内任意一个月投标人为其缴纳社保的证明材料，并加盖投标人公章，否则不得分。注:服务团队3.1</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3.</w:t>
            </w: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人员不重复得分。</w:t>
            </w:r>
          </w:p>
        </w:tc>
      </w:tr>
      <w:tr w14:paraId="74984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20" w:type="dxa"/>
            <w:bottom w:w="0" w:type="dxa"/>
            <w:right w:w="120" w:type="dxa"/>
          </w:tblCellMar>
        </w:tblPrEx>
        <w:tc>
          <w:tcPr>
            <w:tcW w:w="974" w:type="dxa"/>
            <w:vAlign w:val="center"/>
          </w:tcPr>
          <w:p w14:paraId="3872BA47">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4、保障能力</w:t>
            </w:r>
          </w:p>
        </w:tc>
        <w:tc>
          <w:tcPr>
            <w:tcW w:w="737" w:type="dxa"/>
            <w:vAlign w:val="center"/>
          </w:tcPr>
          <w:p w14:paraId="5F4A1472">
            <w:pPr>
              <w:keepNext w:val="0"/>
              <w:keepLines w:val="0"/>
              <w:pageBreakBefore w:val="0"/>
              <w:widowControl/>
              <w:suppressLineNumbers w:val="0"/>
              <w:kinsoku/>
              <w:overflowPunct/>
              <w:topLinePunct w:val="0"/>
              <w:autoSpaceDE/>
              <w:autoSpaceDN/>
              <w:bidi w:val="0"/>
              <w:spacing w:line="360" w:lineRule="exact"/>
              <w:jc w:val="center"/>
              <w:rPr>
                <w:rFonts w:hint="eastAsia" w:ascii="宋体" w:hAnsi="宋体" w:eastAsia="宋体" w:cs="宋体"/>
                <w:color w:val="auto"/>
                <w:sz w:val="24"/>
                <w:szCs w:val="24"/>
                <w:highlight w:val="none"/>
              </w:rPr>
            </w:pPr>
            <w:r>
              <w:rPr>
                <w:rFonts w:hint="eastAsia" w:ascii="宋体" w:hAnsi="宋体" w:cs="宋体"/>
                <w:i w:val="0"/>
                <w:iCs w:val="0"/>
                <w:color w:val="auto"/>
                <w:kern w:val="0"/>
                <w:sz w:val="24"/>
                <w:szCs w:val="24"/>
                <w:highlight w:val="none"/>
                <w:u w:val="none"/>
                <w:lang w:val="en-US" w:eastAsia="zh-CN" w:bidi="ar"/>
              </w:rPr>
              <w:t>1</w:t>
            </w:r>
          </w:p>
        </w:tc>
        <w:tc>
          <w:tcPr>
            <w:tcW w:w="1013" w:type="dxa"/>
            <w:vAlign w:val="center"/>
          </w:tcPr>
          <w:p w14:paraId="30C01F81">
            <w:pPr>
              <w:keepNext w:val="0"/>
              <w:keepLines w:val="0"/>
              <w:pageBreakBefore w:val="0"/>
              <w:widowControl/>
              <w:kinsoku/>
              <w:wordWrap w:val="0"/>
              <w:overflowPunct/>
              <w:topLinePunct w:val="0"/>
              <w:autoSpaceDE/>
              <w:autoSpaceDN/>
              <w:bidi w:val="0"/>
              <w:spacing w:beforeAutospacing="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c>
          <w:tcPr>
            <w:tcW w:w="7262" w:type="dxa"/>
            <w:vAlign w:val="center"/>
          </w:tcPr>
          <w:p w14:paraId="6B19C0FB">
            <w:pPr>
              <w:keepNext w:val="0"/>
              <w:keepLines w:val="0"/>
              <w:pageBreakBefore w:val="0"/>
              <w:kinsoku/>
              <w:overflowPunct/>
              <w:topLinePunct w:val="0"/>
              <w:autoSpaceDE/>
              <w:autoSpaceDN/>
              <w:bidi w:val="0"/>
              <w:spacing w:beforeAutospacing="0" w:afterAutospacing="0" w:line="36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为保障本项目跨境通道以及专线稳定运行，投标人</w:t>
            </w:r>
            <w:r>
              <w:rPr>
                <w:rFonts w:hint="eastAsia" w:ascii="宋体" w:hAnsi="宋体" w:cs="宋体"/>
                <w:color w:val="auto"/>
                <w:sz w:val="24"/>
                <w:szCs w:val="24"/>
                <w:highlight w:val="none"/>
                <w:lang w:val="en-US" w:eastAsia="zh-CN"/>
              </w:rPr>
              <w:t>须</w:t>
            </w:r>
            <w:r>
              <w:rPr>
                <w:rFonts w:hint="eastAsia" w:ascii="宋体" w:hAnsi="宋体" w:eastAsia="宋体" w:cs="宋体"/>
                <w:color w:val="auto"/>
                <w:sz w:val="24"/>
                <w:szCs w:val="24"/>
                <w:highlight w:val="none"/>
              </w:rPr>
              <w:t>为本项目配备应急通信保障队伍，投标人须提供</w:t>
            </w:r>
            <w:r>
              <w:rPr>
                <w:rFonts w:hint="eastAsia" w:ascii="宋体" w:hAnsi="宋体" w:cs="宋体"/>
                <w:color w:val="auto"/>
                <w:sz w:val="24"/>
                <w:szCs w:val="24"/>
                <w:highlight w:val="none"/>
                <w:lang w:val="en-US" w:eastAsia="zh-CN"/>
              </w:rPr>
              <w:t>工信部认定的有效</w:t>
            </w:r>
            <w:r>
              <w:rPr>
                <w:rFonts w:hint="eastAsia" w:ascii="宋体" w:hAnsi="宋体" w:eastAsia="宋体" w:cs="宋体"/>
                <w:color w:val="auto"/>
                <w:sz w:val="24"/>
                <w:szCs w:val="24"/>
                <w:highlight w:val="none"/>
              </w:rPr>
              <w:t>证明</w:t>
            </w:r>
            <w:r>
              <w:rPr>
                <w:rFonts w:hint="eastAsia" w:ascii="宋体" w:hAnsi="宋体" w:cs="宋体"/>
                <w:color w:val="auto"/>
                <w:sz w:val="24"/>
                <w:szCs w:val="24"/>
                <w:highlight w:val="none"/>
                <w:lang w:val="en-US" w:eastAsia="zh-CN"/>
              </w:rPr>
              <w:t>材料</w:t>
            </w:r>
            <w:r>
              <w:rPr>
                <w:rFonts w:hint="eastAsia" w:ascii="宋体" w:hAnsi="宋体" w:eastAsia="宋体" w:cs="宋体"/>
                <w:color w:val="auto"/>
                <w:sz w:val="24"/>
                <w:szCs w:val="24"/>
                <w:highlight w:val="none"/>
              </w:rPr>
              <w:t>并加盖投标人公章，</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未提供的不得分。</w:t>
            </w:r>
          </w:p>
        </w:tc>
      </w:tr>
    </w:tbl>
    <w:p w14:paraId="632D85C3">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※除本章第6.3条第（3）款规定情形和落实政府采购政策需进行的价格扣除情形外，不能对投标人的投标报价进行任何调整。</w:t>
      </w:r>
    </w:p>
    <w:p w14:paraId="4107102F">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（3）中标候选人排列规则顺序如下：</w:t>
      </w:r>
    </w:p>
    <w:p w14:paraId="58DD148F">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a.按照评标总得分（FA）由高到低顺序排列。</w:t>
      </w:r>
    </w:p>
    <w:p w14:paraId="588682A8">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b.评标总得分（FA）相同的，按照评标价（即价格扣除后的投标报价）由低到高顺序排列。</w:t>
      </w:r>
    </w:p>
    <w:p w14:paraId="394887E9">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r>
        <w:rPr>
          <w:rFonts w:hint="eastAsia" w:ascii="宋体" w:hAnsi="宋体" w:eastAsia="宋体" w:cs="宋体"/>
          <w:sz w:val="24"/>
          <w:szCs w:val="24"/>
          <w:shd w:val="clear" w:color="auto" w:fill="FFFFFF"/>
        </w:rPr>
        <w:t>c.评标总得分（FA）且评标价（即价格扣除后的投标报价）相同的并列。</w:t>
      </w:r>
    </w:p>
    <w:p w14:paraId="19604094">
      <w:pPr>
        <w:pStyle w:val="19"/>
        <w:keepNext w:val="0"/>
        <w:keepLines w:val="0"/>
        <w:pageBreakBefore w:val="0"/>
        <w:widowControl/>
        <w:kinsoku/>
        <w:wordWrap w:val="0"/>
        <w:overflowPunct/>
        <w:topLinePunct w:val="0"/>
        <w:autoSpaceDE/>
        <w:autoSpaceDN/>
        <w:bidi w:val="0"/>
        <w:spacing w:before="0" w:beforeAutospacing="0" w:after="0" w:afterAutospacing="0" w:line="360" w:lineRule="exact"/>
        <w:ind w:firstLine="420"/>
        <w:jc w:val="both"/>
        <w:rPr>
          <w:rFonts w:hint="eastAsia" w:ascii="宋体" w:hAnsi="宋体" w:eastAsia="宋体" w:cs="宋体"/>
          <w:sz w:val="24"/>
          <w:szCs w:val="24"/>
        </w:rPr>
      </w:pPr>
    </w:p>
    <w:p w14:paraId="0E1311D0">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8、其他规定</w:t>
      </w:r>
    </w:p>
    <w:p w14:paraId="6C6E86E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8.1评标应全程保密且不得透露给任一投标人或与评标工作无关的人员。</w:t>
      </w:r>
    </w:p>
    <w:p w14:paraId="3D21F5A3">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8.2评标将进行全程实时录音录像，录音录像资料随采购文件一并存档。</w:t>
      </w:r>
    </w:p>
    <w:p w14:paraId="39E99E24">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8.3若投标人有任何试图干扰具体评标事务，影响评标委员会独立履行职责的行为，其投标无效且不予退还投标保证金。情节严重的，由财政部门列入不良行为记录。</w:t>
      </w:r>
    </w:p>
    <w:p w14:paraId="52D5D47B">
      <w:pPr>
        <w:pStyle w:val="19"/>
        <w:keepNext w:val="0"/>
        <w:keepLines w:val="0"/>
        <w:pageBreakBefore w:val="0"/>
        <w:widowControl/>
        <w:kinsoku/>
        <w:overflowPunct/>
        <w:topLinePunct w:val="0"/>
        <w:autoSpaceDE/>
        <w:autoSpaceDN/>
        <w:bidi w:val="0"/>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8.4其他：无。</w:t>
      </w:r>
    </w:p>
    <w:p w14:paraId="29D4AD8D">
      <w:pPr>
        <w:pStyle w:val="19"/>
        <w:keepNext w:val="0"/>
        <w:keepLines w:val="0"/>
        <w:pageBreakBefore w:val="0"/>
        <w:widowControl/>
        <w:kinsoku/>
        <w:overflowPunct/>
        <w:topLinePunct w:val="0"/>
        <w:autoSpaceDE/>
        <w:autoSpaceDN/>
        <w:bidi w:val="0"/>
        <w:spacing w:before="0" w:beforeAutospacing="0" w:after="0" w:afterAutospacing="0" w:line="360" w:lineRule="exact"/>
        <w:jc w:val="center"/>
        <w:rPr>
          <w:rFonts w:hint="eastAsia" w:ascii="宋体" w:hAnsi="宋体" w:eastAsia="宋体" w:cs="宋体"/>
          <w:sz w:val="24"/>
          <w:szCs w:val="24"/>
        </w:rPr>
      </w:pPr>
      <w:r>
        <w:rPr>
          <w:rStyle w:val="26"/>
          <w:rFonts w:hint="eastAsia" w:ascii="宋体" w:hAnsi="宋体" w:eastAsia="宋体" w:cs="宋体"/>
          <w:sz w:val="24"/>
          <w:szCs w:val="24"/>
        </w:rPr>
        <w:br w:type="page"/>
      </w:r>
      <w:r>
        <w:rPr>
          <w:rStyle w:val="26"/>
          <w:rFonts w:hint="eastAsia" w:ascii="宋体" w:hAnsi="宋体" w:eastAsia="宋体" w:cs="宋体"/>
          <w:bCs/>
          <w:sz w:val="24"/>
          <w:szCs w:val="24"/>
        </w:rPr>
        <w:t>第五章  招标内容及要求</w:t>
      </w:r>
    </w:p>
    <w:p w14:paraId="45E5571E">
      <w:pPr>
        <w:pStyle w:val="19"/>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exact"/>
        <w:jc w:val="left"/>
        <w:rPr>
          <w:rFonts w:ascii="宋体" w:hAnsi="宋体" w:eastAsia="宋体" w:cs="宋体"/>
          <w:bCs/>
          <w:sz w:val="24"/>
          <w:szCs w:val="24"/>
          <w:lang w:val="en-US" w:eastAsia="zh-CN"/>
        </w:rPr>
      </w:pPr>
      <w:r>
        <w:rPr>
          <w:rFonts w:hint="eastAsia" w:ascii="宋体" w:hAnsi="宋体" w:eastAsia="宋体" w:cs="宋体"/>
          <w:b/>
          <w:bCs/>
          <w:sz w:val="24"/>
          <w:szCs w:val="24"/>
        </w:rPr>
        <w:t>一、项目概况（采购标的）</w:t>
      </w:r>
    </w:p>
    <w:p w14:paraId="768DC653">
      <w:pPr>
        <w:keepNext w:val="0"/>
        <w:keepLines w:val="0"/>
        <w:widowControl/>
        <w:suppressLineNumbers w:val="0"/>
        <w:ind w:firstLine="480" w:firstLineChars="200"/>
        <w:jc w:val="left"/>
      </w:pPr>
      <w:r>
        <w:rPr>
          <w:rFonts w:hint="eastAsia" w:ascii="宋体" w:hAnsi="宋体" w:eastAsia="宋体" w:cs="宋体"/>
          <w:kern w:val="0"/>
          <w:sz w:val="24"/>
          <w:szCs w:val="24"/>
          <w:lang w:val="en-US" w:eastAsia="zh-CN" w:bidi="ar"/>
        </w:rPr>
        <w:t>1、投标人为本次项目提供的软件系统、云资源服务、网络专线服务及配套技术服务须通过合法渠道合规提供，拥有合法知识产权、授权使用权及完整的服务保障权益，不存在版权纠纷、授权瑕疵等问题。所提供的系统功能模块、技术组件、配套服务均为正规合规版本，系统开发标准、技术规范、部署方案、运维资料等须符合国家、行业现行相关标准及本项目建设要求，确保系统合法、合规、稳定投入使用。</w:t>
      </w:r>
    </w:p>
    <w:p w14:paraId="2B44DA7D">
      <w:pPr>
        <w:ind w:firstLine="480" w:firstLineChars="200"/>
        <w:jc w:val="left"/>
        <w:rPr>
          <w:rFonts w:ascii="宋体" w:hAnsi="宋体" w:eastAsia="宋体" w:cs="宋体"/>
          <w:bCs/>
          <w:sz w:val="24"/>
          <w:szCs w:val="24"/>
          <w:lang w:val="en-US" w:eastAsia="zh-CN"/>
        </w:rPr>
      </w:pPr>
      <w:r>
        <w:rPr>
          <w:rFonts w:hint="eastAsia" w:ascii="宋体" w:hAnsi="宋体" w:eastAsia="宋体" w:cs="宋体"/>
          <w:kern w:val="0"/>
          <w:sz w:val="24"/>
          <w:szCs w:val="24"/>
          <w:lang w:val="en-US" w:eastAsia="zh-CN" w:bidi="ar"/>
        </w:rPr>
        <w:t>2、投标人应按本项目合同包整体投标响应，对同一合同包内包含的软件系统开发部署、云资源租赁、专线搭建、安全体系建设及运维保障等全部建设内容、服务内容必须完整响应，不得拆分、缺项、漏项。本项目评审与授标均以合同包为整体单位进行。</w:t>
      </w:r>
    </w:p>
    <w:p w14:paraId="2C02468A">
      <w:pPr>
        <w:pStyle w:val="19"/>
        <w:keepNext w:val="0"/>
        <w:keepLines w:val="0"/>
        <w:pageBreakBefore w:val="0"/>
        <w:widowControl/>
        <w:numPr>
          <w:ilvl w:val="0"/>
          <w:numId w:val="5"/>
        </w:numPr>
        <w:kinsoku/>
        <w:wordWrap/>
        <w:overflowPunct/>
        <w:topLinePunct w:val="0"/>
        <w:autoSpaceDE/>
        <w:autoSpaceDN/>
        <w:bidi w:val="0"/>
        <w:spacing w:before="0" w:beforeAutospacing="0" w:after="0" w:afterAutospacing="0" w:line="360" w:lineRule="exact"/>
        <w:rPr>
          <w:rFonts w:hint="eastAsia" w:ascii="宋体" w:hAnsi="宋体" w:eastAsia="宋体" w:cs="宋体"/>
          <w:bCs/>
          <w:sz w:val="24"/>
          <w:szCs w:val="24"/>
        </w:rPr>
      </w:pPr>
      <w:r>
        <w:rPr>
          <w:rFonts w:hint="eastAsia" w:ascii="宋体" w:hAnsi="宋体" w:eastAsia="宋体" w:cs="宋体"/>
          <w:b/>
          <w:bCs/>
          <w:sz w:val="24"/>
          <w:szCs w:val="24"/>
        </w:rPr>
        <w:t>技术和服务要求（以“★”标示的内容为不允许负偏离的实质性要求）</w:t>
      </w:r>
    </w:p>
    <w:p w14:paraId="6BD5069F">
      <w:pPr>
        <w:pStyle w:val="19"/>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exact"/>
        <w:ind w:right="0" w:rightChars="0"/>
        <w:jc w:val="left"/>
        <w:rPr>
          <w:rFonts w:hint="eastAsia" w:ascii="宋体" w:hAnsi="宋体" w:eastAsia="宋体" w:cs="宋体"/>
          <w:b/>
          <w:bCs/>
          <w:sz w:val="24"/>
          <w:szCs w:val="24"/>
        </w:rPr>
      </w:pPr>
      <w:r>
        <w:rPr>
          <w:rFonts w:hint="eastAsia" w:ascii="宋体" w:hAnsi="宋体" w:eastAsia="宋体" w:cs="宋体"/>
          <w:b/>
          <w:bCs/>
          <w:sz w:val="24"/>
          <w:szCs w:val="24"/>
        </w:rPr>
        <w:t>★（一）项目采购内容</w:t>
      </w:r>
    </w:p>
    <w:p w14:paraId="5D9DB869">
      <w:pPr>
        <w:pStyle w:val="19"/>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exact"/>
        <w:ind w:right="0" w:rightChars="0"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建设2套软件应用系统（EWIPS海峡版、数据共享系统）、云计算资源（96核心、128GB内存、4000GB存储）和2条专线，以提升海峡云节点气象数据共享和服务能力。EWIPS海峡版基于福建省气象数据分析系统（EWIPS）框架进行适配改造，针对台湾地区用户需求进行定制化开发，整合多源气象观测数据，提供可视化展示，并向台湾用户提供发布服务，面向台湾地区各级气象预报人员、防灾减灾政府部门及港口机场等专业单位，支撑跨区域天气分析研判。数据共享系统作为两岸气象数据交换的枢纽，承担气象数据安全传输与交换功能，解决两岸气象数据传输不畅通的历史问题，面向海峡两岸用户提供数据支撑。同步建设公网专线及跨境加速通道，构建符合网络安全等级保护三级要求的多层次安全防护体系，全面保障平台稳定运行和数据安全合规流动。其中云节点资源服务期1年，软件系统开发部署（含3年运维保障）。</w:t>
      </w:r>
    </w:p>
    <w:p w14:paraId="2321E7ED">
      <w:pPr>
        <w:pStyle w:val="19"/>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exact"/>
        <w:ind w:right="0" w:rightChars="0"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具体采购内容如下：</w:t>
      </w:r>
    </w:p>
    <w:tbl>
      <w:tblPr>
        <w:tblStyle w:val="23"/>
        <w:tblW w:w="4996" w:type="pct"/>
        <w:tblInd w:w="-108" w:type="dxa"/>
        <w:tblLayout w:type="fixed"/>
        <w:tblCellMar>
          <w:top w:w="0" w:type="dxa"/>
          <w:left w:w="108" w:type="dxa"/>
          <w:bottom w:w="0" w:type="dxa"/>
          <w:right w:w="108" w:type="dxa"/>
        </w:tblCellMar>
      </w:tblPr>
      <w:tblGrid>
        <w:gridCol w:w="1024"/>
        <w:gridCol w:w="1813"/>
        <w:gridCol w:w="4610"/>
        <w:gridCol w:w="841"/>
        <w:gridCol w:w="1667"/>
      </w:tblGrid>
      <w:tr w14:paraId="0B13B706">
        <w:tblPrEx>
          <w:tblCellMar>
            <w:top w:w="0" w:type="dxa"/>
            <w:left w:w="108" w:type="dxa"/>
            <w:bottom w:w="0" w:type="dxa"/>
            <w:right w:w="108" w:type="dxa"/>
          </w:tblCellMar>
        </w:tblPrEx>
        <w:trPr>
          <w:trHeight w:val="285"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7C0B7E9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序列号</w:t>
            </w:r>
          </w:p>
        </w:tc>
        <w:tc>
          <w:tcPr>
            <w:tcW w:w="910" w:type="dxa"/>
            <w:tcBorders>
              <w:top w:val="single" w:color="000000" w:sz="4" w:space="0"/>
              <w:left w:val="single" w:color="000000" w:sz="4" w:space="0"/>
              <w:bottom w:val="single" w:color="000000" w:sz="4" w:space="0"/>
              <w:right w:val="single" w:color="000000" w:sz="4" w:space="0"/>
            </w:tcBorders>
            <w:vAlign w:val="center"/>
          </w:tcPr>
          <w:p w14:paraId="770DEC3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品目名称</w:t>
            </w:r>
          </w:p>
        </w:tc>
        <w:tc>
          <w:tcPr>
            <w:tcW w:w="2315" w:type="dxa"/>
            <w:tcBorders>
              <w:top w:val="single" w:color="000000" w:sz="4" w:space="0"/>
              <w:left w:val="single" w:color="000000" w:sz="4" w:space="0"/>
              <w:bottom w:val="single" w:color="000000" w:sz="4" w:space="0"/>
              <w:right w:val="single" w:color="000000" w:sz="4" w:space="0"/>
            </w:tcBorders>
            <w:vAlign w:val="center"/>
          </w:tcPr>
          <w:p w14:paraId="16A6D11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配置规格</w:t>
            </w:r>
          </w:p>
        </w:tc>
        <w:tc>
          <w:tcPr>
            <w:tcW w:w="422" w:type="dxa"/>
            <w:tcBorders>
              <w:top w:val="single" w:color="000000" w:sz="4" w:space="0"/>
              <w:left w:val="single" w:color="000000" w:sz="4" w:space="0"/>
              <w:bottom w:val="single" w:color="000000" w:sz="4" w:space="0"/>
              <w:right w:val="single" w:color="000000" w:sz="4" w:space="0"/>
            </w:tcBorders>
            <w:vAlign w:val="center"/>
          </w:tcPr>
          <w:p w14:paraId="2667333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837" w:type="dxa"/>
            <w:tcBorders>
              <w:top w:val="single" w:color="000000" w:sz="4" w:space="0"/>
              <w:left w:val="single" w:color="000000" w:sz="4" w:space="0"/>
              <w:bottom w:val="single" w:color="000000" w:sz="4" w:space="0"/>
              <w:right w:val="single" w:color="000000" w:sz="4" w:space="0"/>
            </w:tcBorders>
            <w:vAlign w:val="center"/>
          </w:tcPr>
          <w:p w14:paraId="5B77EDAB">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用途说明</w:t>
            </w:r>
          </w:p>
        </w:tc>
      </w:tr>
      <w:tr w14:paraId="1FC7FCC1">
        <w:tblPrEx>
          <w:tblCellMar>
            <w:top w:w="0" w:type="dxa"/>
            <w:left w:w="108" w:type="dxa"/>
            <w:bottom w:w="0" w:type="dxa"/>
            <w:right w:w="108" w:type="dxa"/>
          </w:tblCellMar>
        </w:tblPrEx>
        <w:trPr>
          <w:trHeight w:val="810"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6BF3F55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1180C267">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云主机资源</w:t>
            </w:r>
          </w:p>
        </w:tc>
        <w:tc>
          <w:tcPr>
            <w:tcW w:w="2315" w:type="dxa"/>
            <w:tcBorders>
              <w:top w:val="single" w:color="000000" w:sz="4" w:space="0"/>
              <w:left w:val="single" w:color="000000" w:sz="4" w:space="0"/>
              <w:bottom w:val="single" w:color="000000" w:sz="4" w:space="0"/>
              <w:right w:val="single" w:color="000000" w:sz="4" w:space="0"/>
            </w:tcBorders>
            <w:vAlign w:val="center"/>
          </w:tcPr>
          <w:p w14:paraId="3DFE88A1">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单台配置不低于：24核心CPU，内存32GB，</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云主机需要部署在福建省内，包含100M专线实现客户本地机房与云主机所在资源池实现内网高速互联。</w:t>
            </w:r>
          </w:p>
        </w:tc>
        <w:tc>
          <w:tcPr>
            <w:tcW w:w="422" w:type="dxa"/>
            <w:tcBorders>
              <w:top w:val="single" w:color="000000" w:sz="4" w:space="0"/>
              <w:left w:val="single" w:color="000000" w:sz="4" w:space="0"/>
              <w:bottom w:val="single" w:color="000000" w:sz="4" w:space="0"/>
              <w:right w:val="single" w:color="000000" w:sz="4" w:space="0"/>
            </w:tcBorders>
            <w:vAlign w:val="center"/>
          </w:tcPr>
          <w:p w14:paraId="64E01AA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Style w:val="33"/>
                <w:rFonts w:hint="eastAsia" w:ascii="宋体" w:hAnsi="宋体" w:eastAsia="宋体" w:cs="宋体"/>
                <w:sz w:val="24"/>
                <w:szCs w:val="24"/>
                <w:lang w:val="en-US" w:eastAsia="zh-CN" w:bidi="ar"/>
              </w:rPr>
              <w:t>4</w:t>
            </w:r>
            <w:r>
              <w:rPr>
                <w:rStyle w:val="43"/>
                <w:rFonts w:hint="eastAsia" w:ascii="宋体" w:hAnsi="宋体" w:eastAsia="宋体" w:cs="宋体"/>
                <w:sz w:val="24"/>
                <w:szCs w:val="24"/>
                <w:lang w:val="en-US" w:eastAsia="zh-CN" w:bidi="ar"/>
              </w:rPr>
              <w:t>台</w:t>
            </w:r>
          </w:p>
        </w:tc>
        <w:tc>
          <w:tcPr>
            <w:tcW w:w="837" w:type="dxa"/>
            <w:tcBorders>
              <w:top w:val="single" w:color="000000" w:sz="4" w:space="0"/>
              <w:left w:val="single" w:color="000000" w:sz="4" w:space="0"/>
              <w:bottom w:val="single" w:color="000000" w:sz="4" w:space="0"/>
              <w:right w:val="single" w:color="000000" w:sz="4" w:space="0"/>
            </w:tcBorders>
            <w:vAlign w:val="center"/>
          </w:tcPr>
          <w:p w14:paraId="0F2902C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气象业务平台算力支撑</w:t>
            </w:r>
          </w:p>
        </w:tc>
      </w:tr>
      <w:tr w14:paraId="4474FF61">
        <w:tblPrEx>
          <w:tblCellMar>
            <w:top w:w="0" w:type="dxa"/>
            <w:left w:w="108" w:type="dxa"/>
            <w:bottom w:w="0" w:type="dxa"/>
            <w:right w:w="108" w:type="dxa"/>
          </w:tblCellMar>
        </w:tblPrEx>
        <w:trPr>
          <w:trHeight w:val="300"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5A88302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10E646C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云存储</w:t>
            </w:r>
          </w:p>
        </w:tc>
        <w:tc>
          <w:tcPr>
            <w:tcW w:w="2315" w:type="dxa"/>
            <w:tcBorders>
              <w:top w:val="single" w:color="000000" w:sz="4" w:space="0"/>
              <w:left w:val="single" w:color="000000" w:sz="4" w:space="0"/>
              <w:bottom w:val="single" w:color="000000" w:sz="4" w:space="0"/>
              <w:right w:val="single" w:color="000000" w:sz="4" w:space="0"/>
            </w:tcBorders>
            <w:vAlign w:val="center"/>
          </w:tcPr>
          <w:p w14:paraId="45C8BF95">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lang w:val="en-US" w:eastAsia="zh-CN"/>
              </w:rPr>
              <w:t>≥</w:t>
            </w:r>
            <w:r>
              <w:rPr>
                <w:rStyle w:val="53"/>
                <w:rFonts w:hint="eastAsia" w:ascii="宋体" w:hAnsi="宋体" w:eastAsia="宋体" w:cs="宋体"/>
                <w:sz w:val="24"/>
                <w:szCs w:val="24"/>
                <w:lang w:val="en-US" w:eastAsia="zh-CN" w:bidi="ar"/>
              </w:rPr>
              <w:t>1000GB SAS</w:t>
            </w:r>
            <w:r>
              <w:rPr>
                <w:rStyle w:val="38"/>
                <w:rFonts w:hint="eastAsia" w:ascii="宋体" w:hAnsi="宋体" w:eastAsia="宋体" w:cs="宋体"/>
                <w:sz w:val="24"/>
                <w:szCs w:val="24"/>
                <w:lang w:val="en-US" w:eastAsia="zh-CN" w:bidi="ar"/>
              </w:rPr>
              <w:t>盘，用于气象数据存储。</w:t>
            </w:r>
          </w:p>
        </w:tc>
        <w:tc>
          <w:tcPr>
            <w:tcW w:w="422" w:type="dxa"/>
            <w:tcBorders>
              <w:top w:val="single" w:color="000000" w:sz="4" w:space="0"/>
              <w:left w:val="single" w:color="000000" w:sz="4" w:space="0"/>
              <w:bottom w:val="single" w:color="000000" w:sz="4" w:space="0"/>
              <w:right w:val="single" w:color="000000" w:sz="4" w:space="0"/>
            </w:tcBorders>
            <w:vAlign w:val="center"/>
          </w:tcPr>
          <w:p w14:paraId="25E36CD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Style w:val="33"/>
                <w:rFonts w:hint="eastAsia" w:ascii="宋体" w:hAnsi="宋体" w:eastAsia="宋体" w:cs="宋体"/>
                <w:sz w:val="24"/>
                <w:szCs w:val="24"/>
                <w:lang w:val="en-US" w:eastAsia="zh-CN" w:bidi="ar"/>
              </w:rPr>
              <w:t>4</w:t>
            </w:r>
            <w:r>
              <w:rPr>
                <w:rStyle w:val="43"/>
                <w:rFonts w:hint="eastAsia" w:ascii="宋体" w:hAnsi="宋体" w:eastAsia="宋体" w:cs="宋体"/>
                <w:sz w:val="24"/>
                <w:szCs w:val="24"/>
                <w:lang w:val="en-US" w:eastAsia="zh-CN" w:bidi="ar"/>
              </w:rPr>
              <w:t>块</w:t>
            </w:r>
          </w:p>
        </w:tc>
        <w:tc>
          <w:tcPr>
            <w:tcW w:w="837" w:type="dxa"/>
            <w:tcBorders>
              <w:top w:val="single" w:color="000000" w:sz="4" w:space="0"/>
              <w:left w:val="single" w:color="000000" w:sz="4" w:space="0"/>
              <w:bottom w:val="single" w:color="000000" w:sz="4" w:space="0"/>
              <w:right w:val="single" w:color="000000" w:sz="4" w:space="0"/>
            </w:tcBorders>
            <w:vAlign w:val="center"/>
          </w:tcPr>
          <w:p w14:paraId="1887CAF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气象数据存储</w:t>
            </w:r>
          </w:p>
        </w:tc>
      </w:tr>
      <w:tr w14:paraId="7C9279D7">
        <w:tblPrEx>
          <w:tblCellMar>
            <w:top w:w="0" w:type="dxa"/>
            <w:left w:w="108" w:type="dxa"/>
            <w:bottom w:w="0" w:type="dxa"/>
            <w:right w:w="108" w:type="dxa"/>
          </w:tblCellMar>
        </w:tblPrEx>
        <w:trPr>
          <w:trHeight w:val="285"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5A2ED92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7335686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云端安全防护-web应用防火墙</w:t>
            </w:r>
          </w:p>
        </w:tc>
        <w:tc>
          <w:tcPr>
            <w:tcW w:w="2315" w:type="dxa"/>
            <w:tcBorders>
              <w:top w:val="single" w:color="000000" w:sz="4" w:space="0"/>
              <w:left w:val="single" w:color="000000" w:sz="4" w:space="0"/>
              <w:bottom w:val="single" w:color="000000" w:sz="4" w:space="0"/>
              <w:right w:val="single" w:color="000000" w:sz="4" w:space="0"/>
            </w:tcBorders>
            <w:vAlign w:val="center"/>
          </w:tcPr>
          <w:p w14:paraId="39BB2347">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WAF，防范SQL注入、XSS攻击等常见Web安全威胁。</w:t>
            </w:r>
          </w:p>
        </w:tc>
        <w:tc>
          <w:tcPr>
            <w:tcW w:w="422" w:type="dxa"/>
            <w:tcBorders>
              <w:top w:val="single" w:color="000000" w:sz="4" w:space="0"/>
              <w:left w:val="single" w:color="000000" w:sz="4" w:space="0"/>
              <w:bottom w:val="single" w:color="000000" w:sz="4" w:space="0"/>
              <w:right w:val="single" w:color="000000" w:sz="4" w:space="0"/>
            </w:tcBorders>
            <w:vAlign w:val="center"/>
          </w:tcPr>
          <w:p w14:paraId="4AD791E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dxa"/>
            <w:vMerge w:val="restart"/>
            <w:tcBorders>
              <w:top w:val="single" w:color="000000" w:sz="4" w:space="0"/>
              <w:left w:val="single" w:color="000000" w:sz="4" w:space="0"/>
              <w:bottom w:val="single" w:color="000000" w:sz="4" w:space="0"/>
              <w:right w:val="single" w:color="000000" w:sz="4" w:space="0"/>
            </w:tcBorders>
            <w:vAlign w:val="center"/>
          </w:tcPr>
          <w:p w14:paraId="7091DD6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符合三级等保安全合规防护</w:t>
            </w:r>
          </w:p>
        </w:tc>
      </w:tr>
      <w:tr w14:paraId="0DBBFE25">
        <w:tblPrEx>
          <w:tblCellMar>
            <w:top w:w="0" w:type="dxa"/>
            <w:left w:w="108" w:type="dxa"/>
            <w:bottom w:w="0" w:type="dxa"/>
            <w:right w:w="108" w:type="dxa"/>
          </w:tblCellMar>
        </w:tblPrEx>
        <w:trPr>
          <w:trHeight w:val="285"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6B9638D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16769D44">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云端安全防护-DDoS防护</w:t>
            </w:r>
          </w:p>
        </w:tc>
        <w:tc>
          <w:tcPr>
            <w:tcW w:w="2315" w:type="dxa"/>
            <w:tcBorders>
              <w:top w:val="single" w:color="000000" w:sz="4" w:space="0"/>
              <w:left w:val="single" w:color="000000" w:sz="4" w:space="0"/>
              <w:bottom w:val="single" w:color="000000" w:sz="4" w:space="0"/>
              <w:right w:val="single" w:color="000000" w:sz="4" w:space="0"/>
            </w:tcBorders>
            <w:vAlign w:val="center"/>
          </w:tcPr>
          <w:p w14:paraId="04349E3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有效应对恶意程序发起的流量攻击。</w:t>
            </w:r>
          </w:p>
        </w:tc>
        <w:tc>
          <w:tcPr>
            <w:tcW w:w="422" w:type="dxa"/>
            <w:tcBorders>
              <w:top w:val="single" w:color="000000" w:sz="4" w:space="0"/>
              <w:left w:val="single" w:color="000000" w:sz="4" w:space="0"/>
              <w:bottom w:val="single" w:color="000000" w:sz="4" w:space="0"/>
              <w:right w:val="single" w:color="000000" w:sz="4" w:space="0"/>
            </w:tcBorders>
            <w:vAlign w:val="center"/>
          </w:tcPr>
          <w:p w14:paraId="5CF0B12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617D3896">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r>
      <w:tr w14:paraId="7B61AC4D">
        <w:tblPrEx>
          <w:tblCellMar>
            <w:top w:w="0" w:type="dxa"/>
            <w:left w:w="108" w:type="dxa"/>
            <w:bottom w:w="0" w:type="dxa"/>
            <w:right w:w="108" w:type="dxa"/>
          </w:tblCellMar>
        </w:tblPrEx>
        <w:trPr>
          <w:trHeight w:val="810"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3DC02B0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5</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369BD7E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云端安全防护-主机安全</w:t>
            </w:r>
          </w:p>
        </w:tc>
        <w:tc>
          <w:tcPr>
            <w:tcW w:w="2315" w:type="dxa"/>
            <w:tcBorders>
              <w:top w:val="single" w:color="000000" w:sz="4" w:space="0"/>
              <w:left w:val="single" w:color="000000" w:sz="4" w:space="0"/>
              <w:bottom w:val="single" w:color="000000" w:sz="4" w:space="0"/>
              <w:right w:val="single" w:color="000000" w:sz="4" w:space="0"/>
            </w:tcBorders>
            <w:vAlign w:val="center"/>
          </w:tcPr>
          <w:p w14:paraId="3FA93D7E">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（1）支持异常登录检测、漏洞扫描、基线配置核查等。</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（2）终端安全EDR，提供病毒查杀、基线合规检测、补丁漏洞扫描能力。</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（3）精细控制ECS实例入站/出站流量，实现最小权限访问控制。</w:t>
            </w:r>
          </w:p>
        </w:tc>
        <w:tc>
          <w:tcPr>
            <w:tcW w:w="422" w:type="dxa"/>
            <w:tcBorders>
              <w:top w:val="single" w:color="000000" w:sz="4" w:space="0"/>
              <w:left w:val="single" w:color="000000" w:sz="4" w:space="0"/>
              <w:bottom w:val="single" w:color="000000" w:sz="4" w:space="0"/>
              <w:right w:val="single" w:color="000000" w:sz="4" w:space="0"/>
            </w:tcBorders>
            <w:vAlign w:val="center"/>
          </w:tcPr>
          <w:p w14:paraId="4C14AC1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1BD64861">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r>
      <w:tr w14:paraId="1CFA298C">
        <w:tblPrEx>
          <w:tblCellMar>
            <w:top w:w="0" w:type="dxa"/>
            <w:left w:w="108" w:type="dxa"/>
            <w:bottom w:w="0" w:type="dxa"/>
            <w:right w:w="108" w:type="dxa"/>
          </w:tblCellMar>
        </w:tblPrEx>
        <w:trPr>
          <w:trHeight w:val="1080"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7EFCFE2A">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6</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798567A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云端安全防护-数据安全与审计</w:t>
            </w:r>
          </w:p>
        </w:tc>
        <w:tc>
          <w:tcPr>
            <w:tcW w:w="2315" w:type="dxa"/>
            <w:tcBorders>
              <w:top w:val="single" w:color="000000" w:sz="4" w:space="0"/>
              <w:left w:val="single" w:color="000000" w:sz="4" w:space="0"/>
              <w:bottom w:val="single" w:color="000000" w:sz="4" w:space="0"/>
              <w:right w:val="single" w:color="000000" w:sz="4" w:space="0"/>
            </w:tcBorders>
            <w:vAlign w:val="center"/>
          </w:tcPr>
          <w:p w14:paraId="5A34B87E">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（1）满足等保三级实现对云上数据库服务器的操作运维审计等。</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（2）数据脱敏处理：对涉及气象敏感数据的传输采取必要的脱敏措施，确保数据安全合规流动。</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（3）数据库审计：对关键数据库访问操作进行全程审计，支持SQL语句级别追溯。</w:t>
            </w:r>
          </w:p>
        </w:tc>
        <w:tc>
          <w:tcPr>
            <w:tcW w:w="422" w:type="dxa"/>
            <w:tcBorders>
              <w:top w:val="single" w:color="000000" w:sz="4" w:space="0"/>
              <w:left w:val="single" w:color="000000" w:sz="4" w:space="0"/>
              <w:bottom w:val="single" w:color="000000" w:sz="4" w:space="0"/>
              <w:right w:val="single" w:color="000000" w:sz="4" w:space="0"/>
            </w:tcBorders>
            <w:vAlign w:val="center"/>
          </w:tcPr>
          <w:p w14:paraId="02EB488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4C5F91A5">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r>
      <w:tr w14:paraId="2698E85E">
        <w:tblPrEx>
          <w:tblCellMar>
            <w:top w:w="0" w:type="dxa"/>
            <w:left w:w="108" w:type="dxa"/>
            <w:bottom w:w="0" w:type="dxa"/>
            <w:right w:w="108" w:type="dxa"/>
          </w:tblCellMar>
        </w:tblPrEx>
        <w:trPr>
          <w:trHeight w:val="285"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1A402F5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7</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4DB9F834">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云端安全防护-堡垒机</w:t>
            </w:r>
          </w:p>
        </w:tc>
        <w:tc>
          <w:tcPr>
            <w:tcW w:w="2315" w:type="dxa"/>
            <w:tcBorders>
              <w:top w:val="single" w:color="000000" w:sz="4" w:space="0"/>
              <w:left w:val="single" w:color="000000" w:sz="4" w:space="0"/>
              <w:bottom w:val="single" w:color="000000" w:sz="4" w:space="0"/>
              <w:right w:val="single" w:color="000000" w:sz="4" w:space="0"/>
            </w:tcBorders>
            <w:vAlign w:val="center"/>
          </w:tcPr>
          <w:p w14:paraId="50C6EC73">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满足等保三级对用户身份鉴别、访问控制、安全审计等条款服务。</w:t>
            </w:r>
          </w:p>
        </w:tc>
        <w:tc>
          <w:tcPr>
            <w:tcW w:w="422" w:type="dxa"/>
            <w:tcBorders>
              <w:top w:val="single" w:color="000000" w:sz="4" w:space="0"/>
              <w:left w:val="single" w:color="000000" w:sz="4" w:space="0"/>
              <w:bottom w:val="single" w:color="000000" w:sz="4" w:space="0"/>
              <w:right w:val="single" w:color="000000" w:sz="4" w:space="0"/>
            </w:tcBorders>
            <w:vAlign w:val="center"/>
          </w:tcPr>
          <w:p w14:paraId="37C97D0B">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371012A1">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r>
      <w:tr w14:paraId="7D484CB7">
        <w:tblPrEx>
          <w:tblCellMar>
            <w:top w:w="0" w:type="dxa"/>
            <w:left w:w="108" w:type="dxa"/>
            <w:bottom w:w="0" w:type="dxa"/>
            <w:right w:w="108" w:type="dxa"/>
          </w:tblCellMar>
        </w:tblPrEx>
        <w:trPr>
          <w:trHeight w:val="1080"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0702540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4399110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云端安全防护-运维管理</w:t>
            </w:r>
          </w:p>
        </w:tc>
        <w:tc>
          <w:tcPr>
            <w:tcW w:w="2315" w:type="dxa"/>
            <w:tcBorders>
              <w:top w:val="single" w:color="000000" w:sz="4" w:space="0"/>
              <w:left w:val="single" w:color="000000" w:sz="4" w:space="0"/>
              <w:bottom w:val="single" w:color="000000" w:sz="4" w:space="0"/>
              <w:right w:val="single" w:color="000000" w:sz="4" w:space="0"/>
            </w:tcBorders>
            <w:vAlign w:val="center"/>
          </w:tcPr>
          <w:p w14:paraId="07A64208">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（1）监控运维服务：提供全栈资源监控能力，实时采集CPU、内存、磁盘、网络等指标；日志留存不少于180天。</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（2）支持自定义告警规则，通过短信、邮件等方式推送异常通知；提供统一日志管理平台，支持日志检索、分析与导出。</w:t>
            </w:r>
          </w:p>
        </w:tc>
        <w:tc>
          <w:tcPr>
            <w:tcW w:w="422" w:type="dxa"/>
            <w:tcBorders>
              <w:top w:val="single" w:color="000000" w:sz="4" w:space="0"/>
              <w:left w:val="single" w:color="000000" w:sz="4" w:space="0"/>
              <w:bottom w:val="single" w:color="000000" w:sz="4" w:space="0"/>
              <w:right w:val="single" w:color="000000" w:sz="4" w:space="0"/>
            </w:tcBorders>
            <w:vAlign w:val="center"/>
          </w:tcPr>
          <w:p w14:paraId="37DA0F3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dxa"/>
            <w:vMerge w:val="continue"/>
            <w:tcBorders>
              <w:top w:val="single" w:color="000000" w:sz="4" w:space="0"/>
              <w:left w:val="single" w:color="000000" w:sz="4" w:space="0"/>
              <w:bottom w:val="single" w:color="000000" w:sz="4" w:space="0"/>
              <w:right w:val="single" w:color="000000" w:sz="4" w:space="0"/>
            </w:tcBorders>
            <w:vAlign w:val="center"/>
          </w:tcPr>
          <w:p w14:paraId="0B959028">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r>
      <w:tr w14:paraId="305C6A67">
        <w:tblPrEx>
          <w:tblCellMar>
            <w:top w:w="0" w:type="dxa"/>
            <w:left w:w="108" w:type="dxa"/>
            <w:bottom w:w="0" w:type="dxa"/>
            <w:right w:w="108" w:type="dxa"/>
          </w:tblCellMar>
        </w:tblPrEx>
        <w:trPr>
          <w:trHeight w:val="342"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0366148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9</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4C47610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Style w:val="43"/>
                <w:rFonts w:hint="eastAsia" w:ascii="宋体" w:hAnsi="宋体" w:eastAsia="宋体" w:cs="宋体"/>
                <w:sz w:val="24"/>
                <w:szCs w:val="24"/>
                <w:lang w:val="en-US" w:eastAsia="zh-CN" w:bidi="ar"/>
              </w:rPr>
              <w:t>公网专线及</w:t>
            </w:r>
            <w:r>
              <w:rPr>
                <w:rStyle w:val="33"/>
                <w:rFonts w:hint="eastAsia" w:ascii="宋体" w:hAnsi="宋体" w:eastAsia="宋体" w:cs="宋体"/>
                <w:sz w:val="24"/>
                <w:szCs w:val="24"/>
                <w:lang w:val="en-US" w:eastAsia="zh-CN" w:bidi="ar"/>
              </w:rPr>
              <w:t>IP</w:t>
            </w:r>
          </w:p>
        </w:tc>
        <w:tc>
          <w:tcPr>
            <w:tcW w:w="2315" w:type="dxa"/>
            <w:tcBorders>
              <w:top w:val="single" w:color="000000" w:sz="4" w:space="0"/>
              <w:left w:val="single" w:color="000000" w:sz="4" w:space="0"/>
              <w:bottom w:val="single" w:color="000000" w:sz="4" w:space="0"/>
              <w:right w:val="single" w:color="000000" w:sz="4" w:space="0"/>
            </w:tcBorders>
            <w:vAlign w:val="center"/>
          </w:tcPr>
          <w:p w14:paraId="5658403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互联网带宽</w:t>
            </w:r>
            <w:r>
              <w:rPr>
                <w:rFonts w:hint="eastAsia"/>
                <w:lang w:val="en-US" w:eastAsia="zh-CN"/>
              </w:rPr>
              <w:t>≥</w:t>
            </w:r>
            <w:r>
              <w:rPr>
                <w:rFonts w:hint="eastAsia" w:ascii="宋体" w:hAnsi="宋体" w:eastAsia="宋体" w:cs="宋体"/>
                <w:i w:val="0"/>
                <w:iCs w:val="0"/>
                <w:color w:val="000000"/>
                <w:kern w:val="0"/>
                <w:sz w:val="24"/>
                <w:szCs w:val="24"/>
                <w:u w:val="none"/>
                <w:lang w:val="en-US" w:eastAsia="zh-CN" w:bidi="ar"/>
              </w:rPr>
              <w:t>50M</w:t>
            </w:r>
            <w:r>
              <w:rPr>
                <w:rFonts w:hint="eastAsia" w:ascii="宋体" w:hAnsi="宋体" w:cs="宋体"/>
                <w:i w:val="0"/>
                <w:iCs w:val="0"/>
                <w:color w:val="000000"/>
                <w:kern w:val="0"/>
                <w:sz w:val="24"/>
                <w:szCs w:val="24"/>
                <w:u w:val="none"/>
                <w:lang w:val="en-US" w:eastAsia="zh-CN" w:bidi="ar"/>
              </w:rPr>
              <w:t>，提供</w:t>
            </w:r>
            <w:r>
              <w:rPr>
                <w:rFonts w:hint="eastAsia" w:ascii="宋体" w:hAnsi="宋体" w:eastAsia="宋体" w:cs="宋体"/>
                <w:i w:val="0"/>
                <w:iCs w:val="0"/>
                <w:color w:val="000000"/>
                <w:kern w:val="0"/>
                <w:sz w:val="24"/>
                <w:szCs w:val="24"/>
                <w:u w:val="none"/>
                <w:lang w:val="en-US" w:eastAsia="zh-CN" w:bidi="ar"/>
              </w:rPr>
              <w:t>互联网IP</w:t>
            </w:r>
            <w:r>
              <w:rPr>
                <w:rFonts w:hint="eastAsia" w:ascii="宋体" w:hAnsi="宋体" w:cs="宋体"/>
                <w:i w:val="0"/>
                <w:iCs w:val="0"/>
                <w:color w:val="000000"/>
                <w:kern w:val="0"/>
                <w:sz w:val="24"/>
                <w:szCs w:val="24"/>
                <w:u w:val="none"/>
                <w:lang w:val="en-US" w:eastAsia="zh-CN" w:bidi="ar"/>
              </w:rPr>
              <w:t>和域名服务</w:t>
            </w:r>
            <w:r>
              <w:rPr>
                <w:rFonts w:hint="eastAsia" w:ascii="宋体" w:hAnsi="宋体" w:eastAsia="宋体" w:cs="宋体"/>
                <w:i w:val="0"/>
                <w:iCs w:val="0"/>
                <w:color w:val="000000"/>
                <w:kern w:val="0"/>
                <w:sz w:val="24"/>
                <w:szCs w:val="24"/>
                <w:u w:val="none"/>
                <w:lang w:val="en-US" w:eastAsia="zh-CN" w:bidi="ar"/>
              </w:rPr>
              <w:t>。</w:t>
            </w:r>
          </w:p>
        </w:tc>
        <w:tc>
          <w:tcPr>
            <w:tcW w:w="422" w:type="dxa"/>
            <w:tcBorders>
              <w:top w:val="single" w:color="000000" w:sz="4" w:space="0"/>
              <w:left w:val="single" w:color="000000" w:sz="4" w:space="0"/>
              <w:bottom w:val="single" w:color="000000" w:sz="4" w:space="0"/>
              <w:right w:val="single" w:color="000000" w:sz="4" w:space="0"/>
            </w:tcBorders>
            <w:vAlign w:val="center"/>
          </w:tcPr>
          <w:p w14:paraId="0342770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Style w:val="33"/>
                <w:rFonts w:hint="eastAsia" w:ascii="宋体" w:hAnsi="宋体" w:eastAsia="宋体" w:cs="宋体"/>
                <w:sz w:val="24"/>
                <w:szCs w:val="24"/>
                <w:lang w:val="en-US" w:eastAsia="zh-CN" w:bidi="ar"/>
              </w:rPr>
              <w:t>1</w:t>
            </w:r>
            <w:r>
              <w:rPr>
                <w:rStyle w:val="43"/>
                <w:rFonts w:hint="eastAsia" w:ascii="宋体" w:hAnsi="宋体" w:eastAsia="宋体" w:cs="宋体"/>
                <w:sz w:val="24"/>
                <w:szCs w:val="24"/>
                <w:lang w:val="en-US" w:eastAsia="zh-CN" w:bidi="ar"/>
              </w:rPr>
              <w:t>条</w:t>
            </w:r>
          </w:p>
        </w:tc>
        <w:tc>
          <w:tcPr>
            <w:tcW w:w="837" w:type="dxa"/>
            <w:tcBorders>
              <w:top w:val="single" w:color="000000" w:sz="4" w:space="0"/>
              <w:left w:val="single" w:color="000000" w:sz="4" w:space="0"/>
              <w:bottom w:val="single" w:color="000000" w:sz="4" w:space="0"/>
              <w:right w:val="single" w:color="000000" w:sz="4" w:space="0"/>
            </w:tcBorders>
            <w:vAlign w:val="center"/>
          </w:tcPr>
          <w:p w14:paraId="71E7E60D">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Style w:val="43"/>
                <w:rFonts w:hint="eastAsia" w:ascii="宋体" w:hAnsi="宋体" w:eastAsia="宋体" w:cs="宋体"/>
                <w:sz w:val="24"/>
                <w:szCs w:val="24"/>
                <w:lang w:val="en-US" w:eastAsia="zh-CN" w:bidi="ar"/>
              </w:rPr>
              <w:t>云资源供应商公网线路及互联网</w:t>
            </w:r>
            <w:r>
              <w:rPr>
                <w:rStyle w:val="33"/>
                <w:rFonts w:hint="eastAsia" w:ascii="宋体" w:hAnsi="宋体" w:eastAsia="宋体" w:cs="宋体"/>
                <w:sz w:val="24"/>
                <w:szCs w:val="24"/>
                <w:lang w:val="en-US" w:eastAsia="zh-CN" w:bidi="ar"/>
              </w:rPr>
              <w:t>IP</w:t>
            </w:r>
            <w:r>
              <w:rPr>
                <w:rStyle w:val="33"/>
                <w:rFonts w:hint="eastAsia" w:ascii="宋体" w:hAnsi="宋体" w:cs="宋体"/>
                <w:sz w:val="24"/>
                <w:szCs w:val="24"/>
                <w:lang w:val="en-US" w:eastAsia="zh-CN" w:bidi="ar"/>
              </w:rPr>
              <w:t>和域名</w:t>
            </w:r>
          </w:p>
        </w:tc>
      </w:tr>
      <w:tr w14:paraId="11DF14DB">
        <w:tblPrEx>
          <w:tblCellMar>
            <w:top w:w="0" w:type="dxa"/>
            <w:left w:w="108" w:type="dxa"/>
            <w:bottom w:w="0" w:type="dxa"/>
            <w:right w:w="108" w:type="dxa"/>
          </w:tblCellMar>
        </w:tblPrEx>
        <w:trPr>
          <w:trHeight w:val="570" w:hRule="atLeast"/>
        </w:trPr>
        <w:tc>
          <w:tcPr>
            <w:tcW w:w="514" w:type="dxa"/>
            <w:tcBorders>
              <w:top w:val="single" w:color="000000" w:sz="4" w:space="0"/>
              <w:left w:val="single" w:color="000000" w:sz="4" w:space="0"/>
              <w:bottom w:val="single" w:color="000000" w:sz="4" w:space="0"/>
              <w:right w:val="single" w:color="000000" w:sz="4" w:space="0"/>
            </w:tcBorders>
            <w:vAlign w:val="center"/>
          </w:tcPr>
          <w:p w14:paraId="02081BE2">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10</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2688242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跨境加速通道</w:t>
            </w:r>
          </w:p>
        </w:tc>
        <w:tc>
          <w:tcPr>
            <w:tcW w:w="2315" w:type="dxa"/>
            <w:tcBorders>
              <w:top w:val="single" w:color="000000" w:sz="4" w:space="0"/>
              <w:left w:val="single" w:color="000000" w:sz="4" w:space="0"/>
              <w:bottom w:val="single" w:color="000000" w:sz="4" w:space="0"/>
              <w:right w:val="single" w:color="000000" w:sz="4" w:space="0"/>
            </w:tcBorders>
            <w:vAlign w:val="center"/>
          </w:tcPr>
          <w:p w14:paraId="0C4FF1F2">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福建区域与台湾区域互联互通的</w:t>
            </w:r>
            <w:r>
              <w:rPr>
                <w:rFonts w:hint="eastAsia"/>
                <w:lang w:val="en-US" w:eastAsia="zh-CN"/>
              </w:rPr>
              <w:t>≥</w:t>
            </w:r>
            <w:r>
              <w:rPr>
                <w:rStyle w:val="30"/>
                <w:rFonts w:hint="eastAsia" w:ascii="宋体" w:hAnsi="宋体" w:eastAsia="宋体" w:cs="宋体"/>
                <w:sz w:val="24"/>
                <w:szCs w:val="24"/>
                <w:lang w:val="en-US" w:eastAsia="zh-CN" w:bidi="ar"/>
              </w:rPr>
              <w:t>50M</w:t>
            </w:r>
            <w:r>
              <w:rPr>
                <w:rFonts w:hint="eastAsia" w:ascii="宋体" w:hAnsi="宋体" w:eastAsia="宋体" w:cs="宋体"/>
                <w:i w:val="0"/>
                <w:iCs w:val="0"/>
                <w:color w:val="000000"/>
                <w:kern w:val="0"/>
                <w:sz w:val="24"/>
                <w:szCs w:val="24"/>
                <w:u w:val="none"/>
                <w:lang w:val="en-US" w:eastAsia="zh-CN" w:bidi="ar"/>
              </w:rPr>
              <w:t>专线。</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面向台湾地区用户提供低时延、高可靠的气象数据传输服务。</w:t>
            </w:r>
          </w:p>
        </w:tc>
        <w:tc>
          <w:tcPr>
            <w:tcW w:w="422" w:type="dxa"/>
            <w:tcBorders>
              <w:top w:val="single" w:color="000000" w:sz="4" w:space="0"/>
              <w:left w:val="single" w:color="000000" w:sz="4" w:space="0"/>
              <w:bottom w:val="single" w:color="000000" w:sz="4" w:space="0"/>
              <w:right w:val="single" w:color="000000" w:sz="4" w:space="0"/>
            </w:tcBorders>
            <w:vAlign w:val="center"/>
          </w:tcPr>
          <w:p w14:paraId="55648CF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Style w:val="36"/>
                <w:rFonts w:hint="eastAsia" w:ascii="宋体" w:hAnsi="宋体" w:eastAsia="宋体" w:cs="宋体"/>
                <w:sz w:val="24"/>
                <w:szCs w:val="24"/>
                <w:lang w:val="en-US" w:eastAsia="zh-CN" w:bidi="ar"/>
              </w:rPr>
              <w:t>1</w:t>
            </w:r>
            <w:r>
              <w:rPr>
                <w:rStyle w:val="47"/>
                <w:rFonts w:hint="eastAsia" w:ascii="宋体" w:hAnsi="宋体" w:eastAsia="宋体" w:cs="宋体"/>
                <w:sz w:val="24"/>
                <w:szCs w:val="24"/>
                <w:lang w:val="en-US" w:eastAsia="zh-CN" w:bidi="ar"/>
              </w:rPr>
              <w:t>条</w:t>
            </w:r>
          </w:p>
        </w:tc>
        <w:tc>
          <w:tcPr>
            <w:tcW w:w="837" w:type="dxa"/>
            <w:tcBorders>
              <w:top w:val="single" w:color="000000" w:sz="4" w:space="0"/>
              <w:left w:val="single" w:color="000000" w:sz="4" w:space="0"/>
              <w:bottom w:val="single" w:color="000000" w:sz="4" w:space="0"/>
              <w:right w:val="single" w:color="000000" w:sz="4" w:space="0"/>
            </w:tcBorders>
            <w:vAlign w:val="center"/>
          </w:tcPr>
          <w:p w14:paraId="1797C5A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跨境应用加速通道或其他加速方案</w:t>
            </w:r>
          </w:p>
        </w:tc>
      </w:tr>
      <w:tr w14:paraId="2E2EE1D5">
        <w:tblPrEx>
          <w:tblCellMar>
            <w:top w:w="0" w:type="dxa"/>
            <w:left w:w="108" w:type="dxa"/>
            <w:bottom w:w="0" w:type="dxa"/>
            <w:right w:w="108" w:type="dxa"/>
          </w:tblCellMar>
        </w:tblPrEx>
        <w:trPr>
          <w:trHeight w:val="90" w:hRule="atLeast"/>
        </w:trPr>
        <w:tc>
          <w:tcPr>
            <w:tcW w:w="514" w:type="dxa"/>
            <w:tcBorders>
              <w:top w:val="single" w:color="000000" w:sz="4" w:space="0"/>
              <w:left w:val="single" w:color="000000" w:sz="4" w:space="0"/>
              <w:bottom w:val="single" w:color="000000" w:sz="4" w:space="0"/>
              <w:right w:val="single" w:color="000000" w:sz="4" w:space="0"/>
            </w:tcBorders>
            <w:noWrap/>
            <w:vAlign w:val="center"/>
          </w:tcPr>
          <w:p w14:paraId="56718B8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1</w:t>
            </w:r>
          </w:p>
        </w:tc>
        <w:tc>
          <w:tcPr>
            <w:tcW w:w="910" w:type="dxa"/>
            <w:tcBorders>
              <w:top w:val="single" w:color="000000" w:sz="4" w:space="0"/>
              <w:left w:val="single" w:color="000000" w:sz="4" w:space="0"/>
              <w:bottom w:val="single" w:color="000000" w:sz="4" w:space="0"/>
              <w:right w:val="single" w:color="000000" w:sz="4" w:space="0"/>
            </w:tcBorders>
            <w:noWrap/>
            <w:vAlign w:val="center"/>
          </w:tcPr>
          <w:p w14:paraId="694AB4EB">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EWIPS</w:t>
            </w:r>
            <w:r>
              <w:rPr>
                <w:rStyle w:val="43"/>
                <w:rFonts w:hint="eastAsia" w:ascii="宋体" w:hAnsi="宋体" w:eastAsia="宋体" w:cs="宋体"/>
                <w:sz w:val="24"/>
                <w:szCs w:val="24"/>
                <w:lang w:val="en-US" w:eastAsia="zh-CN" w:bidi="ar"/>
              </w:rPr>
              <w:t>海峡版</w:t>
            </w:r>
          </w:p>
        </w:tc>
        <w:tc>
          <w:tcPr>
            <w:tcW w:w="2315" w:type="dxa"/>
            <w:tcBorders>
              <w:top w:val="single" w:color="000000" w:sz="4" w:space="0"/>
              <w:left w:val="single" w:color="000000" w:sz="4" w:space="0"/>
              <w:bottom w:val="single" w:color="000000" w:sz="4" w:space="0"/>
              <w:right w:val="single" w:color="000000" w:sz="4" w:space="0"/>
            </w:tcBorders>
            <w:vAlign w:val="center"/>
          </w:tcPr>
          <w:p w14:paraId="753CEA97">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1.气象数据可视化展示</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1）地面自动站数据：展示全省61个非敏感有人值守国家气象观测站，以及224个无人值守国家级地面天气站及沿海港口关注区域非敏感站点的气温、气压、湿度、风速风向；支持站点地图标注、数据列表查看、历史数据曲线对比；支持按区域、时间筛选数据。</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（2）福建雷达拼图：展示海峡及台湾部分地区的多普勒雷达反射率拼图；支持单站雷达数据查看、雷达回波动画播放；支持回波强度分层显示。</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（3）风云4B云图：展示风云卫星4B云图，包括红外云图、水汽云图、可见光云图等，投影方式支持麦卡托、等经纬和兰勃托。</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（4）台风路径：展示西北太平洋及南海台风实时路径、官方预报路径；标注台风强度、移动速度、7级/10级/12级风圈半径；支持历史台风路径查询与对比。</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（5）网格实况：提供福建省地面要素融合实况产品，包括气温、气压、湿度、风向、风速、能见度等要素。提供百米级关键区域实况产品。</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6）网格预报：基于WEBGIS平台，通过选择起报时间、预报间隔、要素，显示福建省智能网格预报产品，以流场、网格点、离散点、等值线、色斑、单站图表等多种方式显示，可以通过时间轴控件切换地图叠加的预报数据时次。提供GUIDANCE、FINAL、FZMOS2.0网格预报产品显示。包括降水、温度、最高最低温度、阵风、相对湿度、云量、天气现象要素预报以及短时强降水、雷暴、冰雹、雷暴大风灾害预报。</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2.系统管理功能</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（1）用户管理：支持台湾地区用户注册、角色分配与账号禁用。</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（2）日志管理：记录所有用户操作日志与系统运行日志，支持按条件检索与导出，日志留存≥180天。</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 xml:space="preserve">（3）系统监控：实时监控系统响应时间、资源使用率与接口成功率，异常自动告警。  </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建设及部署，含3年维护。</w:t>
            </w:r>
          </w:p>
        </w:tc>
        <w:tc>
          <w:tcPr>
            <w:tcW w:w="422" w:type="dxa"/>
            <w:tcBorders>
              <w:top w:val="single" w:color="000000" w:sz="4" w:space="0"/>
              <w:left w:val="single" w:color="000000" w:sz="4" w:space="0"/>
              <w:bottom w:val="single" w:color="000000" w:sz="4" w:space="0"/>
              <w:right w:val="single" w:color="000000" w:sz="4" w:space="0"/>
            </w:tcBorders>
            <w:noWrap/>
            <w:vAlign w:val="center"/>
          </w:tcPr>
          <w:p w14:paraId="793DC57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dxa"/>
            <w:tcBorders>
              <w:top w:val="single" w:color="000000" w:sz="4" w:space="0"/>
              <w:left w:val="single" w:color="000000" w:sz="4" w:space="0"/>
              <w:bottom w:val="single" w:color="000000" w:sz="4" w:space="0"/>
              <w:right w:val="single" w:color="000000" w:sz="4" w:space="0"/>
            </w:tcBorders>
            <w:noWrap/>
            <w:vAlign w:val="center"/>
          </w:tcPr>
          <w:p w14:paraId="14DE1A6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应用系统1</w:t>
            </w:r>
          </w:p>
        </w:tc>
      </w:tr>
      <w:tr w14:paraId="529C4EBE">
        <w:tblPrEx>
          <w:tblCellMar>
            <w:top w:w="0" w:type="dxa"/>
            <w:left w:w="108" w:type="dxa"/>
            <w:bottom w:w="0" w:type="dxa"/>
            <w:right w:w="108" w:type="dxa"/>
          </w:tblCellMar>
        </w:tblPrEx>
        <w:trPr>
          <w:trHeight w:val="2970" w:hRule="atLeast"/>
        </w:trPr>
        <w:tc>
          <w:tcPr>
            <w:tcW w:w="514" w:type="pct"/>
            <w:tcBorders>
              <w:top w:val="single" w:color="000000" w:sz="4" w:space="0"/>
              <w:left w:val="single" w:color="000000" w:sz="4" w:space="0"/>
              <w:bottom w:val="single" w:color="000000" w:sz="4" w:space="0"/>
              <w:right w:val="single" w:color="000000" w:sz="4" w:space="0"/>
            </w:tcBorders>
            <w:noWrap/>
            <w:vAlign w:val="center"/>
          </w:tcPr>
          <w:p w14:paraId="6DA6A79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2</w:t>
            </w:r>
          </w:p>
        </w:tc>
        <w:tc>
          <w:tcPr>
            <w:tcW w:w="910" w:type="pct"/>
            <w:tcBorders>
              <w:top w:val="single" w:color="000000" w:sz="4" w:space="0"/>
              <w:left w:val="single" w:color="000000" w:sz="4" w:space="0"/>
              <w:bottom w:val="single" w:color="000000" w:sz="4" w:space="0"/>
              <w:right w:val="single" w:color="000000" w:sz="4" w:space="0"/>
            </w:tcBorders>
            <w:noWrap/>
            <w:vAlign w:val="center"/>
          </w:tcPr>
          <w:p w14:paraId="5BCF4C4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数据共享系统</w:t>
            </w:r>
          </w:p>
        </w:tc>
        <w:tc>
          <w:tcPr>
            <w:tcW w:w="2315" w:type="pct"/>
            <w:tcBorders>
              <w:top w:val="single" w:color="000000" w:sz="4" w:space="0"/>
              <w:left w:val="single" w:color="000000" w:sz="4" w:space="0"/>
              <w:bottom w:val="single" w:color="000000" w:sz="4" w:space="0"/>
              <w:right w:val="single" w:color="000000" w:sz="4" w:space="0"/>
            </w:tcBorders>
            <w:vAlign w:val="center"/>
          </w:tcPr>
          <w:p w14:paraId="7FAF899D">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构建安全可控的数据共享通道，核心功能如下：</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（1）提供标准化数据接口服务，支持GET/POST请求，返回标准格式数据，数据接口服务内容为雷达拼图、站点实况等适用于海外数据共享的气象数据产品。</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（2）支持共享API接口管理，提供使用说明。</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（3）支持接口调用频率限制，防止恶意请求占用系统资源。</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（4）支持用户分级权限管理，按用户角色分配API接口访问权限。</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（5）提供数据采集管理功能，支持将台湾共享数据进行采集、解析处理，最终实现交换数据接入福建气象大数据云平台（天擎）。</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（6）记录所有接口访问日志，包含用户ID、访问时间、请求参数与返回状态，日志留存≥180天。</w:t>
            </w:r>
            <w:r>
              <w:rPr>
                <w:rFonts w:hint="eastAsia" w:ascii="宋体" w:hAnsi="宋体" w:eastAsia="宋体" w:cs="宋体"/>
                <w:i w:val="0"/>
                <w:iCs w:val="0"/>
                <w:color w:val="000000"/>
                <w:kern w:val="0"/>
                <w:sz w:val="24"/>
                <w:szCs w:val="24"/>
                <w:u w:val="none"/>
                <w:lang w:val="en-US" w:eastAsia="zh-CN" w:bidi="ar"/>
              </w:rPr>
              <w:br w:type="textWrapping" w:clear="all"/>
            </w:r>
            <w:r>
              <w:rPr>
                <w:rFonts w:hint="eastAsia" w:ascii="宋体" w:hAnsi="宋体" w:eastAsia="宋体" w:cs="宋体"/>
                <w:i w:val="0"/>
                <w:iCs w:val="0"/>
                <w:color w:val="000000"/>
                <w:kern w:val="0"/>
                <w:sz w:val="24"/>
                <w:szCs w:val="24"/>
                <w:u w:val="none"/>
                <w:lang w:val="en-US" w:eastAsia="zh-CN" w:bidi="ar"/>
              </w:rPr>
              <w:t>建设及部署，含3年维护。</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475FB7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1套</w:t>
            </w:r>
          </w:p>
        </w:tc>
        <w:tc>
          <w:tcPr>
            <w:tcW w:w="837" w:type="pct"/>
            <w:tcBorders>
              <w:top w:val="single" w:color="000000" w:sz="4" w:space="0"/>
              <w:left w:val="single" w:color="000000" w:sz="4" w:space="0"/>
              <w:bottom w:val="single" w:color="000000" w:sz="4" w:space="0"/>
              <w:right w:val="single" w:color="000000" w:sz="4" w:space="0"/>
            </w:tcBorders>
            <w:noWrap/>
            <w:vAlign w:val="center"/>
          </w:tcPr>
          <w:p w14:paraId="438CE83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应用系统2</w:t>
            </w:r>
          </w:p>
        </w:tc>
      </w:tr>
    </w:tbl>
    <w:p w14:paraId="32A5FA75">
      <w:pPr>
        <w:pStyle w:val="19"/>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exact"/>
        <w:ind w:right="0" w:rightChars="0"/>
        <w:jc w:val="left"/>
        <w:rPr>
          <w:rFonts w:ascii="宋体" w:hAnsi="宋体" w:eastAsia="宋体" w:cs="宋体"/>
          <w:b/>
          <w:bCs/>
          <w:sz w:val="24"/>
          <w:szCs w:val="24"/>
          <w:lang w:val="en-US"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技术参数</w:t>
      </w:r>
    </w:p>
    <w:tbl>
      <w:tblPr>
        <w:tblStyle w:val="23"/>
        <w:tblW w:w="4974" w:type="pct"/>
        <w:tblInd w:w="-108" w:type="dxa"/>
        <w:shd w:val="clear" w:color="auto" w:fill="auto"/>
        <w:tblLayout w:type="fixed"/>
        <w:tblCellMar>
          <w:top w:w="0" w:type="dxa"/>
          <w:left w:w="108" w:type="dxa"/>
          <w:bottom w:w="0" w:type="dxa"/>
          <w:right w:w="108" w:type="dxa"/>
        </w:tblCellMar>
      </w:tblPr>
      <w:tblGrid>
        <w:gridCol w:w="712"/>
        <w:gridCol w:w="658"/>
        <w:gridCol w:w="960"/>
        <w:gridCol w:w="1255"/>
        <w:gridCol w:w="746"/>
        <w:gridCol w:w="5579"/>
      </w:tblGrid>
      <w:tr w14:paraId="6E38F1DF">
        <w:tblPrEx>
          <w:tblCellMar>
            <w:top w:w="0" w:type="dxa"/>
            <w:left w:w="108" w:type="dxa"/>
            <w:bottom w:w="0" w:type="dxa"/>
            <w:right w:w="108" w:type="dxa"/>
          </w:tblCellMar>
        </w:tblPrEx>
        <w:trPr>
          <w:trHeight w:val="538"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0FB7B">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591B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D533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851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DDE6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分值</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2C1A">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技术参数要求</w:t>
            </w:r>
          </w:p>
        </w:tc>
      </w:tr>
      <w:tr w14:paraId="6FBF52AE">
        <w:tblPrEx>
          <w:shd w:val="clear" w:color="auto" w:fill="auto"/>
          <w:tblCellMar>
            <w:top w:w="0" w:type="dxa"/>
            <w:left w:w="108" w:type="dxa"/>
            <w:bottom w:w="0" w:type="dxa"/>
            <w:right w:w="108" w:type="dxa"/>
          </w:tblCellMar>
        </w:tblPrEx>
        <w:trPr>
          <w:trHeight w:val="439" w:hRule="atLeast"/>
        </w:trPr>
        <w:tc>
          <w:tcPr>
            <w:tcW w:w="712" w:type="dxa"/>
            <w:vMerge w:val="restart"/>
            <w:tcBorders>
              <w:top w:val="nil"/>
              <w:left w:val="single" w:color="000000" w:sz="4" w:space="0"/>
              <w:right w:val="single" w:color="000000" w:sz="4" w:space="0"/>
            </w:tcBorders>
            <w:shd w:val="clear" w:color="auto" w:fill="auto"/>
            <w:vAlign w:val="center"/>
          </w:tcPr>
          <w:p w14:paraId="0876C1A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9A9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FFF5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4A39A">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云主机资源池要求</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C2C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1711">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云主机资源需部署在福建省内，</w:t>
            </w:r>
            <w:r>
              <w:rPr>
                <w:rFonts w:hint="eastAsia" w:ascii="宋体" w:hAnsi="宋体" w:eastAsia="宋体" w:cs="宋体"/>
                <w:b/>
                <w:bCs/>
                <w:i w:val="0"/>
                <w:iCs w:val="0"/>
                <w:color w:val="000000"/>
                <w:kern w:val="0"/>
                <w:sz w:val="24"/>
                <w:szCs w:val="24"/>
                <w:u w:val="none"/>
                <w:lang w:val="en-US" w:eastAsia="zh-CN" w:bidi="ar"/>
              </w:rPr>
              <w:t>须提供资源所在节点在福建省内的截图予以佐证。</w:t>
            </w:r>
          </w:p>
        </w:tc>
      </w:tr>
      <w:tr w14:paraId="2E0A7D84">
        <w:tblPrEx>
          <w:tblCellMar>
            <w:top w:w="0" w:type="dxa"/>
            <w:left w:w="108" w:type="dxa"/>
            <w:bottom w:w="0" w:type="dxa"/>
            <w:right w:w="108" w:type="dxa"/>
          </w:tblCellMar>
        </w:tblPrEx>
        <w:trPr>
          <w:trHeight w:val="642" w:hRule="atLeast"/>
        </w:trPr>
        <w:tc>
          <w:tcPr>
            <w:tcW w:w="712" w:type="dxa"/>
            <w:vMerge w:val="continue"/>
            <w:tcBorders>
              <w:left w:val="single" w:color="000000" w:sz="4" w:space="0"/>
              <w:right w:val="single" w:color="000000" w:sz="4" w:space="0"/>
            </w:tcBorders>
            <w:shd w:val="clear" w:color="auto" w:fill="auto"/>
            <w:vAlign w:val="center"/>
          </w:tcPr>
          <w:p w14:paraId="40E041A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76AF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1D9B">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865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云主机资源池要求</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81C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4AC8">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云主机部署的资源池节点需具备多AZ能力，可跨AZ部署。</w:t>
            </w:r>
          </w:p>
        </w:tc>
      </w:tr>
      <w:tr w14:paraId="4D5A04A0">
        <w:tblPrEx>
          <w:shd w:val="clear" w:color="auto" w:fill="auto"/>
          <w:tblCellMar>
            <w:top w:w="0" w:type="dxa"/>
            <w:left w:w="108" w:type="dxa"/>
            <w:bottom w:w="0" w:type="dxa"/>
            <w:right w:w="108" w:type="dxa"/>
          </w:tblCellMar>
        </w:tblPrEx>
        <w:trPr>
          <w:trHeight w:val="757" w:hRule="atLeast"/>
        </w:trPr>
        <w:tc>
          <w:tcPr>
            <w:tcW w:w="712" w:type="dxa"/>
            <w:vMerge w:val="continue"/>
            <w:tcBorders>
              <w:left w:val="single" w:color="000000" w:sz="4" w:space="0"/>
              <w:right w:val="single" w:color="000000" w:sz="4" w:space="0"/>
            </w:tcBorders>
            <w:shd w:val="clear" w:color="auto" w:fill="auto"/>
            <w:vAlign w:val="center"/>
          </w:tcPr>
          <w:p w14:paraId="0FE68498">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E9D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DB820">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F5FF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C20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CF9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提供多种远程登录方式：密码登录、密钥登录、VNC登录等。</w:t>
            </w:r>
          </w:p>
        </w:tc>
      </w:tr>
      <w:tr w14:paraId="71F786DF">
        <w:tblPrEx>
          <w:shd w:val="clear" w:color="auto" w:fill="auto"/>
          <w:tblCellMar>
            <w:top w:w="0" w:type="dxa"/>
            <w:left w:w="108" w:type="dxa"/>
            <w:bottom w:w="0" w:type="dxa"/>
            <w:right w:w="108" w:type="dxa"/>
          </w:tblCellMar>
        </w:tblPrEx>
        <w:trPr>
          <w:trHeight w:val="582" w:hRule="atLeast"/>
        </w:trPr>
        <w:tc>
          <w:tcPr>
            <w:tcW w:w="712" w:type="dxa"/>
            <w:vMerge w:val="continue"/>
            <w:tcBorders>
              <w:left w:val="single" w:color="000000" w:sz="4" w:space="0"/>
              <w:right w:val="single" w:color="000000" w:sz="4" w:space="0"/>
            </w:tcBorders>
            <w:shd w:val="clear" w:color="auto" w:fill="auto"/>
            <w:vAlign w:val="center"/>
          </w:tcPr>
          <w:p w14:paraId="5731BEE5">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A40D">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246D">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899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云主机基本功能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5BF9">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957FC">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支持计算资源分钟级按需扩容/缩容，可根据访问量、数据量变化自动调整实例规格。</w:t>
            </w:r>
          </w:p>
        </w:tc>
      </w:tr>
      <w:tr w14:paraId="2719F235">
        <w:tblPrEx>
          <w:shd w:val="clear" w:color="auto" w:fill="auto"/>
          <w:tblCellMar>
            <w:top w:w="0" w:type="dxa"/>
            <w:left w:w="108" w:type="dxa"/>
            <w:bottom w:w="0" w:type="dxa"/>
            <w:right w:w="108" w:type="dxa"/>
          </w:tblCellMar>
        </w:tblPrEx>
        <w:trPr>
          <w:trHeight w:val="499" w:hRule="atLeast"/>
        </w:trPr>
        <w:tc>
          <w:tcPr>
            <w:tcW w:w="712" w:type="dxa"/>
            <w:vMerge w:val="continue"/>
            <w:tcBorders>
              <w:left w:val="single" w:color="000000" w:sz="4" w:space="0"/>
              <w:right w:val="single" w:color="000000" w:sz="4" w:space="0"/>
            </w:tcBorders>
            <w:shd w:val="clear" w:color="auto" w:fill="auto"/>
            <w:vAlign w:val="center"/>
          </w:tcPr>
          <w:p w14:paraId="2976227E">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CF36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D42C">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AE2A">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云主机基本功能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919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B5A1">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支持跨可用区高可用部署，单可用区故障不影响业务连续性。</w:t>
            </w:r>
          </w:p>
        </w:tc>
      </w:tr>
      <w:tr w14:paraId="41CE01D7">
        <w:tblPrEx>
          <w:tblCellMar>
            <w:top w:w="0" w:type="dxa"/>
            <w:left w:w="108" w:type="dxa"/>
            <w:bottom w:w="0" w:type="dxa"/>
            <w:right w:w="108" w:type="dxa"/>
          </w:tblCellMar>
        </w:tblPrEx>
        <w:trPr>
          <w:trHeight w:val="720" w:hRule="atLeast"/>
        </w:trPr>
        <w:tc>
          <w:tcPr>
            <w:tcW w:w="712" w:type="dxa"/>
            <w:vMerge w:val="continue"/>
            <w:tcBorders>
              <w:left w:val="single" w:color="000000" w:sz="4" w:space="0"/>
              <w:right w:val="single" w:color="000000" w:sz="4" w:space="0"/>
            </w:tcBorders>
            <w:shd w:val="clear" w:color="auto" w:fill="auto"/>
            <w:vAlign w:val="center"/>
          </w:tcPr>
          <w:p w14:paraId="58424ACE">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459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4E54">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E44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监控运维要求</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FB01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81F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支持云主机监控，监控指标包括：利用率、负载、IO、流量带宽、并发等，可通过查看详情页面直观展示云主机各项监控指标。</w:t>
            </w:r>
          </w:p>
        </w:tc>
      </w:tr>
      <w:tr w14:paraId="40B57994">
        <w:tblPrEx>
          <w:shd w:val="clear" w:color="auto" w:fill="auto"/>
          <w:tblCellMar>
            <w:top w:w="0" w:type="dxa"/>
            <w:left w:w="108" w:type="dxa"/>
            <w:bottom w:w="0" w:type="dxa"/>
            <w:right w:w="108" w:type="dxa"/>
          </w:tblCellMar>
        </w:tblPrEx>
        <w:trPr>
          <w:trHeight w:val="720" w:hRule="atLeast"/>
        </w:trPr>
        <w:tc>
          <w:tcPr>
            <w:tcW w:w="712" w:type="dxa"/>
            <w:vMerge w:val="continue"/>
            <w:tcBorders>
              <w:left w:val="single" w:color="000000" w:sz="4" w:space="0"/>
              <w:right w:val="single" w:color="000000" w:sz="4" w:space="0"/>
            </w:tcBorders>
            <w:shd w:val="clear" w:color="auto" w:fill="auto"/>
            <w:vAlign w:val="center"/>
          </w:tcPr>
          <w:p w14:paraId="46788BC1">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7BB4">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1615">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F76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监控运维要求</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14C28">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D109">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支持设置告警规则（单指标）；支持短信、邮件的告警通知方式。</w:t>
            </w:r>
          </w:p>
        </w:tc>
      </w:tr>
      <w:tr w14:paraId="20B61679">
        <w:tblPrEx>
          <w:tblCellMar>
            <w:top w:w="0" w:type="dxa"/>
            <w:left w:w="108" w:type="dxa"/>
            <w:bottom w:w="0" w:type="dxa"/>
            <w:right w:w="108" w:type="dxa"/>
          </w:tblCellMar>
        </w:tblPrEx>
        <w:trPr>
          <w:trHeight w:val="702" w:hRule="atLeast"/>
        </w:trPr>
        <w:tc>
          <w:tcPr>
            <w:tcW w:w="7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1CAD1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云平台</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78B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411B2">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1EEF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服务能力</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A4D7">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7A79E">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云平台需至少具备以下服务能力：云主机、云硬盘、多云互联、负载均衡、弹性伸缩、云硬盘备份、对象存储、虚拟私有云(VPC)、云监控、云桌面、云数据库、云安全、CDN。</w:t>
            </w:r>
          </w:p>
        </w:tc>
      </w:tr>
      <w:tr w14:paraId="63F5204C">
        <w:tblPrEx>
          <w:shd w:val="clear" w:color="auto" w:fill="auto"/>
          <w:tblCellMar>
            <w:top w:w="0" w:type="dxa"/>
            <w:left w:w="108" w:type="dxa"/>
            <w:bottom w:w="0" w:type="dxa"/>
            <w:right w:w="108" w:type="dxa"/>
          </w:tblCellMar>
        </w:tblPrEx>
        <w:trPr>
          <w:trHeight w:val="720"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B44C2">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79BF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E05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24F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兼容性</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E94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BB223">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云平台兼容主流ARM、X86架构，包含海光、鲲鹏、飞腾、申威等</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款芯片。</w:t>
            </w:r>
            <w:r>
              <w:rPr>
                <w:rFonts w:hint="eastAsia" w:ascii="宋体" w:hAnsi="宋体" w:eastAsia="宋体" w:cs="宋体"/>
                <w:b/>
                <w:bCs/>
                <w:i w:val="0"/>
                <w:iCs w:val="0"/>
                <w:color w:val="000000"/>
                <w:kern w:val="0"/>
                <w:sz w:val="24"/>
                <w:szCs w:val="24"/>
                <w:u w:val="none"/>
                <w:lang w:val="en-US" w:eastAsia="zh-CN" w:bidi="ar"/>
              </w:rPr>
              <w:t>须提供官方兼容互认证明材料。</w:t>
            </w:r>
          </w:p>
        </w:tc>
      </w:tr>
      <w:tr w14:paraId="1C9675E0">
        <w:tblPrEx>
          <w:tblCellMar>
            <w:top w:w="0" w:type="dxa"/>
            <w:left w:w="108" w:type="dxa"/>
            <w:bottom w:w="0" w:type="dxa"/>
            <w:right w:w="108" w:type="dxa"/>
          </w:tblCellMar>
        </w:tblPrEx>
        <w:trPr>
          <w:trHeight w:val="55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82098">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39187">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E99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030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等保测评认证</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208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0657">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云平台通过三级或三级以上等保。</w:t>
            </w:r>
            <w:r>
              <w:rPr>
                <w:rFonts w:hint="eastAsia" w:ascii="宋体" w:hAnsi="宋体" w:eastAsia="宋体" w:cs="宋体"/>
                <w:b/>
                <w:bCs/>
                <w:i w:val="0"/>
                <w:iCs w:val="0"/>
                <w:color w:val="000000"/>
                <w:kern w:val="0"/>
                <w:sz w:val="24"/>
                <w:szCs w:val="24"/>
                <w:u w:val="none"/>
                <w:lang w:val="en-US" w:eastAsia="zh-CN" w:bidi="ar"/>
              </w:rPr>
              <w:t>须提供备案证书复印件及最新的测评报告复印件关键页予以佐证。</w:t>
            </w:r>
          </w:p>
        </w:tc>
      </w:tr>
      <w:tr w14:paraId="2C71CAB8">
        <w:tblPrEx>
          <w:tblCellMar>
            <w:top w:w="0" w:type="dxa"/>
            <w:left w:w="108" w:type="dxa"/>
            <w:bottom w:w="0" w:type="dxa"/>
            <w:right w:w="108" w:type="dxa"/>
          </w:tblCellMar>
        </w:tblPrEx>
        <w:trPr>
          <w:trHeight w:val="73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8E068">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33D2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7E6B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nil"/>
              <w:right w:val="single" w:color="000000" w:sz="4" w:space="0"/>
            </w:tcBorders>
            <w:shd w:val="clear" w:color="auto" w:fill="auto"/>
            <w:vAlign w:val="center"/>
          </w:tcPr>
          <w:p w14:paraId="37CC99FA">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可信云认证</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958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93C7">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云平台通过可信云关于云灾备服务能力分级评估。</w:t>
            </w:r>
            <w:r>
              <w:rPr>
                <w:rFonts w:hint="eastAsia" w:ascii="宋体" w:hAnsi="宋体" w:eastAsia="宋体" w:cs="宋体"/>
                <w:b/>
                <w:bCs/>
                <w:i w:val="0"/>
                <w:iCs w:val="0"/>
                <w:color w:val="000000"/>
                <w:kern w:val="0"/>
                <w:sz w:val="24"/>
                <w:szCs w:val="24"/>
                <w:u w:val="none"/>
                <w:lang w:val="en-US" w:eastAsia="zh-CN" w:bidi="ar"/>
              </w:rPr>
              <w:t>须提供可信云认证证书复印件或可信云官网截图予以佐证。</w:t>
            </w:r>
          </w:p>
        </w:tc>
      </w:tr>
      <w:tr w14:paraId="0F80A8C7">
        <w:tblPrEx>
          <w:shd w:val="clear" w:color="auto" w:fill="auto"/>
          <w:tblCellMar>
            <w:top w:w="0" w:type="dxa"/>
            <w:left w:w="108" w:type="dxa"/>
            <w:bottom w:w="0" w:type="dxa"/>
            <w:right w:w="108" w:type="dxa"/>
          </w:tblCellMar>
        </w:tblPrEx>
        <w:trPr>
          <w:trHeight w:val="660"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95119">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8653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DED8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nil"/>
              <w:right w:val="single" w:color="000000" w:sz="4" w:space="0"/>
            </w:tcBorders>
            <w:shd w:val="clear" w:color="auto" w:fill="auto"/>
            <w:vAlign w:val="center"/>
          </w:tcPr>
          <w:p w14:paraId="06793944">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可信云认证</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4C22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BE36">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云平台通过可信云关于混合云平台安全能力检验，</w:t>
            </w:r>
            <w:r>
              <w:rPr>
                <w:rFonts w:hint="eastAsia" w:ascii="宋体" w:hAnsi="宋体" w:eastAsia="宋体" w:cs="宋体"/>
                <w:b/>
                <w:bCs/>
                <w:i w:val="0"/>
                <w:iCs w:val="0"/>
                <w:color w:val="000000"/>
                <w:kern w:val="0"/>
                <w:sz w:val="24"/>
                <w:szCs w:val="24"/>
                <w:u w:val="none"/>
                <w:lang w:val="en-US" w:eastAsia="zh-CN" w:bidi="ar"/>
              </w:rPr>
              <w:t>须提供可信云认证证书复印件或可信云官网截图予以佐证。</w:t>
            </w:r>
          </w:p>
        </w:tc>
      </w:tr>
      <w:tr w14:paraId="457E9E8B">
        <w:tblPrEx>
          <w:shd w:val="clear" w:color="auto" w:fill="auto"/>
          <w:tblCellMar>
            <w:top w:w="0" w:type="dxa"/>
            <w:left w:w="108" w:type="dxa"/>
            <w:bottom w:w="0" w:type="dxa"/>
            <w:right w:w="108" w:type="dxa"/>
          </w:tblCellMar>
        </w:tblPrEx>
        <w:trPr>
          <w:trHeight w:val="780" w:hRule="atLeast"/>
        </w:trPr>
        <w:tc>
          <w:tcPr>
            <w:tcW w:w="712" w:type="dxa"/>
            <w:vMerge w:val="restart"/>
            <w:tcBorders>
              <w:top w:val="nil"/>
              <w:left w:val="single" w:color="000000" w:sz="4" w:space="0"/>
              <w:bottom w:val="nil"/>
              <w:right w:val="single" w:color="000000" w:sz="4" w:space="0"/>
            </w:tcBorders>
            <w:shd w:val="clear" w:color="auto" w:fill="auto"/>
            <w:vAlign w:val="center"/>
          </w:tcPr>
          <w:p w14:paraId="4BEBE08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云存储</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9E01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8FC6">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7A6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云硬盘</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0675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8D9C4">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支持云硬盘在不卸载的情况下扩容，包括系统盘、数据盘；支持扩容分区及文件系统。</w:t>
            </w:r>
          </w:p>
        </w:tc>
      </w:tr>
      <w:tr w14:paraId="4BBAB29C">
        <w:tblPrEx>
          <w:shd w:val="clear" w:color="auto" w:fill="auto"/>
          <w:tblCellMar>
            <w:top w:w="0" w:type="dxa"/>
            <w:left w:w="108" w:type="dxa"/>
            <w:bottom w:w="0" w:type="dxa"/>
            <w:right w:w="108" w:type="dxa"/>
          </w:tblCellMar>
        </w:tblPrEx>
        <w:trPr>
          <w:trHeight w:val="1039" w:hRule="atLeast"/>
        </w:trPr>
        <w:tc>
          <w:tcPr>
            <w:tcW w:w="712" w:type="dxa"/>
            <w:vMerge w:val="continue"/>
            <w:tcBorders>
              <w:top w:val="nil"/>
              <w:left w:val="single" w:color="000000" w:sz="4" w:space="0"/>
              <w:bottom w:val="nil"/>
              <w:right w:val="single" w:color="000000" w:sz="4" w:space="0"/>
            </w:tcBorders>
            <w:shd w:val="clear" w:color="auto" w:fill="auto"/>
            <w:vAlign w:val="center"/>
          </w:tcPr>
          <w:p w14:paraId="4E2BA15F">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0D79">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0E45">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9856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云备份基本功能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643A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FB37">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支持为云硬盘自动或手动创建备份；支持使用备份恢复原盘、创建新盘；支持设置备份策略，支持备份策略的启动/停止。</w:t>
            </w:r>
          </w:p>
        </w:tc>
      </w:tr>
      <w:tr w14:paraId="410D2EC6">
        <w:tblPrEx>
          <w:shd w:val="clear" w:color="auto" w:fill="auto"/>
          <w:tblCellMar>
            <w:top w:w="0" w:type="dxa"/>
            <w:left w:w="108" w:type="dxa"/>
            <w:bottom w:w="0" w:type="dxa"/>
            <w:right w:w="108" w:type="dxa"/>
          </w:tblCellMar>
        </w:tblPrEx>
        <w:trPr>
          <w:trHeight w:val="979" w:hRule="atLeast"/>
        </w:trPr>
        <w:tc>
          <w:tcPr>
            <w:tcW w:w="712" w:type="dxa"/>
            <w:vMerge w:val="continue"/>
            <w:tcBorders>
              <w:top w:val="nil"/>
              <w:left w:val="single" w:color="000000" w:sz="4" w:space="0"/>
              <w:bottom w:val="nil"/>
              <w:right w:val="single" w:color="000000" w:sz="4" w:space="0"/>
            </w:tcBorders>
            <w:shd w:val="clear" w:color="auto" w:fill="auto"/>
            <w:vAlign w:val="center"/>
          </w:tcPr>
          <w:p w14:paraId="2CAFBF52">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BE6F">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2FDD">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F903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云备份基本功能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8DEC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5BED">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支持本地文件、本地数据库、本地磁盘、本地VMware、云内文件、云内数据库、云内磁盘的备份和恢复。</w:t>
            </w:r>
          </w:p>
        </w:tc>
      </w:tr>
      <w:tr w14:paraId="2A6E1537">
        <w:tblPrEx>
          <w:shd w:val="clear" w:color="auto" w:fill="auto"/>
          <w:tblCellMar>
            <w:top w:w="0" w:type="dxa"/>
            <w:left w:w="108" w:type="dxa"/>
            <w:bottom w:w="0" w:type="dxa"/>
            <w:right w:w="108" w:type="dxa"/>
          </w:tblCellMar>
        </w:tblPrEx>
        <w:trPr>
          <w:trHeight w:val="739" w:hRule="atLeast"/>
        </w:trPr>
        <w:tc>
          <w:tcPr>
            <w:tcW w:w="712" w:type="dxa"/>
            <w:vMerge w:val="continue"/>
            <w:tcBorders>
              <w:top w:val="nil"/>
              <w:left w:val="single" w:color="000000" w:sz="4" w:space="0"/>
              <w:bottom w:val="nil"/>
              <w:right w:val="single" w:color="000000" w:sz="4" w:space="0"/>
            </w:tcBorders>
            <w:shd w:val="clear" w:color="auto" w:fill="auto"/>
            <w:vAlign w:val="center"/>
          </w:tcPr>
          <w:p w14:paraId="1E2DBABD">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1F828">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190E">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5D1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云备份基本功能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C9C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715D5">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支持基于策略的周期性自动备份，最小备份周期为1小时，支持按数量、时间、永久策略进行备份保留。</w:t>
            </w:r>
          </w:p>
        </w:tc>
      </w:tr>
      <w:tr w14:paraId="0A3A21EF">
        <w:tblPrEx>
          <w:shd w:val="clear" w:color="auto" w:fill="auto"/>
          <w:tblCellMar>
            <w:top w:w="0" w:type="dxa"/>
            <w:left w:w="108" w:type="dxa"/>
            <w:bottom w:w="0" w:type="dxa"/>
            <w:right w:w="108" w:type="dxa"/>
          </w:tblCellMar>
        </w:tblPrEx>
        <w:trPr>
          <w:trHeight w:val="739" w:hRule="atLeast"/>
        </w:trPr>
        <w:tc>
          <w:tcPr>
            <w:tcW w:w="712" w:type="dxa"/>
            <w:vMerge w:val="restart"/>
            <w:tcBorders>
              <w:top w:val="single" w:color="000000" w:sz="4" w:space="0"/>
              <w:left w:val="single" w:color="000000" w:sz="4" w:space="0"/>
              <w:bottom w:val="nil"/>
              <w:right w:val="single" w:color="000000" w:sz="4" w:space="0"/>
            </w:tcBorders>
            <w:shd w:val="clear" w:color="auto" w:fill="auto"/>
            <w:vAlign w:val="center"/>
          </w:tcPr>
          <w:p w14:paraId="2A8E4BB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云网络</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64E2">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067A">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1441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VPC基本功能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1C2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8129">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自定义虚拟私有网络，按需划分子网，配置IP地址段、路由表等服务。支持跨AZ部署弹性云服务器。</w:t>
            </w:r>
          </w:p>
        </w:tc>
      </w:tr>
      <w:tr w14:paraId="4EFCF066">
        <w:tblPrEx>
          <w:shd w:val="clear" w:color="auto" w:fill="auto"/>
          <w:tblCellMar>
            <w:top w:w="0" w:type="dxa"/>
            <w:left w:w="108" w:type="dxa"/>
            <w:bottom w:w="0" w:type="dxa"/>
            <w:right w:w="108" w:type="dxa"/>
          </w:tblCellMar>
        </w:tblPrEx>
        <w:trPr>
          <w:trHeight w:val="739" w:hRule="atLeast"/>
        </w:trPr>
        <w:tc>
          <w:tcPr>
            <w:tcW w:w="712" w:type="dxa"/>
            <w:vMerge w:val="continue"/>
            <w:tcBorders>
              <w:top w:val="single" w:color="000000" w:sz="4" w:space="0"/>
              <w:left w:val="single" w:color="000000" w:sz="4" w:space="0"/>
              <w:bottom w:val="nil"/>
              <w:right w:val="single" w:color="000000" w:sz="4" w:space="0"/>
            </w:tcBorders>
            <w:shd w:val="clear" w:color="auto" w:fill="auto"/>
            <w:vAlign w:val="center"/>
          </w:tcPr>
          <w:p w14:paraId="2F64BD8D">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42E8">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A0EA">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45E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VPC逻辑隔离</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C3AB">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5960">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VPC之间通过隧道技术进行100%逻辑隔离，不同VPC之间默认不能通信。</w:t>
            </w:r>
          </w:p>
        </w:tc>
      </w:tr>
      <w:tr w14:paraId="72D7D021">
        <w:tblPrEx>
          <w:shd w:val="clear" w:color="auto" w:fill="auto"/>
          <w:tblCellMar>
            <w:top w:w="0" w:type="dxa"/>
            <w:left w:w="108" w:type="dxa"/>
            <w:bottom w:w="0" w:type="dxa"/>
            <w:right w:w="108" w:type="dxa"/>
          </w:tblCellMar>
        </w:tblPrEx>
        <w:trPr>
          <w:trHeight w:val="739" w:hRule="atLeast"/>
        </w:trPr>
        <w:tc>
          <w:tcPr>
            <w:tcW w:w="712" w:type="dxa"/>
            <w:vMerge w:val="continue"/>
            <w:tcBorders>
              <w:top w:val="single" w:color="000000" w:sz="4" w:space="0"/>
              <w:left w:val="single" w:color="000000" w:sz="4" w:space="0"/>
              <w:bottom w:val="nil"/>
              <w:right w:val="single" w:color="000000" w:sz="4" w:space="0"/>
            </w:tcBorders>
            <w:shd w:val="clear" w:color="auto" w:fill="auto"/>
            <w:vAlign w:val="center"/>
          </w:tcPr>
          <w:p w14:paraId="309C4EF6">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1D19">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19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B1189">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9AC4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网络ACL</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1B6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20EB">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网络ACL对子网进行防护，安全组对云服务器、云容器、云数据库等实例进行防护，多重防护网络安全。</w:t>
            </w:r>
          </w:p>
        </w:tc>
      </w:tr>
      <w:tr w14:paraId="1CCEF425">
        <w:tblPrEx>
          <w:shd w:val="clear" w:color="auto" w:fill="auto"/>
          <w:tblCellMar>
            <w:top w:w="0" w:type="dxa"/>
            <w:left w:w="108" w:type="dxa"/>
            <w:bottom w:w="0" w:type="dxa"/>
            <w:right w:w="108" w:type="dxa"/>
          </w:tblCellMar>
        </w:tblPrEx>
        <w:trPr>
          <w:trHeight w:val="739" w:hRule="atLeast"/>
        </w:trPr>
        <w:tc>
          <w:tcPr>
            <w:tcW w:w="712" w:type="dxa"/>
            <w:vMerge w:val="continue"/>
            <w:tcBorders>
              <w:top w:val="single" w:color="000000" w:sz="4" w:space="0"/>
              <w:left w:val="single" w:color="000000" w:sz="4" w:space="0"/>
              <w:bottom w:val="nil"/>
              <w:right w:val="single" w:color="000000" w:sz="4" w:space="0"/>
            </w:tcBorders>
            <w:shd w:val="clear" w:color="auto" w:fill="auto"/>
            <w:vAlign w:val="center"/>
          </w:tcPr>
          <w:p w14:paraId="2CA0A91C">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7302">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9E5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06A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负载能力要求</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31CC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BA9D">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弹性负载均衡通过了</w:t>
            </w:r>
            <w:r>
              <w:rPr>
                <w:rFonts w:hint="eastAsia" w:ascii="宋体" w:hAnsi="宋体" w:cs="宋体"/>
                <w:i w:val="0"/>
                <w:iCs w:val="0"/>
                <w:color w:val="000000"/>
                <w:kern w:val="0"/>
                <w:sz w:val="24"/>
                <w:szCs w:val="24"/>
                <w:u w:val="none"/>
                <w:lang w:val="en-US" w:eastAsia="zh-CN" w:bidi="ar"/>
              </w:rPr>
              <w:t>可信云</w:t>
            </w:r>
            <w:r>
              <w:rPr>
                <w:rFonts w:hint="eastAsia" w:ascii="宋体" w:hAnsi="宋体" w:eastAsia="宋体" w:cs="宋体"/>
                <w:i w:val="0"/>
                <w:iCs w:val="0"/>
                <w:color w:val="000000"/>
                <w:kern w:val="0"/>
                <w:sz w:val="24"/>
                <w:szCs w:val="24"/>
                <w:u w:val="none"/>
                <w:lang w:val="en-US" w:eastAsia="zh-CN" w:bidi="ar"/>
              </w:rPr>
              <w:t>云服务安全能力检验，</w:t>
            </w:r>
            <w:r>
              <w:rPr>
                <w:rFonts w:hint="eastAsia" w:ascii="宋体" w:hAnsi="宋体" w:eastAsia="宋体" w:cs="宋体"/>
                <w:b/>
                <w:bCs/>
                <w:i w:val="0"/>
                <w:iCs w:val="0"/>
                <w:color w:val="000000"/>
                <w:kern w:val="0"/>
                <w:sz w:val="24"/>
                <w:szCs w:val="24"/>
                <w:u w:val="none"/>
                <w:lang w:val="en-US" w:eastAsia="zh-CN" w:bidi="ar"/>
              </w:rPr>
              <w:t>须提供可信云认证证书复印件或可信云官网截图予以佐证。</w:t>
            </w:r>
          </w:p>
        </w:tc>
      </w:tr>
      <w:tr w14:paraId="5287CBF9">
        <w:tblPrEx>
          <w:shd w:val="clear" w:color="auto" w:fill="auto"/>
          <w:tblCellMar>
            <w:top w:w="0" w:type="dxa"/>
            <w:left w:w="108" w:type="dxa"/>
            <w:bottom w:w="0" w:type="dxa"/>
            <w:right w:w="108" w:type="dxa"/>
          </w:tblCellMar>
        </w:tblPrEx>
        <w:trPr>
          <w:trHeight w:val="540" w:hRule="atLeast"/>
        </w:trPr>
        <w:tc>
          <w:tcPr>
            <w:tcW w:w="7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60DF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云安全</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1785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17B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734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web应用防火墙</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770F">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F22E">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支持通过可信域，防护范围，referer等方面配置安全策略，防护跨站请求伪造即CSRF攻击。</w:t>
            </w:r>
            <w:r>
              <w:rPr>
                <w:rFonts w:hint="eastAsia" w:ascii="宋体" w:hAnsi="宋体" w:eastAsia="宋体" w:cs="宋体"/>
                <w:b/>
                <w:bCs/>
                <w:i w:val="0"/>
                <w:iCs w:val="0"/>
                <w:color w:val="000000"/>
                <w:kern w:val="0"/>
                <w:sz w:val="24"/>
                <w:szCs w:val="24"/>
                <w:u w:val="none"/>
                <w:lang w:val="en-US" w:eastAsia="zh-CN" w:bidi="ar"/>
              </w:rPr>
              <w:t>须提供产品功能截图予以佐证。</w:t>
            </w:r>
          </w:p>
        </w:tc>
      </w:tr>
      <w:tr w14:paraId="4DBBA365">
        <w:tblPrEx>
          <w:shd w:val="clear" w:color="auto" w:fill="auto"/>
          <w:tblCellMar>
            <w:top w:w="0" w:type="dxa"/>
            <w:left w:w="108" w:type="dxa"/>
            <w:bottom w:w="0" w:type="dxa"/>
            <w:right w:w="108" w:type="dxa"/>
          </w:tblCellMar>
        </w:tblPrEx>
        <w:trPr>
          <w:trHeight w:val="810"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F3311">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BA0A">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C62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A92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下一代防火墙</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A289">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BC9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内置Web应用攻击检测引擎，支持文件包含攻击、抵御注入式攻击（包含SQL注入、系统命令注入）、信息泄露攻击、跨站脚本（XSS）、网站扫描、WEBSHELL后门攻击、跨站请求伪造、目录遍历攻击、WEB整站系统漏洞等应用层攻击行为。</w:t>
            </w:r>
          </w:p>
        </w:tc>
      </w:tr>
      <w:tr w14:paraId="7B2F19A7">
        <w:tblPrEx>
          <w:shd w:val="clear" w:color="auto" w:fill="auto"/>
          <w:tblCellMar>
            <w:top w:w="0" w:type="dxa"/>
            <w:left w:w="108" w:type="dxa"/>
            <w:bottom w:w="0" w:type="dxa"/>
            <w:right w:w="108" w:type="dxa"/>
          </w:tblCellMar>
        </w:tblPrEx>
        <w:trPr>
          <w:trHeight w:val="810"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90C87">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5111">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057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864A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下一代防火墙</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1EB2">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8316">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支持超过3000种Web服务器漏洞特征规则。</w:t>
            </w:r>
          </w:p>
        </w:tc>
      </w:tr>
      <w:tr w14:paraId="55AA81EF">
        <w:tblPrEx>
          <w:tblCellMar>
            <w:top w:w="0" w:type="dxa"/>
            <w:left w:w="108" w:type="dxa"/>
            <w:bottom w:w="0" w:type="dxa"/>
            <w:right w:w="108" w:type="dxa"/>
          </w:tblCellMar>
        </w:tblPrEx>
        <w:trPr>
          <w:trHeight w:val="900"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96591">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F158">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DCF11">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0F7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安全防护</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B0D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C16C2">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支持DDoS防御，支持TearDrop 攻击、IP数据块分片传输、Land攻击、Smurf攻击、WinNuke攻击、超大ICMP数据攻击等异常报文攻击防护。</w:t>
            </w:r>
          </w:p>
        </w:tc>
      </w:tr>
      <w:tr w14:paraId="73C65F2E">
        <w:tblPrEx>
          <w:shd w:val="clear" w:color="auto" w:fill="auto"/>
          <w:tblCellMar>
            <w:top w:w="0" w:type="dxa"/>
            <w:left w:w="108" w:type="dxa"/>
            <w:bottom w:w="0" w:type="dxa"/>
            <w:right w:w="108" w:type="dxa"/>
          </w:tblCellMar>
        </w:tblPrEx>
        <w:trPr>
          <w:trHeight w:val="79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3DA37">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FF1D">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C0E0">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BB1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安全防护</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055B4">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EEEE1">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支持IP协议异常报文和TCP协议异常报文攻击防护。</w:t>
            </w:r>
          </w:p>
        </w:tc>
      </w:tr>
      <w:tr w14:paraId="5A25138D">
        <w:tblPrEx>
          <w:shd w:val="clear" w:color="auto" w:fill="auto"/>
          <w:tblCellMar>
            <w:top w:w="0" w:type="dxa"/>
            <w:left w:w="108" w:type="dxa"/>
            <w:bottom w:w="0" w:type="dxa"/>
            <w:right w:w="108" w:type="dxa"/>
          </w:tblCellMar>
        </w:tblPrEx>
        <w:trPr>
          <w:trHeight w:val="79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B90E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AA78">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D45A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509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终端安全EDR</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FF9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F5391">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支持病毒查杀、基线合规检测、补丁漏洞扫描能力，支持勒索病毒防护专区，提供针对勒索病毒的多维度防护机制。</w:t>
            </w:r>
            <w:r>
              <w:rPr>
                <w:rFonts w:hint="eastAsia" w:ascii="宋体" w:hAnsi="宋体" w:eastAsia="宋体" w:cs="宋体"/>
                <w:b/>
                <w:bCs/>
                <w:i w:val="0"/>
                <w:iCs w:val="0"/>
                <w:color w:val="000000"/>
                <w:kern w:val="0"/>
                <w:sz w:val="24"/>
                <w:szCs w:val="24"/>
                <w:u w:val="none"/>
                <w:lang w:val="en-US" w:eastAsia="zh-CN" w:bidi="ar"/>
              </w:rPr>
              <w:t>须提供产品功能截图予以佐证。</w:t>
            </w:r>
          </w:p>
        </w:tc>
      </w:tr>
      <w:tr w14:paraId="5BBE6348">
        <w:tblPrEx>
          <w:shd w:val="clear" w:color="auto" w:fill="auto"/>
          <w:tblCellMar>
            <w:top w:w="0" w:type="dxa"/>
            <w:left w:w="108" w:type="dxa"/>
            <w:bottom w:w="0" w:type="dxa"/>
            <w:right w:w="108" w:type="dxa"/>
          </w:tblCellMar>
        </w:tblPrEx>
        <w:trPr>
          <w:trHeight w:val="55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17796">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CF94">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FF6A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8C7C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数据脱敏</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5FB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7DC8">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支持数据库动态脱敏、敏感数据识别。</w:t>
            </w:r>
          </w:p>
        </w:tc>
      </w:tr>
      <w:tr w14:paraId="1EB436F6">
        <w:tblPrEx>
          <w:shd w:val="clear" w:color="auto" w:fill="auto"/>
          <w:tblCellMar>
            <w:top w:w="0" w:type="dxa"/>
            <w:left w:w="108" w:type="dxa"/>
            <w:bottom w:w="0" w:type="dxa"/>
            <w:right w:w="108" w:type="dxa"/>
          </w:tblCellMar>
        </w:tblPrEx>
        <w:trPr>
          <w:trHeight w:val="55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FA090">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6735">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231A">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0B308">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安全日志</w:t>
            </w:r>
            <w:r>
              <w:rPr>
                <w:rFonts w:hint="eastAsia" w:ascii="宋体" w:hAnsi="宋体" w:cs="宋体"/>
                <w:i w:val="0"/>
                <w:iCs w:val="0"/>
                <w:color w:val="000000"/>
                <w:kern w:val="0"/>
                <w:sz w:val="24"/>
                <w:szCs w:val="24"/>
                <w:u w:val="none"/>
                <w:lang w:val="en-US" w:eastAsia="zh-CN" w:bidi="ar"/>
              </w:rPr>
              <w:t>及</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DD4D">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785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支持系统日志、中间件日志留存天数≥180天。</w:t>
            </w:r>
          </w:p>
        </w:tc>
      </w:tr>
      <w:tr w14:paraId="1041D2CD">
        <w:tblPrEx>
          <w:tblCellMar>
            <w:top w:w="0" w:type="dxa"/>
            <w:left w:w="108" w:type="dxa"/>
            <w:bottom w:w="0" w:type="dxa"/>
            <w:right w:w="108" w:type="dxa"/>
          </w:tblCellMar>
        </w:tblPrEx>
        <w:trPr>
          <w:trHeight w:val="1002"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78B29">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2A7A">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42F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EDA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数据库审计</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E93A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FC8D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支持内置疑似SQL注入、跨站脚本攻击、数据库导库、字段猜测、代码更改、等近百种高危风险审计规则库，对关键数据库访问操作进行全程审计。</w:t>
            </w:r>
            <w:r>
              <w:rPr>
                <w:rFonts w:hint="eastAsia" w:ascii="宋体" w:hAnsi="宋体" w:eastAsia="宋体" w:cs="宋体"/>
                <w:b/>
                <w:bCs/>
                <w:i w:val="0"/>
                <w:iCs w:val="0"/>
                <w:color w:val="000000"/>
                <w:kern w:val="0"/>
                <w:sz w:val="24"/>
                <w:szCs w:val="24"/>
                <w:u w:val="none"/>
                <w:lang w:val="en-US" w:eastAsia="zh-CN" w:bidi="ar"/>
              </w:rPr>
              <w:t>须提供产品功能截图予以佐证。</w:t>
            </w:r>
          </w:p>
        </w:tc>
      </w:tr>
      <w:tr w14:paraId="68DA8E21">
        <w:tblPrEx>
          <w:tblCellMar>
            <w:top w:w="0" w:type="dxa"/>
            <w:left w:w="108" w:type="dxa"/>
            <w:bottom w:w="0" w:type="dxa"/>
            <w:right w:w="108" w:type="dxa"/>
          </w:tblCellMar>
        </w:tblPrEx>
        <w:trPr>
          <w:trHeight w:val="679"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1856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运维保障</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1FCA">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7CC0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A93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运维保障</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F7D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0858">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快速的故障申告通道：要指定多种联系方式，提供快速的故障申告通道，包括24小时在线的电话。</w:t>
            </w:r>
          </w:p>
        </w:tc>
      </w:tr>
      <w:tr w14:paraId="488ECB7D">
        <w:tblPrEx>
          <w:shd w:val="clear" w:color="auto" w:fill="auto"/>
          <w:tblCellMar>
            <w:top w:w="0" w:type="dxa"/>
            <w:left w:w="108" w:type="dxa"/>
            <w:bottom w:w="0" w:type="dxa"/>
            <w:right w:w="108" w:type="dxa"/>
          </w:tblCellMar>
        </w:tblPrEx>
        <w:trPr>
          <w:trHeight w:val="499" w:hRule="atLeast"/>
        </w:trPr>
        <w:tc>
          <w:tcPr>
            <w:tcW w:w="712" w:type="dxa"/>
            <w:vMerge w:val="restart"/>
            <w:tcBorders>
              <w:top w:val="single" w:color="000000" w:sz="4" w:space="0"/>
              <w:left w:val="single" w:color="000000" w:sz="4" w:space="0"/>
              <w:bottom w:val="nil"/>
              <w:right w:val="single" w:color="000000" w:sz="4" w:space="0"/>
            </w:tcBorders>
            <w:shd w:val="clear" w:color="auto" w:fill="auto"/>
            <w:vAlign w:val="center"/>
          </w:tcPr>
          <w:p w14:paraId="2105D2C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跨境通道</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A401">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54510">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9DED">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云网融合</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ED942">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0AFC">
            <w:pPr>
              <w:keepNext w:val="0"/>
              <w:keepLines w:val="0"/>
              <w:pageBreakBefore w:val="0"/>
              <w:widowControl/>
              <w:suppressLineNumbers w:val="0"/>
              <w:kinsoku/>
              <w:wordWrap/>
              <w:overflowPunct/>
              <w:topLinePunct w:val="0"/>
              <w:autoSpaceDE/>
              <w:autoSpaceDN/>
              <w:bidi w:val="0"/>
              <w:spacing w:line="360" w:lineRule="exact"/>
              <w:jc w:val="both"/>
              <w:rPr>
                <w:rFonts w:hint="eastAsia" w:ascii="宋体" w:hAnsi="宋体" w:eastAsia="宋体" w:cs="宋体"/>
                <w:i w:val="0"/>
                <w:iCs w:val="0"/>
                <w:color w:val="000000"/>
                <w:sz w:val="24"/>
                <w:szCs w:val="24"/>
                <w:u w:val="none"/>
              </w:rPr>
            </w:pPr>
            <w:r>
              <w:rPr>
                <w:rFonts w:cs="仿宋_GB2312" w:asciiTheme="minorEastAsia" w:hAnsiTheme="minorEastAsia"/>
                <w:sz w:val="24"/>
                <w:szCs w:val="24"/>
              </w:rPr>
              <w:t>具有云网融合解决方案的能力，通过可信云关于SD-WAN</w:t>
            </w:r>
            <w:r>
              <w:rPr>
                <w:rFonts w:hint="eastAsia" w:cs="仿宋_GB2312" w:asciiTheme="minorEastAsia" w:hAnsiTheme="minorEastAsia"/>
                <w:sz w:val="24"/>
                <w:szCs w:val="24"/>
              </w:rPr>
              <w:t>解决方案评估方法检验</w:t>
            </w:r>
            <w:r>
              <w:rPr>
                <w:rFonts w:hint="eastAsia" w:cs="仿宋_GB2312" w:asciiTheme="minorEastAsia" w:hAnsiTheme="minorEastAsia"/>
                <w:sz w:val="24"/>
                <w:szCs w:val="24"/>
                <w:lang w:eastAsia="zh-CN"/>
              </w:rPr>
              <w:t>（</w:t>
            </w:r>
            <w:r>
              <w:rPr>
                <w:rFonts w:hint="eastAsia" w:cs="仿宋_GB2312" w:asciiTheme="minorEastAsia" w:hAnsiTheme="minorEastAsia"/>
                <w:sz w:val="24"/>
                <w:szCs w:val="24"/>
                <w:lang w:val="en-US" w:eastAsia="zh-CN"/>
              </w:rPr>
              <w:t>服务型</w:t>
            </w:r>
            <w:r>
              <w:rPr>
                <w:rFonts w:hint="eastAsia" w:cs="仿宋_GB2312" w:asciiTheme="minorEastAsia" w:hAnsiTheme="minorEastAsia"/>
                <w:sz w:val="24"/>
                <w:szCs w:val="24"/>
                <w:lang w:eastAsia="zh-CN"/>
              </w:rPr>
              <w:t>）</w:t>
            </w:r>
            <w:r>
              <w:rPr>
                <w:rFonts w:cs="仿宋_GB2312" w:asciiTheme="minorEastAsia" w:hAnsiTheme="minorEastAsia"/>
                <w:sz w:val="24"/>
                <w:szCs w:val="24"/>
              </w:rPr>
              <w:t>。</w:t>
            </w:r>
            <w:r>
              <w:rPr>
                <w:rFonts w:hint="eastAsia" w:ascii="宋体" w:hAnsi="宋体" w:eastAsia="宋体" w:cs="宋体"/>
                <w:b/>
                <w:bCs/>
                <w:i w:val="0"/>
                <w:iCs w:val="0"/>
                <w:color w:val="000000"/>
                <w:kern w:val="0"/>
                <w:sz w:val="24"/>
                <w:szCs w:val="24"/>
                <w:u w:val="none"/>
                <w:lang w:val="en-US" w:eastAsia="zh-CN" w:bidi="ar"/>
              </w:rPr>
              <w:t>须提供可信云认证证书复印件或可信云官网截图予以佐证。</w:t>
            </w:r>
          </w:p>
        </w:tc>
      </w:tr>
      <w:tr w14:paraId="024DC804">
        <w:tblPrEx>
          <w:shd w:val="clear" w:color="auto" w:fill="auto"/>
          <w:tblCellMar>
            <w:top w:w="0" w:type="dxa"/>
            <w:left w:w="108" w:type="dxa"/>
            <w:bottom w:w="0" w:type="dxa"/>
            <w:right w:w="108" w:type="dxa"/>
          </w:tblCellMar>
        </w:tblPrEx>
        <w:trPr>
          <w:trHeight w:val="499" w:hRule="atLeast"/>
        </w:trPr>
        <w:tc>
          <w:tcPr>
            <w:tcW w:w="712" w:type="dxa"/>
            <w:vMerge w:val="continue"/>
            <w:tcBorders>
              <w:left w:val="single" w:color="000000" w:sz="4" w:space="0"/>
              <w:right w:val="single" w:color="000000" w:sz="4" w:space="0"/>
            </w:tcBorders>
            <w:shd w:val="clear" w:color="auto" w:fill="auto"/>
            <w:vAlign w:val="center"/>
          </w:tcPr>
          <w:p w14:paraId="4ABC4E9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kern w:val="0"/>
                <w:sz w:val="24"/>
                <w:szCs w:val="24"/>
                <w:u w:val="none"/>
                <w:lang w:val="en-US" w:eastAsia="zh-CN" w:bidi="ar"/>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C627">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0236">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kern w:val="0"/>
                <w:sz w:val="24"/>
                <w:szCs w:val="24"/>
                <w:u w:val="none"/>
                <w:lang w:val="en-US" w:eastAsia="zh-CN" w:bidi="ar"/>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6122">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可靠性</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AF70B">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2246">
            <w:pPr>
              <w:keepNext w:val="0"/>
              <w:keepLines w:val="0"/>
              <w:pageBreakBefore w:val="0"/>
              <w:widowControl/>
              <w:suppressLineNumbers w:val="0"/>
              <w:kinsoku/>
              <w:wordWrap/>
              <w:overflowPunct/>
              <w:topLinePunct w:val="0"/>
              <w:autoSpaceDE/>
              <w:autoSpaceDN/>
              <w:bidi w:val="0"/>
              <w:spacing w:line="360" w:lineRule="exact"/>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跨境访问加速通道网络服务应集成广域网优化技术，如视频、语音在丢包30%，延时100ms网络环境下可以流畅，提高用户体验。</w:t>
            </w:r>
          </w:p>
        </w:tc>
      </w:tr>
      <w:tr w14:paraId="643A69F6">
        <w:tblPrEx>
          <w:shd w:val="clear" w:color="auto" w:fill="auto"/>
          <w:tblCellMar>
            <w:top w:w="0" w:type="dxa"/>
            <w:left w:w="108" w:type="dxa"/>
            <w:bottom w:w="0" w:type="dxa"/>
            <w:right w:w="108" w:type="dxa"/>
          </w:tblCellMar>
        </w:tblPrEx>
        <w:trPr>
          <w:trHeight w:val="762" w:hRule="atLeast"/>
        </w:trPr>
        <w:tc>
          <w:tcPr>
            <w:tcW w:w="712" w:type="dxa"/>
            <w:vMerge w:val="continue"/>
            <w:tcBorders>
              <w:top w:val="single" w:color="000000" w:sz="4" w:space="0"/>
              <w:left w:val="single" w:color="000000" w:sz="4" w:space="0"/>
              <w:bottom w:val="nil"/>
              <w:right w:val="single" w:color="000000" w:sz="4" w:space="0"/>
            </w:tcBorders>
            <w:shd w:val="clear" w:color="auto" w:fill="auto"/>
            <w:vAlign w:val="center"/>
          </w:tcPr>
          <w:p w14:paraId="0D3564C7">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D4B9">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76530">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DC46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冗余备份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605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1C48">
            <w:pPr>
              <w:keepNext w:val="0"/>
              <w:keepLines w:val="0"/>
              <w:pageBreakBefore w:val="0"/>
              <w:widowControl/>
              <w:suppressLineNumbers w:val="0"/>
              <w:kinsoku/>
              <w:wordWrap/>
              <w:overflowPunct/>
              <w:topLinePunct w:val="0"/>
              <w:autoSpaceDE/>
              <w:autoSpaceDN/>
              <w:bidi w:val="0"/>
              <w:spacing w:line="360" w:lineRule="exact"/>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跨境访问加速通道骨干网络须提供冗余路径备份服务，出现故障时能够及时自动切换至备用路径，且保证业务不中断。</w:t>
            </w:r>
          </w:p>
        </w:tc>
      </w:tr>
      <w:tr w14:paraId="5D73FA4B">
        <w:tblPrEx>
          <w:tblCellMar>
            <w:top w:w="0" w:type="dxa"/>
            <w:left w:w="108" w:type="dxa"/>
            <w:bottom w:w="0" w:type="dxa"/>
            <w:right w:w="108" w:type="dxa"/>
          </w:tblCellMar>
        </w:tblPrEx>
        <w:trPr>
          <w:trHeight w:val="642" w:hRule="atLeast"/>
        </w:trPr>
        <w:tc>
          <w:tcPr>
            <w:tcW w:w="712" w:type="dxa"/>
            <w:vMerge w:val="continue"/>
            <w:tcBorders>
              <w:top w:val="single" w:color="000000" w:sz="4" w:space="0"/>
              <w:left w:val="single" w:color="000000" w:sz="4" w:space="0"/>
              <w:bottom w:val="nil"/>
              <w:right w:val="single" w:color="000000" w:sz="4" w:space="0"/>
            </w:tcBorders>
            <w:shd w:val="clear" w:color="auto" w:fill="auto"/>
            <w:vAlign w:val="center"/>
          </w:tcPr>
          <w:p w14:paraId="76A6C1ED">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31B64">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B9134">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BD55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路径切换</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6C46">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18CD">
            <w:pPr>
              <w:keepNext w:val="0"/>
              <w:keepLines w:val="0"/>
              <w:pageBreakBefore w:val="0"/>
              <w:widowControl/>
              <w:suppressLineNumbers w:val="0"/>
              <w:kinsoku/>
              <w:wordWrap/>
              <w:overflowPunct/>
              <w:topLinePunct w:val="0"/>
              <w:autoSpaceDE/>
              <w:autoSpaceDN/>
              <w:bidi w:val="0"/>
              <w:spacing w:line="360" w:lineRule="exact"/>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提供依据用户定义的链路延时、丢包、抖动的阈值进行选路及路径切换功能，保证传输效率和稳定性。</w:t>
            </w:r>
          </w:p>
        </w:tc>
      </w:tr>
      <w:tr w14:paraId="5C54CFD5">
        <w:tblPrEx>
          <w:shd w:val="clear" w:color="auto" w:fill="auto"/>
          <w:tblCellMar>
            <w:top w:w="0" w:type="dxa"/>
            <w:left w:w="108" w:type="dxa"/>
            <w:bottom w:w="0" w:type="dxa"/>
            <w:right w:w="108" w:type="dxa"/>
          </w:tblCellMar>
        </w:tblPrEx>
        <w:trPr>
          <w:trHeight w:val="559" w:hRule="atLeast"/>
        </w:trPr>
        <w:tc>
          <w:tcPr>
            <w:tcW w:w="7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AB4A71">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EWIPS海峡版</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6B374">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FBCCB">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BF54B">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640C">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44C6">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支持显示福建雷达拼图、风云4B云图、台风路径等数据。</w:t>
            </w:r>
          </w:p>
        </w:tc>
      </w:tr>
      <w:tr w14:paraId="6E8FB1AB">
        <w:tblPrEx>
          <w:shd w:val="clear" w:color="auto" w:fill="auto"/>
          <w:tblCellMar>
            <w:top w:w="0" w:type="dxa"/>
            <w:left w:w="108" w:type="dxa"/>
            <w:bottom w:w="0" w:type="dxa"/>
            <w:right w:w="108" w:type="dxa"/>
          </w:tblCellMar>
        </w:tblPrEx>
        <w:trPr>
          <w:trHeight w:val="73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36612">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DAFB">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09BA">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055F4">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E3FE">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B1B7D">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提供全省地面要素融合实况及百米级精细化实况，可展示气温、气压、湿度、风向、风速、能见度等要素。</w:t>
            </w:r>
          </w:p>
        </w:tc>
      </w:tr>
      <w:tr w14:paraId="1FB0CBC2">
        <w:tblPrEx>
          <w:shd w:val="clear" w:color="auto" w:fill="auto"/>
          <w:tblCellMar>
            <w:top w:w="0" w:type="dxa"/>
            <w:left w:w="108" w:type="dxa"/>
            <w:bottom w:w="0" w:type="dxa"/>
            <w:right w:w="108" w:type="dxa"/>
          </w:tblCellMar>
        </w:tblPrEx>
        <w:trPr>
          <w:trHeight w:val="739"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8AC80">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34DCE">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CC12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AC9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A4DD">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878D">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基于WEBGIS，支持地图标注、区域/时间筛选、时间轴控件切换预报时次,提升数据分析与决策效率。</w:t>
            </w:r>
          </w:p>
        </w:tc>
      </w:tr>
      <w:tr w14:paraId="501CB4C7">
        <w:tblPrEx>
          <w:shd w:val="clear" w:color="auto" w:fill="auto"/>
          <w:tblCellMar>
            <w:top w:w="0" w:type="dxa"/>
            <w:left w:w="108" w:type="dxa"/>
            <w:bottom w:w="0" w:type="dxa"/>
            <w:right w:w="108" w:type="dxa"/>
          </w:tblCellMar>
        </w:tblPrEx>
        <w:trPr>
          <w:trHeight w:val="559" w:hRule="atLeast"/>
        </w:trPr>
        <w:tc>
          <w:tcPr>
            <w:tcW w:w="7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52467A">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数据共享系统</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C368">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9D7C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6D9D0">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3CE5">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35EEA">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具备标准化气象数据接口服务能力，提供完善的API管理功能，确保服务的高可用性与安全性。</w:t>
            </w:r>
          </w:p>
        </w:tc>
      </w:tr>
      <w:tr w14:paraId="5EFA022E">
        <w:tblPrEx>
          <w:shd w:val="clear" w:color="auto" w:fill="auto"/>
          <w:tblCellMar>
            <w:top w:w="0" w:type="dxa"/>
            <w:left w:w="108" w:type="dxa"/>
            <w:bottom w:w="0" w:type="dxa"/>
            <w:right w:w="108" w:type="dxa"/>
          </w:tblCellMar>
        </w:tblPrEx>
        <w:trPr>
          <w:trHeight w:val="660" w:hRule="atLeast"/>
        </w:trPr>
        <w:tc>
          <w:tcPr>
            <w:tcW w:w="7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18BF5">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9048">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D8DFE">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395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基本功能</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3463">
            <w:pPr>
              <w:keepNext w:val="0"/>
              <w:keepLines w:val="0"/>
              <w:pageBreakBefore w:val="0"/>
              <w:widowControl/>
              <w:suppressLineNumbers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0124">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支持台湾共享数据的采集、解析及标准化接入福建气象大数据云平台（天擎）；</w:t>
            </w:r>
          </w:p>
        </w:tc>
      </w:tr>
      <w:tr w14:paraId="64C61D68">
        <w:tblPrEx>
          <w:shd w:val="clear" w:color="auto" w:fill="auto"/>
          <w:tblCellMar>
            <w:top w:w="0" w:type="dxa"/>
            <w:left w:w="108" w:type="dxa"/>
            <w:bottom w:w="0" w:type="dxa"/>
            <w:right w:w="108" w:type="dxa"/>
          </w:tblCellMar>
        </w:tblPrEx>
        <w:trPr>
          <w:trHeight w:val="660"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15F3">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AAC30">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DDA52">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i w:val="0"/>
                <w:iCs w:val="0"/>
                <w:color w:val="000000"/>
                <w:sz w:val="24"/>
                <w:szCs w:val="24"/>
                <w:u w:val="none"/>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97391">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日志审计</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EC62">
            <w:pPr>
              <w:keepNext w:val="0"/>
              <w:keepLines w:val="0"/>
              <w:pageBreakBefore w:val="0"/>
              <w:widowControl/>
              <w:suppressLineNumbers w:val="0"/>
              <w:kinsoku/>
              <w:wordWrap/>
              <w:overflowPunct/>
              <w:topLinePunct w:val="0"/>
              <w:autoSpaceDE/>
              <w:autoSpaceDN/>
              <w:bidi w:val="0"/>
              <w:spacing w:line="360" w:lineRule="exact"/>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5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2852">
            <w:pPr>
              <w:keepNext w:val="0"/>
              <w:keepLines w:val="0"/>
              <w:pageBreakBefore w:val="0"/>
              <w:widowControl/>
              <w:suppressLineNumbers w:val="0"/>
              <w:kinsoku/>
              <w:wordWrap/>
              <w:overflowPunct/>
              <w:topLinePunct w:val="0"/>
              <w:autoSpaceDE/>
              <w:autoSpaceDN/>
              <w:bidi w:val="0"/>
              <w:spacing w:line="360" w:lineRule="exact"/>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具备完整的日志审计功能，满足监管与追溯要求。</w:t>
            </w:r>
          </w:p>
        </w:tc>
      </w:tr>
    </w:tbl>
    <w:p w14:paraId="30FF2127">
      <w:pPr>
        <w:pStyle w:val="19"/>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exact"/>
        <w:ind w:right="0" w:rightChars="0"/>
        <w:jc w:val="left"/>
        <w:rPr>
          <w:rFonts w:hint="eastAsia" w:ascii="宋体" w:hAnsi="宋体" w:eastAsia="宋体" w:cs="宋体"/>
          <w:b/>
          <w:bCs/>
          <w:sz w:val="24"/>
          <w:szCs w:val="24"/>
          <w:lang w:eastAsia="zh-CN"/>
        </w:rPr>
      </w:pPr>
    </w:p>
    <w:p w14:paraId="39334A32">
      <w:pPr>
        <w:pStyle w:val="19"/>
        <w:keepNext w:val="0"/>
        <w:keepLines w:val="0"/>
        <w:pageBreakBefore w:val="0"/>
        <w:widowControl/>
        <w:numPr>
          <w:ilvl w:val="0"/>
          <w:numId w:val="0"/>
        </w:numPr>
        <w:kinsoku/>
        <w:wordWrap/>
        <w:overflowPunct/>
        <w:topLinePunct w:val="0"/>
        <w:autoSpaceDE/>
        <w:autoSpaceDN/>
        <w:bidi w:val="0"/>
        <w:spacing w:before="0" w:beforeAutospacing="0" w:after="0" w:afterAutospacing="0" w:line="360" w:lineRule="exact"/>
        <w:ind w:right="0" w:rightChars="0"/>
        <w:jc w:val="left"/>
        <w:rPr>
          <w:rFonts w:hint="eastAsia" w:ascii="宋体" w:hAnsi="宋体" w:eastAsia="宋体" w:cs="宋体"/>
          <w:b/>
          <w:bCs/>
          <w:sz w:val="24"/>
          <w:szCs w:val="24"/>
          <w:lang w:eastAsia="zh-CN"/>
        </w:rPr>
      </w:pPr>
    </w:p>
    <w:p w14:paraId="7362C45E">
      <w:pPr>
        <w:pStyle w:val="19"/>
        <w:keepNext w:val="0"/>
        <w:keepLines w:val="0"/>
        <w:pageBreakBefore w:val="0"/>
        <w:widowControl/>
        <w:kinsoku/>
        <w:overflowPunct/>
        <w:topLinePunct w:val="0"/>
        <w:autoSpaceDE/>
        <w:autoSpaceDN/>
        <w:bidi w:val="0"/>
        <w:spacing w:before="0" w:beforeAutospacing="0" w:after="0" w:afterAutospacing="0" w:line="360" w:lineRule="exact"/>
        <w:outlineLvl w:val="1"/>
        <w:rPr>
          <w:rFonts w:hint="eastAsia" w:ascii="宋体" w:hAnsi="宋体" w:eastAsia="宋体" w:cs="宋体"/>
          <w:b/>
          <w:bCs/>
          <w:sz w:val="24"/>
          <w:szCs w:val="24"/>
        </w:rPr>
      </w:pPr>
      <w:bookmarkStart w:id="0" w:name="_Toc10541"/>
      <w:bookmarkStart w:id="1" w:name="_Toc10778"/>
      <w:r>
        <w:rPr>
          <w:rFonts w:hint="eastAsia" w:ascii="宋体" w:hAnsi="宋体" w:eastAsia="宋体" w:cs="宋体"/>
          <w:b/>
          <w:bCs/>
          <w:sz w:val="24"/>
          <w:szCs w:val="24"/>
        </w:rPr>
        <w:t>三、商务条件（以下内容为不允许负偏离的实质性要求）</w:t>
      </w:r>
      <w:bookmarkEnd w:id="0"/>
    </w:p>
    <w:p w14:paraId="66A73BC3">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包1</w:t>
      </w:r>
    </w:p>
    <w:bookmarkEnd w:id="1"/>
    <w:tbl>
      <w:tblPr>
        <w:tblStyle w:val="23"/>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885"/>
        <w:gridCol w:w="1874"/>
        <w:gridCol w:w="6315"/>
      </w:tblGrid>
      <w:tr w14:paraId="7E57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0" w:type="dxa"/>
            <w:vAlign w:val="center"/>
          </w:tcPr>
          <w:p w14:paraId="7190AAB8">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bookmarkStart w:id="2" w:name="_Toc4757"/>
            <w:bookmarkStart w:id="3" w:name="_Toc19033"/>
            <w:r>
              <w:rPr>
                <w:rFonts w:hint="eastAsia" w:ascii="宋体" w:hAnsi="宋体" w:eastAsia="宋体" w:cs="宋体"/>
                <w:kern w:val="2"/>
                <w:sz w:val="24"/>
                <w:szCs w:val="24"/>
                <w:lang w:eastAsia="zh-CN"/>
              </w:rPr>
              <w:t>序号</w:t>
            </w:r>
          </w:p>
        </w:tc>
        <w:tc>
          <w:tcPr>
            <w:tcW w:w="446" w:type="dxa"/>
            <w:vAlign w:val="center"/>
          </w:tcPr>
          <w:p w14:paraId="380BA554">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参数性质</w:t>
            </w:r>
          </w:p>
        </w:tc>
        <w:tc>
          <w:tcPr>
            <w:tcW w:w="966" w:type="dxa"/>
            <w:vAlign w:val="center"/>
          </w:tcPr>
          <w:p w14:paraId="34403BDE">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类型</w:t>
            </w:r>
          </w:p>
        </w:tc>
        <w:tc>
          <w:tcPr>
            <w:tcW w:w="3255" w:type="dxa"/>
            <w:vAlign w:val="center"/>
          </w:tcPr>
          <w:p w14:paraId="52557810">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要求</w:t>
            </w:r>
          </w:p>
        </w:tc>
      </w:tr>
      <w:tr w14:paraId="1F36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30" w:type="dxa"/>
            <w:vAlign w:val="center"/>
          </w:tcPr>
          <w:p w14:paraId="7302D9DE">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1</w:t>
            </w:r>
          </w:p>
        </w:tc>
        <w:tc>
          <w:tcPr>
            <w:tcW w:w="446" w:type="dxa"/>
            <w:vAlign w:val="center"/>
          </w:tcPr>
          <w:p w14:paraId="11787F07">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p>
        </w:tc>
        <w:tc>
          <w:tcPr>
            <w:tcW w:w="966" w:type="dxa"/>
            <w:vAlign w:val="center"/>
          </w:tcPr>
          <w:p w14:paraId="7DE5C71D">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交付时间</w:t>
            </w:r>
          </w:p>
        </w:tc>
        <w:tc>
          <w:tcPr>
            <w:tcW w:w="3255" w:type="dxa"/>
            <w:vAlign w:val="center"/>
          </w:tcPr>
          <w:p w14:paraId="2E4FDE27">
            <w:pPr>
              <w:pStyle w:val="59"/>
              <w:keepNext w:val="0"/>
              <w:keepLines w:val="0"/>
              <w:pageBreakBefore w:val="0"/>
              <w:kinsoku/>
              <w:overflowPunct/>
              <w:topLinePunct w:val="0"/>
              <w:autoSpaceDE/>
              <w:autoSpaceDN/>
              <w:bidi w:val="0"/>
              <w:spacing w:beforeAutospacing="0" w:afterAutospacing="0" w:line="360" w:lineRule="exact"/>
              <w:jc w:val="both"/>
              <w:rPr>
                <w:rFonts w:hint="eastAsia" w:ascii="宋体" w:hAnsi="宋体" w:eastAsia="宋体" w:cs="宋体"/>
                <w:kern w:val="2"/>
                <w:sz w:val="24"/>
                <w:szCs w:val="24"/>
                <w:lang w:eastAsia="zh-CN"/>
              </w:rPr>
            </w:pPr>
            <w:r>
              <w:rPr>
                <w:rFonts w:hint="eastAsia" w:ascii="宋体" w:hAnsi="宋体" w:eastAsia="宋体" w:cs="宋体"/>
                <w:sz w:val="24"/>
                <w:szCs w:val="24"/>
                <w:lang w:val="zh-CN"/>
              </w:rPr>
              <w:t>合同签订后</w:t>
            </w:r>
            <w:r>
              <w:rPr>
                <w:rFonts w:hint="eastAsia" w:ascii="宋体" w:hAnsi="宋体" w:cs="宋体"/>
                <w:sz w:val="24"/>
                <w:szCs w:val="24"/>
                <w:lang w:val="en-US" w:eastAsia="zh-CN"/>
              </w:rPr>
              <w:t>3</w:t>
            </w:r>
            <w:r>
              <w:rPr>
                <w:rFonts w:hint="eastAsia" w:ascii="宋体" w:hAnsi="宋体" w:eastAsia="宋体" w:cs="宋体"/>
                <w:sz w:val="24"/>
                <w:szCs w:val="24"/>
                <w:lang w:val="zh-CN"/>
              </w:rPr>
              <w:t>个月内；</w:t>
            </w:r>
          </w:p>
        </w:tc>
      </w:tr>
      <w:tr w14:paraId="09808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30" w:type="dxa"/>
            <w:vAlign w:val="center"/>
          </w:tcPr>
          <w:p w14:paraId="3D4739FB">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2</w:t>
            </w:r>
          </w:p>
        </w:tc>
        <w:tc>
          <w:tcPr>
            <w:tcW w:w="446" w:type="dxa"/>
            <w:vAlign w:val="center"/>
          </w:tcPr>
          <w:p w14:paraId="63681C05">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p>
        </w:tc>
        <w:tc>
          <w:tcPr>
            <w:tcW w:w="966" w:type="dxa"/>
            <w:vAlign w:val="center"/>
          </w:tcPr>
          <w:p w14:paraId="54E4ECF7">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交付地点</w:t>
            </w:r>
          </w:p>
        </w:tc>
        <w:tc>
          <w:tcPr>
            <w:tcW w:w="3255" w:type="dxa"/>
            <w:vAlign w:val="center"/>
          </w:tcPr>
          <w:p w14:paraId="2DB5D2B2">
            <w:pPr>
              <w:pStyle w:val="59"/>
              <w:keepNext w:val="0"/>
              <w:keepLines w:val="0"/>
              <w:pageBreakBefore w:val="0"/>
              <w:kinsoku/>
              <w:overflowPunct/>
              <w:topLinePunct w:val="0"/>
              <w:autoSpaceDE/>
              <w:autoSpaceDN/>
              <w:bidi w:val="0"/>
              <w:spacing w:beforeAutospacing="0" w:afterAutospacing="0" w:line="360" w:lineRule="exact"/>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采购人指定位置。</w:t>
            </w:r>
          </w:p>
        </w:tc>
      </w:tr>
      <w:tr w14:paraId="0748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30" w:type="dxa"/>
            <w:vAlign w:val="center"/>
          </w:tcPr>
          <w:p w14:paraId="2D6E3967">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3</w:t>
            </w:r>
          </w:p>
        </w:tc>
        <w:tc>
          <w:tcPr>
            <w:tcW w:w="446" w:type="dxa"/>
            <w:vAlign w:val="center"/>
          </w:tcPr>
          <w:p w14:paraId="786AFCDF">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p>
        </w:tc>
        <w:tc>
          <w:tcPr>
            <w:tcW w:w="966" w:type="dxa"/>
            <w:vAlign w:val="center"/>
          </w:tcPr>
          <w:p w14:paraId="738D185C">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交付条件</w:t>
            </w:r>
          </w:p>
        </w:tc>
        <w:tc>
          <w:tcPr>
            <w:tcW w:w="3255" w:type="dxa"/>
            <w:vAlign w:val="center"/>
          </w:tcPr>
          <w:p w14:paraId="2E0445F4">
            <w:pPr>
              <w:pStyle w:val="59"/>
              <w:keepNext w:val="0"/>
              <w:keepLines w:val="0"/>
              <w:pageBreakBefore w:val="0"/>
              <w:kinsoku/>
              <w:overflowPunct/>
              <w:topLinePunct w:val="0"/>
              <w:autoSpaceDE/>
              <w:autoSpaceDN/>
              <w:bidi w:val="0"/>
              <w:spacing w:beforeAutospacing="0" w:afterAutospacing="0" w:line="360" w:lineRule="exact"/>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验收合格后，按具体合同规定执行；</w:t>
            </w:r>
          </w:p>
        </w:tc>
      </w:tr>
      <w:tr w14:paraId="1294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330" w:type="dxa"/>
            <w:vAlign w:val="center"/>
          </w:tcPr>
          <w:p w14:paraId="103FB8BB">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4</w:t>
            </w:r>
          </w:p>
        </w:tc>
        <w:tc>
          <w:tcPr>
            <w:tcW w:w="446" w:type="dxa"/>
            <w:vAlign w:val="center"/>
          </w:tcPr>
          <w:p w14:paraId="0CC2BECE">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p>
        </w:tc>
        <w:tc>
          <w:tcPr>
            <w:tcW w:w="966" w:type="dxa"/>
            <w:vAlign w:val="center"/>
          </w:tcPr>
          <w:p w14:paraId="35BF4E15">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是否邀请投标人验收</w:t>
            </w:r>
          </w:p>
        </w:tc>
        <w:tc>
          <w:tcPr>
            <w:tcW w:w="3255" w:type="dxa"/>
            <w:vAlign w:val="center"/>
          </w:tcPr>
          <w:p w14:paraId="14A646A5">
            <w:pPr>
              <w:pStyle w:val="59"/>
              <w:keepNext w:val="0"/>
              <w:keepLines w:val="0"/>
              <w:pageBreakBefore w:val="0"/>
              <w:kinsoku/>
              <w:overflowPunct/>
              <w:topLinePunct w:val="0"/>
              <w:autoSpaceDE/>
              <w:autoSpaceDN/>
              <w:bidi w:val="0"/>
              <w:spacing w:beforeAutospacing="0" w:afterAutospacing="0" w:line="360" w:lineRule="exact"/>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不邀请投标人验收</w:t>
            </w:r>
          </w:p>
        </w:tc>
      </w:tr>
      <w:tr w14:paraId="2351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0" w:type="dxa"/>
            <w:vAlign w:val="center"/>
          </w:tcPr>
          <w:p w14:paraId="26C783E3">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5</w:t>
            </w:r>
          </w:p>
        </w:tc>
        <w:tc>
          <w:tcPr>
            <w:tcW w:w="446" w:type="dxa"/>
            <w:vAlign w:val="center"/>
          </w:tcPr>
          <w:p w14:paraId="3D7F5CAB">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p>
        </w:tc>
        <w:tc>
          <w:tcPr>
            <w:tcW w:w="966" w:type="dxa"/>
            <w:vAlign w:val="center"/>
          </w:tcPr>
          <w:p w14:paraId="52D4BF10">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履约验收方式</w:t>
            </w:r>
          </w:p>
        </w:tc>
        <w:tc>
          <w:tcPr>
            <w:tcW w:w="3255" w:type="dxa"/>
            <w:vAlign w:val="center"/>
          </w:tcPr>
          <w:p w14:paraId="04A41F1F">
            <w:pPr>
              <w:pStyle w:val="59"/>
              <w:keepNext w:val="0"/>
              <w:keepLines w:val="0"/>
              <w:pageBreakBefore w:val="0"/>
              <w:kinsoku/>
              <w:overflowPunct/>
              <w:topLinePunct w:val="0"/>
              <w:autoSpaceDE/>
              <w:autoSpaceDN/>
              <w:bidi w:val="0"/>
              <w:spacing w:beforeAutospacing="0" w:afterAutospacing="0" w:line="360" w:lineRule="exact"/>
              <w:jc w:val="both"/>
              <w:rPr>
                <w:rFonts w:hint="eastAsia" w:ascii="宋体" w:hAnsi="宋体" w:eastAsia="宋体" w:cs="宋体"/>
                <w:kern w:val="2"/>
                <w:sz w:val="24"/>
                <w:szCs w:val="24"/>
                <w:lang w:eastAsia="zh-CN"/>
              </w:rPr>
            </w:pPr>
            <w:r>
              <w:rPr>
                <w:rFonts w:hint="eastAsia" w:ascii="宋体" w:hAnsi="宋体" w:eastAsia="宋体" w:cs="宋体"/>
                <w:sz w:val="24"/>
                <w:szCs w:val="24"/>
                <w:lang w:eastAsia="zh-CN"/>
              </w:rPr>
              <w:t>采购人组织验收小组进行验收，具体按国家行业标准、招标文件、投标文件、采购合同等有关部分内容执行，中标人配合采购人完成。</w:t>
            </w:r>
            <w:r>
              <w:rPr>
                <w:rFonts w:hint="eastAsia" w:ascii="宋体" w:hAnsi="宋体" w:eastAsia="宋体" w:cs="宋体"/>
                <w:sz w:val="24"/>
                <w:szCs w:val="24"/>
                <w:lang w:val="zh-CN"/>
              </w:rPr>
              <w:t>不满足要求或者不能达到约定的要求，采购人有权不予接受，并要求中标人无条件整改。</w:t>
            </w:r>
          </w:p>
        </w:tc>
      </w:tr>
      <w:tr w14:paraId="4624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0" w:type="dxa"/>
            <w:vAlign w:val="center"/>
          </w:tcPr>
          <w:p w14:paraId="4E1A971A">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6</w:t>
            </w:r>
          </w:p>
        </w:tc>
        <w:tc>
          <w:tcPr>
            <w:tcW w:w="446" w:type="dxa"/>
            <w:vAlign w:val="center"/>
          </w:tcPr>
          <w:p w14:paraId="6FC1E7E5">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p>
        </w:tc>
        <w:tc>
          <w:tcPr>
            <w:tcW w:w="966" w:type="dxa"/>
            <w:vAlign w:val="center"/>
          </w:tcPr>
          <w:p w14:paraId="0DA115A4">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合同支付方式</w:t>
            </w:r>
          </w:p>
        </w:tc>
        <w:tc>
          <w:tcPr>
            <w:tcW w:w="3255" w:type="dxa"/>
            <w:vAlign w:val="top"/>
          </w:tcPr>
          <w:p w14:paraId="5920B043">
            <w:pPr>
              <w:pStyle w:val="59"/>
              <w:keepNext w:val="0"/>
              <w:keepLines w:val="0"/>
              <w:pageBreakBefore w:val="0"/>
              <w:numPr>
                <w:ilvl w:val="0"/>
                <w:numId w:val="6"/>
              </w:numPr>
              <w:kinsoku/>
              <w:overflowPunct/>
              <w:topLinePunct w:val="0"/>
              <w:autoSpaceDE/>
              <w:autoSpaceDN/>
              <w:bidi w:val="0"/>
              <w:spacing w:beforeAutospacing="0" w:afterAutospacing="0" w:line="360" w:lineRule="exact"/>
              <w:jc w:val="both"/>
              <w:rPr>
                <w:rFonts w:hint="eastAsia" w:ascii="宋体" w:hAnsi="宋体" w:eastAsia="宋体" w:cs="宋体"/>
                <w:sz w:val="24"/>
                <w:szCs w:val="24"/>
                <w:lang w:val="zh-CN"/>
              </w:rPr>
            </w:pPr>
            <w:r>
              <w:rPr>
                <w:rFonts w:hint="eastAsia" w:ascii="宋体" w:hAnsi="宋体" w:eastAsia="宋体" w:cs="宋体"/>
                <w:sz w:val="24"/>
                <w:szCs w:val="24"/>
                <w:lang w:val="zh-CN"/>
              </w:rPr>
              <w:t>合同签订生效后，中标人向采购人提供正规、足额的发票，</w:t>
            </w:r>
            <w:r>
              <w:rPr>
                <w:rFonts w:hint="eastAsia" w:ascii="宋体" w:hAnsi="宋体" w:cs="宋体"/>
                <w:sz w:val="24"/>
                <w:szCs w:val="24"/>
                <w:lang w:val="en-US" w:eastAsia="zh-CN"/>
              </w:rPr>
              <w:t>采购人</w:t>
            </w:r>
            <w:r>
              <w:rPr>
                <w:rFonts w:hint="eastAsia" w:ascii="宋体" w:hAnsi="宋体" w:eastAsia="宋体" w:cs="宋体"/>
                <w:sz w:val="24"/>
                <w:szCs w:val="24"/>
                <w:lang w:val="zh-CN"/>
              </w:rPr>
              <w:t>以银行转账或电汇方式向中标人支付合同总价50%的合同款。</w:t>
            </w:r>
          </w:p>
          <w:p w14:paraId="5EAC66B9">
            <w:pPr>
              <w:pStyle w:val="59"/>
              <w:keepNext w:val="0"/>
              <w:keepLines w:val="0"/>
              <w:pageBreakBefore w:val="0"/>
              <w:numPr>
                <w:ilvl w:val="0"/>
                <w:numId w:val="6"/>
              </w:numPr>
              <w:kinsoku/>
              <w:overflowPunct/>
              <w:topLinePunct w:val="0"/>
              <w:autoSpaceDE/>
              <w:autoSpaceDN/>
              <w:bidi w:val="0"/>
              <w:spacing w:beforeAutospacing="0" w:afterAutospacing="0" w:line="360" w:lineRule="exact"/>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项目完成并经采购人验收合格后，中标人向采购人提供正规、足额的发票，采购人</w:t>
            </w:r>
            <w:r>
              <w:rPr>
                <w:rFonts w:hint="eastAsia" w:ascii="宋体" w:hAnsi="宋体" w:cs="宋体"/>
                <w:sz w:val="24"/>
                <w:szCs w:val="24"/>
                <w:lang w:val="en-US" w:eastAsia="zh-CN"/>
              </w:rPr>
              <w:t>在收到发票10个工作日内，采购人</w:t>
            </w:r>
            <w:r>
              <w:rPr>
                <w:rFonts w:hint="eastAsia" w:ascii="宋体" w:hAnsi="宋体" w:eastAsia="宋体" w:cs="宋体"/>
                <w:sz w:val="24"/>
                <w:szCs w:val="24"/>
                <w:lang w:val="en-US" w:eastAsia="zh-CN"/>
              </w:rPr>
              <w:t>以银行转账或电汇方式向中标人支付合同总价50%的合同款。</w:t>
            </w:r>
          </w:p>
        </w:tc>
      </w:tr>
      <w:tr w14:paraId="7CD5D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330" w:type="dxa"/>
            <w:vAlign w:val="center"/>
          </w:tcPr>
          <w:p w14:paraId="41370448">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7</w:t>
            </w:r>
          </w:p>
        </w:tc>
        <w:tc>
          <w:tcPr>
            <w:tcW w:w="446" w:type="dxa"/>
            <w:vAlign w:val="center"/>
          </w:tcPr>
          <w:p w14:paraId="36245EBE">
            <w:pPr>
              <w:pStyle w:val="59"/>
              <w:keepNext w:val="0"/>
              <w:keepLines w:val="0"/>
              <w:pageBreakBefore w:val="0"/>
              <w:kinsoku/>
              <w:overflowPunct/>
              <w:topLinePunct w:val="0"/>
              <w:autoSpaceDE/>
              <w:autoSpaceDN/>
              <w:bidi w:val="0"/>
              <w:spacing w:beforeAutospacing="0" w:afterAutospacing="0" w:line="360" w:lineRule="exact"/>
              <w:jc w:val="center"/>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p>
        </w:tc>
        <w:tc>
          <w:tcPr>
            <w:tcW w:w="966" w:type="dxa"/>
            <w:vAlign w:val="center"/>
          </w:tcPr>
          <w:p w14:paraId="2F0054C7">
            <w:pPr>
              <w:pStyle w:val="59"/>
              <w:keepNext w:val="0"/>
              <w:keepLines w:val="0"/>
              <w:pageBreakBefore w:val="0"/>
              <w:kinsoku/>
              <w:overflowPunct/>
              <w:topLinePunct w:val="0"/>
              <w:autoSpaceDE/>
              <w:autoSpaceDN/>
              <w:bidi w:val="0"/>
              <w:spacing w:beforeAutospacing="0" w:afterAutospacing="0" w:line="360" w:lineRule="exact"/>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履约保证金</w:t>
            </w:r>
          </w:p>
        </w:tc>
        <w:tc>
          <w:tcPr>
            <w:tcW w:w="3255" w:type="dxa"/>
            <w:vAlign w:val="center"/>
          </w:tcPr>
          <w:p w14:paraId="33B210D4">
            <w:pPr>
              <w:pStyle w:val="59"/>
              <w:keepNext w:val="0"/>
              <w:keepLines w:val="0"/>
              <w:pageBreakBefore w:val="0"/>
              <w:kinsoku/>
              <w:overflowPunct/>
              <w:topLinePunct w:val="0"/>
              <w:autoSpaceDE/>
              <w:autoSpaceDN/>
              <w:bidi w:val="0"/>
              <w:spacing w:beforeAutospacing="0" w:afterAutospacing="0" w:line="360" w:lineRule="exact"/>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不缴纳</w:t>
            </w:r>
          </w:p>
        </w:tc>
      </w:tr>
    </w:tbl>
    <w:p w14:paraId="2DCC6835">
      <w:pPr>
        <w:keepNext w:val="0"/>
        <w:keepLines w:val="0"/>
        <w:pageBreakBefore w:val="0"/>
        <w:kinsoku/>
        <w:overflowPunct/>
        <w:topLinePunct w:val="0"/>
        <w:autoSpaceDE/>
        <w:autoSpaceDN/>
        <w:bidi w:val="0"/>
        <w:spacing w:beforeAutospacing="0" w:afterAutospacing="0" w:line="360" w:lineRule="exact"/>
        <w:rPr>
          <w:rFonts w:hint="eastAsia" w:ascii="宋体" w:hAnsi="宋体" w:eastAsia="宋体" w:cs="宋体"/>
          <w:b/>
          <w:sz w:val="24"/>
          <w:szCs w:val="24"/>
        </w:rPr>
      </w:pPr>
      <w:r>
        <w:rPr>
          <w:rFonts w:hint="eastAsia" w:ascii="宋体" w:hAnsi="宋体" w:eastAsia="宋体" w:cs="宋体"/>
          <w:b/>
          <w:sz w:val="24"/>
          <w:szCs w:val="24"/>
        </w:rPr>
        <w:t>★其他商务条件如下：</w:t>
      </w:r>
    </w:p>
    <w:p w14:paraId="6981E269">
      <w:pPr>
        <w:pStyle w:val="55"/>
        <w:keepNext w:val="0"/>
        <w:keepLines w:val="0"/>
        <w:pageBreakBefore w:val="0"/>
        <w:kinsoku/>
        <w:overflowPunct/>
        <w:topLinePunct w:val="0"/>
        <w:autoSpaceDE/>
        <w:autoSpaceDN/>
        <w:bidi w:val="0"/>
        <w:spacing w:beforeAutospacing="0" w:afterAutospacing="0" w:line="360" w:lineRule="exact"/>
        <w:ind w:firstLine="0" w:firstLineChars="0"/>
        <w:rPr>
          <w:rFonts w:hint="eastAsia" w:ascii="宋体" w:hAnsi="宋体" w:eastAsia="宋体" w:cs="宋体"/>
          <w:sz w:val="24"/>
          <w:szCs w:val="24"/>
        </w:rPr>
      </w:pPr>
      <w:r>
        <w:rPr>
          <w:rFonts w:hint="eastAsia" w:ascii="宋体" w:hAnsi="宋体" w:eastAsia="宋体" w:cs="宋体"/>
          <w:b/>
          <w:bCs/>
          <w:sz w:val="24"/>
          <w:szCs w:val="24"/>
        </w:rPr>
        <w:t>8、报价要求：</w:t>
      </w:r>
      <w:r>
        <w:rPr>
          <w:rFonts w:hint="eastAsia" w:ascii="宋体" w:hAnsi="宋体" w:eastAsia="宋体" w:cs="宋体"/>
          <w:sz w:val="24"/>
          <w:szCs w:val="24"/>
        </w:rPr>
        <w:t>投标报价包含但不限于本项目所有货物、服务内容所涉及的专用工具费、 人工费、资料收集费、安装调试、合同验收费等各种费用和售后服务、税金、代理服务费及其它所有成本费用的总和。</w:t>
      </w:r>
    </w:p>
    <w:p w14:paraId="4DD04691">
      <w:pPr>
        <w:pStyle w:val="55"/>
        <w:keepNext w:val="0"/>
        <w:keepLines w:val="0"/>
        <w:pageBreakBefore w:val="0"/>
        <w:kinsoku/>
        <w:overflowPunct/>
        <w:topLinePunct w:val="0"/>
        <w:autoSpaceDE/>
        <w:autoSpaceDN/>
        <w:bidi w:val="0"/>
        <w:spacing w:beforeAutospacing="0" w:afterAutospacing="0" w:line="360" w:lineRule="exact"/>
        <w:ind w:firstLine="0" w:firstLineChars="0"/>
        <w:rPr>
          <w:rFonts w:hint="eastAsia" w:ascii="宋体" w:hAnsi="宋体" w:eastAsia="宋体" w:cs="宋体"/>
          <w:b/>
          <w:bCs/>
          <w:sz w:val="24"/>
          <w:szCs w:val="24"/>
        </w:rPr>
      </w:pPr>
      <w:r>
        <w:rPr>
          <w:rFonts w:hint="eastAsia" w:ascii="宋体" w:hAnsi="宋体" w:eastAsia="宋体" w:cs="宋体"/>
          <w:b/>
          <w:bCs/>
          <w:sz w:val="24"/>
          <w:szCs w:val="24"/>
        </w:rPr>
        <w:t>9、售后服务要求：</w:t>
      </w:r>
    </w:p>
    <w:p w14:paraId="1D82DBCD">
      <w:pPr>
        <w:pStyle w:val="59"/>
        <w:keepNext w:val="0"/>
        <w:keepLines w:val="0"/>
        <w:pageBreakBefore w:val="0"/>
        <w:kinsoku/>
        <w:overflowPunct/>
        <w:topLinePunct w:val="0"/>
        <w:autoSpaceDE/>
        <w:autoSpaceDN/>
        <w:bidi w:val="0"/>
        <w:spacing w:beforeAutospacing="0" w:afterAutospacing="0" w:line="360" w:lineRule="exact"/>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9.1售后维保期：中标人在项目完成交付后提供为期</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1年（</w:t>
      </w:r>
      <w:r>
        <w:rPr>
          <w:rFonts w:hint="eastAsia" w:ascii="宋体" w:hAnsi="宋体" w:eastAsia="宋体" w:cs="宋体"/>
          <w:b w:val="0"/>
          <w:bCs w:val="0"/>
          <w:sz w:val="24"/>
          <w:szCs w:val="24"/>
        </w:rPr>
        <w:t>云节点资源服务</w:t>
      </w:r>
      <w:r>
        <w:rPr>
          <w:rFonts w:hint="eastAsia" w:ascii="宋体" w:hAnsi="宋体" w:cs="宋体"/>
          <w:sz w:val="24"/>
          <w:szCs w:val="24"/>
          <w:u w:val="single"/>
          <w:lang w:val="en-US" w:eastAsia="zh-CN"/>
        </w:rPr>
        <w:t>）、3年（软件系统）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的售后维保期。售后维保期内如发生故障，中标人需指派专人维修人员在2小时内响应，</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小时内到场维修，</w:t>
      </w:r>
      <w:r>
        <w:rPr>
          <w:rFonts w:hint="eastAsia" w:ascii="宋体" w:hAnsi="宋体" w:eastAsia="宋体" w:cs="宋体"/>
          <w:sz w:val="24"/>
          <w:szCs w:val="24"/>
          <w:lang w:val="en-US" w:eastAsia="zh-CN"/>
        </w:rPr>
        <w:t>24</w:t>
      </w:r>
      <w:r>
        <w:rPr>
          <w:rFonts w:hint="eastAsia" w:ascii="宋体" w:hAnsi="宋体" w:eastAsia="宋体" w:cs="宋体"/>
          <w:sz w:val="24"/>
          <w:szCs w:val="24"/>
          <w:lang w:eastAsia="zh-CN"/>
        </w:rPr>
        <w:t>小时内排除故障。</w:t>
      </w:r>
    </w:p>
    <w:p w14:paraId="6DC45558">
      <w:pPr>
        <w:pStyle w:val="59"/>
        <w:keepNext w:val="0"/>
        <w:keepLines w:val="0"/>
        <w:pageBreakBefore w:val="0"/>
        <w:kinsoku/>
        <w:overflowPunct/>
        <w:topLinePunct w:val="0"/>
        <w:autoSpaceDE/>
        <w:autoSpaceDN/>
        <w:bidi w:val="0"/>
        <w:spacing w:beforeAutospacing="0" w:afterAutospacing="0" w:line="360" w:lineRule="exact"/>
        <w:ind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9.2售后维保期内中标人应</w:t>
      </w:r>
      <w:r>
        <w:rPr>
          <w:rFonts w:hint="eastAsia" w:ascii="宋体" w:hAnsi="宋体" w:eastAsia="宋体" w:cs="宋体"/>
          <w:sz w:val="24"/>
          <w:szCs w:val="24"/>
          <w:lang w:val="en-US" w:eastAsia="zh-CN"/>
        </w:rPr>
        <w:t>定期</w:t>
      </w:r>
      <w:r>
        <w:rPr>
          <w:rFonts w:hint="eastAsia" w:ascii="宋体" w:hAnsi="宋体" w:eastAsia="宋体" w:cs="宋体"/>
          <w:sz w:val="24"/>
          <w:szCs w:val="24"/>
          <w:lang w:eastAsia="zh-CN"/>
        </w:rPr>
        <w:t>对</w:t>
      </w:r>
      <w:r>
        <w:rPr>
          <w:rFonts w:hint="eastAsia" w:ascii="宋体" w:hAnsi="宋体" w:eastAsia="宋体" w:cs="宋体"/>
          <w:sz w:val="24"/>
          <w:szCs w:val="24"/>
          <w:lang w:val="en-US" w:eastAsia="zh-CN"/>
        </w:rPr>
        <w:t>线路</w:t>
      </w:r>
      <w:r>
        <w:rPr>
          <w:rFonts w:hint="eastAsia" w:ascii="宋体" w:hAnsi="宋体" w:eastAsia="宋体" w:cs="宋体"/>
          <w:sz w:val="24"/>
          <w:szCs w:val="24"/>
          <w:lang w:eastAsia="zh-CN"/>
        </w:rPr>
        <w:t>进行全面检查，如发现潜在问题，应</w:t>
      </w:r>
      <w:r>
        <w:rPr>
          <w:rFonts w:hint="eastAsia" w:ascii="宋体" w:hAnsi="宋体" w:eastAsia="宋体" w:cs="宋体"/>
          <w:sz w:val="24"/>
          <w:szCs w:val="24"/>
          <w:lang w:val="en-US" w:eastAsia="zh-CN"/>
        </w:rPr>
        <w:t>及时</w:t>
      </w:r>
      <w:r>
        <w:rPr>
          <w:rFonts w:hint="eastAsia" w:ascii="宋体" w:hAnsi="宋体" w:eastAsia="宋体" w:cs="宋体"/>
          <w:sz w:val="24"/>
          <w:szCs w:val="24"/>
          <w:lang w:eastAsia="zh-CN"/>
        </w:rPr>
        <w:t>排除，</w:t>
      </w:r>
      <w:r>
        <w:rPr>
          <w:rFonts w:hint="eastAsia" w:ascii="宋体" w:hAnsi="宋体" w:eastAsia="宋体" w:cs="宋体"/>
          <w:sz w:val="24"/>
          <w:szCs w:val="24"/>
          <w:lang w:val="en-US" w:eastAsia="zh-CN"/>
        </w:rPr>
        <w:t>保障线路通信</w:t>
      </w:r>
      <w:r>
        <w:rPr>
          <w:rFonts w:hint="eastAsia" w:ascii="宋体" w:hAnsi="宋体" w:eastAsia="宋体" w:cs="宋体"/>
          <w:sz w:val="24"/>
          <w:szCs w:val="24"/>
          <w:lang w:eastAsia="zh-CN"/>
        </w:rPr>
        <w:t>正常。</w:t>
      </w:r>
    </w:p>
    <w:p w14:paraId="7A457AFE">
      <w:pPr>
        <w:pStyle w:val="55"/>
        <w:keepNext w:val="0"/>
        <w:keepLines w:val="0"/>
        <w:pageBreakBefore w:val="0"/>
        <w:kinsoku/>
        <w:overflowPunct/>
        <w:topLinePunct w:val="0"/>
        <w:autoSpaceDE/>
        <w:autoSpaceDN/>
        <w:bidi w:val="0"/>
        <w:spacing w:beforeAutospacing="0" w:afterAutospacing="0" w:line="360" w:lineRule="exact"/>
        <w:ind w:firstLine="0" w:firstLineChars="0"/>
        <w:rPr>
          <w:rFonts w:hint="eastAsia" w:ascii="宋体" w:hAnsi="宋体" w:eastAsia="宋体" w:cs="宋体"/>
          <w:b/>
          <w:bCs/>
          <w:sz w:val="24"/>
          <w:szCs w:val="24"/>
          <w:u w:val="single"/>
        </w:rPr>
      </w:pPr>
      <w:r>
        <w:rPr>
          <w:rFonts w:hint="eastAsia" w:ascii="宋体" w:hAnsi="宋体" w:eastAsia="宋体" w:cs="宋体"/>
          <w:b/>
          <w:bCs/>
          <w:sz w:val="24"/>
          <w:szCs w:val="24"/>
          <w:u w:val="single"/>
        </w:rPr>
        <w:t>10、安全保密要求</w:t>
      </w:r>
    </w:p>
    <w:p w14:paraId="1F8C0408">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10.1投标人必须对项目技术文件以及由采购人提供的所有内部材料、技术文档和信息予以保密。</w:t>
      </w:r>
    </w:p>
    <w:p w14:paraId="2CA64F40">
      <w:pPr>
        <w:pStyle w:val="55"/>
        <w:keepNext w:val="0"/>
        <w:keepLines w:val="0"/>
        <w:pageBreakBefore w:val="0"/>
        <w:kinsoku/>
        <w:overflowPunct/>
        <w:topLinePunct w:val="0"/>
        <w:autoSpaceDE/>
        <w:autoSpaceDN/>
        <w:bidi w:val="0"/>
        <w:spacing w:beforeAutospacing="0" w:afterAutospacing="0" w:line="360" w:lineRule="exact"/>
        <w:ind w:firstLine="0" w:firstLineChars="0"/>
        <w:rPr>
          <w:rFonts w:hint="eastAsia" w:ascii="宋体" w:hAnsi="宋体" w:eastAsia="宋体" w:cs="宋体"/>
          <w:b/>
          <w:bCs/>
          <w:sz w:val="24"/>
          <w:szCs w:val="24"/>
          <w:u w:val="single"/>
        </w:rPr>
      </w:pPr>
      <w:r>
        <w:rPr>
          <w:rFonts w:hint="eastAsia" w:ascii="宋体" w:hAnsi="宋体" w:eastAsia="宋体" w:cs="宋体"/>
          <w:b/>
          <w:bCs/>
          <w:sz w:val="24"/>
          <w:szCs w:val="24"/>
          <w:u w:val="single"/>
        </w:rPr>
        <w:t>11、违约责任</w:t>
      </w:r>
    </w:p>
    <w:p w14:paraId="4B4DD660">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11.1因中标人原因造成采购合同无法按时签订，视为中标人违约，中标人违约对采购人造成的损失的，需另行支付相应的赔偿。</w:t>
      </w:r>
    </w:p>
    <w:p w14:paraId="1D7EE596">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11.2在签定采购合同之后，中标人要求解除合同的，视为中标人违约，对采购人造成的损失的，中标人需支付相应的赔偿。</w:t>
      </w:r>
    </w:p>
    <w:p w14:paraId="484227F8">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11.3因中标人原因发生重大质量事故，除依约承担赔偿责任外，还将按有关质量管理办法规定执行。同时，采购人有权保留更换中标人的权利，并报相关行政主管部门处罚。</w:t>
      </w:r>
    </w:p>
    <w:p w14:paraId="10A8132C">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11.4在明确违约责任后，中标人应在接到书面通知书起七天内支付违约金、赔偿金等。</w:t>
      </w:r>
    </w:p>
    <w:p w14:paraId="6A0EF980">
      <w:pPr>
        <w:pStyle w:val="55"/>
        <w:keepNext w:val="0"/>
        <w:keepLines w:val="0"/>
        <w:pageBreakBefore w:val="0"/>
        <w:kinsoku/>
        <w:overflowPunct/>
        <w:topLinePunct w:val="0"/>
        <w:autoSpaceDE/>
        <w:autoSpaceDN/>
        <w:bidi w:val="0"/>
        <w:spacing w:beforeAutospacing="0" w:afterAutospacing="0" w:line="360" w:lineRule="exact"/>
        <w:ind w:firstLine="0" w:firstLineChars="0"/>
        <w:rPr>
          <w:rFonts w:hint="eastAsia" w:ascii="宋体" w:hAnsi="宋体" w:eastAsia="宋体" w:cs="宋体"/>
          <w:sz w:val="24"/>
          <w:szCs w:val="24"/>
          <w:u w:val="single"/>
        </w:rPr>
      </w:pPr>
      <w:r>
        <w:rPr>
          <w:rFonts w:hint="eastAsia" w:ascii="宋体" w:hAnsi="宋体" w:eastAsia="宋体" w:cs="宋体"/>
          <w:sz w:val="24"/>
          <w:szCs w:val="24"/>
          <w:u w:val="single"/>
        </w:rPr>
        <w:t>12、知识产权</w:t>
      </w:r>
    </w:p>
    <w:p w14:paraId="188227B3">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投标人须保障采购人在使用该项目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14:paraId="46C1046A">
      <w:pPr>
        <w:pStyle w:val="55"/>
        <w:keepNext w:val="0"/>
        <w:keepLines w:val="0"/>
        <w:pageBreakBefore w:val="0"/>
        <w:kinsoku/>
        <w:overflowPunct/>
        <w:topLinePunct w:val="0"/>
        <w:autoSpaceDE/>
        <w:autoSpaceDN/>
        <w:bidi w:val="0"/>
        <w:spacing w:beforeAutospacing="0" w:afterAutospacing="0" w:line="360" w:lineRule="exact"/>
        <w:ind w:firstLine="0" w:firstLineChars="0"/>
        <w:rPr>
          <w:rFonts w:hint="eastAsia" w:ascii="宋体" w:hAnsi="宋体" w:eastAsia="宋体" w:cs="宋体"/>
          <w:sz w:val="24"/>
          <w:szCs w:val="24"/>
          <w:u w:val="single"/>
        </w:rPr>
      </w:pPr>
      <w:r>
        <w:rPr>
          <w:rFonts w:hint="eastAsia" w:ascii="宋体" w:hAnsi="宋体" w:eastAsia="宋体" w:cs="宋体"/>
          <w:sz w:val="24"/>
          <w:szCs w:val="24"/>
          <w:u w:val="single"/>
        </w:rPr>
        <w:t>13、仲裁、诉讼条款</w:t>
      </w:r>
    </w:p>
    <w:p w14:paraId="33C9FCC0">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因采购或与采购合同有关的一切事项发生争议，由采购人和中标人双方友好协商解决。协商不成的，任何一方均可选择以下方式解决：</w:t>
      </w:r>
    </w:p>
    <w:p w14:paraId="7207218A">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sz w:val="24"/>
          <w:szCs w:val="24"/>
        </w:rPr>
      </w:pPr>
      <w:r>
        <w:rPr>
          <w:rFonts w:hint="eastAsia" w:ascii="宋体" w:hAnsi="宋体" w:eastAsia="宋体" w:cs="宋体"/>
          <w:sz w:val="24"/>
          <w:szCs w:val="24"/>
        </w:rPr>
        <w:t>(1)向 (采购人所在地)仲裁委员会申请仲裁；</w:t>
      </w:r>
    </w:p>
    <w:p w14:paraId="0012FF34">
      <w:pPr>
        <w:pStyle w:val="55"/>
        <w:keepNext w:val="0"/>
        <w:keepLines w:val="0"/>
        <w:pageBreakBefore w:val="0"/>
        <w:kinsoku/>
        <w:overflowPunct/>
        <w:topLinePunct w:val="0"/>
        <w:autoSpaceDE/>
        <w:autoSpaceDN/>
        <w:bidi w:val="0"/>
        <w:spacing w:beforeAutospacing="0" w:afterAutospacing="0" w:line="360" w:lineRule="exact"/>
        <w:ind w:firstLine="480"/>
        <w:rPr>
          <w:rFonts w:hint="eastAsia" w:ascii="宋体" w:hAnsi="宋体" w:eastAsia="宋体" w:cs="宋体"/>
          <w:b/>
          <w:sz w:val="24"/>
          <w:szCs w:val="24"/>
        </w:rPr>
      </w:pPr>
      <w:r>
        <w:rPr>
          <w:rFonts w:hint="eastAsia" w:ascii="宋体" w:hAnsi="宋体" w:eastAsia="宋体" w:cs="宋体"/>
          <w:sz w:val="24"/>
          <w:szCs w:val="24"/>
        </w:rPr>
        <w:t>(2)向有管辖权的人民法院提起诉讼。</w:t>
      </w:r>
    </w:p>
    <w:p w14:paraId="0AE51853">
      <w:pPr>
        <w:pStyle w:val="59"/>
        <w:keepNext w:val="0"/>
        <w:keepLines w:val="0"/>
        <w:pageBreakBefore w:val="0"/>
        <w:kinsoku/>
        <w:overflowPunct/>
        <w:topLinePunct w:val="0"/>
        <w:autoSpaceDE/>
        <w:autoSpaceDN/>
        <w:bidi w:val="0"/>
        <w:spacing w:beforeAutospacing="0" w:afterAutospacing="0" w:line="360" w:lineRule="exact"/>
        <w:jc w:val="both"/>
        <w:outlineLvl w:val="1"/>
        <w:rPr>
          <w:rFonts w:hint="eastAsia" w:ascii="宋体" w:hAnsi="宋体" w:eastAsia="宋体" w:cs="宋体"/>
          <w:b/>
          <w:sz w:val="24"/>
          <w:szCs w:val="24"/>
        </w:rPr>
      </w:pPr>
    </w:p>
    <w:p w14:paraId="7AA3514A">
      <w:pPr>
        <w:pStyle w:val="59"/>
        <w:keepNext w:val="0"/>
        <w:keepLines w:val="0"/>
        <w:pageBreakBefore w:val="0"/>
        <w:kinsoku/>
        <w:overflowPunct/>
        <w:topLinePunct w:val="0"/>
        <w:autoSpaceDE/>
        <w:autoSpaceDN/>
        <w:bidi w:val="0"/>
        <w:spacing w:beforeAutospacing="0" w:afterAutospacing="0" w:line="360" w:lineRule="exact"/>
        <w:jc w:val="both"/>
        <w:outlineLvl w:val="1"/>
        <w:rPr>
          <w:rFonts w:hint="eastAsia" w:ascii="宋体" w:hAnsi="宋体" w:eastAsia="宋体" w:cs="宋体"/>
          <w:sz w:val="24"/>
          <w:szCs w:val="24"/>
        </w:rPr>
      </w:pPr>
      <w:r>
        <w:rPr>
          <w:rFonts w:hint="eastAsia" w:ascii="宋体" w:hAnsi="宋体" w:eastAsia="宋体" w:cs="宋体"/>
          <w:b/>
          <w:sz w:val="24"/>
          <w:szCs w:val="24"/>
        </w:rPr>
        <w:t>四、其他事项</w:t>
      </w:r>
      <w:bookmarkEnd w:id="2"/>
      <w:bookmarkEnd w:id="3"/>
    </w:p>
    <w:p w14:paraId="12FAA44B">
      <w:pPr>
        <w:keepNext w:val="0"/>
        <w:keepLines w:val="0"/>
        <w:pageBreakBefore w:val="0"/>
        <w:kinsoku/>
        <w:overflowPunct/>
        <w:topLinePunct w:val="0"/>
        <w:autoSpaceDE/>
        <w:autoSpaceDN/>
        <w:bidi w:val="0"/>
        <w:spacing w:beforeAutospacing="0" w:afterAutospacing="0" w:line="360" w:lineRule="exact"/>
        <w:ind w:firstLine="480" w:firstLineChars="200"/>
        <w:rPr>
          <w:rFonts w:hint="eastAsia" w:ascii="宋体" w:hAnsi="宋体" w:eastAsia="宋体" w:cs="宋体"/>
          <w:bCs/>
          <w:sz w:val="24"/>
          <w:szCs w:val="24"/>
        </w:rPr>
      </w:pPr>
      <w:bookmarkStart w:id="4" w:name="_Toc55811841"/>
      <w:bookmarkStart w:id="5" w:name="_Toc75706836"/>
      <w:bookmarkStart w:id="6" w:name="_Toc76632541"/>
      <w:r>
        <w:rPr>
          <w:rFonts w:hint="eastAsia" w:ascii="宋体" w:hAnsi="宋体" w:eastAsia="宋体" w:cs="宋体"/>
          <w:bCs/>
          <w:sz w:val="24"/>
          <w:szCs w:val="24"/>
        </w:rPr>
        <w:t>1.除招标文件另有规定外，若出现有关法律、法规和规章有强制性规定但招标文件未列明的情形，投标人应按照有关法律、法规和规章强制性规定执行。</w:t>
      </w:r>
      <w:bookmarkEnd w:id="4"/>
      <w:bookmarkEnd w:id="5"/>
      <w:bookmarkEnd w:id="6"/>
    </w:p>
    <w:p w14:paraId="5C15D4AC">
      <w:pPr>
        <w:keepNext w:val="0"/>
        <w:keepLines w:val="0"/>
        <w:pageBreakBefore w:val="0"/>
        <w:kinsoku/>
        <w:overflowPunct/>
        <w:topLinePunct w:val="0"/>
        <w:autoSpaceDE/>
        <w:autoSpaceDN/>
        <w:bidi w:val="0"/>
        <w:spacing w:beforeAutospacing="0" w:afterAutospacing="0" w:line="360" w:lineRule="exact"/>
        <w:ind w:firstLine="482" w:firstLineChars="200"/>
        <w:rPr>
          <w:rFonts w:hint="eastAsia" w:ascii="宋体" w:hAnsi="宋体" w:eastAsia="宋体" w:cs="宋体"/>
          <w:b/>
          <w:sz w:val="24"/>
          <w:szCs w:val="24"/>
        </w:rPr>
      </w:pPr>
      <w:bookmarkStart w:id="7" w:name="_Toc75706837"/>
      <w:bookmarkStart w:id="8" w:name="_Toc55811842"/>
      <w:bookmarkStart w:id="9" w:name="_Toc76632542"/>
      <w:r>
        <w:rPr>
          <w:rFonts w:hint="eastAsia" w:ascii="宋体" w:hAnsi="宋体" w:eastAsia="宋体" w:cs="宋体"/>
          <w:b/>
          <w:sz w:val="24"/>
          <w:szCs w:val="24"/>
        </w:rPr>
        <w:t>2.其他：</w:t>
      </w:r>
      <w:bookmarkEnd w:id="7"/>
      <w:bookmarkEnd w:id="8"/>
      <w:bookmarkEnd w:id="9"/>
    </w:p>
    <w:p w14:paraId="1411CCB7">
      <w:pPr>
        <w:keepNext w:val="0"/>
        <w:keepLines w:val="0"/>
        <w:pageBreakBefore w:val="0"/>
        <w:kinsoku/>
        <w:overflowPunct/>
        <w:topLinePunct w:val="0"/>
        <w:autoSpaceDE/>
        <w:autoSpaceDN/>
        <w:bidi w:val="0"/>
        <w:spacing w:beforeAutospacing="0" w:afterAutospacing="0" w:line="360" w:lineRule="exact"/>
        <w:ind w:firstLine="480" w:firstLineChars="200"/>
        <w:rPr>
          <w:rFonts w:hint="eastAsia" w:ascii="宋体" w:hAnsi="宋体" w:eastAsia="宋体" w:cs="宋体"/>
          <w:bCs/>
          <w:sz w:val="24"/>
          <w:szCs w:val="24"/>
        </w:rPr>
      </w:pPr>
      <w:bookmarkStart w:id="10" w:name="_Toc55811843"/>
      <w:bookmarkStart w:id="11" w:name="_Toc75706838"/>
      <w:bookmarkStart w:id="12" w:name="_Toc76632543"/>
      <w:r>
        <w:rPr>
          <w:rFonts w:hint="eastAsia" w:ascii="宋体" w:hAnsi="宋体" w:eastAsia="宋体" w:cs="宋体"/>
          <w:bCs/>
          <w:sz w:val="24"/>
          <w:szCs w:val="24"/>
        </w:rPr>
        <w:t>2.1本项目不允许中标人以任何名义和理由在中标、成交后将中标、成交项目的主体、非主体、关键性工作、非关键性工作进行转包、分包。在履行合同过程中如有发现，采购人有权单方终止合同。视为中标人违约，中标人违约对采购人造成的损失的，需另行支付相应的赔偿，并追究相关法律责任。</w:t>
      </w:r>
      <w:bookmarkEnd w:id="10"/>
      <w:bookmarkEnd w:id="11"/>
      <w:bookmarkEnd w:id="12"/>
      <w:bookmarkStart w:id="13" w:name="_Toc55811844"/>
    </w:p>
    <w:p w14:paraId="670FD94C">
      <w:pPr>
        <w:keepNext w:val="0"/>
        <w:keepLines w:val="0"/>
        <w:pageBreakBefore w:val="0"/>
        <w:kinsoku/>
        <w:overflowPunct/>
        <w:topLinePunct w:val="0"/>
        <w:autoSpaceDE/>
        <w:autoSpaceDN/>
        <w:bidi w:val="0"/>
        <w:spacing w:beforeAutospacing="0" w:afterAutospacing="0" w:line="360" w:lineRule="exact"/>
        <w:ind w:firstLine="480" w:firstLineChars="200"/>
        <w:rPr>
          <w:rFonts w:hint="eastAsia" w:ascii="宋体" w:hAnsi="宋体" w:eastAsia="宋体" w:cs="宋体"/>
          <w:sz w:val="24"/>
          <w:szCs w:val="24"/>
        </w:rPr>
      </w:pPr>
      <w:bookmarkStart w:id="14" w:name="_Toc75706839"/>
      <w:bookmarkStart w:id="15" w:name="_Toc76632544"/>
      <w:r>
        <w:rPr>
          <w:rFonts w:hint="eastAsia" w:ascii="宋体" w:hAnsi="宋体" w:eastAsia="宋体" w:cs="宋体"/>
          <w:bCs/>
          <w:sz w:val="24"/>
          <w:szCs w:val="24"/>
        </w:rPr>
        <w:t>2.2本招标文件未明确的其它约定事项或条款，待采购人与中标人签订合同时，由双方协商订立。</w:t>
      </w:r>
      <w:bookmarkEnd w:id="13"/>
      <w:bookmarkEnd w:id="14"/>
      <w:bookmarkEnd w:id="15"/>
    </w:p>
    <w:p w14:paraId="5D8FECE8">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rPr>
        <w:br w:type="page"/>
      </w:r>
      <w:r>
        <w:rPr>
          <w:rStyle w:val="26"/>
          <w:rFonts w:hint="eastAsia" w:ascii="宋体" w:hAnsi="宋体" w:cs="宋体"/>
        </w:rPr>
        <w:t>第六章   采购合同（参考文本）</w:t>
      </w:r>
    </w:p>
    <w:p w14:paraId="463BDA9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4284DC93">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rPr>
        <w:t>编制说明</w:t>
      </w:r>
    </w:p>
    <w:p w14:paraId="53062BB4">
      <w:pPr>
        <w:pStyle w:val="19"/>
        <w:widowControl/>
        <w:spacing w:before="0" w:beforeAutospacing="0" w:after="0" w:afterAutospacing="0" w:line="360" w:lineRule="exact"/>
        <w:rPr>
          <w:rFonts w:hint="eastAsia" w:ascii="宋体" w:hAnsi="宋体" w:cs="宋体"/>
        </w:rPr>
      </w:pPr>
      <w:r>
        <w:rPr>
          <w:rStyle w:val="26"/>
          <w:rFonts w:hint="eastAsia" w:ascii="宋体" w:hAnsi="宋体" w:cs="宋体"/>
          <w:bCs/>
        </w:rPr>
        <w:t>1、签订合同应遵守政府采购法、民法典。</w:t>
      </w:r>
    </w:p>
    <w:p w14:paraId="3108A11E">
      <w:pPr>
        <w:pStyle w:val="19"/>
        <w:widowControl/>
        <w:spacing w:before="0" w:beforeAutospacing="0" w:after="0" w:afterAutospacing="0" w:line="360" w:lineRule="exact"/>
        <w:rPr>
          <w:rFonts w:hint="eastAsia" w:ascii="宋体" w:hAnsi="宋体" w:cs="宋体"/>
        </w:rPr>
      </w:pPr>
      <w:r>
        <w:rPr>
          <w:rStyle w:val="26"/>
          <w:rFonts w:hint="eastAsia" w:ascii="宋体" w:hAnsi="宋体" w:cs="宋体"/>
          <w:bCs/>
        </w:rPr>
        <w:t>2、签订合同时，采购人与中标人应结合招标文件第五章规定填列相应内容。招标文件第五章已有规定的，双方均不得变更或调整；招标文件第五章未作规定的，双方可通过友好协商进行约定。</w:t>
      </w:r>
    </w:p>
    <w:p w14:paraId="7E8120DE">
      <w:pPr>
        <w:pStyle w:val="19"/>
        <w:widowControl/>
        <w:spacing w:before="0" w:beforeAutospacing="0" w:after="0" w:afterAutospacing="0" w:line="360" w:lineRule="exact"/>
        <w:rPr>
          <w:rFonts w:hint="eastAsia" w:ascii="宋体" w:hAnsi="宋体" w:cs="宋体"/>
        </w:rPr>
      </w:pPr>
      <w:r>
        <w:rPr>
          <w:rStyle w:val="26"/>
          <w:rFonts w:hint="eastAsia" w:ascii="宋体" w:hAnsi="宋体" w:cs="宋体"/>
          <w:bCs/>
        </w:rPr>
        <w:t>3、国家有关部门对若干合同有规范文本的，可使用相应合同文本。</w:t>
      </w:r>
    </w:p>
    <w:p w14:paraId="3C7D6329">
      <w:pPr>
        <w:pStyle w:val="19"/>
        <w:widowControl/>
        <w:spacing w:before="0" w:beforeAutospacing="0" w:after="0" w:afterAutospacing="0" w:line="360" w:lineRule="exact"/>
        <w:rPr>
          <w:rFonts w:hint="eastAsia" w:ascii="宋体" w:hAnsi="宋体" w:cs="宋体"/>
        </w:rPr>
      </w:pPr>
      <w:r>
        <w:rPr>
          <w:rFonts w:hint="eastAsia" w:ascii="宋体" w:hAnsi="宋体" w:cs="宋体"/>
          <w:u w:val="single"/>
        </w:rPr>
        <w:t> </w:t>
      </w:r>
    </w:p>
    <w:p w14:paraId="0F6E43EA">
      <w:pPr>
        <w:pStyle w:val="19"/>
        <w:widowControl/>
        <w:spacing w:before="0" w:beforeAutospacing="0" w:after="0" w:afterAutospacing="0" w:line="360" w:lineRule="exact"/>
        <w:rPr>
          <w:rFonts w:hint="eastAsia" w:ascii="宋体" w:hAnsi="宋体" w:cs="宋体"/>
        </w:rPr>
      </w:pPr>
      <w:r>
        <w:rPr>
          <w:rFonts w:hint="eastAsia" w:ascii="宋体" w:hAnsi="宋体" w:cs="宋体"/>
        </w:rPr>
        <w:t>甲方：</w:t>
      </w:r>
      <w:r>
        <w:rPr>
          <w:rFonts w:hint="eastAsia" w:ascii="宋体" w:hAnsi="宋体" w:cs="宋体"/>
          <w:u w:val="single"/>
        </w:rPr>
        <w:t>（采购人全称）</w:t>
      </w:r>
    </w:p>
    <w:p w14:paraId="59F454E4">
      <w:pPr>
        <w:pStyle w:val="19"/>
        <w:widowControl/>
        <w:spacing w:before="0" w:beforeAutospacing="0" w:after="0" w:afterAutospacing="0" w:line="360" w:lineRule="exact"/>
        <w:rPr>
          <w:rFonts w:hint="eastAsia" w:ascii="宋体" w:hAnsi="宋体" w:cs="宋体"/>
        </w:rPr>
      </w:pPr>
      <w:r>
        <w:rPr>
          <w:rFonts w:hint="eastAsia" w:ascii="宋体" w:hAnsi="宋体" w:cs="宋体"/>
        </w:rPr>
        <w:t>乙方：</w:t>
      </w:r>
      <w:r>
        <w:rPr>
          <w:rFonts w:hint="eastAsia" w:ascii="宋体" w:hAnsi="宋体" w:cs="宋体"/>
          <w:u w:val="single"/>
        </w:rPr>
        <w:t>（中标人全称）</w:t>
      </w:r>
    </w:p>
    <w:p w14:paraId="43D77562">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01912C7">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根据项目编号为</w:t>
      </w:r>
      <w:r>
        <w:rPr>
          <w:rFonts w:hint="eastAsia" w:ascii="宋体" w:hAnsi="宋体" w:cs="宋体"/>
          <w:u w:val="single"/>
        </w:rPr>
        <w:t>            </w:t>
      </w:r>
      <w:r>
        <w:rPr>
          <w:rFonts w:hint="eastAsia" w:ascii="宋体" w:hAnsi="宋体" w:cs="宋体"/>
        </w:rPr>
        <w:t>的</w:t>
      </w:r>
      <w:r>
        <w:rPr>
          <w:rFonts w:hint="eastAsia" w:ascii="宋体" w:hAnsi="宋体" w:cs="宋体"/>
          <w:u w:val="single"/>
        </w:rPr>
        <w:t>（填写“项目名称”）</w:t>
      </w:r>
      <w:r>
        <w:rPr>
          <w:rFonts w:hint="eastAsia" w:ascii="宋体" w:hAnsi="宋体" w:cs="宋体"/>
        </w:rPr>
        <w:t>项目（以下简称：“本项目”）的招标结果，乙方为中标人。现经甲乙双方友好协商，就以下事项达成一致并签订本合同：</w:t>
      </w:r>
    </w:p>
    <w:p w14:paraId="1B25EBA4">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1、下列合同文件是构成本合同不可分割的部分：</w:t>
      </w:r>
    </w:p>
    <w:p w14:paraId="42EA4B39">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1.1合同条款；</w:t>
      </w:r>
    </w:p>
    <w:p w14:paraId="4BB64033">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1.2招标文件、乙方的投标文件；</w:t>
      </w:r>
    </w:p>
    <w:p w14:paraId="444533EB">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1.3其他文件或材料：□无。□（若有联合协议或分包意向协议）。</w:t>
      </w:r>
    </w:p>
    <w:p w14:paraId="24A9774B">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2、合同标的</w:t>
      </w:r>
    </w:p>
    <w:p w14:paraId="50775554">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u w:val="single"/>
        </w:rPr>
        <w:t>（按照实际情况编制填写，可以是表格或文字描述）</w:t>
      </w:r>
      <w:r>
        <w:rPr>
          <w:rFonts w:hint="eastAsia" w:ascii="宋体" w:hAnsi="宋体" w:cs="宋体"/>
        </w:rPr>
        <w:t>。</w:t>
      </w:r>
    </w:p>
    <w:p w14:paraId="4DFF1664">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3、合同总金额</w:t>
      </w:r>
    </w:p>
    <w:p w14:paraId="6077C974">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3.1合同总金额为人民币大写：</w:t>
      </w:r>
      <w:r>
        <w:rPr>
          <w:rFonts w:hint="eastAsia" w:ascii="宋体" w:hAnsi="宋体" w:cs="宋体"/>
          <w:u w:val="single"/>
        </w:rPr>
        <w:t>              </w:t>
      </w:r>
      <w:r>
        <w:rPr>
          <w:rFonts w:hint="eastAsia" w:ascii="宋体" w:hAnsi="宋体" w:cs="宋体"/>
        </w:rPr>
        <w:t>元（￥</w:t>
      </w:r>
      <w:r>
        <w:rPr>
          <w:rFonts w:hint="eastAsia" w:ascii="宋体" w:hAnsi="宋体" w:cs="宋体"/>
          <w:u w:val="single"/>
        </w:rPr>
        <w:t>              </w:t>
      </w:r>
      <w:r>
        <w:rPr>
          <w:rFonts w:hint="eastAsia" w:ascii="宋体" w:hAnsi="宋体" w:cs="宋体"/>
        </w:rPr>
        <w:t>）。</w:t>
      </w:r>
    </w:p>
    <w:p w14:paraId="30387E4C">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4、合同标的交付时间、地点和条件</w:t>
      </w:r>
    </w:p>
    <w:p w14:paraId="49993F40">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4.1交付时间：</w:t>
      </w:r>
      <w:r>
        <w:rPr>
          <w:rFonts w:hint="eastAsia" w:ascii="宋体" w:hAnsi="宋体" w:cs="宋体"/>
          <w:u w:val="single"/>
        </w:rPr>
        <w:t>                     </w:t>
      </w:r>
      <w:r>
        <w:rPr>
          <w:rFonts w:hint="eastAsia" w:ascii="宋体" w:hAnsi="宋体" w:cs="宋体"/>
        </w:rPr>
        <w:t>；</w:t>
      </w:r>
    </w:p>
    <w:p w14:paraId="34B4558A">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4.2交付地点：</w:t>
      </w:r>
      <w:r>
        <w:rPr>
          <w:rFonts w:hint="eastAsia" w:ascii="宋体" w:hAnsi="宋体" w:cs="宋体"/>
          <w:u w:val="single"/>
        </w:rPr>
        <w:t>                     </w:t>
      </w:r>
      <w:r>
        <w:rPr>
          <w:rFonts w:hint="eastAsia" w:ascii="宋体" w:hAnsi="宋体" w:cs="宋体"/>
        </w:rPr>
        <w:t>；</w:t>
      </w:r>
    </w:p>
    <w:p w14:paraId="487D8E7F">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4.3交付条件：</w:t>
      </w:r>
      <w:r>
        <w:rPr>
          <w:rFonts w:hint="eastAsia" w:ascii="宋体" w:hAnsi="宋体" w:cs="宋体"/>
          <w:u w:val="single"/>
        </w:rPr>
        <w:t>                     </w:t>
      </w:r>
      <w:r>
        <w:rPr>
          <w:rFonts w:hint="eastAsia" w:ascii="宋体" w:hAnsi="宋体" w:cs="宋体"/>
        </w:rPr>
        <w:t>。</w:t>
      </w:r>
    </w:p>
    <w:p w14:paraId="6ACCF61E">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5、合同标的应符合招标文件、乙方投标文件的规定或约定，具体如下：</w:t>
      </w:r>
    </w:p>
    <w:p w14:paraId="6744A6D8">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u w:val="single"/>
        </w:rPr>
        <w:t>（按照实际情况编制填写，可以是表格或文字描述）</w:t>
      </w:r>
      <w:r>
        <w:rPr>
          <w:rFonts w:hint="eastAsia" w:ascii="宋体" w:hAnsi="宋体" w:cs="宋体"/>
        </w:rPr>
        <w:t>。</w:t>
      </w:r>
    </w:p>
    <w:p w14:paraId="6A96DDEC">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6、验收</w:t>
      </w:r>
    </w:p>
    <w:p w14:paraId="2C2FABAF">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6.1验收应按照招标文件、乙方投标文件的规定或约定进行，具体如下：</w:t>
      </w:r>
    </w:p>
    <w:p w14:paraId="1A8259F3">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u w:val="single"/>
        </w:rPr>
        <w:t>（按照实际情况编制填写，可以是表格或文字描述）</w:t>
      </w:r>
      <w:r>
        <w:rPr>
          <w:rFonts w:hint="eastAsia" w:ascii="宋体" w:hAnsi="宋体" w:cs="宋体"/>
        </w:rPr>
        <w:t>。</w:t>
      </w:r>
    </w:p>
    <w:p w14:paraId="4CC70B42">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6.2本项目是否邀请其他投标人参与验收：</w:t>
      </w:r>
    </w:p>
    <w:p w14:paraId="19B4010D">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□不邀请。□邀请，具体如下：</w:t>
      </w:r>
      <w:r>
        <w:rPr>
          <w:rFonts w:hint="eastAsia" w:ascii="宋体" w:hAnsi="宋体" w:cs="宋体"/>
          <w:u w:val="single"/>
        </w:rPr>
        <w:t>（按照招标文件规定填写）</w:t>
      </w:r>
      <w:r>
        <w:rPr>
          <w:rFonts w:hint="eastAsia" w:ascii="宋体" w:hAnsi="宋体" w:cs="宋体"/>
        </w:rPr>
        <w:t>。</w:t>
      </w:r>
    </w:p>
    <w:p w14:paraId="0F1682C3">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7、合同款项的支付应按照招标文件的规定进行，具体如下：</w:t>
      </w:r>
    </w:p>
    <w:p w14:paraId="24072B39">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u w:val="single"/>
        </w:rPr>
        <w:t>（按照实际情况编制填写，可以是表格或文字描述，包括一次性支付或分期支付等）</w:t>
      </w:r>
      <w:r>
        <w:rPr>
          <w:rFonts w:hint="eastAsia" w:ascii="宋体" w:hAnsi="宋体" w:cs="宋体"/>
        </w:rPr>
        <w:t>。</w:t>
      </w:r>
    </w:p>
    <w:p w14:paraId="6953CC89">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8、履约保证金</w:t>
      </w:r>
    </w:p>
    <w:p w14:paraId="1A5C748F">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□无。□有，具体如下：</w:t>
      </w:r>
      <w:r>
        <w:rPr>
          <w:rFonts w:hint="eastAsia" w:ascii="宋体" w:hAnsi="宋体" w:cs="宋体"/>
          <w:u w:val="single"/>
        </w:rPr>
        <w:t>（按照招标文件规定填写）</w:t>
      </w:r>
      <w:r>
        <w:rPr>
          <w:rFonts w:hint="eastAsia" w:ascii="宋体" w:hAnsi="宋体" w:cs="宋体"/>
        </w:rPr>
        <w:t>。</w:t>
      </w:r>
    </w:p>
    <w:p w14:paraId="694F5782">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9、合同有效期</w:t>
      </w:r>
    </w:p>
    <w:p w14:paraId="14725F56">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u w:val="single"/>
        </w:rPr>
        <w:t>（按照实际情况编制填写，可以是表格或文字描述）</w:t>
      </w:r>
      <w:r>
        <w:rPr>
          <w:rFonts w:hint="eastAsia" w:ascii="宋体" w:hAnsi="宋体" w:cs="宋体"/>
        </w:rPr>
        <w:t>。</w:t>
      </w:r>
    </w:p>
    <w:p w14:paraId="4501CBD5">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10、违约责任</w:t>
      </w:r>
    </w:p>
    <w:p w14:paraId="0AF097E5">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u w:val="single"/>
        </w:rPr>
        <w:t>（按照实际情况编制填写，可以是表格或文字描述）</w:t>
      </w:r>
      <w:r>
        <w:rPr>
          <w:rFonts w:hint="eastAsia" w:ascii="宋体" w:hAnsi="宋体" w:cs="宋体"/>
        </w:rPr>
        <w:t>。</w:t>
      </w:r>
    </w:p>
    <w:p w14:paraId="73AE08C5">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11、知识产权</w:t>
      </w:r>
    </w:p>
    <w:p w14:paraId="5D9090F4">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14:paraId="4E503335">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cs="宋体"/>
          <w:u w:val="single"/>
        </w:rPr>
        <w:t>（按照实际情况编制填写）</w:t>
      </w:r>
      <w:r>
        <w:rPr>
          <w:rFonts w:hint="eastAsia" w:ascii="宋体" w:hAnsi="宋体" w:cs="宋体"/>
        </w:rPr>
        <w:t>。</w:t>
      </w:r>
    </w:p>
    <w:p w14:paraId="0B88EEF6">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12、解决争议的方法</w:t>
      </w:r>
    </w:p>
    <w:p w14:paraId="100284AA">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12.1甲、乙双方协商解决。</w:t>
      </w:r>
    </w:p>
    <w:p w14:paraId="58E766C0">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12.2若协商解决不成，则通过下列途径之一解决：</w:t>
      </w:r>
    </w:p>
    <w:p w14:paraId="5CB21668">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□提交仲裁委员会仲裁，具体如下：</w:t>
      </w:r>
      <w:r>
        <w:rPr>
          <w:rFonts w:hint="eastAsia" w:ascii="宋体" w:hAnsi="宋体" w:cs="宋体"/>
          <w:u w:val="single"/>
        </w:rPr>
        <w:t>（按照实际情况编制填写）</w:t>
      </w:r>
      <w:r>
        <w:rPr>
          <w:rFonts w:hint="eastAsia" w:ascii="宋体" w:hAnsi="宋体" w:cs="宋体"/>
        </w:rPr>
        <w:t>。</w:t>
      </w:r>
    </w:p>
    <w:p w14:paraId="282A87DC">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□向人民法院提起诉讼，具体如下：</w:t>
      </w:r>
      <w:r>
        <w:rPr>
          <w:rFonts w:hint="eastAsia" w:ascii="宋体" w:hAnsi="宋体" w:cs="宋体"/>
          <w:u w:val="single"/>
        </w:rPr>
        <w:t>（按照实际情况编制填写）</w:t>
      </w:r>
      <w:r>
        <w:rPr>
          <w:rFonts w:hint="eastAsia" w:ascii="宋体" w:hAnsi="宋体" w:cs="宋体"/>
        </w:rPr>
        <w:t>。</w:t>
      </w:r>
    </w:p>
    <w:p w14:paraId="41154B0B">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13、不可抗力</w:t>
      </w:r>
    </w:p>
    <w:p w14:paraId="11FE1F8C">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2C71D8BF">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13.2本合同中的不可抗力指不能预见、不能避免、不能克服的客观情况，包括但不限于：自然灾害如地震、台风、洪水、火灾及政府行为、法律规定或其适用的变化或其他任何无法预见、避免或控制的事件。</w:t>
      </w:r>
    </w:p>
    <w:p w14:paraId="1A46E4E1">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14、合同条款</w:t>
      </w:r>
    </w:p>
    <w:p w14:paraId="095A3084">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u w:val="single"/>
        </w:rPr>
        <w:t>（按照实际情况编制填写。招标文件第五章已有规定的，双方均不得变更或调整；招标文件第五章未作规定的，双方可通过友好协商进行约定）</w:t>
      </w:r>
      <w:r>
        <w:rPr>
          <w:rFonts w:hint="eastAsia" w:ascii="宋体" w:hAnsi="宋体" w:cs="宋体"/>
        </w:rPr>
        <w:t>。</w:t>
      </w:r>
    </w:p>
    <w:p w14:paraId="44028C26">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15、其他约定</w:t>
      </w:r>
    </w:p>
    <w:p w14:paraId="1F83DF5F">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15.1合同文件与本合同具有同等法律效力。</w:t>
      </w:r>
    </w:p>
    <w:p w14:paraId="0379CC70">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15.2本合同未尽事宜，双方可另行补充。</w:t>
      </w:r>
    </w:p>
    <w:p w14:paraId="48E1484D">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15.3合同生效：自签订之日起生效；签订之日以双方在合同上加盖单位公章或合同章的日期中的最晚时间为准。</w:t>
      </w:r>
    </w:p>
    <w:p w14:paraId="3D11664E">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15.4本合同一式</w:t>
      </w:r>
      <w:r>
        <w:rPr>
          <w:rFonts w:hint="eastAsia" w:ascii="宋体" w:hAnsi="宋体" w:cs="宋体"/>
          <w:u w:val="single"/>
        </w:rPr>
        <w:t>（填写具体份数）</w:t>
      </w:r>
      <w:r>
        <w:rPr>
          <w:rFonts w:hint="eastAsia" w:ascii="宋体" w:hAnsi="宋体" w:cs="宋体"/>
        </w:rPr>
        <w:t>份，经双方授权代表签字并盖章后生效。甲方、乙方各执</w:t>
      </w:r>
      <w:r>
        <w:rPr>
          <w:rFonts w:hint="eastAsia" w:ascii="宋体" w:hAnsi="宋体" w:cs="宋体"/>
          <w:u w:val="single"/>
        </w:rPr>
        <w:t>（填写具体份数）</w:t>
      </w:r>
      <w:r>
        <w:rPr>
          <w:rFonts w:hint="eastAsia" w:ascii="宋体" w:hAnsi="宋体" w:cs="宋体"/>
        </w:rPr>
        <w:t>份，，具有同等效力。</w:t>
      </w:r>
    </w:p>
    <w:p w14:paraId="515F4FA3">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15.5其他：□无。□</w:t>
      </w:r>
      <w:r>
        <w:rPr>
          <w:rFonts w:hint="eastAsia" w:ascii="宋体" w:hAnsi="宋体" w:cs="宋体"/>
          <w:u w:val="single"/>
        </w:rPr>
        <w:t>（按照实际情况编制填写需要增加的内容）</w:t>
      </w:r>
      <w:r>
        <w:rPr>
          <w:rFonts w:hint="eastAsia" w:ascii="宋体" w:hAnsi="宋体" w:cs="宋体"/>
        </w:rPr>
        <w:t>。</w:t>
      </w:r>
    </w:p>
    <w:p w14:paraId="1C92624D">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（以下无正文）</w:t>
      </w:r>
    </w:p>
    <w:p w14:paraId="17F69C1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A5E9397">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2B68285">
      <w:pPr>
        <w:pStyle w:val="19"/>
        <w:widowControl/>
        <w:spacing w:before="0" w:beforeAutospacing="0" w:after="0" w:afterAutospacing="0" w:line="360" w:lineRule="exact"/>
        <w:rPr>
          <w:rFonts w:hint="eastAsia" w:ascii="宋体" w:hAnsi="宋体" w:cs="宋体"/>
        </w:rPr>
      </w:pPr>
      <w:r>
        <w:rPr>
          <w:rFonts w:hint="eastAsia" w:ascii="宋体" w:hAnsi="宋体" w:cs="宋体"/>
        </w:rPr>
        <w:t>甲方：                      乙方：</w:t>
      </w:r>
    </w:p>
    <w:p w14:paraId="3B06448A">
      <w:pPr>
        <w:pStyle w:val="19"/>
        <w:widowControl/>
        <w:spacing w:before="0" w:beforeAutospacing="0" w:after="0" w:afterAutospacing="0" w:line="360" w:lineRule="exact"/>
        <w:rPr>
          <w:rFonts w:hint="eastAsia" w:ascii="宋体" w:hAnsi="宋体" w:cs="宋体"/>
        </w:rPr>
      </w:pPr>
      <w:r>
        <w:rPr>
          <w:rFonts w:hint="eastAsia" w:ascii="宋体" w:hAnsi="宋体" w:cs="宋体"/>
        </w:rPr>
        <w:t>住所：                      住所：</w:t>
      </w:r>
    </w:p>
    <w:p w14:paraId="079F9D93">
      <w:pPr>
        <w:pStyle w:val="19"/>
        <w:widowControl/>
        <w:spacing w:before="0" w:beforeAutospacing="0" w:after="0" w:afterAutospacing="0" w:line="360" w:lineRule="exact"/>
        <w:rPr>
          <w:rFonts w:hint="eastAsia" w:ascii="宋体" w:hAnsi="宋体" w:cs="宋体"/>
        </w:rPr>
      </w:pPr>
      <w:r>
        <w:rPr>
          <w:rFonts w:hint="eastAsia" w:ascii="宋体" w:hAnsi="宋体" w:cs="宋体"/>
        </w:rPr>
        <w:t>单位负责人：                   单位负责人：</w:t>
      </w:r>
    </w:p>
    <w:p w14:paraId="19438A62">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2DC8843">
      <w:pPr>
        <w:pStyle w:val="19"/>
        <w:widowControl/>
        <w:spacing w:before="0" w:beforeAutospacing="0" w:after="0" w:afterAutospacing="0" w:line="360" w:lineRule="exact"/>
        <w:rPr>
          <w:rFonts w:hint="eastAsia" w:ascii="宋体" w:hAnsi="宋体" w:cs="宋体"/>
        </w:rPr>
      </w:pPr>
      <w:r>
        <w:rPr>
          <w:rFonts w:hint="eastAsia" w:ascii="宋体" w:hAnsi="宋体" w:cs="宋体"/>
        </w:rPr>
        <w:t>委托代理人：                   委托代理人：</w:t>
      </w:r>
    </w:p>
    <w:p w14:paraId="7B4C5346">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0A41DDA">
      <w:pPr>
        <w:pStyle w:val="19"/>
        <w:widowControl/>
        <w:spacing w:before="0" w:beforeAutospacing="0" w:after="0" w:afterAutospacing="0" w:line="360" w:lineRule="exact"/>
        <w:rPr>
          <w:rFonts w:hint="eastAsia" w:ascii="宋体" w:hAnsi="宋体" w:cs="宋体"/>
        </w:rPr>
      </w:pPr>
      <w:r>
        <w:rPr>
          <w:rFonts w:hint="eastAsia" w:ascii="宋体" w:hAnsi="宋体" w:cs="宋体"/>
        </w:rPr>
        <w:t>联系方法：                    联系方法：</w:t>
      </w:r>
    </w:p>
    <w:p w14:paraId="53AA1E80">
      <w:pPr>
        <w:pStyle w:val="19"/>
        <w:widowControl/>
        <w:spacing w:before="0" w:beforeAutospacing="0" w:after="0" w:afterAutospacing="0" w:line="360" w:lineRule="exact"/>
        <w:rPr>
          <w:rFonts w:hint="eastAsia" w:ascii="宋体" w:hAnsi="宋体" w:cs="宋体"/>
        </w:rPr>
      </w:pPr>
      <w:r>
        <w:rPr>
          <w:rFonts w:hint="eastAsia" w:ascii="宋体" w:hAnsi="宋体" w:cs="宋体"/>
        </w:rPr>
        <w:t>开户银行：                    开户银行：</w:t>
      </w:r>
    </w:p>
    <w:p w14:paraId="48C53FAC">
      <w:pPr>
        <w:pStyle w:val="19"/>
        <w:widowControl/>
        <w:spacing w:before="0" w:beforeAutospacing="0" w:after="0" w:afterAutospacing="0" w:line="360" w:lineRule="exact"/>
        <w:rPr>
          <w:rFonts w:hint="eastAsia" w:ascii="宋体" w:hAnsi="宋体" w:cs="宋体"/>
        </w:rPr>
      </w:pPr>
      <w:r>
        <w:rPr>
          <w:rFonts w:hint="eastAsia" w:ascii="宋体" w:hAnsi="宋体" w:cs="宋体"/>
        </w:rPr>
        <w:t>账号：                      账号：</w:t>
      </w:r>
    </w:p>
    <w:p w14:paraId="12A12D2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2362D66">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D329DE5">
      <w:pPr>
        <w:pStyle w:val="19"/>
        <w:widowControl/>
        <w:spacing w:before="0" w:beforeAutospacing="0" w:after="0" w:afterAutospacing="0" w:line="360" w:lineRule="exact"/>
        <w:rPr>
          <w:rFonts w:hint="eastAsia" w:ascii="宋体" w:hAnsi="宋体" w:cs="宋体"/>
        </w:rPr>
      </w:pPr>
      <w:r>
        <w:rPr>
          <w:rFonts w:hint="eastAsia" w:ascii="宋体" w:hAnsi="宋体" w:cs="宋体"/>
        </w:rPr>
        <w:t>签订地点：</w:t>
      </w:r>
      <w:r>
        <w:rPr>
          <w:rFonts w:hint="eastAsia" w:ascii="宋体" w:hAnsi="宋体" w:cs="宋体"/>
          <w:u w:val="single"/>
        </w:rPr>
        <w:t>                </w:t>
      </w:r>
    </w:p>
    <w:p w14:paraId="6106D13B">
      <w:pPr>
        <w:pStyle w:val="19"/>
        <w:widowControl/>
        <w:spacing w:before="0" w:beforeAutospacing="0" w:after="0" w:afterAutospacing="0" w:line="360" w:lineRule="exact"/>
        <w:rPr>
          <w:rFonts w:hint="eastAsia" w:ascii="宋体" w:hAnsi="宋体" w:cs="宋体"/>
        </w:rPr>
      </w:pPr>
      <w:r>
        <w:rPr>
          <w:rFonts w:hint="eastAsia" w:ascii="宋体" w:hAnsi="宋体" w:cs="宋体"/>
        </w:rPr>
        <w:t>签订日期：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65BFAAC9">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 </w:t>
      </w:r>
    </w:p>
    <w:p w14:paraId="385386B6">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A7597C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06E295E">
      <w:pPr>
        <w:spacing w:line="360" w:lineRule="exact"/>
        <w:rPr>
          <w:rFonts w:hint="eastAsia" w:ascii="宋体" w:hAnsi="宋体" w:cs="宋体"/>
          <w:bCs/>
          <w:sz w:val="24"/>
        </w:rPr>
      </w:pPr>
    </w:p>
    <w:p w14:paraId="4E5C287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7E4F0F1">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rPr>
        <w:br w:type="page"/>
      </w:r>
      <w:r>
        <w:rPr>
          <w:rStyle w:val="26"/>
          <w:rFonts w:hint="eastAsia" w:ascii="宋体" w:hAnsi="宋体" w:cs="宋体"/>
          <w:bCs/>
        </w:rPr>
        <w:t>第七章   投标文件格式</w:t>
      </w:r>
    </w:p>
    <w:p w14:paraId="4B99C7EA">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编制说明</w:t>
      </w:r>
    </w:p>
    <w:p w14:paraId="41D3B846">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49A1B052">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1、除招标文件另有规定外，本章中：</w:t>
      </w:r>
    </w:p>
    <w:p w14:paraId="6600F45C">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1.1涉及投标人的</w:t>
      </w:r>
      <w:r>
        <w:rPr>
          <w:rStyle w:val="26"/>
          <w:rFonts w:hint="eastAsia" w:ascii="宋体" w:hAnsi="宋体" w:cs="宋体"/>
          <w:bCs/>
        </w:rPr>
        <w:t>“全称”</w:t>
      </w:r>
      <w:r>
        <w:rPr>
          <w:rFonts w:hint="eastAsia" w:ascii="宋体" w:hAnsi="宋体" w:cs="宋体"/>
        </w:rPr>
        <w:t>：</w:t>
      </w:r>
    </w:p>
    <w:p w14:paraId="22B45D0B">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（1）不接受联合体投标的，指</w:t>
      </w:r>
      <w:r>
        <w:rPr>
          <w:rStyle w:val="26"/>
          <w:rFonts w:hint="eastAsia" w:ascii="宋体" w:hAnsi="宋体" w:cs="宋体"/>
          <w:bCs/>
        </w:rPr>
        <w:t>投标人的全称</w:t>
      </w:r>
      <w:r>
        <w:rPr>
          <w:rFonts w:hint="eastAsia" w:ascii="宋体" w:hAnsi="宋体" w:cs="宋体"/>
        </w:rPr>
        <w:t>。</w:t>
      </w:r>
    </w:p>
    <w:p w14:paraId="4B5CEAF2">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（2）接受联合体投标且投标人为联合体的，指</w:t>
      </w:r>
      <w:r>
        <w:rPr>
          <w:rStyle w:val="26"/>
          <w:rFonts w:hint="eastAsia" w:ascii="宋体" w:hAnsi="宋体" w:cs="宋体"/>
          <w:bCs/>
        </w:rPr>
        <w:t>牵头方的全称</w:t>
      </w:r>
      <w:r>
        <w:rPr>
          <w:rFonts w:hint="eastAsia" w:ascii="宋体" w:hAnsi="宋体" w:cs="宋体"/>
        </w:rPr>
        <w:t>并加注</w:t>
      </w:r>
      <w:r>
        <w:rPr>
          <w:rStyle w:val="26"/>
          <w:rFonts w:hint="eastAsia" w:ascii="宋体" w:hAnsi="宋体" w:cs="宋体"/>
          <w:bCs/>
        </w:rPr>
        <w:t>（联合体牵头方）</w:t>
      </w:r>
      <w:r>
        <w:rPr>
          <w:rFonts w:hint="eastAsia" w:ascii="宋体" w:hAnsi="宋体" w:cs="宋体"/>
        </w:rPr>
        <w:t>，即应表述为：</w:t>
      </w:r>
      <w:r>
        <w:rPr>
          <w:rStyle w:val="26"/>
          <w:rFonts w:hint="eastAsia" w:ascii="宋体" w:hAnsi="宋体" w:cs="宋体"/>
          <w:bCs/>
        </w:rPr>
        <w:t>“牵头方的全称（联合体牵头方）”</w:t>
      </w:r>
      <w:r>
        <w:rPr>
          <w:rFonts w:hint="eastAsia" w:ascii="宋体" w:hAnsi="宋体" w:cs="宋体"/>
        </w:rPr>
        <w:t>。</w:t>
      </w:r>
    </w:p>
    <w:p w14:paraId="523D75F7">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1.2涉及投标人</w:t>
      </w:r>
      <w:r>
        <w:rPr>
          <w:rStyle w:val="26"/>
          <w:rFonts w:hint="eastAsia" w:ascii="宋体" w:hAnsi="宋体" w:cs="宋体"/>
          <w:bCs/>
        </w:rPr>
        <w:t>“加盖单位公章”</w:t>
      </w:r>
      <w:r>
        <w:rPr>
          <w:rFonts w:hint="eastAsia" w:ascii="宋体" w:hAnsi="宋体" w:cs="宋体"/>
        </w:rPr>
        <w:t>：</w:t>
      </w:r>
    </w:p>
    <w:p w14:paraId="415271F8">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（1）不接受联合体投标的，指</w:t>
      </w:r>
      <w:r>
        <w:rPr>
          <w:rStyle w:val="26"/>
          <w:rFonts w:hint="eastAsia" w:ascii="宋体" w:hAnsi="宋体" w:cs="宋体"/>
          <w:bCs/>
        </w:rPr>
        <w:t>加盖投标人的单位公章</w:t>
      </w:r>
      <w:r>
        <w:rPr>
          <w:rFonts w:hint="eastAsia" w:ascii="宋体" w:hAnsi="宋体" w:cs="宋体"/>
        </w:rPr>
        <w:t>。</w:t>
      </w:r>
    </w:p>
    <w:p w14:paraId="3557CFAB">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（2）接受联合体投标且投标人为联合体的，指</w:t>
      </w:r>
      <w:r>
        <w:rPr>
          <w:rStyle w:val="26"/>
          <w:rFonts w:hint="eastAsia" w:ascii="宋体" w:hAnsi="宋体" w:cs="宋体"/>
          <w:bCs/>
        </w:rPr>
        <w:t>加盖联合体牵头方的单位公章</w:t>
      </w:r>
      <w:r>
        <w:rPr>
          <w:rFonts w:hint="eastAsia" w:ascii="宋体" w:hAnsi="宋体" w:cs="宋体"/>
        </w:rPr>
        <w:t>。</w:t>
      </w:r>
    </w:p>
    <w:p w14:paraId="06715CBE">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1.3涉及</w:t>
      </w:r>
      <w:r>
        <w:rPr>
          <w:rStyle w:val="26"/>
          <w:rFonts w:hint="eastAsia" w:ascii="宋体" w:hAnsi="宋体" w:cs="宋体"/>
          <w:bCs/>
        </w:rPr>
        <w:t>“投标人代表签字”</w:t>
      </w:r>
      <w:r>
        <w:rPr>
          <w:rFonts w:hint="eastAsia" w:ascii="宋体" w:hAnsi="宋体" w:cs="宋体"/>
        </w:rPr>
        <w:t>：</w:t>
      </w:r>
    </w:p>
    <w:p w14:paraId="65A48C9C">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（1）不接受联合体投标的，指由</w:t>
      </w:r>
      <w:r>
        <w:rPr>
          <w:rStyle w:val="26"/>
          <w:rFonts w:hint="eastAsia" w:ascii="宋体" w:hAnsi="宋体" w:cs="宋体"/>
          <w:bCs/>
        </w:rPr>
        <w:t>投标人的单位负责人或其授权的委托代理人签字</w:t>
      </w:r>
      <w:r>
        <w:rPr>
          <w:rFonts w:hint="eastAsia" w:ascii="宋体" w:hAnsi="宋体" w:cs="宋体"/>
        </w:rPr>
        <w:t>，由委托代理人签字的，应提供“单位负责人授权书”。</w:t>
      </w:r>
    </w:p>
    <w:p w14:paraId="0CEC9F4F">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（2）接受联合体投标且投标人为联合体的，指由</w:t>
      </w:r>
      <w:r>
        <w:rPr>
          <w:rStyle w:val="26"/>
          <w:rFonts w:hint="eastAsia" w:ascii="宋体" w:hAnsi="宋体" w:cs="宋体"/>
          <w:bCs/>
        </w:rPr>
        <w:t>联合体牵头方的单位负责人或其授权的委托代理人签字</w:t>
      </w:r>
      <w:r>
        <w:rPr>
          <w:rFonts w:hint="eastAsia" w:ascii="宋体" w:hAnsi="宋体" w:cs="宋体"/>
        </w:rPr>
        <w:t>，由委托代理人签字的，应提供“单位负责人授权书”。</w:t>
      </w:r>
    </w:p>
    <w:p w14:paraId="403ABEAD">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1.4</w:t>
      </w:r>
      <w:r>
        <w:rPr>
          <w:rStyle w:val="26"/>
          <w:rFonts w:hint="eastAsia" w:ascii="宋体" w:hAnsi="宋体" w:cs="宋体"/>
          <w:bCs/>
        </w:rPr>
        <w:t>“其他组织”</w:t>
      </w:r>
      <w:r>
        <w:rPr>
          <w:rFonts w:hint="eastAsia" w:ascii="宋体" w:hAnsi="宋体" w:cs="宋体"/>
        </w:rPr>
        <w:t>指合伙企业、非企业专业服务机构、个体工商户、农村承包经营户等。</w:t>
      </w:r>
    </w:p>
    <w:p w14:paraId="76758CF9">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1.5</w:t>
      </w:r>
      <w:r>
        <w:rPr>
          <w:rStyle w:val="26"/>
          <w:rFonts w:hint="eastAsia" w:ascii="宋体" w:hAnsi="宋体" w:cs="宋体"/>
          <w:bCs/>
        </w:rPr>
        <w:t>“自然人”</w:t>
      </w:r>
      <w:r>
        <w:rPr>
          <w:rFonts w:hint="eastAsia" w:ascii="宋体" w:hAnsi="宋体" w:cs="宋体"/>
        </w:rPr>
        <w:t>指具有完全民事行为能力、能够承担民事责任和义务的中国公民。</w:t>
      </w:r>
    </w:p>
    <w:p w14:paraId="0CBD90DA">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2、除招标文件另有规定外，本章中</w:t>
      </w:r>
      <w:r>
        <w:rPr>
          <w:rStyle w:val="26"/>
          <w:rFonts w:hint="eastAsia" w:ascii="宋体" w:hAnsi="宋体" w:cs="宋体"/>
          <w:bCs/>
        </w:rPr>
        <w:t>“投标人的资格及资信证明文件”</w:t>
      </w:r>
      <w:r>
        <w:rPr>
          <w:rFonts w:hint="eastAsia" w:ascii="宋体" w:hAnsi="宋体" w:cs="宋体"/>
        </w:rPr>
        <w:t>：</w:t>
      </w:r>
    </w:p>
    <w:p w14:paraId="4B0CD9A2">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2.1投标人应按照招标文件第四章第1.3条第（2）款规定及本章规定进行编制，如有必要，可增加附页，附页作为资格及资信文件的组成部分。</w:t>
      </w:r>
    </w:p>
    <w:p w14:paraId="6893BC9F">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2.2接受联合体投标且投标人为联合体的，联合体中的各方均应按照本章第2.1条规定提交相应的全部资料。</w:t>
      </w:r>
    </w:p>
    <w:p w14:paraId="1C6A7F39">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3、投标人对投标文件的索引应编制页码。</w:t>
      </w:r>
    </w:p>
    <w:p w14:paraId="3C1967C3">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4、除招标文件另有规定外，本章中：</w:t>
      </w:r>
    </w:p>
    <w:p w14:paraId="29E9A641">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4.1除《检察机关行贿犯罪档案查询结果告知函》外，招标文件要求原件的，投标人在纸质投标文件正本中应提供原件；招标文件要求复印件的，投标人在纸质投标文件中提供原件、复印件（含扫描件）皆可；招标文件对原件、复印件未作要求的，投标人在纸质投标文件中提供原件、复印件（含扫描件）皆可。</w:t>
      </w:r>
    </w:p>
    <w:p w14:paraId="710549D0">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4.2除《检察机关行贿犯罪档案查询结果告知函》外，若投标人提供注明“复印件无效”的证明材料或资料，其纸质投标文件正本中应提供原件。</w:t>
      </w:r>
    </w:p>
    <w:p w14:paraId="79BA1D10">
      <w:pPr>
        <w:pStyle w:val="19"/>
        <w:widowControl/>
        <w:spacing w:before="0" w:beforeAutospacing="0" w:after="0" w:afterAutospacing="0" w:line="360" w:lineRule="exact"/>
        <w:ind w:firstLine="480"/>
        <w:rPr>
          <w:rFonts w:hint="eastAsia" w:ascii="宋体" w:hAnsi="宋体" w:cs="宋体"/>
        </w:rPr>
      </w:pPr>
      <w:r>
        <w:rPr>
          <w:rFonts w:hint="eastAsia" w:ascii="宋体" w:hAnsi="宋体" w:cs="宋体"/>
        </w:rPr>
        <w:t>4.3《检察机关行贿犯罪档案查询结果告知函》：投标人在纸质投标文件正本中提供原件、复印件（含扫描件）、符合本章规定的打印件（或截图）皆可。</w:t>
      </w:r>
    </w:p>
    <w:p w14:paraId="367689D6">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封面格式</w:t>
      </w:r>
    </w:p>
    <w:p w14:paraId="173110B3">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F37C893">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062CC0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AE98EB8">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投标文件</w:t>
      </w:r>
    </w:p>
    <w:p w14:paraId="67D6A1E1">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（资格及资信证明部分）</w:t>
      </w:r>
    </w:p>
    <w:p w14:paraId="4484F64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384AE02">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u w:val="single"/>
        </w:rPr>
        <w:t>（填写正本或副本）</w:t>
      </w:r>
    </w:p>
    <w:p w14:paraId="5BD9A239">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D2591F3">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项目名称：</w:t>
      </w:r>
      <w:r>
        <w:rPr>
          <w:rStyle w:val="26"/>
          <w:rFonts w:hint="eastAsia" w:ascii="宋体" w:hAnsi="宋体" w:cs="宋体"/>
          <w:bCs/>
          <w:u w:val="single"/>
        </w:rPr>
        <w:t>（由投标人填写）</w:t>
      </w:r>
    </w:p>
    <w:p w14:paraId="0050C426">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项目编号：</w:t>
      </w:r>
      <w:r>
        <w:rPr>
          <w:rStyle w:val="26"/>
          <w:rFonts w:hint="eastAsia" w:ascii="宋体" w:hAnsi="宋体" w:cs="宋体"/>
          <w:bCs/>
          <w:u w:val="single"/>
        </w:rPr>
        <w:t>（由投标人填写）</w:t>
      </w:r>
    </w:p>
    <w:p w14:paraId="25E717D3">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所投合同包：</w:t>
      </w:r>
      <w:r>
        <w:rPr>
          <w:rStyle w:val="26"/>
          <w:rFonts w:hint="eastAsia" w:ascii="宋体" w:hAnsi="宋体" w:cs="宋体"/>
          <w:bCs/>
          <w:u w:val="single"/>
        </w:rPr>
        <w:t>（由投标人填写）</w:t>
      </w:r>
    </w:p>
    <w:p w14:paraId="10C39D4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CDCF8B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66CE67B">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DC57248">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投标人：</w:t>
      </w:r>
      <w:r>
        <w:rPr>
          <w:rStyle w:val="26"/>
          <w:rFonts w:hint="eastAsia" w:ascii="宋体" w:hAnsi="宋体" w:cs="宋体"/>
          <w:bCs/>
          <w:u w:val="single"/>
        </w:rPr>
        <w:t>（填写“全称”）</w:t>
      </w:r>
    </w:p>
    <w:p w14:paraId="5C36495F">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u w:val="single"/>
        </w:rPr>
        <w:t>（由投标人填写）</w:t>
      </w:r>
      <w:r>
        <w:rPr>
          <w:rStyle w:val="26"/>
          <w:rFonts w:hint="eastAsia" w:ascii="宋体" w:hAnsi="宋体" w:cs="宋体"/>
          <w:bCs/>
        </w:rPr>
        <w:t>年</w:t>
      </w:r>
      <w:r>
        <w:rPr>
          <w:rStyle w:val="26"/>
          <w:rFonts w:hint="eastAsia" w:ascii="宋体" w:hAnsi="宋体" w:cs="宋体"/>
          <w:bCs/>
          <w:u w:val="single"/>
        </w:rPr>
        <w:t>（由投标人填写）</w:t>
      </w:r>
      <w:r>
        <w:rPr>
          <w:rStyle w:val="26"/>
          <w:rFonts w:hint="eastAsia" w:ascii="宋体" w:hAnsi="宋体" w:cs="宋体"/>
          <w:bCs/>
        </w:rPr>
        <w:t>月</w:t>
      </w:r>
    </w:p>
    <w:p w14:paraId="4C92FBF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0930966">
      <w:pPr>
        <w:pStyle w:val="19"/>
        <w:widowControl/>
        <w:spacing w:before="0" w:beforeAutospacing="0" w:after="0" w:afterAutospacing="0" w:line="360" w:lineRule="exact"/>
        <w:jc w:val="center"/>
        <w:rPr>
          <w:rFonts w:hint="eastAsia" w:ascii="宋体" w:hAnsi="宋体" w:cs="宋体"/>
          <w:bCs/>
        </w:rPr>
      </w:pPr>
    </w:p>
    <w:p w14:paraId="35921247">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索引</w:t>
      </w:r>
    </w:p>
    <w:p w14:paraId="39143B70">
      <w:pPr>
        <w:pStyle w:val="19"/>
        <w:widowControl/>
        <w:spacing w:before="0" w:beforeAutospacing="0" w:after="0" w:afterAutospacing="0" w:line="360" w:lineRule="exact"/>
        <w:rPr>
          <w:rFonts w:hint="eastAsia" w:ascii="宋体" w:hAnsi="宋体" w:cs="宋体"/>
        </w:rPr>
      </w:pPr>
      <w:r>
        <w:rPr>
          <w:rFonts w:hint="eastAsia" w:ascii="宋体" w:hAnsi="宋体" w:cs="宋体"/>
        </w:rPr>
        <w:t>一、投标函</w:t>
      </w:r>
    </w:p>
    <w:p w14:paraId="15775ACF">
      <w:pPr>
        <w:pStyle w:val="19"/>
        <w:widowControl/>
        <w:spacing w:before="0" w:beforeAutospacing="0" w:after="0" w:afterAutospacing="0" w:line="360" w:lineRule="exact"/>
        <w:rPr>
          <w:rFonts w:hint="eastAsia" w:ascii="宋体" w:hAnsi="宋体" w:cs="宋体"/>
        </w:rPr>
      </w:pPr>
      <w:r>
        <w:rPr>
          <w:rFonts w:hint="eastAsia" w:ascii="宋体" w:hAnsi="宋体" w:cs="宋体"/>
        </w:rPr>
        <w:t>二、投标人的资格及资信证明文件</w:t>
      </w:r>
    </w:p>
    <w:p w14:paraId="5C18E41F">
      <w:pPr>
        <w:pStyle w:val="19"/>
        <w:widowControl/>
        <w:spacing w:before="0" w:beforeAutospacing="0" w:after="0" w:afterAutospacing="0" w:line="360" w:lineRule="exact"/>
        <w:rPr>
          <w:rFonts w:hint="eastAsia" w:ascii="宋体" w:hAnsi="宋体" w:cs="宋体"/>
        </w:rPr>
      </w:pPr>
      <w:r>
        <w:rPr>
          <w:rFonts w:hint="eastAsia" w:ascii="宋体" w:hAnsi="宋体" w:cs="宋体"/>
        </w:rPr>
        <w:t>三、投标保证金</w:t>
      </w:r>
    </w:p>
    <w:p w14:paraId="7508391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415545A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4F9AAFD">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91209BC">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★注意</w:t>
      </w:r>
    </w:p>
    <w:p w14:paraId="78F3B16C">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资格及资信证明部分中不得出现报价部分的全部或部分的投标报价信息（或组成资料），否则</w:t>
      </w:r>
      <w:r>
        <w:rPr>
          <w:rStyle w:val="26"/>
          <w:rFonts w:hint="eastAsia" w:ascii="宋体" w:hAnsi="宋体" w:cs="宋体"/>
          <w:bCs/>
        </w:rPr>
        <w:t>资格审查不合格</w:t>
      </w:r>
      <w:r>
        <w:rPr>
          <w:rFonts w:hint="eastAsia" w:ascii="宋体" w:hAnsi="宋体" w:cs="宋体"/>
        </w:rPr>
        <w:t>。</w:t>
      </w:r>
    </w:p>
    <w:p w14:paraId="26D3A1FE">
      <w:pPr>
        <w:pStyle w:val="19"/>
        <w:widowControl/>
        <w:spacing w:before="0" w:beforeAutospacing="0" w:after="0" w:afterAutospacing="0" w:line="360" w:lineRule="exact"/>
        <w:rPr>
          <w:rFonts w:hint="eastAsia" w:ascii="宋体" w:hAnsi="宋体" w:cs="宋体"/>
        </w:rPr>
      </w:pPr>
    </w:p>
    <w:p w14:paraId="20DF1614">
      <w:pPr>
        <w:pStyle w:val="19"/>
        <w:widowControl/>
        <w:spacing w:before="0" w:beforeAutospacing="0" w:after="0" w:afterAutospacing="0" w:line="360" w:lineRule="exact"/>
        <w:jc w:val="center"/>
        <w:rPr>
          <w:rFonts w:hint="eastAsia" w:ascii="宋体" w:hAnsi="宋体" w:cs="宋体"/>
        </w:rPr>
      </w:pPr>
    </w:p>
    <w:p w14:paraId="4F369E25">
      <w:pPr>
        <w:pStyle w:val="19"/>
        <w:widowControl/>
        <w:spacing w:before="0" w:beforeAutospacing="0" w:after="0" w:afterAutospacing="0" w:line="360" w:lineRule="exact"/>
        <w:jc w:val="center"/>
        <w:rPr>
          <w:rFonts w:hint="eastAsia" w:ascii="宋体" w:hAnsi="宋体" w:cs="宋体"/>
        </w:rPr>
      </w:pPr>
    </w:p>
    <w:p w14:paraId="01E56942">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br w:type="page"/>
      </w:r>
      <w:r>
        <w:rPr>
          <w:rStyle w:val="26"/>
          <w:rFonts w:hint="eastAsia" w:ascii="宋体" w:hAnsi="宋体" w:cs="宋体"/>
          <w:bCs/>
        </w:rPr>
        <w:t>一、投标函</w:t>
      </w:r>
    </w:p>
    <w:p w14:paraId="401A78BC">
      <w:pPr>
        <w:pStyle w:val="19"/>
        <w:widowControl/>
        <w:spacing w:before="0" w:beforeAutospacing="0" w:after="0" w:afterAutospacing="0" w:line="360" w:lineRule="exact"/>
        <w:rPr>
          <w:rFonts w:hint="eastAsia" w:ascii="宋体" w:hAnsi="宋体" w:cs="宋体"/>
        </w:rPr>
      </w:pPr>
      <w:r>
        <w:rPr>
          <w:rFonts w:hint="eastAsia" w:ascii="宋体" w:hAnsi="宋体" w:cs="宋体"/>
        </w:rPr>
        <w:t>致：</w:t>
      </w:r>
      <w:r>
        <w:rPr>
          <w:rFonts w:hint="eastAsia" w:ascii="宋体" w:hAnsi="宋体" w:cs="宋体"/>
          <w:u w:val="single"/>
        </w:rPr>
        <w:t>                     </w:t>
      </w:r>
    </w:p>
    <w:p w14:paraId="54CD432F">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兹收到贵单位关于</w:t>
      </w:r>
      <w:r>
        <w:rPr>
          <w:rFonts w:hint="eastAsia" w:ascii="宋体" w:hAnsi="宋体" w:cs="宋体"/>
          <w:u w:val="single"/>
        </w:rPr>
        <w:t>（填写“项目名称”）</w:t>
      </w:r>
      <w:r>
        <w:rPr>
          <w:rFonts w:hint="eastAsia" w:ascii="宋体" w:hAnsi="宋体" w:cs="宋体"/>
        </w:rPr>
        <w:t>项目（项目编号：</w:t>
      </w:r>
      <w:r>
        <w:rPr>
          <w:rFonts w:hint="eastAsia" w:ascii="宋体" w:hAnsi="宋体" w:cs="宋体"/>
          <w:u w:val="single"/>
        </w:rPr>
        <w:t>     </w:t>
      </w:r>
      <w:r>
        <w:rPr>
          <w:rFonts w:hint="eastAsia" w:ascii="宋体" w:hAnsi="宋体" w:cs="宋体"/>
        </w:rPr>
        <w:t>）的投标邀请，本投标人代表</w:t>
      </w:r>
      <w:r>
        <w:rPr>
          <w:rFonts w:hint="eastAsia" w:ascii="宋体" w:hAnsi="宋体" w:cs="宋体"/>
          <w:u w:val="single"/>
        </w:rPr>
        <w:t>（填写“全名”）</w:t>
      </w:r>
      <w:r>
        <w:rPr>
          <w:rFonts w:hint="eastAsia" w:ascii="宋体" w:hAnsi="宋体" w:cs="宋体"/>
        </w:rPr>
        <w:t>已获得我方正式授权并代表投标人</w:t>
      </w:r>
      <w:r>
        <w:rPr>
          <w:rFonts w:hint="eastAsia" w:ascii="宋体" w:hAnsi="宋体" w:cs="宋体"/>
          <w:u w:val="single"/>
        </w:rPr>
        <w:t>（填写“全称”）</w:t>
      </w:r>
      <w:r>
        <w:rPr>
          <w:rFonts w:hint="eastAsia" w:ascii="宋体" w:hAnsi="宋体" w:cs="宋体"/>
        </w:rPr>
        <w:t>参加投标，并提交招标文件规定份数的投标文件正本和副本。我方提交的全部投标文件均由下述部分组成：</w:t>
      </w:r>
    </w:p>
    <w:p w14:paraId="74996C8B">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（1）资格及资信证明部分</w:t>
      </w:r>
    </w:p>
    <w:p w14:paraId="3A8CB425">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①投标函</w:t>
      </w:r>
    </w:p>
    <w:p w14:paraId="6C75F952">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②投标人的资格及资信证明文件</w:t>
      </w:r>
    </w:p>
    <w:p w14:paraId="73BEF571">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③投标保证金</w:t>
      </w:r>
    </w:p>
    <w:p w14:paraId="00C4E57E">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（2）报价部分</w:t>
      </w:r>
    </w:p>
    <w:p w14:paraId="0206B7A2">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①开标一览表</w:t>
      </w:r>
    </w:p>
    <w:p w14:paraId="77706A9F">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②投标分项报价表</w:t>
      </w:r>
    </w:p>
    <w:p w14:paraId="171D1023">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（3）技术商务部分</w:t>
      </w:r>
    </w:p>
    <w:p w14:paraId="6C5FDF4C">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①标的说明一览表</w:t>
      </w:r>
    </w:p>
    <w:p w14:paraId="70E4EE4C">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②技术和服务要求响应表</w:t>
      </w:r>
    </w:p>
    <w:p w14:paraId="074E35D6">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③商务条件响应表</w:t>
      </w:r>
    </w:p>
    <w:p w14:paraId="2715C30D">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④投标人提交的其他资料（若有）</w:t>
      </w:r>
    </w:p>
    <w:p w14:paraId="36386013">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根据本函，本投标人代表宣布我方保证遵守招标文件的全部规定，同时：</w:t>
      </w:r>
    </w:p>
    <w:p w14:paraId="1640C2C9">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1、</w:t>
      </w:r>
      <w:r>
        <w:rPr>
          <w:rStyle w:val="26"/>
          <w:rFonts w:hint="eastAsia" w:ascii="宋体" w:hAnsi="宋体" w:cs="宋体"/>
          <w:bCs/>
        </w:rPr>
        <w:t>确认：</w:t>
      </w:r>
    </w:p>
    <w:p w14:paraId="167DF505">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1.1所投合同包的投标报价详见“开标一览表”及“投标分项报价表”。</w:t>
      </w:r>
    </w:p>
    <w:p w14:paraId="327F0F77">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1.2我方已详细审查全部招标文件[包括但不限于：有关附件（若有）、澄清或修改（若有）等]，并自行承担因对全部招标文件理解不正确或误解而产生的相应后果和责任。</w:t>
      </w:r>
    </w:p>
    <w:p w14:paraId="2D9CF5D8">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w:t>
      </w:r>
      <w:r>
        <w:rPr>
          <w:rStyle w:val="26"/>
          <w:rFonts w:hint="eastAsia" w:ascii="宋体" w:hAnsi="宋体" w:cs="宋体"/>
          <w:bCs/>
        </w:rPr>
        <w:t>承诺及声明：</w:t>
      </w:r>
    </w:p>
    <w:p w14:paraId="10F86036">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2.1我方具备招标文件第一章载明的“投标人的资格要求”且符合招标文件第三章载明的“二、投标人”之规定，否则</w:t>
      </w:r>
      <w:r>
        <w:rPr>
          <w:rStyle w:val="26"/>
          <w:rFonts w:hint="eastAsia" w:ascii="宋体" w:hAnsi="宋体" w:cs="宋体"/>
          <w:bCs/>
        </w:rPr>
        <w:t>投标无效。</w:t>
      </w:r>
    </w:p>
    <w:p w14:paraId="02BE2FC1">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2.2我方提交的投标文件各组成部分的全部内容及资料是不可割离且真实、有效、准确、完整和不具有任何误导性的，否则产生不利后果由我方承担责任。</w:t>
      </w:r>
    </w:p>
    <w:p w14:paraId="35B2F1FE">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2.3我方提供的标的价格不高于同期市场价格，否则产生不利后果由我方承担责任。</w:t>
      </w:r>
    </w:p>
    <w:p w14:paraId="0DBE85E1">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2.4投标保证金：若出现招标文件第三章规定的不予退还情形，同意贵单位不予退还。</w:t>
      </w:r>
    </w:p>
    <w:p w14:paraId="51420E31">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2.5投标有效期：按照招标文件第三章规定执行，并在招标文件第二章载明的期限内保持有效。</w:t>
      </w:r>
    </w:p>
    <w:p w14:paraId="0E925691">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2.6若中标，将按照招标文件、我方投标文件及采购合同履行责任和义务。</w:t>
      </w:r>
    </w:p>
    <w:p w14:paraId="2889CAE4">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2.7若贵单位要求，我方同意提供与本项目投标有关的一切资料、数据或文件，并完全理解贵单位不一定要接受最低的投标报价或收到的任何投标。</w:t>
      </w:r>
    </w:p>
    <w:p w14:paraId="30AFA120">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2.8除招标文件另有规定外，对于贵单位按照下述联络方式发出的任何信息或通知，均视为我方已收悉前述信息或通知的全部内容：</w:t>
      </w:r>
    </w:p>
    <w:p w14:paraId="02F5B2E4">
      <w:pPr>
        <w:pStyle w:val="19"/>
        <w:widowControl/>
        <w:spacing w:before="0" w:beforeAutospacing="0" w:after="0" w:afterAutospacing="0" w:line="360" w:lineRule="exact"/>
        <w:ind w:firstLine="420"/>
        <w:rPr>
          <w:rFonts w:hint="eastAsia" w:ascii="宋体" w:hAnsi="宋体" w:cs="宋体"/>
          <w:u w:val="single"/>
        </w:rPr>
      </w:pPr>
      <w:r>
        <w:rPr>
          <w:rFonts w:hint="eastAsia" w:ascii="宋体" w:hAnsi="宋体" w:cs="宋体"/>
        </w:rPr>
        <w:t>通信地址：</w:t>
      </w:r>
      <w:r>
        <w:rPr>
          <w:rFonts w:hint="eastAsia" w:ascii="宋体" w:hAnsi="宋体" w:cs="宋体"/>
          <w:u w:val="single"/>
        </w:rPr>
        <w:t>                        </w:t>
      </w:r>
    </w:p>
    <w:p w14:paraId="5BBABA25">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邮编：</w:t>
      </w:r>
      <w:r>
        <w:rPr>
          <w:rFonts w:hint="eastAsia" w:ascii="宋体" w:hAnsi="宋体" w:cs="宋体"/>
          <w:u w:val="single"/>
        </w:rPr>
        <w:t>                 </w:t>
      </w:r>
    </w:p>
    <w:p w14:paraId="561B253D">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联系方法：</w:t>
      </w:r>
      <w:r>
        <w:rPr>
          <w:rFonts w:hint="eastAsia" w:ascii="宋体" w:hAnsi="宋体" w:cs="宋体"/>
          <w:u w:val="single"/>
        </w:rPr>
        <w:t>（包括但不限于：联系人、联系电话、手机、传真、电子邮箱等）</w:t>
      </w:r>
    </w:p>
    <w:p w14:paraId="63928560">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 </w:t>
      </w:r>
    </w:p>
    <w:p w14:paraId="256DD874">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投标人：</w:t>
      </w:r>
      <w:r>
        <w:rPr>
          <w:rFonts w:hint="eastAsia" w:ascii="宋体" w:hAnsi="宋体" w:cs="宋体"/>
          <w:u w:val="single"/>
        </w:rPr>
        <w:t>（全称并加盖单位公章）</w:t>
      </w:r>
    </w:p>
    <w:p w14:paraId="2617F284">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投标人代表签字：</w:t>
      </w:r>
      <w:r>
        <w:rPr>
          <w:rFonts w:hint="eastAsia" w:ascii="宋体" w:hAnsi="宋体" w:cs="宋体"/>
          <w:u w:val="single"/>
        </w:rPr>
        <w:t>                   </w:t>
      </w:r>
    </w:p>
    <w:p w14:paraId="07A13366">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4A0EF641">
      <w:pPr>
        <w:pStyle w:val="19"/>
        <w:widowControl/>
        <w:spacing w:before="0" w:beforeAutospacing="0" w:after="0" w:afterAutospacing="0" w:line="360" w:lineRule="exact"/>
        <w:jc w:val="center"/>
        <w:rPr>
          <w:rFonts w:hint="eastAsia" w:ascii="宋体" w:hAnsi="宋体" w:cs="宋体"/>
        </w:rPr>
      </w:pPr>
    </w:p>
    <w:p w14:paraId="68B48BEE">
      <w:pPr>
        <w:pStyle w:val="19"/>
        <w:widowControl/>
        <w:spacing w:before="0" w:beforeAutospacing="0" w:after="0" w:afterAutospacing="0" w:line="360" w:lineRule="exact"/>
        <w:jc w:val="center"/>
        <w:rPr>
          <w:rFonts w:hint="eastAsia" w:ascii="宋体" w:hAnsi="宋体" w:cs="宋体"/>
        </w:rPr>
      </w:pPr>
    </w:p>
    <w:p w14:paraId="155DE688">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br w:type="page"/>
      </w:r>
      <w:r>
        <w:rPr>
          <w:rStyle w:val="26"/>
          <w:rFonts w:hint="eastAsia" w:ascii="宋体" w:hAnsi="宋体" w:cs="宋体"/>
          <w:bCs/>
        </w:rPr>
        <w:t>二、投标人的资格及资信证明文件</w:t>
      </w:r>
    </w:p>
    <w:p w14:paraId="144DB641">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2-1单位负责人授权书（若有）</w:t>
      </w:r>
    </w:p>
    <w:p w14:paraId="20E56FD3">
      <w:pPr>
        <w:pStyle w:val="19"/>
        <w:widowControl/>
        <w:spacing w:before="0" w:beforeAutospacing="0" w:after="0" w:afterAutospacing="0" w:line="360" w:lineRule="exact"/>
        <w:rPr>
          <w:rFonts w:hint="eastAsia" w:ascii="宋体" w:hAnsi="宋体" w:cs="宋体"/>
        </w:rPr>
      </w:pPr>
      <w:r>
        <w:rPr>
          <w:rFonts w:hint="eastAsia" w:ascii="宋体" w:hAnsi="宋体" w:cs="宋体"/>
        </w:rPr>
        <w:t>致：</w:t>
      </w:r>
      <w:r>
        <w:rPr>
          <w:rFonts w:hint="eastAsia" w:ascii="宋体" w:hAnsi="宋体" w:cs="宋体"/>
          <w:u w:val="single"/>
        </w:rPr>
        <w:t>                     </w:t>
      </w:r>
    </w:p>
    <w:p w14:paraId="20DADE9E">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我方的单位负责人</w:t>
      </w:r>
      <w:r>
        <w:rPr>
          <w:rFonts w:hint="eastAsia" w:ascii="宋体" w:hAnsi="宋体" w:cs="宋体"/>
          <w:u w:val="single"/>
        </w:rPr>
        <w:t>（填写“单位负责人全名”）</w:t>
      </w:r>
      <w:r>
        <w:rPr>
          <w:rFonts w:hint="eastAsia" w:ascii="宋体" w:hAnsi="宋体" w:cs="宋体"/>
        </w:rPr>
        <w:t>授权</w:t>
      </w:r>
      <w:r>
        <w:rPr>
          <w:rFonts w:hint="eastAsia" w:ascii="宋体" w:hAnsi="宋体" w:cs="宋体"/>
          <w:u w:val="single"/>
        </w:rPr>
        <w:t>（填写“投标人代表全名”）</w:t>
      </w:r>
      <w:r>
        <w:rPr>
          <w:rFonts w:hint="eastAsia" w:ascii="宋体" w:hAnsi="宋体" w:cs="宋体"/>
        </w:rPr>
        <w:t>为投标人代表，代表我方参加</w:t>
      </w:r>
      <w:r>
        <w:rPr>
          <w:rFonts w:hint="eastAsia" w:ascii="宋体" w:hAnsi="宋体" w:cs="宋体"/>
          <w:u w:val="single"/>
        </w:rPr>
        <w:t>（填写“项目名称”）</w:t>
      </w:r>
      <w:r>
        <w:rPr>
          <w:rFonts w:hint="eastAsia" w:ascii="宋体" w:hAnsi="宋体" w:cs="宋体"/>
        </w:rPr>
        <w:t>项目（项目编号：</w:t>
      </w:r>
      <w:r>
        <w:rPr>
          <w:rFonts w:hint="eastAsia" w:ascii="宋体" w:hAnsi="宋体" w:cs="宋体"/>
          <w:u w:val="single"/>
        </w:rPr>
        <w:t>         </w:t>
      </w:r>
      <w:r>
        <w:rPr>
          <w:rFonts w:hint="eastAsia" w:ascii="宋体" w:hAnsi="宋体" w:cs="宋体"/>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5859EB0D">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投标人代表无转委权。特此授权。</w:t>
      </w:r>
    </w:p>
    <w:p w14:paraId="589D1DAD">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（以下无正文）</w:t>
      </w:r>
    </w:p>
    <w:p w14:paraId="1E8D0E5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66BE59D">
      <w:pPr>
        <w:pStyle w:val="19"/>
        <w:widowControl/>
        <w:spacing w:before="0" w:beforeAutospacing="0" w:after="0" w:afterAutospacing="0" w:line="360" w:lineRule="exact"/>
        <w:rPr>
          <w:rFonts w:hint="eastAsia" w:ascii="宋体" w:hAnsi="宋体" w:cs="宋体"/>
        </w:rPr>
      </w:pPr>
      <w:r>
        <w:rPr>
          <w:rFonts w:hint="eastAsia" w:ascii="宋体" w:hAnsi="宋体" w:cs="宋体"/>
        </w:rPr>
        <w:t>单位负责人：</w:t>
      </w:r>
      <w:r>
        <w:rPr>
          <w:rFonts w:hint="eastAsia" w:ascii="宋体" w:hAnsi="宋体" w:cs="宋体"/>
          <w:u w:val="single"/>
        </w:rPr>
        <w:t>       </w:t>
      </w:r>
      <w:r>
        <w:rPr>
          <w:rFonts w:hint="eastAsia" w:ascii="宋体" w:hAnsi="宋体" w:cs="宋体"/>
        </w:rPr>
        <w:t>身份证号：</w:t>
      </w:r>
      <w:r>
        <w:rPr>
          <w:rFonts w:hint="eastAsia" w:ascii="宋体" w:hAnsi="宋体" w:cs="宋体"/>
          <w:u w:val="single"/>
        </w:rPr>
        <w:t>            </w:t>
      </w:r>
      <w:r>
        <w:rPr>
          <w:rFonts w:hint="eastAsia" w:ascii="宋体" w:hAnsi="宋体" w:cs="宋体"/>
        </w:rPr>
        <w:t>手机：</w:t>
      </w:r>
      <w:r>
        <w:rPr>
          <w:rFonts w:hint="eastAsia" w:ascii="宋体" w:hAnsi="宋体" w:cs="宋体"/>
          <w:u w:val="single"/>
        </w:rPr>
        <w:t>        </w:t>
      </w:r>
    </w:p>
    <w:p w14:paraId="5D583E22">
      <w:pPr>
        <w:pStyle w:val="19"/>
        <w:widowControl/>
        <w:spacing w:before="0" w:beforeAutospacing="0" w:after="0" w:afterAutospacing="0" w:line="360" w:lineRule="exact"/>
        <w:rPr>
          <w:rFonts w:hint="eastAsia" w:ascii="宋体" w:hAnsi="宋体" w:cs="宋体"/>
        </w:rPr>
      </w:pPr>
      <w:r>
        <w:rPr>
          <w:rFonts w:hint="eastAsia" w:ascii="宋体" w:hAnsi="宋体" w:cs="宋体"/>
        </w:rPr>
        <w:t>投标人代表：</w:t>
      </w:r>
      <w:r>
        <w:rPr>
          <w:rFonts w:hint="eastAsia" w:ascii="宋体" w:hAnsi="宋体" w:cs="宋体"/>
          <w:u w:val="single"/>
        </w:rPr>
        <w:t>       </w:t>
      </w:r>
      <w:r>
        <w:rPr>
          <w:rFonts w:hint="eastAsia" w:ascii="宋体" w:hAnsi="宋体" w:cs="宋体"/>
        </w:rPr>
        <w:t>身份证号：</w:t>
      </w:r>
      <w:r>
        <w:rPr>
          <w:rFonts w:hint="eastAsia" w:ascii="宋体" w:hAnsi="宋体" w:cs="宋体"/>
          <w:u w:val="single"/>
        </w:rPr>
        <w:t>               </w:t>
      </w:r>
      <w:r>
        <w:rPr>
          <w:rFonts w:hint="eastAsia" w:ascii="宋体" w:hAnsi="宋体" w:cs="宋体"/>
        </w:rPr>
        <w:t>手机：</w:t>
      </w:r>
      <w:r>
        <w:rPr>
          <w:rFonts w:hint="eastAsia" w:ascii="宋体" w:hAnsi="宋体" w:cs="宋体"/>
          <w:u w:val="single"/>
        </w:rPr>
        <w:t>          </w:t>
      </w:r>
    </w:p>
    <w:p w14:paraId="5B9D6957">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3E45A82">
      <w:pPr>
        <w:pStyle w:val="19"/>
        <w:widowControl/>
        <w:spacing w:before="0" w:beforeAutospacing="0" w:after="0" w:afterAutospacing="0" w:line="360" w:lineRule="exact"/>
        <w:rPr>
          <w:rFonts w:hint="eastAsia" w:ascii="宋体" w:hAnsi="宋体" w:cs="宋体"/>
        </w:rPr>
      </w:pPr>
      <w:r>
        <w:rPr>
          <w:rFonts w:hint="eastAsia" w:ascii="宋体" w:hAnsi="宋体" w:cs="宋体"/>
        </w:rPr>
        <w:t>授权方</w:t>
      </w:r>
    </w:p>
    <w:p w14:paraId="50AF0FB3">
      <w:pPr>
        <w:pStyle w:val="19"/>
        <w:widowControl/>
        <w:spacing w:before="0" w:beforeAutospacing="0" w:after="0" w:afterAutospacing="0" w:line="360" w:lineRule="exact"/>
        <w:rPr>
          <w:rFonts w:hint="eastAsia" w:ascii="宋体" w:hAnsi="宋体" w:cs="宋体"/>
        </w:rPr>
      </w:pPr>
      <w:r>
        <w:rPr>
          <w:rFonts w:hint="eastAsia" w:ascii="宋体" w:hAnsi="宋体" w:cs="宋体"/>
        </w:rPr>
        <w:t>投标人：</w:t>
      </w:r>
      <w:r>
        <w:rPr>
          <w:rFonts w:hint="eastAsia" w:ascii="宋体" w:hAnsi="宋体" w:cs="宋体"/>
          <w:u w:val="single"/>
        </w:rPr>
        <w:t>（全称并加盖单位公章）</w:t>
      </w:r>
    </w:p>
    <w:p w14:paraId="610810C5">
      <w:pPr>
        <w:pStyle w:val="19"/>
        <w:widowControl/>
        <w:spacing w:before="0" w:beforeAutospacing="0" w:after="0" w:afterAutospacing="0" w:line="360" w:lineRule="exact"/>
        <w:rPr>
          <w:rFonts w:hint="eastAsia" w:ascii="宋体" w:hAnsi="宋体" w:cs="宋体"/>
        </w:rPr>
      </w:pPr>
      <w:r>
        <w:rPr>
          <w:rFonts w:hint="eastAsia" w:ascii="宋体" w:hAnsi="宋体" w:cs="宋体"/>
        </w:rPr>
        <w:t>单位负责人签字或盖章：</w:t>
      </w:r>
      <w:r>
        <w:rPr>
          <w:rFonts w:hint="eastAsia" w:ascii="宋体" w:hAnsi="宋体" w:cs="宋体"/>
          <w:u w:val="single"/>
        </w:rPr>
        <w:t>                   </w:t>
      </w:r>
    </w:p>
    <w:p w14:paraId="655E1642">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A989244">
      <w:pPr>
        <w:pStyle w:val="19"/>
        <w:widowControl/>
        <w:spacing w:before="0" w:beforeAutospacing="0" w:after="0" w:afterAutospacing="0" w:line="360" w:lineRule="exact"/>
        <w:rPr>
          <w:rFonts w:hint="eastAsia" w:ascii="宋体" w:hAnsi="宋体" w:cs="宋体"/>
        </w:rPr>
      </w:pPr>
      <w:r>
        <w:rPr>
          <w:rFonts w:hint="eastAsia" w:ascii="宋体" w:hAnsi="宋体" w:cs="宋体"/>
        </w:rPr>
        <w:t>接受授权方</w:t>
      </w:r>
    </w:p>
    <w:p w14:paraId="19D287A2">
      <w:pPr>
        <w:pStyle w:val="19"/>
        <w:widowControl/>
        <w:spacing w:before="0" w:beforeAutospacing="0" w:after="0" w:afterAutospacing="0" w:line="360" w:lineRule="exact"/>
        <w:rPr>
          <w:rFonts w:hint="eastAsia" w:ascii="宋体" w:hAnsi="宋体" w:cs="宋体"/>
        </w:rPr>
      </w:pPr>
      <w:r>
        <w:rPr>
          <w:rFonts w:hint="eastAsia" w:ascii="宋体" w:hAnsi="宋体" w:cs="宋体"/>
        </w:rPr>
        <w:t>投标人代表签字：</w:t>
      </w:r>
      <w:r>
        <w:rPr>
          <w:rFonts w:hint="eastAsia" w:ascii="宋体" w:hAnsi="宋体" w:cs="宋体"/>
          <w:u w:val="single"/>
        </w:rPr>
        <w:t>                   </w:t>
      </w:r>
    </w:p>
    <w:p w14:paraId="043022D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ABFF150">
      <w:pPr>
        <w:pStyle w:val="19"/>
        <w:widowControl/>
        <w:spacing w:before="0" w:beforeAutospacing="0" w:after="0" w:afterAutospacing="0" w:line="360" w:lineRule="exact"/>
        <w:jc w:val="right"/>
        <w:rPr>
          <w:rFonts w:hint="eastAsia" w:ascii="宋体" w:hAnsi="宋体" w:cs="宋体"/>
        </w:rPr>
      </w:pPr>
      <w:r>
        <w:rPr>
          <w:rFonts w:hint="eastAsia" w:ascii="宋体" w:hAnsi="宋体" w:cs="宋体"/>
        </w:rPr>
        <w:t>签署日期：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5B0B465F">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80BBAE2">
      <w:pPr>
        <w:pStyle w:val="19"/>
        <w:widowControl/>
        <w:spacing w:before="0" w:beforeAutospacing="0" w:after="0" w:afterAutospacing="0" w:line="360" w:lineRule="exact"/>
        <w:rPr>
          <w:rFonts w:hint="eastAsia" w:ascii="宋体" w:hAnsi="宋体" w:cs="宋体"/>
        </w:rPr>
      </w:pPr>
      <w:r>
        <w:rPr>
          <w:rFonts w:hint="eastAsia" w:ascii="宋体" w:hAnsi="宋体" w:cs="宋体"/>
        </w:rPr>
        <w:t>附：单位负责人、投标人代表的身份证正反面复印件</w:t>
      </w:r>
    </w:p>
    <w:tbl>
      <w:tblPr>
        <w:tblStyle w:val="23"/>
        <w:tblW w:w="0" w:type="auto"/>
        <w:tblInd w:w="-105"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5" w:type="dxa"/>
          <w:bottom w:w="0" w:type="dxa"/>
          <w:right w:w="105" w:type="dxa"/>
        </w:tblCellMar>
      </w:tblPr>
      <w:tblGrid>
        <w:gridCol w:w="9956"/>
      </w:tblGrid>
      <w:tr w14:paraId="5A73AE2B">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105" w:type="dxa"/>
            <w:bottom w:w="0" w:type="dxa"/>
            <w:right w:w="105" w:type="dxa"/>
          </w:tblCellMar>
        </w:tblPrEx>
        <w:tc>
          <w:tcPr>
            <w:tcW w:w="9956" w:type="dxa"/>
            <w:tcBorders>
              <w:top w:val="nil"/>
              <w:left w:val="nil"/>
              <w:bottom w:val="nil"/>
              <w:right w:val="nil"/>
            </w:tcBorders>
            <w:tcMar>
              <w:top w:w="0" w:type="dxa"/>
              <w:left w:w="105" w:type="dxa"/>
              <w:bottom w:w="0" w:type="dxa"/>
              <w:right w:w="105" w:type="dxa"/>
            </w:tcMar>
            <w:vAlign w:val="center"/>
          </w:tcPr>
          <w:p w14:paraId="1274DB98">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 </w:t>
            </w:r>
          </w:p>
          <w:p w14:paraId="61AD7521">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要求：真实有效且内容完整、清晰、整洁。</w:t>
            </w:r>
          </w:p>
          <w:p w14:paraId="6CF68419">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 </w:t>
            </w:r>
          </w:p>
        </w:tc>
      </w:tr>
    </w:tbl>
    <w:p w14:paraId="46B24E41">
      <w:pPr>
        <w:pStyle w:val="19"/>
        <w:widowControl/>
        <w:spacing w:before="0" w:beforeAutospacing="0" w:after="0" w:afterAutospacing="0" w:line="360" w:lineRule="exact"/>
        <w:rPr>
          <w:rFonts w:hint="eastAsia" w:ascii="宋体" w:hAnsi="宋体" w:cs="宋体"/>
        </w:rPr>
      </w:pPr>
      <w:r>
        <w:rPr>
          <w:rFonts w:hint="eastAsia" w:ascii="宋体" w:hAnsi="宋体" w:cs="宋体"/>
        </w:rPr>
        <w:t> ★注意：</w:t>
      </w:r>
    </w:p>
    <w:p w14:paraId="0C64226E">
      <w:pPr>
        <w:pStyle w:val="19"/>
        <w:widowControl/>
        <w:spacing w:before="0" w:beforeAutospacing="0" w:after="0" w:afterAutospacing="0" w:line="360" w:lineRule="exact"/>
        <w:rPr>
          <w:rFonts w:hint="eastAsia" w:ascii="宋体" w:hAnsi="宋体" w:cs="宋体"/>
        </w:rPr>
      </w:pPr>
      <w:r>
        <w:rPr>
          <w:rFonts w:hint="eastAsia" w:ascii="宋体" w:hAnsi="宋体" w:cs="宋体"/>
        </w:rPr>
        <w:t>1、企业（银行、保险、石油石化、电力、电信等行业除外）、事业单位和社会团体法人的“单位负责人”指</w:t>
      </w:r>
      <w:r>
        <w:rPr>
          <w:rStyle w:val="26"/>
          <w:rFonts w:hint="eastAsia" w:ascii="宋体" w:hAnsi="宋体" w:cs="宋体"/>
          <w:bCs/>
        </w:rPr>
        <w:t>法定代表人</w:t>
      </w:r>
      <w:r>
        <w:rPr>
          <w:rFonts w:hint="eastAsia" w:ascii="宋体" w:hAnsi="宋体" w:cs="宋体"/>
        </w:rPr>
        <w:t>，即与实际提交的“营业执照等证明文件”载明的一致。</w:t>
      </w:r>
    </w:p>
    <w:p w14:paraId="4E815BBD">
      <w:pPr>
        <w:pStyle w:val="19"/>
        <w:widowControl/>
        <w:spacing w:before="0" w:beforeAutospacing="0" w:after="0" w:afterAutospacing="0" w:line="360" w:lineRule="exact"/>
        <w:rPr>
          <w:rFonts w:hint="eastAsia" w:ascii="宋体" w:hAnsi="宋体" w:cs="宋体"/>
        </w:rPr>
      </w:pPr>
      <w:r>
        <w:rPr>
          <w:rFonts w:hint="eastAsia" w:ascii="宋体" w:hAnsi="宋体" w:cs="宋体"/>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3F9F2613">
      <w:pPr>
        <w:pStyle w:val="19"/>
        <w:widowControl/>
        <w:spacing w:before="0" w:beforeAutospacing="0" w:after="0" w:afterAutospacing="0" w:line="360" w:lineRule="exact"/>
        <w:rPr>
          <w:rFonts w:hint="eastAsia" w:ascii="宋体" w:hAnsi="宋体" w:cs="宋体"/>
        </w:rPr>
      </w:pPr>
      <w:r>
        <w:rPr>
          <w:rFonts w:hint="eastAsia" w:ascii="宋体" w:hAnsi="宋体" w:cs="宋体"/>
        </w:rPr>
        <w:t>3、投标人（自然人除外）：若投标人代表为单位负责人授权的委托代理人，应提供本授权书；若投标人代表为单位负责人，应在此项下提交其身份证正反面复印件，可不提供本授权书。</w:t>
      </w:r>
    </w:p>
    <w:p w14:paraId="780B0995">
      <w:pPr>
        <w:pStyle w:val="19"/>
        <w:widowControl/>
        <w:spacing w:before="0" w:beforeAutospacing="0" w:after="0" w:afterAutospacing="0" w:line="360" w:lineRule="exact"/>
        <w:rPr>
          <w:rFonts w:hint="eastAsia" w:ascii="宋体" w:hAnsi="宋体" w:cs="宋体"/>
        </w:rPr>
      </w:pPr>
      <w:r>
        <w:rPr>
          <w:rFonts w:hint="eastAsia" w:ascii="宋体" w:hAnsi="宋体" w:cs="宋体"/>
        </w:rPr>
        <w:t>4、投标人为自然人的，可不填写本授权书。</w:t>
      </w:r>
    </w:p>
    <w:p w14:paraId="4A65428F">
      <w:pPr>
        <w:pStyle w:val="19"/>
        <w:widowControl/>
        <w:spacing w:before="0" w:beforeAutospacing="0" w:after="0" w:afterAutospacing="0" w:line="360" w:lineRule="exact"/>
        <w:rPr>
          <w:rFonts w:hint="eastAsia" w:ascii="宋体" w:hAnsi="宋体" w:cs="宋体"/>
        </w:rPr>
      </w:pPr>
      <w:r>
        <w:rPr>
          <w:rFonts w:hint="eastAsia" w:ascii="宋体" w:hAnsi="宋体" w:cs="宋体"/>
        </w:rPr>
        <w:t>5、纸质投标文件正本中的本授权书（若有）应为原件。 </w:t>
      </w:r>
      <w:bookmarkStart w:id="16" w:name="_Toc9960"/>
      <w:bookmarkStart w:id="17" w:name="_Toc14587"/>
      <w:bookmarkStart w:id="18" w:name="_Toc3652"/>
    </w:p>
    <w:p w14:paraId="22A7B8E2">
      <w:pPr>
        <w:pStyle w:val="59"/>
        <w:spacing w:line="360" w:lineRule="exact"/>
        <w:jc w:val="center"/>
        <w:outlineLvl w:val="2"/>
        <w:rPr>
          <w:rFonts w:ascii="宋体" w:hAnsi="宋体" w:cs="宋体"/>
          <w:sz w:val="24"/>
          <w:szCs w:val="24"/>
        </w:rPr>
      </w:pPr>
      <w:r>
        <w:rPr>
          <w:rFonts w:ascii="宋体" w:hAnsi="宋体" w:cs="宋体"/>
          <w:sz w:val="24"/>
          <w:szCs w:val="24"/>
        </w:rPr>
        <w:br w:type="page"/>
      </w:r>
      <w:r>
        <w:rPr>
          <w:rFonts w:hint="eastAsia" w:ascii="宋体" w:hAnsi="宋体" w:cs="宋体"/>
          <w:b/>
          <w:sz w:val="24"/>
          <w:szCs w:val="24"/>
        </w:rPr>
        <w:t>营业执照等证明文件</w:t>
      </w:r>
      <w:bookmarkEnd w:id="16"/>
      <w:bookmarkEnd w:id="17"/>
      <w:bookmarkEnd w:id="18"/>
    </w:p>
    <w:p w14:paraId="6C9188E3">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57821FAD">
      <w:pPr>
        <w:pStyle w:val="59"/>
        <w:spacing w:line="360" w:lineRule="exact"/>
        <w:ind w:firstLine="480"/>
        <w:rPr>
          <w:rFonts w:ascii="宋体" w:hAnsi="宋体" w:cs="宋体"/>
          <w:sz w:val="24"/>
          <w:szCs w:val="24"/>
        </w:rPr>
      </w:pPr>
      <w:r>
        <w:rPr>
          <w:rFonts w:hint="eastAsia" w:ascii="宋体" w:hAnsi="宋体" w:cs="宋体"/>
          <w:sz w:val="24"/>
          <w:szCs w:val="24"/>
        </w:rPr>
        <w:t>（）供应商为法人（包括企业、事业单位和社会团体）的</w:t>
      </w:r>
    </w:p>
    <w:p w14:paraId="7BB1B0D2">
      <w:pPr>
        <w:pStyle w:val="59"/>
        <w:spacing w:line="360" w:lineRule="exact"/>
        <w:ind w:firstLine="480"/>
        <w:rPr>
          <w:rFonts w:ascii="宋体" w:hAnsi="宋体" w:cs="宋体"/>
          <w:sz w:val="24"/>
          <w:szCs w:val="24"/>
        </w:rPr>
      </w:pPr>
      <w:r>
        <w:rPr>
          <w:rFonts w:hint="eastAsia" w:ascii="宋体" w:hAnsi="宋体" w:cs="宋体"/>
          <w:sz w:val="24"/>
          <w:szCs w:val="24"/>
        </w:rPr>
        <w:t>现附上由</w:t>
      </w:r>
      <w:r>
        <w:rPr>
          <w:rFonts w:hint="eastAsia" w:ascii="宋体" w:hAnsi="宋体" w:cs="宋体"/>
          <w:sz w:val="24"/>
          <w:szCs w:val="24"/>
          <w:u w:val="single"/>
        </w:rPr>
        <w:t>（填写“签发机关全称”）</w:t>
      </w:r>
      <w:r>
        <w:rPr>
          <w:rFonts w:hint="eastAsia" w:ascii="宋体" w:hAnsi="宋体" w:cs="宋体"/>
          <w:sz w:val="24"/>
          <w:szCs w:val="24"/>
        </w:rPr>
        <w:t>签发的我方统一社会信用代码</w:t>
      </w:r>
      <w:r>
        <w:rPr>
          <w:rFonts w:hint="eastAsia" w:ascii="宋体" w:hAnsi="宋体" w:cs="宋体"/>
          <w:sz w:val="24"/>
          <w:szCs w:val="24"/>
          <w:u w:val="single"/>
        </w:rPr>
        <w:t>（请填写法人的具体证照名称）</w:t>
      </w:r>
      <w:r>
        <w:rPr>
          <w:rFonts w:hint="eastAsia" w:ascii="宋体" w:hAnsi="宋体" w:cs="宋体"/>
          <w:sz w:val="24"/>
          <w:szCs w:val="24"/>
        </w:rPr>
        <w:t>复印件，该证明材料真实有效，否则我方负全部责任。</w:t>
      </w:r>
    </w:p>
    <w:p w14:paraId="679EC7B1">
      <w:pPr>
        <w:pStyle w:val="59"/>
        <w:spacing w:line="360" w:lineRule="exact"/>
        <w:ind w:firstLine="480"/>
        <w:rPr>
          <w:rFonts w:ascii="宋体" w:hAnsi="宋体" w:cs="宋体"/>
          <w:sz w:val="24"/>
          <w:szCs w:val="24"/>
        </w:rPr>
      </w:pPr>
      <w:r>
        <w:rPr>
          <w:rFonts w:hint="eastAsia" w:ascii="宋体" w:hAnsi="宋体" w:cs="宋体"/>
          <w:sz w:val="24"/>
          <w:szCs w:val="24"/>
        </w:rPr>
        <w:t>（）供应商为非法人（包括其他组织、自然人）的</w:t>
      </w:r>
    </w:p>
    <w:p w14:paraId="0F099BB5">
      <w:pPr>
        <w:pStyle w:val="59"/>
        <w:spacing w:line="360" w:lineRule="exact"/>
        <w:ind w:firstLine="480"/>
        <w:rPr>
          <w:rFonts w:ascii="宋体" w:hAnsi="宋体" w:cs="宋体"/>
          <w:sz w:val="24"/>
          <w:szCs w:val="24"/>
        </w:rPr>
      </w:pPr>
      <w:r>
        <w:rPr>
          <w:rFonts w:hint="eastAsia" w:ascii="宋体" w:hAnsi="宋体" w:cs="宋体"/>
          <w:sz w:val="24"/>
          <w:szCs w:val="24"/>
        </w:rPr>
        <w:t>□现附上由</w:t>
      </w:r>
      <w:r>
        <w:rPr>
          <w:rFonts w:hint="eastAsia" w:ascii="宋体" w:hAnsi="宋体" w:cs="宋体"/>
          <w:sz w:val="24"/>
          <w:szCs w:val="24"/>
          <w:u w:val="single"/>
        </w:rPr>
        <w:t>（填写“签发机关全称”）</w:t>
      </w:r>
      <w:r>
        <w:rPr>
          <w:rFonts w:hint="eastAsia" w:ascii="宋体" w:hAnsi="宋体" w:cs="宋体"/>
          <w:sz w:val="24"/>
          <w:szCs w:val="24"/>
        </w:rPr>
        <w:t>签发的我方统一社会信用代码</w:t>
      </w:r>
      <w:r>
        <w:rPr>
          <w:rFonts w:hint="eastAsia" w:ascii="宋体" w:hAnsi="宋体" w:cs="宋体"/>
          <w:sz w:val="24"/>
          <w:szCs w:val="24"/>
          <w:u w:val="single"/>
        </w:rPr>
        <w:t>（请填写非自然人的非法人的具体证照名称）</w:t>
      </w:r>
      <w:r>
        <w:rPr>
          <w:rFonts w:hint="eastAsia" w:ascii="宋体" w:hAnsi="宋体" w:cs="宋体"/>
          <w:sz w:val="24"/>
          <w:szCs w:val="24"/>
        </w:rPr>
        <w:t>复印件，该证明材料真实有效，否则我方负全部责任。</w:t>
      </w:r>
    </w:p>
    <w:p w14:paraId="64B58CD6">
      <w:pPr>
        <w:pStyle w:val="59"/>
        <w:spacing w:line="360" w:lineRule="exact"/>
        <w:ind w:firstLine="480"/>
        <w:rPr>
          <w:rFonts w:ascii="宋体" w:hAnsi="宋体" w:cs="宋体"/>
          <w:sz w:val="24"/>
          <w:szCs w:val="24"/>
        </w:rPr>
      </w:pPr>
      <w:r>
        <w:rPr>
          <w:rFonts w:hint="eastAsia" w:ascii="宋体" w:hAnsi="宋体" w:cs="宋体"/>
          <w:sz w:val="24"/>
          <w:szCs w:val="24"/>
        </w:rPr>
        <w:t>□现附上由</w:t>
      </w:r>
      <w:r>
        <w:rPr>
          <w:rFonts w:hint="eastAsia" w:ascii="宋体" w:hAnsi="宋体" w:cs="宋体"/>
          <w:sz w:val="24"/>
          <w:szCs w:val="24"/>
          <w:u w:val="single"/>
        </w:rPr>
        <w:t>（填写“签发机关全称”）</w:t>
      </w:r>
      <w:r>
        <w:rPr>
          <w:rFonts w:hint="eastAsia" w:ascii="宋体" w:hAnsi="宋体" w:cs="宋体"/>
          <w:sz w:val="24"/>
          <w:szCs w:val="24"/>
        </w:rPr>
        <w:t>签发的我方统一社会信用代码</w:t>
      </w:r>
      <w:r>
        <w:rPr>
          <w:rFonts w:hint="eastAsia" w:ascii="宋体" w:hAnsi="宋体" w:cs="宋体"/>
          <w:sz w:val="24"/>
          <w:szCs w:val="24"/>
          <w:u w:val="single"/>
        </w:rPr>
        <w:t>（请填写自然人的身份证件名称）</w:t>
      </w:r>
      <w:r>
        <w:rPr>
          <w:rFonts w:hint="eastAsia" w:ascii="宋体" w:hAnsi="宋体" w:cs="宋体"/>
          <w:sz w:val="24"/>
          <w:szCs w:val="24"/>
        </w:rPr>
        <w:t>复印件，该证明材料真实有效，否则我方负全部责任。</w:t>
      </w:r>
      <w:r>
        <w:rPr>
          <w:rFonts w:ascii="宋体" w:hAnsi="宋体" w:cs="宋体"/>
          <w:sz w:val="24"/>
          <w:szCs w:val="24"/>
        </w:rPr>
        <w:br w:type="textWrapping" w:clear="all"/>
      </w:r>
      <w:r>
        <w:rPr>
          <w:rFonts w:ascii="宋体" w:hAnsi="宋体" w:cs="宋体"/>
          <w:sz w:val="24"/>
          <w:szCs w:val="24"/>
        </w:rPr>
        <w:br w:type="textWrapping" w:clear="all"/>
      </w:r>
    </w:p>
    <w:p w14:paraId="0F9EAC3A">
      <w:pPr>
        <w:pStyle w:val="59"/>
        <w:spacing w:line="360" w:lineRule="exact"/>
        <w:ind w:firstLine="480"/>
        <w:rPr>
          <w:rFonts w:ascii="宋体" w:hAnsi="宋体" w:cs="宋体"/>
          <w:sz w:val="24"/>
          <w:szCs w:val="24"/>
        </w:rPr>
      </w:pPr>
      <w:r>
        <w:rPr>
          <w:rFonts w:hint="eastAsia" w:ascii="宋体" w:hAnsi="宋体" w:cs="宋体"/>
          <w:sz w:val="24"/>
          <w:szCs w:val="24"/>
        </w:rPr>
        <w:t>※注意：</w:t>
      </w:r>
    </w:p>
    <w:p w14:paraId="732AC348">
      <w:pPr>
        <w:pStyle w:val="59"/>
        <w:spacing w:line="360" w:lineRule="exact"/>
        <w:ind w:firstLine="480"/>
        <w:rPr>
          <w:rFonts w:ascii="宋体" w:hAnsi="宋体" w:cs="宋体"/>
          <w:sz w:val="24"/>
          <w:szCs w:val="24"/>
        </w:rPr>
      </w:pPr>
      <w:r>
        <w:rPr>
          <w:rFonts w:hint="eastAsia" w:ascii="宋体" w:hAnsi="宋体" w:cs="宋体"/>
          <w:sz w:val="24"/>
          <w:szCs w:val="24"/>
        </w:rPr>
        <w:t>1、请供应商根据实际情况填写，在相应的（）中打“√”并选择相应的“□”（若有）后，再按照本格式的要求提供相应证明材料的复印件。</w:t>
      </w:r>
    </w:p>
    <w:p w14:paraId="6EBEAE63">
      <w:pPr>
        <w:pStyle w:val="59"/>
        <w:spacing w:line="360" w:lineRule="exact"/>
        <w:ind w:firstLine="480"/>
        <w:rPr>
          <w:rFonts w:ascii="宋体" w:hAnsi="宋体" w:cs="宋体"/>
          <w:sz w:val="24"/>
          <w:szCs w:val="24"/>
        </w:rPr>
      </w:pPr>
      <w:r>
        <w:rPr>
          <w:rFonts w:hint="eastAsia" w:ascii="宋体" w:hAnsi="宋体" w:cs="宋体"/>
          <w:sz w:val="24"/>
          <w:szCs w:val="24"/>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34AEEE31">
      <w:pPr>
        <w:pStyle w:val="59"/>
        <w:spacing w:line="360" w:lineRule="exact"/>
        <w:ind w:firstLine="480"/>
        <w:rPr>
          <w:rFonts w:ascii="宋体" w:hAnsi="宋体" w:cs="宋体"/>
          <w:sz w:val="24"/>
          <w:szCs w:val="24"/>
        </w:rPr>
      </w:pPr>
      <w:r>
        <w:rPr>
          <w:rFonts w:hint="eastAsia" w:ascii="宋体" w:hAnsi="宋体" w:cs="宋体"/>
          <w:sz w:val="24"/>
          <w:szCs w:val="24"/>
        </w:rPr>
        <w:t>3、对于接受联合体形式的谈判且供应商是联合体的，则联合体各成员都应当提交本资格证明文件。</w:t>
      </w:r>
      <w:r>
        <w:rPr>
          <w:rFonts w:ascii="宋体" w:hAnsi="宋体" w:cs="宋体"/>
          <w:sz w:val="24"/>
          <w:szCs w:val="24"/>
        </w:rPr>
        <w:br w:type="textWrapping" w:clear="all"/>
      </w:r>
      <w:r>
        <w:rPr>
          <w:rFonts w:ascii="宋体" w:hAnsi="宋体" w:cs="宋体"/>
          <w:sz w:val="24"/>
          <w:szCs w:val="24"/>
        </w:rPr>
        <w:br w:type="textWrapping" w:clear="all"/>
      </w:r>
    </w:p>
    <w:p w14:paraId="3BDD072E">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w:t>
      </w:r>
    </w:p>
    <w:p w14:paraId="4D6F3366">
      <w:pPr>
        <w:pStyle w:val="59"/>
        <w:spacing w:line="360" w:lineRule="exact"/>
        <w:ind w:firstLine="48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（全称并加盖公章）</w:t>
      </w:r>
    </w:p>
    <w:p w14:paraId="31C3BFE6">
      <w:pPr>
        <w:pStyle w:val="59"/>
        <w:spacing w:line="360" w:lineRule="exact"/>
        <w:ind w:firstLine="480"/>
        <w:rPr>
          <w:rFonts w:ascii="宋体" w:hAnsi="宋体" w:cs="宋体"/>
          <w:sz w:val="24"/>
          <w:szCs w:val="24"/>
        </w:rPr>
      </w:pPr>
      <w:r>
        <w:rPr>
          <w:rFonts w:hint="eastAsia" w:ascii="宋体" w:hAnsi="宋体" w:cs="宋体"/>
          <w:sz w:val="24"/>
          <w:szCs w:val="24"/>
        </w:rPr>
        <w:t>日期：</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w:t>
      </w:r>
    </w:p>
    <w:p w14:paraId="6911A486">
      <w:pPr>
        <w:pStyle w:val="19"/>
        <w:widowControl/>
        <w:spacing w:before="0" w:beforeAutospacing="0" w:after="0" w:afterAutospacing="0" w:line="360" w:lineRule="exact"/>
        <w:rPr>
          <w:rFonts w:hint="eastAsia" w:ascii="宋体" w:hAnsi="宋体" w:cs="宋体"/>
        </w:rPr>
      </w:pPr>
      <w:r>
        <w:rPr>
          <w:rFonts w:hint="eastAsia" w:ascii="宋体" w:hAnsi="宋体" w:cs="宋体"/>
        </w:rPr>
        <w:t xml:space="preserve"> </w:t>
      </w:r>
    </w:p>
    <w:p w14:paraId="68EB20AF">
      <w:pPr>
        <w:pStyle w:val="19"/>
        <w:widowControl/>
        <w:spacing w:before="0" w:beforeAutospacing="0" w:after="0" w:afterAutospacing="0" w:line="360" w:lineRule="exact"/>
        <w:jc w:val="center"/>
        <w:rPr>
          <w:rFonts w:hint="eastAsia" w:ascii="宋体" w:hAnsi="宋体" w:cs="宋体"/>
        </w:rPr>
      </w:pPr>
    </w:p>
    <w:p w14:paraId="5661C0E7">
      <w:pPr>
        <w:pStyle w:val="19"/>
        <w:widowControl/>
        <w:spacing w:before="0" w:beforeAutospacing="0" w:after="0" w:afterAutospacing="0" w:line="360" w:lineRule="exact"/>
        <w:jc w:val="center"/>
        <w:rPr>
          <w:rFonts w:hint="eastAsia" w:ascii="宋体" w:hAnsi="宋体" w:cs="宋体"/>
        </w:rPr>
      </w:pPr>
    </w:p>
    <w:p w14:paraId="109E17BB">
      <w:pPr>
        <w:pStyle w:val="59"/>
        <w:spacing w:line="360" w:lineRule="exact"/>
        <w:jc w:val="center"/>
        <w:outlineLvl w:val="2"/>
        <w:rPr>
          <w:rFonts w:ascii="宋体" w:hAnsi="宋体" w:cs="宋体"/>
          <w:sz w:val="24"/>
          <w:szCs w:val="24"/>
        </w:rPr>
      </w:pPr>
      <w:r>
        <w:rPr>
          <w:rFonts w:ascii="宋体" w:hAnsi="宋体" w:cs="宋体"/>
          <w:sz w:val="24"/>
          <w:szCs w:val="24"/>
        </w:rPr>
        <w:br w:type="page"/>
      </w:r>
      <w:bookmarkStart w:id="19" w:name="_Toc13349"/>
      <w:bookmarkStart w:id="20" w:name="_Toc32103"/>
      <w:bookmarkStart w:id="21" w:name="_Toc29566"/>
      <w:r>
        <w:rPr>
          <w:rFonts w:hint="eastAsia" w:ascii="宋体" w:hAnsi="宋体" w:cs="宋体"/>
          <w:b/>
          <w:sz w:val="24"/>
          <w:szCs w:val="24"/>
        </w:rPr>
        <w:t>附件</w:t>
      </w:r>
      <w:r>
        <w:rPr>
          <w:rFonts w:ascii="宋体" w:hAnsi="宋体" w:cs="宋体"/>
          <w:b/>
          <w:sz w:val="24"/>
          <w:szCs w:val="24"/>
          <w:lang w:eastAsia="zh-CN"/>
        </w:rPr>
        <w:t>2-2</w:t>
      </w:r>
      <w:r>
        <w:rPr>
          <w:rFonts w:hint="eastAsia" w:ascii="宋体" w:hAnsi="宋体" w:cs="宋体"/>
          <w:b/>
          <w:sz w:val="24"/>
          <w:szCs w:val="24"/>
        </w:rPr>
        <w:t xml:space="preserve"> 证明材料</w:t>
      </w:r>
      <w:bookmarkEnd w:id="19"/>
      <w:bookmarkEnd w:id="20"/>
      <w:bookmarkEnd w:id="21"/>
    </w:p>
    <w:p w14:paraId="17073676">
      <w:pPr>
        <w:pStyle w:val="59"/>
        <w:spacing w:line="360" w:lineRule="exact"/>
        <w:ind w:firstLine="480"/>
        <w:rPr>
          <w:rFonts w:ascii="宋体" w:hAnsi="宋体" w:cs="宋体"/>
          <w:sz w:val="24"/>
          <w:szCs w:val="24"/>
        </w:rPr>
      </w:pPr>
      <w:r>
        <w:rPr>
          <w:rFonts w:hint="eastAsia" w:ascii="宋体" w:hAnsi="宋体" w:cs="宋体"/>
          <w:sz w:val="24"/>
          <w:szCs w:val="24"/>
        </w:rPr>
        <w:t>注：根据采购文件须知前附表1第1项号的“特定资格条件”要求，允许供应商采用资格承诺制的，可提供符合要求的</w:t>
      </w:r>
      <w:r>
        <w:rPr>
          <w:rFonts w:ascii="宋体" w:hAnsi="宋体" w:cs="宋体"/>
          <w:sz w:val="24"/>
          <w:szCs w:val="24"/>
          <w:lang w:eastAsia="zh-CN"/>
        </w:rPr>
        <w:t>2</w:t>
      </w:r>
      <w:r>
        <w:rPr>
          <w:rFonts w:ascii="宋体" w:hAnsi="宋体" w:cs="宋体"/>
          <w:sz w:val="24"/>
          <w:szCs w:val="24"/>
        </w:rPr>
        <w:t>-</w:t>
      </w:r>
      <w:r>
        <w:rPr>
          <w:rFonts w:ascii="宋体" w:hAnsi="宋体" w:cs="宋体"/>
          <w:sz w:val="24"/>
          <w:szCs w:val="24"/>
          <w:lang w:eastAsia="zh-CN"/>
        </w:rPr>
        <w:t>2</w:t>
      </w:r>
      <w:r>
        <w:rPr>
          <w:rFonts w:hint="eastAsia" w:ascii="宋体" w:hAnsi="宋体" w:cs="宋体"/>
          <w:sz w:val="24"/>
          <w:szCs w:val="24"/>
        </w:rPr>
        <w:t>-1资格承诺函，视为满足采购文件的资格要求，供应商根据响应文件格式</w:t>
      </w:r>
      <w:r>
        <w:rPr>
          <w:rFonts w:ascii="宋体" w:hAnsi="宋体" w:cs="宋体"/>
          <w:sz w:val="24"/>
          <w:szCs w:val="24"/>
          <w:lang w:eastAsia="zh-CN"/>
        </w:rPr>
        <w:t>2</w:t>
      </w:r>
      <w:r>
        <w:rPr>
          <w:rFonts w:ascii="宋体" w:hAnsi="宋体" w:cs="宋体"/>
          <w:sz w:val="24"/>
          <w:szCs w:val="24"/>
        </w:rPr>
        <w:t>-</w:t>
      </w:r>
      <w:r>
        <w:rPr>
          <w:rFonts w:ascii="宋体" w:hAnsi="宋体" w:cs="宋体"/>
          <w:sz w:val="24"/>
          <w:szCs w:val="24"/>
          <w:lang w:eastAsia="zh-CN"/>
        </w:rPr>
        <w:t>2</w:t>
      </w:r>
      <w:r>
        <w:rPr>
          <w:rFonts w:hint="eastAsia" w:ascii="宋体" w:hAnsi="宋体" w:cs="宋体"/>
          <w:sz w:val="24"/>
          <w:szCs w:val="24"/>
        </w:rPr>
        <w:t>-1、</w:t>
      </w:r>
      <w:r>
        <w:rPr>
          <w:rFonts w:ascii="宋体" w:hAnsi="宋体" w:cs="宋体"/>
          <w:sz w:val="24"/>
          <w:szCs w:val="24"/>
          <w:lang w:eastAsia="zh-CN"/>
        </w:rPr>
        <w:t>2</w:t>
      </w:r>
      <w:r>
        <w:rPr>
          <w:rFonts w:ascii="宋体" w:hAnsi="宋体" w:cs="宋体"/>
          <w:sz w:val="24"/>
          <w:szCs w:val="24"/>
        </w:rPr>
        <w:t>-</w:t>
      </w:r>
      <w:r>
        <w:rPr>
          <w:rFonts w:ascii="宋体" w:hAnsi="宋体" w:cs="宋体"/>
          <w:sz w:val="24"/>
          <w:szCs w:val="24"/>
          <w:lang w:eastAsia="zh-CN"/>
        </w:rPr>
        <w:t>2</w:t>
      </w:r>
      <w:r>
        <w:rPr>
          <w:rFonts w:hint="eastAsia" w:ascii="宋体" w:hAnsi="宋体" w:cs="宋体"/>
          <w:sz w:val="24"/>
          <w:szCs w:val="24"/>
        </w:rPr>
        <w:t>-2提供其中一种证明材料，若重复提供导致的不利后果，由供应商自行负责。</w:t>
      </w:r>
    </w:p>
    <w:p w14:paraId="5ED0E71F">
      <w:pPr>
        <w:pStyle w:val="59"/>
        <w:spacing w:line="360" w:lineRule="exact"/>
        <w:jc w:val="center"/>
        <w:outlineLvl w:val="2"/>
        <w:rPr>
          <w:rFonts w:ascii="宋体" w:hAnsi="宋体" w:cs="宋体"/>
          <w:sz w:val="24"/>
          <w:szCs w:val="24"/>
        </w:rPr>
      </w:pPr>
      <w:bookmarkStart w:id="22" w:name="_Toc30748"/>
      <w:bookmarkStart w:id="23" w:name="_Toc13505"/>
      <w:bookmarkStart w:id="24" w:name="_Toc8047"/>
      <w:r>
        <w:rPr>
          <w:rFonts w:hint="eastAsia" w:ascii="宋体" w:hAnsi="宋体" w:cs="宋体"/>
          <w:b/>
          <w:sz w:val="24"/>
          <w:szCs w:val="24"/>
        </w:rPr>
        <w:t>附件</w:t>
      </w:r>
      <w:r>
        <w:rPr>
          <w:rFonts w:ascii="宋体" w:hAnsi="宋体" w:cs="宋体"/>
          <w:b/>
          <w:sz w:val="24"/>
          <w:szCs w:val="24"/>
          <w:lang w:eastAsia="zh-CN"/>
        </w:rPr>
        <w:t>2-2</w:t>
      </w:r>
      <w:r>
        <w:rPr>
          <w:rFonts w:hint="eastAsia" w:ascii="宋体" w:hAnsi="宋体" w:cs="宋体"/>
          <w:b/>
          <w:sz w:val="24"/>
          <w:szCs w:val="24"/>
        </w:rPr>
        <w:t>-1 福建省政府采购供应商资格承诺函</w:t>
      </w:r>
      <w:bookmarkEnd w:id="22"/>
      <w:bookmarkEnd w:id="23"/>
      <w:bookmarkEnd w:id="24"/>
    </w:p>
    <w:p w14:paraId="23F7A8CF">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054FEDC9">
      <w:pPr>
        <w:pStyle w:val="59"/>
        <w:spacing w:line="360" w:lineRule="exact"/>
        <w:ind w:firstLine="960"/>
        <w:rPr>
          <w:rFonts w:ascii="宋体" w:hAnsi="宋体" w:cs="宋体"/>
          <w:sz w:val="24"/>
          <w:szCs w:val="24"/>
        </w:rPr>
      </w:pPr>
      <w:r>
        <w:rPr>
          <w:rFonts w:hint="eastAsia" w:ascii="宋体" w:hAnsi="宋体" w:cs="宋体"/>
          <w:sz w:val="24"/>
          <w:szCs w:val="24"/>
        </w:rPr>
        <w:t>单位名称(自然人姓名):</w:t>
      </w:r>
    </w:p>
    <w:p w14:paraId="62203B49">
      <w:pPr>
        <w:pStyle w:val="59"/>
        <w:spacing w:line="360" w:lineRule="exact"/>
        <w:ind w:firstLine="960"/>
        <w:rPr>
          <w:rFonts w:ascii="宋体" w:hAnsi="宋体" w:cs="宋体"/>
          <w:sz w:val="24"/>
          <w:szCs w:val="24"/>
        </w:rPr>
      </w:pPr>
      <w:r>
        <w:rPr>
          <w:rFonts w:hint="eastAsia" w:ascii="宋体" w:hAnsi="宋体" w:cs="宋体"/>
          <w:sz w:val="24"/>
          <w:szCs w:val="24"/>
        </w:rPr>
        <w:t>统一社会信用代码(自然人身份证号码):</w:t>
      </w:r>
    </w:p>
    <w:p w14:paraId="4292BECD">
      <w:pPr>
        <w:pStyle w:val="59"/>
        <w:spacing w:line="360" w:lineRule="exact"/>
        <w:ind w:firstLine="960"/>
        <w:rPr>
          <w:rFonts w:ascii="宋体" w:hAnsi="宋体" w:cs="宋体"/>
          <w:sz w:val="24"/>
          <w:szCs w:val="24"/>
        </w:rPr>
      </w:pPr>
      <w:r>
        <w:rPr>
          <w:rFonts w:hint="eastAsia" w:ascii="宋体" w:hAnsi="宋体" w:cs="宋体"/>
          <w:sz w:val="24"/>
          <w:szCs w:val="24"/>
        </w:rPr>
        <w:t>法定代表人(负责人):</w:t>
      </w:r>
    </w:p>
    <w:p w14:paraId="21E7B4ED">
      <w:pPr>
        <w:pStyle w:val="59"/>
        <w:spacing w:line="360" w:lineRule="exact"/>
        <w:ind w:firstLine="960"/>
        <w:rPr>
          <w:rFonts w:ascii="宋体" w:hAnsi="宋体" w:cs="宋体"/>
          <w:sz w:val="24"/>
          <w:szCs w:val="24"/>
        </w:rPr>
      </w:pPr>
      <w:r>
        <w:rPr>
          <w:rFonts w:hint="eastAsia" w:ascii="宋体" w:hAnsi="宋体" w:cs="宋体"/>
          <w:sz w:val="24"/>
          <w:szCs w:val="24"/>
        </w:rPr>
        <w:t>联系地址和电话:</w:t>
      </w:r>
    </w:p>
    <w:p w14:paraId="243D415F">
      <w:pPr>
        <w:pStyle w:val="59"/>
        <w:spacing w:line="360" w:lineRule="exact"/>
        <w:ind w:firstLine="480"/>
        <w:rPr>
          <w:rFonts w:ascii="宋体" w:hAnsi="宋体" w:cs="宋体"/>
          <w:sz w:val="24"/>
          <w:szCs w:val="24"/>
        </w:rPr>
      </w:pPr>
      <w:r>
        <w:rPr>
          <w:rFonts w:hint="eastAsia" w:ascii="宋体" w:hAnsi="宋体" w:cs="宋体"/>
          <w:sz w:val="24"/>
          <w:szCs w:val="24"/>
        </w:rPr>
        <w:t>我单位(本人)自愿参加本次政府采购活动，严格遵守《中华人民共和国政府采购法》及相关法律法规，坚守公开、公平公正和诚实信用等原则，依法诚信经营，并郑重承诺:</w:t>
      </w:r>
    </w:p>
    <w:p w14:paraId="6DC7AEFE">
      <w:pPr>
        <w:pStyle w:val="59"/>
        <w:spacing w:line="360" w:lineRule="exact"/>
        <w:ind w:firstLine="480"/>
        <w:rPr>
          <w:rFonts w:ascii="宋体" w:hAnsi="宋体" w:cs="宋体"/>
          <w:sz w:val="24"/>
          <w:szCs w:val="24"/>
        </w:rPr>
      </w:pPr>
      <w:r>
        <w:rPr>
          <w:rFonts w:hint="eastAsia" w:ascii="宋体" w:hAnsi="宋体" w:cs="宋体"/>
          <w:sz w:val="24"/>
          <w:szCs w:val="24"/>
        </w:rPr>
        <w:t>一、我单位(本人)具备采购文件要求以及《中华人民共和国政府采购法》第二十二条规定的条件:</w:t>
      </w:r>
    </w:p>
    <w:p w14:paraId="2E5B8560">
      <w:pPr>
        <w:pStyle w:val="59"/>
        <w:spacing w:line="360" w:lineRule="exact"/>
        <w:ind w:firstLine="960"/>
        <w:rPr>
          <w:rFonts w:ascii="宋体" w:hAnsi="宋体" w:cs="宋体"/>
          <w:sz w:val="24"/>
          <w:szCs w:val="24"/>
        </w:rPr>
      </w:pPr>
      <w:r>
        <w:rPr>
          <w:rFonts w:hint="eastAsia" w:ascii="宋体" w:hAnsi="宋体" w:cs="宋体"/>
          <w:sz w:val="24"/>
          <w:szCs w:val="24"/>
        </w:rPr>
        <w:t>1.具有独立承担民事责任的能力;</w:t>
      </w:r>
    </w:p>
    <w:p w14:paraId="6D38B70E">
      <w:pPr>
        <w:pStyle w:val="59"/>
        <w:spacing w:line="360" w:lineRule="exact"/>
        <w:ind w:firstLine="960"/>
        <w:rPr>
          <w:rFonts w:ascii="宋体" w:hAnsi="宋体" w:cs="宋体"/>
          <w:sz w:val="24"/>
          <w:szCs w:val="24"/>
        </w:rPr>
      </w:pPr>
      <w:r>
        <w:rPr>
          <w:rFonts w:hint="eastAsia" w:ascii="宋体" w:hAnsi="宋体" w:cs="宋体"/>
          <w:sz w:val="24"/>
          <w:szCs w:val="24"/>
        </w:rPr>
        <w:t>2.具有良好的商业信誉和健全的财务会计制度;</w:t>
      </w:r>
    </w:p>
    <w:p w14:paraId="46826512">
      <w:pPr>
        <w:pStyle w:val="59"/>
        <w:spacing w:line="360" w:lineRule="exact"/>
        <w:ind w:firstLine="960"/>
        <w:rPr>
          <w:rFonts w:ascii="宋体" w:hAnsi="宋体" w:cs="宋体"/>
          <w:sz w:val="24"/>
          <w:szCs w:val="24"/>
        </w:rPr>
      </w:pPr>
      <w:r>
        <w:rPr>
          <w:rFonts w:hint="eastAsia" w:ascii="宋体" w:hAnsi="宋体" w:cs="宋体"/>
          <w:sz w:val="24"/>
          <w:szCs w:val="24"/>
        </w:rPr>
        <w:t>3.具有履行合同所必需的设备和专业技术能力;</w:t>
      </w:r>
    </w:p>
    <w:p w14:paraId="2E9F4079">
      <w:pPr>
        <w:pStyle w:val="59"/>
        <w:spacing w:line="360" w:lineRule="exact"/>
        <w:ind w:firstLine="960"/>
        <w:rPr>
          <w:rFonts w:ascii="宋体" w:hAnsi="宋体" w:cs="宋体"/>
          <w:sz w:val="24"/>
          <w:szCs w:val="24"/>
        </w:rPr>
      </w:pPr>
      <w:r>
        <w:rPr>
          <w:rFonts w:hint="eastAsia" w:ascii="宋体" w:hAnsi="宋体" w:cs="宋体"/>
          <w:sz w:val="24"/>
          <w:szCs w:val="24"/>
        </w:rPr>
        <w:t>4.有依法缴纳税收和社会保障资金的良好记录;</w:t>
      </w:r>
    </w:p>
    <w:p w14:paraId="27CCB556">
      <w:pPr>
        <w:pStyle w:val="59"/>
        <w:spacing w:line="360" w:lineRule="exact"/>
        <w:ind w:firstLine="960"/>
        <w:rPr>
          <w:rFonts w:ascii="宋体" w:hAnsi="宋体" w:cs="宋体"/>
          <w:sz w:val="24"/>
          <w:szCs w:val="24"/>
        </w:rPr>
      </w:pPr>
      <w:r>
        <w:rPr>
          <w:rFonts w:hint="eastAsia" w:ascii="宋体" w:hAnsi="宋体" w:cs="宋体"/>
          <w:sz w:val="24"/>
          <w:szCs w:val="24"/>
        </w:rPr>
        <w:t>5.参加政府采购活动前三年内，在经营活动中没有重大违法记录；</w:t>
      </w:r>
    </w:p>
    <w:p w14:paraId="2819525C">
      <w:pPr>
        <w:pStyle w:val="59"/>
        <w:spacing w:line="360" w:lineRule="exact"/>
        <w:ind w:firstLine="960"/>
        <w:rPr>
          <w:rFonts w:ascii="宋体" w:hAnsi="宋体" w:cs="宋体"/>
          <w:sz w:val="24"/>
          <w:szCs w:val="24"/>
        </w:rPr>
      </w:pPr>
      <w:r>
        <w:rPr>
          <w:rFonts w:hint="eastAsia" w:ascii="宋体" w:hAnsi="宋体" w:cs="宋体"/>
          <w:sz w:val="24"/>
          <w:szCs w:val="24"/>
        </w:rPr>
        <w:t>6.法律、行政法规规定的其他条件。</w:t>
      </w:r>
    </w:p>
    <w:p w14:paraId="473B2B2B">
      <w:pPr>
        <w:pStyle w:val="59"/>
        <w:spacing w:line="360" w:lineRule="exact"/>
        <w:ind w:firstLine="480"/>
        <w:rPr>
          <w:rFonts w:ascii="宋体" w:hAnsi="宋体" w:cs="宋体"/>
          <w:sz w:val="24"/>
          <w:szCs w:val="24"/>
        </w:rPr>
      </w:pPr>
      <w:r>
        <w:rPr>
          <w:rFonts w:hint="eastAsia" w:ascii="宋体" w:hAnsi="宋体" w:cs="宋体"/>
          <w:sz w:val="24"/>
          <w:szCs w:val="24"/>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0A52A001">
      <w:pPr>
        <w:pStyle w:val="59"/>
        <w:spacing w:line="360" w:lineRule="exact"/>
        <w:ind w:firstLine="480"/>
        <w:rPr>
          <w:rFonts w:ascii="宋体" w:hAnsi="宋体" w:cs="宋体"/>
          <w:sz w:val="24"/>
          <w:szCs w:val="24"/>
        </w:rPr>
      </w:pPr>
      <w:r>
        <w:rPr>
          <w:rFonts w:hint="eastAsia" w:ascii="宋体" w:hAnsi="宋体" w:cs="宋体"/>
          <w:sz w:val="24"/>
          <w:szCs w:val="24"/>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5C159D99">
      <w:pPr>
        <w:pStyle w:val="59"/>
        <w:spacing w:line="360" w:lineRule="exact"/>
        <w:ind w:firstLine="480"/>
        <w:jc w:val="right"/>
        <w:rPr>
          <w:rFonts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名称(单位公章):</w:t>
      </w:r>
    </w:p>
    <w:p w14:paraId="5D3FEFB3">
      <w:pPr>
        <w:pStyle w:val="59"/>
        <w:spacing w:line="360" w:lineRule="exact"/>
        <w:ind w:firstLine="480"/>
        <w:jc w:val="right"/>
        <w:rPr>
          <w:rFonts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年　　月　　日</w:t>
      </w:r>
    </w:p>
    <w:p w14:paraId="522777D2">
      <w:pPr>
        <w:pStyle w:val="59"/>
        <w:spacing w:line="360" w:lineRule="exact"/>
        <w:ind w:firstLine="480"/>
        <w:rPr>
          <w:rFonts w:ascii="宋体" w:hAnsi="宋体" w:cs="宋体"/>
          <w:sz w:val="24"/>
          <w:szCs w:val="24"/>
        </w:rPr>
      </w:pPr>
      <w:r>
        <w:rPr>
          <w:rFonts w:hint="eastAsia" w:ascii="宋体" w:hAnsi="宋体" w:cs="宋体"/>
          <w:sz w:val="24"/>
          <w:szCs w:val="24"/>
        </w:rPr>
        <w:t>注：</w:t>
      </w:r>
    </w:p>
    <w:p w14:paraId="3FF18549">
      <w:pPr>
        <w:pStyle w:val="59"/>
        <w:spacing w:line="360" w:lineRule="exact"/>
        <w:ind w:firstLine="960"/>
        <w:outlineLvl w:val="1"/>
        <w:rPr>
          <w:rFonts w:ascii="宋体" w:hAnsi="宋体" w:cs="宋体"/>
          <w:sz w:val="24"/>
          <w:szCs w:val="24"/>
        </w:rPr>
      </w:pPr>
      <w:bookmarkStart w:id="25" w:name="_Toc23945"/>
      <w:r>
        <w:rPr>
          <w:rFonts w:hint="eastAsia" w:ascii="宋体" w:hAnsi="宋体" w:cs="宋体"/>
          <w:sz w:val="24"/>
          <w:szCs w:val="24"/>
        </w:rPr>
        <w:t>1.我单位(本人)专指参加政府采购活动的供应商(含自然人)；</w:t>
      </w:r>
      <w:bookmarkEnd w:id="25"/>
    </w:p>
    <w:p w14:paraId="483D6D71">
      <w:pPr>
        <w:pStyle w:val="59"/>
        <w:spacing w:line="360" w:lineRule="exact"/>
        <w:ind w:firstLine="960"/>
        <w:rPr>
          <w:rFonts w:ascii="宋体" w:hAnsi="宋体" w:cs="宋体"/>
          <w:sz w:val="24"/>
          <w:szCs w:val="24"/>
        </w:rPr>
      </w:pPr>
      <w:r>
        <w:rPr>
          <w:rFonts w:hint="eastAsia" w:ascii="宋体" w:hAnsi="宋体" w:cs="宋体"/>
          <w:sz w:val="24"/>
          <w:szCs w:val="24"/>
        </w:rPr>
        <w:t>2.资格承诺的供应商应在投标(响应)文件中按此模板提供承诺函，否则，视为未按照招标文件规定提交投标人的资格及资信文件，按资格审查不通过处理。</w:t>
      </w:r>
    </w:p>
    <w:p w14:paraId="109D8E2B">
      <w:pPr>
        <w:spacing w:line="360" w:lineRule="exact"/>
        <w:rPr>
          <w:rFonts w:hint="eastAsia" w:ascii="宋体" w:hAnsi="宋体" w:cs="宋体"/>
          <w:b/>
          <w:sz w:val="24"/>
        </w:rPr>
      </w:pPr>
      <w:r>
        <w:rPr>
          <w:rFonts w:hint="eastAsia" w:ascii="宋体" w:hAnsi="宋体" w:cs="宋体"/>
          <w:b/>
          <w:sz w:val="24"/>
        </w:rPr>
        <w:br w:type="page"/>
      </w:r>
    </w:p>
    <w:p w14:paraId="4025F739">
      <w:pPr>
        <w:pStyle w:val="59"/>
        <w:spacing w:line="360" w:lineRule="exact"/>
        <w:jc w:val="center"/>
        <w:outlineLvl w:val="2"/>
        <w:rPr>
          <w:rFonts w:ascii="宋体" w:hAnsi="宋体" w:cs="宋体"/>
          <w:sz w:val="24"/>
          <w:szCs w:val="24"/>
        </w:rPr>
      </w:pPr>
      <w:bookmarkStart w:id="26" w:name="_Toc9918"/>
      <w:bookmarkStart w:id="27" w:name="_Toc21536"/>
      <w:bookmarkStart w:id="28" w:name="_Toc21812"/>
      <w:r>
        <w:rPr>
          <w:rFonts w:hint="eastAsia" w:ascii="宋体" w:hAnsi="宋体" w:cs="宋体"/>
          <w:b/>
          <w:sz w:val="24"/>
          <w:szCs w:val="24"/>
        </w:rPr>
        <w:t>附件</w:t>
      </w:r>
      <w:r>
        <w:rPr>
          <w:rFonts w:ascii="宋体" w:hAnsi="宋体" w:cs="宋体"/>
          <w:b/>
          <w:sz w:val="24"/>
          <w:szCs w:val="24"/>
          <w:lang w:eastAsia="zh-CN"/>
        </w:rPr>
        <w:t>2-2</w:t>
      </w:r>
      <w:r>
        <w:rPr>
          <w:rFonts w:hint="eastAsia" w:ascii="宋体" w:hAnsi="宋体" w:cs="宋体"/>
          <w:b/>
          <w:sz w:val="24"/>
          <w:szCs w:val="24"/>
        </w:rPr>
        <w:t>-2 资格证明材料</w:t>
      </w:r>
      <w:bookmarkEnd w:id="26"/>
      <w:bookmarkEnd w:id="27"/>
      <w:bookmarkEnd w:id="28"/>
    </w:p>
    <w:p w14:paraId="71B85FD6">
      <w:pPr>
        <w:pStyle w:val="59"/>
        <w:spacing w:line="360" w:lineRule="exact"/>
        <w:rPr>
          <w:rFonts w:ascii="宋体" w:hAnsi="宋体" w:cs="宋体"/>
          <w:sz w:val="24"/>
          <w:szCs w:val="24"/>
        </w:rPr>
      </w:pPr>
    </w:p>
    <w:p w14:paraId="484000FD">
      <w:pPr>
        <w:pStyle w:val="59"/>
        <w:spacing w:line="360" w:lineRule="exact"/>
        <w:jc w:val="center"/>
        <w:outlineLvl w:val="2"/>
        <w:rPr>
          <w:rFonts w:ascii="宋体" w:hAnsi="宋体" w:cs="宋体"/>
          <w:sz w:val="24"/>
          <w:szCs w:val="24"/>
        </w:rPr>
      </w:pPr>
      <w:bookmarkStart w:id="29" w:name="_Toc16059"/>
      <w:bookmarkStart w:id="30" w:name="_Toc22612"/>
      <w:bookmarkStart w:id="31" w:name="_Toc32379"/>
      <w:r>
        <w:rPr>
          <w:rFonts w:hint="eastAsia" w:ascii="宋体" w:hAnsi="宋体" w:cs="宋体"/>
          <w:b/>
          <w:sz w:val="24"/>
          <w:szCs w:val="24"/>
        </w:rPr>
        <w:t>财务状况报告</w:t>
      </w:r>
      <w:bookmarkEnd w:id="29"/>
      <w:bookmarkEnd w:id="30"/>
      <w:bookmarkEnd w:id="31"/>
    </w:p>
    <w:p w14:paraId="3E8359AE">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75675BA7">
      <w:pPr>
        <w:pStyle w:val="59"/>
        <w:spacing w:line="360" w:lineRule="exact"/>
        <w:ind w:firstLine="480"/>
        <w:rPr>
          <w:rFonts w:ascii="宋体" w:hAnsi="宋体" w:cs="宋体"/>
          <w:sz w:val="24"/>
          <w:szCs w:val="24"/>
        </w:rPr>
      </w:pPr>
      <w:r>
        <w:rPr>
          <w:rFonts w:hint="eastAsia" w:ascii="宋体" w:hAnsi="宋体" w:cs="宋体"/>
          <w:sz w:val="24"/>
          <w:szCs w:val="24"/>
        </w:rPr>
        <w:t>（）供应商提供财务报告的</w:t>
      </w:r>
    </w:p>
    <w:p w14:paraId="3E64FECB">
      <w:pPr>
        <w:pStyle w:val="59"/>
        <w:spacing w:line="360" w:lineRule="exact"/>
        <w:ind w:firstLine="480"/>
        <w:rPr>
          <w:rFonts w:ascii="宋体" w:hAnsi="宋体" w:cs="宋体"/>
          <w:sz w:val="24"/>
          <w:szCs w:val="24"/>
        </w:rPr>
      </w:pPr>
      <w:r>
        <w:rPr>
          <w:rFonts w:hint="eastAsia" w:ascii="宋体" w:hAnsi="宋体" w:cs="宋体"/>
          <w:sz w:val="24"/>
          <w:szCs w:val="24"/>
        </w:rPr>
        <w:t>□企业适用：现附上我方</w:t>
      </w:r>
      <w:r>
        <w:rPr>
          <w:rFonts w:hint="eastAsia" w:ascii="宋体" w:hAnsi="宋体" w:cs="宋体"/>
          <w:sz w:val="24"/>
          <w:szCs w:val="24"/>
          <w:u w:val="single"/>
        </w:rPr>
        <w:t>（填写“具体的年度、或半年度、或季度”）</w:t>
      </w:r>
      <w:r>
        <w:rPr>
          <w:rFonts w:hint="eastAsia" w:ascii="宋体" w:hAnsi="宋体" w:cs="宋体"/>
          <w:sz w:val="24"/>
          <w:szCs w:val="24"/>
        </w:rPr>
        <w:t>财务报告复印件，包括资产负债表、利润表、现金流量表、所有者权益变动表及其附注（若有）、会计师事务所营业执照和注册会计师资格证书，上述证明材料真实有效，否则我方负全部责任。</w:t>
      </w:r>
    </w:p>
    <w:p w14:paraId="75EC2927">
      <w:pPr>
        <w:pStyle w:val="59"/>
        <w:spacing w:line="360" w:lineRule="exact"/>
        <w:ind w:firstLine="480"/>
        <w:rPr>
          <w:rFonts w:ascii="宋体" w:hAnsi="宋体" w:cs="宋体"/>
          <w:sz w:val="24"/>
          <w:szCs w:val="24"/>
        </w:rPr>
      </w:pPr>
      <w:r>
        <w:rPr>
          <w:rFonts w:hint="eastAsia" w:ascii="宋体" w:hAnsi="宋体" w:cs="宋体"/>
          <w:sz w:val="24"/>
          <w:szCs w:val="24"/>
        </w:rPr>
        <w:t>□事业单位适用：现附上我方</w:t>
      </w:r>
      <w:r>
        <w:rPr>
          <w:rFonts w:hint="eastAsia" w:ascii="宋体" w:hAnsi="宋体" w:cs="宋体"/>
          <w:sz w:val="24"/>
          <w:szCs w:val="24"/>
          <w:u w:val="single"/>
        </w:rPr>
        <w:t>（填写“具体的年度、或半年度、或季度”）</w:t>
      </w:r>
      <w:r>
        <w:rPr>
          <w:rFonts w:hint="eastAsia" w:ascii="宋体" w:hAnsi="宋体" w:cs="宋体"/>
          <w:sz w:val="24"/>
          <w:szCs w:val="24"/>
        </w:rPr>
        <w:t>财务报告复印件，包括资产负债表、收入支出表或收入费用表、财政补助收入支出表（若有）、会计师事务所营业执照和注册会计师资格证书，上述证明材料真实有效，否则我方负全部责任。</w:t>
      </w:r>
    </w:p>
    <w:p w14:paraId="465B8968">
      <w:pPr>
        <w:pStyle w:val="59"/>
        <w:spacing w:line="360" w:lineRule="exact"/>
        <w:ind w:firstLine="480"/>
        <w:rPr>
          <w:rFonts w:ascii="宋体" w:hAnsi="宋体" w:cs="宋体"/>
          <w:sz w:val="24"/>
          <w:szCs w:val="24"/>
        </w:rPr>
      </w:pPr>
      <w:r>
        <w:rPr>
          <w:rFonts w:hint="eastAsia" w:ascii="宋体" w:hAnsi="宋体" w:cs="宋体"/>
          <w:sz w:val="24"/>
          <w:szCs w:val="24"/>
        </w:rPr>
        <w:t>□社会团体、民办非企单位适用：现附上我方</w:t>
      </w:r>
      <w:r>
        <w:rPr>
          <w:rFonts w:hint="eastAsia" w:ascii="宋体" w:hAnsi="宋体" w:cs="宋体"/>
          <w:sz w:val="24"/>
          <w:szCs w:val="24"/>
          <w:u w:val="single"/>
        </w:rPr>
        <w:t>（填写“具体的年度、或半年度、或季度”）</w:t>
      </w:r>
      <w:r>
        <w:rPr>
          <w:rFonts w:hint="eastAsia" w:ascii="宋体" w:hAnsi="宋体" w:cs="宋体"/>
          <w:sz w:val="24"/>
          <w:szCs w:val="24"/>
        </w:rPr>
        <w:t>财务报告复印件，包括资产负债表、业务活动表、现金流量表、会计师事务所营业执照和注册会计师资格证书，上述证明材料真实有效，否则我方负全部责任。</w:t>
      </w:r>
    </w:p>
    <w:p w14:paraId="3E27EB5A">
      <w:pPr>
        <w:pStyle w:val="59"/>
        <w:spacing w:line="360" w:lineRule="exact"/>
        <w:ind w:firstLine="480"/>
        <w:rPr>
          <w:rFonts w:ascii="宋体" w:hAnsi="宋体" w:cs="宋体"/>
          <w:sz w:val="24"/>
          <w:szCs w:val="24"/>
        </w:rPr>
      </w:pPr>
      <w:r>
        <w:rPr>
          <w:rFonts w:hint="eastAsia" w:ascii="宋体" w:hAnsi="宋体" w:cs="宋体"/>
          <w:sz w:val="24"/>
          <w:szCs w:val="24"/>
        </w:rPr>
        <w:t>（）供应商提供资信证明的</w:t>
      </w:r>
    </w:p>
    <w:p w14:paraId="3559CF3E">
      <w:pPr>
        <w:pStyle w:val="59"/>
        <w:spacing w:line="360" w:lineRule="exact"/>
        <w:ind w:firstLine="480"/>
        <w:rPr>
          <w:rFonts w:ascii="宋体" w:hAnsi="宋体" w:cs="宋体"/>
          <w:sz w:val="24"/>
          <w:szCs w:val="24"/>
        </w:rPr>
      </w:pPr>
      <w:r>
        <w:rPr>
          <w:rFonts w:hint="eastAsia" w:ascii="宋体" w:hAnsi="宋体" w:cs="宋体"/>
          <w:sz w:val="24"/>
          <w:szCs w:val="24"/>
        </w:rPr>
        <w:t>□非自然人适用（包括企业、事业单位、社会团体和其他组织）：现附上我方银行：</w:t>
      </w:r>
      <w:r>
        <w:rPr>
          <w:rFonts w:hint="eastAsia" w:ascii="宋体" w:hAnsi="宋体" w:cs="宋体"/>
          <w:sz w:val="24"/>
          <w:szCs w:val="24"/>
          <w:u w:val="single"/>
        </w:rPr>
        <w:t>（填写“开户银行全称”）</w:t>
      </w:r>
      <w:r>
        <w:rPr>
          <w:rFonts w:hint="eastAsia" w:ascii="宋体" w:hAnsi="宋体" w:cs="宋体"/>
          <w:sz w:val="24"/>
          <w:szCs w:val="24"/>
        </w:rPr>
        <w:t>出具的资信证明复印件，上述证明材料真实有效，否则我方负全部责任。</w:t>
      </w:r>
    </w:p>
    <w:p w14:paraId="5A6A50F4">
      <w:pPr>
        <w:pStyle w:val="59"/>
        <w:spacing w:line="360" w:lineRule="exact"/>
        <w:ind w:firstLine="480"/>
        <w:rPr>
          <w:rFonts w:ascii="宋体" w:hAnsi="宋体" w:cs="宋体"/>
          <w:sz w:val="24"/>
          <w:szCs w:val="24"/>
        </w:rPr>
      </w:pPr>
      <w:r>
        <w:rPr>
          <w:rFonts w:hint="eastAsia" w:ascii="宋体" w:hAnsi="宋体" w:cs="宋体"/>
          <w:sz w:val="24"/>
          <w:szCs w:val="24"/>
        </w:rPr>
        <w:t>□自然人适用（包括企业、事业单位、社会团体和其他组织）：现附上我方银行：</w:t>
      </w:r>
      <w:r>
        <w:rPr>
          <w:rFonts w:hint="eastAsia" w:ascii="宋体" w:hAnsi="宋体" w:cs="宋体"/>
          <w:sz w:val="24"/>
          <w:szCs w:val="24"/>
          <w:u w:val="single"/>
        </w:rPr>
        <w:t>（填写自然人的“个人账户的开户银行全称”）</w:t>
      </w:r>
      <w:r>
        <w:rPr>
          <w:rFonts w:hint="eastAsia" w:ascii="宋体" w:hAnsi="宋体" w:cs="宋体"/>
          <w:sz w:val="24"/>
          <w:szCs w:val="24"/>
        </w:rPr>
        <w:t>出具的资信证明复印件，上述证明材料真实有效，否则我方负全部责任。</w:t>
      </w:r>
    </w:p>
    <w:p w14:paraId="102069E1">
      <w:pPr>
        <w:pStyle w:val="59"/>
        <w:spacing w:line="360" w:lineRule="exact"/>
        <w:ind w:firstLine="480"/>
        <w:rPr>
          <w:rFonts w:ascii="宋体" w:hAnsi="宋体" w:cs="宋体"/>
          <w:sz w:val="24"/>
          <w:szCs w:val="24"/>
        </w:rPr>
      </w:pPr>
      <w:r>
        <w:rPr>
          <w:rFonts w:hint="eastAsia" w:ascii="宋体" w:hAnsi="宋体" w:cs="宋体"/>
          <w:sz w:val="24"/>
          <w:szCs w:val="24"/>
        </w:rPr>
        <w:t>※注意事项：</w:t>
      </w:r>
    </w:p>
    <w:p w14:paraId="6F3A67FB">
      <w:pPr>
        <w:pStyle w:val="59"/>
        <w:spacing w:line="360" w:lineRule="exact"/>
        <w:ind w:firstLine="480"/>
        <w:rPr>
          <w:rFonts w:ascii="宋体" w:hAnsi="宋体" w:cs="宋体"/>
          <w:sz w:val="24"/>
          <w:szCs w:val="24"/>
        </w:rPr>
      </w:pPr>
      <w:r>
        <w:rPr>
          <w:rFonts w:hint="eastAsia" w:ascii="宋体" w:hAnsi="宋体" w:cs="宋体"/>
          <w:sz w:val="24"/>
          <w:szCs w:val="24"/>
        </w:rPr>
        <w:t>1、请供应商按照自身实际情况编制填写，在其中相应的（）中打“√”并选择相应的“□”（若有）后，再按照本格式的要求提供相应证明材料的复印件即可。</w:t>
      </w:r>
    </w:p>
    <w:p w14:paraId="35B9146B">
      <w:pPr>
        <w:pStyle w:val="59"/>
        <w:spacing w:line="360" w:lineRule="exact"/>
        <w:ind w:firstLine="480"/>
        <w:rPr>
          <w:rFonts w:ascii="宋体" w:hAnsi="宋体" w:cs="宋体"/>
          <w:sz w:val="24"/>
          <w:szCs w:val="24"/>
        </w:rPr>
      </w:pPr>
      <w:r>
        <w:rPr>
          <w:rFonts w:hint="eastAsia" w:ascii="宋体" w:hAnsi="宋体" w:cs="宋体"/>
          <w:sz w:val="24"/>
          <w:szCs w:val="24"/>
        </w:rPr>
        <w:t>2、供应商提供的财务报告复印件（成立年限按照首次响应文件递交截止时间推算）应符合下列规定：</w:t>
      </w:r>
    </w:p>
    <w:p w14:paraId="5C90472F">
      <w:pPr>
        <w:pStyle w:val="59"/>
        <w:spacing w:line="360" w:lineRule="exact"/>
        <w:ind w:firstLine="480"/>
        <w:rPr>
          <w:rFonts w:ascii="宋体" w:hAnsi="宋体" w:cs="宋体"/>
          <w:sz w:val="24"/>
          <w:szCs w:val="24"/>
        </w:rPr>
      </w:pPr>
      <w:r>
        <w:rPr>
          <w:rFonts w:hint="eastAsia" w:ascii="宋体" w:hAnsi="宋体" w:cs="宋体"/>
          <w:sz w:val="24"/>
          <w:szCs w:val="24"/>
        </w:rPr>
        <w:t>2.1成立年限满1年及以上的供应商，提供经审计的上一年度的年度财务报告。</w:t>
      </w:r>
    </w:p>
    <w:p w14:paraId="2A1F9709">
      <w:pPr>
        <w:pStyle w:val="59"/>
        <w:spacing w:line="360" w:lineRule="exact"/>
        <w:ind w:firstLine="480"/>
        <w:rPr>
          <w:rFonts w:ascii="宋体" w:hAnsi="宋体" w:cs="宋体"/>
          <w:sz w:val="24"/>
          <w:szCs w:val="24"/>
        </w:rPr>
      </w:pPr>
      <w:r>
        <w:rPr>
          <w:rFonts w:hint="eastAsia" w:ascii="宋体" w:hAnsi="宋体" w:cs="宋体"/>
          <w:sz w:val="24"/>
          <w:szCs w:val="24"/>
        </w:rPr>
        <w:t>2.2成立年限满半年但不足1年的供应商，提供该半年度中任一季度的季度财务报告或该半年度的半年度财务报告。</w:t>
      </w:r>
    </w:p>
    <w:p w14:paraId="58E55DA0">
      <w:pPr>
        <w:pStyle w:val="59"/>
        <w:spacing w:line="360" w:lineRule="exact"/>
        <w:rPr>
          <w:rFonts w:ascii="宋体" w:hAnsi="宋体" w:cs="宋体"/>
          <w:sz w:val="24"/>
          <w:szCs w:val="24"/>
        </w:rPr>
      </w:pPr>
      <w:r>
        <w:rPr>
          <w:rFonts w:hint="eastAsia" w:ascii="宋体" w:hAnsi="宋体" w:cs="宋体"/>
          <w:sz w:val="24"/>
          <w:szCs w:val="24"/>
        </w:rPr>
        <w:t>※无法按照本格式注意事项第2.1、2.2条规定提供财务报告复印件的供应商，应按照本格式注意事项的要求选择提供资信证明复印件。</w:t>
      </w:r>
    </w:p>
    <w:p w14:paraId="60444D25">
      <w:pPr>
        <w:pStyle w:val="59"/>
        <w:spacing w:line="360" w:lineRule="exact"/>
        <w:ind w:firstLine="480"/>
        <w:rPr>
          <w:rFonts w:ascii="宋体" w:hAnsi="宋体" w:cs="宋体"/>
          <w:sz w:val="24"/>
          <w:szCs w:val="24"/>
        </w:rPr>
      </w:pPr>
      <w:r>
        <w:rPr>
          <w:rFonts w:hint="eastAsia" w:ascii="宋体" w:hAnsi="宋体" w:cs="宋体"/>
          <w:sz w:val="24"/>
          <w:szCs w:val="24"/>
        </w:rPr>
        <w:t>3、供应商提供的相应证明材料复印件均应符合：内容完整、清晰、整洁，并由供应商加盖其单位公章。</w:t>
      </w:r>
    </w:p>
    <w:p w14:paraId="66BE2D30">
      <w:pPr>
        <w:pStyle w:val="59"/>
        <w:spacing w:line="360" w:lineRule="exact"/>
        <w:ind w:firstLine="480"/>
        <w:rPr>
          <w:rFonts w:ascii="宋体" w:hAnsi="宋体" w:cs="宋体"/>
          <w:sz w:val="24"/>
          <w:szCs w:val="24"/>
        </w:rPr>
      </w:pPr>
      <w:r>
        <w:rPr>
          <w:rFonts w:hint="eastAsia" w:ascii="宋体" w:hAnsi="宋体" w:cs="宋体"/>
          <w:sz w:val="24"/>
          <w:szCs w:val="24"/>
        </w:rPr>
        <w:t>4、对于接受联合体形式的谈判且供应商是联合体的，则联合体各成员都应当提交本资格证明文件。</w:t>
      </w:r>
    </w:p>
    <w:p w14:paraId="7EEA10E1">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w:t>
      </w:r>
    </w:p>
    <w:p w14:paraId="49EE9E78">
      <w:pPr>
        <w:pStyle w:val="59"/>
        <w:spacing w:line="360" w:lineRule="exact"/>
        <w:ind w:firstLine="48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（全称并加盖公章）</w:t>
      </w:r>
    </w:p>
    <w:p w14:paraId="330AB35B">
      <w:pPr>
        <w:pStyle w:val="59"/>
        <w:spacing w:line="360" w:lineRule="exact"/>
        <w:ind w:firstLine="480"/>
        <w:rPr>
          <w:rFonts w:ascii="宋体" w:hAnsi="宋体" w:cs="宋体"/>
          <w:sz w:val="24"/>
          <w:szCs w:val="24"/>
        </w:rPr>
      </w:pPr>
      <w:r>
        <w:rPr>
          <w:rFonts w:hint="eastAsia" w:ascii="宋体" w:hAnsi="宋体" w:cs="宋体"/>
          <w:sz w:val="24"/>
          <w:szCs w:val="24"/>
        </w:rPr>
        <w:t>日期：</w:t>
      </w:r>
      <w:r>
        <w:rPr>
          <w:rFonts w:ascii="宋体" w:hAnsi="宋体" w:cs="宋体"/>
          <w:sz w:val="24"/>
          <w:szCs w:val="24"/>
          <w:lang w:eastAsia="zh-CN"/>
        </w:rPr>
        <w:t xml:space="preserve">  </w:t>
      </w:r>
      <w:r>
        <w:rPr>
          <w:rFonts w:hint="eastAsia" w:ascii="宋体" w:hAnsi="宋体" w:cs="宋体"/>
          <w:sz w:val="24"/>
          <w:szCs w:val="24"/>
        </w:rPr>
        <w:t>年</w:t>
      </w:r>
      <w:r>
        <w:rPr>
          <w:rFonts w:ascii="宋体" w:hAnsi="宋体" w:cs="宋体"/>
          <w:sz w:val="24"/>
          <w:szCs w:val="24"/>
          <w:lang w:eastAsia="zh-CN"/>
        </w:rPr>
        <w:t xml:space="preserve">  </w:t>
      </w:r>
      <w:r>
        <w:rPr>
          <w:rFonts w:hint="eastAsia" w:ascii="宋体" w:hAnsi="宋体" w:cs="宋体"/>
          <w:sz w:val="24"/>
          <w:szCs w:val="24"/>
        </w:rPr>
        <w:t>月</w:t>
      </w:r>
      <w:r>
        <w:rPr>
          <w:rFonts w:ascii="宋体" w:hAnsi="宋体" w:cs="宋体"/>
          <w:sz w:val="24"/>
          <w:szCs w:val="24"/>
          <w:lang w:eastAsia="zh-CN"/>
        </w:rPr>
        <w:t xml:space="preserve">   </w:t>
      </w:r>
      <w:r>
        <w:rPr>
          <w:rFonts w:hint="eastAsia" w:ascii="宋体" w:hAnsi="宋体" w:cs="宋体"/>
          <w:sz w:val="24"/>
          <w:szCs w:val="24"/>
        </w:rPr>
        <w:t xml:space="preserve">日 </w:t>
      </w:r>
      <w:r>
        <w:rPr>
          <w:rFonts w:ascii="宋体" w:hAnsi="宋体" w:cs="宋体"/>
          <w:sz w:val="24"/>
          <w:szCs w:val="24"/>
        </w:rPr>
        <w:br w:type="textWrapping" w:clear="all"/>
      </w:r>
      <w:r>
        <w:rPr>
          <w:rFonts w:ascii="宋体" w:hAnsi="宋体" w:cs="宋体"/>
          <w:sz w:val="24"/>
          <w:szCs w:val="24"/>
        </w:rPr>
        <w:br w:type="page"/>
      </w:r>
    </w:p>
    <w:p w14:paraId="2B10348F">
      <w:pPr>
        <w:pStyle w:val="59"/>
        <w:spacing w:line="360" w:lineRule="exact"/>
        <w:jc w:val="center"/>
        <w:outlineLvl w:val="2"/>
        <w:rPr>
          <w:rFonts w:ascii="宋体" w:hAnsi="宋体" w:cs="宋体"/>
          <w:sz w:val="24"/>
          <w:szCs w:val="24"/>
        </w:rPr>
      </w:pPr>
      <w:bookmarkStart w:id="32" w:name="_Toc30289"/>
      <w:bookmarkStart w:id="33" w:name="_Toc6470"/>
      <w:bookmarkStart w:id="34" w:name="_Toc20857"/>
      <w:r>
        <w:rPr>
          <w:rFonts w:hint="eastAsia" w:ascii="宋体" w:hAnsi="宋体" w:cs="宋体"/>
          <w:b/>
          <w:sz w:val="24"/>
          <w:szCs w:val="24"/>
        </w:rPr>
        <w:t>依法缴纳税收证明材料</w:t>
      </w:r>
      <w:bookmarkEnd w:id="32"/>
      <w:bookmarkEnd w:id="33"/>
      <w:bookmarkEnd w:id="34"/>
    </w:p>
    <w:p w14:paraId="1EAB2C60">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25CB63F5">
      <w:pPr>
        <w:pStyle w:val="59"/>
        <w:spacing w:line="360" w:lineRule="exact"/>
        <w:ind w:firstLine="480"/>
        <w:outlineLvl w:val="1"/>
        <w:rPr>
          <w:rFonts w:ascii="宋体" w:hAnsi="宋体" w:cs="宋体"/>
          <w:sz w:val="24"/>
          <w:szCs w:val="24"/>
        </w:rPr>
      </w:pPr>
      <w:bookmarkStart w:id="35" w:name="_Toc21077"/>
      <w:r>
        <w:rPr>
          <w:rFonts w:hint="eastAsia" w:ascii="宋体" w:hAnsi="宋体" w:cs="宋体"/>
          <w:sz w:val="24"/>
          <w:szCs w:val="24"/>
        </w:rPr>
        <w:t>1、依法缴纳税收的供应商</w:t>
      </w:r>
      <w:bookmarkEnd w:id="35"/>
    </w:p>
    <w:p w14:paraId="0C50E3E4">
      <w:pPr>
        <w:pStyle w:val="59"/>
        <w:spacing w:line="360" w:lineRule="exact"/>
        <w:ind w:firstLine="480"/>
        <w:rPr>
          <w:rFonts w:ascii="宋体" w:hAnsi="宋体" w:cs="宋体"/>
          <w:sz w:val="24"/>
          <w:szCs w:val="24"/>
        </w:rPr>
      </w:pPr>
      <w:r>
        <w:rPr>
          <w:rFonts w:hint="eastAsia" w:ascii="宋体" w:hAnsi="宋体" w:cs="宋体"/>
          <w:sz w:val="24"/>
          <w:szCs w:val="24"/>
        </w:rPr>
        <w:t>（）法人（包括企业、事业单位和社会团体）的</w:t>
      </w:r>
    </w:p>
    <w:p w14:paraId="46F1ACAB">
      <w:pPr>
        <w:pStyle w:val="59"/>
        <w:spacing w:line="360" w:lineRule="exact"/>
        <w:ind w:firstLine="480"/>
        <w:rPr>
          <w:rFonts w:ascii="宋体" w:hAnsi="宋体" w:cs="宋体"/>
          <w:sz w:val="24"/>
          <w:szCs w:val="24"/>
        </w:rPr>
      </w:pPr>
      <w:r>
        <w:rPr>
          <w:rFonts w:hint="eastAsia" w:ascii="宋体" w:hAnsi="宋体" w:cs="宋体"/>
          <w:sz w:val="24"/>
          <w:szCs w:val="24"/>
        </w:rPr>
        <w:t xml:space="preserve">现附上自 </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日至</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日期间我方缴纳（包括但不限于税务机关出具的专用收据、税收缴纳证明或税收代缴银行的缴款收讫凭证）等税收凭据复印件，上述证明材料真实有效，否则我方负全部责任。</w:t>
      </w:r>
    </w:p>
    <w:p w14:paraId="146B3A32">
      <w:pPr>
        <w:pStyle w:val="59"/>
        <w:spacing w:line="360" w:lineRule="exact"/>
        <w:ind w:firstLine="480"/>
        <w:rPr>
          <w:rFonts w:ascii="宋体" w:hAnsi="宋体" w:cs="宋体"/>
          <w:sz w:val="24"/>
          <w:szCs w:val="24"/>
        </w:rPr>
      </w:pPr>
      <w:r>
        <w:rPr>
          <w:rFonts w:hint="eastAsia" w:ascii="宋体" w:hAnsi="宋体" w:cs="宋体"/>
          <w:sz w:val="24"/>
          <w:szCs w:val="24"/>
        </w:rPr>
        <w:t>（）非法人（包括其他组织、自然人）的</w:t>
      </w:r>
    </w:p>
    <w:p w14:paraId="35089658">
      <w:pPr>
        <w:pStyle w:val="59"/>
        <w:spacing w:line="360" w:lineRule="exact"/>
        <w:ind w:firstLine="480"/>
        <w:rPr>
          <w:rFonts w:ascii="宋体" w:hAnsi="宋体" w:cs="宋体"/>
          <w:sz w:val="24"/>
          <w:szCs w:val="24"/>
        </w:rPr>
      </w:pPr>
      <w:r>
        <w:rPr>
          <w:rFonts w:hint="eastAsia" w:ascii="宋体" w:hAnsi="宋体" w:cs="宋体"/>
          <w:sz w:val="24"/>
          <w:szCs w:val="24"/>
        </w:rPr>
        <w:t>现附上自</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日至</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日期间我方缴纳（包括但不限于税务机关出具的专用收据、税收缴纳证明或税收代缴银行的缴款收讫凭证）等税收凭据复印件，上述证明材料真实有效，否则我方负全部责任。</w:t>
      </w:r>
    </w:p>
    <w:p w14:paraId="10CBA35E">
      <w:pPr>
        <w:pStyle w:val="59"/>
        <w:spacing w:line="360" w:lineRule="exact"/>
        <w:ind w:firstLine="480"/>
        <w:outlineLvl w:val="1"/>
        <w:rPr>
          <w:rFonts w:ascii="宋体" w:hAnsi="宋体" w:cs="宋体"/>
          <w:sz w:val="24"/>
          <w:szCs w:val="24"/>
        </w:rPr>
      </w:pPr>
      <w:bookmarkStart w:id="36" w:name="_Toc18632"/>
      <w:r>
        <w:rPr>
          <w:rFonts w:hint="eastAsia" w:ascii="宋体" w:hAnsi="宋体" w:cs="宋体"/>
          <w:sz w:val="24"/>
          <w:szCs w:val="24"/>
        </w:rPr>
        <w:t>2、依法减免税收的供应商</w:t>
      </w:r>
      <w:bookmarkEnd w:id="36"/>
    </w:p>
    <w:p w14:paraId="48DD121E">
      <w:pPr>
        <w:pStyle w:val="59"/>
        <w:spacing w:line="360" w:lineRule="exact"/>
        <w:ind w:firstLine="480"/>
        <w:rPr>
          <w:rFonts w:ascii="宋体" w:hAnsi="宋体" w:cs="宋体"/>
          <w:sz w:val="24"/>
          <w:szCs w:val="24"/>
        </w:rPr>
      </w:pPr>
      <w:r>
        <w:rPr>
          <w:rFonts w:hint="eastAsia" w:ascii="宋体" w:hAnsi="宋体" w:cs="宋体"/>
          <w:sz w:val="24"/>
          <w:szCs w:val="24"/>
        </w:rPr>
        <w:t>（）现附上我方依法免税证明材料复印件，上述证明材料真实有效，否则我方负全部责任。</w:t>
      </w:r>
      <w:r>
        <w:rPr>
          <w:rFonts w:ascii="宋体" w:hAnsi="宋体" w:cs="宋体"/>
          <w:sz w:val="24"/>
          <w:szCs w:val="24"/>
        </w:rPr>
        <w:br w:type="textWrapping" w:clear="all"/>
      </w:r>
      <w:r>
        <w:rPr>
          <w:rFonts w:ascii="宋体" w:hAnsi="宋体" w:cs="宋体"/>
          <w:sz w:val="24"/>
          <w:szCs w:val="24"/>
        </w:rPr>
        <w:br w:type="textWrapping" w:clear="all"/>
      </w:r>
    </w:p>
    <w:p w14:paraId="50AA980A">
      <w:pPr>
        <w:pStyle w:val="59"/>
        <w:spacing w:line="360" w:lineRule="exact"/>
        <w:ind w:firstLine="480"/>
        <w:rPr>
          <w:rFonts w:ascii="宋体" w:hAnsi="宋体" w:cs="宋体"/>
          <w:sz w:val="24"/>
          <w:szCs w:val="24"/>
        </w:rPr>
      </w:pPr>
      <w:r>
        <w:rPr>
          <w:rFonts w:hint="eastAsia" w:ascii="宋体" w:hAnsi="宋体" w:cs="宋体"/>
          <w:sz w:val="24"/>
          <w:szCs w:val="24"/>
        </w:rPr>
        <w:t>※注意</w:t>
      </w:r>
    </w:p>
    <w:p w14:paraId="62F26F02">
      <w:pPr>
        <w:pStyle w:val="59"/>
        <w:spacing w:line="360" w:lineRule="exact"/>
        <w:ind w:firstLine="480"/>
        <w:rPr>
          <w:rFonts w:ascii="宋体" w:hAnsi="宋体" w:cs="宋体"/>
          <w:sz w:val="24"/>
          <w:szCs w:val="24"/>
        </w:rPr>
      </w:pPr>
      <w:r>
        <w:rPr>
          <w:rFonts w:hint="eastAsia" w:ascii="宋体" w:hAnsi="宋体" w:cs="宋体"/>
          <w:sz w:val="24"/>
          <w:szCs w:val="24"/>
        </w:rPr>
        <w:t>1、请供应商根据实际情况填写，在相应的（）中打“√”，并按照本格式的要求提供相应证明材料的复印件。</w:t>
      </w:r>
    </w:p>
    <w:p w14:paraId="26623141">
      <w:pPr>
        <w:pStyle w:val="59"/>
        <w:spacing w:line="360" w:lineRule="exact"/>
        <w:ind w:firstLine="480"/>
        <w:outlineLvl w:val="1"/>
        <w:rPr>
          <w:rFonts w:ascii="宋体" w:hAnsi="宋体" w:cs="宋体"/>
          <w:sz w:val="24"/>
          <w:szCs w:val="24"/>
        </w:rPr>
      </w:pPr>
      <w:bookmarkStart w:id="37" w:name="_Toc2775"/>
      <w:r>
        <w:rPr>
          <w:rFonts w:hint="eastAsia" w:ascii="宋体" w:hAnsi="宋体" w:cs="宋体"/>
          <w:sz w:val="24"/>
          <w:szCs w:val="24"/>
        </w:rPr>
        <w:t>2、供应商提供的税收凭据复印件应符合下列规定：</w:t>
      </w:r>
      <w:bookmarkEnd w:id="37"/>
    </w:p>
    <w:p w14:paraId="358DAEE6">
      <w:pPr>
        <w:pStyle w:val="59"/>
        <w:spacing w:line="360" w:lineRule="exact"/>
        <w:ind w:firstLine="480"/>
        <w:rPr>
          <w:rFonts w:ascii="宋体" w:hAnsi="宋体" w:cs="宋体"/>
          <w:sz w:val="24"/>
          <w:szCs w:val="24"/>
        </w:rPr>
      </w:pPr>
      <w:r>
        <w:rPr>
          <w:rFonts w:hint="eastAsia" w:ascii="宋体" w:hAnsi="宋体" w:cs="宋体"/>
          <w:sz w:val="24"/>
          <w:szCs w:val="24"/>
        </w:rPr>
        <w:t>2.1首次响应文件递交截止时间前（不含截止时间的当月）已依法缴纳税收的供应商，提供首次响应文件递交截止时间前六个月（不含截止时间的当月）中任一月份的税收凭据复印件。</w:t>
      </w:r>
    </w:p>
    <w:p w14:paraId="68F5AEB6">
      <w:pPr>
        <w:pStyle w:val="59"/>
        <w:spacing w:line="360" w:lineRule="exact"/>
        <w:ind w:firstLine="480"/>
        <w:rPr>
          <w:rFonts w:ascii="宋体" w:hAnsi="宋体" w:cs="宋体"/>
          <w:sz w:val="24"/>
          <w:szCs w:val="24"/>
        </w:rPr>
      </w:pPr>
      <w:r>
        <w:rPr>
          <w:rFonts w:hint="eastAsia" w:ascii="宋体" w:hAnsi="宋体" w:cs="宋体"/>
          <w:sz w:val="24"/>
          <w:szCs w:val="24"/>
        </w:rPr>
        <w:t>2.2首次响应文件递交截止时间的当月成立的供应商，视同满足本项资格条件要求。</w:t>
      </w:r>
    </w:p>
    <w:p w14:paraId="6E13DA13">
      <w:pPr>
        <w:pStyle w:val="59"/>
        <w:spacing w:line="360" w:lineRule="exact"/>
        <w:ind w:firstLine="480"/>
        <w:rPr>
          <w:rFonts w:ascii="宋体" w:hAnsi="宋体" w:cs="宋体"/>
          <w:sz w:val="24"/>
          <w:szCs w:val="24"/>
        </w:rPr>
      </w:pPr>
      <w:r>
        <w:rPr>
          <w:rFonts w:hint="eastAsia" w:ascii="宋体" w:hAnsi="宋体" w:cs="宋体"/>
          <w:sz w:val="24"/>
          <w:szCs w:val="24"/>
        </w:rPr>
        <w:t>2.3若为依法免税范围的供应商，提供依法免税证明材料的，视同满足本项资格条件要求。</w:t>
      </w:r>
      <w:r>
        <w:rPr>
          <w:rFonts w:ascii="宋体" w:hAnsi="宋体" w:cs="宋体"/>
          <w:sz w:val="24"/>
          <w:szCs w:val="24"/>
        </w:rPr>
        <w:br w:type="textWrapping" w:clear="all"/>
      </w:r>
      <w:r>
        <w:rPr>
          <w:rFonts w:ascii="宋体" w:hAnsi="宋体" w:cs="宋体"/>
          <w:sz w:val="24"/>
          <w:szCs w:val="24"/>
        </w:rPr>
        <w:br w:type="textWrapping" w:clear="all"/>
      </w:r>
    </w:p>
    <w:p w14:paraId="40A597A1">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w:t>
      </w:r>
    </w:p>
    <w:p w14:paraId="288B8F32">
      <w:pPr>
        <w:pStyle w:val="59"/>
        <w:spacing w:line="360" w:lineRule="exact"/>
        <w:ind w:firstLine="48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（全称并加盖公章）</w:t>
      </w:r>
    </w:p>
    <w:p w14:paraId="63133235">
      <w:pPr>
        <w:pStyle w:val="59"/>
        <w:spacing w:line="360" w:lineRule="exact"/>
        <w:ind w:firstLine="480"/>
        <w:rPr>
          <w:rFonts w:ascii="宋体" w:hAnsi="宋体" w:cs="宋体"/>
          <w:sz w:val="24"/>
          <w:szCs w:val="24"/>
        </w:rPr>
      </w:pPr>
      <w:r>
        <w:rPr>
          <w:rFonts w:hint="eastAsia" w:ascii="宋体" w:hAnsi="宋体" w:cs="宋体"/>
          <w:sz w:val="24"/>
          <w:szCs w:val="24"/>
        </w:rPr>
        <w:t>日期：</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w:t>
      </w:r>
    </w:p>
    <w:p w14:paraId="201212B3">
      <w:pPr>
        <w:pStyle w:val="59"/>
        <w:spacing w:line="360" w:lineRule="exact"/>
        <w:rPr>
          <w:rFonts w:ascii="宋体" w:hAnsi="宋体" w:cs="宋体"/>
          <w:sz w:val="24"/>
          <w:szCs w:val="24"/>
        </w:rPr>
      </w:pP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br w:type="page"/>
      </w:r>
    </w:p>
    <w:p w14:paraId="404BDF66">
      <w:pPr>
        <w:pStyle w:val="59"/>
        <w:spacing w:line="360" w:lineRule="exact"/>
        <w:jc w:val="center"/>
        <w:outlineLvl w:val="2"/>
        <w:rPr>
          <w:rFonts w:ascii="宋体" w:hAnsi="宋体" w:cs="宋体"/>
          <w:sz w:val="24"/>
          <w:szCs w:val="24"/>
        </w:rPr>
      </w:pPr>
      <w:bookmarkStart w:id="38" w:name="_Toc8880"/>
      <w:bookmarkStart w:id="39" w:name="_Toc9549"/>
      <w:bookmarkStart w:id="40" w:name="_Toc24003"/>
      <w:r>
        <w:rPr>
          <w:rFonts w:hint="eastAsia" w:ascii="宋体" w:hAnsi="宋体" w:cs="宋体"/>
          <w:b/>
          <w:sz w:val="24"/>
          <w:szCs w:val="24"/>
        </w:rPr>
        <w:t>依法缴纳社会保障资金证明材料</w:t>
      </w:r>
      <w:bookmarkEnd w:id="38"/>
      <w:bookmarkEnd w:id="39"/>
      <w:bookmarkEnd w:id="40"/>
    </w:p>
    <w:p w14:paraId="24799712">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6C25B722">
      <w:pPr>
        <w:pStyle w:val="59"/>
        <w:spacing w:line="360" w:lineRule="exact"/>
        <w:ind w:firstLine="480"/>
        <w:outlineLvl w:val="1"/>
        <w:rPr>
          <w:rFonts w:ascii="宋体" w:hAnsi="宋体" w:cs="宋体"/>
          <w:sz w:val="24"/>
          <w:szCs w:val="24"/>
        </w:rPr>
      </w:pPr>
      <w:bookmarkStart w:id="41" w:name="_Toc10404"/>
      <w:r>
        <w:rPr>
          <w:rFonts w:hint="eastAsia" w:ascii="宋体" w:hAnsi="宋体" w:cs="宋体"/>
          <w:sz w:val="24"/>
          <w:szCs w:val="24"/>
        </w:rPr>
        <w:t>1、依法缴纳社会保障资金的供应商</w:t>
      </w:r>
      <w:bookmarkEnd w:id="41"/>
    </w:p>
    <w:p w14:paraId="1E6EC7EA">
      <w:pPr>
        <w:pStyle w:val="59"/>
        <w:spacing w:line="360" w:lineRule="exact"/>
        <w:ind w:firstLine="480"/>
        <w:rPr>
          <w:rFonts w:ascii="宋体" w:hAnsi="宋体" w:cs="宋体"/>
          <w:sz w:val="24"/>
          <w:szCs w:val="24"/>
        </w:rPr>
      </w:pPr>
      <w:r>
        <w:rPr>
          <w:rFonts w:hint="eastAsia" w:ascii="宋体" w:hAnsi="宋体" w:cs="宋体"/>
          <w:sz w:val="24"/>
          <w:szCs w:val="24"/>
        </w:rPr>
        <w:t>（）法人（包括企业、事业单位和社会团体）的</w:t>
      </w:r>
    </w:p>
    <w:p w14:paraId="558893D9">
      <w:pPr>
        <w:pStyle w:val="59"/>
        <w:spacing w:line="360" w:lineRule="exact"/>
        <w:ind w:firstLine="480"/>
        <w:rPr>
          <w:rFonts w:ascii="宋体" w:hAnsi="宋体" w:cs="宋体"/>
          <w:sz w:val="24"/>
          <w:szCs w:val="24"/>
        </w:rPr>
      </w:pPr>
      <w:r>
        <w:rPr>
          <w:rFonts w:hint="eastAsia" w:ascii="宋体" w:hAnsi="宋体" w:cs="宋体"/>
          <w:sz w:val="24"/>
          <w:szCs w:val="24"/>
        </w:rPr>
        <w:t>现附上自年月日至年月 日我方缴纳的社会保险凭据（限：税务机关/社会保障资金管理机关的专用收据或社会保险缴纳清单，或社会保险的银行缴款收讫凭证）复印件，上述证明材料真实有效，否则我方负全部责任。</w:t>
      </w:r>
    </w:p>
    <w:p w14:paraId="4BB3140B">
      <w:pPr>
        <w:pStyle w:val="59"/>
        <w:spacing w:line="360" w:lineRule="exact"/>
        <w:ind w:firstLine="480"/>
        <w:rPr>
          <w:rFonts w:ascii="宋体" w:hAnsi="宋体" w:cs="宋体"/>
          <w:sz w:val="24"/>
          <w:szCs w:val="24"/>
        </w:rPr>
      </w:pPr>
      <w:r>
        <w:rPr>
          <w:rFonts w:hint="eastAsia" w:ascii="宋体" w:hAnsi="宋体" w:cs="宋体"/>
          <w:sz w:val="24"/>
          <w:szCs w:val="24"/>
        </w:rPr>
        <w:t>（）非法人（包括其他组织、自然人）的</w:t>
      </w:r>
    </w:p>
    <w:p w14:paraId="20C7A911">
      <w:pPr>
        <w:pStyle w:val="59"/>
        <w:spacing w:line="360" w:lineRule="exact"/>
        <w:ind w:firstLine="480"/>
        <w:rPr>
          <w:rFonts w:ascii="宋体" w:hAnsi="宋体" w:cs="宋体"/>
          <w:sz w:val="24"/>
          <w:szCs w:val="24"/>
        </w:rPr>
      </w:pPr>
      <w:r>
        <w:rPr>
          <w:rFonts w:hint="eastAsia" w:ascii="宋体" w:hAnsi="宋体" w:cs="宋体"/>
          <w:sz w:val="24"/>
          <w:szCs w:val="24"/>
        </w:rPr>
        <w:t>自年月日至年月日我方缴纳的社会保险凭据（限：税务机关/社会保障资金管理机关的专用收据或社会保险缴纳清单，或社会保险的银行缴款收讫凭证）复印件，上述证明材料真实有效，否则我方负全部责任。</w:t>
      </w:r>
    </w:p>
    <w:p w14:paraId="624A7F51">
      <w:pPr>
        <w:pStyle w:val="59"/>
        <w:spacing w:line="360" w:lineRule="exact"/>
        <w:ind w:firstLine="480"/>
        <w:outlineLvl w:val="1"/>
        <w:rPr>
          <w:rFonts w:ascii="宋体" w:hAnsi="宋体" w:cs="宋体"/>
          <w:sz w:val="24"/>
          <w:szCs w:val="24"/>
        </w:rPr>
      </w:pPr>
      <w:bookmarkStart w:id="42" w:name="_Toc26303"/>
      <w:r>
        <w:rPr>
          <w:rFonts w:hint="eastAsia" w:ascii="宋体" w:hAnsi="宋体" w:cs="宋体"/>
          <w:sz w:val="24"/>
          <w:szCs w:val="24"/>
        </w:rPr>
        <w:t>2、依法不需要缴纳或暂缓缴纳社会保障资金的供应商</w:t>
      </w:r>
      <w:bookmarkEnd w:id="42"/>
    </w:p>
    <w:p w14:paraId="506043B7">
      <w:pPr>
        <w:pStyle w:val="59"/>
        <w:spacing w:line="360" w:lineRule="exact"/>
        <w:ind w:firstLine="480"/>
        <w:rPr>
          <w:rFonts w:ascii="宋体" w:hAnsi="宋体" w:cs="宋体"/>
          <w:sz w:val="24"/>
          <w:szCs w:val="24"/>
        </w:rPr>
      </w:pPr>
      <w:r>
        <w:rPr>
          <w:rFonts w:hint="eastAsia" w:ascii="宋体" w:hAnsi="宋体" w:cs="宋体"/>
          <w:sz w:val="24"/>
          <w:szCs w:val="24"/>
        </w:rPr>
        <w:t>（）现附上我方依法不需要缴纳社会保障资金证明材料复印件，上述证明材料真实有效，否则我方负全部责任。</w:t>
      </w:r>
      <w:r>
        <w:rPr>
          <w:rFonts w:ascii="宋体" w:hAnsi="宋体" w:cs="宋体"/>
          <w:sz w:val="24"/>
          <w:szCs w:val="24"/>
        </w:rPr>
        <w:br w:type="textWrapping" w:clear="all"/>
      </w:r>
    </w:p>
    <w:p w14:paraId="7FDFFB79">
      <w:pPr>
        <w:pStyle w:val="59"/>
        <w:spacing w:line="360" w:lineRule="exact"/>
        <w:ind w:firstLine="480"/>
        <w:rPr>
          <w:rFonts w:ascii="宋体" w:hAnsi="宋体" w:cs="宋体"/>
          <w:sz w:val="24"/>
          <w:szCs w:val="24"/>
        </w:rPr>
      </w:pPr>
      <w:r>
        <w:rPr>
          <w:rFonts w:hint="eastAsia" w:ascii="宋体" w:hAnsi="宋体" w:cs="宋体"/>
          <w:sz w:val="24"/>
          <w:szCs w:val="24"/>
        </w:rPr>
        <w:t>※注意</w:t>
      </w:r>
    </w:p>
    <w:p w14:paraId="69135B6F">
      <w:pPr>
        <w:pStyle w:val="59"/>
        <w:spacing w:line="360" w:lineRule="exact"/>
        <w:ind w:firstLine="480"/>
        <w:rPr>
          <w:rFonts w:ascii="宋体" w:hAnsi="宋体" w:cs="宋体"/>
          <w:sz w:val="24"/>
          <w:szCs w:val="24"/>
        </w:rPr>
      </w:pPr>
      <w:r>
        <w:rPr>
          <w:rFonts w:hint="eastAsia" w:ascii="宋体" w:hAnsi="宋体" w:cs="宋体"/>
          <w:sz w:val="24"/>
          <w:szCs w:val="24"/>
        </w:rPr>
        <w:t>1、请供应商根据实际情况填写，在相应的（）中打“√”，并按照本格式的要求提供相应证明材料的复印件。</w:t>
      </w:r>
    </w:p>
    <w:p w14:paraId="65410169">
      <w:pPr>
        <w:pStyle w:val="59"/>
        <w:spacing w:line="360" w:lineRule="exact"/>
        <w:ind w:firstLine="480"/>
        <w:outlineLvl w:val="1"/>
        <w:rPr>
          <w:rFonts w:ascii="宋体" w:hAnsi="宋体" w:cs="宋体"/>
          <w:sz w:val="24"/>
          <w:szCs w:val="24"/>
        </w:rPr>
      </w:pPr>
      <w:bookmarkStart w:id="43" w:name="_Toc23448"/>
      <w:r>
        <w:rPr>
          <w:rFonts w:hint="eastAsia" w:ascii="宋体" w:hAnsi="宋体" w:cs="宋体"/>
          <w:sz w:val="24"/>
          <w:szCs w:val="24"/>
        </w:rPr>
        <w:t>2、供应商提供的社会保险凭据复印件应符合下列规定：</w:t>
      </w:r>
      <w:bookmarkEnd w:id="43"/>
    </w:p>
    <w:p w14:paraId="352B0EF8">
      <w:pPr>
        <w:pStyle w:val="59"/>
        <w:spacing w:line="360" w:lineRule="exact"/>
        <w:ind w:firstLine="480"/>
        <w:rPr>
          <w:rFonts w:ascii="宋体" w:hAnsi="宋体" w:cs="宋体"/>
          <w:sz w:val="24"/>
          <w:szCs w:val="24"/>
        </w:rPr>
      </w:pPr>
      <w:r>
        <w:rPr>
          <w:rFonts w:hint="eastAsia" w:ascii="宋体" w:hAnsi="宋体" w:cs="宋体"/>
          <w:sz w:val="24"/>
          <w:szCs w:val="24"/>
        </w:rPr>
        <w:t>2.1首次响应文件递交截止时间前（不含截止时间的当月）已依法缴纳社会保障资金的投供应商，提供首次响应文件递交截止时间前六个月（不含截止时间的当月）中任一月份的社会保险凭据复印件。</w:t>
      </w:r>
    </w:p>
    <w:p w14:paraId="2C09E4D3">
      <w:pPr>
        <w:pStyle w:val="59"/>
        <w:spacing w:line="360" w:lineRule="exact"/>
        <w:ind w:firstLine="480"/>
        <w:rPr>
          <w:rFonts w:ascii="宋体" w:hAnsi="宋体" w:cs="宋体"/>
          <w:sz w:val="24"/>
          <w:szCs w:val="24"/>
        </w:rPr>
      </w:pPr>
      <w:r>
        <w:rPr>
          <w:rFonts w:hint="eastAsia" w:ascii="宋体" w:hAnsi="宋体" w:cs="宋体"/>
          <w:sz w:val="24"/>
          <w:szCs w:val="24"/>
        </w:rPr>
        <w:t>2.2首次响应文件递交截止时间的当月成立的供应商，视同满足本项资格条件要求。</w:t>
      </w:r>
    </w:p>
    <w:p w14:paraId="40A795DE">
      <w:pPr>
        <w:pStyle w:val="59"/>
        <w:spacing w:line="360" w:lineRule="exact"/>
        <w:ind w:firstLine="480"/>
        <w:rPr>
          <w:rFonts w:ascii="宋体" w:hAnsi="宋体" w:cs="宋体"/>
          <w:sz w:val="24"/>
          <w:szCs w:val="24"/>
        </w:rPr>
      </w:pPr>
      <w:r>
        <w:rPr>
          <w:rFonts w:hint="eastAsia" w:ascii="宋体" w:hAnsi="宋体" w:cs="宋体"/>
          <w:sz w:val="24"/>
          <w:szCs w:val="24"/>
        </w:rPr>
        <w:t>2.3若为依法不需要缴纳或暂缓缴纳社会保障资金的供应商，提供依法不需要缴纳或暂缓缴纳社会保障资金证明材料的，视同满足本项资格条件要求。</w:t>
      </w:r>
    </w:p>
    <w:p w14:paraId="2B986744">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w:t>
      </w:r>
    </w:p>
    <w:p w14:paraId="183A6C58">
      <w:pPr>
        <w:pStyle w:val="59"/>
        <w:spacing w:line="360" w:lineRule="exact"/>
        <w:ind w:firstLine="48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（全称并加盖公章）</w:t>
      </w:r>
    </w:p>
    <w:p w14:paraId="0A1E50F0">
      <w:pPr>
        <w:pStyle w:val="59"/>
        <w:spacing w:line="360" w:lineRule="exact"/>
        <w:ind w:firstLine="480"/>
        <w:rPr>
          <w:rFonts w:ascii="宋体" w:hAnsi="宋体" w:cs="宋体"/>
          <w:sz w:val="24"/>
          <w:szCs w:val="24"/>
        </w:rPr>
      </w:pPr>
      <w:r>
        <w:rPr>
          <w:rFonts w:hint="eastAsia" w:ascii="宋体" w:hAnsi="宋体" w:cs="宋体"/>
          <w:sz w:val="24"/>
          <w:szCs w:val="24"/>
        </w:rPr>
        <w:t>日期：年月日</w:t>
      </w:r>
    </w:p>
    <w:p w14:paraId="298808AF">
      <w:pPr>
        <w:pStyle w:val="59"/>
        <w:spacing w:line="360" w:lineRule="exact"/>
        <w:rPr>
          <w:rFonts w:ascii="宋体" w:hAnsi="宋体" w:cs="宋体"/>
          <w:sz w:val="24"/>
          <w:szCs w:val="24"/>
        </w:rPr>
      </w:pP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br w:type="page"/>
      </w:r>
    </w:p>
    <w:p w14:paraId="2197E61C">
      <w:pPr>
        <w:pStyle w:val="59"/>
        <w:spacing w:line="360" w:lineRule="exact"/>
        <w:jc w:val="center"/>
        <w:outlineLvl w:val="2"/>
        <w:rPr>
          <w:rFonts w:ascii="宋体" w:hAnsi="宋体" w:cs="宋体"/>
          <w:sz w:val="24"/>
          <w:szCs w:val="24"/>
        </w:rPr>
      </w:pPr>
      <w:bookmarkStart w:id="44" w:name="_Toc12772"/>
      <w:bookmarkStart w:id="45" w:name="_Toc26114"/>
      <w:bookmarkStart w:id="46" w:name="_Toc17678"/>
      <w:r>
        <w:rPr>
          <w:rFonts w:hint="eastAsia" w:ascii="宋体" w:hAnsi="宋体" w:cs="宋体"/>
          <w:b/>
          <w:sz w:val="24"/>
          <w:szCs w:val="24"/>
        </w:rPr>
        <w:t>具备履行合同所必需设备和专业技术能力证明材料</w:t>
      </w:r>
      <w:bookmarkEnd w:id="44"/>
      <w:bookmarkEnd w:id="45"/>
      <w:bookmarkEnd w:id="46"/>
    </w:p>
    <w:p w14:paraId="046EAEBE">
      <w:pPr>
        <w:pStyle w:val="59"/>
        <w:spacing w:line="360" w:lineRule="exact"/>
        <w:jc w:val="center"/>
        <w:outlineLvl w:val="1"/>
        <w:rPr>
          <w:rFonts w:ascii="宋体" w:hAnsi="宋体" w:cs="宋体"/>
          <w:sz w:val="24"/>
          <w:szCs w:val="24"/>
        </w:rPr>
      </w:pPr>
      <w:bookmarkStart w:id="47" w:name="_Toc20252"/>
      <w:bookmarkStart w:id="48" w:name="_Toc27118"/>
      <w:bookmarkStart w:id="49" w:name="_Toc15694"/>
      <w:bookmarkStart w:id="50" w:name="_Toc14637"/>
      <w:bookmarkStart w:id="51" w:name="_Toc20093"/>
      <w:r>
        <w:rPr>
          <w:rFonts w:hint="eastAsia" w:ascii="宋体" w:hAnsi="宋体" w:cs="宋体"/>
          <w:b/>
          <w:sz w:val="24"/>
          <w:szCs w:val="24"/>
        </w:rPr>
        <w:t>声明函</w:t>
      </w:r>
      <w:bookmarkEnd w:id="47"/>
      <w:bookmarkEnd w:id="48"/>
      <w:bookmarkEnd w:id="49"/>
      <w:bookmarkEnd w:id="50"/>
      <w:bookmarkEnd w:id="51"/>
    </w:p>
    <w:p w14:paraId="5BAAA5B4">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311215D8">
      <w:pPr>
        <w:pStyle w:val="59"/>
        <w:spacing w:line="360" w:lineRule="exact"/>
        <w:ind w:firstLine="480"/>
        <w:rPr>
          <w:rFonts w:ascii="宋体" w:hAnsi="宋体" w:cs="宋体"/>
          <w:sz w:val="24"/>
          <w:szCs w:val="24"/>
        </w:rPr>
      </w:pPr>
      <w:r>
        <w:rPr>
          <w:rFonts w:hint="eastAsia" w:ascii="宋体" w:hAnsi="宋体" w:cs="宋体"/>
          <w:sz w:val="24"/>
          <w:szCs w:val="24"/>
        </w:rPr>
        <w:t>我方具备履行合同所必需的设备和专业技术能力，并对本声明承诺的真实性负责，否则产生不利后果由我方承担责任。</w:t>
      </w:r>
    </w:p>
    <w:p w14:paraId="78E75B21">
      <w:pPr>
        <w:pStyle w:val="59"/>
        <w:spacing w:line="360" w:lineRule="exact"/>
        <w:ind w:firstLine="480"/>
        <w:rPr>
          <w:rFonts w:ascii="宋体" w:hAnsi="宋体" w:cs="宋体"/>
          <w:sz w:val="24"/>
          <w:szCs w:val="24"/>
        </w:rPr>
      </w:pPr>
      <w:r>
        <w:rPr>
          <w:rFonts w:hint="eastAsia" w:ascii="宋体" w:hAnsi="宋体" w:cs="宋体"/>
          <w:sz w:val="24"/>
          <w:szCs w:val="24"/>
        </w:rPr>
        <w:t>特此声明。</w:t>
      </w:r>
      <w:r>
        <w:rPr>
          <w:rFonts w:ascii="宋体" w:hAnsi="宋体" w:cs="宋体"/>
          <w:sz w:val="24"/>
          <w:szCs w:val="24"/>
        </w:rPr>
        <w:br w:type="textWrapping" w:clear="all"/>
      </w:r>
      <w:r>
        <w:rPr>
          <w:rFonts w:ascii="宋体" w:hAnsi="宋体" w:cs="宋体"/>
          <w:sz w:val="24"/>
          <w:szCs w:val="24"/>
        </w:rPr>
        <w:br w:type="textWrapping" w:clear="all"/>
      </w:r>
    </w:p>
    <w:p w14:paraId="21F6EB2E">
      <w:pPr>
        <w:pStyle w:val="59"/>
        <w:spacing w:line="360" w:lineRule="exact"/>
        <w:rPr>
          <w:rFonts w:ascii="宋体" w:hAnsi="宋体" w:cs="宋体"/>
          <w:sz w:val="24"/>
          <w:szCs w:val="24"/>
        </w:rPr>
      </w:pPr>
      <w:r>
        <w:rPr>
          <w:rFonts w:hint="eastAsia" w:ascii="宋体" w:hAnsi="宋体" w:cs="宋体"/>
          <w:b/>
          <w:sz w:val="24"/>
          <w:szCs w:val="24"/>
        </w:rPr>
        <w:t>1.谈判文件“供应商的资格”中特定资格条件如果没有特别规定，则由供应商在响应文件中按上述格式提供其具备履行合同所必需的设备和专业技术能力的声明即可，声明函应加盖供应商单位公章。</w:t>
      </w:r>
    </w:p>
    <w:p w14:paraId="49692EE4">
      <w:pPr>
        <w:pStyle w:val="59"/>
        <w:spacing w:line="360" w:lineRule="exact"/>
        <w:ind w:firstLine="480"/>
        <w:rPr>
          <w:rFonts w:ascii="宋体" w:hAnsi="宋体" w:cs="宋体"/>
          <w:sz w:val="24"/>
          <w:szCs w:val="24"/>
        </w:rPr>
      </w:pPr>
      <w:r>
        <w:rPr>
          <w:rFonts w:hint="eastAsia" w:ascii="宋体" w:hAnsi="宋体" w:cs="宋体"/>
          <w:sz w:val="24"/>
          <w:szCs w:val="24"/>
        </w:rPr>
        <w:t>2.如果根据项目的特点和需要，对履行合同所必需的设备和专业技术能力的证明材料有特别专项要求的，则采购人或采购代理机构应当在谈判文件“供应商的资格”中特定资格条件进行明确约定，供应商可以不用提供上述格式要求的声明函，但必须按特定资格条件的规定提供相应专项证明材料，并对相应证明材料的真实性负责。</w:t>
      </w:r>
    </w:p>
    <w:p w14:paraId="0F00844F">
      <w:pPr>
        <w:pStyle w:val="59"/>
        <w:spacing w:line="360" w:lineRule="exact"/>
        <w:ind w:firstLine="480"/>
        <w:rPr>
          <w:rFonts w:ascii="宋体" w:hAnsi="宋体" w:cs="宋体"/>
          <w:sz w:val="24"/>
          <w:szCs w:val="24"/>
        </w:rPr>
      </w:pPr>
      <w:r>
        <w:rPr>
          <w:rFonts w:hint="eastAsia" w:ascii="宋体" w:hAnsi="宋体" w:cs="宋体"/>
          <w:sz w:val="24"/>
          <w:szCs w:val="24"/>
        </w:rPr>
        <w:t>3.对于接受联合体形式的谈判且供应商是联合体的，则联合体各成员都应当提交本资格证明文件。</w:t>
      </w:r>
      <w:r>
        <w:rPr>
          <w:rFonts w:ascii="宋体" w:hAnsi="宋体" w:cs="宋体"/>
          <w:sz w:val="24"/>
          <w:szCs w:val="24"/>
        </w:rPr>
        <w:br w:type="textWrapping" w:clear="all"/>
      </w:r>
      <w:r>
        <w:rPr>
          <w:rFonts w:ascii="宋体" w:hAnsi="宋体" w:cs="宋体"/>
          <w:sz w:val="24"/>
          <w:szCs w:val="24"/>
        </w:rPr>
        <w:br w:type="textWrapping" w:clear="all"/>
      </w:r>
    </w:p>
    <w:p w14:paraId="7D76D20B">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w:t>
      </w:r>
    </w:p>
    <w:p w14:paraId="7E0AED01">
      <w:pPr>
        <w:pStyle w:val="59"/>
        <w:spacing w:line="360" w:lineRule="exact"/>
        <w:ind w:firstLine="48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（全称并加盖公章）</w:t>
      </w:r>
    </w:p>
    <w:p w14:paraId="3AEF14F5">
      <w:pPr>
        <w:pStyle w:val="59"/>
        <w:spacing w:line="360" w:lineRule="exact"/>
        <w:ind w:firstLine="480"/>
        <w:rPr>
          <w:rFonts w:ascii="宋体" w:hAnsi="宋体" w:cs="宋体"/>
          <w:sz w:val="24"/>
          <w:szCs w:val="24"/>
        </w:rPr>
      </w:pPr>
      <w:r>
        <w:rPr>
          <w:rFonts w:hint="eastAsia" w:ascii="宋体" w:hAnsi="宋体" w:cs="宋体"/>
          <w:sz w:val="24"/>
          <w:szCs w:val="24"/>
        </w:rPr>
        <w:t>日期：</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w:t>
      </w:r>
    </w:p>
    <w:p w14:paraId="19EBD1D3">
      <w:pPr>
        <w:pStyle w:val="59"/>
        <w:spacing w:line="360" w:lineRule="exact"/>
        <w:rPr>
          <w:rFonts w:ascii="宋体" w:hAnsi="宋体" w:cs="宋体"/>
          <w:sz w:val="24"/>
          <w:szCs w:val="24"/>
        </w:rPr>
      </w:pP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br w:type="page"/>
      </w:r>
    </w:p>
    <w:p w14:paraId="4A3524A1">
      <w:pPr>
        <w:pStyle w:val="59"/>
        <w:spacing w:line="360" w:lineRule="exact"/>
        <w:jc w:val="center"/>
        <w:outlineLvl w:val="2"/>
        <w:rPr>
          <w:rFonts w:ascii="宋体" w:hAnsi="宋体" w:cs="宋体"/>
          <w:sz w:val="24"/>
          <w:szCs w:val="24"/>
        </w:rPr>
      </w:pPr>
      <w:bookmarkStart w:id="52" w:name="_Toc1595"/>
      <w:bookmarkStart w:id="53" w:name="_Toc21458"/>
      <w:bookmarkStart w:id="54" w:name="_Toc26288"/>
      <w:r>
        <w:rPr>
          <w:rFonts w:hint="eastAsia" w:ascii="宋体" w:hAnsi="宋体" w:cs="宋体"/>
          <w:b/>
          <w:sz w:val="24"/>
          <w:szCs w:val="24"/>
        </w:rPr>
        <w:t>参加采购活动前三年内在经营活动中没有重大违法记录书面声明</w:t>
      </w:r>
      <w:bookmarkEnd w:id="52"/>
      <w:bookmarkEnd w:id="53"/>
      <w:bookmarkEnd w:id="54"/>
    </w:p>
    <w:p w14:paraId="1BC3BC05">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2D12FDD9">
      <w:pPr>
        <w:pStyle w:val="59"/>
        <w:spacing w:line="360" w:lineRule="exact"/>
        <w:ind w:firstLine="480"/>
        <w:rPr>
          <w:rFonts w:ascii="宋体" w:hAnsi="宋体" w:cs="宋体"/>
          <w:sz w:val="24"/>
          <w:szCs w:val="24"/>
        </w:rPr>
      </w:pPr>
      <w:r>
        <w:rPr>
          <w:rFonts w:hint="eastAsia" w:ascii="宋体" w:hAnsi="宋体" w:cs="宋体"/>
          <w:sz w:val="24"/>
          <w:szCs w:val="24"/>
        </w:rPr>
        <w:t>参加采购活动前三年内，我方在经营活动中没有重大违法记录，即没有因违法经营受到刑事处罚或责令停产停业、吊销许可证或执照、较大数额罚款等行政处罚。否则产生不利后果由我方承担责任。</w:t>
      </w:r>
    </w:p>
    <w:p w14:paraId="6B13B056">
      <w:pPr>
        <w:pStyle w:val="59"/>
        <w:spacing w:line="360" w:lineRule="exact"/>
        <w:ind w:firstLine="480"/>
        <w:rPr>
          <w:rFonts w:ascii="宋体" w:hAnsi="宋体" w:cs="宋体"/>
          <w:sz w:val="24"/>
          <w:szCs w:val="24"/>
        </w:rPr>
      </w:pPr>
      <w:r>
        <w:rPr>
          <w:rFonts w:hint="eastAsia" w:ascii="宋体" w:hAnsi="宋体" w:cs="宋体"/>
          <w:sz w:val="24"/>
          <w:szCs w:val="24"/>
        </w:rPr>
        <w:t>特此声明。</w:t>
      </w:r>
      <w:r>
        <w:rPr>
          <w:rFonts w:ascii="宋体" w:hAnsi="宋体" w:cs="宋体"/>
          <w:sz w:val="24"/>
          <w:szCs w:val="24"/>
        </w:rPr>
        <w:br w:type="textWrapping" w:clear="all"/>
      </w:r>
      <w:r>
        <w:rPr>
          <w:rFonts w:ascii="宋体" w:hAnsi="宋体" w:cs="宋体"/>
          <w:sz w:val="24"/>
          <w:szCs w:val="24"/>
        </w:rPr>
        <w:br w:type="textWrapping" w:clear="all"/>
      </w:r>
    </w:p>
    <w:p w14:paraId="6360079B">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w:t>
      </w:r>
    </w:p>
    <w:p w14:paraId="3826C45A">
      <w:pPr>
        <w:pStyle w:val="59"/>
        <w:spacing w:line="360" w:lineRule="exact"/>
        <w:ind w:firstLine="48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（全称并加盖公章）</w:t>
      </w:r>
    </w:p>
    <w:p w14:paraId="3ADF24C1">
      <w:pPr>
        <w:pStyle w:val="59"/>
        <w:spacing w:line="360" w:lineRule="exact"/>
        <w:ind w:firstLine="480"/>
        <w:rPr>
          <w:rFonts w:ascii="宋体" w:hAnsi="宋体" w:cs="宋体"/>
          <w:sz w:val="24"/>
          <w:szCs w:val="24"/>
        </w:rPr>
      </w:pPr>
      <w:r>
        <w:rPr>
          <w:rFonts w:hint="eastAsia" w:ascii="宋体" w:hAnsi="宋体" w:cs="宋体"/>
          <w:sz w:val="24"/>
          <w:szCs w:val="24"/>
        </w:rPr>
        <w:t>日期：</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w:t>
      </w:r>
      <w:r>
        <w:rPr>
          <w:rFonts w:ascii="宋体" w:hAnsi="宋体" w:cs="宋体"/>
          <w:sz w:val="24"/>
          <w:szCs w:val="24"/>
        </w:rPr>
        <w:br w:type="textWrapping" w:clear="all"/>
      </w:r>
      <w:r>
        <w:rPr>
          <w:rFonts w:ascii="宋体" w:hAnsi="宋体" w:cs="宋体"/>
          <w:sz w:val="24"/>
          <w:szCs w:val="24"/>
        </w:rPr>
        <w:br w:type="textWrapping" w:clear="all"/>
      </w:r>
    </w:p>
    <w:p w14:paraId="111BBAF9">
      <w:pPr>
        <w:pStyle w:val="59"/>
        <w:spacing w:line="360" w:lineRule="exact"/>
        <w:ind w:firstLine="480"/>
        <w:rPr>
          <w:rFonts w:ascii="宋体" w:hAnsi="宋体" w:cs="宋体"/>
          <w:sz w:val="24"/>
          <w:szCs w:val="24"/>
        </w:rPr>
      </w:pPr>
      <w:r>
        <w:rPr>
          <w:rFonts w:hint="eastAsia" w:ascii="宋体" w:hAnsi="宋体" w:cs="宋体"/>
          <w:sz w:val="24"/>
          <w:szCs w:val="24"/>
        </w:rPr>
        <w:t>※注意</w:t>
      </w:r>
    </w:p>
    <w:p w14:paraId="5FCF55CB">
      <w:pPr>
        <w:pStyle w:val="59"/>
        <w:spacing w:line="360" w:lineRule="exact"/>
        <w:ind w:firstLine="480"/>
        <w:rPr>
          <w:rFonts w:ascii="宋体" w:hAnsi="宋体" w:cs="宋体"/>
          <w:sz w:val="24"/>
          <w:szCs w:val="24"/>
        </w:rPr>
      </w:pPr>
      <w:r>
        <w:rPr>
          <w:rFonts w:hint="eastAsia" w:ascii="宋体" w:hAnsi="宋体" w:cs="宋体"/>
          <w:sz w:val="24"/>
          <w:szCs w:val="24"/>
        </w:rPr>
        <w:t>1、“重大违法记录”指供应商因违法经营受到刑事处罚或责令停产停业、吊销许可证或执照、较大数额罚款等行政处罚。</w:t>
      </w:r>
    </w:p>
    <w:p w14:paraId="33ADCF59">
      <w:pPr>
        <w:pStyle w:val="59"/>
        <w:spacing w:line="360" w:lineRule="exact"/>
        <w:ind w:firstLine="480"/>
        <w:outlineLvl w:val="1"/>
        <w:rPr>
          <w:rFonts w:ascii="宋体" w:hAnsi="宋体" w:cs="宋体"/>
          <w:sz w:val="24"/>
          <w:szCs w:val="24"/>
        </w:rPr>
      </w:pPr>
      <w:bookmarkStart w:id="55" w:name="_Toc9392"/>
      <w:r>
        <w:rPr>
          <w:rFonts w:hint="eastAsia" w:ascii="宋体" w:hAnsi="宋体" w:cs="宋体"/>
          <w:sz w:val="24"/>
          <w:szCs w:val="24"/>
        </w:rPr>
        <w:t>2、请供应商根据实际情况如实声明，否则视为提供虚假材料。</w:t>
      </w:r>
      <w:bookmarkEnd w:id="55"/>
    </w:p>
    <w:p w14:paraId="5C743E6E">
      <w:pPr>
        <w:spacing w:line="360" w:lineRule="exact"/>
        <w:rPr>
          <w:rFonts w:hint="eastAsia" w:ascii="宋体" w:hAnsi="宋体" w:cs="宋体"/>
          <w:b/>
          <w:sz w:val="24"/>
        </w:rPr>
      </w:pPr>
      <w:bookmarkStart w:id="56" w:name="_Toc31355"/>
      <w:bookmarkStart w:id="57" w:name="_Toc32519"/>
      <w:bookmarkStart w:id="58" w:name="_Toc27050"/>
      <w:r>
        <w:rPr>
          <w:rFonts w:hint="eastAsia" w:ascii="宋体" w:hAnsi="宋体" w:cs="宋体"/>
          <w:b/>
          <w:sz w:val="24"/>
        </w:rPr>
        <w:br w:type="page"/>
      </w:r>
    </w:p>
    <w:p w14:paraId="6CDD3628">
      <w:pPr>
        <w:pStyle w:val="59"/>
        <w:spacing w:line="360" w:lineRule="exact"/>
        <w:jc w:val="center"/>
        <w:outlineLvl w:val="2"/>
        <w:rPr>
          <w:rFonts w:ascii="宋体" w:hAnsi="宋体" w:cs="宋体"/>
          <w:sz w:val="24"/>
          <w:szCs w:val="24"/>
        </w:rPr>
      </w:pPr>
      <w:r>
        <w:rPr>
          <w:rFonts w:hint="eastAsia" w:ascii="宋体" w:hAnsi="宋体" w:cs="宋体"/>
          <w:b/>
          <w:sz w:val="24"/>
          <w:szCs w:val="24"/>
        </w:rPr>
        <w:t>附件</w:t>
      </w:r>
      <w:r>
        <w:rPr>
          <w:rFonts w:ascii="宋体" w:hAnsi="宋体" w:cs="宋体"/>
          <w:b/>
          <w:sz w:val="24"/>
          <w:szCs w:val="24"/>
          <w:lang w:eastAsia="zh-CN"/>
        </w:rPr>
        <w:t>2-3</w:t>
      </w:r>
      <w:r>
        <w:rPr>
          <w:rFonts w:hint="eastAsia" w:ascii="宋体" w:hAnsi="宋体" w:cs="宋体"/>
          <w:b/>
          <w:sz w:val="24"/>
          <w:szCs w:val="24"/>
        </w:rPr>
        <w:t xml:space="preserve"> 信用记录查询结果</w:t>
      </w:r>
      <w:bookmarkEnd w:id="56"/>
      <w:bookmarkEnd w:id="57"/>
      <w:bookmarkEnd w:id="58"/>
    </w:p>
    <w:p w14:paraId="232671A1">
      <w:pPr>
        <w:pStyle w:val="59"/>
        <w:spacing w:line="360" w:lineRule="exact"/>
        <w:ind w:firstLine="480"/>
        <w:outlineLvl w:val="1"/>
        <w:rPr>
          <w:rFonts w:ascii="宋体" w:hAnsi="宋体" w:cs="宋体"/>
          <w:sz w:val="24"/>
          <w:szCs w:val="24"/>
        </w:rPr>
      </w:pPr>
      <w:bookmarkStart w:id="59" w:name="_Toc27614"/>
      <w:r>
        <w:rPr>
          <w:rFonts w:hint="eastAsia" w:ascii="宋体" w:hAnsi="宋体" w:cs="宋体"/>
          <w:sz w:val="24"/>
          <w:szCs w:val="24"/>
        </w:rPr>
        <w:t>1、由谈判小组通过网站查询并打印供应商的信用记录。</w:t>
      </w:r>
      <w:bookmarkEnd w:id="59"/>
    </w:p>
    <w:p w14:paraId="55E634B5">
      <w:pPr>
        <w:pStyle w:val="59"/>
        <w:spacing w:line="360" w:lineRule="exact"/>
        <w:ind w:firstLine="480"/>
        <w:rPr>
          <w:rFonts w:ascii="宋体" w:hAnsi="宋体" w:cs="宋体"/>
          <w:sz w:val="24"/>
          <w:szCs w:val="24"/>
        </w:rPr>
      </w:pPr>
      <w:r>
        <w:rPr>
          <w:rFonts w:hint="eastAsia" w:ascii="宋体" w:hAnsi="宋体" w:cs="宋体"/>
          <w:sz w:val="24"/>
          <w:szCs w:val="24"/>
        </w:rP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w:t>
      </w:r>
    </w:p>
    <w:p w14:paraId="4BB6885C">
      <w:pPr>
        <w:pStyle w:val="59"/>
        <w:spacing w:line="360" w:lineRule="exact"/>
        <w:ind w:firstLine="480"/>
        <w:rPr>
          <w:rFonts w:ascii="宋体" w:hAnsi="宋体" w:cs="宋体"/>
          <w:sz w:val="24"/>
          <w:szCs w:val="24"/>
        </w:rPr>
      </w:pPr>
      <w:r>
        <w:rPr>
          <w:rFonts w:hint="eastAsia" w:ascii="宋体" w:hAnsi="宋体" w:cs="宋体"/>
          <w:sz w:val="24"/>
          <w:szCs w:val="24"/>
        </w:rPr>
        <w:t>3、供应商应了解自身的信用记录情况。当供应商受到200万以上罚款的行政处罚且该罚款不属较大数额罚款时，供应商应在响应文件中提供此项罚款不属于较大数额罚款的依据（如提供：相关法律制度的规定、行政执法机构对该罚款不属于较大数额罚款的认定或者其他有效依据）。</w:t>
      </w:r>
    </w:p>
    <w:p w14:paraId="6A7ECB12">
      <w:pPr>
        <w:pStyle w:val="59"/>
        <w:spacing w:line="360" w:lineRule="exact"/>
        <w:rPr>
          <w:rFonts w:ascii="宋体" w:hAnsi="宋体" w:cs="宋体"/>
          <w:sz w:val="24"/>
          <w:szCs w:val="24"/>
        </w:rPr>
      </w:pP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br w:type="page"/>
      </w:r>
    </w:p>
    <w:p w14:paraId="725F62C1">
      <w:pPr>
        <w:pStyle w:val="59"/>
        <w:spacing w:line="360" w:lineRule="exact"/>
        <w:jc w:val="center"/>
        <w:outlineLvl w:val="2"/>
        <w:rPr>
          <w:rFonts w:ascii="宋体" w:hAnsi="宋体" w:cs="宋体"/>
          <w:sz w:val="24"/>
          <w:szCs w:val="24"/>
        </w:rPr>
      </w:pPr>
      <w:bookmarkStart w:id="60" w:name="_Toc18833"/>
      <w:bookmarkStart w:id="61" w:name="_Toc6845"/>
      <w:bookmarkStart w:id="62" w:name="_Toc714"/>
      <w:r>
        <w:rPr>
          <w:rFonts w:hint="eastAsia" w:ascii="宋体" w:hAnsi="宋体" w:cs="宋体"/>
          <w:b/>
          <w:sz w:val="24"/>
          <w:szCs w:val="24"/>
        </w:rPr>
        <w:t>附件</w:t>
      </w:r>
      <w:r>
        <w:rPr>
          <w:rFonts w:ascii="宋体" w:hAnsi="宋体" w:cs="宋体"/>
          <w:b/>
          <w:sz w:val="24"/>
          <w:szCs w:val="24"/>
          <w:lang w:eastAsia="zh-CN"/>
        </w:rPr>
        <w:t>2-4</w:t>
      </w:r>
      <w:r>
        <w:rPr>
          <w:rFonts w:hint="eastAsia" w:ascii="宋体" w:hAnsi="宋体" w:cs="宋体"/>
          <w:b/>
          <w:sz w:val="24"/>
          <w:szCs w:val="24"/>
        </w:rPr>
        <w:t xml:space="preserve"> 联合体协议</w:t>
      </w:r>
      <w:bookmarkEnd w:id="60"/>
      <w:bookmarkEnd w:id="61"/>
      <w:bookmarkEnd w:id="62"/>
    </w:p>
    <w:p w14:paraId="15DE1936">
      <w:pPr>
        <w:pStyle w:val="59"/>
        <w:spacing w:line="360" w:lineRule="exact"/>
        <w:jc w:val="center"/>
        <w:rPr>
          <w:rFonts w:ascii="宋体" w:hAnsi="宋体" w:cs="宋体"/>
          <w:sz w:val="24"/>
          <w:szCs w:val="24"/>
        </w:rPr>
      </w:pPr>
      <w:r>
        <w:rPr>
          <w:rFonts w:hint="eastAsia" w:ascii="宋体" w:hAnsi="宋体" w:cs="宋体"/>
          <w:b/>
          <w:sz w:val="24"/>
          <w:szCs w:val="24"/>
        </w:rPr>
        <w:t>（接受联合体的项目使用）</w:t>
      </w:r>
    </w:p>
    <w:p w14:paraId="3255AF57">
      <w:pPr>
        <w:pStyle w:val="59"/>
        <w:spacing w:line="360" w:lineRule="exact"/>
        <w:ind w:firstLine="480"/>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(采购人或采购代理机构)</w:t>
      </w:r>
    </w:p>
    <w:p w14:paraId="7F2C25A3">
      <w:pPr>
        <w:pStyle w:val="59"/>
        <w:spacing w:line="360" w:lineRule="exact"/>
        <w:ind w:firstLine="480"/>
        <w:rPr>
          <w:rFonts w:ascii="宋体" w:hAnsi="宋体" w:cs="宋体"/>
          <w:sz w:val="24"/>
          <w:szCs w:val="24"/>
        </w:rPr>
      </w:pPr>
      <w:r>
        <w:rPr>
          <w:rFonts w:hint="eastAsia" w:ascii="宋体" w:hAnsi="宋体" w:cs="宋体"/>
          <w:sz w:val="24"/>
          <w:szCs w:val="24"/>
        </w:rPr>
        <w:t>兹有</w:t>
      </w:r>
      <w:r>
        <w:rPr>
          <w:rFonts w:hint="eastAsia" w:ascii="宋体" w:hAnsi="宋体" w:cs="宋体"/>
          <w:sz w:val="24"/>
          <w:szCs w:val="24"/>
          <w:u w:val="single"/>
        </w:rPr>
        <w:t>（填写“联合体中各方的全称”，各方的全称之间请用“、”分割）</w:t>
      </w:r>
      <w:r>
        <w:rPr>
          <w:rFonts w:hint="eastAsia" w:ascii="宋体" w:hAnsi="宋体" w:cs="宋体"/>
          <w:sz w:val="24"/>
          <w:szCs w:val="24"/>
        </w:rPr>
        <w:t>自愿组成联合体，共同参加（填写</w:t>
      </w:r>
      <w:r>
        <w:rPr>
          <w:rFonts w:hint="eastAsia" w:ascii="宋体" w:hAnsi="宋体" w:cs="宋体"/>
          <w:sz w:val="24"/>
          <w:szCs w:val="24"/>
          <w:u w:val="single"/>
        </w:rPr>
        <w:t>(项目名称)</w:t>
      </w:r>
      <w:r>
        <w:rPr>
          <w:rFonts w:hint="eastAsia" w:ascii="宋体" w:hAnsi="宋体" w:cs="宋体"/>
          <w:sz w:val="24"/>
          <w:szCs w:val="24"/>
        </w:rPr>
        <w:t>项目（项目编号：</w:t>
      </w:r>
      <w:r>
        <w:rPr>
          <w:rFonts w:hint="eastAsia" w:ascii="宋体" w:hAnsi="宋体" w:cs="宋体"/>
          <w:sz w:val="24"/>
          <w:szCs w:val="24"/>
          <w:u w:val="single"/>
        </w:rPr>
        <w:t>（填写“项目编号”）</w:t>
      </w:r>
      <w:r>
        <w:rPr>
          <w:rFonts w:hint="eastAsia" w:ascii="宋体" w:hAnsi="宋体" w:cs="宋体"/>
          <w:sz w:val="24"/>
          <w:szCs w:val="24"/>
        </w:rPr>
        <w:t>）的响应。现就联合体参加本项目响应谈判的有关事宜达成下列协议：</w:t>
      </w:r>
    </w:p>
    <w:p w14:paraId="5C0A24FF">
      <w:pPr>
        <w:pStyle w:val="59"/>
        <w:spacing w:line="360" w:lineRule="exact"/>
        <w:ind w:firstLine="480"/>
        <w:rPr>
          <w:rFonts w:ascii="宋体" w:hAnsi="宋体" w:cs="宋体"/>
          <w:sz w:val="24"/>
          <w:szCs w:val="24"/>
        </w:rPr>
      </w:pPr>
      <w:r>
        <w:rPr>
          <w:rFonts w:hint="eastAsia" w:ascii="宋体" w:hAnsi="宋体" w:cs="宋体"/>
          <w:sz w:val="24"/>
          <w:szCs w:val="24"/>
        </w:rPr>
        <w:t>一、联合体各方应承担的工作和义务具体如下：</w:t>
      </w:r>
    </w:p>
    <w:p w14:paraId="1AB2D283">
      <w:pPr>
        <w:pStyle w:val="59"/>
        <w:spacing w:line="360" w:lineRule="exact"/>
        <w:ind w:firstLine="480"/>
        <w:rPr>
          <w:rFonts w:ascii="宋体" w:hAnsi="宋体" w:cs="宋体"/>
          <w:sz w:val="24"/>
          <w:szCs w:val="24"/>
        </w:rPr>
      </w:pPr>
      <w:r>
        <w:rPr>
          <w:rFonts w:hint="eastAsia" w:ascii="宋体" w:hAnsi="宋体" w:cs="宋体"/>
          <w:sz w:val="24"/>
          <w:szCs w:val="24"/>
        </w:rPr>
        <w:t>1、牵头方单位名称：</w:t>
      </w:r>
      <w:r>
        <w:rPr>
          <w:rFonts w:hint="eastAsia" w:ascii="宋体" w:hAnsi="宋体" w:cs="宋体"/>
          <w:sz w:val="24"/>
          <w:szCs w:val="24"/>
          <w:u w:val="single"/>
        </w:rPr>
        <w:t>（填写“工作及义务的具体内容”）</w:t>
      </w:r>
      <w:r>
        <w:rPr>
          <w:rFonts w:ascii="宋体" w:hAnsi="宋体" w:cs="宋体"/>
          <w:sz w:val="24"/>
          <w:szCs w:val="24"/>
        </w:rPr>
        <w:t>;</w:t>
      </w:r>
    </w:p>
    <w:p w14:paraId="668D09DB">
      <w:pPr>
        <w:pStyle w:val="59"/>
        <w:spacing w:line="360" w:lineRule="exact"/>
        <w:ind w:firstLine="480"/>
        <w:rPr>
          <w:rFonts w:ascii="宋体" w:hAnsi="宋体" w:cs="宋体"/>
          <w:sz w:val="24"/>
          <w:szCs w:val="24"/>
        </w:rPr>
      </w:pPr>
      <w:r>
        <w:rPr>
          <w:rFonts w:hint="eastAsia" w:ascii="宋体" w:hAnsi="宋体" w:cs="宋体"/>
          <w:sz w:val="24"/>
          <w:szCs w:val="24"/>
        </w:rPr>
        <w:t>2、成员方：</w:t>
      </w:r>
    </w:p>
    <w:p w14:paraId="3CC8B2EC">
      <w:pPr>
        <w:pStyle w:val="59"/>
        <w:spacing w:line="360" w:lineRule="exact"/>
        <w:ind w:firstLine="480"/>
        <w:rPr>
          <w:rFonts w:ascii="宋体" w:hAnsi="宋体" w:cs="宋体"/>
          <w:sz w:val="24"/>
          <w:szCs w:val="24"/>
        </w:rPr>
      </w:pPr>
      <w:r>
        <w:rPr>
          <w:rFonts w:hint="eastAsia" w:ascii="宋体" w:hAnsi="宋体" w:cs="宋体"/>
          <w:sz w:val="24"/>
          <w:szCs w:val="24"/>
        </w:rPr>
        <w:t>2.1（成员一的全称）：</w:t>
      </w:r>
      <w:r>
        <w:rPr>
          <w:rFonts w:hint="eastAsia" w:ascii="宋体" w:hAnsi="宋体" w:cs="宋体"/>
          <w:sz w:val="24"/>
          <w:szCs w:val="24"/>
          <w:u w:val="single"/>
        </w:rPr>
        <w:t>（填写“工作及义务的具体内容”）</w:t>
      </w:r>
      <w:r>
        <w:rPr>
          <w:rFonts w:hint="eastAsia" w:ascii="宋体" w:hAnsi="宋体" w:cs="宋体"/>
          <w:sz w:val="24"/>
          <w:szCs w:val="24"/>
        </w:rPr>
        <w:t>；</w:t>
      </w:r>
    </w:p>
    <w:p w14:paraId="30092AB5">
      <w:pPr>
        <w:pStyle w:val="59"/>
        <w:spacing w:line="360" w:lineRule="exact"/>
        <w:ind w:firstLine="480"/>
        <w:rPr>
          <w:rFonts w:ascii="宋体" w:hAnsi="宋体" w:cs="宋体"/>
          <w:sz w:val="24"/>
          <w:szCs w:val="24"/>
        </w:rPr>
      </w:pPr>
      <w:r>
        <w:rPr>
          <w:rFonts w:hint="eastAsia" w:ascii="宋体" w:hAnsi="宋体" w:cs="宋体"/>
          <w:sz w:val="24"/>
          <w:szCs w:val="24"/>
        </w:rPr>
        <w:t>……。</w:t>
      </w:r>
    </w:p>
    <w:p w14:paraId="00EF90D7">
      <w:pPr>
        <w:pStyle w:val="59"/>
        <w:spacing w:line="360" w:lineRule="exact"/>
        <w:ind w:firstLine="480"/>
        <w:rPr>
          <w:rFonts w:ascii="宋体" w:hAnsi="宋体" w:cs="宋体"/>
          <w:sz w:val="24"/>
          <w:szCs w:val="24"/>
        </w:rPr>
      </w:pPr>
      <w:r>
        <w:rPr>
          <w:rFonts w:hint="eastAsia" w:ascii="宋体" w:hAnsi="宋体" w:cs="宋体"/>
          <w:sz w:val="24"/>
          <w:szCs w:val="24"/>
        </w:rPr>
        <w:t>二、联合体各方的合同金额占比，具体如下：</w:t>
      </w:r>
    </w:p>
    <w:p w14:paraId="2F80EC41">
      <w:pPr>
        <w:pStyle w:val="59"/>
        <w:spacing w:line="360" w:lineRule="exact"/>
        <w:ind w:firstLine="480"/>
        <w:rPr>
          <w:rFonts w:ascii="宋体" w:hAnsi="宋体" w:cs="宋体"/>
          <w:sz w:val="24"/>
          <w:szCs w:val="24"/>
        </w:rPr>
      </w:pPr>
      <w:r>
        <w:rPr>
          <w:rFonts w:hint="eastAsia" w:ascii="宋体" w:hAnsi="宋体" w:cs="宋体"/>
          <w:sz w:val="24"/>
          <w:szCs w:val="24"/>
        </w:rPr>
        <w:t>1、牵头方单位名称：</w:t>
      </w:r>
      <w:r>
        <w:rPr>
          <w:rFonts w:hint="eastAsia" w:ascii="宋体" w:hAnsi="宋体" w:cs="宋体"/>
          <w:sz w:val="24"/>
          <w:szCs w:val="24"/>
          <w:u w:val="single"/>
        </w:rPr>
        <w:t>（填写“工作及义务的具体内容”）</w:t>
      </w:r>
      <w:r>
        <w:rPr>
          <w:rFonts w:ascii="宋体" w:hAnsi="宋体" w:cs="宋体"/>
          <w:sz w:val="24"/>
          <w:szCs w:val="24"/>
        </w:rPr>
        <w:t>;</w:t>
      </w:r>
    </w:p>
    <w:p w14:paraId="64F20C00">
      <w:pPr>
        <w:pStyle w:val="59"/>
        <w:spacing w:line="360" w:lineRule="exact"/>
        <w:ind w:firstLine="480"/>
        <w:rPr>
          <w:rFonts w:ascii="宋体" w:hAnsi="宋体" w:cs="宋体"/>
          <w:sz w:val="24"/>
          <w:szCs w:val="24"/>
        </w:rPr>
      </w:pPr>
      <w:r>
        <w:rPr>
          <w:rFonts w:hint="eastAsia" w:ascii="宋体" w:hAnsi="宋体" w:cs="宋体"/>
          <w:sz w:val="24"/>
          <w:szCs w:val="24"/>
        </w:rPr>
        <w:t>2、成员方：</w:t>
      </w:r>
    </w:p>
    <w:p w14:paraId="1E1A8DCA">
      <w:pPr>
        <w:pStyle w:val="59"/>
        <w:spacing w:line="360" w:lineRule="exact"/>
        <w:ind w:firstLine="480"/>
        <w:rPr>
          <w:rFonts w:ascii="宋体" w:hAnsi="宋体" w:cs="宋体"/>
          <w:sz w:val="24"/>
          <w:szCs w:val="24"/>
        </w:rPr>
      </w:pPr>
      <w:r>
        <w:rPr>
          <w:rFonts w:hint="eastAsia" w:ascii="宋体" w:hAnsi="宋体" w:cs="宋体"/>
          <w:sz w:val="24"/>
          <w:szCs w:val="24"/>
        </w:rPr>
        <w:t>2.1（成员一的全称）：</w:t>
      </w:r>
      <w:r>
        <w:rPr>
          <w:rFonts w:hint="eastAsia" w:ascii="宋体" w:hAnsi="宋体" w:cs="宋体"/>
          <w:sz w:val="24"/>
          <w:szCs w:val="24"/>
          <w:u w:val="single"/>
        </w:rPr>
        <w:t>（填写“工作及义务的具体内容”）</w:t>
      </w:r>
      <w:r>
        <w:rPr>
          <w:rFonts w:hint="eastAsia" w:ascii="宋体" w:hAnsi="宋体" w:cs="宋体"/>
          <w:sz w:val="24"/>
          <w:szCs w:val="24"/>
        </w:rPr>
        <w:t>；</w:t>
      </w:r>
    </w:p>
    <w:p w14:paraId="66153F6C">
      <w:pPr>
        <w:pStyle w:val="59"/>
        <w:spacing w:line="360" w:lineRule="exact"/>
        <w:ind w:firstLine="480"/>
        <w:rPr>
          <w:rFonts w:ascii="宋体" w:hAnsi="宋体" w:cs="宋体"/>
          <w:sz w:val="24"/>
          <w:szCs w:val="24"/>
        </w:rPr>
      </w:pPr>
      <w:r>
        <w:rPr>
          <w:rFonts w:hint="eastAsia" w:ascii="宋体" w:hAnsi="宋体" w:cs="宋体"/>
          <w:sz w:val="24"/>
          <w:szCs w:val="24"/>
        </w:rPr>
        <w:t>……。</w:t>
      </w:r>
    </w:p>
    <w:p w14:paraId="4841DE79">
      <w:pPr>
        <w:pStyle w:val="59"/>
        <w:spacing w:line="360" w:lineRule="exact"/>
        <w:ind w:firstLine="480"/>
        <w:rPr>
          <w:rFonts w:ascii="宋体" w:hAnsi="宋体" w:cs="宋体"/>
          <w:sz w:val="24"/>
          <w:szCs w:val="24"/>
        </w:rPr>
      </w:pPr>
      <w:r>
        <w:rPr>
          <w:rFonts w:hint="eastAsia" w:ascii="宋体" w:hAnsi="宋体" w:cs="宋体"/>
          <w:sz w:val="24"/>
          <w:szCs w:val="24"/>
        </w:rPr>
        <w:t>三、联合体各方约定</w:t>
      </w:r>
    </w:p>
    <w:p w14:paraId="74AA1E7E">
      <w:pPr>
        <w:pStyle w:val="59"/>
        <w:spacing w:line="360" w:lineRule="exact"/>
        <w:ind w:firstLine="480"/>
        <w:rPr>
          <w:rFonts w:ascii="宋体" w:hAnsi="宋体" w:cs="宋体"/>
          <w:sz w:val="24"/>
          <w:szCs w:val="24"/>
        </w:rPr>
      </w:pPr>
      <w:r>
        <w:rPr>
          <w:rFonts w:hint="eastAsia" w:ascii="宋体" w:hAnsi="宋体" w:cs="宋体"/>
          <w:sz w:val="24"/>
          <w:szCs w:val="24"/>
        </w:rPr>
        <w:t>1、由</w:t>
      </w:r>
      <w:r>
        <w:rPr>
          <w:rFonts w:hint="eastAsia" w:ascii="宋体" w:hAnsi="宋体" w:cs="宋体"/>
          <w:sz w:val="24"/>
          <w:szCs w:val="24"/>
          <w:u w:val="single"/>
        </w:rPr>
        <w:t>（填写“牵头方的全称”）</w:t>
      </w:r>
      <w:r>
        <w:rPr>
          <w:rFonts w:hint="eastAsia" w:ascii="宋体" w:hAnsi="宋体" w:cs="宋体"/>
          <w:sz w:val="24"/>
          <w:szCs w:val="24"/>
        </w:rPr>
        <w:t>代表联合体办理参加本项目响应谈判的有关事宜（包括但不限于：派出供应商代表、提交响应文件及参加谈判、澄清等工作），在此过程中，供应商代表签署的一切文件和处理结果，联合体各方均予以认可并对此承担责任。</w:t>
      </w:r>
    </w:p>
    <w:p w14:paraId="3C462902">
      <w:pPr>
        <w:pStyle w:val="59"/>
        <w:spacing w:line="360" w:lineRule="exact"/>
        <w:ind w:firstLine="480"/>
        <w:rPr>
          <w:rFonts w:ascii="宋体" w:hAnsi="宋体" w:cs="宋体"/>
          <w:sz w:val="24"/>
          <w:szCs w:val="24"/>
        </w:rPr>
      </w:pPr>
      <w:r>
        <w:rPr>
          <w:rFonts w:hint="eastAsia" w:ascii="宋体" w:hAnsi="宋体" w:cs="宋体"/>
          <w:sz w:val="24"/>
          <w:szCs w:val="24"/>
        </w:rPr>
        <w:t>2、联合体各方约定由（填写“牵头方的全称”）代表联合体办理谈判保证金事宜。</w:t>
      </w:r>
    </w:p>
    <w:p w14:paraId="3D7F0ED3">
      <w:pPr>
        <w:pStyle w:val="59"/>
        <w:spacing w:line="360" w:lineRule="exact"/>
        <w:ind w:firstLine="480"/>
        <w:rPr>
          <w:rFonts w:ascii="宋体" w:hAnsi="宋体" w:cs="宋体"/>
          <w:sz w:val="24"/>
          <w:szCs w:val="24"/>
        </w:rPr>
      </w:pPr>
      <w:r>
        <w:rPr>
          <w:rFonts w:hint="eastAsia" w:ascii="宋体" w:hAnsi="宋体" w:cs="宋体"/>
          <w:sz w:val="24"/>
          <w:szCs w:val="24"/>
        </w:rPr>
        <w:t>四、若成交，牵头方将代表联合体与采购人就合同签订事宜进行协商；若协商一致，则联合体各方将共同与采购人签订政府采购合同，并就政府采购合同约定的事项对采购人承担连带责任。</w:t>
      </w:r>
    </w:p>
    <w:p w14:paraId="1655E187">
      <w:pPr>
        <w:pStyle w:val="59"/>
        <w:spacing w:line="360" w:lineRule="exact"/>
        <w:ind w:firstLine="480"/>
        <w:rPr>
          <w:rFonts w:ascii="宋体" w:hAnsi="宋体" w:cs="宋体"/>
          <w:sz w:val="24"/>
          <w:szCs w:val="24"/>
        </w:rPr>
      </w:pPr>
      <w:r>
        <w:rPr>
          <w:rFonts w:hint="eastAsia" w:ascii="宋体" w:hAnsi="宋体" w:cs="宋体"/>
          <w:sz w:val="24"/>
          <w:szCs w:val="24"/>
        </w:rPr>
        <w:t>五、本协议自签署之日起生效，政府采购合同履行完毕后自动失效。</w:t>
      </w:r>
    </w:p>
    <w:p w14:paraId="6F4518CB">
      <w:pPr>
        <w:pStyle w:val="59"/>
        <w:spacing w:line="360" w:lineRule="exact"/>
        <w:ind w:firstLine="480"/>
        <w:rPr>
          <w:rFonts w:ascii="宋体" w:hAnsi="宋体" w:cs="宋体"/>
          <w:sz w:val="24"/>
          <w:szCs w:val="24"/>
        </w:rPr>
      </w:pPr>
      <w:r>
        <w:rPr>
          <w:rFonts w:hint="eastAsia" w:ascii="宋体" w:hAnsi="宋体" w:cs="宋体"/>
          <w:sz w:val="24"/>
          <w:szCs w:val="24"/>
        </w:rPr>
        <w:t>六、本协议一式</w:t>
      </w:r>
      <w:r>
        <w:rPr>
          <w:rFonts w:hint="eastAsia" w:ascii="宋体" w:hAnsi="宋体" w:cs="宋体"/>
          <w:sz w:val="24"/>
          <w:szCs w:val="24"/>
          <w:u w:val="single"/>
        </w:rPr>
        <w:t>（填写具体份数）</w:t>
      </w:r>
      <w:r>
        <w:rPr>
          <w:rFonts w:hint="eastAsia" w:ascii="宋体" w:hAnsi="宋体" w:cs="宋体"/>
          <w:sz w:val="24"/>
          <w:szCs w:val="24"/>
        </w:rPr>
        <w:t>份，联合体各方各执一份，响应文件中提交一份。</w:t>
      </w:r>
    </w:p>
    <w:p w14:paraId="73DB61A1">
      <w:pPr>
        <w:pStyle w:val="59"/>
        <w:spacing w:line="360" w:lineRule="exact"/>
        <w:ind w:firstLine="480"/>
        <w:rPr>
          <w:rFonts w:ascii="宋体" w:hAnsi="宋体" w:cs="宋体"/>
          <w:sz w:val="24"/>
          <w:szCs w:val="24"/>
        </w:rPr>
      </w:pPr>
      <w:r>
        <w:rPr>
          <w:rFonts w:hint="eastAsia" w:ascii="宋体" w:hAnsi="宋体" w:cs="宋体"/>
          <w:sz w:val="24"/>
          <w:szCs w:val="24"/>
        </w:rPr>
        <w:t>（以下无正文）</w:t>
      </w:r>
      <w:r>
        <w:rPr>
          <w:rFonts w:ascii="宋体" w:hAnsi="宋体" w:cs="宋体"/>
          <w:sz w:val="24"/>
          <w:szCs w:val="24"/>
        </w:rPr>
        <w:br w:type="textWrapping" w:clear="all"/>
      </w:r>
      <w:r>
        <w:rPr>
          <w:rFonts w:ascii="宋体" w:hAnsi="宋体" w:cs="宋体"/>
          <w:sz w:val="24"/>
          <w:szCs w:val="24"/>
        </w:rPr>
        <w:br w:type="textWrapping" w:clear="all"/>
      </w:r>
    </w:p>
    <w:p w14:paraId="13F29837">
      <w:pPr>
        <w:pStyle w:val="59"/>
        <w:spacing w:line="360" w:lineRule="exact"/>
        <w:ind w:firstLine="480"/>
        <w:rPr>
          <w:rFonts w:ascii="宋体" w:hAnsi="宋体" w:cs="宋体"/>
          <w:sz w:val="24"/>
          <w:szCs w:val="24"/>
        </w:rPr>
      </w:pPr>
      <w:r>
        <w:rPr>
          <w:rFonts w:hint="eastAsia" w:ascii="宋体" w:hAnsi="宋体" w:cs="宋体"/>
          <w:sz w:val="24"/>
          <w:szCs w:val="24"/>
        </w:rPr>
        <w:t>牵头方：</w:t>
      </w:r>
      <w:r>
        <w:rPr>
          <w:rFonts w:hint="eastAsia" w:ascii="宋体" w:hAnsi="宋体" w:cs="宋体"/>
          <w:sz w:val="24"/>
          <w:szCs w:val="24"/>
          <w:u w:val="single"/>
        </w:rPr>
        <w:t>（全称并加盖单位公章）</w:t>
      </w:r>
    </w:p>
    <w:p w14:paraId="35E5E53A">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（签字或盖章）</w:t>
      </w:r>
    </w:p>
    <w:p w14:paraId="11A1B86F">
      <w:pPr>
        <w:pStyle w:val="59"/>
        <w:spacing w:line="360" w:lineRule="exact"/>
        <w:ind w:firstLine="480"/>
        <w:rPr>
          <w:rFonts w:ascii="宋体" w:hAnsi="宋体" w:cs="宋体"/>
          <w:sz w:val="24"/>
          <w:szCs w:val="24"/>
        </w:rPr>
      </w:pPr>
      <w:r>
        <w:rPr>
          <w:rFonts w:hint="eastAsia" w:ascii="宋体" w:hAnsi="宋体" w:cs="宋体"/>
          <w:sz w:val="24"/>
          <w:szCs w:val="24"/>
        </w:rPr>
        <w:t>成员一：</w:t>
      </w:r>
      <w:r>
        <w:rPr>
          <w:rFonts w:hint="eastAsia" w:ascii="宋体" w:hAnsi="宋体" w:cs="宋体"/>
          <w:sz w:val="24"/>
          <w:szCs w:val="24"/>
          <w:u w:val="single"/>
        </w:rPr>
        <w:t>（全称并加盖成员一的单位公章）</w:t>
      </w:r>
    </w:p>
    <w:p w14:paraId="53A4AE3C">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（签字或盖章）</w:t>
      </w:r>
    </w:p>
    <w:p w14:paraId="11DFDFB2">
      <w:pPr>
        <w:pStyle w:val="59"/>
        <w:spacing w:line="360" w:lineRule="exact"/>
        <w:ind w:firstLine="480"/>
        <w:rPr>
          <w:rFonts w:ascii="宋体" w:hAnsi="宋体" w:cs="宋体"/>
          <w:sz w:val="24"/>
          <w:szCs w:val="24"/>
        </w:rPr>
      </w:pPr>
      <w:r>
        <w:rPr>
          <w:rFonts w:ascii="宋体" w:hAnsi="宋体" w:cs="宋体"/>
          <w:sz w:val="24"/>
          <w:szCs w:val="24"/>
        </w:rPr>
        <w:t>......</w:t>
      </w:r>
    </w:p>
    <w:p w14:paraId="3623D58A">
      <w:pPr>
        <w:pStyle w:val="59"/>
        <w:spacing w:line="360" w:lineRule="exact"/>
        <w:ind w:firstLine="480"/>
        <w:rPr>
          <w:rFonts w:ascii="宋体" w:hAnsi="宋体" w:cs="宋体"/>
          <w:sz w:val="24"/>
          <w:szCs w:val="24"/>
        </w:rPr>
      </w:pPr>
      <w:r>
        <w:rPr>
          <w:rFonts w:hint="eastAsia" w:ascii="宋体" w:hAnsi="宋体" w:cs="宋体"/>
          <w:sz w:val="24"/>
          <w:szCs w:val="24"/>
        </w:rPr>
        <w:t>成员**：</w:t>
      </w:r>
      <w:r>
        <w:rPr>
          <w:rFonts w:hint="eastAsia" w:ascii="宋体" w:hAnsi="宋体" w:cs="宋体"/>
          <w:sz w:val="24"/>
          <w:szCs w:val="24"/>
          <w:u w:val="single"/>
        </w:rPr>
        <w:t>（全称并加盖成员**的单位公章）</w:t>
      </w:r>
    </w:p>
    <w:p w14:paraId="798D7293">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（签字或盖章）</w:t>
      </w:r>
    </w:p>
    <w:p w14:paraId="431F84BF">
      <w:pPr>
        <w:pStyle w:val="59"/>
        <w:spacing w:line="360" w:lineRule="exact"/>
        <w:ind w:firstLine="480"/>
        <w:rPr>
          <w:rFonts w:ascii="宋体" w:hAnsi="宋体" w:cs="宋体"/>
          <w:sz w:val="24"/>
          <w:szCs w:val="24"/>
        </w:rPr>
      </w:pPr>
      <w:r>
        <w:rPr>
          <w:rFonts w:hint="eastAsia" w:ascii="宋体" w:hAnsi="宋体" w:cs="宋体"/>
          <w:sz w:val="24"/>
          <w:szCs w:val="24"/>
        </w:rPr>
        <w:t>日期：</w:t>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rPr>
        <w:t>日</w:t>
      </w:r>
      <w:r>
        <w:rPr>
          <w:rFonts w:ascii="宋体" w:hAnsi="宋体" w:cs="宋体"/>
          <w:sz w:val="24"/>
          <w:szCs w:val="24"/>
        </w:rPr>
        <w:br w:type="textWrapping" w:clear="all"/>
      </w:r>
      <w:r>
        <w:rPr>
          <w:rFonts w:ascii="宋体" w:hAnsi="宋体" w:cs="宋体"/>
          <w:sz w:val="24"/>
          <w:szCs w:val="24"/>
        </w:rPr>
        <w:br w:type="textWrapping" w:clear="all"/>
      </w:r>
    </w:p>
    <w:p w14:paraId="043FECE3">
      <w:pPr>
        <w:pStyle w:val="59"/>
        <w:spacing w:line="360" w:lineRule="exact"/>
        <w:ind w:firstLine="480"/>
        <w:rPr>
          <w:rFonts w:ascii="宋体" w:hAnsi="宋体" w:cs="宋体"/>
          <w:sz w:val="24"/>
          <w:szCs w:val="24"/>
        </w:rPr>
      </w:pPr>
      <w:r>
        <w:rPr>
          <w:rFonts w:hint="eastAsia" w:ascii="宋体" w:hAnsi="宋体" w:cs="宋体"/>
          <w:sz w:val="24"/>
          <w:szCs w:val="24"/>
        </w:rPr>
        <w:t>※注意：</w:t>
      </w:r>
    </w:p>
    <w:p w14:paraId="1E166570">
      <w:pPr>
        <w:pStyle w:val="59"/>
        <w:spacing w:line="360" w:lineRule="exact"/>
        <w:ind w:firstLine="480"/>
        <w:rPr>
          <w:rFonts w:ascii="宋体" w:hAnsi="宋体" w:cs="宋体"/>
          <w:sz w:val="24"/>
          <w:szCs w:val="24"/>
        </w:rPr>
      </w:pPr>
      <w:r>
        <w:rPr>
          <w:rFonts w:hint="eastAsia" w:ascii="宋体" w:hAnsi="宋体" w:cs="宋体"/>
          <w:sz w:val="24"/>
          <w:szCs w:val="24"/>
        </w:rPr>
        <w:t>1、若谈判文件规定接受联合体形式且供应商为联合体的，则供应商应提供本协议；否则无须提供。</w:t>
      </w:r>
    </w:p>
    <w:p w14:paraId="02A804B1">
      <w:pPr>
        <w:pStyle w:val="59"/>
        <w:spacing w:line="360" w:lineRule="exact"/>
        <w:ind w:firstLine="480"/>
        <w:rPr>
          <w:rFonts w:ascii="宋体" w:hAnsi="宋体" w:cs="宋体"/>
          <w:sz w:val="24"/>
          <w:szCs w:val="24"/>
        </w:rPr>
      </w:pPr>
      <w:r>
        <w:rPr>
          <w:rFonts w:hint="eastAsia" w:ascii="宋体" w:hAnsi="宋体" w:cs="宋体"/>
          <w:sz w:val="24"/>
          <w:szCs w:val="24"/>
        </w:rPr>
        <w:t>2、本协议中的供应商代表如果不是竞争性谈判须知中定义的“单位负责人”，则还必须提供“单位负责人授权书”。</w:t>
      </w:r>
    </w:p>
    <w:p w14:paraId="5FBE78F6">
      <w:pPr>
        <w:pStyle w:val="59"/>
        <w:spacing w:line="360" w:lineRule="exact"/>
        <w:ind w:firstLine="480"/>
        <w:rPr>
          <w:rFonts w:ascii="宋体" w:hAnsi="宋体" w:cs="宋体"/>
          <w:sz w:val="24"/>
          <w:szCs w:val="24"/>
        </w:rPr>
      </w:pPr>
      <w:r>
        <w:rPr>
          <w:rFonts w:hint="eastAsia" w:ascii="宋体" w:hAnsi="宋体" w:cs="宋体"/>
          <w:sz w:val="24"/>
          <w:szCs w:val="24"/>
        </w:rPr>
        <w:t>3、在以联合体形式落实中小企业预留份额项目中，供应商除了要提供《中小企业声明函》，还需提供本协议。</w:t>
      </w:r>
    </w:p>
    <w:p w14:paraId="59343C30">
      <w:pPr>
        <w:pStyle w:val="59"/>
        <w:spacing w:line="360" w:lineRule="exact"/>
        <w:rPr>
          <w:rFonts w:ascii="宋体" w:hAnsi="宋体" w:cs="宋体"/>
          <w:sz w:val="24"/>
          <w:szCs w:val="24"/>
        </w:rPr>
      </w:pP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br w:type="page"/>
      </w:r>
    </w:p>
    <w:p w14:paraId="22EA9003">
      <w:pPr>
        <w:pStyle w:val="59"/>
        <w:spacing w:line="360" w:lineRule="exact"/>
        <w:jc w:val="center"/>
        <w:outlineLvl w:val="2"/>
        <w:rPr>
          <w:rFonts w:ascii="宋体" w:hAnsi="宋体" w:cs="宋体"/>
          <w:sz w:val="24"/>
          <w:szCs w:val="24"/>
        </w:rPr>
      </w:pPr>
      <w:bookmarkStart w:id="63" w:name="_Toc10171"/>
      <w:bookmarkStart w:id="64" w:name="_Toc19977"/>
      <w:bookmarkStart w:id="65" w:name="_Toc5041"/>
      <w:r>
        <w:rPr>
          <w:rFonts w:hint="eastAsia" w:ascii="宋体" w:hAnsi="宋体" w:cs="宋体"/>
          <w:b/>
          <w:sz w:val="24"/>
          <w:szCs w:val="24"/>
        </w:rPr>
        <w:t>附件</w:t>
      </w:r>
      <w:r>
        <w:rPr>
          <w:rFonts w:ascii="宋体" w:hAnsi="宋体" w:cs="宋体"/>
          <w:b/>
          <w:sz w:val="24"/>
          <w:szCs w:val="24"/>
          <w:lang w:eastAsia="zh-CN"/>
        </w:rPr>
        <w:t>2-5</w:t>
      </w:r>
      <w:r>
        <w:rPr>
          <w:rFonts w:hint="eastAsia" w:ascii="宋体" w:hAnsi="宋体" w:cs="宋体"/>
          <w:b/>
          <w:sz w:val="24"/>
          <w:szCs w:val="24"/>
        </w:rPr>
        <w:t xml:space="preserve"> 分包意向协议（若有）</w:t>
      </w:r>
      <w:bookmarkEnd w:id="63"/>
      <w:bookmarkEnd w:id="64"/>
      <w:bookmarkEnd w:id="65"/>
    </w:p>
    <w:p w14:paraId="32C85127">
      <w:pPr>
        <w:pStyle w:val="59"/>
        <w:spacing w:line="360" w:lineRule="exact"/>
        <w:ind w:firstLine="480"/>
        <w:rPr>
          <w:rFonts w:ascii="宋体" w:hAnsi="宋体" w:cs="宋体"/>
          <w:sz w:val="24"/>
          <w:szCs w:val="24"/>
        </w:rPr>
      </w:pPr>
      <w:r>
        <w:rPr>
          <w:rFonts w:hint="eastAsia" w:ascii="宋体" w:hAnsi="宋体" w:cs="宋体"/>
          <w:sz w:val="24"/>
          <w:szCs w:val="24"/>
        </w:rPr>
        <w:t>甲方（总包方）：</w:t>
      </w:r>
      <w:r>
        <w:rPr>
          <w:rFonts w:hint="eastAsia" w:ascii="宋体" w:hAnsi="宋体" w:cs="宋体"/>
          <w:sz w:val="24"/>
          <w:szCs w:val="24"/>
          <w:u w:val="single"/>
        </w:rPr>
        <w:t>　　　　　　　</w:t>
      </w:r>
      <w:r>
        <w:rPr>
          <w:rFonts w:hint="eastAsia" w:ascii="宋体" w:hAnsi="宋体" w:cs="宋体"/>
          <w:sz w:val="24"/>
          <w:szCs w:val="24"/>
        </w:rPr>
        <w:t>（即本项目的供应商）</w:t>
      </w:r>
    </w:p>
    <w:p w14:paraId="56E94F40">
      <w:pPr>
        <w:pStyle w:val="59"/>
        <w:spacing w:line="360" w:lineRule="exact"/>
        <w:ind w:firstLine="480"/>
        <w:rPr>
          <w:rFonts w:ascii="宋体" w:hAnsi="宋体" w:cs="宋体"/>
          <w:sz w:val="24"/>
          <w:szCs w:val="24"/>
        </w:rPr>
      </w:pPr>
      <w:r>
        <w:rPr>
          <w:rFonts w:hint="eastAsia" w:ascii="宋体" w:hAnsi="宋体" w:cs="宋体"/>
          <w:sz w:val="24"/>
          <w:szCs w:val="24"/>
        </w:rPr>
        <w:t>乙方（分包方）：</w:t>
      </w:r>
      <w:r>
        <w:rPr>
          <w:rFonts w:hint="eastAsia" w:ascii="宋体" w:hAnsi="宋体" w:cs="宋体"/>
          <w:sz w:val="24"/>
          <w:szCs w:val="24"/>
          <w:u w:val="single"/>
        </w:rPr>
        <w:t>　　　　　　　</w:t>
      </w:r>
    </w:p>
    <w:p w14:paraId="4D0F646C">
      <w:pPr>
        <w:pStyle w:val="59"/>
        <w:spacing w:line="360" w:lineRule="exact"/>
        <w:ind w:firstLine="480"/>
        <w:rPr>
          <w:rFonts w:ascii="宋体" w:hAnsi="宋体" w:cs="宋体"/>
          <w:sz w:val="24"/>
          <w:szCs w:val="24"/>
        </w:rPr>
      </w:pPr>
      <w:r>
        <w:rPr>
          <w:rFonts w:hint="eastAsia" w:ascii="宋体" w:hAnsi="宋体" w:cs="宋体"/>
          <w:sz w:val="24"/>
          <w:szCs w:val="24"/>
        </w:rPr>
        <w:t>兹有甲方参加</w:t>
      </w:r>
      <w:r>
        <w:rPr>
          <w:rFonts w:hint="eastAsia" w:ascii="宋体" w:hAnsi="宋体" w:cs="宋体"/>
          <w:sz w:val="24"/>
          <w:szCs w:val="24"/>
          <w:u w:val="single"/>
        </w:rPr>
        <w:t>（填写“项目名称”）</w:t>
      </w:r>
      <w:r>
        <w:rPr>
          <w:rFonts w:hint="eastAsia" w:ascii="宋体" w:hAnsi="宋体" w:cs="宋体"/>
          <w:sz w:val="24"/>
          <w:szCs w:val="24"/>
        </w:rPr>
        <w:t xml:space="preserve"> 项目（项目编号：</w:t>
      </w:r>
      <w:r>
        <w:rPr>
          <w:rFonts w:hint="eastAsia" w:ascii="宋体" w:hAnsi="宋体" w:cs="宋体"/>
          <w:sz w:val="24"/>
          <w:szCs w:val="24"/>
          <w:u w:val="single"/>
        </w:rPr>
        <w:t>　　　　　　　</w:t>
      </w:r>
      <w:r>
        <w:rPr>
          <w:rFonts w:hint="eastAsia" w:ascii="宋体" w:hAnsi="宋体" w:cs="宋体"/>
          <w:sz w:val="24"/>
          <w:szCs w:val="24"/>
        </w:rPr>
        <w:t>）的政府采购活动。甲方期望将采购项目的部分采购标的分包给乙方完成，而乙方保证能够向甲方提供本协议项下的采购标的，甲、乙双方就合同分包的有关事宜达成下列协议：</w:t>
      </w:r>
    </w:p>
    <w:p w14:paraId="37932E52">
      <w:pPr>
        <w:pStyle w:val="59"/>
        <w:spacing w:line="360" w:lineRule="exact"/>
        <w:ind w:firstLine="480"/>
        <w:rPr>
          <w:rFonts w:ascii="宋体" w:hAnsi="宋体" w:cs="宋体"/>
          <w:sz w:val="24"/>
          <w:szCs w:val="24"/>
        </w:rPr>
      </w:pPr>
      <w:r>
        <w:rPr>
          <w:rFonts w:hint="eastAsia" w:ascii="宋体" w:hAnsi="宋体" w:cs="宋体"/>
          <w:sz w:val="24"/>
          <w:szCs w:val="24"/>
        </w:rPr>
        <w:t>一、分包标的</w:t>
      </w:r>
    </w:p>
    <w:p w14:paraId="3452AD78">
      <w:pPr>
        <w:pStyle w:val="59"/>
        <w:spacing w:line="360" w:lineRule="exact"/>
        <w:ind w:firstLine="480"/>
        <w:rPr>
          <w:rFonts w:ascii="宋体" w:hAnsi="宋体" w:cs="宋体"/>
          <w:sz w:val="24"/>
          <w:szCs w:val="24"/>
        </w:rPr>
      </w:pPr>
      <w:r>
        <w:rPr>
          <w:rFonts w:hint="eastAsia" w:ascii="宋体" w:hAnsi="宋体" w:cs="宋体"/>
          <w:sz w:val="24"/>
          <w:szCs w:val="24"/>
          <w:u w:val="single"/>
        </w:rPr>
        <w:t>（根据双方的意向填写，可以是表格或文字描述）。</w:t>
      </w:r>
    </w:p>
    <w:p w14:paraId="02E6DA96">
      <w:pPr>
        <w:pStyle w:val="59"/>
        <w:spacing w:line="360" w:lineRule="exact"/>
        <w:ind w:firstLine="480"/>
        <w:rPr>
          <w:rFonts w:ascii="宋体" w:hAnsi="宋体" w:cs="宋体"/>
          <w:sz w:val="24"/>
          <w:szCs w:val="24"/>
        </w:rPr>
      </w:pPr>
      <w:r>
        <w:rPr>
          <w:rFonts w:hint="eastAsia" w:ascii="宋体" w:hAnsi="宋体" w:cs="宋体"/>
          <w:sz w:val="24"/>
          <w:szCs w:val="24"/>
        </w:rPr>
        <w:t>二、分包合同金额占比</w:t>
      </w:r>
    </w:p>
    <w:p w14:paraId="4A76B2B8">
      <w:pPr>
        <w:pStyle w:val="59"/>
        <w:spacing w:line="360" w:lineRule="exact"/>
        <w:ind w:firstLine="480"/>
        <w:rPr>
          <w:rFonts w:ascii="宋体" w:hAnsi="宋体" w:cs="宋体"/>
          <w:sz w:val="24"/>
          <w:szCs w:val="24"/>
        </w:rPr>
      </w:pPr>
      <w:r>
        <w:rPr>
          <w:rFonts w:hint="eastAsia" w:ascii="宋体" w:hAnsi="宋体" w:cs="宋体"/>
          <w:sz w:val="24"/>
          <w:szCs w:val="24"/>
        </w:rPr>
        <w:t>分包合同价占报价总价的比例：</w:t>
      </w:r>
      <w:r>
        <w:rPr>
          <w:rFonts w:hint="eastAsia" w:ascii="宋体" w:hAnsi="宋体" w:cs="宋体"/>
          <w:sz w:val="24"/>
          <w:szCs w:val="24"/>
          <w:u w:val="single"/>
        </w:rPr>
        <w:t>　　　　　</w:t>
      </w:r>
      <w:r>
        <w:rPr>
          <w:rFonts w:ascii="宋体" w:hAnsi="宋体" w:cs="宋体"/>
          <w:sz w:val="24"/>
          <w:szCs w:val="24"/>
        </w:rPr>
        <w:t>%</w:t>
      </w:r>
    </w:p>
    <w:p w14:paraId="65B38529">
      <w:pPr>
        <w:pStyle w:val="59"/>
        <w:spacing w:line="360" w:lineRule="exact"/>
        <w:ind w:firstLine="480"/>
        <w:rPr>
          <w:rFonts w:ascii="宋体" w:hAnsi="宋体" w:cs="宋体"/>
          <w:sz w:val="24"/>
          <w:szCs w:val="24"/>
        </w:rPr>
      </w:pPr>
      <w:r>
        <w:rPr>
          <w:rFonts w:hint="eastAsia" w:ascii="宋体" w:hAnsi="宋体" w:cs="宋体"/>
          <w:sz w:val="24"/>
          <w:szCs w:val="24"/>
        </w:rPr>
        <w:t>三、其他条款</w:t>
      </w:r>
    </w:p>
    <w:p w14:paraId="0964C18B">
      <w:pPr>
        <w:pStyle w:val="59"/>
        <w:spacing w:line="360" w:lineRule="exact"/>
        <w:ind w:firstLine="480"/>
        <w:rPr>
          <w:rFonts w:ascii="宋体" w:hAnsi="宋体" w:cs="宋体"/>
          <w:sz w:val="24"/>
          <w:szCs w:val="24"/>
        </w:rPr>
      </w:pPr>
      <w:r>
        <w:rPr>
          <w:rFonts w:hint="eastAsia" w:ascii="宋体" w:hAnsi="宋体" w:cs="宋体"/>
          <w:sz w:val="24"/>
          <w:szCs w:val="24"/>
        </w:rPr>
        <w:t>分包合同标的</w:t>
      </w:r>
      <w:r>
        <w:rPr>
          <w:rFonts w:hint="eastAsia" w:ascii="宋体" w:hAnsi="宋体" w:cs="宋体"/>
          <w:sz w:val="24"/>
          <w:szCs w:val="24"/>
          <w:lang w:eastAsia="zh-CN"/>
        </w:rPr>
        <w:t>交付时间</w:t>
      </w:r>
      <w:r>
        <w:rPr>
          <w:rFonts w:hint="eastAsia" w:ascii="宋体" w:hAnsi="宋体" w:cs="宋体"/>
          <w:sz w:val="24"/>
          <w:szCs w:val="24"/>
        </w:rPr>
        <w:t>、地点和条件，质量要求和标准，验收，款项的支付，履约担保，违约责任，质量保证，知识产权，合同纠纷处理方式，不可抗力等条款待甲方中标（成交）后，根据甲方与采购人签订的总包合同确定具体的内容。</w:t>
      </w:r>
    </w:p>
    <w:tbl>
      <w:tblPr>
        <w:tblStyle w:val="23"/>
        <w:tblW w:w="0" w:type="auto"/>
        <w:tblInd w:w="-108" w:type="dxa"/>
        <w:tblLayout w:type="fixed"/>
        <w:tblCellMar>
          <w:top w:w="0" w:type="dxa"/>
          <w:left w:w="108" w:type="dxa"/>
          <w:bottom w:w="0" w:type="dxa"/>
          <w:right w:w="108" w:type="dxa"/>
        </w:tblCellMar>
      </w:tblPr>
      <w:tblGrid>
        <w:gridCol w:w="4981"/>
        <w:gridCol w:w="4981"/>
      </w:tblGrid>
      <w:tr w14:paraId="457C484F">
        <w:tblPrEx>
          <w:tblCellMar>
            <w:top w:w="0" w:type="dxa"/>
            <w:left w:w="108" w:type="dxa"/>
            <w:bottom w:w="0" w:type="dxa"/>
            <w:right w:w="108" w:type="dxa"/>
          </w:tblCellMar>
        </w:tblPrEx>
        <w:tc>
          <w:tcPr>
            <w:tcW w:w="4981" w:type="dxa"/>
            <w:vAlign w:val="top"/>
          </w:tcPr>
          <w:p w14:paraId="6479E4D1">
            <w:pPr>
              <w:pStyle w:val="59"/>
              <w:spacing w:line="360" w:lineRule="exact"/>
              <w:rPr>
                <w:rFonts w:ascii="宋体" w:hAnsi="宋体" w:cs="宋体"/>
                <w:sz w:val="24"/>
                <w:szCs w:val="24"/>
              </w:rPr>
            </w:pPr>
            <w:r>
              <w:rPr>
                <w:rFonts w:hint="eastAsia" w:ascii="宋体" w:hAnsi="宋体" w:cs="宋体"/>
                <w:sz w:val="24"/>
                <w:szCs w:val="24"/>
              </w:rPr>
              <w:t>甲方：</w:t>
            </w:r>
          </w:p>
        </w:tc>
        <w:tc>
          <w:tcPr>
            <w:tcW w:w="4981" w:type="dxa"/>
            <w:vAlign w:val="top"/>
          </w:tcPr>
          <w:p w14:paraId="63B94FF1">
            <w:pPr>
              <w:pStyle w:val="59"/>
              <w:spacing w:line="360" w:lineRule="exact"/>
              <w:rPr>
                <w:rFonts w:ascii="宋体" w:hAnsi="宋体" w:cs="宋体"/>
                <w:sz w:val="24"/>
                <w:szCs w:val="24"/>
              </w:rPr>
            </w:pPr>
            <w:r>
              <w:rPr>
                <w:rFonts w:hint="eastAsia" w:ascii="宋体" w:hAnsi="宋体" w:cs="宋体"/>
                <w:sz w:val="24"/>
                <w:szCs w:val="24"/>
              </w:rPr>
              <w:t>乙方：</w:t>
            </w:r>
          </w:p>
        </w:tc>
      </w:tr>
      <w:tr w14:paraId="33F7198B">
        <w:tblPrEx>
          <w:tblCellMar>
            <w:top w:w="0" w:type="dxa"/>
            <w:left w:w="108" w:type="dxa"/>
            <w:bottom w:w="0" w:type="dxa"/>
            <w:right w:w="108" w:type="dxa"/>
          </w:tblCellMar>
        </w:tblPrEx>
        <w:tc>
          <w:tcPr>
            <w:tcW w:w="4981" w:type="dxa"/>
            <w:vAlign w:val="top"/>
          </w:tcPr>
          <w:p w14:paraId="3630E986">
            <w:pPr>
              <w:pStyle w:val="59"/>
              <w:spacing w:line="360" w:lineRule="exact"/>
              <w:rPr>
                <w:rFonts w:ascii="宋体" w:hAnsi="宋体" w:cs="宋体"/>
                <w:sz w:val="24"/>
                <w:szCs w:val="24"/>
              </w:rPr>
            </w:pPr>
            <w:r>
              <w:rPr>
                <w:rFonts w:hint="eastAsia" w:ascii="宋体" w:hAnsi="宋体" w:cs="宋体"/>
                <w:sz w:val="24"/>
                <w:szCs w:val="24"/>
              </w:rPr>
              <w:t>住所：</w:t>
            </w:r>
          </w:p>
        </w:tc>
        <w:tc>
          <w:tcPr>
            <w:tcW w:w="4981" w:type="dxa"/>
            <w:vAlign w:val="top"/>
          </w:tcPr>
          <w:p w14:paraId="498B8524">
            <w:pPr>
              <w:pStyle w:val="59"/>
              <w:spacing w:line="360" w:lineRule="exact"/>
              <w:rPr>
                <w:rFonts w:ascii="宋体" w:hAnsi="宋体" w:cs="宋体"/>
                <w:sz w:val="24"/>
                <w:szCs w:val="24"/>
              </w:rPr>
            </w:pPr>
            <w:r>
              <w:rPr>
                <w:rFonts w:hint="eastAsia" w:ascii="宋体" w:hAnsi="宋体" w:cs="宋体"/>
                <w:sz w:val="24"/>
                <w:szCs w:val="24"/>
              </w:rPr>
              <w:t>住所：</w:t>
            </w:r>
          </w:p>
        </w:tc>
      </w:tr>
      <w:tr w14:paraId="6281F137">
        <w:tblPrEx>
          <w:tblCellMar>
            <w:top w:w="0" w:type="dxa"/>
            <w:left w:w="108" w:type="dxa"/>
            <w:bottom w:w="0" w:type="dxa"/>
            <w:right w:w="108" w:type="dxa"/>
          </w:tblCellMar>
        </w:tblPrEx>
        <w:tc>
          <w:tcPr>
            <w:tcW w:w="4981" w:type="dxa"/>
            <w:vAlign w:val="top"/>
          </w:tcPr>
          <w:p w14:paraId="25BA432C">
            <w:pPr>
              <w:pStyle w:val="59"/>
              <w:spacing w:line="360" w:lineRule="exact"/>
              <w:rPr>
                <w:rFonts w:ascii="宋体" w:hAnsi="宋体" w:cs="宋体"/>
                <w:sz w:val="24"/>
                <w:szCs w:val="24"/>
              </w:rPr>
            </w:pPr>
            <w:r>
              <w:rPr>
                <w:rFonts w:hint="eastAsia" w:ascii="宋体" w:hAnsi="宋体" w:cs="宋体"/>
                <w:sz w:val="24"/>
                <w:szCs w:val="24"/>
              </w:rPr>
              <w:t>单位负责人或委托代理人：</w:t>
            </w:r>
          </w:p>
        </w:tc>
        <w:tc>
          <w:tcPr>
            <w:tcW w:w="4981" w:type="dxa"/>
            <w:vAlign w:val="top"/>
          </w:tcPr>
          <w:p w14:paraId="0C544B3C">
            <w:pPr>
              <w:pStyle w:val="59"/>
              <w:spacing w:line="360" w:lineRule="exact"/>
              <w:rPr>
                <w:rFonts w:ascii="宋体" w:hAnsi="宋体" w:cs="宋体"/>
                <w:sz w:val="24"/>
                <w:szCs w:val="24"/>
              </w:rPr>
            </w:pPr>
            <w:r>
              <w:rPr>
                <w:rFonts w:hint="eastAsia" w:ascii="宋体" w:hAnsi="宋体" w:cs="宋体"/>
                <w:sz w:val="24"/>
                <w:szCs w:val="24"/>
              </w:rPr>
              <w:t>单位负责人或委托代理人：</w:t>
            </w:r>
          </w:p>
        </w:tc>
      </w:tr>
      <w:tr w14:paraId="644B5A2B">
        <w:tblPrEx>
          <w:tblCellMar>
            <w:top w:w="0" w:type="dxa"/>
            <w:left w:w="108" w:type="dxa"/>
            <w:bottom w:w="0" w:type="dxa"/>
            <w:right w:w="108" w:type="dxa"/>
          </w:tblCellMar>
        </w:tblPrEx>
        <w:tc>
          <w:tcPr>
            <w:tcW w:w="4981" w:type="dxa"/>
            <w:vAlign w:val="top"/>
          </w:tcPr>
          <w:p w14:paraId="6B2365C1">
            <w:pPr>
              <w:pStyle w:val="59"/>
              <w:spacing w:line="360" w:lineRule="exact"/>
              <w:rPr>
                <w:rFonts w:ascii="宋体" w:hAnsi="宋体" w:cs="宋体"/>
                <w:sz w:val="24"/>
                <w:szCs w:val="24"/>
              </w:rPr>
            </w:pPr>
            <w:r>
              <w:rPr>
                <w:rFonts w:hint="eastAsia" w:ascii="宋体" w:hAnsi="宋体" w:cs="宋体"/>
                <w:sz w:val="24"/>
                <w:szCs w:val="24"/>
              </w:rPr>
              <w:t>联系方法：</w:t>
            </w:r>
          </w:p>
        </w:tc>
        <w:tc>
          <w:tcPr>
            <w:tcW w:w="4981" w:type="dxa"/>
            <w:vAlign w:val="top"/>
          </w:tcPr>
          <w:p w14:paraId="49CBD584">
            <w:pPr>
              <w:pStyle w:val="59"/>
              <w:spacing w:line="360" w:lineRule="exact"/>
              <w:rPr>
                <w:rFonts w:ascii="宋体" w:hAnsi="宋体" w:cs="宋体"/>
                <w:sz w:val="24"/>
                <w:szCs w:val="24"/>
              </w:rPr>
            </w:pPr>
            <w:r>
              <w:rPr>
                <w:rFonts w:hint="eastAsia" w:ascii="宋体" w:hAnsi="宋体" w:cs="宋体"/>
                <w:sz w:val="24"/>
                <w:szCs w:val="24"/>
              </w:rPr>
              <w:t>联系方法：</w:t>
            </w:r>
          </w:p>
        </w:tc>
      </w:tr>
      <w:tr w14:paraId="2648DDD9">
        <w:tblPrEx>
          <w:tblCellMar>
            <w:top w:w="0" w:type="dxa"/>
            <w:left w:w="108" w:type="dxa"/>
            <w:bottom w:w="0" w:type="dxa"/>
            <w:right w:w="108" w:type="dxa"/>
          </w:tblCellMar>
        </w:tblPrEx>
        <w:tc>
          <w:tcPr>
            <w:tcW w:w="4981" w:type="dxa"/>
            <w:vAlign w:val="top"/>
          </w:tcPr>
          <w:p w14:paraId="7DCF7736">
            <w:pPr>
              <w:pStyle w:val="59"/>
              <w:spacing w:line="360" w:lineRule="exact"/>
              <w:rPr>
                <w:rFonts w:ascii="宋体" w:hAnsi="宋体" w:cs="宋体"/>
                <w:sz w:val="24"/>
                <w:szCs w:val="24"/>
              </w:rPr>
            </w:pPr>
            <w:r>
              <w:rPr>
                <w:rFonts w:hint="eastAsia" w:ascii="宋体" w:hAnsi="宋体" w:cs="宋体"/>
                <w:sz w:val="24"/>
                <w:szCs w:val="24"/>
              </w:rPr>
              <w:t>开户银行：</w:t>
            </w:r>
          </w:p>
        </w:tc>
        <w:tc>
          <w:tcPr>
            <w:tcW w:w="4981" w:type="dxa"/>
            <w:vAlign w:val="top"/>
          </w:tcPr>
          <w:p w14:paraId="592F3200">
            <w:pPr>
              <w:pStyle w:val="59"/>
              <w:spacing w:line="360" w:lineRule="exact"/>
              <w:rPr>
                <w:rFonts w:ascii="宋体" w:hAnsi="宋体" w:cs="宋体"/>
                <w:sz w:val="24"/>
                <w:szCs w:val="24"/>
              </w:rPr>
            </w:pPr>
            <w:r>
              <w:rPr>
                <w:rFonts w:hint="eastAsia" w:ascii="宋体" w:hAnsi="宋体" w:cs="宋体"/>
                <w:sz w:val="24"/>
                <w:szCs w:val="24"/>
              </w:rPr>
              <w:t>开户银行：</w:t>
            </w:r>
          </w:p>
        </w:tc>
      </w:tr>
      <w:tr w14:paraId="39FA20DB">
        <w:tblPrEx>
          <w:tblCellMar>
            <w:top w:w="0" w:type="dxa"/>
            <w:left w:w="108" w:type="dxa"/>
            <w:bottom w:w="0" w:type="dxa"/>
            <w:right w:w="108" w:type="dxa"/>
          </w:tblCellMar>
        </w:tblPrEx>
        <w:tc>
          <w:tcPr>
            <w:tcW w:w="4981" w:type="dxa"/>
            <w:vAlign w:val="top"/>
          </w:tcPr>
          <w:p w14:paraId="33ADF1D8">
            <w:pPr>
              <w:pStyle w:val="59"/>
              <w:spacing w:line="360" w:lineRule="exact"/>
              <w:rPr>
                <w:rFonts w:ascii="宋体" w:hAnsi="宋体" w:cs="宋体"/>
                <w:sz w:val="24"/>
                <w:szCs w:val="24"/>
              </w:rPr>
            </w:pPr>
            <w:r>
              <w:rPr>
                <w:rFonts w:hint="eastAsia" w:ascii="宋体" w:hAnsi="宋体" w:cs="宋体"/>
                <w:sz w:val="24"/>
                <w:szCs w:val="24"/>
              </w:rPr>
              <w:t>账号：</w:t>
            </w:r>
          </w:p>
        </w:tc>
        <w:tc>
          <w:tcPr>
            <w:tcW w:w="4981" w:type="dxa"/>
            <w:vAlign w:val="top"/>
          </w:tcPr>
          <w:p w14:paraId="77F7A095">
            <w:pPr>
              <w:pStyle w:val="59"/>
              <w:spacing w:line="360" w:lineRule="exact"/>
              <w:rPr>
                <w:rFonts w:ascii="宋体" w:hAnsi="宋体" w:cs="宋体"/>
                <w:sz w:val="24"/>
                <w:szCs w:val="24"/>
              </w:rPr>
            </w:pPr>
            <w:r>
              <w:rPr>
                <w:rFonts w:hint="eastAsia" w:ascii="宋体" w:hAnsi="宋体" w:cs="宋体"/>
                <w:sz w:val="24"/>
                <w:szCs w:val="24"/>
              </w:rPr>
              <w:t>账号：</w:t>
            </w:r>
          </w:p>
        </w:tc>
      </w:tr>
      <w:tr w14:paraId="70FD402B">
        <w:tblPrEx>
          <w:tblCellMar>
            <w:top w:w="0" w:type="dxa"/>
            <w:left w:w="108" w:type="dxa"/>
            <w:bottom w:w="0" w:type="dxa"/>
            <w:right w:w="108" w:type="dxa"/>
          </w:tblCellMar>
        </w:tblPrEx>
        <w:tc>
          <w:tcPr>
            <w:tcW w:w="9962" w:type="dxa"/>
            <w:gridSpan w:val="2"/>
            <w:vAlign w:val="top"/>
          </w:tcPr>
          <w:p w14:paraId="576C3E31">
            <w:pPr>
              <w:pStyle w:val="59"/>
              <w:spacing w:line="360" w:lineRule="exact"/>
              <w:jc w:val="right"/>
              <w:rPr>
                <w:rFonts w:ascii="宋体" w:hAnsi="宋体" w:cs="宋体"/>
                <w:sz w:val="24"/>
                <w:szCs w:val="24"/>
              </w:rPr>
            </w:pPr>
            <w:r>
              <w:rPr>
                <w:rFonts w:hint="eastAsia" w:ascii="宋体" w:hAnsi="宋体" w:cs="宋体"/>
                <w:sz w:val="24"/>
                <w:szCs w:val="24"/>
              </w:rPr>
              <w:t>签订地点：</w:t>
            </w:r>
            <w:r>
              <w:rPr>
                <w:rFonts w:hint="eastAsia" w:ascii="宋体" w:hAnsi="宋体" w:cs="宋体"/>
                <w:sz w:val="24"/>
                <w:szCs w:val="24"/>
                <w:u w:val="single"/>
              </w:rPr>
              <w:t>　　　　　　　　　　</w:t>
            </w:r>
          </w:p>
          <w:p w14:paraId="12701D9C">
            <w:pPr>
              <w:pStyle w:val="59"/>
              <w:spacing w:line="360" w:lineRule="exact"/>
              <w:jc w:val="right"/>
              <w:rPr>
                <w:rFonts w:ascii="宋体" w:hAnsi="宋体" w:cs="宋体"/>
                <w:sz w:val="24"/>
                <w:szCs w:val="24"/>
              </w:rPr>
            </w:pPr>
            <w:r>
              <w:rPr>
                <w:rFonts w:hint="eastAsia" w:ascii="宋体" w:hAnsi="宋体" w:cs="宋体"/>
                <w:sz w:val="24"/>
                <w:szCs w:val="24"/>
              </w:rPr>
              <w:t>签约日期：</w:t>
            </w:r>
            <w:r>
              <w:rPr>
                <w:rFonts w:hint="eastAsia" w:ascii="宋体" w:hAnsi="宋体" w:cs="宋体"/>
                <w:sz w:val="24"/>
                <w:szCs w:val="24"/>
                <w:u w:val="single"/>
              </w:rPr>
              <w:t>　　年　　月　　日</w:t>
            </w:r>
          </w:p>
        </w:tc>
      </w:tr>
    </w:tbl>
    <w:p w14:paraId="633C347A">
      <w:pPr>
        <w:pStyle w:val="59"/>
        <w:spacing w:line="360" w:lineRule="exact"/>
        <w:ind w:firstLine="480"/>
        <w:rPr>
          <w:rFonts w:ascii="宋体" w:hAnsi="宋体" w:cs="宋体"/>
          <w:sz w:val="24"/>
          <w:szCs w:val="24"/>
        </w:rPr>
      </w:pPr>
      <w:r>
        <w:rPr>
          <w:rFonts w:hint="eastAsia" w:ascii="宋体" w:hAnsi="宋体" w:cs="宋体"/>
          <w:sz w:val="24"/>
          <w:szCs w:val="24"/>
        </w:rPr>
        <w:t>※注意：</w:t>
      </w:r>
    </w:p>
    <w:p w14:paraId="70CA009D">
      <w:pPr>
        <w:pStyle w:val="59"/>
        <w:spacing w:line="360" w:lineRule="exact"/>
        <w:ind w:firstLine="480"/>
        <w:rPr>
          <w:rFonts w:ascii="宋体" w:hAnsi="宋体" w:cs="宋体"/>
          <w:sz w:val="24"/>
          <w:szCs w:val="24"/>
        </w:rPr>
      </w:pPr>
      <w:r>
        <w:rPr>
          <w:rFonts w:hint="eastAsia" w:ascii="宋体" w:hAnsi="宋体" w:cs="宋体"/>
          <w:sz w:val="24"/>
          <w:szCs w:val="24"/>
        </w:rPr>
        <w:t>1.谈判文件接受合同分包且供应商拟将合同分包的，应提供本协议；否则无须提供。</w:t>
      </w:r>
    </w:p>
    <w:p w14:paraId="0D359C54">
      <w:pPr>
        <w:pStyle w:val="59"/>
        <w:spacing w:line="360" w:lineRule="exact"/>
        <w:ind w:firstLine="480"/>
        <w:rPr>
          <w:rFonts w:ascii="宋体" w:hAnsi="宋体" w:cs="宋体"/>
          <w:sz w:val="24"/>
          <w:szCs w:val="24"/>
        </w:rPr>
      </w:pPr>
      <w:r>
        <w:rPr>
          <w:rFonts w:hint="eastAsia" w:ascii="宋体" w:hAnsi="宋体" w:cs="宋体"/>
          <w:sz w:val="24"/>
          <w:szCs w:val="24"/>
        </w:rPr>
        <w:t>2.本协议由委托代理人签字或盖章的，应按照本章载明的格式提供“单位授权书”。</w:t>
      </w:r>
    </w:p>
    <w:p w14:paraId="1F3636E1">
      <w:pPr>
        <w:pStyle w:val="59"/>
        <w:spacing w:line="360" w:lineRule="exact"/>
        <w:ind w:firstLine="480"/>
        <w:rPr>
          <w:rFonts w:ascii="宋体" w:hAnsi="宋体" w:cs="宋体"/>
          <w:sz w:val="24"/>
          <w:szCs w:val="24"/>
        </w:rPr>
      </w:pPr>
      <w:r>
        <w:rPr>
          <w:rFonts w:hint="eastAsia" w:ascii="宋体" w:hAnsi="宋体" w:cs="宋体"/>
          <w:sz w:val="24"/>
          <w:szCs w:val="24"/>
        </w:rPr>
        <w:t>3.在以合同分包形式落实中小企业预留份额项目中，供应商除了要提供《中小企业声明函》，还需提供本协议。</w:t>
      </w:r>
    </w:p>
    <w:p w14:paraId="77AECE3F">
      <w:pPr>
        <w:pStyle w:val="59"/>
        <w:spacing w:line="360" w:lineRule="exact"/>
        <w:rPr>
          <w:rFonts w:ascii="宋体" w:hAnsi="宋体" w:cs="宋体"/>
          <w:sz w:val="24"/>
          <w:szCs w:val="24"/>
        </w:rPr>
      </w:pP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br w:type="page"/>
      </w:r>
    </w:p>
    <w:p w14:paraId="4C6CAF45">
      <w:pPr>
        <w:pStyle w:val="59"/>
        <w:spacing w:line="360" w:lineRule="exact"/>
        <w:jc w:val="center"/>
        <w:outlineLvl w:val="2"/>
        <w:rPr>
          <w:rFonts w:ascii="宋体" w:hAnsi="宋体" w:cs="宋体"/>
          <w:sz w:val="24"/>
          <w:szCs w:val="24"/>
        </w:rPr>
      </w:pPr>
      <w:bookmarkStart w:id="66" w:name="_Toc18699"/>
      <w:bookmarkStart w:id="67" w:name="_Toc31396"/>
      <w:bookmarkStart w:id="68" w:name="_Toc17624"/>
      <w:r>
        <w:rPr>
          <w:rFonts w:hint="eastAsia" w:ascii="宋体" w:hAnsi="宋体" w:cs="宋体"/>
          <w:b/>
          <w:sz w:val="24"/>
          <w:szCs w:val="24"/>
        </w:rPr>
        <w:t>附件</w:t>
      </w:r>
      <w:r>
        <w:rPr>
          <w:rFonts w:ascii="宋体" w:hAnsi="宋体" w:cs="宋体"/>
          <w:b/>
          <w:sz w:val="24"/>
          <w:szCs w:val="24"/>
          <w:lang w:eastAsia="zh-CN"/>
        </w:rPr>
        <w:t>2-6</w:t>
      </w:r>
      <w:r>
        <w:rPr>
          <w:rFonts w:hint="eastAsia" w:ascii="宋体" w:hAnsi="宋体" w:cs="宋体"/>
          <w:b/>
          <w:sz w:val="24"/>
          <w:szCs w:val="24"/>
        </w:rPr>
        <w:t>其它资格证明文件</w:t>
      </w:r>
      <w:bookmarkEnd w:id="66"/>
      <w:bookmarkEnd w:id="67"/>
      <w:bookmarkEnd w:id="68"/>
    </w:p>
    <w:p w14:paraId="020E9F11">
      <w:pPr>
        <w:pStyle w:val="59"/>
        <w:spacing w:line="360" w:lineRule="exact"/>
        <w:jc w:val="center"/>
        <w:outlineLvl w:val="1"/>
        <w:rPr>
          <w:rFonts w:ascii="宋体" w:hAnsi="宋体" w:cs="宋体"/>
          <w:sz w:val="24"/>
          <w:szCs w:val="24"/>
        </w:rPr>
      </w:pPr>
      <w:bookmarkStart w:id="69" w:name="_Toc30126"/>
      <w:bookmarkStart w:id="70" w:name="_Toc23486"/>
      <w:bookmarkStart w:id="71" w:name="_Toc4657"/>
      <w:bookmarkStart w:id="72" w:name="_Toc2149"/>
      <w:bookmarkStart w:id="73" w:name="_Toc22845"/>
      <w:r>
        <w:rPr>
          <w:rFonts w:hint="eastAsia" w:ascii="宋体" w:hAnsi="宋体" w:cs="宋体"/>
          <w:b/>
          <w:sz w:val="24"/>
          <w:szCs w:val="24"/>
        </w:rPr>
        <w:t>（若有）</w:t>
      </w:r>
      <w:bookmarkEnd w:id="69"/>
      <w:bookmarkEnd w:id="70"/>
      <w:bookmarkEnd w:id="71"/>
      <w:bookmarkEnd w:id="72"/>
      <w:bookmarkEnd w:id="73"/>
    </w:p>
    <w:p w14:paraId="4406755E">
      <w:pPr>
        <w:pStyle w:val="59"/>
        <w:spacing w:line="360" w:lineRule="exact"/>
        <w:ind w:firstLine="480"/>
        <w:rPr>
          <w:rFonts w:ascii="宋体" w:hAnsi="宋体" w:cs="宋体"/>
          <w:sz w:val="24"/>
          <w:szCs w:val="24"/>
        </w:rPr>
      </w:pPr>
      <w:r>
        <w:rPr>
          <w:rFonts w:hint="eastAsia" w:ascii="宋体" w:hAnsi="宋体" w:cs="宋体"/>
          <w:sz w:val="24"/>
          <w:szCs w:val="24"/>
        </w:rPr>
        <w:t>说明：1、采购人或采购代理机构可以根据项目的特点和需要，在谈判文件“供应商的资格”中特定资格条件，对其它资格证明文件进行具体规定，供应商应按照谈判文件要求，在此项下提供相关证明材料，并加盖供应商单位公章。</w:t>
      </w:r>
    </w:p>
    <w:p w14:paraId="70EBA060">
      <w:pPr>
        <w:pStyle w:val="59"/>
        <w:spacing w:line="360" w:lineRule="exact"/>
        <w:ind w:firstLine="480"/>
        <w:rPr>
          <w:rFonts w:ascii="宋体" w:hAnsi="宋体" w:cs="宋体"/>
          <w:sz w:val="24"/>
          <w:szCs w:val="24"/>
        </w:rPr>
      </w:pPr>
      <w:r>
        <w:rPr>
          <w:rFonts w:hint="eastAsia" w:ascii="宋体" w:hAnsi="宋体" w:cs="宋体"/>
          <w:sz w:val="24"/>
          <w:szCs w:val="24"/>
        </w:rPr>
        <w:t>2、若谈判文件规定接受联合体形式且供应商为联合体的，涉及联合体成员的其它资格证明文件在此处提供相关证明材料，并加盖供应商单位公章。</w:t>
      </w:r>
    </w:p>
    <w:p w14:paraId="7E04DBC7">
      <w:pPr>
        <w:pStyle w:val="59"/>
        <w:spacing w:line="360" w:lineRule="exact"/>
        <w:ind w:firstLine="480"/>
        <w:rPr>
          <w:rFonts w:ascii="宋体" w:hAnsi="宋体" w:cs="宋体"/>
          <w:sz w:val="24"/>
          <w:szCs w:val="24"/>
        </w:rPr>
      </w:pPr>
      <w:r>
        <w:rPr>
          <w:rFonts w:hint="eastAsia" w:ascii="宋体" w:hAnsi="宋体" w:cs="宋体"/>
          <w:sz w:val="24"/>
          <w:szCs w:val="24"/>
        </w:rPr>
        <w:t>供应商代表</w:t>
      </w:r>
      <w:r>
        <w:rPr>
          <w:rFonts w:hint="eastAsia" w:ascii="宋体" w:hAnsi="宋体" w:cs="宋体"/>
          <w:sz w:val="24"/>
          <w:szCs w:val="24"/>
          <w:u w:val="single"/>
        </w:rPr>
        <w:t>（签字）</w:t>
      </w:r>
    </w:p>
    <w:p w14:paraId="2015439C">
      <w:pPr>
        <w:pStyle w:val="59"/>
        <w:spacing w:line="360" w:lineRule="exact"/>
        <w:ind w:firstLine="48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（全称并加盖公章）</w:t>
      </w:r>
    </w:p>
    <w:p w14:paraId="4E75C393">
      <w:pPr>
        <w:pStyle w:val="59"/>
        <w:spacing w:line="360" w:lineRule="exact"/>
        <w:ind w:firstLine="480"/>
        <w:rPr>
          <w:rFonts w:ascii="宋体" w:hAnsi="宋体" w:cs="宋体"/>
          <w:sz w:val="24"/>
          <w:szCs w:val="24"/>
        </w:rPr>
      </w:pPr>
      <w:r>
        <w:rPr>
          <w:rFonts w:hint="eastAsia" w:ascii="宋体" w:hAnsi="宋体" w:cs="宋体"/>
          <w:sz w:val="24"/>
          <w:szCs w:val="24"/>
        </w:rPr>
        <w:t>日期：年月日</w:t>
      </w:r>
    </w:p>
    <w:p w14:paraId="4510686B">
      <w:pPr>
        <w:pStyle w:val="19"/>
        <w:widowControl/>
        <w:spacing w:before="0" w:beforeAutospacing="0" w:after="0" w:afterAutospacing="0" w:line="360" w:lineRule="exact"/>
        <w:rPr>
          <w:rFonts w:hint="eastAsia" w:ascii="宋体" w:hAnsi="宋体" w:cs="宋体"/>
        </w:rPr>
      </w:pPr>
      <w:r>
        <w:rPr>
          <w:rFonts w:hint="eastAsia" w:ascii="宋体" w:hAnsi="宋体" w:cs="宋体"/>
        </w:rPr>
        <w:t xml:space="preserve"> </w:t>
      </w:r>
      <w:r>
        <w:rPr>
          <w:rFonts w:hint="eastAsia" w:ascii="宋体" w:hAnsi="宋体" w:cs="宋体"/>
        </w:rPr>
        <w:br w:type="textWrapping" w:clear="all"/>
      </w:r>
    </w:p>
    <w:p w14:paraId="71F195CE">
      <w:pPr>
        <w:pStyle w:val="19"/>
        <w:widowControl/>
        <w:spacing w:before="0" w:beforeAutospacing="0" w:after="0" w:afterAutospacing="0" w:line="360" w:lineRule="exact"/>
        <w:jc w:val="center"/>
        <w:rPr>
          <w:rFonts w:hint="eastAsia" w:ascii="宋体" w:hAnsi="宋体" w:cs="宋体"/>
        </w:rPr>
      </w:pPr>
    </w:p>
    <w:p w14:paraId="303CF9C6">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br w:type="page"/>
      </w:r>
      <w:r>
        <w:rPr>
          <w:rFonts w:hint="eastAsia" w:ascii="宋体" w:hAnsi="宋体" w:cs="宋体"/>
        </w:rPr>
        <w:t>三</w:t>
      </w:r>
      <w:r>
        <w:rPr>
          <w:rStyle w:val="26"/>
          <w:rFonts w:hint="eastAsia" w:ascii="宋体" w:hAnsi="宋体" w:cs="宋体"/>
          <w:bCs/>
        </w:rPr>
        <w:t>、投标保证金</w:t>
      </w:r>
    </w:p>
    <w:p w14:paraId="7E98502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300ECB3">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CD3230B">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编制说明</w:t>
      </w:r>
    </w:p>
    <w:p w14:paraId="719803D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17B5358">
      <w:pPr>
        <w:pStyle w:val="19"/>
        <w:widowControl/>
        <w:spacing w:before="0" w:beforeAutospacing="0" w:after="0" w:afterAutospacing="0" w:line="360" w:lineRule="exact"/>
        <w:rPr>
          <w:rFonts w:hint="eastAsia" w:ascii="宋体" w:hAnsi="宋体" w:cs="宋体"/>
        </w:rPr>
      </w:pPr>
      <w:r>
        <w:rPr>
          <w:rFonts w:hint="eastAsia" w:ascii="宋体" w:hAnsi="宋体" w:cs="宋体"/>
        </w:rPr>
        <w:t>1、在此项下提交的</w:t>
      </w:r>
      <w:r>
        <w:rPr>
          <w:rStyle w:val="26"/>
          <w:rFonts w:hint="eastAsia" w:ascii="宋体" w:hAnsi="宋体" w:cs="宋体"/>
          <w:bCs/>
        </w:rPr>
        <w:t>“投标保证金”</w:t>
      </w:r>
      <w:r>
        <w:rPr>
          <w:rFonts w:hint="eastAsia" w:ascii="宋体" w:hAnsi="宋体" w:cs="宋体"/>
        </w:rPr>
        <w:t>材料可使用转账凭证复印件或从福建省政府采购网上公开信息系统中下载的有关原始页面的打印件。</w:t>
      </w:r>
    </w:p>
    <w:p w14:paraId="0B61B14E">
      <w:pPr>
        <w:pStyle w:val="19"/>
        <w:widowControl/>
        <w:spacing w:before="0" w:beforeAutospacing="0" w:after="0" w:afterAutospacing="0" w:line="360" w:lineRule="exact"/>
        <w:rPr>
          <w:rFonts w:hint="eastAsia" w:ascii="宋体" w:hAnsi="宋体" w:cs="宋体"/>
        </w:rPr>
      </w:pPr>
      <w:r>
        <w:rPr>
          <w:rFonts w:hint="eastAsia" w:ascii="宋体" w:hAnsi="宋体" w:cs="宋体"/>
        </w:rPr>
        <w:t>2、投标保证金是否已提交的认定按照招标文件第三章规定执行。</w:t>
      </w:r>
    </w:p>
    <w:p w14:paraId="03338057">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br w:type="page"/>
      </w:r>
      <w:r>
        <w:rPr>
          <w:rStyle w:val="26"/>
          <w:rFonts w:hint="eastAsia" w:ascii="宋体" w:hAnsi="宋体" w:cs="宋体"/>
          <w:bCs/>
        </w:rPr>
        <w:t>封面格式</w:t>
      </w:r>
    </w:p>
    <w:p w14:paraId="54CC1D31">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BBC20CD">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6852C6D">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7A66961">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投标文件</w:t>
      </w:r>
    </w:p>
    <w:p w14:paraId="4946BDFC">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（报价部分）</w:t>
      </w:r>
    </w:p>
    <w:p w14:paraId="74C2E0EA">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A398425">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u w:val="single"/>
        </w:rPr>
        <w:t>（填写正本或副本）</w:t>
      </w:r>
    </w:p>
    <w:p w14:paraId="3C6AA663">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76DC8B4">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项目名称：</w:t>
      </w:r>
      <w:r>
        <w:rPr>
          <w:rStyle w:val="26"/>
          <w:rFonts w:hint="eastAsia" w:ascii="宋体" w:hAnsi="宋体" w:cs="宋体"/>
          <w:bCs/>
          <w:u w:val="single"/>
        </w:rPr>
        <w:t>（由投标人填写）</w:t>
      </w:r>
    </w:p>
    <w:p w14:paraId="012EFEBD">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项目编号：</w:t>
      </w:r>
      <w:r>
        <w:rPr>
          <w:rStyle w:val="26"/>
          <w:rFonts w:hint="eastAsia" w:ascii="宋体" w:hAnsi="宋体" w:cs="宋体"/>
          <w:bCs/>
          <w:u w:val="single"/>
        </w:rPr>
        <w:t>（由投标人填写）</w:t>
      </w:r>
    </w:p>
    <w:p w14:paraId="3847EE91">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所投合同包：</w:t>
      </w:r>
      <w:r>
        <w:rPr>
          <w:rStyle w:val="26"/>
          <w:rFonts w:hint="eastAsia" w:ascii="宋体" w:hAnsi="宋体" w:cs="宋体"/>
          <w:bCs/>
          <w:u w:val="single"/>
        </w:rPr>
        <w:t>（由投标人填写）</w:t>
      </w:r>
    </w:p>
    <w:p w14:paraId="7FAADDF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7C28CD6">
      <w:pPr>
        <w:pStyle w:val="19"/>
        <w:widowControl/>
        <w:spacing w:before="0" w:beforeAutospacing="0" w:after="0" w:afterAutospacing="0" w:line="360" w:lineRule="exact"/>
        <w:rPr>
          <w:rFonts w:hint="eastAsia" w:ascii="宋体" w:hAnsi="宋体" w:cs="宋体"/>
        </w:rPr>
      </w:pPr>
    </w:p>
    <w:p w14:paraId="7B038912">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FD4B2EE">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投标人：</w:t>
      </w:r>
      <w:r>
        <w:rPr>
          <w:rStyle w:val="26"/>
          <w:rFonts w:hint="eastAsia" w:ascii="宋体" w:hAnsi="宋体" w:cs="宋体"/>
          <w:bCs/>
          <w:u w:val="single"/>
        </w:rPr>
        <w:t>（填写“全称”）</w:t>
      </w:r>
    </w:p>
    <w:p w14:paraId="565B6B3B">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u w:val="single"/>
        </w:rPr>
        <w:t>（由投标人填写）</w:t>
      </w:r>
      <w:r>
        <w:rPr>
          <w:rStyle w:val="26"/>
          <w:rFonts w:hint="eastAsia" w:ascii="宋体" w:hAnsi="宋体" w:cs="宋体"/>
          <w:bCs/>
        </w:rPr>
        <w:t>年</w:t>
      </w:r>
      <w:r>
        <w:rPr>
          <w:rStyle w:val="26"/>
          <w:rFonts w:hint="eastAsia" w:ascii="宋体" w:hAnsi="宋体" w:cs="宋体"/>
          <w:bCs/>
          <w:u w:val="single"/>
        </w:rPr>
        <w:t>（由投标人填写）</w:t>
      </w:r>
      <w:r>
        <w:rPr>
          <w:rStyle w:val="26"/>
          <w:rFonts w:hint="eastAsia" w:ascii="宋体" w:hAnsi="宋体" w:cs="宋体"/>
          <w:bCs/>
        </w:rPr>
        <w:t>月</w:t>
      </w:r>
    </w:p>
    <w:p w14:paraId="26BFC5E9">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3DCB7A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7162675">
      <w:pPr>
        <w:pStyle w:val="19"/>
        <w:widowControl/>
        <w:spacing w:before="0" w:beforeAutospacing="0" w:after="0" w:afterAutospacing="0" w:line="360" w:lineRule="exact"/>
        <w:jc w:val="center"/>
        <w:rPr>
          <w:rFonts w:hint="eastAsia" w:ascii="宋体" w:hAnsi="宋体" w:cs="宋体"/>
          <w:bCs/>
        </w:rPr>
      </w:pPr>
    </w:p>
    <w:p w14:paraId="73A923BF">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索引</w:t>
      </w:r>
    </w:p>
    <w:p w14:paraId="011E5FF3">
      <w:pPr>
        <w:pStyle w:val="19"/>
        <w:widowControl/>
        <w:spacing w:before="0" w:beforeAutospacing="0" w:after="0" w:afterAutospacing="0" w:line="360" w:lineRule="exact"/>
        <w:rPr>
          <w:rFonts w:hint="eastAsia" w:ascii="宋体" w:hAnsi="宋体" w:cs="宋体"/>
        </w:rPr>
      </w:pPr>
      <w:r>
        <w:rPr>
          <w:rFonts w:hint="eastAsia" w:ascii="宋体" w:hAnsi="宋体" w:cs="宋体"/>
        </w:rPr>
        <w:t>一、开标一览表</w:t>
      </w:r>
    </w:p>
    <w:p w14:paraId="0E46B967">
      <w:pPr>
        <w:pStyle w:val="19"/>
        <w:widowControl/>
        <w:spacing w:before="0" w:beforeAutospacing="0" w:after="0" w:afterAutospacing="0" w:line="360" w:lineRule="exact"/>
        <w:rPr>
          <w:rFonts w:hint="eastAsia" w:ascii="宋体" w:hAnsi="宋体" w:cs="宋体"/>
        </w:rPr>
      </w:pPr>
      <w:r>
        <w:rPr>
          <w:rFonts w:hint="eastAsia" w:ascii="宋体" w:hAnsi="宋体" w:cs="宋体"/>
        </w:rPr>
        <w:t>二、投标分项报价表</w:t>
      </w:r>
    </w:p>
    <w:p w14:paraId="7760B74F">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41E33E28">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1615FC6">
      <w:pPr>
        <w:pStyle w:val="19"/>
        <w:widowControl/>
        <w:spacing w:before="0" w:beforeAutospacing="0" w:after="0" w:afterAutospacing="0" w:line="360" w:lineRule="exact"/>
        <w:jc w:val="center"/>
        <w:rPr>
          <w:rFonts w:hint="eastAsia" w:ascii="宋体" w:hAnsi="宋体" w:cs="宋体"/>
        </w:rPr>
      </w:pPr>
    </w:p>
    <w:p w14:paraId="05EF841C">
      <w:pPr>
        <w:pStyle w:val="19"/>
        <w:widowControl/>
        <w:spacing w:before="0" w:beforeAutospacing="0" w:after="0" w:afterAutospacing="0" w:line="360" w:lineRule="exact"/>
        <w:jc w:val="center"/>
        <w:rPr>
          <w:rFonts w:hint="eastAsia" w:ascii="宋体" w:hAnsi="宋体" w:cs="宋体"/>
        </w:rPr>
      </w:pPr>
    </w:p>
    <w:p w14:paraId="0EF4A747">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br w:type="page"/>
      </w:r>
      <w:r>
        <w:rPr>
          <w:rStyle w:val="26"/>
          <w:rFonts w:hint="eastAsia" w:ascii="宋体" w:hAnsi="宋体" w:cs="宋体"/>
          <w:bCs/>
        </w:rPr>
        <w:t>一、开标一览表</w:t>
      </w:r>
    </w:p>
    <w:p w14:paraId="7AB99D6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13062E3">
      <w:pPr>
        <w:pStyle w:val="19"/>
        <w:widowControl/>
        <w:spacing w:before="0" w:beforeAutospacing="0" w:after="0" w:afterAutospacing="0" w:line="360" w:lineRule="exact"/>
        <w:rPr>
          <w:rFonts w:hint="eastAsia" w:ascii="宋体" w:hAnsi="宋体" w:cs="宋体"/>
        </w:rPr>
      </w:pPr>
      <w:r>
        <w:rPr>
          <w:rFonts w:hint="eastAsia" w:ascii="宋体" w:hAnsi="宋体" w:cs="宋体"/>
        </w:rPr>
        <w:t>项目编号：</w:t>
      </w:r>
      <w:r>
        <w:rPr>
          <w:rFonts w:hint="eastAsia" w:ascii="宋体" w:hAnsi="宋体" w:cs="宋体"/>
          <w:u w:val="single"/>
        </w:rPr>
        <w:t>                   </w:t>
      </w:r>
    </w:p>
    <w:p w14:paraId="3F6B557F">
      <w:pPr>
        <w:pStyle w:val="19"/>
        <w:widowControl/>
        <w:spacing w:before="0" w:beforeAutospacing="0" w:after="0" w:afterAutospacing="0" w:line="360" w:lineRule="exact"/>
        <w:jc w:val="right"/>
        <w:rPr>
          <w:rFonts w:hint="eastAsia" w:ascii="宋体" w:hAnsi="宋体" w:cs="宋体"/>
        </w:rPr>
      </w:pPr>
      <w:r>
        <w:rPr>
          <w:rFonts w:hint="eastAsia" w:ascii="宋体" w:hAnsi="宋体" w:cs="宋体"/>
        </w:rPr>
        <w:t>货币及单位：人民币元</w:t>
      </w:r>
    </w:p>
    <w:tbl>
      <w:tblPr>
        <w:tblStyle w:val="23"/>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1065"/>
        <w:gridCol w:w="5670"/>
        <w:gridCol w:w="915"/>
        <w:gridCol w:w="1845"/>
      </w:tblGrid>
      <w:tr w14:paraId="7BB12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065" w:type="dxa"/>
            <w:tcMar>
              <w:top w:w="0" w:type="dxa"/>
              <w:left w:w="105" w:type="dxa"/>
              <w:bottom w:w="0" w:type="dxa"/>
              <w:right w:w="105" w:type="dxa"/>
            </w:tcMar>
            <w:vAlign w:val="center"/>
          </w:tcPr>
          <w:p w14:paraId="74F6C1C9">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合同包</w:t>
            </w:r>
          </w:p>
        </w:tc>
        <w:tc>
          <w:tcPr>
            <w:tcW w:w="5670" w:type="dxa"/>
            <w:tcMar>
              <w:top w:w="0" w:type="dxa"/>
              <w:left w:w="105" w:type="dxa"/>
              <w:bottom w:w="0" w:type="dxa"/>
              <w:right w:w="105" w:type="dxa"/>
            </w:tcMar>
            <w:vAlign w:val="center"/>
          </w:tcPr>
          <w:p w14:paraId="5F3DC030">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投标报价</w:t>
            </w:r>
          </w:p>
        </w:tc>
        <w:tc>
          <w:tcPr>
            <w:tcW w:w="915" w:type="dxa"/>
            <w:tcMar>
              <w:top w:w="0" w:type="dxa"/>
              <w:left w:w="105" w:type="dxa"/>
              <w:bottom w:w="0" w:type="dxa"/>
              <w:right w:w="105" w:type="dxa"/>
            </w:tcMar>
            <w:vAlign w:val="center"/>
          </w:tcPr>
          <w:p w14:paraId="1A43FCB0">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投标</w:t>
            </w:r>
          </w:p>
          <w:p w14:paraId="6FD0C125">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保证金</w:t>
            </w:r>
          </w:p>
        </w:tc>
        <w:tc>
          <w:tcPr>
            <w:tcW w:w="1845" w:type="dxa"/>
            <w:tcMar>
              <w:top w:w="0" w:type="dxa"/>
              <w:left w:w="105" w:type="dxa"/>
              <w:bottom w:w="0" w:type="dxa"/>
              <w:right w:w="105" w:type="dxa"/>
            </w:tcMar>
            <w:vAlign w:val="center"/>
          </w:tcPr>
          <w:p w14:paraId="7D2CB13A">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备注</w:t>
            </w:r>
          </w:p>
        </w:tc>
      </w:tr>
      <w:tr w14:paraId="4E06D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1800" w:hRule="atLeast"/>
        </w:trPr>
        <w:tc>
          <w:tcPr>
            <w:tcW w:w="1065" w:type="dxa"/>
            <w:tcMar>
              <w:top w:w="0" w:type="dxa"/>
              <w:left w:w="105" w:type="dxa"/>
              <w:bottom w:w="0" w:type="dxa"/>
              <w:right w:w="105" w:type="dxa"/>
            </w:tcMar>
            <w:vAlign w:val="center"/>
          </w:tcPr>
          <w:p w14:paraId="564B51A3">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1</w:t>
            </w:r>
          </w:p>
        </w:tc>
        <w:tc>
          <w:tcPr>
            <w:tcW w:w="5670" w:type="dxa"/>
            <w:tcMar>
              <w:top w:w="0" w:type="dxa"/>
              <w:left w:w="105" w:type="dxa"/>
              <w:bottom w:w="0" w:type="dxa"/>
              <w:right w:w="105" w:type="dxa"/>
            </w:tcMar>
            <w:vAlign w:val="center"/>
          </w:tcPr>
          <w:p w14:paraId="12B3A9DC">
            <w:pPr>
              <w:pStyle w:val="19"/>
              <w:widowControl/>
              <w:spacing w:before="0" w:beforeAutospacing="0" w:after="0" w:afterAutospacing="0" w:line="360" w:lineRule="exact"/>
              <w:rPr>
                <w:rFonts w:hint="eastAsia" w:ascii="宋体" w:hAnsi="宋体" w:cs="宋体"/>
              </w:rPr>
            </w:pPr>
            <w:r>
              <w:rPr>
                <w:rFonts w:hint="eastAsia" w:ascii="宋体" w:hAnsi="宋体" w:cs="宋体"/>
              </w:rPr>
              <w:t>投标总价（大写金额）：</w:t>
            </w:r>
            <w:r>
              <w:rPr>
                <w:rFonts w:hint="eastAsia" w:ascii="宋体" w:hAnsi="宋体" w:cs="宋体"/>
                <w:u w:val="single"/>
              </w:rPr>
              <w:t>                      </w:t>
            </w:r>
            <w:r>
              <w:rPr>
                <w:rFonts w:hint="eastAsia" w:ascii="宋体" w:hAnsi="宋体" w:cs="宋体"/>
              </w:rPr>
              <w:t>。</w:t>
            </w:r>
          </w:p>
        </w:tc>
        <w:tc>
          <w:tcPr>
            <w:tcW w:w="915" w:type="dxa"/>
            <w:tcMar>
              <w:top w:w="0" w:type="dxa"/>
              <w:left w:w="105" w:type="dxa"/>
              <w:bottom w:w="0" w:type="dxa"/>
              <w:right w:w="105" w:type="dxa"/>
            </w:tcMar>
            <w:vAlign w:val="center"/>
          </w:tcPr>
          <w:p w14:paraId="644FE4E0">
            <w:pPr>
              <w:widowControl/>
              <w:spacing w:line="360" w:lineRule="exact"/>
              <w:jc w:val="left"/>
              <w:rPr>
                <w:rFonts w:hint="eastAsia" w:ascii="宋体" w:hAnsi="宋体" w:cs="宋体"/>
                <w:sz w:val="24"/>
              </w:rPr>
            </w:pPr>
          </w:p>
        </w:tc>
        <w:tc>
          <w:tcPr>
            <w:tcW w:w="1845" w:type="dxa"/>
            <w:vMerge w:val="restart"/>
            <w:tcMar>
              <w:top w:w="0" w:type="dxa"/>
              <w:left w:w="105" w:type="dxa"/>
              <w:bottom w:w="0" w:type="dxa"/>
              <w:right w:w="105" w:type="dxa"/>
            </w:tcMar>
            <w:vAlign w:val="center"/>
          </w:tcPr>
          <w:p w14:paraId="31055403">
            <w:pPr>
              <w:pStyle w:val="19"/>
              <w:widowControl/>
              <w:spacing w:before="0" w:beforeAutospacing="0" w:after="0" w:afterAutospacing="0" w:line="360" w:lineRule="exact"/>
              <w:rPr>
                <w:rFonts w:hint="eastAsia" w:ascii="宋体" w:hAnsi="宋体" w:cs="宋体"/>
              </w:rPr>
            </w:pPr>
            <w:r>
              <w:rPr>
                <w:rFonts w:hint="eastAsia" w:ascii="宋体" w:hAnsi="宋体" w:cs="宋体"/>
              </w:rPr>
              <w:t>a.投标报价的明细：详见《投标分项报价表》。</w:t>
            </w:r>
          </w:p>
          <w:p w14:paraId="150701FF">
            <w:pPr>
              <w:pStyle w:val="19"/>
              <w:widowControl/>
              <w:spacing w:before="0" w:beforeAutospacing="0" w:after="0" w:afterAutospacing="0" w:line="360" w:lineRule="exact"/>
              <w:rPr>
                <w:rFonts w:hint="eastAsia" w:ascii="宋体" w:hAnsi="宋体" w:cs="宋体"/>
              </w:rPr>
            </w:pPr>
          </w:p>
        </w:tc>
      </w:tr>
      <w:tr w14:paraId="643D8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065" w:type="dxa"/>
            <w:tcMar>
              <w:top w:w="0" w:type="dxa"/>
              <w:left w:w="105" w:type="dxa"/>
              <w:bottom w:w="0" w:type="dxa"/>
              <w:right w:w="105" w:type="dxa"/>
            </w:tcMar>
            <w:vAlign w:val="center"/>
          </w:tcPr>
          <w:p w14:paraId="2EBE5BF7">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5670" w:type="dxa"/>
            <w:tcMar>
              <w:top w:w="0" w:type="dxa"/>
              <w:left w:w="105" w:type="dxa"/>
              <w:bottom w:w="0" w:type="dxa"/>
              <w:right w:w="105" w:type="dxa"/>
            </w:tcMar>
            <w:vAlign w:val="center"/>
          </w:tcPr>
          <w:p w14:paraId="022503F8">
            <w:pPr>
              <w:pStyle w:val="19"/>
              <w:widowControl/>
              <w:spacing w:before="0" w:beforeAutospacing="0" w:after="0" w:afterAutospacing="0" w:line="360" w:lineRule="exact"/>
              <w:rPr>
                <w:rFonts w:hint="eastAsia" w:ascii="宋体" w:hAnsi="宋体" w:cs="宋体"/>
              </w:rPr>
            </w:pPr>
            <w:r>
              <w:rPr>
                <w:rFonts w:hint="eastAsia" w:ascii="宋体" w:hAnsi="宋体" w:cs="宋体"/>
              </w:rPr>
              <w:t>投标总价（大写金额）：</w:t>
            </w:r>
            <w:r>
              <w:rPr>
                <w:rFonts w:hint="eastAsia" w:ascii="宋体" w:hAnsi="宋体" w:cs="宋体"/>
                <w:u w:val="single"/>
              </w:rPr>
              <w:t>                      </w:t>
            </w:r>
            <w:r>
              <w:rPr>
                <w:rFonts w:hint="eastAsia" w:ascii="宋体" w:hAnsi="宋体" w:cs="宋体"/>
              </w:rPr>
              <w:t>。</w:t>
            </w:r>
          </w:p>
        </w:tc>
        <w:tc>
          <w:tcPr>
            <w:tcW w:w="915" w:type="dxa"/>
            <w:tcMar>
              <w:top w:w="0" w:type="dxa"/>
              <w:left w:w="105" w:type="dxa"/>
              <w:bottom w:w="0" w:type="dxa"/>
              <w:right w:w="105" w:type="dxa"/>
            </w:tcMar>
            <w:vAlign w:val="center"/>
          </w:tcPr>
          <w:p w14:paraId="791670B2">
            <w:pPr>
              <w:widowControl/>
              <w:spacing w:line="360" w:lineRule="exact"/>
              <w:jc w:val="left"/>
              <w:rPr>
                <w:rFonts w:hint="eastAsia" w:ascii="宋体" w:hAnsi="宋体" w:cs="宋体"/>
                <w:sz w:val="24"/>
              </w:rPr>
            </w:pPr>
          </w:p>
        </w:tc>
        <w:tc>
          <w:tcPr>
            <w:tcW w:w="1845" w:type="dxa"/>
            <w:vMerge w:val="continue"/>
            <w:tcMar>
              <w:top w:w="0" w:type="dxa"/>
              <w:left w:w="105" w:type="dxa"/>
              <w:bottom w:w="0" w:type="dxa"/>
              <w:right w:w="105" w:type="dxa"/>
            </w:tcMar>
            <w:vAlign w:val="center"/>
          </w:tcPr>
          <w:p w14:paraId="301511AB">
            <w:pPr>
              <w:spacing w:line="360" w:lineRule="exact"/>
              <w:rPr>
                <w:rFonts w:hint="eastAsia" w:ascii="宋体" w:hAnsi="宋体" w:cs="宋体"/>
                <w:sz w:val="24"/>
              </w:rPr>
            </w:pPr>
          </w:p>
        </w:tc>
      </w:tr>
    </w:tbl>
    <w:p w14:paraId="6097EFDB">
      <w:pPr>
        <w:pStyle w:val="19"/>
        <w:widowControl/>
        <w:spacing w:before="0" w:beforeAutospacing="0" w:after="0" w:afterAutospacing="0" w:line="360" w:lineRule="exact"/>
        <w:rPr>
          <w:rFonts w:hint="eastAsia" w:ascii="宋体" w:hAnsi="宋体" w:cs="宋体"/>
        </w:rPr>
      </w:pPr>
      <w:r>
        <w:rPr>
          <w:rFonts w:hint="eastAsia" w:ascii="宋体" w:hAnsi="宋体" w:cs="宋体"/>
        </w:rPr>
        <w:t>★注意：</w:t>
      </w:r>
    </w:p>
    <w:p w14:paraId="6F06EF35">
      <w:pPr>
        <w:pStyle w:val="19"/>
        <w:widowControl/>
        <w:spacing w:before="0" w:beforeAutospacing="0" w:after="0" w:afterAutospacing="0" w:line="360" w:lineRule="exact"/>
        <w:rPr>
          <w:rFonts w:hint="eastAsia" w:ascii="宋体" w:hAnsi="宋体" w:cs="宋体"/>
        </w:rPr>
      </w:pPr>
      <w:r>
        <w:rPr>
          <w:rFonts w:hint="eastAsia" w:ascii="宋体" w:hAnsi="宋体" w:cs="宋体"/>
        </w:rPr>
        <w:t>1、本表应按照下列规定填写：</w:t>
      </w:r>
    </w:p>
    <w:p w14:paraId="64C5B2ED">
      <w:pPr>
        <w:pStyle w:val="19"/>
        <w:widowControl/>
        <w:spacing w:before="0" w:beforeAutospacing="0" w:after="0" w:afterAutospacing="0" w:line="360" w:lineRule="exact"/>
        <w:rPr>
          <w:rFonts w:hint="eastAsia" w:ascii="宋体" w:hAnsi="宋体" w:cs="宋体"/>
        </w:rPr>
      </w:pPr>
      <w:r>
        <w:rPr>
          <w:rFonts w:hint="eastAsia" w:ascii="宋体" w:hAnsi="宋体" w:cs="宋体"/>
        </w:rPr>
        <w:t>1.1投标人应按照本表格式填写所投的合同包的“投标报价”。</w:t>
      </w:r>
    </w:p>
    <w:p w14:paraId="131FA2CC">
      <w:pPr>
        <w:pStyle w:val="19"/>
        <w:widowControl/>
        <w:spacing w:before="0" w:beforeAutospacing="0" w:after="0" w:afterAutospacing="0" w:line="360" w:lineRule="exact"/>
        <w:rPr>
          <w:rFonts w:hint="eastAsia" w:ascii="宋体" w:hAnsi="宋体" w:cs="宋体"/>
        </w:rPr>
      </w:pPr>
      <w:r>
        <w:rPr>
          <w:rFonts w:hint="eastAsia" w:ascii="宋体" w:hAnsi="宋体" w:cs="宋体"/>
        </w:rPr>
        <w:t>1.2本表中列示的“合同包”应与《投标分项报价表》中列示的“合同包”保持一致，即：若本表中列示的“合同包”为“1”时，《投标分项报价表》中列示的“合同包”亦应为“1”，以此类推。</w:t>
      </w:r>
    </w:p>
    <w:p w14:paraId="7D5569A3">
      <w:pPr>
        <w:pStyle w:val="19"/>
        <w:widowControl/>
        <w:spacing w:before="0" w:beforeAutospacing="0" w:after="0" w:afterAutospacing="0" w:line="360" w:lineRule="exact"/>
        <w:rPr>
          <w:rFonts w:hint="eastAsia" w:ascii="宋体" w:hAnsi="宋体" w:cs="宋体"/>
        </w:rPr>
      </w:pPr>
      <w:r>
        <w:rPr>
          <w:rFonts w:hint="eastAsia" w:ascii="宋体" w:hAnsi="宋体" w:cs="宋体"/>
        </w:rPr>
        <w:t>1.3“大写金额”指“投标报价”应用“壹、贰、叁、肆、伍、陆、柒、捌、玖、拾、佰、仟、万、亿、元、角、分、零”等进行填写。</w:t>
      </w:r>
    </w:p>
    <w:p w14:paraId="741817FD">
      <w:pPr>
        <w:pStyle w:val="19"/>
        <w:widowControl/>
        <w:spacing w:before="0" w:beforeAutospacing="0" w:after="0" w:afterAutospacing="0" w:line="360" w:lineRule="exact"/>
        <w:rPr>
          <w:rFonts w:hint="eastAsia" w:ascii="宋体" w:hAnsi="宋体" w:cs="宋体"/>
        </w:rPr>
      </w:pPr>
      <w:r>
        <w:rPr>
          <w:rFonts w:hint="eastAsia" w:ascii="宋体" w:hAnsi="宋体" w:cs="宋体"/>
        </w:rPr>
        <w:t>2、纸质投标文件正本中的本表应为原件。</w:t>
      </w:r>
    </w:p>
    <w:p w14:paraId="7CD7B1E0">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9D618B7">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D246B80">
      <w:pPr>
        <w:pStyle w:val="19"/>
        <w:widowControl/>
        <w:spacing w:before="0" w:beforeAutospacing="0" w:after="0" w:afterAutospacing="0" w:line="360" w:lineRule="exact"/>
        <w:rPr>
          <w:rFonts w:hint="eastAsia" w:ascii="宋体" w:hAnsi="宋体" w:cs="宋体"/>
        </w:rPr>
      </w:pPr>
      <w:r>
        <w:rPr>
          <w:rFonts w:hint="eastAsia" w:ascii="宋体" w:hAnsi="宋体" w:cs="宋体"/>
        </w:rPr>
        <w:t>投标人：</w:t>
      </w:r>
      <w:r>
        <w:rPr>
          <w:rFonts w:hint="eastAsia" w:ascii="宋体" w:hAnsi="宋体" w:cs="宋体"/>
          <w:u w:val="single"/>
        </w:rPr>
        <w:t>（全称并加盖单位公章）</w:t>
      </w:r>
    </w:p>
    <w:p w14:paraId="7C9E6959">
      <w:pPr>
        <w:pStyle w:val="19"/>
        <w:widowControl/>
        <w:spacing w:before="0" w:beforeAutospacing="0" w:after="0" w:afterAutospacing="0" w:line="360" w:lineRule="exact"/>
        <w:rPr>
          <w:rFonts w:hint="eastAsia" w:ascii="宋体" w:hAnsi="宋体" w:cs="宋体"/>
        </w:rPr>
      </w:pPr>
      <w:r>
        <w:rPr>
          <w:rFonts w:hint="eastAsia" w:ascii="宋体" w:hAnsi="宋体" w:cs="宋体"/>
        </w:rPr>
        <w:t>投标人代表签字：</w:t>
      </w:r>
      <w:r>
        <w:rPr>
          <w:rFonts w:hint="eastAsia" w:ascii="宋体" w:hAnsi="宋体" w:cs="宋体"/>
          <w:u w:val="single"/>
        </w:rPr>
        <w:t>                   </w:t>
      </w:r>
    </w:p>
    <w:p w14:paraId="49CD94D5">
      <w:pPr>
        <w:pStyle w:val="19"/>
        <w:widowControl/>
        <w:spacing w:before="0" w:beforeAutospacing="0" w:after="0" w:afterAutospacing="0" w:line="360" w:lineRule="exact"/>
        <w:rPr>
          <w:rFonts w:hint="eastAsia" w:ascii="宋体" w:hAnsi="宋体" w:cs="宋体"/>
        </w:rPr>
      </w:pPr>
      <w:r>
        <w:rPr>
          <w:rFonts w:hint="eastAsia" w:ascii="宋体" w:hAnsi="宋体" w:cs="宋体"/>
        </w:rPr>
        <w:t>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2F8284DA">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303733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95B313B">
      <w:pPr>
        <w:pStyle w:val="19"/>
        <w:widowControl/>
        <w:spacing w:before="0" w:beforeAutospacing="0" w:after="0" w:afterAutospacing="0" w:line="360" w:lineRule="exact"/>
        <w:jc w:val="center"/>
        <w:rPr>
          <w:rFonts w:hint="eastAsia" w:ascii="宋体" w:hAnsi="宋体" w:cs="宋体"/>
          <w:bCs/>
        </w:rPr>
      </w:pPr>
    </w:p>
    <w:p w14:paraId="2C3A0C4B">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二、投标分项报价表</w:t>
      </w:r>
    </w:p>
    <w:p w14:paraId="158E7F58">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671E305">
      <w:pPr>
        <w:pStyle w:val="19"/>
        <w:widowControl/>
        <w:spacing w:before="0" w:beforeAutospacing="0" w:after="0" w:afterAutospacing="0" w:line="360" w:lineRule="exact"/>
        <w:rPr>
          <w:rFonts w:hint="eastAsia" w:ascii="宋体" w:hAnsi="宋体" w:cs="宋体"/>
        </w:rPr>
      </w:pPr>
      <w:r>
        <w:rPr>
          <w:rFonts w:hint="eastAsia" w:ascii="宋体" w:hAnsi="宋体" w:cs="宋体"/>
        </w:rPr>
        <w:t>项目编号：</w:t>
      </w:r>
      <w:r>
        <w:rPr>
          <w:rFonts w:hint="eastAsia" w:ascii="宋体" w:hAnsi="宋体" w:cs="宋体"/>
          <w:u w:val="single"/>
        </w:rPr>
        <w:t>                   </w:t>
      </w:r>
    </w:p>
    <w:p w14:paraId="64D31262">
      <w:pPr>
        <w:pStyle w:val="19"/>
        <w:widowControl/>
        <w:spacing w:before="0" w:beforeAutospacing="0" w:after="0" w:afterAutospacing="0" w:line="360" w:lineRule="exact"/>
        <w:jc w:val="right"/>
        <w:rPr>
          <w:rFonts w:hint="eastAsia" w:ascii="宋体" w:hAnsi="宋体" w:cs="宋体"/>
        </w:rPr>
      </w:pPr>
      <w:r>
        <w:rPr>
          <w:rFonts w:hint="eastAsia" w:ascii="宋体" w:hAnsi="宋体" w:cs="宋体"/>
        </w:rPr>
        <w:t>货币及单位：人民币元</w:t>
      </w:r>
    </w:p>
    <w:tbl>
      <w:tblPr>
        <w:tblStyle w:val="23"/>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420"/>
        <w:gridCol w:w="958"/>
        <w:gridCol w:w="1556"/>
        <w:gridCol w:w="853"/>
        <w:gridCol w:w="989"/>
        <w:gridCol w:w="989"/>
        <w:gridCol w:w="989"/>
        <w:gridCol w:w="1179"/>
        <w:gridCol w:w="1695"/>
        <w:gridCol w:w="475"/>
      </w:tblGrid>
      <w:tr w14:paraId="13B6A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420" w:type="dxa"/>
            <w:tcMar>
              <w:top w:w="0" w:type="dxa"/>
              <w:left w:w="105" w:type="dxa"/>
              <w:bottom w:w="0" w:type="dxa"/>
              <w:right w:w="105" w:type="dxa"/>
            </w:tcMar>
            <w:vAlign w:val="center"/>
          </w:tcPr>
          <w:p w14:paraId="25B29FF9">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合同包</w:t>
            </w:r>
          </w:p>
        </w:tc>
        <w:tc>
          <w:tcPr>
            <w:tcW w:w="958" w:type="dxa"/>
            <w:tcMar>
              <w:top w:w="0" w:type="dxa"/>
              <w:left w:w="105" w:type="dxa"/>
              <w:bottom w:w="0" w:type="dxa"/>
              <w:right w:w="105" w:type="dxa"/>
            </w:tcMar>
            <w:vAlign w:val="center"/>
          </w:tcPr>
          <w:p w14:paraId="7BC35E72">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品目号</w:t>
            </w:r>
          </w:p>
        </w:tc>
        <w:tc>
          <w:tcPr>
            <w:tcW w:w="1556" w:type="dxa"/>
            <w:tcMar>
              <w:top w:w="0" w:type="dxa"/>
              <w:left w:w="105" w:type="dxa"/>
              <w:bottom w:w="0" w:type="dxa"/>
              <w:right w:w="105" w:type="dxa"/>
            </w:tcMar>
            <w:vAlign w:val="center"/>
          </w:tcPr>
          <w:p w14:paraId="0370E982">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投标标的</w:t>
            </w:r>
          </w:p>
        </w:tc>
        <w:tc>
          <w:tcPr>
            <w:tcW w:w="853" w:type="dxa"/>
            <w:tcMar>
              <w:top w:w="0" w:type="dxa"/>
              <w:left w:w="105" w:type="dxa"/>
              <w:bottom w:w="0" w:type="dxa"/>
              <w:right w:w="105" w:type="dxa"/>
            </w:tcMar>
            <w:vAlign w:val="center"/>
          </w:tcPr>
          <w:p w14:paraId="1FD346EB">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来源地</w:t>
            </w:r>
          </w:p>
        </w:tc>
        <w:tc>
          <w:tcPr>
            <w:tcW w:w="989" w:type="dxa"/>
            <w:tcMar>
              <w:top w:w="0" w:type="dxa"/>
              <w:left w:w="105" w:type="dxa"/>
              <w:bottom w:w="0" w:type="dxa"/>
              <w:right w:w="105" w:type="dxa"/>
            </w:tcMar>
            <w:vAlign w:val="center"/>
          </w:tcPr>
          <w:p w14:paraId="25E3B69B">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品牌</w:t>
            </w:r>
          </w:p>
        </w:tc>
        <w:tc>
          <w:tcPr>
            <w:tcW w:w="989" w:type="dxa"/>
            <w:tcMar>
              <w:top w:w="0" w:type="dxa"/>
              <w:left w:w="105" w:type="dxa"/>
              <w:bottom w:w="0" w:type="dxa"/>
              <w:right w:w="105" w:type="dxa"/>
            </w:tcMar>
            <w:vAlign w:val="center"/>
          </w:tcPr>
          <w:p w14:paraId="7A98F479">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型号</w:t>
            </w:r>
          </w:p>
        </w:tc>
        <w:tc>
          <w:tcPr>
            <w:tcW w:w="989" w:type="dxa"/>
            <w:tcMar>
              <w:top w:w="0" w:type="dxa"/>
              <w:left w:w="105" w:type="dxa"/>
              <w:bottom w:w="0" w:type="dxa"/>
              <w:right w:w="105" w:type="dxa"/>
            </w:tcMar>
            <w:vAlign w:val="center"/>
          </w:tcPr>
          <w:p w14:paraId="6399EF95">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单价</w:t>
            </w:r>
          </w:p>
          <w:p w14:paraId="7F63CABA">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（现场）</w:t>
            </w:r>
          </w:p>
        </w:tc>
        <w:tc>
          <w:tcPr>
            <w:tcW w:w="1179" w:type="dxa"/>
            <w:tcMar>
              <w:top w:w="0" w:type="dxa"/>
              <w:left w:w="105" w:type="dxa"/>
              <w:bottom w:w="0" w:type="dxa"/>
              <w:right w:w="105" w:type="dxa"/>
            </w:tcMar>
            <w:vAlign w:val="center"/>
          </w:tcPr>
          <w:p w14:paraId="03CF6F4E">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数量</w:t>
            </w:r>
          </w:p>
        </w:tc>
        <w:tc>
          <w:tcPr>
            <w:tcW w:w="1695" w:type="dxa"/>
            <w:tcMar>
              <w:top w:w="0" w:type="dxa"/>
              <w:left w:w="105" w:type="dxa"/>
              <w:bottom w:w="0" w:type="dxa"/>
              <w:right w:w="105" w:type="dxa"/>
            </w:tcMar>
            <w:vAlign w:val="center"/>
          </w:tcPr>
          <w:p w14:paraId="589185EA">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总价</w:t>
            </w:r>
          </w:p>
          <w:p w14:paraId="1DF79C85">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（现场）</w:t>
            </w:r>
          </w:p>
        </w:tc>
        <w:tc>
          <w:tcPr>
            <w:tcW w:w="475" w:type="dxa"/>
            <w:tcMar>
              <w:top w:w="0" w:type="dxa"/>
              <w:left w:w="105" w:type="dxa"/>
              <w:bottom w:w="0" w:type="dxa"/>
              <w:right w:w="105" w:type="dxa"/>
            </w:tcMar>
            <w:vAlign w:val="center"/>
          </w:tcPr>
          <w:p w14:paraId="6044A844">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备注</w:t>
            </w:r>
          </w:p>
        </w:tc>
      </w:tr>
      <w:tr w14:paraId="1EA16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420" w:type="dxa"/>
            <w:vMerge w:val="restart"/>
            <w:tcMar>
              <w:top w:w="0" w:type="dxa"/>
              <w:left w:w="105" w:type="dxa"/>
              <w:bottom w:w="0" w:type="dxa"/>
              <w:right w:w="105" w:type="dxa"/>
            </w:tcMar>
            <w:vAlign w:val="center"/>
          </w:tcPr>
          <w:p w14:paraId="5D460CA3">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958" w:type="dxa"/>
            <w:tcMar>
              <w:top w:w="0" w:type="dxa"/>
              <w:left w:w="105" w:type="dxa"/>
              <w:bottom w:w="0" w:type="dxa"/>
              <w:right w:w="105" w:type="dxa"/>
            </w:tcMar>
            <w:vAlign w:val="center"/>
          </w:tcPr>
          <w:p w14:paraId="15F2B247">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*-1</w:t>
            </w:r>
          </w:p>
        </w:tc>
        <w:tc>
          <w:tcPr>
            <w:tcW w:w="1556" w:type="dxa"/>
            <w:tcMar>
              <w:top w:w="0" w:type="dxa"/>
              <w:left w:w="105" w:type="dxa"/>
              <w:bottom w:w="0" w:type="dxa"/>
              <w:right w:w="105" w:type="dxa"/>
            </w:tcMar>
            <w:vAlign w:val="top"/>
          </w:tcPr>
          <w:p w14:paraId="7123E423">
            <w:pPr>
              <w:widowControl/>
              <w:spacing w:line="360" w:lineRule="exact"/>
              <w:jc w:val="left"/>
              <w:rPr>
                <w:rFonts w:hint="eastAsia" w:ascii="宋体" w:hAnsi="宋体" w:cs="宋体"/>
                <w:sz w:val="24"/>
              </w:rPr>
            </w:pPr>
          </w:p>
        </w:tc>
        <w:tc>
          <w:tcPr>
            <w:tcW w:w="853" w:type="dxa"/>
            <w:tcMar>
              <w:top w:w="0" w:type="dxa"/>
              <w:left w:w="105" w:type="dxa"/>
              <w:bottom w:w="0" w:type="dxa"/>
              <w:right w:w="105" w:type="dxa"/>
            </w:tcMar>
            <w:vAlign w:val="top"/>
          </w:tcPr>
          <w:p w14:paraId="2468F411">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71CB9B39">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64F23C90">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7DE284A9">
            <w:pPr>
              <w:widowControl/>
              <w:spacing w:line="360" w:lineRule="exact"/>
              <w:jc w:val="left"/>
              <w:rPr>
                <w:rFonts w:hint="eastAsia" w:ascii="宋体" w:hAnsi="宋体" w:cs="宋体"/>
                <w:sz w:val="24"/>
              </w:rPr>
            </w:pPr>
          </w:p>
        </w:tc>
        <w:tc>
          <w:tcPr>
            <w:tcW w:w="1179" w:type="dxa"/>
            <w:tcMar>
              <w:top w:w="0" w:type="dxa"/>
              <w:left w:w="105" w:type="dxa"/>
              <w:bottom w:w="0" w:type="dxa"/>
              <w:right w:w="105" w:type="dxa"/>
            </w:tcMar>
            <w:vAlign w:val="top"/>
          </w:tcPr>
          <w:p w14:paraId="012C151E">
            <w:pPr>
              <w:widowControl/>
              <w:spacing w:line="360" w:lineRule="exact"/>
              <w:jc w:val="left"/>
              <w:rPr>
                <w:rFonts w:hint="eastAsia" w:ascii="宋体" w:hAnsi="宋体" w:cs="宋体"/>
                <w:sz w:val="24"/>
              </w:rPr>
            </w:pPr>
          </w:p>
        </w:tc>
        <w:tc>
          <w:tcPr>
            <w:tcW w:w="1695" w:type="dxa"/>
            <w:tcMar>
              <w:top w:w="0" w:type="dxa"/>
              <w:left w:w="105" w:type="dxa"/>
              <w:bottom w:w="0" w:type="dxa"/>
              <w:right w:w="105" w:type="dxa"/>
            </w:tcMar>
            <w:vAlign w:val="top"/>
          </w:tcPr>
          <w:p w14:paraId="50664932">
            <w:pPr>
              <w:widowControl/>
              <w:spacing w:line="360" w:lineRule="exact"/>
              <w:jc w:val="left"/>
              <w:rPr>
                <w:rFonts w:hint="eastAsia" w:ascii="宋体" w:hAnsi="宋体" w:cs="宋体"/>
                <w:sz w:val="24"/>
              </w:rPr>
            </w:pPr>
          </w:p>
        </w:tc>
        <w:tc>
          <w:tcPr>
            <w:tcW w:w="475" w:type="dxa"/>
            <w:tcMar>
              <w:top w:w="0" w:type="dxa"/>
              <w:left w:w="105" w:type="dxa"/>
              <w:bottom w:w="0" w:type="dxa"/>
              <w:right w:w="105" w:type="dxa"/>
            </w:tcMar>
            <w:vAlign w:val="top"/>
          </w:tcPr>
          <w:p w14:paraId="037913A3">
            <w:pPr>
              <w:widowControl/>
              <w:spacing w:line="360" w:lineRule="exact"/>
              <w:jc w:val="left"/>
              <w:rPr>
                <w:rFonts w:hint="eastAsia" w:ascii="宋体" w:hAnsi="宋体" w:cs="宋体"/>
                <w:sz w:val="24"/>
              </w:rPr>
            </w:pPr>
          </w:p>
        </w:tc>
      </w:tr>
      <w:tr w14:paraId="5DD04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420" w:type="dxa"/>
            <w:vMerge w:val="continue"/>
            <w:tcMar>
              <w:top w:w="0" w:type="dxa"/>
              <w:left w:w="105" w:type="dxa"/>
              <w:bottom w:w="0" w:type="dxa"/>
              <w:right w:w="105" w:type="dxa"/>
            </w:tcMar>
            <w:vAlign w:val="center"/>
          </w:tcPr>
          <w:p w14:paraId="24A0F37A">
            <w:pPr>
              <w:spacing w:line="360" w:lineRule="exact"/>
              <w:rPr>
                <w:rFonts w:hint="eastAsia" w:ascii="宋体" w:hAnsi="宋体" w:cs="宋体"/>
                <w:sz w:val="24"/>
              </w:rPr>
            </w:pPr>
          </w:p>
        </w:tc>
        <w:tc>
          <w:tcPr>
            <w:tcW w:w="958" w:type="dxa"/>
            <w:tcMar>
              <w:top w:w="0" w:type="dxa"/>
              <w:left w:w="105" w:type="dxa"/>
              <w:bottom w:w="0" w:type="dxa"/>
              <w:right w:w="105" w:type="dxa"/>
            </w:tcMar>
            <w:vAlign w:val="center"/>
          </w:tcPr>
          <w:p w14:paraId="05B32FFE">
            <w:pPr>
              <w:widowControl/>
              <w:spacing w:line="360" w:lineRule="exact"/>
              <w:jc w:val="left"/>
              <w:rPr>
                <w:rFonts w:hint="eastAsia" w:ascii="宋体" w:hAnsi="宋体" w:cs="宋体"/>
                <w:sz w:val="24"/>
              </w:rPr>
            </w:pPr>
          </w:p>
        </w:tc>
        <w:tc>
          <w:tcPr>
            <w:tcW w:w="1556" w:type="dxa"/>
            <w:tcMar>
              <w:top w:w="0" w:type="dxa"/>
              <w:left w:w="105" w:type="dxa"/>
              <w:bottom w:w="0" w:type="dxa"/>
              <w:right w:w="105" w:type="dxa"/>
            </w:tcMar>
            <w:vAlign w:val="top"/>
          </w:tcPr>
          <w:p w14:paraId="3685A079">
            <w:pPr>
              <w:widowControl/>
              <w:spacing w:line="360" w:lineRule="exact"/>
              <w:jc w:val="left"/>
              <w:rPr>
                <w:rFonts w:hint="eastAsia" w:ascii="宋体" w:hAnsi="宋体" w:cs="宋体"/>
                <w:sz w:val="24"/>
              </w:rPr>
            </w:pPr>
          </w:p>
        </w:tc>
        <w:tc>
          <w:tcPr>
            <w:tcW w:w="853" w:type="dxa"/>
            <w:tcMar>
              <w:top w:w="0" w:type="dxa"/>
              <w:left w:w="105" w:type="dxa"/>
              <w:bottom w:w="0" w:type="dxa"/>
              <w:right w:w="105" w:type="dxa"/>
            </w:tcMar>
            <w:vAlign w:val="top"/>
          </w:tcPr>
          <w:p w14:paraId="2B44A739">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105E9865">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34A9236B">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4335FD69">
            <w:pPr>
              <w:widowControl/>
              <w:spacing w:line="360" w:lineRule="exact"/>
              <w:jc w:val="left"/>
              <w:rPr>
                <w:rFonts w:hint="eastAsia" w:ascii="宋体" w:hAnsi="宋体" w:cs="宋体"/>
                <w:sz w:val="24"/>
              </w:rPr>
            </w:pPr>
          </w:p>
        </w:tc>
        <w:tc>
          <w:tcPr>
            <w:tcW w:w="1179" w:type="dxa"/>
            <w:tcMar>
              <w:top w:w="0" w:type="dxa"/>
              <w:left w:w="105" w:type="dxa"/>
              <w:bottom w:w="0" w:type="dxa"/>
              <w:right w:w="105" w:type="dxa"/>
            </w:tcMar>
            <w:vAlign w:val="top"/>
          </w:tcPr>
          <w:p w14:paraId="7BB54A2C">
            <w:pPr>
              <w:widowControl/>
              <w:spacing w:line="360" w:lineRule="exact"/>
              <w:jc w:val="left"/>
              <w:rPr>
                <w:rFonts w:hint="eastAsia" w:ascii="宋体" w:hAnsi="宋体" w:cs="宋体"/>
                <w:sz w:val="24"/>
              </w:rPr>
            </w:pPr>
          </w:p>
        </w:tc>
        <w:tc>
          <w:tcPr>
            <w:tcW w:w="1695" w:type="dxa"/>
            <w:tcMar>
              <w:top w:w="0" w:type="dxa"/>
              <w:left w:w="105" w:type="dxa"/>
              <w:bottom w:w="0" w:type="dxa"/>
              <w:right w:w="105" w:type="dxa"/>
            </w:tcMar>
            <w:vAlign w:val="top"/>
          </w:tcPr>
          <w:p w14:paraId="3F42D65D">
            <w:pPr>
              <w:widowControl/>
              <w:spacing w:line="360" w:lineRule="exact"/>
              <w:jc w:val="left"/>
              <w:rPr>
                <w:rFonts w:hint="eastAsia" w:ascii="宋体" w:hAnsi="宋体" w:cs="宋体"/>
                <w:sz w:val="24"/>
              </w:rPr>
            </w:pPr>
          </w:p>
        </w:tc>
        <w:tc>
          <w:tcPr>
            <w:tcW w:w="475" w:type="dxa"/>
            <w:tcMar>
              <w:top w:w="0" w:type="dxa"/>
              <w:left w:w="105" w:type="dxa"/>
              <w:bottom w:w="0" w:type="dxa"/>
              <w:right w:w="105" w:type="dxa"/>
            </w:tcMar>
            <w:vAlign w:val="top"/>
          </w:tcPr>
          <w:p w14:paraId="44FC745A">
            <w:pPr>
              <w:widowControl/>
              <w:spacing w:line="360" w:lineRule="exact"/>
              <w:jc w:val="left"/>
              <w:rPr>
                <w:rFonts w:hint="eastAsia" w:ascii="宋体" w:hAnsi="宋体" w:cs="宋体"/>
                <w:sz w:val="24"/>
              </w:rPr>
            </w:pPr>
          </w:p>
        </w:tc>
      </w:tr>
      <w:tr w14:paraId="0B83F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420" w:type="dxa"/>
            <w:tcMar>
              <w:top w:w="0" w:type="dxa"/>
              <w:left w:w="105" w:type="dxa"/>
              <w:bottom w:w="0" w:type="dxa"/>
              <w:right w:w="105" w:type="dxa"/>
            </w:tcMar>
            <w:vAlign w:val="center"/>
          </w:tcPr>
          <w:p w14:paraId="51FAFAE7">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958" w:type="dxa"/>
            <w:tcMar>
              <w:top w:w="0" w:type="dxa"/>
              <w:left w:w="105" w:type="dxa"/>
              <w:bottom w:w="0" w:type="dxa"/>
              <w:right w:w="105" w:type="dxa"/>
            </w:tcMar>
            <w:vAlign w:val="center"/>
          </w:tcPr>
          <w:p w14:paraId="23129CD5">
            <w:pPr>
              <w:widowControl/>
              <w:spacing w:line="360" w:lineRule="exact"/>
              <w:jc w:val="left"/>
              <w:rPr>
                <w:rFonts w:hint="eastAsia" w:ascii="宋体" w:hAnsi="宋体" w:cs="宋体"/>
                <w:sz w:val="24"/>
              </w:rPr>
            </w:pPr>
          </w:p>
        </w:tc>
        <w:tc>
          <w:tcPr>
            <w:tcW w:w="1556" w:type="dxa"/>
            <w:tcMar>
              <w:top w:w="0" w:type="dxa"/>
              <w:left w:w="105" w:type="dxa"/>
              <w:bottom w:w="0" w:type="dxa"/>
              <w:right w:w="105" w:type="dxa"/>
            </w:tcMar>
            <w:vAlign w:val="top"/>
          </w:tcPr>
          <w:p w14:paraId="7E08D5DD">
            <w:pPr>
              <w:widowControl/>
              <w:spacing w:line="360" w:lineRule="exact"/>
              <w:jc w:val="left"/>
              <w:rPr>
                <w:rFonts w:hint="eastAsia" w:ascii="宋体" w:hAnsi="宋体" w:cs="宋体"/>
                <w:sz w:val="24"/>
              </w:rPr>
            </w:pPr>
          </w:p>
        </w:tc>
        <w:tc>
          <w:tcPr>
            <w:tcW w:w="853" w:type="dxa"/>
            <w:tcMar>
              <w:top w:w="0" w:type="dxa"/>
              <w:left w:w="105" w:type="dxa"/>
              <w:bottom w:w="0" w:type="dxa"/>
              <w:right w:w="105" w:type="dxa"/>
            </w:tcMar>
            <w:vAlign w:val="top"/>
          </w:tcPr>
          <w:p w14:paraId="788048D2">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59E809D5">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311FF4C4">
            <w:pPr>
              <w:widowControl/>
              <w:spacing w:line="360" w:lineRule="exact"/>
              <w:jc w:val="left"/>
              <w:rPr>
                <w:rFonts w:hint="eastAsia" w:ascii="宋体" w:hAnsi="宋体" w:cs="宋体"/>
                <w:sz w:val="24"/>
              </w:rPr>
            </w:pPr>
          </w:p>
        </w:tc>
        <w:tc>
          <w:tcPr>
            <w:tcW w:w="989" w:type="dxa"/>
            <w:tcMar>
              <w:top w:w="0" w:type="dxa"/>
              <w:left w:w="105" w:type="dxa"/>
              <w:bottom w:w="0" w:type="dxa"/>
              <w:right w:w="105" w:type="dxa"/>
            </w:tcMar>
            <w:vAlign w:val="top"/>
          </w:tcPr>
          <w:p w14:paraId="197C6FEC">
            <w:pPr>
              <w:widowControl/>
              <w:spacing w:line="360" w:lineRule="exact"/>
              <w:jc w:val="left"/>
              <w:rPr>
                <w:rFonts w:hint="eastAsia" w:ascii="宋体" w:hAnsi="宋体" w:cs="宋体"/>
                <w:sz w:val="24"/>
              </w:rPr>
            </w:pPr>
          </w:p>
        </w:tc>
        <w:tc>
          <w:tcPr>
            <w:tcW w:w="1179" w:type="dxa"/>
            <w:tcMar>
              <w:top w:w="0" w:type="dxa"/>
              <w:left w:w="105" w:type="dxa"/>
              <w:bottom w:w="0" w:type="dxa"/>
              <w:right w:w="105" w:type="dxa"/>
            </w:tcMar>
            <w:vAlign w:val="top"/>
          </w:tcPr>
          <w:p w14:paraId="697361F8">
            <w:pPr>
              <w:widowControl/>
              <w:spacing w:line="360" w:lineRule="exact"/>
              <w:jc w:val="left"/>
              <w:rPr>
                <w:rFonts w:hint="eastAsia" w:ascii="宋体" w:hAnsi="宋体" w:cs="宋体"/>
                <w:sz w:val="24"/>
              </w:rPr>
            </w:pPr>
          </w:p>
        </w:tc>
        <w:tc>
          <w:tcPr>
            <w:tcW w:w="1695" w:type="dxa"/>
            <w:tcMar>
              <w:top w:w="0" w:type="dxa"/>
              <w:left w:w="105" w:type="dxa"/>
              <w:bottom w:w="0" w:type="dxa"/>
              <w:right w:w="105" w:type="dxa"/>
            </w:tcMar>
            <w:vAlign w:val="top"/>
          </w:tcPr>
          <w:p w14:paraId="4CB8CA7D">
            <w:pPr>
              <w:widowControl/>
              <w:spacing w:line="360" w:lineRule="exact"/>
              <w:jc w:val="left"/>
              <w:rPr>
                <w:rFonts w:hint="eastAsia" w:ascii="宋体" w:hAnsi="宋体" w:cs="宋体"/>
                <w:sz w:val="24"/>
              </w:rPr>
            </w:pPr>
          </w:p>
        </w:tc>
        <w:tc>
          <w:tcPr>
            <w:tcW w:w="475" w:type="dxa"/>
            <w:tcMar>
              <w:top w:w="0" w:type="dxa"/>
              <w:left w:w="105" w:type="dxa"/>
              <w:bottom w:w="0" w:type="dxa"/>
              <w:right w:w="105" w:type="dxa"/>
            </w:tcMar>
            <w:vAlign w:val="top"/>
          </w:tcPr>
          <w:p w14:paraId="23660EB7">
            <w:pPr>
              <w:widowControl/>
              <w:spacing w:line="360" w:lineRule="exact"/>
              <w:jc w:val="left"/>
              <w:rPr>
                <w:rFonts w:hint="eastAsia" w:ascii="宋体" w:hAnsi="宋体" w:cs="宋体"/>
                <w:sz w:val="24"/>
              </w:rPr>
            </w:pPr>
          </w:p>
        </w:tc>
      </w:tr>
    </w:tbl>
    <w:p w14:paraId="2DA33780">
      <w:pPr>
        <w:pStyle w:val="19"/>
        <w:widowControl/>
        <w:spacing w:before="0" w:beforeAutospacing="0" w:after="0" w:afterAutospacing="0" w:line="360" w:lineRule="exact"/>
        <w:rPr>
          <w:rFonts w:hint="eastAsia" w:ascii="宋体" w:hAnsi="宋体" w:cs="宋体"/>
        </w:rPr>
      </w:pPr>
      <w:r>
        <w:rPr>
          <w:rFonts w:hint="eastAsia" w:ascii="宋体" w:hAnsi="宋体" w:cs="宋体"/>
        </w:rPr>
        <w:t>★注意：</w:t>
      </w:r>
    </w:p>
    <w:p w14:paraId="5F08852B">
      <w:pPr>
        <w:pStyle w:val="19"/>
        <w:widowControl/>
        <w:spacing w:before="0" w:beforeAutospacing="0" w:after="0" w:afterAutospacing="0" w:line="360" w:lineRule="exact"/>
        <w:rPr>
          <w:rFonts w:hint="eastAsia" w:ascii="宋体" w:hAnsi="宋体" w:cs="宋体"/>
        </w:rPr>
      </w:pPr>
      <w:r>
        <w:rPr>
          <w:rFonts w:hint="eastAsia" w:ascii="宋体" w:hAnsi="宋体" w:cs="宋体"/>
        </w:rPr>
        <w:t>1、本表应按照下列规定填写：</w:t>
      </w:r>
    </w:p>
    <w:p w14:paraId="0F17DD43">
      <w:pPr>
        <w:pStyle w:val="19"/>
        <w:widowControl/>
        <w:spacing w:before="0" w:beforeAutospacing="0" w:after="0" w:afterAutospacing="0" w:line="360" w:lineRule="exact"/>
        <w:rPr>
          <w:rFonts w:hint="eastAsia" w:ascii="宋体" w:hAnsi="宋体" w:cs="宋体"/>
        </w:rPr>
      </w:pPr>
      <w:r>
        <w:rPr>
          <w:rFonts w:hint="eastAsia" w:ascii="宋体" w:hAnsi="宋体" w:cs="宋体"/>
        </w:rPr>
        <w:t>1.1投标人应按照本表格式填写所投合同包的分项报价，其中：“合同包”、“品目号”、“投标标的”及“数量”应与招标文件《采购标的一览表》中的有关内容（“合同包”、“品目号”、“采购标的”及“数量”）保持一致，“合同包”还应与《开标一览表》中列示的“合同包”保持一致，即：若《开标一览表》中列示的“合同包”为“1”时，本表中列示的“合同包”亦应为“1”，以此类推。</w:t>
      </w:r>
    </w:p>
    <w:p w14:paraId="46CF9600">
      <w:pPr>
        <w:pStyle w:val="19"/>
        <w:widowControl/>
        <w:spacing w:before="0" w:beforeAutospacing="0" w:after="0" w:afterAutospacing="0" w:line="360" w:lineRule="exact"/>
        <w:rPr>
          <w:rFonts w:hint="eastAsia" w:ascii="宋体" w:hAnsi="宋体" w:cs="宋体"/>
        </w:rPr>
      </w:pPr>
      <w:r>
        <w:rPr>
          <w:rFonts w:hint="eastAsia" w:ascii="宋体" w:hAnsi="宋体" w:cs="宋体"/>
        </w:rPr>
        <w:t>1.2“投标标的”为货物的：</w:t>
      </w:r>
      <w:r>
        <w:rPr>
          <w:rStyle w:val="26"/>
          <w:rFonts w:hint="eastAsia" w:ascii="宋体" w:hAnsi="宋体" w:cs="宋体"/>
          <w:bCs/>
        </w:rPr>
        <w:t>“规格”</w:t>
      </w:r>
      <w:r>
        <w:rPr>
          <w:rFonts w:hint="eastAsia" w:ascii="宋体" w:hAnsi="宋体" w:cs="宋体"/>
        </w:rPr>
        <w:t>项下应填写货物制造厂商赋予的品牌（属于节能、环保清单产品的货物，填写的品牌名称应与清单载明的品牌名称保持一致）及具体型号。</w:t>
      </w:r>
      <w:r>
        <w:rPr>
          <w:rStyle w:val="26"/>
          <w:rFonts w:hint="eastAsia" w:ascii="宋体" w:hAnsi="宋体" w:cs="宋体"/>
          <w:bCs/>
        </w:rPr>
        <w:t>“来源地”</w:t>
      </w:r>
      <w:r>
        <w:rPr>
          <w:rFonts w:hint="eastAsia" w:ascii="宋体" w:hAnsi="宋体" w:cs="宋体"/>
        </w:rPr>
        <w:t>应填写货物的原产地。</w:t>
      </w:r>
    </w:p>
    <w:p w14:paraId="2CFC603B">
      <w:pPr>
        <w:pStyle w:val="19"/>
        <w:widowControl/>
        <w:spacing w:before="0" w:beforeAutospacing="0" w:after="0" w:afterAutospacing="0" w:line="360" w:lineRule="exact"/>
        <w:rPr>
          <w:rFonts w:hint="eastAsia" w:ascii="宋体" w:hAnsi="宋体" w:cs="宋体"/>
        </w:rPr>
      </w:pPr>
      <w:r>
        <w:rPr>
          <w:rFonts w:hint="eastAsia" w:ascii="宋体" w:hAnsi="宋体" w:cs="宋体"/>
        </w:rPr>
        <w:t>1.3“投标标的”为服务的：</w:t>
      </w:r>
      <w:r>
        <w:rPr>
          <w:rStyle w:val="26"/>
          <w:rFonts w:hint="eastAsia" w:ascii="宋体" w:hAnsi="宋体" w:cs="宋体"/>
          <w:bCs/>
        </w:rPr>
        <w:t>“规格”</w:t>
      </w:r>
      <w:r>
        <w:rPr>
          <w:rFonts w:hint="eastAsia" w:ascii="宋体" w:hAnsi="宋体" w:cs="宋体"/>
        </w:rPr>
        <w:t>项下应填写服务提供者提供的服务标准及品牌（若有）。</w:t>
      </w:r>
      <w:r>
        <w:rPr>
          <w:rStyle w:val="26"/>
          <w:rFonts w:hint="eastAsia" w:ascii="宋体" w:hAnsi="宋体" w:cs="宋体"/>
          <w:bCs/>
        </w:rPr>
        <w:t>“来源地”</w:t>
      </w:r>
      <w:r>
        <w:rPr>
          <w:rFonts w:hint="eastAsia" w:ascii="宋体" w:hAnsi="宋体" w:cs="宋体"/>
        </w:rPr>
        <w:t>应填写服务提供者的所在地。</w:t>
      </w:r>
    </w:p>
    <w:p w14:paraId="48887EDC">
      <w:pPr>
        <w:pStyle w:val="19"/>
        <w:widowControl/>
        <w:spacing w:before="0" w:beforeAutospacing="0" w:after="0" w:afterAutospacing="0" w:line="360" w:lineRule="exact"/>
        <w:rPr>
          <w:rFonts w:hint="eastAsia" w:ascii="宋体" w:hAnsi="宋体" w:cs="宋体"/>
        </w:rPr>
      </w:pPr>
      <w:r>
        <w:rPr>
          <w:rFonts w:hint="eastAsia" w:ascii="宋体" w:hAnsi="宋体" w:cs="宋体"/>
        </w:rPr>
        <w:t>1.4同一合同包中，</w:t>
      </w:r>
      <w:r>
        <w:rPr>
          <w:rStyle w:val="26"/>
          <w:rFonts w:hint="eastAsia" w:ascii="宋体" w:hAnsi="宋体" w:cs="宋体"/>
          <w:bCs/>
        </w:rPr>
        <w:t>“单价（现场）”</w:t>
      </w:r>
      <w:r>
        <w:rPr>
          <w:rFonts w:hint="eastAsia" w:ascii="宋体" w:hAnsi="宋体" w:cs="宋体"/>
        </w:rPr>
        <w:t>×</w:t>
      </w:r>
      <w:r>
        <w:rPr>
          <w:rStyle w:val="26"/>
          <w:rFonts w:hint="eastAsia" w:ascii="宋体" w:hAnsi="宋体" w:cs="宋体"/>
          <w:bCs/>
        </w:rPr>
        <w:t>“数量”</w:t>
      </w:r>
      <w:r>
        <w:rPr>
          <w:rFonts w:hint="eastAsia" w:ascii="宋体" w:hAnsi="宋体" w:cs="宋体"/>
        </w:rPr>
        <w:t>=</w:t>
      </w:r>
      <w:r>
        <w:rPr>
          <w:rStyle w:val="26"/>
          <w:rFonts w:hint="eastAsia" w:ascii="宋体" w:hAnsi="宋体" w:cs="宋体"/>
          <w:bCs/>
        </w:rPr>
        <w:t>“总价（现场）”</w:t>
      </w:r>
      <w:r>
        <w:rPr>
          <w:rFonts w:hint="eastAsia" w:ascii="宋体" w:hAnsi="宋体" w:cs="宋体"/>
        </w:rPr>
        <w:t>，全部品目号</w:t>
      </w:r>
      <w:r>
        <w:rPr>
          <w:rStyle w:val="26"/>
          <w:rFonts w:hint="eastAsia" w:ascii="宋体" w:hAnsi="宋体" w:cs="宋体"/>
          <w:bCs/>
        </w:rPr>
        <w:t>“总价（现场）”</w:t>
      </w:r>
      <w:r>
        <w:rPr>
          <w:rFonts w:hint="eastAsia" w:ascii="宋体" w:hAnsi="宋体" w:cs="宋体"/>
        </w:rPr>
        <w:t>的合计金额应与《开标一览表》中相应合同包列示的</w:t>
      </w:r>
      <w:r>
        <w:rPr>
          <w:rStyle w:val="26"/>
          <w:rFonts w:hint="eastAsia" w:ascii="宋体" w:hAnsi="宋体" w:cs="宋体"/>
          <w:bCs/>
        </w:rPr>
        <w:t>“投标总价”</w:t>
      </w:r>
      <w:r>
        <w:rPr>
          <w:rFonts w:hint="eastAsia" w:ascii="宋体" w:hAnsi="宋体" w:cs="宋体"/>
        </w:rPr>
        <w:t>保持一致。</w:t>
      </w:r>
    </w:p>
    <w:p w14:paraId="5B86D4D1">
      <w:pPr>
        <w:pStyle w:val="19"/>
        <w:widowControl/>
        <w:spacing w:before="0" w:beforeAutospacing="0" w:after="0" w:afterAutospacing="0" w:line="360" w:lineRule="exact"/>
        <w:rPr>
          <w:rFonts w:hint="eastAsia" w:ascii="宋体" w:hAnsi="宋体" w:cs="宋体"/>
        </w:rPr>
      </w:pPr>
      <w:r>
        <w:rPr>
          <w:rFonts w:hint="eastAsia" w:ascii="宋体" w:hAnsi="宋体" w:cs="宋体"/>
        </w:rPr>
        <w:t>1.5若招标文件要求投标人对“备品备件价格、专用工具价格、技术服务费、安装调试费、检验培训费、运输费、保险费、税收”等进行报价的，请在本表的</w:t>
      </w:r>
      <w:r>
        <w:rPr>
          <w:rStyle w:val="26"/>
          <w:rFonts w:hint="eastAsia" w:ascii="宋体" w:hAnsi="宋体" w:cs="宋体"/>
          <w:bCs/>
        </w:rPr>
        <w:t>“备注”</w:t>
      </w:r>
      <w:r>
        <w:rPr>
          <w:rFonts w:hint="eastAsia" w:ascii="宋体" w:hAnsi="宋体" w:cs="宋体"/>
        </w:rPr>
        <w:t>项下填写。</w:t>
      </w:r>
    </w:p>
    <w:p w14:paraId="20542AFC">
      <w:pPr>
        <w:pStyle w:val="19"/>
        <w:widowControl/>
        <w:spacing w:before="0" w:beforeAutospacing="0" w:after="0" w:afterAutospacing="0" w:line="360" w:lineRule="exact"/>
        <w:rPr>
          <w:rFonts w:hint="eastAsia" w:ascii="宋体" w:hAnsi="宋体" w:cs="宋体"/>
        </w:rPr>
      </w:pPr>
      <w:r>
        <w:rPr>
          <w:rFonts w:hint="eastAsia" w:ascii="宋体" w:hAnsi="宋体" w:cs="宋体"/>
        </w:rPr>
        <w:t>2、纸质投标文件正本中的本表应为原件。</w:t>
      </w:r>
    </w:p>
    <w:p w14:paraId="69521037">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F260078">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016B360">
      <w:pPr>
        <w:pStyle w:val="19"/>
        <w:widowControl/>
        <w:spacing w:before="0" w:beforeAutospacing="0" w:after="0" w:afterAutospacing="0" w:line="360" w:lineRule="exact"/>
        <w:rPr>
          <w:rFonts w:hint="eastAsia" w:ascii="宋体" w:hAnsi="宋体" w:cs="宋体"/>
        </w:rPr>
      </w:pPr>
      <w:r>
        <w:rPr>
          <w:rFonts w:hint="eastAsia" w:ascii="宋体" w:hAnsi="宋体" w:cs="宋体"/>
        </w:rPr>
        <w:t>投标人：</w:t>
      </w:r>
      <w:r>
        <w:rPr>
          <w:rFonts w:hint="eastAsia" w:ascii="宋体" w:hAnsi="宋体" w:cs="宋体"/>
          <w:u w:val="single"/>
        </w:rPr>
        <w:t>（全称并加盖单位公章）</w:t>
      </w:r>
    </w:p>
    <w:p w14:paraId="32B99D75">
      <w:pPr>
        <w:pStyle w:val="19"/>
        <w:widowControl/>
        <w:spacing w:before="0" w:beforeAutospacing="0" w:after="0" w:afterAutospacing="0" w:line="360" w:lineRule="exact"/>
        <w:rPr>
          <w:rFonts w:hint="eastAsia" w:ascii="宋体" w:hAnsi="宋体" w:cs="宋体"/>
        </w:rPr>
      </w:pPr>
      <w:r>
        <w:rPr>
          <w:rFonts w:hint="eastAsia" w:ascii="宋体" w:hAnsi="宋体" w:cs="宋体"/>
        </w:rPr>
        <w:t>投标人代表签字：</w:t>
      </w:r>
      <w:r>
        <w:rPr>
          <w:rFonts w:hint="eastAsia" w:ascii="宋体" w:hAnsi="宋体" w:cs="宋体"/>
          <w:u w:val="single"/>
        </w:rPr>
        <w:t>                   </w:t>
      </w:r>
    </w:p>
    <w:p w14:paraId="5C88DF8F">
      <w:pPr>
        <w:pStyle w:val="19"/>
        <w:widowControl/>
        <w:spacing w:before="0" w:beforeAutospacing="0" w:after="0" w:afterAutospacing="0" w:line="360" w:lineRule="exact"/>
        <w:rPr>
          <w:rFonts w:hint="eastAsia" w:ascii="宋体" w:hAnsi="宋体" w:cs="宋体"/>
        </w:rPr>
      </w:pPr>
      <w:r>
        <w:rPr>
          <w:rFonts w:hint="eastAsia" w:ascii="宋体" w:hAnsi="宋体" w:cs="宋体"/>
        </w:rPr>
        <w:t>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2C262F5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D4B917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37F7694">
      <w:pPr>
        <w:pStyle w:val="19"/>
        <w:widowControl/>
        <w:spacing w:before="0" w:beforeAutospacing="0" w:after="0" w:afterAutospacing="0" w:line="360" w:lineRule="exact"/>
        <w:jc w:val="center"/>
        <w:rPr>
          <w:rFonts w:hint="eastAsia" w:ascii="宋体" w:hAnsi="宋体" w:cs="宋体"/>
          <w:bCs/>
        </w:rPr>
      </w:pPr>
    </w:p>
    <w:p w14:paraId="7C9A96BB">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封面格式</w:t>
      </w:r>
    </w:p>
    <w:p w14:paraId="0337A6C0">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0EB6BD9">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606B870">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DAECD89">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投标文件</w:t>
      </w:r>
    </w:p>
    <w:p w14:paraId="149D85D2">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（技术商务部分）</w:t>
      </w:r>
    </w:p>
    <w:p w14:paraId="2C2CF53A">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C29925F">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u w:val="single"/>
        </w:rPr>
        <w:t>（填写正本或副本）</w:t>
      </w:r>
    </w:p>
    <w:p w14:paraId="28516B5B">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AF42692">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项目名称：</w:t>
      </w:r>
      <w:r>
        <w:rPr>
          <w:rStyle w:val="26"/>
          <w:rFonts w:hint="eastAsia" w:ascii="宋体" w:hAnsi="宋体" w:cs="宋体"/>
          <w:bCs/>
          <w:u w:val="single"/>
        </w:rPr>
        <w:t>（由投标人填写）</w:t>
      </w:r>
    </w:p>
    <w:p w14:paraId="7B2BA59E">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项目编号：</w:t>
      </w:r>
      <w:r>
        <w:rPr>
          <w:rStyle w:val="26"/>
          <w:rFonts w:hint="eastAsia" w:ascii="宋体" w:hAnsi="宋体" w:cs="宋体"/>
          <w:bCs/>
          <w:u w:val="single"/>
        </w:rPr>
        <w:t>（由投标人填写）</w:t>
      </w:r>
    </w:p>
    <w:p w14:paraId="67C9A78F">
      <w:pPr>
        <w:pStyle w:val="19"/>
        <w:widowControl/>
        <w:spacing w:before="0" w:beforeAutospacing="0" w:after="0" w:afterAutospacing="0" w:line="360" w:lineRule="exact"/>
        <w:ind w:firstLine="1920"/>
        <w:rPr>
          <w:rFonts w:hint="eastAsia" w:ascii="宋体" w:hAnsi="宋体" w:cs="宋体"/>
        </w:rPr>
      </w:pPr>
      <w:r>
        <w:rPr>
          <w:rStyle w:val="26"/>
          <w:rFonts w:hint="eastAsia" w:ascii="宋体" w:hAnsi="宋体" w:cs="宋体"/>
          <w:bCs/>
        </w:rPr>
        <w:t>所投合同包：</w:t>
      </w:r>
      <w:r>
        <w:rPr>
          <w:rStyle w:val="26"/>
          <w:rFonts w:hint="eastAsia" w:ascii="宋体" w:hAnsi="宋体" w:cs="宋体"/>
          <w:bCs/>
          <w:u w:val="single"/>
        </w:rPr>
        <w:t>（由投标人填写）</w:t>
      </w:r>
    </w:p>
    <w:p w14:paraId="5DA64A8E">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97ED07F">
      <w:pPr>
        <w:pStyle w:val="19"/>
        <w:widowControl/>
        <w:spacing w:before="0" w:beforeAutospacing="0" w:after="0" w:afterAutospacing="0" w:line="360" w:lineRule="exact"/>
        <w:rPr>
          <w:rFonts w:hint="eastAsia" w:ascii="宋体" w:hAnsi="宋体" w:cs="宋体"/>
        </w:rPr>
      </w:pPr>
    </w:p>
    <w:p w14:paraId="16F217D8">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48555BE9">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t>投标人：</w:t>
      </w:r>
      <w:r>
        <w:rPr>
          <w:rStyle w:val="26"/>
          <w:rFonts w:hint="eastAsia" w:ascii="宋体" w:hAnsi="宋体" w:cs="宋体"/>
          <w:bCs/>
          <w:u w:val="single"/>
        </w:rPr>
        <w:t>（填写“全称”）</w:t>
      </w:r>
    </w:p>
    <w:p w14:paraId="7175AF77">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u w:val="single"/>
        </w:rPr>
        <w:t>（由投标人填写）</w:t>
      </w:r>
      <w:r>
        <w:rPr>
          <w:rStyle w:val="26"/>
          <w:rFonts w:hint="eastAsia" w:ascii="宋体" w:hAnsi="宋体" w:cs="宋体"/>
          <w:bCs/>
        </w:rPr>
        <w:t>年</w:t>
      </w:r>
      <w:r>
        <w:rPr>
          <w:rStyle w:val="26"/>
          <w:rFonts w:hint="eastAsia" w:ascii="宋体" w:hAnsi="宋体" w:cs="宋体"/>
          <w:bCs/>
          <w:u w:val="single"/>
        </w:rPr>
        <w:t>（由投标人填写）</w:t>
      </w:r>
      <w:r>
        <w:rPr>
          <w:rStyle w:val="26"/>
          <w:rFonts w:hint="eastAsia" w:ascii="宋体" w:hAnsi="宋体" w:cs="宋体"/>
          <w:bCs/>
        </w:rPr>
        <w:t>月</w:t>
      </w:r>
    </w:p>
    <w:p w14:paraId="0ACC70F3">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CB4980F">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0090C0B">
      <w:pPr>
        <w:pStyle w:val="19"/>
        <w:widowControl/>
        <w:spacing w:before="0" w:beforeAutospacing="0" w:after="0" w:afterAutospacing="0" w:line="360" w:lineRule="exact"/>
        <w:jc w:val="center"/>
        <w:rPr>
          <w:rFonts w:hint="eastAsia" w:ascii="宋体" w:hAnsi="宋体" w:cs="宋体"/>
          <w:bCs/>
        </w:rPr>
      </w:pPr>
    </w:p>
    <w:p w14:paraId="7DE8D3C2">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索引</w:t>
      </w:r>
    </w:p>
    <w:p w14:paraId="22BD75C9">
      <w:pPr>
        <w:pStyle w:val="19"/>
        <w:widowControl/>
        <w:spacing w:before="0" w:beforeAutospacing="0" w:after="0" w:afterAutospacing="0" w:line="360" w:lineRule="exact"/>
        <w:rPr>
          <w:rFonts w:hint="eastAsia" w:ascii="宋体" w:hAnsi="宋体" w:cs="宋体"/>
        </w:rPr>
      </w:pPr>
      <w:r>
        <w:rPr>
          <w:rFonts w:hint="eastAsia" w:ascii="宋体" w:hAnsi="宋体" w:cs="宋体"/>
        </w:rPr>
        <w:t>一、标的说明一览表</w:t>
      </w:r>
    </w:p>
    <w:p w14:paraId="71651E7E">
      <w:pPr>
        <w:pStyle w:val="19"/>
        <w:widowControl/>
        <w:spacing w:before="0" w:beforeAutospacing="0" w:after="0" w:afterAutospacing="0" w:line="360" w:lineRule="exact"/>
        <w:rPr>
          <w:rFonts w:hint="eastAsia" w:ascii="宋体" w:hAnsi="宋体" w:cs="宋体"/>
        </w:rPr>
      </w:pPr>
      <w:r>
        <w:rPr>
          <w:rFonts w:hint="eastAsia" w:ascii="宋体" w:hAnsi="宋体" w:cs="宋体"/>
        </w:rPr>
        <w:t>二、技术和服务要求响应表</w:t>
      </w:r>
    </w:p>
    <w:p w14:paraId="32B1FC09">
      <w:pPr>
        <w:pStyle w:val="19"/>
        <w:widowControl/>
        <w:spacing w:before="0" w:beforeAutospacing="0" w:after="0" w:afterAutospacing="0" w:line="360" w:lineRule="exact"/>
        <w:rPr>
          <w:rFonts w:hint="eastAsia" w:ascii="宋体" w:hAnsi="宋体" w:cs="宋体"/>
        </w:rPr>
      </w:pPr>
      <w:r>
        <w:rPr>
          <w:rFonts w:hint="eastAsia" w:ascii="宋体" w:hAnsi="宋体" w:cs="宋体"/>
        </w:rPr>
        <w:t>三、商务条件响应表</w:t>
      </w:r>
    </w:p>
    <w:p w14:paraId="1EC4A202">
      <w:pPr>
        <w:pStyle w:val="19"/>
        <w:widowControl/>
        <w:spacing w:before="0" w:beforeAutospacing="0" w:after="0" w:afterAutospacing="0" w:line="360" w:lineRule="exact"/>
        <w:rPr>
          <w:rFonts w:hint="eastAsia" w:ascii="宋体" w:hAnsi="宋体" w:cs="宋体"/>
        </w:rPr>
      </w:pPr>
      <w:r>
        <w:rPr>
          <w:rFonts w:hint="eastAsia" w:ascii="宋体" w:hAnsi="宋体" w:cs="宋体"/>
        </w:rPr>
        <w:t>四、投标人提交的其他资料（若有）</w:t>
      </w:r>
    </w:p>
    <w:p w14:paraId="4AD45085">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320F441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0C519FA">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★注意</w:t>
      </w:r>
    </w:p>
    <w:p w14:paraId="5BCD48DB">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技术商务部分中不得出现报价部分的全部或部分的投标报价信息（或组成资料），否则</w:t>
      </w:r>
      <w:r>
        <w:rPr>
          <w:rStyle w:val="26"/>
          <w:rFonts w:hint="eastAsia" w:ascii="宋体" w:hAnsi="宋体" w:cs="宋体"/>
          <w:bCs/>
        </w:rPr>
        <w:t>符合性审查不合格</w:t>
      </w:r>
      <w:r>
        <w:rPr>
          <w:rFonts w:hint="eastAsia" w:ascii="宋体" w:hAnsi="宋体" w:cs="宋体"/>
        </w:rPr>
        <w:t>。</w:t>
      </w:r>
    </w:p>
    <w:p w14:paraId="7AB96348">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 </w:t>
      </w:r>
    </w:p>
    <w:p w14:paraId="1F4D88E6">
      <w:pPr>
        <w:pStyle w:val="19"/>
        <w:widowControl/>
        <w:spacing w:before="0" w:beforeAutospacing="0" w:after="0" w:afterAutospacing="0" w:line="360" w:lineRule="exact"/>
        <w:ind w:firstLine="420"/>
        <w:rPr>
          <w:rFonts w:hint="eastAsia" w:ascii="宋体" w:hAnsi="宋体" w:cs="宋体"/>
        </w:rPr>
      </w:pPr>
      <w:r>
        <w:rPr>
          <w:rFonts w:hint="eastAsia" w:ascii="宋体" w:hAnsi="宋体" w:cs="宋体"/>
        </w:rPr>
        <w:t> </w:t>
      </w:r>
    </w:p>
    <w:p w14:paraId="58987D8E">
      <w:pPr>
        <w:pStyle w:val="19"/>
        <w:widowControl/>
        <w:spacing w:before="0" w:beforeAutospacing="0" w:after="0" w:afterAutospacing="0" w:line="360" w:lineRule="exact"/>
        <w:jc w:val="center"/>
        <w:rPr>
          <w:rFonts w:hint="eastAsia" w:ascii="宋体" w:hAnsi="宋体" w:cs="宋体"/>
        </w:rPr>
      </w:pPr>
    </w:p>
    <w:p w14:paraId="3004B5F1">
      <w:pPr>
        <w:pStyle w:val="19"/>
        <w:widowControl/>
        <w:spacing w:before="0" w:beforeAutospacing="0" w:after="0" w:afterAutospacing="0" w:line="360" w:lineRule="exact"/>
        <w:jc w:val="center"/>
        <w:rPr>
          <w:rFonts w:hint="eastAsia" w:ascii="宋体" w:hAnsi="宋体" w:cs="宋体"/>
        </w:rPr>
      </w:pPr>
    </w:p>
    <w:p w14:paraId="35B31E27">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br w:type="page"/>
      </w:r>
      <w:r>
        <w:rPr>
          <w:rStyle w:val="26"/>
          <w:rFonts w:hint="eastAsia" w:ascii="宋体" w:hAnsi="宋体" w:cs="宋体"/>
          <w:bCs/>
        </w:rPr>
        <w:t>一、标的说明一览表</w:t>
      </w:r>
    </w:p>
    <w:p w14:paraId="6DA0836B">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5170AC3">
      <w:pPr>
        <w:pStyle w:val="19"/>
        <w:widowControl/>
        <w:spacing w:before="0" w:beforeAutospacing="0" w:after="0" w:afterAutospacing="0" w:line="360" w:lineRule="exact"/>
        <w:rPr>
          <w:rFonts w:hint="eastAsia" w:ascii="宋体" w:hAnsi="宋体" w:cs="宋体"/>
        </w:rPr>
      </w:pPr>
      <w:r>
        <w:rPr>
          <w:rFonts w:hint="eastAsia" w:ascii="宋体" w:hAnsi="宋体" w:cs="宋体"/>
        </w:rPr>
        <w:t>项目编号：</w:t>
      </w:r>
      <w:r>
        <w:rPr>
          <w:rFonts w:hint="eastAsia" w:ascii="宋体" w:hAnsi="宋体" w:cs="宋体"/>
          <w:u w:val="single"/>
        </w:rPr>
        <w:t>                   </w:t>
      </w:r>
    </w:p>
    <w:tbl>
      <w:tblPr>
        <w:tblStyle w:val="23"/>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958"/>
        <w:gridCol w:w="854"/>
        <w:gridCol w:w="1692"/>
        <w:gridCol w:w="1992"/>
        <w:gridCol w:w="1138"/>
        <w:gridCol w:w="1886"/>
        <w:gridCol w:w="1886"/>
      </w:tblGrid>
      <w:tr w14:paraId="33D7A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958" w:type="dxa"/>
            <w:tcMar>
              <w:top w:w="0" w:type="dxa"/>
              <w:left w:w="105" w:type="dxa"/>
              <w:bottom w:w="0" w:type="dxa"/>
              <w:right w:w="105" w:type="dxa"/>
            </w:tcMar>
            <w:vAlign w:val="center"/>
          </w:tcPr>
          <w:p w14:paraId="768DD854">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合同包</w:t>
            </w:r>
          </w:p>
        </w:tc>
        <w:tc>
          <w:tcPr>
            <w:tcW w:w="854" w:type="dxa"/>
            <w:tcMar>
              <w:top w:w="0" w:type="dxa"/>
              <w:left w:w="105" w:type="dxa"/>
              <w:bottom w:w="0" w:type="dxa"/>
              <w:right w:w="105" w:type="dxa"/>
            </w:tcMar>
            <w:vAlign w:val="center"/>
          </w:tcPr>
          <w:p w14:paraId="27D94FE0">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品目号</w:t>
            </w:r>
          </w:p>
        </w:tc>
        <w:tc>
          <w:tcPr>
            <w:tcW w:w="1692" w:type="dxa"/>
            <w:tcMar>
              <w:top w:w="0" w:type="dxa"/>
              <w:left w:w="105" w:type="dxa"/>
              <w:bottom w:w="0" w:type="dxa"/>
              <w:right w:w="105" w:type="dxa"/>
            </w:tcMar>
            <w:vAlign w:val="center"/>
          </w:tcPr>
          <w:p w14:paraId="77B69350">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投标标的</w:t>
            </w:r>
          </w:p>
        </w:tc>
        <w:tc>
          <w:tcPr>
            <w:tcW w:w="1992" w:type="dxa"/>
            <w:tcMar>
              <w:top w:w="0" w:type="dxa"/>
              <w:left w:w="105" w:type="dxa"/>
              <w:bottom w:w="0" w:type="dxa"/>
              <w:right w:w="105" w:type="dxa"/>
            </w:tcMar>
            <w:vAlign w:val="center"/>
          </w:tcPr>
          <w:p w14:paraId="7E13B8DE">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数量</w:t>
            </w:r>
          </w:p>
        </w:tc>
        <w:tc>
          <w:tcPr>
            <w:tcW w:w="1138" w:type="dxa"/>
            <w:tcMar>
              <w:top w:w="0" w:type="dxa"/>
              <w:left w:w="105" w:type="dxa"/>
              <w:bottom w:w="0" w:type="dxa"/>
              <w:right w:w="105" w:type="dxa"/>
            </w:tcMar>
            <w:vAlign w:val="center"/>
          </w:tcPr>
          <w:p w14:paraId="749AE91D">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来源地</w:t>
            </w:r>
          </w:p>
        </w:tc>
        <w:tc>
          <w:tcPr>
            <w:tcW w:w="1886" w:type="dxa"/>
            <w:tcMar>
              <w:top w:w="0" w:type="dxa"/>
              <w:left w:w="105" w:type="dxa"/>
              <w:bottom w:w="0" w:type="dxa"/>
              <w:right w:w="105" w:type="dxa"/>
            </w:tcMar>
            <w:vAlign w:val="center"/>
          </w:tcPr>
          <w:p w14:paraId="3EFBF653">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品牌、型号</w:t>
            </w:r>
          </w:p>
        </w:tc>
        <w:tc>
          <w:tcPr>
            <w:tcW w:w="1886" w:type="dxa"/>
            <w:tcMar>
              <w:top w:w="0" w:type="dxa"/>
              <w:left w:w="105" w:type="dxa"/>
              <w:bottom w:w="0" w:type="dxa"/>
              <w:right w:w="105" w:type="dxa"/>
            </w:tcMar>
            <w:vAlign w:val="center"/>
          </w:tcPr>
          <w:p w14:paraId="1813F754">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备注</w:t>
            </w:r>
          </w:p>
        </w:tc>
      </w:tr>
      <w:tr w14:paraId="45876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958" w:type="dxa"/>
            <w:vMerge w:val="restart"/>
            <w:tcMar>
              <w:top w:w="0" w:type="dxa"/>
              <w:left w:w="105" w:type="dxa"/>
              <w:bottom w:w="0" w:type="dxa"/>
              <w:right w:w="105" w:type="dxa"/>
            </w:tcMar>
            <w:vAlign w:val="center"/>
          </w:tcPr>
          <w:p w14:paraId="28056F20">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854" w:type="dxa"/>
            <w:tcMar>
              <w:top w:w="0" w:type="dxa"/>
              <w:left w:w="105" w:type="dxa"/>
              <w:bottom w:w="0" w:type="dxa"/>
              <w:right w:w="105" w:type="dxa"/>
            </w:tcMar>
            <w:vAlign w:val="center"/>
          </w:tcPr>
          <w:p w14:paraId="3C2D7690">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*-1</w:t>
            </w:r>
          </w:p>
        </w:tc>
        <w:tc>
          <w:tcPr>
            <w:tcW w:w="1692" w:type="dxa"/>
            <w:tcMar>
              <w:top w:w="0" w:type="dxa"/>
              <w:left w:w="105" w:type="dxa"/>
              <w:bottom w:w="0" w:type="dxa"/>
              <w:right w:w="105" w:type="dxa"/>
            </w:tcMar>
            <w:vAlign w:val="top"/>
          </w:tcPr>
          <w:p w14:paraId="6124947A">
            <w:pPr>
              <w:widowControl/>
              <w:spacing w:line="360" w:lineRule="exact"/>
              <w:jc w:val="left"/>
              <w:rPr>
                <w:rFonts w:hint="eastAsia" w:ascii="宋体" w:hAnsi="宋体" w:cs="宋体"/>
                <w:sz w:val="24"/>
              </w:rPr>
            </w:pPr>
          </w:p>
        </w:tc>
        <w:tc>
          <w:tcPr>
            <w:tcW w:w="1992" w:type="dxa"/>
            <w:tcMar>
              <w:top w:w="0" w:type="dxa"/>
              <w:left w:w="105" w:type="dxa"/>
              <w:bottom w:w="0" w:type="dxa"/>
              <w:right w:w="105" w:type="dxa"/>
            </w:tcMar>
            <w:vAlign w:val="top"/>
          </w:tcPr>
          <w:p w14:paraId="79DCC522">
            <w:pPr>
              <w:pStyle w:val="19"/>
              <w:spacing w:before="0" w:beforeAutospacing="0" w:after="0" w:afterAutospacing="0" w:line="360" w:lineRule="exact"/>
              <w:jc w:val="center"/>
              <w:rPr>
                <w:rFonts w:hint="eastAsia" w:ascii="宋体" w:hAnsi="宋体" w:cs="宋体"/>
              </w:rPr>
            </w:pPr>
          </w:p>
        </w:tc>
        <w:tc>
          <w:tcPr>
            <w:tcW w:w="1138" w:type="dxa"/>
            <w:tcMar>
              <w:top w:w="0" w:type="dxa"/>
              <w:left w:w="105" w:type="dxa"/>
              <w:bottom w:w="0" w:type="dxa"/>
              <w:right w:w="105" w:type="dxa"/>
            </w:tcMar>
            <w:vAlign w:val="top"/>
          </w:tcPr>
          <w:p w14:paraId="66F54BAF">
            <w:pPr>
              <w:widowControl/>
              <w:spacing w:line="360" w:lineRule="exact"/>
              <w:jc w:val="left"/>
              <w:rPr>
                <w:rFonts w:hint="eastAsia" w:ascii="宋体" w:hAnsi="宋体" w:cs="宋体"/>
                <w:sz w:val="24"/>
              </w:rPr>
            </w:pPr>
          </w:p>
        </w:tc>
        <w:tc>
          <w:tcPr>
            <w:tcW w:w="1886" w:type="dxa"/>
            <w:tcMar>
              <w:top w:w="0" w:type="dxa"/>
              <w:left w:w="105" w:type="dxa"/>
              <w:bottom w:w="0" w:type="dxa"/>
              <w:right w:w="105" w:type="dxa"/>
            </w:tcMar>
            <w:vAlign w:val="top"/>
          </w:tcPr>
          <w:p w14:paraId="2E851CF7">
            <w:pPr>
              <w:widowControl/>
              <w:spacing w:line="360" w:lineRule="exact"/>
              <w:jc w:val="left"/>
              <w:rPr>
                <w:rFonts w:hint="eastAsia" w:ascii="宋体" w:hAnsi="宋体" w:cs="宋体"/>
                <w:sz w:val="24"/>
              </w:rPr>
            </w:pPr>
          </w:p>
        </w:tc>
        <w:tc>
          <w:tcPr>
            <w:tcW w:w="1886" w:type="dxa"/>
            <w:tcMar>
              <w:top w:w="0" w:type="dxa"/>
              <w:left w:w="105" w:type="dxa"/>
              <w:bottom w:w="0" w:type="dxa"/>
              <w:right w:w="105" w:type="dxa"/>
            </w:tcMar>
            <w:vAlign w:val="top"/>
          </w:tcPr>
          <w:p w14:paraId="4674120A">
            <w:pPr>
              <w:widowControl/>
              <w:spacing w:line="360" w:lineRule="exact"/>
              <w:jc w:val="left"/>
              <w:rPr>
                <w:rFonts w:hint="eastAsia" w:ascii="宋体" w:hAnsi="宋体" w:cs="宋体"/>
                <w:sz w:val="24"/>
              </w:rPr>
            </w:pPr>
          </w:p>
        </w:tc>
      </w:tr>
      <w:tr w14:paraId="34DA3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958" w:type="dxa"/>
            <w:vMerge w:val="continue"/>
            <w:tcMar>
              <w:top w:w="0" w:type="dxa"/>
              <w:left w:w="105" w:type="dxa"/>
              <w:bottom w:w="0" w:type="dxa"/>
              <w:right w:w="105" w:type="dxa"/>
            </w:tcMar>
            <w:vAlign w:val="center"/>
          </w:tcPr>
          <w:p w14:paraId="5BF5B8D7">
            <w:pPr>
              <w:spacing w:line="360" w:lineRule="exact"/>
              <w:rPr>
                <w:rFonts w:hint="eastAsia" w:ascii="宋体" w:hAnsi="宋体" w:cs="宋体"/>
                <w:sz w:val="24"/>
              </w:rPr>
            </w:pPr>
          </w:p>
        </w:tc>
        <w:tc>
          <w:tcPr>
            <w:tcW w:w="854" w:type="dxa"/>
            <w:tcMar>
              <w:top w:w="0" w:type="dxa"/>
              <w:left w:w="105" w:type="dxa"/>
              <w:bottom w:w="0" w:type="dxa"/>
              <w:right w:w="105" w:type="dxa"/>
            </w:tcMar>
            <w:vAlign w:val="center"/>
          </w:tcPr>
          <w:p w14:paraId="390D057B">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1692" w:type="dxa"/>
            <w:tcMar>
              <w:top w:w="0" w:type="dxa"/>
              <w:left w:w="105" w:type="dxa"/>
              <w:bottom w:w="0" w:type="dxa"/>
              <w:right w:w="105" w:type="dxa"/>
            </w:tcMar>
            <w:vAlign w:val="top"/>
          </w:tcPr>
          <w:p w14:paraId="75D8E727">
            <w:pPr>
              <w:widowControl/>
              <w:spacing w:line="360" w:lineRule="exact"/>
              <w:jc w:val="left"/>
              <w:rPr>
                <w:rFonts w:hint="eastAsia" w:ascii="宋体" w:hAnsi="宋体" w:cs="宋体"/>
                <w:sz w:val="24"/>
              </w:rPr>
            </w:pPr>
          </w:p>
        </w:tc>
        <w:tc>
          <w:tcPr>
            <w:tcW w:w="1992" w:type="dxa"/>
            <w:tcMar>
              <w:top w:w="0" w:type="dxa"/>
              <w:left w:w="105" w:type="dxa"/>
              <w:bottom w:w="0" w:type="dxa"/>
              <w:right w:w="105" w:type="dxa"/>
            </w:tcMar>
            <w:vAlign w:val="top"/>
          </w:tcPr>
          <w:p w14:paraId="2C09A34F">
            <w:pPr>
              <w:pStyle w:val="19"/>
              <w:spacing w:before="0" w:beforeAutospacing="0" w:after="0" w:afterAutospacing="0" w:line="360" w:lineRule="exact"/>
              <w:jc w:val="center"/>
              <w:rPr>
                <w:rFonts w:hint="eastAsia" w:ascii="宋体" w:hAnsi="宋体" w:cs="宋体"/>
              </w:rPr>
            </w:pPr>
          </w:p>
        </w:tc>
        <w:tc>
          <w:tcPr>
            <w:tcW w:w="1138" w:type="dxa"/>
            <w:tcMar>
              <w:top w:w="0" w:type="dxa"/>
              <w:left w:w="105" w:type="dxa"/>
              <w:bottom w:w="0" w:type="dxa"/>
              <w:right w:w="105" w:type="dxa"/>
            </w:tcMar>
            <w:vAlign w:val="top"/>
          </w:tcPr>
          <w:p w14:paraId="04B36137">
            <w:pPr>
              <w:widowControl/>
              <w:spacing w:line="360" w:lineRule="exact"/>
              <w:jc w:val="left"/>
              <w:rPr>
                <w:rFonts w:hint="eastAsia" w:ascii="宋体" w:hAnsi="宋体" w:cs="宋体"/>
                <w:sz w:val="24"/>
              </w:rPr>
            </w:pPr>
          </w:p>
        </w:tc>
        <w:tc>
          <w:tcPr>
            <w:tcW w:w="1886" w:type="dxa"/>
            <w:tcMar>
              <w:top w:w="0" w:type="dxa"/>
              <w:left w:w="105" w:type="dxa"/>
              <w:bottom w:w="0" w:type="dxa"/>
              <w:right w:w="105" w:type="dxa"/>
            </w:tcMar>
            <w:vAlign w:val="top"/>
          </w:tcPr>
          <w:p w14:paraId="67156E8A">
            <w:pPr>
              <w:widowControl/>
              <w:spacing w:line="360" w:lineRule="exact"/>
              <w:jc w:val="left"/>
              <w:rPr>
                <w:rFonts w:hint="eastAsia" w:ascii="宋体" w:hAnsi="宋体" w:cs="宋体"/>
                <w:sz w:val="24"/>
              </w:rPr>
            </w:pPr>
          </w:p>
        </w:tc>
        <w:tc>
          <w:tcPr>
            <w:tcW w:w="1886" w:type="dxa"/>
            <w:tcMar>
              <w:top w:w="0" w:type="dxa"/>
              <w:left w:w="105" w:type="dxa"/>
              <w:bottom w:w="0" w:type="dxa"/>
              <w:right w:w="105" w:type="dxa"/>
            </w:tcMar>
            <w:vAlign w:val="top"/>
          </w:tcPr>
          <w:p w14:paraId="7342C07B">
            <w:pPr>
              <w:widowControl/>
              <w:spacing w:line="360" w:lineRule="exact"/>
              <w:jc w:val="left"/>
              <w:rPr>
                <w:rFonts w:hint="eastAsia" w:ascii="宋体" w:hAnsi="宋体" w:cs="宋体"/>
                <w:sz w:val="24"/>
              </w:rPr>
            </w:pPr>
          </w:p>
        </w:tc>
      </w:tr>
      <w:tr w14:paraId="2D3A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958" w:type="dxa"/>
            <w:tcMar>
              <w:top w:w="0" w:type="dxa"/>
              <w:left w:w="105" w:type="dxa"/>
              <w:bottom w:w="0" w:type="dxa"/>
              <w:right w:w="105" w:type="dxa"/>
            </w:tcMar>
            <w:vAlign w:val="center"/>
          </w:tcPr>
          <w:p w14:paraId="1D6A591E">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854" w:type="dxa"/>
            <w:tcMar>
              <w:top w:w="0" w:type="dxa"/>
              <w:left w:w="105" w:type="dxa"/>
              <w:bottom w:w="0" w:type="dxa"/>
              <w:right w:w="105" w:type="dxa"/>
            </w:tcMar>
            <w:vAlign w:val="center"/>
          </w:tcPr>
          <w:p w14:paraId="3FA03B2F">
            <w:pPr>
              <w:widowControl/>
              <w:spacing w:line="360" w:lineRule="exact"/>
              <w:jc w:val="left"/>
              <w:rPr>
                <w:rFonts w:hint="eastAsia" w:ascii="宋体" w:hAnsi="宋体" w:cs="宋体"/>
                <w:sz w:val="24"/>
              </w:rPr>
            </w:pPr>
          </w:p>
        </w:tc>
        <w:tc>
          <w:tcPr>
            <w:tcW w:w="1692" w:type="dxa"/>
            <w:tcMar>
              <w:top w:w="0" w:type="dxa"/>
              <w:left w:w="105" w:type="dxa"/>
              <w:bottom w:w="0" w:type="dxa"/>
              <w:right w:w="105" w:type="dxa"/>
            </w:tcMar>
            <w:vAlign w:val="top"/>
          </w:tcPr>
          <w:p w14:paraId="6CE3F38F">
            <w:pPr>
              <w:widowControl/>
              <w:spacing w:line="360" w:lineRule="exact"/>
              <w:jc w:val="left"/>
              <w:rPr>
                <w:rFonts w:hint="eastAsia" w:ascii="宋体" w:hAnsi="宋体" w:cs="宋体"/>
                <w:sz w:val="24"/>
              </w:rPr>
            </w:pPr>
          </w:p>
        </w:tc>
        <w:tc>
          <w:tcPr>
            <w:tcW w:w="1992" w:type="dxa"/>
            <w:tcMar>
              <w:top w:w="0" w:type="dxa"/>
              <w:left w:w="105" w:type="dxa"/>
              <w:bottom w:w="0" w:type="dxa"/>
              <w:right w:w="105" w:type="dxa"/>
            </w:tcMar>
            <w:vAlign w:val="top"/>
          </w:tcPr>
          <w:p w14:paraId="205B63AD">
            <w:pPr>
              <w:pStyle w:val="19"/>
              <w:spacing w:before="0" w:beforeAutospacing="0" w:after="0" w:afterAutospacing="0" w:line="360" w:lineRule="exact"/>
              <w:jc w:val="center"/>
              <w:rPr>
                <w:rFonts w:hint="eastAsia" w:ascii="宋体" w:hAnsi="宋体" w:cs="宋体"/>
              </w:rPr>
            </w:pPr>
          </w:p>
        </w:tc>
        <w:tc>
          <w:tcPr>
            <w:tcW w:w="1138" w:type="dxa"/>
            <w:tcMar>
              <w:top w:w="0" w:type="dxa"/>
              <w:left w:w="105" w:type="dxa"/>
              <w:bottom w:w="0" w:type="dxa"/>
              <w:right w:w="105" w:type="dxa"/>
            </w:tcMar>
            <w:vAlign w:val="top"/>
          </w:tcPr>
          <w:p w14:paraId="59F5B2E8">
            <w:pPr>
              <w:widowControl/>
              <w:spacing w:line="360" w:lineRule="exact"/>
              <w:jc w:val="left"/>
              <w:rPr>
                <w:rFonts w:hint="eastAsia" w:ascii="宋体" w:hAnsi="宋体" w:cs="宋体"/>
                <w:sz w:val="24"/>
              </w:rPr>
            </w:pPr>
          </w:p>
        </w:tc>
        <w:tc>
          <w:tcPr>
            <w:tcW w:w="1886" w:type="dxa"/>
            <w:tcMar>
              <w:top w:w="0" w:type="dxa"/>
              <w:left w:w="105" w:type="dxa"/>
              <w:bottom w:w="0" w:type="dxa"/>
              <w:right w:w="105" w:type="dxa"/>
            </w:tcMar>
            <w:vAlign w:val="top"/>
          </w:tcPr>
          <w:p w14:paraId="78288B37">
            <w:pPr>
              <w:widowControl/>
              <w:spacing w:line="360" w:lineRule="exact"/>
              <w:jc w:val="left"/>
              <w:rPr>
                <w:rFonts w:hint="eastAsia" w:ascii="宋体" w:hAnsi="宋体" w:cs="宋体"/>
                <w:sz w:val="24"/>
              </w:rPr>
            </w:pPr>
          </w:p>
        </w:tc>
        <w:tc>
          <w:tcPr>
            <w:tcW w:w="1886" w:type="dxa"/>
            <w:tcMar>
              <w:top w:w="0" w:type="dxa"/>
              <w:left w:w="105" w:type="dxa"/>
              <w:bottom w:w="0" w:type="dxa"/>
              <w:right w:w="105" w:type="dxa"/>
            </w:tcMar>
            <w:vAlign w:val="top"/>
          </w:tcPr>
          <w:p w14:paraId="4D0C635B">
            <w:pPr>
              <w:widowControl/>
              <w:spacing w:line="360" w:lineRule="exact"/>
              <w:jc w:val="left"/>
              <w:rPr>
                <w:rFonts w:hint="eastAsia" w:ascii="宋体" w:hAnsi="宋体" w:cs="宋体"/>
                <w:sz w:val="24"/>
              </w:rPr>
            </w:pPr>
          </w:p>
        </w:tc>
      </w:tr>
    </w:tbl>
    <w:p w14:paraId="02DECF30">
      <w:pPr>
        <w:pStyle w:val="19"/>
        <w:widowControl/>
        <w:spacing w:before="0" w:beforeAutospacing="0" w:after="0" w:afterAutospacing="0" w:line="360" w:lineRule="exact"/>
        <w:rPr>
          <w:rFonts w:hint="eastAsia" w:ascii="宋体" w:hAnsi="宋体" w:cs="宋体"/>
        </w:rPr>
      </w:pPr>
      <w:r>
        <w:rPr>
          <w:rFonts w:hint="eastAsia" w:ascii="宋体" w:hAnsi="宋体" w:cs="宋体"/>
        </w:rPr>
        <w:t>★注意：</w:t>
      </w:r>
    </w:p>
    <w:p w14:paraId="2EE8847F">
      <w:pPr>
        <w:pStyle w:val="19"/>
        <w:widowControl/>
        <w:spacing w:before="0" w:beforeAutospacing="0" w:after="0" w:afterAutospacing="0" w:line="360" w:lineRule="exact"/>
        <w:rPr>
          <w:rFonts w:hint="eastAsia" w:ascii="宋体" w:hAnsi="宋体" w:cs="宋体"/>
        </w:rPr>
      </w:pPr>
      <w:r>
        <w:rPr>
          <w:rFonts w:hint="eastAsia" w:ascii="宋体" w:hAnsi="宋体" w:cs="宋体"/>
        </w:rPr>
        <w:t>1、本表应按照下列规定填写：</w:t>
      </w:r>
    </w:p>
    <w:p w14:paraId="324061FC">
      <w:pPr>
        <w:pStyle w:val="19"/>
        <w:widowControl/>
        <w:spacing w:before="0" w:beforeAutospacing="0" w:after="0" w:afterAutospacing="0" w:line="360" w:lineRule="exact"/>
        <w:rPr>
          <w:rFonts w:hint="eastAsia" w:ascii="宋体" w:hAnsi="宋体" w:cs="宋体"/>
        </w:rPr>
      </w:pPr>
      <w:r>
        <w:rPr>
          <w:rFonts w:hint="eastAsia" w:ascii="宋体" w:hAnsi="宋体" w:cs="宋体"/>
        </w:rPr>
        <w:t>1.1“合同包”、“品目号”、“投标标的”及“数量”应与招标文件《采购标的一览表》中的有关内容（“合同包”、“品目号”、“采购标的”及“数量”）保持一致。</w:t>
      </w:r>
    </w:p>
    <w:p w14:paraId="26D0DE39">
      <w:pPr>
        <w:pStyle w:val="19"/>
        <w:widowControl/>
        <w:spacing w:before="0" w:beforeAutospacing="0" w:after="0" w:afterAutospacing="0" w:line="360" w:lineRule="exact"/>
        <w:rPr>
          <w:rFonts w:hint="eastAsia" w:ascii="宋体" w:hAnsi="宋体" w:cs="宋体"/>
        </w:rPr>
      </w:pPr>
      <w:r>
        <w:rPr>
          <w:rFonts w:hint="eastAsia" w:ascii="宋体" w:hAnsi="宋体" w:cs="宋体"/>
        </w:rPr>
        <w:t>1.2“投标标的”为货物的：</w:t>
      </w:r>
      <w:r>
        <w:rPr>
          <w:rStyle w:val="26"/>
          <w:rFonts w:hint="eastAsia" w:ascii="宋体" w:hAnsi="宋体" w:cs="宋体"/>
          <w:bCs/>
        </w:rPr>
        <w:t>“规格”</w:t>
      </w:r>
      <w:r>
        <w:rPr>
          <w:rFonts w:hint="eastAsia" w:ascii="宋体" w:hAnsi="宋体" w:cs="宋体"/>
        </w:rPr>
        <w:t>项下应填写货物制造厂商赋予的品牌（属于节能、环保清单产品的货物，填写的品牌名称应与清单载明的品牌名称保持一致）及具体型号。</w:t>
      </w:r>
      <w:r>
        <w:rPr>
          <w:rStyle w:val="26"/>
          <w:rFonts w:hint="eastAsia" w:ascii="宋体" w:hAnsi="宋体" w:cs="宋体"/>
          <w:bCs/>
        </w:rPr>
        <w:t>“来源地”</w:t>
      </w:r>
      <w:r>
        <w:rPr>
          <w:rFonts w:hint="eastAsia" w:ascii="宋体" w:hAnsi="宋体" w:cs="宋体"/>
        </w:rPr>
        <w:t>应填写货物的原产地。</w:t>
      </w:r>
      <w:r>
        <w:rPr>
          <w:rStyle w:val="26"/>
          <w:rFonts w:hint="eastAsia" w:ascii="宋体" w:hAnsi="宋体" w:cs="宋体"/>
          <w:bCs/>
        </w:rPr>
        <w:t>“备注”</w:t>
      </w:r>
      <w:r>
        <w:rPr>
          <w:rFonts w:hint="eastAsia" w:ascii="宋体" w:hAnsi="宋体" w:cs="宋体"/>
        </w:rPr>
        <w:t>项下应填写货物的详细性能说明及供货范围清单（若有），其中供货范围清单包括但不限于：组成货物的主要件和关键件的名称、数量、原产地，专用工具（若有）的名称、数量、原产地，备品备件（若有）的名称、数量、原产地等。</w:t>
      </w:r>
    </w:p>
    <w:p w14:paraId="7377DE60">
      <w:pPr>
        <w:pStyle w:val="19"/>
        <w:widowControl/>
        <w:spacing w:before="0" w:beforeAutospacing="0" w:after="0" w:afterAutospacing="0" w:line="360" w:lineRule="exact"/>
        <w:rPr>
          <w:rFonts w:hint="eastAsia" w:ascii="宋体" w:hAnsi="宋体" w:cs="宋体"/>
        </w:rPr>
      </w:pPr>
      <w:r>
        <w:rPr>
          <w:rFonts w:hint="eastAsia" w:ascii="宋体" w:hAnsi="宋体" w:cs="宋体"/>
        </w:rPr>
        <w:t>1.3“投标标的”为服务的：</w:t>
      </w:r>
      <w:r>
        <w:rPr>
          <w:rStyle w:val="26"/>
          <w:rFonts w:hint="eastAsia" w:ascii="宋体" w:hAnsi="宋体" w:cs="宋体"/>
          <w:bCs/>
        </w:rPr>
        <w:t>“规格”</w:t>
      </w:r>
      <w:r>
        <w:rPr>
          <w:rFonts w:hint="eastAsia" w:ascii="宋体" w:hAnsi="宋体" w:cs="宋体"/>
        </w:rPr>
        <w:t>项下应填写服务提供者提供的服务标准及品牌（若有）。</w:t>
      </w:r>
      <w:r>
        <w:rPr>
          <w:rStyle w:val="26"/>
          <w:rFonts w:hint="eastAsia" w:ascii="宋体" w:hAnsi="宋体" w:cs="宋体"/>
          <w:bCs/>
        </w:rPr>
        <w:t>“来源地”</w:t>
      </w:r>
      <w:r>
        <w:rPr>
          <w:rFonts w:hint="eastAsia" w:ascii="宋体" w:hAnsi="宋体" w:cs="宋体"/>
        </w:rPr>
        <w:t>应填写服务提供者的所在地。</w:t>
      </w:r>
      <w:r>
        <w:rPr>
          <w:rStyle w:val="26"/>
          <w:rFonts w:hint="eastAsia" w:ascii="宋体" w:hAnsi="宋体" w:cs="宋体"/>
          <w:bCs/>
        </w:rPr>
        <w:t>“备注”</w:t>
      </w:r>
      <w:r>
        <w:rPr>
          <w:rFonts w:hint="eastAsia" w:ascii="宋体" w:hAnsi="宋体" w:cs="宋体"/>
        </w:rPr>
        <w:t>项下应填写关于服务标准所涵盖的具体项目或内容的说明等。</w:t>
      </w:r>
    </w:p>
    <w:p w14:paraId="3F107A39">
      <w:pPr>
        <w:pStyle w:val="19"/>
        <w:widowControl/>
        <w:spacing w:before="0" w:beforeAutospacing="0" w:after="0" w:afterAutospacing="0" w:line="360" w:lineRule="exact"/>
        <w:rPr>
          <w:rFonts w:hint="eastAsia" w:ascii="宋体" w:hAnsi="宋体" w:cs="宋体"/>
        </w:rPr>
      </w:pPr>
      <w:r>
        <w:rPr>
          <w:rFonts w:hint="eastAsia" w:ascii="宋体" w:hAnsi="宋体" w:cs="宋体"/>
        </w:rPr>
        <w:t>2、投标人需要说明的内容若需特殊表达，应先在本表中进行相应说明，再另页应答，否则</w:t>
      </w:r>
      <w:r>
        <w:rPr>
          <w:rStyle w:val="26"/>
          <w:rFonts w:hint="eastAsia" w:ascii="宋体" w:hAnsi="宋体" w:cs="宋体"/>
          <w:bCs/>
        </w:rPr>
        <w:t>投标无效</w:t>
      </w:r>
      <w:r>
        <w:rPr>
          <w:rFonts w:hint="eastAsia" w:ascii="宋体" w:hAnsi="宋体" w:cs="宋体"/>
        </w:rPr>
        <w:t>。</w:t>
      </w:r>
    </w:p>
    <w:p w14:paraId="62DB3CFB">
      <w:pPr>
        <w:pStyle w:val="19"/>
        <w:widowControl/>
        <w:spacing w:before="0" w:beforeAutospacing="0" w:after="0" w:afterAutospacing="0" w:line="360" w:lineRule="exact"/>
        <w:rPr>
          <w:rFonts w:hint="eastAsia" w:ascii="宋体" w:hAnsi="宋体" w:cs="宋体"/>
        </w:rPr>
      </w:pPr>
      <w:r>
        <w:rPr>
          <w:rFonts w:hint="eastAsia" w:ascii="宋体" w:hAnsi="宋体" w:cs="宋体"/>
        </w:rPr>
        <w:t>3、投标文件中涉及</w:t>
      </w:r>
      <w:r>
        <w:rPr>
          <w:rStyle w:val="26"/>
          <w:rFonts w:hint="eastAsia" w:ascii="宋体" w:hAnsi="宋体" w:cs="宋体"/>
          <w:bCs/>
        </w:rPr>
        <w:t>“投标标的”、“数量”、“规格”、“来源地”</w:t>
      </w:r>
      <w:r>
        <w:rPr>
          <w:rFonts w:hint="eastAsia" w:ascii="宋体" w:hAnsi="宋体" w:cs="宋体"/>
        </w:rPr>
        <w:t>的内容若不一致，</w:t>
      </w:r>
      <w:r>
        <w:rPr>
          <w:rStyle w:val="26"/>
          <w:rFonts w:hint="eastAsia" w:ascii="宋体" w:hAnsi="宋体" w:cs="宋体"/>
          <w:bCs/>
        </w:rPr>
        <w:t>应以本表为准</w:t>
      </w:r>
      <w:r>
        <w:rPr>
          <w:rFonts w:hint="eastAsia" w:ascii="宋体" w:hAnsi="宋体" w:cs="宋体"/>
        </w:rPr>
        <w:t>。</w:t>
      </w:r>
    </w:p>
    <w:p w14:paraId="6FEB4DEF">
      <w:pPr>
        <w:pStyle w:val="19"/>
        <w:widowControl/>
        <w:spacing w:before="0" w:beforeAutospacing="0" w:after="0" w:afterAutospacing="0" w:line="360" w:lineRule="exact"/>
        <w:rPr>
          <w:rFonts w:hint="eastAsia" w:ascii="宋体" w:hAnsi="宋体" w:cs="宋体"/>
        </w:rPr>
      </w:pPr>
      <w:r>
        <w:rPr>
          <w:rFonts w:hint="eastAsia" w:ascii="宋体" w:hAnsi="宋体" w:cs="宋体"/>
        </w:rPr>
        <w:t>4、纸质投标文件正本中的本表应为原件。</w:t>
      </w:r>
    </w:p>
    <w:p w14:paraId="2DFDB533">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EDA0BF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D9C0BBC">
      <w:pPr>
        <w:pStyle w:val="19"/>
        <w:widowControl/>
        <w:spacing w:before="0" w:beforeAutospacing="0" w:after="0" w:afterAutospacing="0" w:line="360" w:lineRule="exact"/>
        <w:rPr>
          <w:rFonts w:hint="eastAsia" w:ascii="宋体" w:hAnsi="宋体" w:cs="宋体"/>
        </w:rPr>
      </w:pPr>
      <w:r>
        <w:rPr>
          <w:rFonts w:hint="eastAsia" w:ascii="宋体" w:hAnsi="宋体" w:cs="宋体"/>
        </w:rPr>
        <w:t>投标人：</w:t>
      </w:r>
      <w:r>
        <w:rPr>
          <w:rFonts w:hint="eastAsia" w:ascii="宋体" w:hAnsi="宋体" w:cs="宋体"/>
          <w:u w:val="single"/>
        </w:rPr>
        <w:t>（全称并加盖单位公章）</w:t>
      </w:r>
    </w:p>
    <w:p w14:paraId="1CB511F5">
      <w:pPr>
        <w:pStyle w:val="19"/>
        <w:widowControl/>
        <w:spacing w:before="0" w:beforeAutospacing="0" w:after="0" w:afterAutospacing="0" w:line="360" w:lineRule="exact"/>
        <w:rPr>
          <w:rFonts w:hint="eastAsia" w:ascii="宋体" w:hAnsi="宋体" w:cs="宋体"/>
        </w:rPr>
      </w:pPr>
      <w:r>
        <w:rPr>
          <w:rFonts w:hint="eastAsia" w:ascii="宋体" w:hAnsi="宋体" w:cs="宋体"/>
        </w:rPr>
        <w:t>投标人代表签字：</w:t>
      </w:r>
      <w:r>
        <w:rPr>
          <w:rFonts w:hint="eastAsia" w:ascii="宋体" w:hAnsi="宋体" w:cs="宋体"/>
          <w:u w:val="single"/>
        </w:rPr>
        <w:t>                   </w:t>
      </w:r>
    </w:p>
    <w:p w14:paraId="55F5EA85">
      <w:pPr>
        <w:pStyle w:val="19"/>
        <w:widowControl/>
        <w:spacing w:before="0" w:beforeAutospacing="0" w:after="0" w:afterAutospacing="0" w:line="360" w:lineRule="exact"/>
        <w:rPr>
          <w:rFonts w:hint="eastAsia" w:ascii="宋体" w:hAnsi="宋体" w:cs="宋体"/>
        </w:rPr>
      </w:pPr>
      <w:r>
        <w:rPr>
          <w:rFonts w:hint="eastAsia" w:ascii="宋体" w:hAnsi="宋体" w:cs="宋体"/>
        </w:rPr>
        <w:t>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31076A4B">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EF8322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860CDED">
      <w:pPr>
        <w:pStyle w:val="19"/>
        <w:widowControl/>
        <w:spacing w:before="0" w:beforeAutospacing="0" w:after="0" w:afterAutospacing="0" w:line="360" w:lineRule="exact"/>
        <w:jc w:val="center"/>
        <w:rPr>
          <w:rFonts w:hint="eastAsia" w:ascii="宋体" w:hAnsi="宋体" w:cs="宋体"/>
          <w:bCs/>
        </w:rPr>
      </w:pPr>
    </w:p>
    <w:p w14:paraId="406F3704">
      <w:pPr>
        <w:pStyle w:val="19"/>
        <w:widowControl/>
        <w:spacing w:before="0" w:beforeAutospacing="0" w:after="0" w:afterAutospacing="0" w:line="360" w:lineRule="exact"/>
        <w:jc w:val="center"/>
        <w:rPr>
          <w:rFonts w:hint="eastAsia" w:ascii="宋体" w:hAnsi="宋体" w:cs="宋体"/>
          <w:bCs/>
        </w:rPr>
      </w:pPr>
    </w:p>
    <w:p w14:paraId="4AA2AF10">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二、技术和服务要求响应表</w:t>
      </w:r>
    </w:p>
    <w:p w14:paraId="6AC521DA">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AC429E5">
      <w:pPr>
        <w:pStyle w:val="19"/>
        <w:widowControl/>
        <w:spacing w:before="0" w:beforeAutospacing="0" w:after="0" w:afterAutospacing="0" w:line="360" w:lineRule="exact"/>
        <w:rPr>
          <w:rFonts w:hint="eastAsia" w:ascii="宋体" w:hAnsi="宋体" w:cs="宋体"/>
        </w:rPr>
      </w:pPr>
      <w:r>
        <w:rPr>
          <w:rFonts w:hint="eastAsia" w:ascii="宋体" w:hAnsi="宋体" w:cs="宋体"/>
        </w:rPr>
        <w:t>项目编号：</w:t>
      </w:r>
      <w:r>
        <w:rPr>
          <w:rFonts w:hint="eastAsia" w:ascii="宋体" w:hAnsi="宋体" w:cs="宋体"/>
          <w:u w:val="single"/>
        </w:rPr>
        <w:t>                   </w:t>
      </w:r>
    </w:p>
    <w:tbl>
      <w:tblPr>
        <w:tblStyle w:val="23"/>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1121"/>
        <w:gridCol w:w="998"/>
        <w:gridCol w:w="3471"/>
        <w:gridCol w:w="2154"/>
        <w:gridCol w:w="2208"/>
      </w:tblGrid>
      <w:tr w14:paraId="4B26C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55" w:hRule="atLeast"/>
        </w:trPr>
        <w:tc>
          <w:tcPr>
            <w:tcW w:w="1121" w:type="dxa"/>
            <w:tcMar>
              <w:top w:w="0" w:type="dxa"/>
              <w:left w:w="105" w:type="dxa"/>
              <w:bottom w:w="0" w:type="dxa"/>
              <w:right w:w="105" w:type="dxa"/>
            </w:tcMar>
            <w:vAlign w:val="center"/>
          </w:tcPr>
          <w:p w14:paraId="0E1018A5">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合同包</w:t>
            </w:r>
          </w:p>
        </w:tc>
        <w:tc>
          <w:tcPr>
            <w:tcW w:w="998" w:type="dxa"/>
            <w:tcMar>
              <w:top w:w="0" w:type="dxa"/>
              <w:left w:w="105" w:type="dxa"/>
              <w:bottom w:w="0" w:type="dxa"/>
              <w:right w:w="105" w:type="dxa"/>
            </w:tcMar>
            <w:vAlign w:val="center"/>
          </w:tcPr>
          <w:p w14:paraId="753CC729">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品目号</w:t>
            </w:r>
          </w:p>
        </w:tc>
        <w:tc>
          <w:tcPr>
            <w:tcW w:w="3471" w:type="dxa"/>
            <w:tcMar>
              <w:top w:w="0" w:type="dxa"/>
              <w:left w:w="105" w:type="dxa"/>
              <w:bottom w:w="0" w:type="dxa"/>
              <w:right w:w="105" w:type="dxa"/>
            </w:tcMar>
            <w:vAlign w:val="center"/>
          </w:tcPr>
          <w:p w14:paraId="37ED60FD">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技术和服务要求</w:t>
            </w:r>
          </w:p>
        </w:tc>
        <w:tc>
          <w:tcPr>
            <w:tcW w:w="2154" w:type="dxa"/>
            <w:tcMar>
              <w:top w:w="0" w:type="dxa"/>
              <w:left w:w="105" w:type="dxa"/>
              <w:bottom w:w="0" w:type="dxa"/>
              <w:right w:w="105" w:type="dxa"/>
            </w:tcMar>
            <w:vAlign w:val="center"/>
          </w:tcPr>
          <w:p w14:paraId="23E0FCD5">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投标响应</w:t>
            </w:r>
          </w:p>
        </w:tc>
        <w:tc>
          <w:tcPr>
            <w:tcW w:w="2208" w:type="dxa"/>
            <w:tcMar>
              <w:top w:w="0" w:type="dxa"/>
              <w:left w:w="105" w:type="dxa"/>
              <w:bottom w:w="0" w:type="dxa"/>
              <w:right w:w="105" w:type="dxa"/>
            </w:tcMar>
            <w:vAlign w:val="center"/>
          </w:tcPr>
          <w:p w14:paraId="130C49CB">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是否偏离及说明</w:t>
            </w:r>
          </w:p>
        </w:tc>
      </w:tr>
      <w:tr w14:paraId="17E51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121" w:type="dxa"/>
            <w:vMerge w:val="restart"/>
            <w:tcMar>
              <w:top w:w="0" w:type="dxa"/>
              <w:left w:w="105" w:type="dxa"/>
              <w:bottom w:w="0" w:type="dxa"/>
              <w:right w:w="105" w:type="dxa"/>
            </w:tcMar>
            <w:vAlign w:val="center"/>
          </w:tcPr>
          <w:p w14:paraId="3466E368">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998" w:type="dxa"/>
            <w:tcMar>
              <w:top w:w="0" w:type="dxa"/>
              <w:left w:w="105" w:type="dxa"/>
              <w:bottom w:w="0" w:type="dxa"/>
              <w:right w:w="105" w:type="dxa"/>
            </w:tcMar>
            <w:vAlign w:val="center"/>
          </w:tcPr>
          <w:p w14:paraId="5C03E07A">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*-1</w:t>
            </w:r>
          </w:p>
        </w:tc>
        <w:tc>
          <w:tcPr>
            <w:tcW w:w="3471" w:type="dxa"/>
            <w:tcMar>
              <w:top w:w="0" w:type="dxa"/>
              <w:left w:w="105" w:type="dxa"/>
              <w:bottom w:w="0" w:type="dxa"/>
              <w:right w:w="105" w:type="dxa"/>
            </w:tcMar>
            <w:vAlign w:val="top"/>
          </w:tcPr>
          <w:p w14:paraId="3105D73E">
            <w:pPr>
              <w:widowControl/>
              <w:spacing w:line="360" w:lineRule="exact"/>
              <w:jc w:val="left"/>
              <w:rPr>
                <w:rFonts w:hint="eastAsia" w:ascii="宋体" w:hAnsi="宋体" w:cs="宋体"/>
                <w:sz w:val="24"/>
              </w:rPr>
            </w:pPr>
          </w:p>
        </w:tc>
        <w:tc>
          <w:tcPr>
            <w:tcW w:w="2154" w:type="dxa"/>
            <w:tcMar>
              <w:top w:w="0" w:type="dxa"/>
              <w:left w:w="105" w:type="dxa"/>
              <w:bottom w:w="0" w:type="dxa"/>
              <w:right w:w="105" w:type="dxa"/>
            </w:tcMar>
            <w:vAlign w:val="top"/>
          </w:tcPr>
          <w:p w14:paraId="0649FA27">
            <w:pPr>
              <w:widowControl/>
              <w:spacing w:line="360" w:lineRule="exact"/>
              <w:jc w:val="left"/>
              <w:rPr>
                <w:rFonts w:hint="eastAsia" w:ascii="宋体" w:hAnsi="宋体" w:cs="宋体"/>
                <w:sz w:val="24"/>
              </w:rPr>
            </w:pPr>
          </w:p>
        </w:tc>
        <w:tc>
          <w:tcPr>
            <w:tcW w:w="2208" w:type="dxa"/>
            <w:tcMar>
              <w:top w:w="0" w:type="dxa"/>
              <w:left w:w="105" w:type="dxa"/>
              <w:bottom w:w="0" w:type="dxa"/>
              <w:right w:w="105" w:type="dxa"/>
            </w:tcMar>
            <w:vAlign w:val="top"/>
          </w:tcPr>
          <w:p w14:paraId="1DF3A9AD">
            <w:pPr>
              <w:widowControl/>
              <w:spacing w:line="360" w:lineRule="exact"/>
              <w:jc w:val="left"/>
              <w:rPr>
                <w:rFonts w:hint="eastAsia" w:ascii="宋体" w:hAnsi="宋体" w:cs="宋体"/>
                <w:sz w:val="24"/>
              </w:rPr>
            </w:pPr>
          </w:p>
        </w:tc>
      </w:tr>
      <w:tr w14:paraId="13EC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121" w:type="dxa"/>
            <w:vMerge w:val="continue"/>
            <w:tcMar>
              <w:top w:w="0" w:type="dxa"/>
              <w:left w:w="105" w:type="dxa"/>
              <w:bottom w:w="0" w:type="dxa"/>
              <w:right w:w="105" w:type="dxa"/>
            </w:tcMar>
            <w:vAlign w:val="center"/>
          </w:tcPr>
          <w:p w14:paraId="3A972DD8">
            <w:pPr>
              <w:spacing w:line="360" w:lineRule="exact"/>
              <w:rPr>
                <w:rFonts w:hint="eastAsia" w:ascii="宋体" w:hAnsi="宋体" w:cs="宋体"/>
                <w:sz w:val="24"/>
              </w:rPr>
            </w:pPr>
          </w:p>
        </w:tc>
        <w:tc>
          <w:tcPr>
            <w:tcW w:w="998" w:type="dxa"/>
            <w:tcMar>
              <w:top w:w="0" w:type="dxa"/>
              <w:left w:w="105" w:type="dxa"/>
              <w:bottom w:w="0" w:type="dxa"/>
              <w:right w:w="105" w:type="dxa"/>
            </w:tcMar>
            <w:vAlign w:val="center"/>
          </w:tcPr>
          <w:p w14:paraId="1FA9F2D1">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3471" w:type="dxa"/>
            <w:tcMar>
              <w:top w:w="0" w:type="dxa"/>
              <w:left w:w="105" w:type="dxa"/>
              <w:bottom w:w="0" w:type="dxa"/>
              <w:right w:w="105" w:type="dxa"/>
            </w:tcMar>
            <w:vAlign w:val="top"/>
          </w:tcPr>
          <w:p w14:paraId="138A0C37">
            <w:pPr>
              <w:widowControl/>
              <w:spacing w:line="360" w:lineRule="exact"/>
              <w:jc w:val="left"/>
              <w:rPr>
                <w:rFonts w:hint="eastAsia" w:ascii="宋体" w:hAnsi="宋体" w:cs="宋体"/>
                <w:sz w:val="24"/>
              </w:rPr>
            </w:pPr>
          </w:p>
        </w:tc>
        <w:tc>
          <w:tcPr>
            <w:tcW w:w="2154" w:type="dxa"/>
            <w:tcMar>
              <w:top w:w="0" w:type="dxa"/>
              <w:left w:w="105" w:type="dxa"/>
              <w:bottom w:w="0" w:type="dxa"/>
              <w:right w:w="105" w:type="dxa"/>
            </w:tcMar>
            <w:vAlign w:val="top"/>
          </w:tcPr>
          <w:p w14:paraId="75C337BB">
            <w:pPr>
              <w:widowControl/>
              <w:spacing w:line="360" w:lineRule="exact"/>
              <w:jc w:val="left"/>
              <w:rPr>
                <w:rFonts w:hint="eastAsia" w:ascii="宋体" w:hAnsi="宋体" w:cs="宋体"/>
                <w:sz w:val="24"/>
              </w:rPr>
            </w:pPr>
          </w:p>
        </w:tc>
        <w:tc>
          <w:tcPr>
            <w:tcW w:w="2208" w:type="dxa"/>
            <w:tcMar>
              <w:top w:w="0" w:type="dxa"/>
              <w:left w:w="105" w:type="dxa"/>
              <w:bottom w:w="0" w:type="dxa"/>
              <w:right w:w="105" w:type="dxa"/>
            </w:tcMar>
            <w:vAlign w:val="top"/>
          </w:tcPr>
          <w:p w14:paraId="549C9FF1">
            <w:pPr>
              <w:widowControl/>
              <w:spacing w:line="360" w:lineRule="exact"/>
              <w:jc w:val="left"/>
              <w:rPr>
                <w:rFonts w:hint="eastAsia" w:ascii="宋体" w:hAnsi="宋体" w:cs="宋体"/>
                <w:sz w:val="24"/>
              </w:rPr>
            </w:pPr>
          </w:p>
        </w:tc>
      </w:tr>
      <w:tr w14:paraId="3F100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121" w:type="dxa"/>
            <w:tcMar>
              <w:top w:w="0" w:type="dxa"/>
              <w:left w:w="105" w:type="dxa"/>
              <w:bottom w:w="0" w:type="dxa"/>
              <w:right w:w="105" w:type="dxa"/>
            </w:tcMar>
            <w:vAlign w:val="center"/>
          </w:tcPr>
          <w:p w14:paraId="04637C25">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998" w:type="dxa"/>
            <w:tcMar>
              <w:top w:w="0" w:type="dxa"/>
              <w:left w:w="105" w:type="dxa"/>
              <w:bottom w:w="0" w:type="dxa"/>
              <w:right w:w="105" w:type="dxa"/>
            </w:tcMar>
            <w:vAlign w:val="center"/>
          </w:tcPr>
          <w:p w14:paraId="4149FB25">
            <w:pPr>
              <w:widowControl/>
              <w:spacing w:line="360" w:lineRule="exact"/>
              <w:jc w:val="left"/>
              <w:rPr>
                <w:rFonts w:hint="eastAsia" w:ascii="宋体" w:hAnsi="宋体" w:cs="宋体"/>
                <w:sz w:val="24"/>
              </w:rPr>
            </w:pPr>
          </w:p>
        </w:tc>
        <w:tc>
          <w:tcPr>
            <w:tcW w:w="3471" w:type="dxa"/>
            <w:tcMar>
              <w:top w:w="0" w:type="dxa"/>
              <w:left w:w="105" w:type="dxa"/>
              <w:bottom w:w="0" w:type="dxa"/>
              <w:right w:w="105" w:type="dxa"/>
            </w:tcMar>
            <w:vAlign w:val="center"/>
          </w:tcPr>
          <w:p w14:paraId="3794E0FC">
            <w:pPr>
              <w:widowControl/>
              <w:spacing w:line="360" w:lineRule="exact"/>
              <w:jc w:val="left"/>
              <w:rPr>
                <w:rFonts w:hint="eastAsia" w:ascii="宋体" w:hAnsi="宋体" w:cs="宋体"/>
                <w:sz w:val="24"/>
              </w:rPr>
            </w:pPr>
          </w:p>
        </w:tc>
        <w:tc>
          <w:tcPr>
            <w:tcW w:w="2154" w:type="dxa"/>
            <w:tcMar>
              <w:top w:w="0" w:type="dxa"/>
              <w:left w:w="105" w:type="dxa"/>
              <w:bottom w:w="0" w:type="dxa"/>
              <w:right w:w="105" w:type="dxa"/>
            </w:tcMar>
            <w:vAlign w:val="center"/>
          </w:tcPr>
          <w:p w14:paraId="7E9F14BE">
            <w:pPr>
              <w:widowControl/>
              <w:spacing w:line="360" w:lineRule="exact"/>
              <w:jc w:val="left"/>
              <w:rPr>
                <w:rFonts w:hint="eastAsia" w:ascii="宋体" w:hAnsi="宋体" w:cs="宋体"/>
                <w:sz w:val="24"/>
              </w:rPr>
            </w:pPr>
          </w:p>
        </w:tc>
        <w:tc>
          <w:tcPr>
            <w:tcW w:w="2208" w:type="dxa"/>
            <w:tcMar>
              <w:top w:w="0" w:type="dxa"/>
              <w:left w:w="105" w:type="dxa"/>
              <w:bottom w:w="0" w:type="dxa"/>
              <w:right w:w="105" w:type="dxa"/>
            </w:tcMar>
            <w:vAlign w:val="center"/>
          </w:tcPr>
          <w:p w14:paraId="3DFCBF7E">
            <w:pPr>
              <w:widowControl/>
              <w:spacing w:line="360" w:lineRule="exact"/>
              <w:jc w:val="left"/>
              <w:rPr>
                <w:rFonts w:hint="eastAsia" w:ascii="宋体" w:hAnsi="宋体" w:cs="宋体"/>
                <w:sz w:val="24"/>
              </w:rPr>
            </w:pPr>
          </w:p>
        </w:tc>
      </w:tr>
    </w:tbl>
    <w:p w14:paraId="1CC42610">
      <w:pPr>
        <w:pStyle w:val="19"/>
        <w:widowControl/>
        <w:spacing w:before="0" w:beforeAutospacing="0" w:after="0" w:afterAutospacing="0" w:line="360" w:lineRule="exact"/>
        <w:rPr>
          <w:rFonts w:hint="eastAsia" w:ascii="宋体" w:hAnsi="宋体" w:cs="宋体"/>
        </w:rPr>
      </w:pPr>
      <w:r>
        <w:rPr>
          <w:rFonts w:hint="eastAsia" w:ascii="宋体" w:hAnsi="宋体" w:cs="宋体"/>
        </w:rPr>
        <w:t>★注意：</w:t>
      </w:r>
    </w:p>
    <w:p w14:paraId="65574993">
      <w:pPr>
        <w:pStyle w:val="19"/>
        <w:widowControl/>
        <w:spacing w:before="0" w:beforeAutospacing="0" w:after="0" w:afterAutospacing="0" w:line="360" w:lineRule="exact"/>
        <w:rPr>
          <w:rFonts w:hint="eastAsia" w:ascii="宋体" w:hAnsi="宋体" w:cs="宋体"/>
        </w:rPr>
      </w:pPr>
      <w:r>
        <w:rPr>
          <w:rFonts w:hint="eastAsia" w:ascii="宋体" w:hAnsi="宋体" w:cs="宋体"/>
        </w:rPr>
        <w:t>1、本表应按照下列规定填写：</w:t>
      </w:r>
    </w:p>
    <w:p w14:paraId="25A020F6">
      <w:pPr>
        <w:pStyle w:val="19"/>
        <w:widowControl/>
        <w:spacing w:before="0" w:beforeAutospacing="0" w:after="0" w:afterAutospacing="0" w:line="360" w:lineRule="exact"/>
        <w:rPr>
          <w:rFonts w:hint="eastAsia" w:ascii="宋体" w:hAnsi="宋体" w:cs="宋体"/>
        </w:rPr>
      </w:pPr>
      <w:r>
        <w:rPr>
          <w:rFonts w:hint="eastAsia" w:ascii="宋体" w:hAnsi="宋体" w:cs="宋体"/>
        </w:rPr>
        <w:t>1.1“技术和服务要求”项下填写的内容应与招标文件第五章“技术和服务要求”的内容保持一致。</w:t>
      </w:r>
    </w:p>
    <w:p w14:paraId="27EEBFC2">
      <w:pPr>
        <w:pStyle w:val="19"/>
        <w:widowControl/>
        <w:spacing w:before="0" w:beforeAutospacing="0" w:after="0" w:afterAutospacing="0" w:line="360" w:lineRule="exact"/>
        <w:rPr>
          <w:rFonts w:hint="eastAsia" w:ascii="宋体" w:hAnsi="宋体" w:cs="宋体"/>
        </w:rPr>
      </w:pPr>
      <w:r>
        <w:rPr>
          <w:rFonts w:hint="eastAsia" w:ascii="宋体" w:hAnsi="宋体" w:cs="宋体"/>
        </w:rPr>
        <w:t>1.2“投标响应”项下应填写具体的响应内容并与“技术和服务要求”项下填写的内容逐项对应；对“技术和服务要求”项下涉及“≥或＞”、“≤或＜”及某个区间值范围内的内容，应填写具体的数值。</w:t>
      </w:r>
    </w:p>
    <w:p w14:paraId="37C2185A">
      <w:pPr>
        <w:pStyle w:val="19"/>
        <w:widowControl/>
        <w:spacing w:before="0" w:beforeAutospacing="0" w:after="0" w:afterAutospacing="0" w:line="360" w:lineRule="exact"/>
        <w:rPr>
          <w:rFonts w:hint="eastAsia" w:ascii="宋体" w:hAnsi="宋体" w:cs="宋体"/>
        </w:rPr>
      </w:pPr>
      <w:r>
        <w:rPr>
          <w:rFonts w:hint="eastAsia" w:ascii="宋体" w:hAnsi="宋体" w:cs="宋体"/>
        </w:rPr>
        <w:t>1.3“是否偏离及说明”项下应按下列规定填写：优于的，填写“正偏离”；符合的，填写“无偏离”；低于的，填写“负偏离”。</w:t>
      </w:r>
    </w:p>
    <w:p w14:paraId="57271387">
      <w:pPr>
        <w:pStyle w:val="19"/>
        <w:widowControl/>
        <w:spacing w:before="0" w:beforeAutospacing="0" w:after="0" w:afterAutospacing="0" w:line="360" w:lineRule="exact"/>
        <w:rPr>
          <w:rFonts w:hint="eastAsia" w:ascii="宋体" w:hAnsi="宋体" w:cs="宋体"/>
        </w:rPr>
      </w:pPr>
      <w:r>
        <w:rPr>
          <w:rFonts w:hint="eastAsia" w:ascii="宋体" w:hAnsi="宋体" w:cs="宋体"/>
        </w:rPr>
        <w:t>2、投标人需要说明的内容若需特殊表达，应先在本表中进行相应说明，再    另页应答，否则</w:t>
      </w:r>
      <w:r>
        <w:rPr>
          <w:rStyle w:val="26"/>
          <w:rFonts w:hint="eastAsia" w:ascii="宋体" w:hAnsi="宋体" w:cs="宋体"/>
          <w:bCs/>
        </w:rPr>
        <w:t>投标无效</w:t>
      </w:r>
      <w:r>
        <w:rPr>
          <w:rFonts w:hint="eastAsia" w:ascii="宋体" w:hAnsi="宋体" w:cs="宋体"/>
        </w:rPr>
        <w:t>。</w:t>
      </w:r>
    </w:p>
    <w:p w14:paraId="51E04FCB">
      <w:pPr>
        <w:pStyle w:val="19"/>
        <w:widowControl/>
        <w:spacing w:before="0" w:beforeAutospacing="0" w:after="0" w:afterAutospacing="0" w:line="360" w:lineRule="exact"/>
        <w:rPr>
          <w:rFonts w:hint="eastAsia" w:ascii="宋体" w:hAnsi="宋体" w:cs="宋体"/>
        </w:rPr>
      </w:pPr>
      <w:r>
        <w:rPr>
          <w:rFonts w:hint="eastAsia" w:ascii="宋体" w:hAnsi="宋体" w:cs="宋体"/>
        </w:rPr>
        <w:t>3、纸质投标文件正本中的本表应为原件。</w:t>
      </w:r>
    </w:p>
    <w:p w14:paraId="3A84081D">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775E50E">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2F93C70">
      <w:pPr>
        <w:pStyle w:val="19"/>
        <w:widowControl/>
        <w:spacing w:before="0" w:beforeAutospacing="0" w:after="0" w:afterAutospacing="0" w:line="360" w:lineRule="exact"/>
        <w:rPr>
          <w:rFonts w:hint="eastAsia" w:ascii="宋体" w:hAnsi="宋体" w:cs="宋体"/>
        </w:rPr>
      </w:pPr>
      <w:r>
        <w:rPr>
          <w:rFonts w:hint="eastAsia" w:ascii="宋体" w:hAnsi="宋体" w:cs="宋体"/>
        </w:rPr>
        <w:t>投标人：</w:t>
      </w:r>
      <w:r>
        <w:rPr>
          <w:rFonts w:hint="eastAsia" w:ascii="宋体" w:hAnsi="宋体" w:cs="宋体"/>
          <w:u w:val="single"/>
        </w:rPr>
        <w:t>（全称并加盖单位公章）</w:t>
      </w:r>
    </w:p>
    <w:p w14:paraId="6C9C6569">
      <w:pPr>
        <w:pStyle w:val="19"/>
        <w:widowControl/>
        <w:spacing w:before="0" w:beforeAutospacing="0" w:after="0" w:afterAutospacing="0" w:line="360" w:lineRule="exact"/>
        <w:rPr>
          <w:rFonts w:hint="eastAsia" w:ascii="宋体" w:hAnsi="宋体" w:cs="宋体"/>
        </w:rPr>
      </w:pPr>
      <w:r>
        <w:rPr>
          <w:rFonts w:hint="eastAsia" w:ascii="宋体" w:hAnsi="宋体" w:cs="宋体"/>
        </w:rPr>
        <w:t>投标人代表签字：</w:t>
      </w:r>
      <w:r>
        <w:rPr>
          <w:rFonts w:hint="eastAsia" w:ascii="宋体" w:hAnsi="宋体" w:cs="宋体"/>
          <w:u w:val="single"/>
        </w:rPr>
        <w:t>                   </w:t>
      </w:r>
    </w:p>
    <w:p w14:paraId="311D9A92">
      <w:pPr>
        <w:pStyle w:val="19"/>
        <w:widowControl/>
        <w:spacing w:before="0" w:beforeAutospacing="0" w:after="0" w:afterAutospacing="0" w:line="360" w:lineRule="exact"/>
        <w:rPr>
          <w:rFonts w:hint="eastAsia" w:ascii="宋体" w:hAnsi="宋体" w:cs="宋体"/>
        </w:rPr>
      </w:pPr>
      <w:r>
        <w:rPr>
          <w:rFonts w:hint="eastAsia" w:ascii="宋体" w:hAnsi="宋体" w:cs="宋体"/>
        </w:rPr>
        <w:t>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08DAAB86">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58FD202">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A8D7895">
      <w:pPr>
        <w:pStyle w:val="19"/>
        <w:widowControl/>
        <w:spacing w:before="0" w:beforeAutospacing="0" w:after="0" w:afterAutospacing="0" w:line="360" w:lineRule="exact"/>
        <w:jc w:val="center"/>
        <w:rPr>
          <w:rFonts w:hint="eastAsia" w:ascii="宋体" w:hAnsi="宋体" w:cs="宋体"/>
        </w:rPr>
      </w:pPr>
      <w:r>
        <w:rPr>
          <w:rStyle w:val="26"/>
          <w:rFonts w:hint="eastAsia" w:ascii="宋体" w:hAnsi="宋体" w:cs="宋体"/>
          <w:bCs/>
        </w:rPr>
        <w:br w:type="page"/>
      </w:r>
      <w:r>
        <w:rPr>
          <w:rStyle w:val="26"/>
          <w:rFonts w:hint="eastAsia" w:ascii="宋体" w:hAnsi="宋体" w:cs="宋体"/>
          <w:bCs/>
        </w:rPr>
        <w:t>三、商务条件响应表</w:t>
      </w:r>
    </w:p>
    <w:p w14:paraId="04D0AD39">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F3BA173">
      <w:pPr>
        <w:pStyle w:val="19"/>
        <w:widowControl/>
        <w:spacing w:before="0" w:beforeAutospacing="0" w:after="0" w:afterAutospacing="0" w:line="360" w:lineRule="exact"/>
        <w:rPr>
          <w:rFonts w:hint="eastAsia" w:ascii="宋体" w:hAnsi="宋体" w:cs="宋体"/>
        </w:rPr>
      </w:pPr>
      <w:r>
        <w:rPr>
          <w:rFonts w:hint="eastAsia" w:ascii="宋体" w:hAnsi="宋体" w:cs="宋体"/>
        </w:rPr>
        <w:t>项目编号：</w:t>
      </w:r>
      <w:r>
        <w:rPr>
          <w:rFonts w:hint="eastAsia" w:ascii="宋体" w:hAnsi="宋体" w:cs="宋体"/>
          <w:u w:val="single"/>
        </w:rPr>
        <w:t>                   </w:t>
      </w:r>
    </w:p>
    <w:tbl>
      <w:tblPr>
        <w:tblStyle w:val="23"/>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1121"/>
        <w:gridCol w:w="998"/>
        <w:gridCol w:w="3471"/>
        <w:gridCol w:w="2154"/>
        <w:gridCol w:w="2208"/>
      </w:tblGrid>
      <w:tr w14:paraId="640DA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121" w:type="dxa"/>
            <w:tcMar>
              <w:top w:w="0" w:type="dxa"/>
              <w:left w:w="105" w:type="dxa"/>
              <w:bottom w:w="0" w:type="dxa"/>
              <w:right w:w="105" w:type="dxa"/>
            </w:tcMar>
            <w:vAlign w:val="center"/>
          </w:tcPr>
          <w:p w14:paraId="01B96E58">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合同包</w:t>
            </w:r>
          </w:p>
        </w:tc>
        <w:tc>
          <w:tcPr>
            <w:tcW w:w="998" w:type="dxa"/>
            <w:tcMar>
              <w:top w:w="0" w:type="dxa"/>
              <w:left w:w="105" w:type="dxa"/>
              <w:bottom w:w="0" w:type="dxa"/>
              <w:right w:w="105" w:type="dxa"/>
            </w:tcMar>
            <w:vAlign w:val="center"/>
          </w:tcPr>
          <w:p w14:paraId="3940730F">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品目号</w:t>
            </w:r>
          </w:p>
        </w:tc>
        <w:tc>
          <w:tcPr>
            <w:tcW w:w="3471" w:type="dxa"/>
            <w:tcMar>
              <w:top w:w="0" w:type="dxa"/>
              <w:left w:w="105" w:type="dxa"/>
              <w:bottom w:w="0" w:type="dxa"/>
              <w:right w:w="105" w:type="dxa"/>
            </w:tcMar>
            <w:vAlign w:val="center"/>
          </w:tcPr>
          <w:p w14:paraId="492F0555">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商务条件</w:t>
            </w:r>
          </w:p>
        </w:tc>
        <w:tc>
          <w:tcPr>
            <w:tcW w:w="2154" w:type="dxa"/>
            <w:tcMar>
              <w:top w:w="0" w:type="dxa"/>
              <w:left w:w="105" w:type="dxa"/>
              <w:bottom w:w="0" w:type="dxa"/>
              <w:right w:w="105" w:type="dxa"/>
            </w:tcMar>
            <w:vAlign w:val="center"/>
          </w:tcPr>
          <w:p w14:paraId="28C3C690">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投标响应</w:t>
            </w:r>
          </w:p>
        </w:tc>
        <w:tc>
          <w:tcPr>
            <w:tcW w:w="2208" w:type="dxa"/>
            <w:tcMar>
              <w:top w:w="0" w:type="dxa"/>
              <w:left w:w="105" w:type="dxa"/>
              <w:bottom w:w="0" w:type="dxa"/>
              <w:right w:w="105" w:type="dxa"/>
            </w:tcMar>
            <w:vAlign w:val="center"/>
          </w:tcPr>
          <w:p w14:paraId="6CDA83E2">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是否偏离及说明</w:t>
            </w:r>
          </w:p>
        </w:tc>
      </w:tr>
      <w:tr w14:paraId="7FF3B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121" w:type="dxa"/>
            <w:vMerge w:val="restart"/>
            <w:tcMar>
              <w:top w:w="0" w:type="dxa"/>
              <w:left w:w="105" w:type="dxa"/>
              <w:bottom w:w="0" w:type="dxa"/>
              <w:right w:w="105" w:type="dxa"/>
            </w:tcMar>
            <w:vAlign w:val="center"/>
          </w:tcPr>
          <w:p w14:paraId="30CE039A">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998" w:type="dxa"/>
            <w:tcMar>
              <w:top w:w="0" w:type="dxa"/>
              <w:left w:w="105" w:type="dxa"/>
              <w:bottom w:w="0" w:type="dxa"/>
              <w:right w:w="105" w:type="dxa"/>
            </w:tcMar>
            <w:vAlign w:val="center"/>
          </w:tcPr>
          <w:p w14:paraId="5DB32537">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*-1</w:t>
            </w:r>
          </w:p>
        </w:tc>
        <w:tc>
          <w:tcPr>
            <w:tcW w:w="3471" w:type="dxa"/>
            <w:tcMar>
              <w:top w:w="0" w:type="dxa"/>
              <w:left w:w="105" w:type="dxa"/>
              <w:bottom w:w="0" w:type="dxa"/>
              <w:right w:w="105" w:type="dxa"/>
            </w:tcMar>
            <w:vAlign w:val="top"/>
          </w:tcPr>
          <w:p w14:paraId="594A2C08">
            <w:pPr>
              <w:widowControl/>
              <w:spacing w:line="360" w:lineRule="exact"/>
              <w:jc w:val="left"/>
              <w:rPr>
                <w:rFonts w:hint="eastAsia" w:ascii="宋体" w:hAnsi="宋体" w:cs="宋体"/>
                <w:sz w:val="24"/>
              </w:rPr>
            </w:pPr>
          </w:p>
        </w:tc>
        <w:tc>
          <w:tcPr>
            <w:tcW w:w="2154" w:type="dxa"/>
            <w:tcMar>
              <w:top w:w="0" w:type="dxa"/>
              <w:left w:w="105" w:type="dxa"/>
              <w:bottom w:w="0" w:type="dxa"/>
              <w:right w:w="105" w:type="dxa"/>
            </w:tcMar>
            <w:vAlign w:val="top"/>
          </w:tcPr>
          <w:p w14:paraId="78CBC94D">
            <w:pPr>
              <w:widowControl/>
              <w:spacing w:line="360" w:lineRule="exact"/>
              <w:jc w:val="left"/>
              <w:rPr>
                <w:rFonts w:hint="eastAsia" w:ascii="宋体" w:hAnsi="宋体" w:cs="宋体"/>
                <w:sz w:val="24"/>
              </w:rPr>
            </w:pPr>
          </w:p>
        </w:tc>
        <w:tc>
          <w:tcPr>
            <w:tcW w:w="2208" w:type="dxa"/>
            <w:tcMar>
              <w:top w:w="0" w:type="dxa"/>
              <w:left w:w="105" w:type="dxa"/>
              <w:bottom w:w="0" w:type="dxa"/>
              <w:right w:w="105" w:type="dxa"/>
            </w:tcMar>
            <w:vAlign w:val="top"/>
          </w:tcPr>
          <w:p w14:paraId="3AB73065">
            <w:pPr>
              <w:widowControl/>
              <w:spacing w:line="360" w:lineRule="exact"/>
              <w:jc w:val="left"/>
              <w:rPr>
                <w:rFonts w:hint="eastAsia" w:ascii="宋体" w:hAnsi="宋体" w:cs="宋体"/>
                <w:sz w:val="24"/>
              </w:rPr>
            </w:pPr>
          </w:p>
        </w:tc>
      </w:tr>
      <w:tr w14:paraId="350A4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121" w:type="dxa"/>
            <w:vMerge w:val="continue"/>
            <w:tcMar>
              <w:top w:w="0" w:type="dxa"/>
              <w:left w:w="105" w:type="dxa"/>
              <w:bottom w:w="0" w:type="dxa"/>
              <w:right w:w="105" w:type="dxa"/>
            </w:tcMar>
            <w:vAlign w:val="center"/>
          </w:tcPr>
          <w:p w14:paraId="6E5CE717">
            <w:pPr>
              <w:spacing w:line="360" w:lineRule="exact"/>
              <w:rPr>
                <w:rFonts w:hint="eastAsia" w:ascii="宋体" w:hAnsi="宋体" w:cs="宋体"/>
                <w:sz w:val="24"/>
              </w:rPr>
            </w:pPr>
          </w:p>
        </w:tc>
        <w:tc>
          <w:tcPr>
            <w:tcW w:w="998" w:type="dxa"/>
            <w:tcMar>
              <w:top w:w="0" w:type="dxa"/>
              <w:left w:w="105" w:type="dxa"/>
              <w:bottom w:w="0" w:type="dxa"/>
              <w:right w:w="105" w:type="dxa"/>
            </w:tcMar>
            <w:vAlign w:val="center"/>
          </w:tcPr>
          <w:p w14:paraId="13474CA3">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3471" w:type="dxa"/>
            <w:tcMar>
              <w:top w:w="0" w:type="dxa"/>
              <w:left w:w="105" w:type="dxa"/>
              <w:bottom w:w="0" w:type="dxa"/>
              <w:right w:w="105" w:type="dxa"/>
            </w:tcMar>
            <w:vAlign w:val="top"/>
          </w:tcPr>
          <w:p w14:paraId="2DEF3B33">
            <w:pPr>
              <w:widowControl/>
              <w:spacing w:line="360" w:lineRule="exact"/>
              <w:jc w:val="left"/>
              <w:rPr>
                <w:rFonts w:hint="eastAsia" w:ascii="宋体" w:hAnsi="宋体" w:cs="宋体"/>
                <w:sz w:val="24"/>
              </w:rPr>
            </w:pPr>
          </w:p>
        </w:tc>
        <w:tc>
          <w:tcPr>
            <w:tcW w:w="2154" w:type="dxa"/>
            <w:tcMar>
              <w:top w:w="0" w:type="dxa"/>
              <w:left w:w="105" w:type="dxa"/>
              <w:bottom w:w="0" w:type="dxa"/>
              <w:right w:w="105" w:type="dxa"/>
            </w:tcMar>
            <w:vAlign w:val="top"/>
          </w:tcPr>
          <w:p w14:paraId="42F6AA8A">
            <w:pPr>
              <w:widowControl/>
              <w:spacing w:line="360" w:lineRule="exact"/>
              <w:jc w:val="left"/>
              <w:rPr>
                <w:rFonts w:hint="eastAsia" w:ascii="宋体" w:hAnsi="宋体" w:cs="宋体"/>
                <w:sz w:val="24"/>
              </w:rPr>
            </w:pPr>
          </w:p>
        </w:tc>
        <w:tc>
          <w:tcPr>
            <w:tcW w:w="2208" w:type="dxa"/>
            <w:tcMar>
              <w:top w:w="0" w:type="dxa"/>
              <w:left w:w="105" w:type="dxa"/>
              <w:bottom w:w="0" w:type="dxa"/>
              <w:right w:w="105" w:type="dxa"/>
            </w:tcMar>
            <w:vAlign w:val="top"/>
          </w:tcPr>
          <w:p w14:paraId="55C8AE3D">
            <w:pPr>
              <w:widowControl/>
              <w:spacing w:line="360" w:lineRule="exact"/>
              <w:jc w:val="left"/>
              <w:rPr>
                <w:rFonts w:hint="eastAsia" w:ascii="宋体" w:hAnsi="宋体" w:cs="宋体"/>
                <w:sz w:val="24"/>
              </w:rPr>
            </w:pPr>
          </w:p>
        </w:tc>
      </w:tr>
      <w:tr w14:paraId="4CA00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c>
          <w:tcPr>
            <w:tcW w:w="1121" w:type="dxa"/>
            <w:tcMar>
              <w:top w:w="0" w:type="dxa"/>
              <w:left w:w="105" w:type="dxa"/>
              <w:bottom w:w="0" w:type="dxa"/>
              <w:right w:w="105" w:type="dxa"/>
            </w:tcMar>
            <w:vAlign w:val="center"/>
          </w:tcPr>
          <w:p w14:paraId="72653C7E">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w:t>
            </w:r>
          </w:p>
        </w:tc>
        <w:tc>
          <w:tcPr>
            <w:tcW w:w="998" w:type="dxa"/>
            <w:tcMar>
              <w:top w:w="0" w:type="dxa"/>
              <w:left w:w="105" w:type="dxa"/>
              <w:bottom w:w="0" w:type="dxa"/>
              <w:right w:w="105" w:type="dxa"/>
            </w:tcMar>
            <w:vAlign w:val="center"/>
          </w:tcPr>
          <w:p w14:paraId="27A0721F">
            <w:pPr>
              <w:widowControl/>
              <w:spacing w:line="360" w:lineRule="exact"/>
              <w:jc w:val="left"/>
              <w:rPr>
                <w:rFonts w:hint="eastAsia" w:ascii="宋体" w:hAnsi="宋体" w:cs="宋体"/>
                <w:sz w:val="24"/>
              </w:rPr>
            </w:pPr>
          </w:p>
        </w:tc>
        <w:tc>
          <w:tcPr>
            <w:tcW w:w="3471" w:type="dxa"/>
            <w:tcMar>
              <w:top w:w="0" w:type="dxa"/>
              <w:left w:w="105" w:type="dxa"/>
              <w:bottom w:w="0" w:type="dxa"/>
              <w:right w:w="105" w:type="dxa"/>
            </w:tcMar>
            <w:vAlign w:val="center"/>
          </w:tcPr>
          <w:p w14:paraId="601956D7">
            <w:pPr>
              <w:widowControl/>
              <w:spacing w:line="360" w:lineRule="exact"/>
              <w:jc w:val="left"/>
              <w:rPr>
                <w:rFonts w:hint="eastAsia" w:ascii="宋体" w:hAnsi="宋体" w:cs="宋体"/>
                <w:sz w:val="24"/>
              </w:rPr>
            </w:pPr>
          </w:p>
        </w:tc>
        <w:tc>
          <w:tcPr>
            <w:tcW w:w="2154" w:type="dxa"/>
            <w:tcMar>
              <w:top w:w="0" w:type="dxa"/>
              <w:left w:w="105" w:type="dxa"/>
              <w:bottom w:w="0" w:type="dxa"/>
              <w:right w:w="105" w:type="dxa"/>
            </w:tcMar>
            <w:vAlign w:val="center"/>
          </w:tcPr>
          <w:p w14:paraId="025661D5">
            <w:pPr>
              <w:widowControl/>
              <w:spacing w:line="360" w:lineRule="exact"/>
              <w:jc w:val="left"/>
              <w:rPr>
                <w:rFonts w:hint="eastAsia" w:ascii="宋体" w:hAnsi="宋体" w:cs="宋体"/>
                <w:sz w:val="24"/>
              </w:rPr>
            </w:pPr>
          </w:p>
        </w:tc>
        <w:tc>
          <w:tcPr>
            <w:tcW w:w="2208" w:type="dxa"/>
            <w:tcMar>
              <w:top w:w="0" w:type="dxa"/>
              <w:left w:w="105" w:type="dxa"/>
              <w:bottom w:w="0" w:type="dxa"/>
              <w:right w:w="105" w:type="dxa"/>
            </w:tcMar>
            <w:vAlign w:val="center"/>
          </w:tcPr>
          <w:p w14:paraId="7EE4A69F">
            <w:pPr>
              <w:widowControl/>
              <w:spacing w:line="360" w:lineRule="exact"/>
              <w:jc w:val="left"/>
              <w:rPr>
                <w:rFonts w:hint="eastAsia" w:ascii="宋体" w:hAnsi="宋体" w:cs="宋体"/>
                <w:sz w:val="24"/>
              </w:rPr>
            </w:pPr>
          </w:p>
        </w:tc>
      </w:tr>
    </w:tbl>
    <w:p w14:paraId="2DB91D2F">
      <w:pPr>
        <w:pStyle w:val="19"/>
        <w:widowControl/>
        <w:spacing w:before="0" w:beforeAutospacing="0" w:after="0" w:afterAutospacing="0" w:line="360" w:lineRule="exact"/>
        <w:rPr>
          <w:rFonts w:hint="eastAsia" w:ascii="宋体" w:hAnsi="宋体" w:cs="宋体"/>
        </w:rPr>
      </w:pPr>
      <w:r>
        <w:rPr>
          <w:rFonts w:hint="eastAsia" w:ascii="宋体" w:hAnsi="宋体" w:cs="宋体"/>
        </w:rPr>
        <w:t>★注意：</w:t>
      </w:r>
    </w:p>
    <w:p w14:paraId="6A28F122">
      <w:pPr>
        <w:pStyle w:val="19"/>
        <w:widowControl/>
        <w:spacing w:before="0" w:beforeAutospacing="0" w:after="0" w:afterAutospacing="0" w:line="360" w:lineRule="exact"/>
        <w:rPr>
          <w:rFonts w:hint="eastAsia" w:ascii="宋体" w:hAnsi="宋体" w:cs="宋体"/>
        </w:rPr>
      </w:pPr>
      <w:r>
        <w:rPr>
          <w:rFonts w:hint="eastAsia" w:ascii="宋体" w:hAnsi="宋体" w:cs="宋体"/>
        </w:rPr>
        <w:t>1、本表应按照下列规定填写：</w:t>
      </w:r>
    </w:p>
    <w:p w14:paraId="2189280C">
      <w:pPr>
        <w:pStyle w:val="19"/>
        <w:widowControl/>
        <w:spacing w:before="0" w:beforeAutospacing="0" w:after="0" w:afterAutospacing="0" w:line="360" w:lineRule="exact"/>
        <w:rPr>
          <w:rFonts w:hint="eastAsia" w:ascii="宋体" w:hAnsi="宋体" w:cs="宋体"/>
        </w:rPr>
      </w:pPr>
      <w:r>
        <w:rPr>
          <w:rFonts w:hint="eastAsia" w:ascii="宋体" w:hAnsi="宋体" w:cs="宋体"/>
        </w:rPr>
        <w:t>1.1“商务条件”项下填写的内容应与招标文件第五章“商务条件”的内容保持一致。</w:t>
      </w:r>
    </w:p>
    <w:p w14:paraId="7EA209D4">
      <w:pPr>
        <w:pStyle w:val="19"/>
        <w:widowControl/>
        <w:spacing w:before="0" w:beforeAutospacing="0" w:after="0" w:afterAutospacing="0" w:line="360" w:lineRule="exact"/>
        <w:rPr>
          <w:rFonts w:hint="eastAsia" w:ascii="宋体" w:hAnsi="宋体" w:cs="宋体"/>
        </w:rPr>
      </w:pPr>
      <w:r>
        <w:rPr>
          <w:rFonts w:hint="eastAsia" w:ascii="宋体" w:hAnsi="宋体" w:cs="宋体"/>
        </w:rPr>
        <w:t>1.2“投标响应”项下应填写具体的响应内容并与“商务条件”项下填写的内容逐项对应；对“商务条件”项下涉及“≥或＞”、“≤或＜”及某个区间值范围内的内容，应填写具体的数值。</w:t>
      </w:r>
    </w:p>
    <w:p w14:paraId="16CA3D74">
      <w:pPr>
        <w:pStyle w:val="19"/>
        <w:widowControl/>
        <w:spacing w:before="0" w:beforeAutospacing="0" w:after="0" w:afterAutospacing="0" w:line="360" w:lineRule="exact"/>
        <w:rPr>
          <w:rFonts w:hint="eastAsia" w:ascii="宋体" w:hAnsi="宋体" w:cs="宋体"/>
        </w:rPr>
      </w:pPr>
      <w:r>
        <w:rPr>
          <w:rFonts w:hint="eastAsia" w:ascii="宋体" w:hAnsi="宋体" w:cs="宋体"/>
        </w:rPr>
        <w:t>1.3“是否偏离及说明”项下应按下列规定填写：优于的，填写“正偏离”；符合的，填写“无偏离”；低于的，填写“负偏离”。</w:t>
      </w:r>
    </w:p>
    <w:p w14:paraId="2ED98A75">
      <w:pPr>
        <w:pStyle w:val="19"/>
        <w:widowControl/>
        <w:spacing w:before="0" w:beforeAutospacing="0" w:after="0" w:afterAutospacing="0" w:line="360" w:lineRule="exact"/>
        <w:rPr>
          <w:rFonts w:hint="eastAsia" w:ascii="宋体" w:hAnsi="宋体" w:cs="宋体"/>
        </w:rPr>
      </w:pPr>
      <w:r>
        <w:rPr>
          <w:rFonts w:hint="eastAsia" w:ascii="宋体" w:hAnsi="宋体" w:cs="宋体"/>
        </w:rPr>
        <w:t>2、投标人需要说明的内容若需特殊表达，应先在本表中进行相应说明，再另页应答，否则</w:t>
      </w:r>
      <w:r>
        <w:rPr>
          <w:rStyle w:val="26"/>
          <w:rFonts w:hint="eastAsia" w:ascii="宋体" w:hAnsi="宋体" w:cs="宋体"/>
          <w:bCs/>
        </w:rPr>
        <w:t>投标无效</w:t>
      </w:r>
      <w:r>
        <w:rPr>
          <w:rFonts w:hint="eastAsia" w:ascii="宋体" w:hAnsi="宋体" w:cs="宋体"/>
        </w:rPr>
        <w:t>。</w:t>
      </w:r>
    </w:p>
    <w:p w14:paraId="1CB6C35F">
      <w:pPr>
        <w:pStyle w:val="19"/>
        <w:widowControl/>
        <w:spacing w:before="0" w:beforeAutospacing="0" w:after="0" w:afterAutospacing="0" w:line="360" w:lineRule="exact"/>
        <w:rPr>
          <w:rFonts w:hint="eastAsia" w:ascii="宋体" w:hAnsi="宋体" w:cs="宋体"/>
        </w:rPr>
      </w:pPr>
      <w:r>
        <w:rPr>
          <w:rFonts w:hint="eastAsia" w:ascii="宋体" w:hAnsi="宋体" w:cs="宋体"/>
        </w:rPr>
        <w:t>3、纸质投标文件正本中的本表应为原件。</w:t>
      </w:r>
    </w:p>
    <w:p w14:paraId="62664E2E">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01DB49BF">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6353944">
      <w:pPr>
        <w:pStyle w:val="19"/>
        <w:widowControl/>
        <w:spacing w:before="0" w:beforeAutospacing="0" w:after="0" w:afterAutospacing="0" w:line="360" w:lineRule="exact"/>
        <w:rPr>
          <w:rFonts w:hint="eastAsia" w:ascii="宋体" w:hAnsi="宋体" w:cs="宋体"/>
        </w:rPr>
      </w:pPr>
      <w:r>
        <w:rPr>
          <w:rFonts w:hint="eastAsia" w:ascii="宋体" w:hAnsi="宋体" w:cs="宋体"/>
        </w:rPr>
        <w:t>投标人：</w:t>
      </w:r>
      <w:r>
        <w:rPr>
          <w:rFonts w:hint="eastAsia" w:ascii="宋体" w:hAnsi="宋体" w:cs="宋体"/>
          <w:u w:val="single"/>
        </w:rPr>
        <w:t>（全称并加盖单位公章）</w:t>
      </w:r>
    </w:p>
    <w:p w14:paraId="20B55B92">
      <w:pPr>
        <w:pStyle w:val="19"/>
        <w:widowControl/>
        <w:spacing w:before="0" w:beforeAutospacing="0" w:after="0" w:afterAutospacing="0" w:line="360" w:lineRule="exact"/>
        <w:rPr>
          <w:rFonts w:hint="eastAsia" w:ascii="宋体" w:hAnsi="宋体" w:cs="宋体"/>
        </w:rPr>
      </w:pPr>
      <w:r>
        <w:rPr>
          <w:rFonts w:hint="eastAsia" w:ascii="宋体" w:hAnsi="宋体" w:cs="宋体"/>
        </w:rPr>
        <w:t>投标人代表签字：</w:t>
      </w:r>
      <w:r>
        <w:rPr>
          <w:rFonts w:hint="eastAsia" w:ascii="宋体" w:hAnsi="宋体" w:cs="宋体"/>
          <w:u w:val="single"/>
        </w:rPr>
        <w:t>                   </w:t>
      </w:r>
    </w:p>
    <w:p w14:paraId="40667880">
      <w:pPr>
        <w:pStyle w:val="19"/>
        <w:widowControl/>
        <w:spacing w:before="0" w:beforeAutospacing="0" w:after="0" w:afterAutospacing="0" w:line="360" w:lineRule="exact"/>
        <w:rPr>
          <w:rFonts w:hint="eastAsia" w:ascii="宋体" w:hAnsi="宋体" w:cs="宋体"/>
        </w:rPr>
      </w:pPr>
      <w:r>
        <w:rPr>
          <w:rFonts w:hint="eastAsia" w:ascii="宋体" w:hAnsi="宋体" w:cs="宋体"/>
        </w:rPr>
        <w:t>日期：</w:t>
      </w:r>
      <w:r>
        <w:rPr>
          <w:rFonts w:hint="eastAsia" w:ascii="宋体" w:hAnsi="宋体" w:cs="宋体"/>
          <w:u w:val="single"/>
        </w:rPr>
        <w:t>    </w:t>
      </w:r>
      <w:r>
        <w:rPr>
          <w:rFonts w:hint="eastAsia" w:ascii="宋体" w:hAnsi="宋体" w:cs="宋体"/>
        </w:rPr>
        <w:t>年</w:t>
      </w:r>
      <w:r>
        <w:rPr>
          <w:rFonts w:hint="eastAsia" w:ascii="宋体" w:hAnsi="宋体" w:cs="宋体"/>
          <w:u w:val="single"/>
        </w:rPr>
        <w:t>   </w:t>
      </w:r>
      <w:r>
        <w:rPr>
          <w:rFonts w:hint="eastAsia" w:ascii="宋体" w:hAnsi="宋体" w:cs="宋体"/>
        </w:rPr>
        <w:t>月</w:t>
      </w:r>
      <w:r>
        <w:rPr>
          <w:rFonts w:hint="eastAsia" w:ascii="宋体" w:hAnsi="宋体" w:cs="宋体"/>
          <w:u w:val="single"/>
        </w:rPr>
        <w:t>   </w:t>
      </w:r>
      <w:r>
        <w:rPr>
          <w:rFonts w:hint="eastAsia" w:ascii="宋体" w:hAnsi="宋体" w:cs="宋体"/>
        </w:rPr>
        <w:t>日</w:t>
      </w:r>
    </w:p>
    <w:p w14:paraId="6CB5D16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811925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637F7DB2">
      <w:pPr>
        <w:pStyle w:val="19"/>
        <w:widowControl/>
        <w:spacing w:before="0" w:beforeAutospacing="0" w:after="0" w:afterAutospacing="0" w:line="360" w:lineRule="exact"/>
        <w:jc w:val="center"/>
        <w:rPr>
          <w:rFonts w:hint="eastAsia" w:ascii="宋体" w:hAnsi="宋体" w:cs="宋体"/>
        </w:rPr>
      </w:pPr>
    </w:p>
    <w:p w14:paraId="05A5EFE5">
      <w:pPr>
        <w:pStyle w:val="19"/>
        <w:widowControl/>
        <w:spacing w:before="0" w:beforeAutospacing="0" w:after="0" w:afterAutospacing="0" w:line="360" w:lineRule="exact"/>
        <w:jc w:val="center"/>
        <w:rPr>
          <w:rFonts w:hint="eastAsia" w:ascii="宋体" w:hAnsi="宋体" w:cs="宋体"/>
        </w:rPr>
      </w:pPr>
    </w:p>
    <w:p w14:paraId="3A075004">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br w:type="page"/>
      </w:r>
      <w:r>
        <w:rPr>
          <w:rStyle w:val="26"/>
          <w:rFonts w:hint="eastAsia" w:ascii="宋体" w:hAnsi="宋体" w:cs="宋体"/>
          <w:bCs/>
        </w:rPr>
        <w:t>四、投标人提交的其他资料（若有）</w:t>
      </w:r>
    </w:p>
    <w:p w14:paraId="7A6B1B60">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1958AF9A">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43FE21D">
      <w:pPr>
        <w:pStyle w:val="19"/>
        <w:widowControl/>
        <w:spacing w:before="0" w:beforeAutospacing="0" w:after="0" w:afterAutospacing="0" w:line="360" w:lineRule="exact"/>
        <w:jc w:val="center"/>
        <w:rPr>
          <w:rFonts w:hint="eastAsia" w:ascii="宋体" w:hAnsi="宋体" w:cs="宋体"/>
        </w:rPr>
      </w:pPr>
      <w:r>
        <w:rPr>
          <w:rFonts w:hint="eastAsia" w:ascii="宋体" w:hAnsi="宋体" w:cs="宋体"/>
        </w:rPr>
        <w:t>编制说明</w:t>
      </w:r>
    </w:p>
    <w:p w14:paraId="2F7D0EBE">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5D1EEC19">
      <w:pPr>
        <w:pStyle w:val="19"/>
        <w:widowControl/>
        <w:spacing w:before="0" w:beforeAutospacing="0" w:after="0" w:afterAutospacing="0" w:line="360" w:lineRule="exact"/>
        <w:rPr>
          <w:rFonts w:hint="eastAsia" w:ascii="宋体" w:hAnsi="宋体" w:cs="宋体"/>
        </w:rPr>
      </w:pPr>
      <w:r>
        <w:rPr>
          <w:rFonts w:hint="eastAsia" w:ascii="宋体" w:hAnsi="宋体" w:cs="宋体"/>
        </w:rPr>
        <w:t>1、招标文件要求提交的除</w:t>
      </w:r>
      <w:r>
        <w:rPr>
          <w:rStyle w:val="26"/>
          <w:rFonts w:hint="eastAsia" w:ascii="宋体" w:hAnsi="宋体" w:cs="宋体"/>
          <w:bCs/>
        </w:rPr>
        <w:t>“资格及资信证明部分”、“报价部分”</w:t>
      </w:r>
      <w:r>
        <w:rPr>
          <w:rFonts w:hint="eastAsia" w:ascii="宋体" w:hAnsi="宋体" w:cs="宋体"/>
        </w:rPr>
        <w:t>外的其他证明材料或资料加盖投标人的单位公章后应在此项下提交。</w:t>
      </w:r>
    </w:p>
    <w:p w14:paraId="4B667EA5">
      <w:pPr>
        <w:pStyle w:val="19"/>
        <w:widowControl/>
        <w:spacing w:before="0" w:beforeAutospacing="0" w:after="0" w:afterAutospacing="0" w:line="360" w:lineRule="exact"/>
        <w:rPr>
          <w:rFonts w:hint="eastAsia" w:ascii="宋体" w:hAnsi="宋体" w:cs="宋体"/>
        </w:rPr>
      </w:pPr>
      <w:r>
        <w:rPr>
          <w:rFonts w:hint="eastAsia" w:ascii="宋体" w:hAnsi="宋体" w:cs="宋体"/>
        </w:rPr>
        <w:t>2、招标文件要求投标人提供方案（包括但不限于：组织、实施、技术、服务方案等）的，投标人应在此项下提交。</w:t>
      </w:r>
    </w:p>
    <w:p w14:paraId="6552B3D7">
      <w:pPr>
        <w:pStyle w:val="19"/>
        <w:widowControl/>
        <w:spacing w:before="0" w:beforeAutospacing="0" w:after="0" w:afterAutospacing="0" w:line="360" w:lineRule="exact"/>
        <w:rPr>
          <w:rFonts w:hint="eastAsia" w:ascii="宋体" w:hAnsi="宋体" w:cs="宋体"/>
        </w:rPr>
      </w:pPr>
      <w:r>
        <w:rPr>
          <w:rFonts w:hint="eastAsia" w:ascii="宋体" w:hAnsi="宋体" w:cs="宋体"/>
        </w:rPr>
        <w:t>3、除招标文件另有规定外，投标人认为需要提交的其他证明材料或资料加盖投标人的单位公章后应在此项下提交。</w:t>
      </w:r>
    </w:p>
    <w:p w14:paraId="70A8D38D">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471A67B4">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718DFC0C">
      <w:pPr>
        <w:pStyle w:val="19"/>
        <w:widowControl/>
        <w:spacing w:before="0" w:beforeAutospacing="0" w:after="0" w:afterAutospacing="0" w:line="360" w:lineRule="exact"/>
        <w:rPr>
          <w:rFonts w:hint="eastAsia" w:ascii="宋体" w:hAnsi="宋体" w:cs="宋体"/>
        </w:rPr>
      </w:pPr>
      <w:r>
        <w:rPr>
          <w:rFonts w:hint="eastAsia" w:ascii="宋体" w:hAnsi="宋体" w:cs="宋体"/>
        </w:rPr>
        <w:t> </w:t>
      </w:r>
    </w:p>
    <w:p w14:paraId="25BAC4EC">
      <w:pPr>
        <w:pStyle w:val="19"/>
        <w:widowControl/>
        <w:spacing w:before="0" w:beforeAutospacing="0" w:after="0" w:afterAutospacing="0" w:line="360" w:lineRule="exact"/>
        <w:rPr>
          <w:rFonts w:hint="eastAsia" w:ascii="宋体" w:hAnsi="宋体" w:cs="宋体"/>
        </w:rPr>
      </w:pPr>
    </w:p>
    <w:p w14:paraId="4CCA0B1F">
      <w:pPr>
        <w:spacing w:line="360" w:lineRule="exact"/>
        <w:rPr>
          <w:rFonts w:hint="eastAsia" w:ascii="宋体" w:hAnsi="宋体" w:cs="宋体"/>
          <w:sz w:val="24"/>
        </w:rPr>
      </w:pPr>
    </w:p>
    <w:p w14:paraId="66035E1E">
      <w:pPr>
        <w:spacing w:line="360" w:lineRule="exact"/>
        <w:rPr>
          <w:rFonts w:hint="eastAsia" w:ascii="宋体" w:hAnsi="宋体" w:cs="宋体"/>
          <w:sz w:val="24"/>
        </w:rPr>
      </w:pPr>
    </w:p>
    <w:p w14:paraId="71D51290">
      <w:pPr>
        <w:spacing w:line="360" w:lineRule="exact"/>
        <w:rPr>
          <w:rFonts w:hint="eastAsia" w:ascii="宋体" w:hAnsi="宋体" w:cs="宋体"/>
          <w:sz w:val="24"/>
        </w:rPr>
      </w:pPr>
    </w:p>
    <w:p w14:paraId="25A0E042">
      <w:pPr>
        <w:spacing w:line="360" w:lineRule="exact"/>
        <w:rPr>
          <w:rFonts w:hint="eastAsia" w:ascii="宋体" w:hAnsi="宋体" w:cs="宋体"/>
          <w:sz w:val="24"/>
        </w:rPr>
      </w:pPr>
    </w:p>
    <w:sectPr>
      <w:footerReference r:id="rId3" w:type="default"/>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panose1 w:val="02020603050405020304"/>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roma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EC77F">
    <w:pPr>
      <w:pStyle w:val="16"/>
      <w:tabs>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0000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D8F5409">
                          <w:pPr>
                            <w:pStyle w:val="16"/>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p w14:paraId="09493EE4"/>
                      </w:txbxContent>
                    </wps:txbx>
                    <wps:bodyPr wrap="none" lIns="0" tIns="0" rIns="0" bIns="0" upright="1">
                      <a:spAutoFit/>
                    </wps:bodyPr>
                  </wps:wsp>
                </a:graphicData>
              </a:graphic>
            </wp:anchor>
          </w:drawing>
        </mc:Choice>
        <mc:Fallback>
          <w:pict>
            <v:shape id="00004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s0lY7tAAAAAFAQAADwAAAAAAAAABACAAAAAiAAAAZHJzL2Rvd25yZXYueG1sUEsBAhQAFAAA&#10;AAgAh07iQFXabam+AQAAnQMAAA4AAAAAAAAAAQAgAAAAHwEAAGRycy9lMm9Eb2MueG1sUEsFBgAA&#10;AAAGAAYAWQEAAE8FAAAAAA==&#10;">
              <v:fill on="f" focussize="0,0"/>
              <v:stroke on="f" weight="0.5pt"/>
              <v:imagedata o:title=""/>
              <o:lock v:ext="edit" aspectratio="f"/>
              <v:textbox inset="0mm,0mm,0mm,0mm" style="mso-fit-shape-to-text:t;">
                <w:txbxContent>
                  <w:p w14:paraId="6D8F5409">
                    <w:pPr>
                      <w:pStyle w:val="16"/>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p w14:paraId="09493EE4"/>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BEE7C9"/>
    <w:multiLevelType w:val="singleLevel"/>
    <w:tmpl w:val="8CBEE7C9"/>
    <w:lvl w:ilvl="0" w:tentative="0">
      <w:start w:val="1"/>
      <w:numFmt w:val="decimal"/>
      <w:lvlText w:val="(%1)"/>
      <w:lvlJc w:val="left"/>
      <w:pPr>
        <w:tabs>
          <w:tab w:val="left" w:pos="312"/>
        </w:tabs>
      </w:pPr>
    </w:lvl>
  </w:abstractNum>
  <w:abstractNum w:abstractNumId="1">
    <w:nsid w:val="B9D555D4"/>
    <w:multiLevelType w:val="singleLevel"/>
    <w:tmpl w:val="B9D555D4"/>
    <w:lvl w:ilvl="0" w:tentative="0">
      <w:start w:val="1"/>
      <w:numFmt w:val="decimal"/>
      <w:suff w:val="nothing"/>
      <w:lvlText w:val="%1）"/>
      <w:lvlJc w:val="left"/>
    </w:lvl>
  </w:abstractNum>
  <w:abstractNum w:abstractNumId="2">
    <w:nsid w:val="C124D64F"/>
    <w:multiLevelType w:val="singleLevel"/>
    <w:tmpl w:val="C124D64F"/>
    <w:lvl w:ilvl="0" w:tentative="0">
      <w:start w:val="1"/>
      <w:numFmt w:val="decimal"/>
      <w:suff w:val="nothing"/>
      <w:lvlText w:val="%1、"/>
      <w:lvlJc w:val="left"/>
    </w:lvl>
  </w:abstractNum>
  <w:abstractNum w:abstractNumId="3">
    <w:nsid w:val="28020941"/>
    <w:multiLevelType w:val="multilevel"/>
    <w:tmpl w:val="28020941"/>
    <w:lvl w:ilvl="0" w:tentative="0">
      <w:start w:val="1"/>
      <w:numFmt w:val="chineseCountingThousand"/>
      <w:suff w:val="nothing"/>
      <w:lvlText w:val="第%1部分"/>
      <w:lvlJc w:val="left"/>
      <w:rPr>
        <w:rFonts w:hint="eastAsia" w:ascii="黑体" w:eastAsia="黑体"/>
        <w:sz w:val="32"/>
        <w:szCs w:val="32"/>
      </w:rPr>
    </w:lvl>
    <w:lvl w:ilvl="1" w:tentative="0">
      <w:start w:val="1"/>
      <w:numFmt w:val="upperLetter"/>
      <w:pStyle w:val="3"/>
      <w:suff w:val="nothing"/>
      <w:lvlText w:val="%2"/>
      <w:lvlJc w:val="left"/>
      <w:rPr>
        <w:rFonts w:ascii="CG Times" w:hAnsi="CG Times" w:cs="CG Times"/>
        <w:b/>
        <w:bCs/>
        <w:i w:val="0"/>
        <w:iCs w:val="0"/>
        <w:sz w:val="28"/>
        <w:szCs w:val="28"/>
      </w:rPr>
    </w:lvl>
    <w:lvl w:ilvl="2" w:tentative="0">
      <w:start w:val="1"/>
      <w:numFmt w:val="decimal"/>
      <w:suff w:val="nothing"/>
      <w:lvlText w:val="%3"/>
      <w:lvlJc w:val="left"/>
      <w:rPr>
        <w:rFonts w:hint="eastAsia" w:ascii="宋体" w:eastAsia="宋体"/>
        <w:b/>
        <w:bCs/>
        <w:i w:val="0"/>
        <w:iCs w:val="0"/>
        <w:sz w:val="28"/>
        <w:szCs w:val="28"/>
      </w:rPr>
    </w:lvl>
    <w:lvl w:ilvl="3" w:tentative="0">
      <w:start w:val="1"/>
      <w:numFmt w:val="decimal"/>
      <w:suff w:val="nothing"/>
      <w:lvlText w:val=""/>
      <w:lvlJc w:val="left"/>
      <w:rPr>
        <w:rFonts w:hint="eastAsia"/>
      </w:rPr>
    </w:lvl>
    <w:lvl w:ilvl="4" w:tentative="0">
      <w:start w:val="1"/>
      <w:numFmt w:val="decimal"/>
      <w:suff w:val="nothing"/>
      <w:lvlText w:val=""/>
      <w:lvlJc w:val="left"/>
      <w:rPr>
        <w:rFonts w:hint="eastAsia"/>
      </w:rPr>
    </w:lvl>
    <w:lvl w:ilvl="5" w:tentative="0">
      <w:start w:val="1"/>
      <w:numFmt w:val="decimal"/>
      <w:suff w:val="nothing"/>
      <w:lvlText w:val=""/>
      <w:lvlJc w:val="left"/>
      <w:rPr>
        <w:rFonts w:hint="eastAsia"/>
      </w:rPr>
    </w:lvl>
    <w:lvl w:ilvl="6" w:tentative="0">
      <w:start w:val="1"/>
      <w:numFmt w:val="decimal"/>
      <w:suff w:val="nothing"/>
      <w:lvlText w:val=""/>
      <w:lvlJc w:val="left"/>
      <w:rPr>
        <w:rFonts w:hint="eastAsia"/>
      </w:rPr>
    </w:lvl>
    <w:lvl w:ilvl="7" w:tentative="0">
      <w:start w:val="1"/>
      <w:numFmt w:val="decimal"/>
      <w:suff w:val="nothing"/>
      <w:lvlText w:val=""/>
      <w:lvlJc w:val="left"/>
      <w:rPr>
        <w:rFonts w:hint="eastAsia"/>
      </w:rPr>
    </w:lvl>
    <w:lvl w:ilvl="8" w:tentative="0">
      <w:start w:val="1"/>
      <w:numFmt w:val="decimal"/>
      <w:suff w:val="nothing"/>
      <w:lvlText w:val=""/>
      <w:lvlJc w:val="left"/>
      <w:rPr>
        <w:rFonts w:hint="eastAsia"/>
      </w:rPr>
    </w:lvl>
  </w:abstractNum>
  <w:abstractNum w:abstractNumId="4">
    <w:nsid w:val="4AE57A95"/>
    <w:multiLevelType w:val="singleLevel"/>
    <w:tmpl w:val="4AE57A95"/>
    <w:lvl w:ilvl="0" w:tentative="0">
      <w:start w:val="2"/>
      <w:numFmt w:val="chineseCounting"/>
      <w:suff w:val="nothing"/>
      <w:lvlText w:val="%1、"/>
      <w:lvlJc w:val="left"/>
      <w:rPr>
        <w:rFonts w:hint="eastAsia"/>
      </w:rPr>
    </w:lvl>
  </w:abstractNum>
  <w:abstractNum w:abstractNumId="5">
    <w:nsid w:val="543FC34A"/>
    <w:multiLevelType w:val="singleLevel"/>
    <w:tmpl w:val="543FC34A"/>
    <w:lvl w:ilvl="0" w:tentative="0">
      <w:start w:val="1"/>
      <w:numFmt w:val="decimal"/>
      <w:suff w:val="nothing"/>
      <w:lvlText w:val="%1）"/>
      <w:lvlJc w:val="left"/>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3124C"/>
    <w:rsid w:val="02162123"/>
    <w:rsid w:val="032338E1"/>
    <w:rsid w:val="072F180C"/>
    <w:rsid w:val="0830510C"/>
    <w:rsid w:val="0A546366"/>
    <w:rsid w:val="0D370C06"/>
    <w:rsid w:val="0F74096A"/>
    <w:rsid w:val="10174CE3"/>
    <w:rsid w:val="117D5DA9"/>
    <w:rsid w:val="128F4521"/>
    <w:rsid w:val="13AF33BF"/>
    <w:rsid w:val="14BD109C"/>
    <w:rsid w:val="1503092B"/>
    <w:rsid w:val="158C0702"/>
    <w:rsid w:val="15DA0777"/>
    <w:rsid w:val="16985F3D"/>
    <w:rsid w:val="19BA08E8"/>
    <w:rsid w:val="1ABE37E4"/>
    <w:rsid w:val="1B9C04CD"/>
    <w:rsid w:val="1BB605E3"/>
    <w:rsid w:val="1EAA6746"/>
    <w:rsid w:val="1FA41CBA"/>
    <w:rsid w:val="20C925F9"/>
    <w:rsid w:val="22603118"/>
    <w:rsid w:val="260315B2"/>
    <w:rsid w:val="273B3040"/>
    <w:rsid w:val="28846321"/>
    <w:rsid w:val="29411588"/>
    <w:rsid w:val="2AC30448"/>
    <w:rsid w:val="2B1975F2"/>
    <w:rsid w:val="2CFE5B08"/>
    <w:rsid w:val="2D23438F"/>
    <w:rsid w:val="2DD31305"/>
    <w:rsid w:val="309612E7"/>
    <w:rsid w:val="31584276"/>
    <w:rsid w:val="32835FAA"/>
    <w:rsid w:val="3619454C"/>
    <w:rsid w:val="36455341"/>
    <w:rsid w:val="39E149F7"/>
    <w:rsid w:val="3AB438C7"/>
    <w:rsid w:val="3C400144"/>
    <w:rsid w:val="3D4C7039"/>
    <w:rsid w:val="3DE84A87"/>
    <w:rsid w:val="3EA51073"/>
    <w:rsid w:val="3F201683"/>
    <w:rsid w:val="44441D9E"/>
    <w:rsid w:val="44D41B13"/>
    <w:rsid w:val="460A5C60"/>
    <w:rsid w:val="47282210"/>
    <w:rsid w:val="489061E2"/>
    <w:rsid w:val="491277B7"/>
    <w:rsid w:val="49F81ACD"/>
    <w:rsid w:val="4AE80107"/>
    <w:rsid w:val="4E130FD6"/>
    <w:rsid w:val="4ECD60A7"/>
    <w:rsid w:val="50E15E54"/>
    <w:rsid w:val="519D3E2C"/>
    <w:rsid w:val="529A1E77"/>
    <w:rsid w:val="58F70358"/>
    <w:rsid w:val="59A07107"/>
    <w:rsid w:val="60DF3B6F"/>
    <w:rsid w:val="638031C2"/>
    <w:rsid w:val="65BF660F"/>
    <w:rsid w:val="666D1BC7"/>
    <w:rsid w:val="67E441EE"/>
    <w:rsid w:val="690B01A5"/>
    <w:rsid w:val="6A364F93"/>
    <w:rsid w:val="6A516473"/>
    <w:rsid w:val="6A737997"/>
    <w:rsid w:val="6B574AB8"/>
    <w:rsid w:val="6CE16A55"/>
    <w:rsid w:val="6D4A3314"/>
    <w:rsid w:val="6D943EDD"/>
    <w:rsid w:val="72730D77"/>
    <w:rsid w:val="739268E7"/>
    <w:rsid w:val="73E865B9"/>
    <w:rsid w:val="74AB3A40"/>
    <w:rsid w:val="750B1268"/>
    <w:rsid w:val="75547204"/>
    <w:rsid w:val="75A17664"/>
    <w:rsid w:val="75B05149"/>
    <w:rsid w:val="77674410"/>
    <w:rsid w:val="7768426B"/>
    <w:rsid w:val="78C55B1E"/>
    <w:rsid w:val="7B2A5E81"/>
    <w:rsid w:val="7C3349C4"/>
    <w:rsid w:val="7E806669"/>
    <w:rsid w:val="7ED11C71"/>
    <w:rsid w:val="7F981030"/>
    <w:rsid w:val="7FA863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9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0"/>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99"/>
    <w:pPr>
      <w:keepNext/>
      <w:keepLines/>
      <w:numPr>
        <w:ilvl w:val="1"/>
        <w:numId w:val="1"/>
      </w:numPr>
      <w:spacing w:before="260" w:after="260" w:line="415" w:lineRule="auto"/>
      <w:jc w:val="center"/>
      <w:outlineLvl w:val="1"/>
    </w:pPr>
    <w:rPr>
      <w:rFonts w:ascii="CG Times" w:hAnsi="CG Times" w:cs="CG Times"/>
      <w:b/>
      <w:bCs/>
      <w:sz w:val="30"/>
      <w:szCs w:val="30"/>
    </w:rPr>
  </w:style>
  <w:style w:type="paragraph" w:styleId="4">
    <w:name w:val="heading 3"/>
    <w:basedOn w:val="1"/>
    <w:next w:val="1"/>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paragraph" w:styleId="5">
    <w:name w:val="heading 5"/>
    <w:basedOn w:val="1"/>
    <w:next w:val="1"/>
    <w:qFormat/>
    <w:uiPriority w:val="0"/>
    <w:pPr>
      <w:spacing w:before="100" w:beforeAutospacing="1" w:after="100" w:afterAutospacing="1"/>
      <w:jc w:val="left"/>
      <w:outlineLvl w:val="4"/>
    </w:pPr>
    <w:rPr>
      <w:rFonts w:hint="eastAsia" w:ascii="宋体" w:hAnsi="宋体" w:eastAsia="宋体" w:cs="宋体"/>
      <w:b/>
      <w:bCs/>
      <w:kern w:val="0"/>
      <w:sz w:val="20"/>
      <w:szCs w:val="20"/>
      <w:lang w:val="en-US" w:eastAsia="zh-CN" w:bidi="ar"/>
    </w:rPr>
  </w:style>
  <w:style w:type="character" w:default="1" w:styleId="25">
    <w:name w:val="Default Paragraph Font"/>
    <w:link w:val="1"/>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6">
    <w:name w:val="toc 7"/>
    <w:basedOn w:val="1"/>
    <w:next w:val="1"/>
    <w:qFormat/>
    <w:uiPriority w:val="99"/>
    <w:pPr>
      <w:ind w:left="2520" w:leftChars="1200"/>
    </w:pPr>
  </w:style>
  <w:style w:type="paragraph" w:styleId="7">
    <w:name w:val="Normal Indent"/>
    <w:basedOn w:val="1"/>
    <w:qFormat/>
    <w:uiPriority w:val="0"/>
    <w:pPr>
      <w:ind w:firstLine="420"/>
    </w:pPr>
    <w:rPr>
      <w:szCs w:val="20"/>
    </w:rPr>
  </w:style>
  <w:style w:type="paragraph" w:styleId="8">
    <w:name w:val="annotation text"/>
    <w:basedOn w:val="1"/>
    <w:link w:val="54"/>
    <w:semiHidden/>
    <w:qFormat/>
    <w:uiPriority w:val="0"/>
    <w:pPr>
      <w:jc w:val="left"/>
    </w:pPr>
  </w:style>
  <w:style w:type="paragraph" w:styleId="9">
    <w:name w:val="Body Text"/>
    <w:basedOn w:val="1"/>
    <w:next w:val="10"/>
    <w:qFormat/>
    <w:uiPriority w:val="0"/>
  </w:style>
  <w:style w:type="paragraph" w:customStyle="1" w:styleId="10">
    <w:name w:val="Quote1"/>
    <w:next w:val="1"/>
    <w:unhideWhenUsed/>
    <w:qFormat/>
    <w:uiPriority w:val="99"/>
    <w:pPr>
      <w:wordWrap w:val="0"/>
      <w:spacing w:before="200" w:after="160"/>
      <w:ind w:left="864" w:right="864"/>
      <w:jc w:val="center"/>
    </w:pPr>
    <w:rPr>
      <w:rFonts w:ascii="Times New Roman" w:hAnsi="Times New Roman" w:eastAsia="宋体" w:cs="Times New Roman"/>
      <w:i/>
      <w:sz w:val="21"/>
      <w:lang w:val="en-US" w:eastAsia="zh-CN" w:bidi="ar-SA"/>
    </w:rPr>
  </w:style>
  <w:style w:type="paragraph" w:styleId="11">
    <w:name w:val="Body Text Indent"/>
    <w:basedOn w:val="1"/>
    <w:next w:val="12"/>
    <w:qFormat/>
    <w:uiPriority w:val="0"/>
    <w:pPr>
      <w:spacing w:line="360" w:lineRule="auto"/>
      <w:ind w:firstLine="480" w:firstLineChars="200"/>
    </w:pPr>
    <w:rPr>
      <w:rFonts w:ascii="宋体" w:hAnsi="宋体"/>
      <w:sz w:val="24"/>
    </w:rPr>
  </w:style>
  <w:style w:type="paragraph" w:styleId="12">
    <w:name w:val="Body Text First Indent 2"/>
    <w:basedOn w:val="11"/>
    <w:unhideWhenUsed/>
    <w:qFormat/>
    <w:uiPriority w:val="99"/>
    <w:pPr>
      <w:ind w:left="420" w:firstLine="420" w:firstLineChars="200"/>
    </w:pPr>
  </w:style>
  <w:style w:type="paragraph" w:styleId="13">
    <w:name w:val="Plain Text"/>
    <w:basedOn w:val="1"/>
    <w:link w:val="58"/>
    <w:qFormat/>
    <w:uiPriority w:val="0"/>
    <w:rPr>
      <w:rFonts w:ascii="宋体" w:hAnsi="Courier New"/>
      <w:szCs w:val="20"/>
    </w:rPr>
  </w:style>
  <w:style w:type="paragraph" w:styleId="14">
    <w:name w:val="Date"/>
    <w:basedOn w:val="1"/>
    <w:next w:val="1"/>
    <w:qFormat/>
    <w:uiPriority w:val="0"/>
    <w:pPr>
      <w:ind w:left="100" w:leftChars="2500"/>
    </w:pPr>
  </w:style>
  <w:style w:type="paragraph" w:styleId="15">
    <w:name w:val="Balloon Text"/>
    <w:basedOn w:val="1"/>
    <w:link w:val="61"/>
    <w:qFormat/>
    <w:uiPriority w:val="0"/>
    <w:rPr>
      <w:sz w:val="18"/>
      <w:szCs w:val="18"/>
    </w:rPr>
  </w:style>
  <w:style w:type="paragraph" w:styleId="16">
    <w:name w:val="footer"/>
    <w:basedOn w:val="1"/>
    <w:qFormat/>
    <w:uiPriority w:val="0"/>
    <w:pPr>
      <w:tabs>
        <w:tab w:val="center" w:pos="4153"/>
        <w:tab w:val="right" w:pos="8306"/>
      </w:tabs>
      <w:jc w:val="left"/>
    </w:pPr>
    <w:rPr>
      <w:sz w:val="18"/>
    </w:rPr>
  </w:style>
  <w:style w:type="paragraph" w:styleId="17">
    <w:name w:val="envelope return"/>
    <w:basedOn w:val="1"/>
    <w:qFormat/>
    <w:uiPriority w:val="99"/>
    <w:rPr>
      <w:rFonts w:ascii="Arial" w:hAnsi="Arial" w:cs="Arial"/>
    </w:rPr>
  </w:style>
  <w:style w:type="paragraph" w:styleId="18">
    <w:name w:val="header"/>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styleId="1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0">
    <w:name w:val="Title"/>
    <w:basedOn w:val="1"/>
    <w:next w:val="1"/>
    <w:qFormat/>
    <w:uiPriority w:val="99"/>
    <w:pPr>
      <w:jc w:val="center"/>
      <w:outlineLvl w:val="0"/>
    </w:pPr>
    <w:rPr>
      <w:rFonts w:ascii="Arial" w:hAnsi="Arial" w:cs="Arial"/>
      <w:b/>
      <w:bCs/>
      <w:sz w:val="32"/>
      <w:szCs w:val="32"/>
    </w:rPr>
  </w:style>
  <w:style w:type="paragraph" w:styleId="21">
    <w:name w:val="annotation subject"/>
    <w:basedOn w:val="8"/>
    <w:next w:val="8"/>
    <w:link w:val="37"/>
    <w:qFormat/>
    <w:uiPriority w:val="0"/>
    <w:rPr>
      <w:b/>
      <w:bCs/>
    </w:rPr>
  </w:style>
  <w:style w:type="paragraph" w:styleId="22">
    <w:name w:val="Body Text First Indent"/>
    <w:basedOn w:val="9"/>
    <w:next w:val="1"/>
    <w:qFormat/>
    <w:uiPriority w:val="0"/>
    <w:pPr>
      <w:spacing w:after="120"/>
      <w:ind w:firstLine="420" w:firstLineChars="100"/>
    </w:pPr>
    <w:rPr>
      <w:rFonts w:ascii="Verdana" w:hAnsi="Verdana"/>
      <w:szCs w:val="21"/>
    </w:rPr>
  </w:style>
  <w:style w:type="table" w:styleId="24">
    <w:name w:val="Table Grid"/>
    <w:basedOn w:val="2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rPr>
  </w:style>
  <w:style w:type="character" w:styleId="27">
    <w:name w:val="Hyperlink"/>
    <w:link w:val="1"/>
    <w:qFormat/>
    <w:uiPriority w:val="0"/>
    <w:rPr>
      <w:color w:val="0000FF"/>
      <w:u w:val="single"/>
    </w:rPr>
  </w:style>
  <w:style w:type="character" w:styleId="28">
    <w:name w:val="annotation reference"/>
    <w:semiHidden/>
    <w:qFormat/>
    <w:uiPriority w:val="0"/>
    <w:rPr>
      <w:sz w:val="21"/>
      <w:szCs w:val="21"/>
    </w:rPr>
  </w:style>
  <w:style w:type="paragraph" w:customStyle="1" w:styleId="29">
    <w:name w:val="项目-标题3"/>
    <w:basedOn w:val="1"/>
    <w:qFormat/>
    <w:uiPriority w:val="0"/>
    <w:pPr>
      <w:spacing w:line="360" w:lineRule="auto"/>
      <w:ind w:firstLine="150" w:firstLineChars="150"/>
      <w:outlineLvl w:val="2"/>
    </w:pPr>
    <w:rPr>
      <w:rFonts w:ascii="Times New Roman" w:hAnsi="Times New Roman" w:eastAsia="黑体"/>
      <w:kern w:val="0"/>
      <w:sz w:val="28"/>
      <w:szCs w:val="28"/>
    </w:rPr>
  </w:style>
  <w:style w:type="character" w:customStyle="1" w:styleId="30">
    <w:name w:val="font112"/>
    <w:basedOn w:val="25"/>
    <w:qFormat/>
    <w:uiPriority w:val="0"/>
    <w:rPr>
      <w:rFonts w:ascii="Calibri" w:hAnsi="Calibri" w:cs="Calibri"/>
      <w:color w:val="000000"/>
      <w:sz w:val="22"/>
      <w:szCs w:val="22"/>
      <w:u w:val="none"/>
    </w:rPr>
  </w:style>
  <w:style w:type="character" w:customStyle="1" w:styleId="31">
    <w:name w:val="font11"/>
    <w:basedOn w:val="25"/>
    <w:qFormat/>
    <w:uiPriority w:val="99"/>
    <w:rPr>
      <w:rFonts w:ascii="Times New Roman" w:hAnsi="Times New Roman" w:cs="Times New Roman"/>
      <w:color w:val="000000"/>
      <w:sz w:val="20"/>
      <w:szCs w:val="20"/>
      <w:u w:val="none"/>
    </w:rPr>
  </w:style>
  <w:style w:type="paragraph" w:customStyle="1" w:styleId="32">
    <w:name w:val="标准"/>
    <w:basedOn w:val="1"/>
    <w:qFormat/>
    <w:uiPriority w:val="0"/>
    <w:pPr>
      <w:spacing w:line="360" w:lineRule="auto"/>
      <w:ind w:firstLine="200" w:firstLineChars="200"/>
    </w:pPr>
    <w:rPr>
      <w:szCs w:val="20"/>
    </w:rPr>
  </w:style>
  <w:style w:type="character" w:customStyle="1" w:styleId="33">
    <w:name w:val="font51"/>
    <w:basedOn w:val="25"/>
    <w:qFormat/>
    <w:uiPriority w:val="0"/>
    <w:rPr>
      <w:rFonts w:ascii="Calibri" w:hAnsi="Calibri" w:cs="Calibri"/>
      <w:color w:val="000000"/>
      <w:sz w:val="21"/>
      <w:szCs w:val="21"/>
      <w:u w:val="none"/>
    </w:rPr>
  </w:style>
  <w:style w:type="paragraph" w:customStyle="1" w:styleId="34">
    <w:name w:val="样式 标题 3 + (中文) 黑体 小四 非加粗 段前: 7.8 磅 段后: 0 磅 行距: 固定值 20 磅"/>
    <w:basedOn w:val="4"/>
    <w:qFormat/>
    <w:uiPriority w:val="0"/>
    <w:pPr>
      <w:tabs>
        <w:tab w:val="left" w:pos="900"/>
      </w:tabs>
      <w:spacing w:line="400" w:lineRule="exact"/>
    </w:pPr>
    <w:rPr>
      <w:rFonts w:eastAsia="黑体" w:cs="宋体"/>
      <w:szCs w:val="20"/>
    </w:rPr>
  </w:style>
  <w:style w:type="character" w:customStyle="1" w:styleId="35">
    <w:name w:val="font41"/>
    <w:qFormat/>
    <w:uiPriority w:val="0"/>
    <w:rPr>
      <w:rFonts w:hint="eastAsia" w:ascii="宋体" w:hAnsi="宋体" w:eastAsia="宋体" w:cs="宋体"/>
      <w:color w:val="000000"/>
      <w:sz w:val="24"/>
      <w:szCs w:val="24"/>
      <w:u w:val="none"/>
    </w:rPr>
  </w:style>
  <w:style w:type="character" w:customStyle="1" w:styleId="36">
    <w:name w:val="font91"/>
    <w:basedOn w:val="25"/>
    <w:qFormat/>
    <w:uiPriority w:val="0"/>
    <w:rPr>
      <w:rFonts w:ascii="Calibri" w:hAnsi="Calibri" w:cs="Calibri"/>
      <w:color w:val="000000"/>
      <w:sz w:val="21"/>
      <w:szCs w:val="21"/>
      <w:u w:val="none"/>
    </w:rPr>
  </w:style>
  <w:style w:type="character" w:customStyle="1" w:styleId="37">
    <w:name w:val="批注主题 Char"/>
    <w:link w:val="21"/>
    <w:qFormat/>
    <w:uiPriority w:val="0"/>
  </w:style>
  <w:style w:type="character" w:customStyle="1" w:styleId="38">
    <w:name w:val="font81"/>
    <w:basedOn w:val="25"/>
    <w:qFormat/>
    <w:uiPriority w:val="0"/>
    <w:rPr>
      <w:rFonts w:hint="eastAsia" w:ascii="宋体" w:hAnsi="宋体" w:eastAsia="宋体" w:cs="宋体"/>
      <w:color w:val="000000"/>
      <w:sz w:val="22"/>
      <w:szCs w:val="22"/>
      <w:u w:val="none"/>
    </w:rPr>
  </w:style>
  <w:style w:type="paragraph" w:customStyle="1" w:styleId="39">
    <w:name w:val="样式3"/>
    <w:basedOn w:val="13"/>
    <w:qFormat/>
    <w:uiPriority w:val="0"/>
    <w:pPr>
      <w:spacing w:line="0" w:lineRule="atLeast"/>
      <w:outlineLvl w:val="0"/>
    </w:pPr>
    <w:rPr>
      <w:sz w:val="28"/>
    </w:rPr>
  </w:style>
  <w:style w:type="paragraph" w:customStyle="1" w:styleId="40">
    <w:name w:val="正文首行缩进1"/>
    <w:basedOn w:val="9"/>
    <w:qFormat/>
    <w:uiPriority w:val="0"/>
    <w:pPr>
      <w:tabs>
        <w:tab w:val="left" w:pos="8100"/>
      </w:tabs>
      <w:ind w:firstLine="420" w:firstLineChars="100"/>
    </w:pPr>
  </w:style>
  <w:style w:type="paragraph" w:customStyle="1" w:styleId="41">
    <w:name w:val="修订"/>
    <w:unhideWhenUsed/>
    <w:qFormat/>
    <w:uiPriority w:val="99"/>
    <w:rPr>
      <w:rFonts w:ascii="Times New Roman" w:hAnsi="Times New Roman" w:eastAsia="宋体" w:cs="Times New Roman"/>
      <w:kern w:val="2"/>
      <w:sz w:val="21"/>
      <w:szCs w:val="24"/>
      <w:lang w:val="en-US" w:eastAsia="zh-CN" w:bidi="ar-SA"/>
    </w:rPr>
  </w:style>
  <w:style w:type="character" w:customStyle="1" w:styleId="42">
    <w:name w:val="font31"/>
    <w:qFormat/>
    <w:uiPriority w:val="0"/>
    <w:rPr>
      <w:rFonts w:hint="eastAsia" w:ascii="宋体" w:hAnsi="宋体" w:eastAsia="宋体" w:cs="宋体"/>
      <w:b/>
      <w:bCs/>
      <w:color w:val="000000"/>
      <w:sz w:val="20"/>
      <w:szCs w:val="20"/>
      <w:u w:val="none"/>
    </w:rPr>
  </w:style>
  <w:style w:type="character" w:customStyle="1" w:styleId="43">
    <w:name w:val="font61"/>
    <w:basedOn w:val="25"/>
    <w:qFormat/>
    <w:uiPriority w:val="0"/>
    <w:rPr>
      <w:rFonts w:hint="eastAsia" w:ascii="宋体" w:hAnsi="宋体" w:eastAsia="宋体" w:cs="宋体"/>
      <w:color w:val="000000"/>
      <w:sz w:val="21"/>
      <w:szCs w:val="21"/>
      <w:u w:val="none"/>
    </w:rPr>
  </w:style>
  <w:style w:type="paragraph" w:customStyle="1" w:styleId="44">
    <w:name w:val="Default"/>
    <w:qFormat/>
    <w:uiPriority w:val="0"/>
    <w:pPr>
      <w:widowControl w:val="0"/>
      <w:autoSpaceDE w:val="0"/>
      <w:autoSpaceDN w:val="0"/>
    </w:pPr>
    <w:rPr>
      <w:rFonts w:ascii="宋体" w:hAnsi="Calibri" w:eastAsia="宋体" w:cs="Times New Roman"/>
      <w:color w:val="000000"/>
      <w:sz w:val="24"/>
      <w:lang w:val="en-US" w:eastAsia="zh-CN" w:bidi="ar-SA"/>
    </w:rPr>
  </w:style>
  <w:style w:type="paragraph" w:customStyle="1" w:styleId="45">
    <w:name w:val="Table Paragraph"/>
    <w:basedOn w:val="1"/>
    <w:qFormat/>
    <w:uiPriority w:val="1"/>
    <w:rPr>
      <w:rFonts w:ascii="仿宋" w:hAnsi="仿宋" w:eastAsia="仿宋" w:cs="仿宋"/>
      <w:lang w:val="zh-CN" w:eastAsia="zh-CN" w:bidi="zh-CN"/>
    </w:rPr>
  </w:style>
  <w:style w:type="paragraph" w:customStyle="1" w:styleId="46">
    <w:name w:val="表格文字"/>
    <w:basedOn w:val="1"/>
    <w:next w:val="9"/>
    <w:qFormat/>
    <w:uiPriority w:val="0"/>
    <w:pPr>
      <w:spacing w:before="25" w:after="25"/>
      <w:jc w:val="left"/>
    </w:pPr>
    <w:rPr>
      <w:bCs/>
      <w:spacing w:val="10"/>
      <w:kern w:val="0"/>
      <w:sz w:val="24"/>
    </w:rPr>
  </w:style>
  <w:style w:type="character" w:customStyle="1" w:styleId="47">
    <w:name w:val="font101"/>
    <w:basedOn w:val="25"/>
    <w:qFormat/>
    <w:uiPriority w:val="0"/>
    <w:rPr>
      <w:rFonts w:hint="eastAsia" w:ascii="宋体" w:hAnsi="宋体" w:eastAsia="宋体" w:cs="宋体"/>
      <w:color w:val="000000"/>
      <w:sz w:val="21"/>
      <w:szCs w:val="21"/>
      <w:u w:val="none"/>
    </w:rPr>
  </w:style>
  <w:style w:type="paragraph" w:customStyle="1" w:styleId="48">
    <w:name w:val="Fließtext1"/>
    <w:basedOn w:val="1"/>
    <w:qFormat/>
    <w:uiPriority w:val="0"/>
    <w:pPr>
      <w:overflowPunct w:val="0"/>
      <w:autoSpaceDE w:val="0"/>
      <w:autoSpaceDN w:val="0"/>
    </w:pPr>
    <w:rPr>
      <w:kern w:val="28"/>
      <w:szCs w:val="20"/>
    </w:rPr>
  </w:style>
  <w:style w:type="character" w:customStyle="1" w:styleId="49">
    <w:name w:val="纯文本 Char1"/>
    <w:qFormat/>
    <w:uiPriority w:val="0"/>
    <w:rPr>
      <w:rFonts w:ascii="宋体" w:hAnsi="Courier New" w:cs="Courier New"/>
      <w:kern w:val="2"/>
      <w:sz w:val="21"/>
      <w:szCs w:val="21"/>
    </w:rPr>
  </w:style>
  <w:style w:type="character" w:customStyle="1" w:styleId="50">
    <w:name w:val="font21"/>
    <w:qFormat/>
    <w:uiPriority w:val="99"/>
    <w:rPr>
      <w:rFonts w:ascii="宋体" w:hAnsi="宋体" w:eastAsia="宋体" w:cs="宋体"/>
      <w:color w:val="000000"/>
      <w:sz w:val="22"/>
      <w:szCs w:val="22"/>
      <w:u w:val="none"/>
    </w:rPr>
  </w:style>
  <w:style w:type="paragraph" w:customStyle="1" w:styleId="51">
    <w:name w:val="正文首缩两字"/>
    <w:basedOn w:val="1"/>
    <w:qFormat/>
    <w:uiPriority w:val="0"/>
    <w:pPr>
      <w:spacing w:line="360" w:lineRule="auto"/>
      <w:ind w:firstLine="200" w:firstLineChars="200"/>
    </w:pPr>
    <w:rPr>
      <w:rFonts w:ascii="Verdana" w:hAnsi="Verdana"/>
      <w:sz w:val="24"/>
    </w:rPr>
  </w:style>
  <w:style w:type="paragraph" w:customStyle="1" w:styleId="52">
    <w:name w:val="NormalIndent1"/>
    <w:basedOn w:val="1"/>
    <w:qFormat/>
    <w:uiPriority w:val="0"/>
    <w:pPr>
      <w:ind w:firstLine="420"/>
    </w:pPr>
  </w:style>
  <w:style w:type="character" w:customStyle="1" w:styleId="53">
    <w:name w:val="font71"/>
    <w:basedOn w:val="25"/>
    <w:qFormat/>
    <w:uiPriority w:val="0"/>
    <w:rPr>
      <w:rFonts w:ascii="Calibri" w:hAnsi="Calibri" w:cs="Calibri"/>
      <w:color w:val="000000"/>
      <w:sz w:val="22"/>
      <w:szCs w:val="22"/>
      <w:u w:val="none"/>
    </w:rPr>
  </w:style>
  <w:style w:type="character" w:customStyle="1" w:styleId="54">
    <w:name w:val="批注文字 Char"/>
    <w:link w:val="8"/>
    <w:semiHidden/>
    <w:qFormat/>
    <w:uiPriority w:val="0"/>
    <w:rPr>
      <w:kern w:val="2"/>
      <w:sz w:val="21"/>
      <w:szCs w:val="24"/>
    </w:rPr>
  </w:style>
  <w:style w:type="paragraph" w:customStyle="1" w:styleId="55">
    <w:name w:val="项目-正文"/>
    <w:basedOn w:val="29"/>
    <w:next w:val="1"/>
    <w:qFormat/>
    <w:uiPriority w:val="0"/>
    <w:pPr>
      <w:ind w:firstLine="200" w:firstLineChars="200"/>
      <w:outlineLvl w:val="9"/>
    </w:pPr>
    <w:rPr>
      <w:rFonts w:eastAsia="宋体"/>
    </w:rPr>
  </w:style>
  <w:style w:type="paragraph" w:customStyle="1" w:styleId="56">
    <w:name w:val="列出段落"/>
    <w:basedOn w:val="1"/>
    <w:qFormat/>
    <w:uiPriority w:val="34"/>
    <w:pPr>
      <w:ind w:firstLine="420" w:firstLineChars="200"/>
    </w:pPr>
  </w:style>
  <w:style w:type="paragraph" w:customStyle="1" w:styleId="57">
    <w:name w:val="Fließtext"/>
    <w:basedOn w:val="1"/>
    <w:qFormat/>
    <w:uiPriority w:val="0"/>
    <w:pPr>
      <w:overflowPunct w:val="0"/>
      <w:autoSpaceDE w:val="0"/>
      <w:autoSpaceDN w:val="0"/>
    </w:pPr>
    <w:rPr>
      <w:kern w:val="28"/>
      <w:szCs w:val="20"/>
    </w:rPr>
  </w:style>
  <w:style w:type="character" w:customStyle="1" w:styleId="58">
    <w:name w:val="纯文本 Char"/>
    <w:link w:val="13"/>
    <w:qFormat/>
    <w:uiPriority w:val="0"/>
    <w:rPr>
      <w:rFonts w:ascii="宋体" w:hAnsi="Courier New"/>
      <w:kern w:val="2"/>
      <w:sz w:val="21"/>
    </w:rPr>
  </w:style>
  <w:style w:type="paragraph" w:customStyle="1" w:styleId="59">
    <w:name w:val="null3"/>
    <w:qFormat/>
    <w:uiPriority w:val="0"/>
    <w:rPr>
      <w:rFonts w:hint="eastAsia" w:ascii="Calibri" w:hAnsi="Calibri" w:eastAsia="宋体" w:cs="Times New Roman"/>
      <w:lang w:val="en-US" w:eastAsia="en-US" w:bidi="ar-SA"/>
    </w:rPr>
  </w:style>
  <w:style w:type="character" w:customStyle="1" w:styleId="60">
    <w:name w:val="NormalCharacter1"/>
    <w:link w:val="1"/>
    <w:qFormat/>
    <w:uiPriority w:val="0"/>
    <w:rPr>
      <w:rFonts w:ascii="Tahoma" w:hAnsi="Tahoma"/>
      <w:sz w:val="24"/>
    </w:rPr>
  </w:style>
  <w:style w:type="character" w:customStyle="1" w:styleId="61">
    <w:name w:val="批注框文本 Char"/>
    <w:link w:val="15"/>
    <w:qFormat/>
    <w:uiPriority w:val="0"/>
    <w:rPr>
      <w:rFonts w:eastAsia="宋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73</Pages>
  <Words>25458</Words>
  <Characters>26408</Characters>
  <TotalTime>22</TotalTime>
  <ScaleCrop>false</ScaleCrop>
  <LinksUpToDate>false</LinksUpToDate>
  <CharactersWithSpaces>26538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2026-08-18T09:56:00Z</dcterms:created>
  <dc:creator>Administrator</dc:creator>
  <cp:lastModifiedBy>_ Single°</cp:lastModifiedBy>
  <dcterms:modified xsi:type="dcterms:W3CDTF">2026-10-13T01:34:01Z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eyJoZGlkIjoiYzY1M2IzY2ExMmNlNjNmMTc5ODYxOGE1YzdhNTU2NTMiLCJ1c2VySWQiOiIyMzIyMjk5ODMifQ==</vt:lpwstr>
  </property>
  <property fmtid="{D5CDD505-2E9C-101B-9397-08002B2CF9AE}" pid="3" name="KSOProductBuildVer">
    <vt:lpwstr>2052-12.1.0.28505</vt:lpwstr>
  </property>
  <property fmtid="{D5CDD505-2E9C-101B-9397-08002B2CF9AE}" pid="4" name="ICV">
    <vt:lpwstr>1D9958BBE7154892A995E3C885162ED6_13</vt:lpwstr>
  </property>
</Properties>
</file>