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bookmarkStart w:id="0" w:name="_Hlk152071602"/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品目名称：抢险救援服装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采购数量：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预算单价：0.2万元</w:t>
      </w:r>
      <w:bookmarkStart w:id="1" w:name="_GoBack"/>
      <w:bookmarkEnd w:id="1"/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合计金额：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技术参数具体内容：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一、实质性要求（★）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1、抢险救援服装应包含：消防员抢险救援防护服（夏）1套、消防员抢险救援防护服（冬）1套。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2、消防员抢险救援防护服（夏）及消防员抢险救援防护服（冬）应符合XF633《消防员抢险救援防护服装》标准要求,提供所投产品第三方检验机构出具的检验报告，出具报告的检验检测机构应取得国家相关部门的资质认定。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3、消防员抢险救援防护服（夏）及消防员抢险救援防护服（冬）应包括上衣、裤子、行军帽和腰带，服装款式、号型等应符合《消防救援局关于印发&lt;20 式消防员灭火防护服款式标识统型要求&gt;和&lt;20式消防员抢险救援防护服款式标识统型要求&gt;的通知》(应急消[2020]357 号)中的统型要求。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4、根据采购单位要求，安装符合《消防装备物资物联网标识管理》规定的二维码和RFID标签，在交付前须完成部局系统赋码工作，确保一物一码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5、服装型号、印字、魔术贴形状在满足统型文件要求的基础上，按照使用单位需求加工制作（提供1:2配比的全部服饰标识）；根据需方要求型号供货。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二、一般指标性参数（●）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t>（一）消防员抢险救援防护服（夏）</w:t>
      </w: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t xml:space="preserve">服装面料： </w:t>
      </w: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6、采用单层织物，为原液染色芳纶、氨纶、阻燃粘胶纤维等交织而成的双重组织；具备防静电、阻燃、耐磨、轻便、柔软、弹性，外层拒水防油、内层吸湿等性能，单位面积质量（200±10）g/㎡。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7、阻燃性能：防护层面料与肩部、膝部、臀部、肘部等部位的加强材料，经过 25次洗涤后进行阻燃性能试验，损毁长度不大于 100mm，续燃时间不大于 2s 且无熔融、滴落现象。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8、断裂强力：面料经、纬向干态断裂强力不小于 650N。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9、撕破强力：面料经、纬向撕破强力不小于 100N。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10、热稳定性能：经（180±5）℃热稳定性能试验后，防护层面料与肩部、膝部、臀部、肘部等部位的加强材料沿经、纬方向尺寸变化率不大于 5%，且试样表面无明显变化。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11、色牢度：防护层面料的耐水摩擦色牢度、耐洗沾色牢度、耐光色牢度不小于四级。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12、色差：前领与前身、袖与前身、袋与前身、左右前身及其它表面部位的色差不小于四级。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13、外层表面抗湿性能：防护层面料洗涤五次后，沾水等级不小于三级。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14、内层表面吸湿性、速干性：按照 GB/T 21655.1-2008《纺织品吸湿速干性的评定》检测，面料吸水率不小于100%，滴水扩散时间不大于20s，芯吸高度不小于90mm，蒸发速率不小于 0.18g/h，透湿量不小于 8000g/(㎡.d)。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15、服装质量：选取80A型服装1套，不含腰带和帽子总质量≤1.5kg。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16、缩水率：经过五次洗涤后，沿经、纬向缩水率不大于5%。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17、起毛起球性能：按照GB/T4802.3-2008《纺织品织物起毛起球性能的测定》检测，不低于3级。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18、针距密度：各部位明暗线每3cm不少于12针，包缝线每3cm不少于9针。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19、接缝断裂强力：面料接缝断裂强力不小于650N。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20、衣领内部增加体感适宜的舒适层。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21、防静电性能：上衣、裤子的带电量每件均不大于 0.6μC。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22、所有硬质附件表面均须光滑，无毛刺和锋利的边缘，五金件还须经过防腐蚀处理，经（180±5）℃热稳定性能试验后，保持原有功能。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23、缝纫线热稳定性能：经（180±5）℃热稳定性能试验后，缝纫线无熔融现象。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24、反光标志带性能：逆反射系数、热稳定性能、耐洗涤性能、高低温性能满足XF633《消防员抢险救援防护服装》标准要求，反光标志带经过25次洗涤后进行阻燃性能试验，损毁长度不大于100mm，续燃时间不大于2s，无熔融、滴落现象，且反光标志带反面基布具有生产厂家印制的防伪标识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25、拉链：上衣前门襟和裤子前襟处采用不小于8号的树脂拉链，颜色与外层面料相匹配。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26、腰带：插扣式腰带，颜色与救援服一致，表面光滑无毛刺和锋利的边缘，五金件须经过防腐蚀处理，佩戴舒适。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t>（二）消防员抢险救援防护服（冬）</w:t>
      </w: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27、服装结构由防护层、防水透气层和舒适层三层结构组成。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t xml:space="preserve">服装防护层 </w:t>
      </w: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28、防护层材料：原液染色芳纶纤维，具有防静电、阻燃、耐磨、轻便等性能，单位面积质量（200±10）g/㎡。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29、接缝断裂强力：面料接缝断裂强力不小于650N。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30、断裂强力：经、纬向干态断裂强力不小于650N。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31、撕破强力：经、纬向撕破强力不小于100N。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32、阻燃性能：防护层面料与肩部、膝部、臀部、肘部等部位的加强材料，经过 25次洗涤后进行阻燃性能试验，损毁长度不大于100mm，续燃时间不大于2s且无熔融、滴落现象。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33、热稳定性能：经（180±5）℃热稳定性能试验后，防护层面料与肩部、膝部、臀部、肘部等部位的加强材料沿经、纬方向尺寸变化率不大于 5%，且试样表面无明显变化。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34、色差：前领与前身、袖与前身、袋与前身、左右前身及其它表面部位的色差不小于四级。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35、色牢度：防护层面料的耐水摩擦色牢度、耐洗沾色牢度、耐光色牢度不小于四级。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36、表面抗湿性能：洗涤五次后，沾水等级不小于三级。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37、起毛起球性能：按照 GB/T 4802.3-2008《纺织品、织物起毛起球性能的测定》检测，不低于3级。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38、缩水率：经过五次洗涤后，沿经、纬向缩水率不大于 5%。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t xml:space="preserve">防水透气层 </w:t>
      </w: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39、防水透气层材料:采用覆 PTFE 膜的芳纶水刺无纺布。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40、热稳定性能：经（180±5）℃热稳定性能试验后，沿经、纬向尺寸变化率不大于10%，且试样表面应无明显变化。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42、透湿率性能：不小于5000g/(㎡·24h)。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43、缩水率：经过五次洗涤后，沿经、纬向缩水率不大于5%。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44、耐静水压性能：洗涤25次后，耐静水压不小于50kPa。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45、拒油性能：洗涤25次后，拒油性能不小于3级。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t xml:space="preserve">舒适层 </w:t>
      </w: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46、舒适层材料：芳纶与阻燃粘胶混纺材料；颜色为灰色。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47、热稳定性能：经（180±5）℃热稳定性能试验后，沿经、纬向尺寸变化率不大于10%，且试样表面应无明显变化。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48、阻燃性能：经25次洗涤后进行阻燃性能试验，且无熔融，滴落现象。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49、断裂强力：经、纬向干态断裂强力不小于300N。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50、缩水率：经过五次洗涤后，沿经、纬向缩水率不大于5%。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51、衣领内部增加亲肤舒适层。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52、上衣、裤子的带电量每件均不大于0.6μC。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53、服装质量：选取180A 服装1套，不含腰带和帽子总质量不大于3kg。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54、反光标志带性能：逆反射系数、热稳定性能、耐洗涤性能、高低温性能满足XF633《消防员抢险救援防护服装》标准要求，反光标志带经过 25 次洗涤后进行阻燃性能试验，损毁长度不大于100mm，续燃时间不大于2s，无熔融、滴落现象，且反光标志带反面基布具有生产厂家印制的防伪标识。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55、针距密度：各部位明暗线每3cm不少于12针，包缝线每3cm不少于9针。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t xml:space="preserve">辅料要求  </w:t>
      </w: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56、拉链：上衣前门襟和裤子前襟处采用不小于8号的树脂拉链，颜色与外层面料相匹配。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57、缝纫线热稳定性能：经（180±5）℃热稳定性能试验后，缝纫线无熔融现象。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58、所有硬质附件表面均须光滑，无毛刺和锋利的边缘，五金件还须经过防腐蚀处理，经（180±5）℃热稳定性能试验后，保持原有功能。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59、腰带：插扣式腰带，颜色与救援服一致，表面光滑无毛刺和锋利的边缘，五金件须经过防腐蚀处理，佩戴舒适，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3MzNiNDEyMTljN2UwYWYwNTQyZTY4NWE5MjlmNWYifQ=="/>
  </w:docVars>
  <w:rsids>
    <w:rsidRoot w:val="00000000"/>
    <w:rsid w:val="2558234F"/>
    <w:rsid w:val="263618A3"/>
    <w:rsid w:val="2815563F"/>
    <w:rsid w:val="32C27F04"/>
    <w:rsid w:val="332518AB"/>
    <w:rsid w:val="355E532C"/>
    <w:rsid w:val="428B4A24"/>
    <w:rsid w:val="6D8A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2024-04-15T04:35:00Z</dcterms:created>
  <dc:creator>Lenovo</dc:creator>
  <cp:lastModifiedBy>__Alone° </cp:lastModifiedBy>
  <dcterms:modified xsi:type="dcterms:W3CDTF">2024-04-25T03:21:43Z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45ACD481455A46C18AB48F8F4B5371B4_12</vt:lpwstr>
  </property>
</Properties>
</file>