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E55" w:rsidRPr="00CB07A8" w:rsidRDefault="00437E55" w:rsidP="00437E55">
      <w:pPr>
        <w:adjustRightInd w:val="0"/>
        <w:snapToGrid w:val="0"/>
        <w:jc w:val="center"/>
        <w:rPr>
          <w:b/>
          <w:sz w:val="24"/>
        </w:rPr>
      </w:pPr>
    </w:p>
    <w:p w:rsidR="00437E55" w:rsidRPr="00CB07A8" w:rsidRDefault="00437E55" w:rsidP="00437E55">
      <w:pPr>
        <w:adjustRightInd w:val="0"/>
        <w:snapToGrid w:val="0"/>
        <w:jc w:val="center"/>
        <w:rPr>
          <w:b/>
          <w:sz w:val="24"/>
        </w:rPr>
      </w:pPr>
    </w:p>
    <w:p w:rsidR="00437E55" w:rsidRPr="00CB07A8" w:rsidRDefault="00437E55" w:rsidP="00437E55">
      <w:pPr>
        <w:adjustRightInd w:val="0"/>
        <w:snapToGrid w:val="0"/>
        <w:jc w:val="center"/>
        <w:rPr>
          <w:b/>
          <w:sz w:val="24"/>
        </w:rPr>
      </w:pPr>
    </w:p>
    <w:p w:rsidR="00437E55" w:rsidRPr="00CB07A8" w:rsidRDefault="00437E55" w:rsidP="00437E55">
      <w:pPr>
        <w:adjustRightInd w:val="0"/>
        <w:snapToGrid w:val="0"/>
        <w:jc w:val="center"/>
        <w:rPr>
          <w:b/>
          <w:sz w:val="24"/>
        </w:rPr>
      </w:pPr>
    </w:p>
    <w:p w:rsidR="00437E55" w:rsidRPr="00CB07A8" w:rsidRDefault="00437E55" w:rsidP="00437E55">
      <w:pPr>
        <w:adjustRightInd w:val="0"/>
        <w:snapToGrid w:val="0"/>
        <w:jc w:val="center"/>
        <w:rPr>
          <w:b/>
          <w:sz w:val="24"/>
        </w:rPr>
      </w:pPr>
    </w:p>
    <w:p w:rsidR="00437E55" w:rsidRPr="00CB07A8" w:rsidRDefault="00437E55" w:rsidP="00437E55">
      <w:pPr>
        <w:adjustRightInd w:val="0"/>
        <w:snapToGrid w:val="0"/>
        <w:jc w:val="center"/>
        <w:rPr>
          <w:b/>
          <w:sz w:val="24"/>
        </w:rPr>
      </w:pPr>
    </w:p>
    <w:p w:rsidR="00437E55" w:rsidRPr="00CB07A8" w:rsidRDefault="00437E55" w:rsidP="00437E55">
      <w:pPr>
        <w:adjustRightInd w:val="0"/>
        <w:snapToGrid w:val="0"/>
        <w:jc w:val="center"/>
        <w:rPr>
          <w:b/>
          <w:sz w:val="24"/>
        </w:rPr>
      </w:pPr>
    </w:p>
    <w:p w:rsidR="00437E55" w:rsidRPr="00CB07A8" w:rsidRDefault="00437E55" w:rsidP="00437E55">
      <w:pPr>
        <w:adjustRightInd w:val="0"/>
        <w:snapToGrid w:val="0"/>
        <w:jc w:val="center"/>
        <w:rPr>
          <w:b/>
          <w:sz w:val="24"/>
        </w:rPr>
      </w:pPr>
    </w:p>
    <w:p w:rsidR="00437E55" w:rsidRPr="00CB07A8" w:rsidRDefault="00437E55" w:rsidP="00437E55">
      <w:pPr>
        <w:adjustRightInd w:val="0"/>
        <w:snapToGrid w:val="0"/>
        <w:jc w:val="center"/>
        <w:rPr>
          <w:b/>
          <w:sz w:val="24"/>
        </w:rPr>
      </w:pPr>
    </w:p>
    <w:p w:rsidR="00437E55" w:rsidRPr="00CB07A8" w:rsidRDefault="00437E55" w:rsidP="00437E55">
      <w:pPr>
        <w:adjustRightInd w:val="0"/>
        <w:snapToGrid w:val="0"/>
        <w:jc w:val="center"/>
        <w:rPr>
          <w:b/>
          <w:sz w:val="24"/>
        </w:rPr>
      </w:pPr>
    </w:p>
    <w:p w:rsidR="00437E55" w:rsidRPr="00CB07A8" w:rsidRDefault="00437E55" w:rsidP="00437E55">
      <w:pPr>
        <w:adjustRightInd w:val="0"/>
        <w:snapToGrid w:val="0"/>
        <w:jc w:val="center"/>
        <w:rPr>
          <w:b/>
          <w:sz w:val="24"/>
        </w:rPr>
      </w:pPr>
    </w:p>
    <w:p w:rsidR="00437E55" w:rsidRPr="00CB07A8" w:rsidRDefault="00437E55" w:rsidP="00437E55">
      <w:pPr>
        <w:adjustRightInd w:val="0"/>
        <w:snapToGrid w:val="0"/>
        <w:spacing w:beforeLines="300" w:before="936"/>
        <w:jc w:val="center"/>
        <w:rPr>
          <w:b/>
          <w:kern w:val="44"/>
          <w:sz w:val="48"/>
          <w:szCs w:val="20"/>
        </w:rPr>
      </w:pPr>
      <w:r w:rsidRPr="00CB07A8">
        <w:rPr>
          <w:b/>
          <w:kern w:val="44"/>
          <w:sz w:val="48"/>
          <w:szCs w:val="20"/>
        </w:rPr>
        <w:t>第八部分</w:t>
      </w:r>
      <w:r w:rsidRPr="00CB07A8">
        <w:rPr>
          <w:b/>
          <w:kern w:val="44"/>
          <w:sz w:val="48"/>
          <w:szCs w:val="20"/>
        </w:rPr>
        <w:t xml:space="preserve">  </w:t>
      </w:r>
      <w:r w:rsidRPr="00CB07A8">
        <w:rPr>
          <w:b/>
          <w:kern w:val="44"/>
          <w:sz w:val="48"/>
          <w:szCs w:val="20"/>
        </w:rPr>
        <w:t>技术部分</w:t>
      </w:r>
      <w:r w:rsidRPr="00CB07A8">
        <w:rPr>
          <w:b/>
          <w:kern w:val="44"/>
          <w:sz w:val="48"/>
          <w:szCs w:val="20"/>
        </w:rPr>
        <w:br w:type="page"/>
      </w:r>
    </w:p>
    <w:p w:rsidR="00437E55" w:rsidRPr="00CB07A8" w:rsidRDefault="00437E55" w:rsidP="00437E55">
      <w:pPr>
        <w:numPr>
          <w:ilvl w:val="2"/>
          <w:numId w:val="1"/>
        </w:numPr>
        <w:tabs>
          <w:tab w:val="left" w:pos="1560"/>
        </w:tabs>
        <w:adjustRightInd w:val="0"/>
        <w:snapToGrid w:val="0"/>
        <w:ind w:left="720"/>
        <w:jc w:val="center"/>
        <w:rPr>
          <w:b/>
          <w:sz w:val="30"/>
          <w:szCs w:val="30"/>
        </w:rPr>
      </w:pPr>
      <w:r w:rsidRPr="00CB07A8">
        <w:rPr>
          <w:b/>
          <w:sz w:val="30"/>
          <w:szCs w:val="30"/>
        </w:rPr>
        <w:lastRenderedPageBreak/>
        <w:t>货物需求一览表</w:t>
      </w:r>
    </w:p>
    <w:p w:rsidR="00437E55" w:rsidRPr="00CB07A8" w:rsidRDefault="00437E55" w:rsidP="00437E55">
      <w:pPr>
        <w:adjustRightInd w:val="0"/>
        <w:snapToGrid w:val="0"/>
        <w:jc w:val="center"/>
        <w:rPr>
          <w:b/>
          <w:sz w:val="30"/>
          <w:szCs w:val="3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829"/>
        <w:gridCol w:w="502"/>
        <w:gridCol w:w="5544"/>
        <w:gridCol w:w="770"/>
        <w:gridCol w:w="502"/>
        <w:gridCol w:w="866"/>
      </w:tblGrid>
      <w:tr w:rsidR="00437E55" w:rsidRPr="00CB07A8" w:rsidTr="009E5294">
        <w:trPr>
          <w:trHeight w:val="81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E55" w:rsidRPr="00CB07A8" w:rsidRDefault="00437E55" w:rsidP="009E5294">
            <w:pPr>
              <w:widowControl/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 w:rsidRPr="00CB07A8">
              <w:rPr>
                <w:rFonts w:ascii="宋体" w:hAnsi="宋体" w:hint="eastAsia"/>
                <w:sz w:val="24"/>
              </w:rPr>
              <w:t>包号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E55" w:rsidRPr="00CB07A8" w:rsidRDefault="00437E55" w:rsidP="009E5294">
            <w:pPr>
              <w:widowControl/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 w:rsidRPr="00CB07A8">
              <w:rPr>
                <w:rFonts w:ascii="宋体" w:hAnsi="宋体" w:hint="eastAsia"/>
                <w:sz w:val="24"/>
              </w:rPr>
              <w:t>设备名称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E55" w:rsidRPr="00CB07A8" w:rsidRDefault="00437E55" w:rsidP="009E5294">
            <w:pPr>
              <w:widowControl/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 w:rsidRPr="00CB07A8">
              <w:rPr>
                <w:rFonts w:ascii="宋体" w:hAnsi="宋体" w:hint="eastAsia"/>
                <w:sz w:val="24"/>
              </w:rPr>
              <w:t>数量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E55" w:rsidRPr="00CB07A8" w:rsidRDefault="00437E55" w:rsidP="009E5294">
            <w:pPr>
              <w:widowControl/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 w:rsidRPr="00CB07A8">
              <w:rPr>
                <w:rFonts w:ascii="宋体" w:hAnsi="宋体" w:hint="eastAsia"/>
                <w:sz w:val="24"/>
              </w:rPr>
              <w:t>简要用途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E55" w:rsidRPr="00CB07A8" w:rsidRDefault="00437E55" w:rsidP="009E5294">
            <w:pPr>
              <w:widowControl/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 w:rsidRPr="00CB07A8">
              <w:rPr>
                <w:rFonts w:ascii="宋体" w:hAnsi="宋体" w:hint="eastAsia"/>
                <w:sz w:val="24"/>
              </w:rPr>
              <w:t>交货期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E55" w:rsidRPr="00CB07A8" w:rsidRDefault="00437E55" w:rsidP="009E5294">
            <w:pPr>
              <w:jc w:val="center"/>
              <w:rPr>
                <w:rFonts w:ascii="宋体" w:hAnsi="宋体"/>
                <w:sz w:val="24"/>
              </w:rPr>
            </w:pPr>
            <w:r w:rsidRPr="00CB07A8">
              <w:rPr>
                <w:rFonts w:ascii="宋体" w:hAnsi="宋体" w:hint="eastAsia"/>
                <w:sz w:val="24"/>
              </w:rPr>
              <w:t>交货</w:t>
            </w:r>
          </w:p>
          <w:p w:rsidR="00437E55" w:rsidRPr="00CB07A8" w:rsidRDefault="00437E55" w:rsidP="009E5294">
            <w:pPr>
              <w:widowControl/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 w:rsidRPr="00CB07A8">
              <w:rPr>
                <w:rFonts w:ascii="宋体" w:hAnsi="宋体" w:hint="eastAsia"/>
                <w:sz w:val="24"/>
              </w:rPr>
              <w:t>地点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E55" w:rsidRPr="00CB07A8" w:rsidRDefault="00437E55" w:rsidP="009E5294">
            <w:pPr>
              <w:widowControl/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 w:rsidRPr="00CB07A8">
              <w:rPr>
                <w:rFonts w:ascii="宋体" w:hAnsi="宋体" w:hint="eastAsia"/>
                <w:sz w:val="24"/>
              </w:rPr>
              <w:t>是否允许采购进口产品</w:t>
            </w:r>
          </w:p>
        </w:tc>
      </w:tr>
      <w:tr w:rsidR="00437E55" w:rsidRPr="00CB07A8" w:rsidTr="009E5294">
        <w:trPr>
          <w:trHeight w:val="182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E55" w:rsidRPr="00CB07A8" w:rsidRDefault="00437E55" w:rsidP="009E5294">
            <w:pPr>
              <w:widowControl/>
              <w:adjustRightInd w:val="0"/>
              <w:snapToGrid w:val="0"/>
              <w:jc w:val="left"/>
              <w:rPr>
                <w:rFonts w:ascii="宋体" w:hAnsi="宋体"/>
                <w:sz w:val="24"/>
              </w:rPr>
            </w:pPr>
            <w:r w:rsidRPr="00CB07A8">
              <w:rPr>
                <w:rFonts w:ascii="宋体" w:hAnsi="宋体" w:hint="eastAsia"/>
                <w:sz w:val="24"/>
              </w:rPr>
              <w:t>第1</w:t>
            </w:r>
          </w:p>
          <w:p w:rsidR="00437E55" w:rsidRPr="00CB07A8" w:rsidRDefault="00437E55" w:rsidP="009E5294">
            <w:pPr>
              <w:widowControl/>
              <w:adjustRightInd w:val="0"/>
              <w:snapToGrid w:val="0"/>
              <w:jc w:val="left"/>
              <w:rPr>
                <w:rFonts w:ascii="宋体" w:hAnsi="宋体"/>
                <w:sz w:val="24"/>
              </w:rPr>
            </w:pPr>
            <w:r w:rsidRPr="00CB07A8">
              <w:rPr>
                <w:rFonts w:ascii="宋体" w:hAnsi="宋体" w:hint="eastAsia"/>
                <w:sz w:val="24"/>
              </w:rPr>
              <w:t>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E55" w:rsidRPr="00CB07A8" w:rsidRDefault="00437E55" w:rsidP="009E5294">
            <w:pPr>
              <w:widowControl/>
              <w:adjustRightInd w:val="0"/>
              <w:snapToGrid w:val="0"/>
              <w:jc w:val="left"/>
              <w:rPr>
                <w:rFonts w:ascii="宋体" w:hAnsi="宋体"/>
                <w:sz w:val="24"/>
              </w:rPr>
            </w:pPr>
            <w:r w:rsidRPr="00CB07A8">
              <w:rPr>
                <w:rFonts w:ascii="宋体" w:hAnsi="宋体" w:hint="eastAsia"/>
                <w:bCs/>
                <w:szCs w:val="21"/>
              </w:rPr>
              <w:t>红外光谱-质谱联用系统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E55" w:rsidRPr="00CB07A8" w:rsidRDefault="00437E55" w:rsidP="009E5294">
            <w:pPr>
              <w:widowControl/>
              <w:adjustRightInd w:val="0"/>
              <w:snapToGrid w:val="0"/>
              <w:jc w:val="left"/>
              <w:rPr>
                <w:rFonts w:ascii="宋体" w:hAnsi="宋体"/>
                <w:sz w:val="24"/>
              </w:rPr>
            </w:pPr>
            <w:r w:rsidRPr="00CB07A8">
              <w:rPr>
                <w:rFonts w:ascii="宋体" w:hAnsi="宋体" w:hint="eastAsia"/>
                <w:bCs/>
                <w:szCs w:val="21"/>
              </w:rPr>
              <w:t>1套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E55" w:rsidRPr="00CB07A8" w:rsidRDefault="00437E55" w:rsidP="009E5294">
            <w:pPr>
              <w:widowControl/>
              <w:adjustRightInd w:val="0"/>
              <w:snapToGrid w:val="0"/>
              <w:jc w:val="left"/>
              <w:rPr>
                <w:rFonts w:ascii="宋体" w:hAnsi="宋体"/>
                <w:sz w:val="24"/>
              </w:rPr>
            </w:pPr>
            <w:r w:rsidRPr="00CB07A8">
              <w:rPr>
                <w:rFonts w:ascii="宋体" w:hAnsi="宋体" w:hint="eastAsia"/>
                <w:bCs/>
                <w:szCs w:val="21"/>
              </w:rPr>
              <w:t>红外光谱可以原位采集红外光谱信号，获得反应过程中分子结构变化信息，适合于多相催化反应、电催化反应，高分子老化反应等，是研究各类化学反应机理以及反应动力学的重要辅助手段。质谱仪与红外光谱联用，可以对各种反应的产物进行定性定量检测，有效帮助了解反应机理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E55" w:rsidRPr="00CB07A8" w:rsidRDefault="00437E55" w:rsidP="009E5294">
            <w:pPr>
              <w:widowControl/>
              <w:adjustRightInd w:val="0"/>
              <w:snapToGrid w:val="0"/>
              <w:jc w:val="left"/>
              <w:rPr>
                <w:rFonts w:ascii="宋体" w:hAnsi="宋体"/>
                <w:sz w:val="24"/>
              </w:rPr>
            </w:pPr>
            <w:r w:rsidRPr="00CB07A8">
              <w:rPr>
                <w:rFonts w:ascii="宋体" w:hAnsi="宋体" w:hint="eastAsia"/>
                <w:bCs/>
                <w:szCs w:val="21"/>
              </w:rPr>
              <w:t>合同生效后6个月内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E55" w:rsidRPr="00CB07A8" w:rsidRDefault="00437E55" w:rsidP="009E5294">
            <w:pPr>
              <w:widowControl/>
              <w:adjustRightInd w:val="0"/>
              <w:snapToGrid w:val="0"/>
              <w:jc w:val="left"/>
              <w:rPr>
                <w:rFonts w:ascii="宋体" w:hAnsi="宋体"/>
                <w:sz w:val="24"/>
              </w:rPr>
            </w:pPr>
            <w:r w:rsidRPr="00CB07A8">
              <w:rPr>
                <w:rFonts w:ascii="宋体" w:hAnsi="宋体" w:hint="eastAsia"/>
                <w:bCs/>
                <w:szCs w:val="21"/>
              </w:rPr>
              <w:t>青岛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E55" w:rsidRPr="00CB07A8" w:rsidRDefault="00437E55" w:rsidP="009E5294">
            <w:pPr>
              <w:widowControl/>
              <w:adjustRightInd w:val="0"/>
              <w:snapToGrid w:val="0"/>
              <w:jc w:val="left"/>
              <w:rPr>
                <w:rFonts w:ascii="宋体" w:hAnsi="宋体"/>
                <w:sz w:val="24"/>
              </w:rPr>
            </w:pPr>
            <w:r w:rsidRPr="00CB07A8">
              <w:rPr>
                <w:rFonts w:ascii="宋体" w:hAnsi="宋体" w:hint="eastAsia"/>
                <w:bCs/>
                <w:szCs w:val="21"/>
              </w:rPr>
              <w:t>是</w:t>
            </w:r>
          </w:p>
        </w:tc>
      </w:tr>
    </w:tbl>
    <w:p w:rsidR="00437E55" w:rsidRPr="00CB07A8" w:rsidRDefault="00437E55" w:rsidP="00437E55">
      <w:pPr>
        <w:adjustRightInd w:val="0"/>
        <w:snapToGrid w:val="0"/>
        <w:jc w:val="center"/>
        <w:rPr>
          <w:b/>
          <w:sz w:val="30"/>
          <w:szCs w:val="30"/>
        </w:rPr>
      </w:pPr>
    </w:p>
    <w:p w:rsidR="00437E55" w:rsidRPr="00CB07A8" w:rsidRDefault="00437E55" w:rsidP="00437E55">
      <w:pPr>
        <w:rPr>
          <w:sz w:val="24"/>
        </w:rPr>
      </w:pPr>
      <w:r w:rsidRPr="00CB07A8">
        <w:rPr>
          <w:sz w:val="24"/>
        </w:rPr>
        <w:t>注：投标人须对上述投标内容中完整的一包或几包进行投标，不完整的投标将视为非响应性投标予以拒绝。</w:t>
      </w:r>
    </w:p>
    <w:p w:rsidR="00437E55" w:rsidRPr="00CB07A8" w:rsidRDefault="00437E55" w:rsidP="00437E55">
      <w:pPr>
        <w:adjustRightInd w:val="0"/>
        <w:snapToGrid w:val="0"/>
        <w:rPr>
          <w:szCs w:val="21"/>
        </w:rPr>
      </w:pPr>
    </w:p>
    <w:p w:rsidR="00437E55" w:rsidRPr="00CB07A8" w:rsidRDefault="00437E55" w:rsidP="00437E55">
      <w:pPr>
        <w:adjustRightInd w:val="0"/>
        <w:snapToGrid w:val="0"/>
        <w:rPr>
          <w:szCs w:val="21"/>
        </w:rPr>
      </w:pPr>
    </w:p>
    <w:p w:rsidR="00437E55" w:rsidRPr="00CB07A8" w:rsidRDefault="00437E55" w:rsidP="00437E55">
      <w:pPr>
        <w:adjustRightInd w:val="0"/>
        <w:snapToGrid w:val="0"/>
        <w:rPr>
          <w:szCs w:val="21"/>
        </w:rPr>
      </w:pPr>
    </w:p>
    <w:p w:rsidR="00437E55" w:rsidRPr="00CB07A8" w:rsidRDefault="00437E55" w:rsidP="00437E55">
      <w:pPr>
        <w:adjustRightInd w:val="0"/>
        <w:snapToGrid w:val="0"/>
        <w:rPr>
          <w:szCs w:val="21"/>
        </w:rPr>
      </w:pPr>
    </w:p>
    <w:p w:rsidR="00437E55" w:rsidRPr="00CB07A8" w:rsidRDefault="00437E55" w:rsidP="00437E55">
      <w:pPr>
        <w:adjustRightInd w:val="0"/>
        <w:snapToGrid w:val="0"/>
        <w:rPr>
          <w:szCs w:val="21"/>
        </w:rPr>
      </w:pPr>
    </w:p>
    <w:p w:rsidR="00437E55" w:rsidRPr="00CB07A8" w:rsidRDefault="00437E55" w:rsidP="00437E55">
      <w:pPr>
        <w:adjustRightInd w:val="0"/>
        <w:snapToGrid w:val="0"/>
        <w:rPr>
          <w:szCs w:val="21"/>
        </w:rPr>
      </w:pPr>
    </w:p>
    <w:p w:rsidR="00437E55" w:rsidRPr="00CB07A8" w:rsidRDefault="00437E55" w:rsidP="00437E55">
      <w:pPr>
        <w:adjustRightInd w:val="0"/>
        <w:snapToGrid w:val="0"/>
        <w:rPr>
          <w:szCs w:val="21"/>
        </w:rPr>
      </w:pPr>
    </w:p>
    <w:p w:rsidR="00437E55" w:rsidRPr="00CB07A8" w:rsidRDefault="00437E55" w:rsidP="00437E55">
      <w:pPr>
        <w:adjustRightInd w:val="0"/>
        <w:snapToGrid w:val="0"/>
        <w:rPr>
          <w:szCs w:val="21"/>
        </w:rPr>
      </w:pPr>
    </w:p>
    <w:p w:rsidR="00437E55" w:rsidRPr="00CB07A8" w:rsidRDefault="00437E55" w:rsidP="00437E55">
      <w:pPr>
        <w:adjustRightInd w:val="0"/>
        <w:snapToGrid w:val="0"/>
        <w:rPr>
          <w:rFonts w:ascii="宋体" w:hAnsi="宋体" w:hint="eastAsia"/>
          <w:b/>
          <w:sz w:val="28"/>
        </w:rPr>
      </w:pPr>
      <w:r w:rsidRPr="00CB07A8">
        <w:rPr>
          <w:b/>
          <w:sz w:val="30"/>
          <w:szCs w:val="30"/>
        </w:rPr>
        <w:br w:type="page"/>
      </w:r>
      <w:r w:rsidRPr="00CB07A8">
        <w:rPr>
          <w:rFonts w:ascii="宋体" w:hAnsi="宋体"/>
          <w:b/>
          <w:sz w:val="28"/>
        </w:rPr>
        <w:lastRenderedPageBreak/>
        <w:t>二、具体技术规格</w:t>
      </w:r>
    </w:p>
    <w:p w:rsidR="00437E55" w:rsidRPr="00CB07A8" w:rsidRDefault="00437E55" w:rsidP="00437E55">
      <w:pPr>
        <w:spacing w:afterLines="50" w:after="156"/>
        <w:ind w:left="601" w:hanging="601"/>
        <w:jc w:val="center"/>
        <w:rPr>
          <w:rFonts w:ascii="宋体" w:hAnsi="宋体" w:hint="eastAsia"/>
          <w:b/>
          <w:sz w:val="28"/>
        </w:rPr>
      </w:pPr>
      <w:r w:rsidRPr="00CB07A8">
        <w:rPr>
          <w:rFonts w:ascii="宋体" w:hAnsi="宋体" w:hint="eastAsia"/>
          <w:b/>
          <w:sz w:val="28"/>
        </w:rPr>
        <w:t>第一包</w:t>
      </w:r>
    </w:p>
    <w:p w:rsidR="00437E55" w:rsidRPr="00CB07A8" w:rsidRDefault="00437E55" w:rsidP="00437E55">
      <w:pPr>
        <w:spacing w:line="360" w:lineRule="auto"/>
        <w:ind w:firstLineChars="200" w:firstLine="420"/>
        <w:rPr>
          <w:rFonts w:ascii="宋体" w:hAnsi="宋体"/>
          <w:szCs w:val="21"/>
        </w:rPr>
      </w:pPr>
      <w:r w:rsidRPr="00CB07A8">
        <w:rPr>
          <w:rFonts w:ascii="宋体" w:hAnsi="宋体" w:hint="eastAsia"/>
          <w:szCs w:val="21"/>
        </w:rPr>
        <w:t>红外光谱可以原位采集红外光谱信号，获得反应过程中分子结构变化信息，适合于多相催化反应、电催化反应，高分子老化反应等，是研究各类化学反应机理以及反应动力学的重要辅助手段。质谱仪与红外光谱联用，可以对各种反应的产物进行定性定量检测，有效帮助了解反应机理。</w:t>
      </w:r>
    </w:p>
    <w:p w:rsidR="00437E55" w:rsidRPr="00CB07A8" w:rsidRDefault="00437E55" w:rsidP="00437E55">
      <w:pPr>
        <w:spacing w:line="360" w:lineRule="auto"/>
        <w:ind w:firstLineChars="200" w:firstLine="420"/>
        <w:rPr>
          <w:rFonts w:ascii="宋体" w:hAnsi="宋体"/>
          <w:szCs w:val="21"/>
        </w:rPr>
      </w:pPr>
      <w:r w:rsidRPr="00CB07A8">
        <w:rPr>
          <w:rFonts w:ascii="宋体" w:hAnsi="宋体"/>
          <w:szCs w:val="21"/>
        </w:rPr>
        <w:t>数量：1套</w:t>
      </w:r>
    </w:p>
    <w:p w:rsidR="00437E55" w:rsidRPr="00CB07A8" w:rsidRDefault="00437E55" w:rsidP="00437E55">
      <w:pPr>
        <w:spacing w:line="360" w:lineRule="auto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一、 应用：</w:t>
      </w:r>
    </w:p>
    <w:p w:rsidR="00437E55" w:rsidRPr="00CB07A8" w:rsidRDefault="00437E55" w:rsidP="00437E55">
      <w:pPr>
        <w:spacing w:line="360" w:lineRule="auto"/>
        <w:ind w:firstLineChars="200" w:firstLine="420"/>
        <w:rPr>
          <w:rFonts w:ascii="宋体" w:hAnsi="宋体" w:cs="宋体"/>
          <w:szCs w:val="21"/>
        </w:rPr>
      </w:pPr>
      <w:r w:rsidRPr="00CB07A8">
        <w:rPr>
          <w:rFonts w:ascii="宋体" w:hAnsi="宋体" w:hint="eastAsia"/>
          <w:szCs w:val="21"/>
        </w:rPr>
        <w:t>红</w:t>
      </w:r>
      <w:r w:rsidRPr="00CB07A8">
        <w:rPr>
          <w:rFonts w:ascii="宋体" w:hAnsi="宋体" w:cs="宋体" w:hint="eastAsia"/>
          <w:szCs w:val="21"/>
        </w:rPr>
        <w:t>外光谱-质谱联用系统主要用于各种催化反应机理以及反应动力学研究，红外光谱可有效监测反应过程中物质结构的变化，反应温度可达到-150-600℃。质谱主要用于无机气体及低质量数有机气体的实时在线检测分析，可以对反应过程中的各种气体（如H</w:t>
      </w:r>
      <w:r w:rsidRPr="00CB07A8">
        <w:rPr>
          <w:rFonts w:ascii="宋体" w:hAnsi="宋体" w:cs="宋体" w:hint="eastAsia"/>
          <w:szCs w:val="21"/>
          <w:vertAlign w:val="subscript"/>
        </w:rPr>
        <w:t>2</w:t>
      </w:r>
      <w:r w:rsidRPr="00CB07A8">
        <w:rPr>
          <w:rFonts w:ascii="宋体" w:hAnsi="宋体" w:cs="宋体" w:hint="eastAsia"/>
          <w:szCs w:val="21"/>
        </w:rPr>
        <w:t>、N</w:t>
      </w:r>
      <w:r w:rsidRPr="00CB07A8">
        <w:rPr>
          <w:rFonts w:ascii="宋体" w:hAnsi="宋体" w:cs="宋体" w:hint="eastAsia"/>
          <w:szCs w:val="21"/>
          <w:vertAlign w:val="subscript"/>
        </w:rPr>
        <w:t>2</w:t>
      </w:r>
      <w:r w:rsidRPr="00CB07A8">
        <w:rPr>
          <w:rFonts w:ascii="宋体" w:hAnsi="宋体" w:cs="宋体" w:hint="eastAsia"/>
          <w:szCs w:val="21"/>
        </w:rPr>
        <w:t>、CO、CO</w:t>
      </w:r>
      <w:r w:rsidRPr="00CB07A8">
        <w:rPr>
          <w:rFonts w:ascii="宋体" w:hAnsi="宋体" w:cs="宋体" w:hint="eastAsia"/>
          <w:szCs w:val="21"/>
          <w:vertAlign w:val="subscript"/>
        </w:rPr>
        <w:t>2</w:t>
      </w:r>
      <w:r w:rsidRPr="00CB07A8">
        <w:rPr>
          <w:rFonts w:ascii="宋体" w:hAnsi="宋体" w:cs="宋体" w:hint="eastAsia"/>
          <w:szCs w:val="21"/>
        </w:rPr>
        <w:t>、O</w:t>
      </w:r>
      <w:r w:rsidRPr="00CB07A8">
        <w:rPr>
          <w:rFonts w:ascii="宋体" w:hAnsi="宋体" w:cs="宋体" w:hint="eastAsia"/>
          <w:szCs w:val="21"/>
          <w:vertAlign w:val="subscript"/>
        </w:rPr>
        <w:t>2</w:t>
      </w:r>
      <w:r w:rsidRPr="00CB07A8">
        <w:rPr>
          <w:rFonts w:ascii="宋体" w:hAnsi="宋体" w:cs="宋体" w:hint="eastAsia"/>
          <w:szCs w:val="21"/>
        </w:rPr>
        <w:t>等）进行实时在线的监测分析，从而了解催化剂等对于某种气体的反应情况以及反应生成的产物。</w:t>
      </w:r>
    </w:p>
    <w:p w:rsidR="00437E55" w:rsidRPr="00CB07A8" w:rsidRDefault="00437E55" w:rsidP="00437E55">
      <w:pPr>
        <w:spacing w:line="360" w:lineRule="auto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二、基本要求：</w:t>
      </w:r>
    </w:p>
    <w:p w:rsidR="00437E55" w:rsidRPr="00CB07A8" w:rsidRDefault="00437E55" w:rsidP="00437E55">
      <w:pPr>
        <w:spacing w:line="360" w:lineRule="auto"/>
        <w:ind w:firstLineChars="200" w:firstLine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1.仪器在质量上具有优良的品质和可靠性。设备具有良好的操作性，方便的维修性，可靠的安全性。设备采用的试验方法符合国际标准和中国国家标准。物理量单位制：测量值的单位设置符合国际标准单位制。公制单位和英制单位并可互相转换。</w:t>
      </w:r>
    </w:p>
    <w:p w:rsidR="00437E55" w:rsidRPr="00CB07A8" w:rsidRDefault="00437E55" w:rsidP="00437E55">
      <w:pPr>
        <w:spacing w:line="360" w:lineRule="auto"/>
        <w:ind w:firstLineChars="200" w:firstLine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2.电源: 100-240 V, 50 Hz；</w:t>
      </w:r>
    </w:p>
    <w:p w:rsidR="00437E55" w:rsidRPr="00CB07A8" w:rsidRDefault="00437E55" w:rsidP="00437E55">
      <w:pPr>
        <w:spacing w:line="360" w:lineRule="auto"/>
        <w:ind w:firstLineChars="200" w:firstLine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3.环境条件：温度15～30℃；</w:t>
      </w:r>
    </w:p>
    <w:p w:rsidR="00437E55" w:rsidRPr="00CB07A8" w:rsidRDefault="00437E55" w:rsidP="00437E55">
      <w:pPr>
        <w:spacing w:line="360" w:lineRule="auto"/>
        <w:ind w:firstLineChars="200" w:firstLine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4.环境湿度：10～80％。</w:t>
      </w:r>
    </w:p>
    <w:p w:rsidR="00437E55" w:rsidRPr="00CB07A8" w:rsidRDefault="00437E55" w:rsidP="00437E55">
      <w:pPr>
        <w:spacing w:line="360" w:lineRule="auto"/>
        <w:rPr>
          <w:rFonts w:ascii="宋体" w:hAnsi="宋体" w:cs="宋体"/>
          <w:szCs w:val="21"/>
        </w:rPr>
      </w:pPr>
      <w:r w:rsidRPr="00CB07A8">
        <w:rPr>
          <w:rFonts w:ascii="微软雅黑" w:eastAsia="微软雅黑" w:hAnsi="微软雅黑" w:cs="宋体" w:hint="eastAsia"/>
          <w:szCs w:val="21"/>
        </w:rPr>
        <w:t>★</w:t>
      </w:r>
      <w:r w:rsidRPr="00CB07A8">
        <w:rPr>
          <w:rFonts w:ascii="宋体" w:hAnsi="宋体" w:cs="宋体" w:hint="eastAsia"/>
          <w:szCs w:val="21"/>
        </w:rPr>
        <w:t>三、系统基本配置：</w:t>
      </w:r>
      <w:r w:rsidRPr="00CB07A8">
        <w:rPr>
          <w:rFonts w:ascii="宋体" w:hAnsi="宋体" w:hint="eastAsia"/>
          <w:szCs w:val="21"/>
        </w:rPr>
        <w:t>（不需提供彩页等技术支持资料证明）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1.红外光谱仪主机一台，包括；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（1）红外光谱仪主机一台（含DTGS和MCT两个检测器）；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（2）高低温原位漫反射系统一套；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（3）高温衰减全反射附件一套；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（4）Ge晶体一个；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（5）iZ10样品仓扩展系统一套。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</w:t>
      </w:r>
      <w:r w:rsidRPr="00CB07A8">
        <w:rPr>
          <w:rFonts w:hAnsi="宋体" w:hint="eastAsia"/>
          <w:szCs w:val="21"/>
        </w:rPr>
        <w:t>在线分析质谱仪一套，</w:t>
      </w:r>
      <w:r w:rsidRPr="00CB07A8">
        <w:rPr>
          <w:rFonts w:ascii="宋体" w:hAnsi="宋体" w:cs="宋体" w:hint="eastAsia"/>
          <w:szCs w:val="21"/>
        </w:rPr>
        <w:t>包括：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(1) 快速毛细管取样系统：石英毛细管（超低流量进样系统）；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(2) 真空系统：80 L/S涡轮分子泵一套、5M</w:t>
      </w:r>
      <w:r w:rsidRPr="00CB07A8">
        <w:rPr>
          <w:rFonts w:ascii="宋体" w:hAnsi="宋体" w:cs="宋体" w:hint="eastAsia"/>
          <w:szCs w:val="21"/>
          <w:vertAlign w:val="superscript"/>
        </w:rPr>
        <w:t>3</w:t>
      </w:r>
      <w:r w:rsidRPr="00CB07A8">
        <w:rPr>
          <w:rFonts w:ascii="宋体" w:hAnsi="宋体" w:cs="宋体" w:hint="eastAsia"/>
          <w:szCs w:val="21"/>
        </w:rPr>
        <w:t>/H涡旋泵一套（耐腐蚀升级、高纯氢升级）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(3) 离子源: 电子轰击离子源；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(4) 分析器：三级过滤四极质谱器；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lastRenderedPageBreak/>
        <w:t>(5) 检测器：法拉第杯/电子增倍器；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(6) 操作软件：操作软件可对数据进行收集、显示、分析，控制四极杆的参数。常规气体定性定量分析和谱图检索等功能；</w:t>
      </w:r>
    </w:p>
    <w:p w:rsidR="00437E55" w:rsidRPr="00CB07A8" w:rsidRDefault="00437E55" w:rsidP="00437E55">
      <w:pPr>
        <w:spacing w:line="360" w:lineRule="auto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四.具体技术要求：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1.红外光谱仪主机</w:t>
      </w:r>
      <w:r w:rsidRPr="00CB07A8">
        <w:rPr>
          <w:rFonts w:ascii="宋体" w:hAnsi="宋体" w:cs="宋体" w:hint="eastAsia"/>
          <w:szCs w:val="21"/>
        </w:rPr>
        <w:tab/>
      </w:r>
      <w:r w:rsidRPr="00CB07A8">
        <w:rPr>
          <w:rFonts w:ascii="宋体" w:hAnsi="宋体" w:cs="宋体" w:hint="eastAsia"/>
          <w:szCs w:val="21"/>
        </w:rPr>
        <w:tab/>
      </w:r>
      <w:r w:rsidRPr="00CB07A8">
        <w:rPr>
          <w:rFonts w:ascii="宋体" w:hAnsi="宋体" w:cs="宋体" w:hint="eastAsia"/>
          <w:szCs w:val="21"/>
        </w:rPr>
        <w:tab/>
      </w:r>
      <w:r w:rsidRPr="00CB07A8">
        <w:rPr>
          <w:rFonts w:ascii="宋体" w:hAnsi="宋体" w:cs="宋体" w:hint="eastAsia"/>
          <w:szCs w:val="21"/>
        </w:rPr>
        <w:tab/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1.1干涉仪：平面镜（非立体角镜）电磁驱动，具有13万次以上连续动态调整功能，保证长时间与瞬时运行的精确度和准确度，质保十年。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★1.2光谱范围：7800-350cm</w:t>
      </w:r>
      <w:r w:rsidRPr="00CB07A8">
        <w:rPr>
          <w:rFonts w:ascii="宋体" w:hAnsi="宋体" w:cs="宋体" w:hint="eastAsia"/>
          <w:szCs w:val="21"/>
          <w:vertAlign w:val="superscript"/>
        </w:rPr>
        <w:t>-1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b/>
          <w:szCs w:val="21"/>
        </w:rPr>
        <w:t>#</w:t>
      </w:r>
      <w:r w:rsidRPr="00CB07A8">
        <w:rPr>
          <w:rFonts w:ascii="宋体" w:hAnsi="宋体" w:cs="宋体" w:hint="eastAsia"/>
          <w:szCs w:val="21"/>
        </w:rPr>
        <w:t>1.3光谱分辨率：≤0.09cm</w:t>
      </w:r>
      <w:r w:rsidRPr="00CB07A8">
        <w:rPr>
          <w:rFonts w:ascii="宋体" w:hAnsi="宋体" w:cs="宋体" w:hint="eastAsia"/>
          <w:szCs w:val="21"/>
          <w:vertAlign w:val="superscript"/>
        </w:rPr>
        <w:t>-1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1.4检测器： DLaTGS中红外检测器和液氮冷却MCT检测器，自动切换。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 xml:space="preserve">1.5分束器：中红外KBr-on-Ge 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1.6光源：长寿命中/远红外光源，稳定输出，质保十年。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★1.7波数精度：≤0.007cm</w:t>
      </w:r>
      <w:r w:rsidRPr="00CB07A8">
        <w:rPr>
          <w:rFonts w:ascii="宋体" w:hAnsi="宋体" w:cs="宋体" w:hint="eastAsia"/>
          <w:szCs w:val="21"/>
          <w:vertAlign w:val="superscript"/>
        </w:rPr>
        <w:t>-1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★1.8信噪比：≥60000:1（1分钟扫描，4cm</w:t>
      </w:r>
      <w:r w:rsidRPr="00CB07A8">
        <w:rPr>
          <w:rFonts w:ascii="宋体" w:hAnsi="宋体" w:cs="宋体" w:hint="eastAsia"/>
          <w:szCs w:val="21"/>
          <w:vertAlign w:val="superscript"/>
        </w:rPr>
        <w:t>-1</w:t>
      </w:r>
      <w:r w:rsidRPr="00CB07A8">
        <w:rPr>
          <w:rFonts w:ascii="宋体" w:hAnsi="宋体" w:cs="宋体" w:hint="eastAsia"/>
          <w:szCs w:val="21"/>
        </w:rPr>
        <w:t>分辨率）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1.9 ASTM线性度指标：对0.0%T的偏离不超过0.07%T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b/>
          <w:szCs w:val="21"/>
        </w:rPr>
        <w:t>#</w:t>
      </w:r>
      <w:r w:rsidRPr="00CB07A8">
        <w:rPr>
          <w:rFonts w:ascii="宋体" w:hAnsi="宋体" w:cs="宋体" w:hint="eastAsia"/>
          <w:szCs w:val="21"/>
        </w:rPr>
        <w:t>1.10快速扫描：16cm</w:t>
      </w:r>
      <w:r w:rsidRPr="00CB07A8">
        <w:rPr>
          <w:rFonts w:ascii="宋体" w:hAnsi="宋体" w:cs="宋体" w:hint="eastAsia"/>
          <w:szCs w:val="21"/>
          <w:vertAlign w:val="superscript"/>
        </w:rPr>
        <w:t>-1</w:t>
      </w:r>
      <w:r w:rsidRPr="00CB07A8">
        <w:rPr>
          <w:rFonts w:ascii="宋体" w:hAnsi="宋体" w:cs="宋体" w:hint="eastAsia"/>
          <w:szCs w:val="21"/>
        </w:rPr>
        <w:t>光谱分辨率下≥65张谱图/秒。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1.11激光器：HeNe气体激光器，质保五年。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1.12数据接口：USB2.0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1.13反射镜：所有反射镜均为镀金反射镜，减少光能量损失。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1.14光阑:配置200档以上精度连续可变自动控制光阑,实现高分辨精确测量。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1.15升级功能：可与LC、GC、TGA、样品仓模式的FT-Raman模块、红外显微镜、近红外积分球及光纤模块；Building-in 中远红外ATR附件等。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1.16操作软件：与Windows10兼容，功能包括数据采集、数据处理、谱库检索等。要求全部汉化界面，可用中文对谱图进行标注。实时显示系统当前所处的状态，并实时给出主要元器件的电流、电压、温度值，指示出故障问题并指导使用者如何解决故障问题。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1.17附件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b/>
          <w:szCs w:val="21"/>
        </w:rPr>
        <w:t>#</w:t>
      </w:r>
      <w:r w:rsidRPr="00CB07A8">
        <w:rPr>
          <w:rFonts w:ascii="宋体" w:hAnsi="宋体" w:cs="宋体" w:hint="eastAsia"/>
          <w:szCs w:val="21"/>
        </w:rPr>
        <w:t>1.17.1加热金刚石晶体ATR附件，最高加热温度210℃。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b/>
          <w:szCs w:val="21"/>
        </w:rPr>
        <w:t>#</w:t>
      </w:r>
      <w:r w:rsidRPr="00CB07A8">
        <w:rPr>
          <w:rFonts w:ascii="宋体" w:hAnsi="宋体" w:cs="宋体" w:hint="eastAsia"/>
          <w:szCs w:val="21"/>
        </w:rPr>
        <w:t>1.17.2原位漫反射附件，三镜窗高低温池，硒化锌窗片两片，二氧化硅观察光片一片；高低温池温度范围：-150-600℃；PC温控器。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b/>
          <w:szCs w:val="21"/>
        </w:rPr>
        <w:t>#</w:t>
      </w:r>
      <w:r w:rsidRPr="00CB07A8">
        <w:rPr>
          <w:rFonts w:ascii="宋体" w:hAnsi="宋体" w:cs="宋体" w:hint="eastAsia"/>
          <w:szCs w:val="21"/>
        </w:rPr>
        <w:t>1.17.3 Ge晶体（适用于iD7）。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b/>
          <w:szCs w:val="21"/>
        </w:rPr>
        <w:lastRenderedPageBreak/>
        <w:t>#</w:t>
      </w:r>
      <w:r w:rsidRPr="00CB07A8">
        <w:rPr>
          <w:rFonts w:ascii="宋体" w:hAnsi="宋体" w:cs="宋体" w:hint="eastAsia"/>
          <w:szCs w:val="21"/>
        </w:rPr>
        <w:t>1.17.4 iZ10样品仓扩展板及地板，兼容6700附件。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1.17.5品牌电脑激光打印机一套。</w:t>
      </w:r>
    </w:p>
    <w:p w:rsidR="00437E55" w:rsidRPr="00CB07A8" w:rsidRDefault="00437E55" w:rsidP="00437E55">
      <w:pPr>
        <w:spacing w:line="360" w:lineRule="auto"/>
        <w:rPr>
          <w:rFonts w:ascii="宋体" w:hAnsi="宋体" w:cs="宋体"/>
          <w:szCs w:val="21"/>
        </w:rPr>
      </w:pP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2.在线分析质谱仪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2.1 快速毛细管取样系统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2.1.1内置石英毛细管，外部为不锈钢套，柔韧，可弯曲；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2.1.2加热温度至200℃，2m长；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2.1.3 300ms内对于气体浓度的变化做出反应；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2.1.4取样管流量：1～2sccm，可调节；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2.1.5取样压力：100mbar～2bar，自适应；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2.1.6取样响应时间：≤150ms/米毛细管；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2.2 真空系统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2.2.1涡轮分子泵一套，含有80 L/S涡轮分子泵、涡轮控制器、自动延时阀、碎片护罩、真空保护模式，为质谱仪工作提供超高真空环境；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2.2.2前级泵一套，含有5M</w:t>
      </w:r>
      <w:r w:rsidRPr="00CB07A8">
        <w:rPr>
          <w:rFonts w:ascii="宋体" w:hAnsi="宋体" w:cs="宋体" w:hint="eastAsia"/>
          <w:szCs w:val="21"/>
          <w:vertAlign w:val="superscript"/>
        </w:rPr>
        <w:t>3</w:t>
      </w:r>
      <w:r w:rsidRPr="00CB07A8">
        <w:rPr>
          <w:rFonts w:ascii="宋体" w:hAnsi="宋体" w:cs="宋体" w:hint="eastAsia"/>
          <w:szCs w:val="21"/>
        </w:rPr>
        <w:t>/H涡旋泵、UHV真空歧管，独立的旁路管路设计，提供高性能的旁路抽取和真空度；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2.2.3保护控制器和真空规，用于检测真空的完整性和在过压时进行互锁以保护质谱；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2.2.4压力显示：具有真空计在仪器外部显示质谱仪工作压力；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2.2.5耐腐蚀升级：用于分析腐蚀性混合气体物，此选项包括铂离子源升级、耐腐蚀性样品管密封圈和气体稀释/吹扫阀。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2.3离子源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2.3.1电子轰击离子源，氧化物涂层的铱灯丝；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2.3.2离子源控制：电子能量扫描：4～150ev；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2.4 四极杆分析器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b/>
          <w:szCs w:val="21"/>
        </w:rPr>
        <w:t>#</w:t>
      </w:r>
      <w:r w:rsidRPr="00CB07A8">
        <w:rPr>
          <w:rFonts w:ascii="宋体" w:hAnsi="宋体" w:cs="宋体" w:hint="eastAsia"/>
          <w:szCs w:val="21"/>
        </w:rPr>
        <w:t>2.4.1四极杆种类：三级过滤四极杆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★2.4.2质量数范围：1～200amu；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★2.4.3检测极限：5ppb～0.1ppm；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2.4.4测量通道：&gt;200个，MID 模式；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2.4.5最小扫描步阶：0.01amu；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b/>
          <w:szCs w:val="21"/>
        </w:rPr>
        <w:t>#</w:t>
      </w:r>
      <w:r w:rsidRPr="00CB07A8">
        <w:rPr>
          <w:rFonts w:ascii="宋体" w:hAnsi="宋体" w:cs="宋体" w:hint="eastAsia"/>
          <w:szCs w:val="21"/>
        </w:rPr>
        <w:t>2.4.6质量分辨率：0.7amu（全质量数范围内，5%峰谷作为测定分辨率的标准）；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lastRenderedPageBreak/>
        <w:t>2.4.7快速扫描速度：100amu/s；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2.4.8最快数据采集速度：500点/秒；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2.5 检测器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2.5.1法拉第杯检测器，最小检测分压1×10</w:t>
      </w:r>
      <w:r w:rsidRPr="00CB07A8">
        <w:rPr>
          <w:rFonts w:ascii="宋体" w:hAnsi="宋体" w:cs="宋体" w:hint="eastAsia"/>
          <w:szCs w:val="21"/>
          <w:vertAlign w:val="superscript"/>
        </w:rPr>
        <w:t>-10</w:t>
      </w:r>
      <w:r w:rsidRPr="00CB07A8">
        <w:rPr>
          <w:rFonts w:ascii="宋体" w:hAnsi="宋体" w:cs="宋体" w:hint="eastAsia"/>
          <w:szCs w:val="21"/>
        </w:rPr>
        <w:t>mbar；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2.5.2电子倍增器，最小检测分压2×10</w:t>
      </w:r>
      <w:r w:rsidRPr="00CB07A8">
        <w:rPr>
          <w:rFonts w:ascii="宋体" w:hAnsi="宋体" w:cs="宋体" w:hint="eastAsia"/>
          <w:szCs w:val="21"/>
          <w:vertAlign w:val="superscript"/>
        </w:rPr>
        <w:t>-14</w:t>
      </w:r>
      <w:r w:rsidRPr="00CB07A8">
        <w:rPr>
          <w:rFonts w:ascii="宋体" w:hAnsi="宋体" w:cs="宋体" w:hint="eastAsia"/>
          <w:szCs w:val="21"/>
        </w:rPr>
        <w:t>mbar；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2.6 操作软件</w:t>
      </w:r>
    </w:p>
    <w:p w:rsidR="00437E55" w:rsidRPr="00CB07A8" w:rsidRDefault="00437E55" w:rsidP="00437E55">
      <w:pPr>
        <w:spacing w:line="360" w:lineRule="auto"/>
        <w:ind w:leftChars="200" w:left="420" w:firstLineChars="200" w:firstLine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配备专业的分析软件，可对数据进行收集、显示、分析，控制四极杆的参数。具有常规气体定性定量分析和谱图检索等功能，具有直观智能的分析设置界面，多窗口操作界面，可以实时记录、显示实验过程和实验参数。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2.7 其他：</w:t>
      </w:r>
      <w:bookmarkStart w:id="0" w:name="_Hlk101378131"/>
      <w:r w:rsidRPr="00CB07A8">
        <w:rPr>
          <w:rFonts w:ascii="宋体" w:hAnsi="宋体" w:cs="宋体" w:hint="eastAsia"/>
          <w:szCs w:val="21"/>
        </w:rPr>
        <w:t>与计算机连接方式RS232，网线，USB；</w:t>
      </w:r>
      <w:bookmarkEnd w:id="0"/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2.8 附件：过滤器，10微米，不锈钢材质，可以丙酮浸泡、超声波清洗，反复使用。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2.9 备件：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2.9.1 取样毛细管内管，1根；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2.9.2 铂分子漏孔，1个；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/>
          <w:szCs w:val="21"/>
        </w:rPr>
      </w:pPr>
      <w:r w:rsidRPr="00CB07A8">
        <w:rPr>
          <w:rFonts w:ascii="宋体" w:hAnsi="宋体" w:cs="宋体" w:hint="eastAsia"/>
          <w:szCs w:val="21"/>
        </w:rPr>
        <w:t>2.9.3离子源灯丝工具包：1对离子源灯丝；</w:t>
      </w:r>
    </w:p>
    <w:p w:rsidR="00437E55" w:rsidRPr="00CB07A8" w:rsidRDefault="00437E55" w:rsidP="00437E55">
      <w:pPr>
        <w:spacing w:line="360" w:lineRule="auto"/>
        <w:rPr>
          <w:rFonts w:ascii="宋体" w:hAnsi="宋体"/>
          <w:szCs w:val="21"/>
        </w:rPr>
      </w:pPr>
      <w:r w:rsidRPr="00CB07A8">
        <w:rPr>
          <w:rFonts w:ascii="宋体" w:hAnsi="宋体" w:hint="eastAsia"/>
          <w:szCs w:val="21"/>
        </w:rPr>
        <w:t>五 技术资料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1 合同签订后提供设备的预安装场地要求说明书。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 w:cs="宋体"/>
          <w:szCs w:val="21"/>
        </w:rPr>
      </w:pPr>
      <w:r w:rsidRPr="00CB07A8">
        <w:rPr>
          <w:rFonts w:ascii="宋体" w:hAnsi="宋体" w:cs="宋体" w:hint="eastAsia"/>
          <w:szCs w:val="21"/>
        </w:rPr>
        <w:t>2 提供仪器操作、维护说明书及系统软件安装光盘。</w:t>
      </w:r>
    </w:p>
    <w:p w:rsidR="00437E55" w:rsidRPr="00CB07A8" w:rsidRDefault="00437E55" w:rsidP="00437E55">
      <w:pPr>
        <w:spacing w:line="360" w:lineRule="auto"/>
        <w:ind w:leftChars="200" w:left="420"/>
        <w:rPr>
          <w:rFonts w:ascii="宋体" w:hAnsi="宋体"/>
          <w:szCs w:val="21"/>
        </w:rPr>
      </w:pPr>
      <w:r w:rsidRPr="00CB07A8">
        <w:rPr>
          <w:rFonts w:ascii="宋体" w:hAnsi="宋体" w:cs="宋体" w:hint="eastAsia"/>
          <w:szCs w:val="21"/>
        </w:rPr>
        <w:t xml:space="preserve">3 </w:t>
      </w:r>
      <w:r w:rsidRPr="00CB07A8">
        <w:rPr>
          <w:rFonts w:ascii="宋体" w:hAnsi="宋体" w:hint="eastAsia"/>
          <w:szCs w:val="21"/>
        </w:rPr>
        <w:t>需要提供与采购合同具有同等法律效力的技术协议，详细说明设备验收的具体方法、依据和技术指标等内容。</w:t>
      </w:r>
    </w:p>
    <w:p w:rsidR="00437E55" w:rsidRPr="00CB07A8" w:rsidRDefault="00437E55" w:rsidP="00437E55">
      <w:pPr>
        <w:spacing w:line="360" w:lineRule="auto"/>
        <w:ind w:firstLineChars="200" w:firstLine="420"/>
        <w:rPr>
          <w:rFonts w:ascii="宋体" w:hAnsi="宋体"/>
          <w:szCs w:val="21"/>
        </w:rPr>
      </w:pPr>
      <w:r w:rsidRPr="00CB07A8">
        <w:rPr>
          <w:rFonts w:ascii="宋体" w:hAnsi="宋体" w:hint="eastAsia"/>
          <w:szCs w:val="21"/>
        </w:rPr>
        <w:t>4 就用户的要求提供相关的应用资料及技术支持。除了常规的仪器服务外，中标商的技术支持中心有应用专家负责各项支持，可协助用户进行开发及应用。</w:t>
      </w:r>
    </w:p>
    <w:p w:rsidR="00437E55" w:rsidRPr="00CB07A8" w:rsidRDefault="00437E55" w:rsidP="00437E55">
      <w:pPr>
        <w:spacing w:line="360" w:lineRule="auto"/>
        <w:rPr>
          <w:rFonts w:ascii="宋体" w:hAnsi="宋体"/>
          <w:szCs w:val="21"/>
        </w:rPr>
      </w:pPr>
      <w:r w:rsidRPr="00CB07A8">
        <w:rPr>
          <w:rFonts w:ascii="宋体" w:hAnsi="宋体" w:hint="eastAsia"/>
          <w:szCs w:val="21"/>
        </w:rPr>
        <w:t>六 安装培训及</w:t>
      </w:r>
      <w:r w:rsidRPr="00CB07A8">
        <w:rPr>
          <w:rFonts w:ascii="宋体" w:hAnsi="宋体"/>
          <w:szCs w:val="21"/>
        </w:rPr>
        <w:t>售后服务</w:t>
      </w:r>
    </w:p>
    <w:p w:rsidR="00437E55" w:rsidRPr="00CB07A8" w:rsidRDefault="00437E55" w:rsidP="00437E55">
      <w:pPr>
        <w:spacing w:line="360" w:lineRule="auto"/>
        <w:ind w:firstLineChars="200" w:firstLine="420"/>
        <w:rPr>
          <w:rFonts w:ascii="宋体" w:hAnsi="宋体"/>
          <w:szCs w:val="21"/>
        </w:rPr>
      </w:pPr>
      <w:r w:rsidRPr="00CB07A8">
        <w:rPr>
          <w:rFonts w:ascii="宋体" w:hAnsi="宋体" w:hint="eastAsia"/>
          <w:szCs w:val="21"/>
        </w:rPr>
        <w:t>1设备安装及调试</w:t>
      </w:r>
    </w:p>
    <w:p w:rsidR="00437E55" w:rsidRPr="00CB07A8" w:rsidRDefault="00437E55" w:rsidP="00437E55">
      <w:pPr>
        <w:spacing w:line="360" w:lineRule="auto"/>
        <w:ind w:firstLineChars="200" w:firstLine="420"/>
        <w:rPr>
          <w:rFonts w:ascii="宋体" w:hAnsi="宋体"/>
          <w:szCs w:val="21"/>
        </w:rPr>
      </w:pPr>
      <w:r w:rsidRPr="00CB07A8">
        <w:rPr>
          <w:rFonts w:ascii="宋体" w:hAnsi="宋体" w:hint="eastAsia"/>
          <w:szCs w:val="21"/>
        </w:rPr>
        <w:t>合同签订后，投标货物原厂工程师需在客户场地准备完毕后2周内为客户提供安装调试服务，安装完成后，安装技术人员应保证所购仪器应按照安装调试的检验标准正常运转。</w:t>
      </w:r>
    </w:p>
    <w:p w:rsidR="00437E55" w:rsidRPr="00CB07A8" w:rsidRDefault="00437E55" w:rsidP="00437E55">
      <w:pPr>
        <w:spacing w:line="360" w:lineRule="auto"/>
        <w:ind w:firstLineChars="200" w:firstLine="420"/>
        <w:rPr>
          <w:rFonts w:ascii="宋体" w:hAnsi="宋体"/>
          <w:szCs w:val="21"/>
        </w:rPr>
      </w:pPr>
      <w:r w:rsidRPr="00CB07A8">
        <w:rPr>
          <w:rFonts w:ascii="宋体" w:hAnsi="宋体" w:hint="eastAsia"/>
          <w:szCs w:val="21"/>
        </w:rPr>
        <w:t>2 技术培训</w:t>
      </w:r>
    </w:p>
    <w:p w:rsidR="00437E55" w:rsidRPr="00CB07A8" w:rsidRDefault="00437E55" w:rsidP="00437E55">
      <w:pPr>
        <w:spacing w:line="360" w:lineRule="auto"/>
        <w:ind w:firstLineChars="200" w:firstLine="420"/>
        <w:rPr>
          <w:rFonts w:ascii="宋体" w:hAnsi="宋体"/>
          <w:szCs w:val="21"/>
        </w:rPr>
      </w:pPr>
      <w:r w:rsidRPr="00CB07A8">
        <w:rPr>
          <w:rFonts w:ascii="宋体" w:hAnsi="宋体" w:hint="eastAsia"/>
          <w:szCs w:val="21"/>
        </w:rPr>
        <w:t>安装技术人员应对用户进行仪器基本操作的现场培训，培训熟练实验人员2-3人。培训内容包括仪器的技术原理、操作、数据处理、基本维护等。待仪器使用一段时间后，应免费提供不低于2人次的高阶培训及应用培训。</w:t>
      </w:r>
    </w:p>
    <w:p w:rsidR="00437E55" w:rsidRPr="00CB07A8" w:rsidRDefault="00437E55" w:rsidP="00437E55">
      <w:pPr>
        <w:spacing w:line="360" w:lineRule="auto"/>
        <w:ind w:firstLineChars="200" w:firstLine="420"/>
        <w:rPr>
          <w:rFonts w:ascii="宋体" w:hAnsi="宋体"/>
          <w:szCs w:val="21"/>
        </w:rPr>
      </w:pPr>
      <w:r w:rsidRPr="00CB07A8">
        <w:rPr>
          <w:rFonts w:ascii="宋体" w:hAnsi="宋体" w:hint="eastAsia"/>
          <w:szCs w:val="21"/>
        </w:rPr>
        <w:lastRenderedPageBreak/>
        <w:t>3 售后服务</w:t>
      </w:r>
    </w:p>
    <w:p w:rsidR="00437E55" w:rsidRPr="00CB07A8" w:rsidRDefault="00437E55" w:rsidP="00437E55">
      <w:pPr>
        <w:spacing w:line="360" w:lineRule="auto"/>
        <w:ind w:firstLineChars="200" w:firstLine="420"/>
        <w:rPr>
          <w:rFonts w:ascii="宋体" w:hAnsi="宋体"/>
          <w:szCs w:val="21"/>
        </w:rPr>
      </w:pPr>
      <w:r w:rsidRPr="00CB07A8">
        <w:rPr>
          <w:rFonts w:ascii="宋体" w:hAnsi="宋体" w:hint="eastAsia"/>
          <w:szCs w:val="21"/>
        </w:rPr>
        <w:t>3.1 由卖方负责设备开箱、安装到买方指定地点、调试以及精度检验，直至设备进入正常工作状态，并符合验收技术条件的指标要求。</w:t>
      </w:r>
    </w:p>
    <w:p w:rsidR="00437E55" w:rsidRPr="00CB07A8" w:rsidRDefault="00437E55" w:rsidP="00437E55">
      <w:pPr>
        <w:spacing w:line="360" w:lineRule="auto"/>
        <w:ind w:firstLineChars="200" w:firstLine="420"/>
        <w:rPr>
          <w:rFonts w:ascii="宋体" w:hAnsi="宋体"/>
          <w:szCs w:val="21"/>
        </w:rPr>
      </w:pPr>
      <w:r w:rsidRPr="00CB07A8">
        <w:rPr>
          <w:rFonts w:ascii="宋体" w:hAnsi="宋体" w:hint="eastAsia"/>
          <w:szCs w:val="21"/>
        </w:rPr>
        <w:t>3.2 在设备运行期间有故障发生时，售后服务方必须保证在24小时内进行反馈；如需工程师上门服务，售后服务工程师在接到用户请求后3日内到达现场。</w:t>
      </w:r>
    </w:p>
    <w:p w:rsidR="00437E55" w:rsidRPr="00CB07A8" w:rsidRDefault="00437E55" w:rsidP="00437E55">
      <w:pPr>
        <w:spacing w:line="360" w:lineRule="auto"/>
        <w:ind w:firstLineChars="200" w:firstLine="420"/>
        <w:rPr>
          <w:rFonts w:ascii="宋体" w:hAnsi="宋体"/>
          <w:szCs w:val="21"/>
        </w:rPr>
      </w:pPr>
      <w:r w:rsidRPr="00CB07A8">
        <w:rPr>
          <w:rFonts w:ascii="宋体" w:hAnsi="宋体" w:hint="eastAsia"/>
          <w:szCs w:val="21"/>
        </w:rPr>
        <w:t xml:space="preserve">3.3 卖方必须提供原厂明确的售后服务方案，售后服务方必须与用户签订原厂出具的技术协议； </w:t>
      </w:r>
    </w:p>
    <w:p w:rsidR="00437E55" w:rsidRPr="00CB07A8" w:rsidRDefault="00437E55" w:rsidP="00437E55">
      <w:pPr>
        <w:spacing w:line="360" w:lineRule="auto"/>
        <w:ind w:firstLineChars="200" w:firstLine="420"/>
        <w:rPr>
          <w:rFonts w:ascii="宋体" w:hAnsi="宋体"/>
          <w:szCs w:val="21"/>
        </w:rPr>
      </w:pPr>
      <w:r w:rsidRPr="00CB07A8">
        <w:rPr>
          <w:rFonts w:ascii="宋体" w:hAnsi="宋体" w:hint="eastAsia"/>
          <w:szCs w:val="21"/>
        </w:rPr>
        <w:t>3.4质保期外，投标货物制造厂家应保证15年内能够提供设备备件和相关维修服务；在仪器硬件允许的条件下，投标货物生产厂家免费升级分析测试软件。</w:t>
      </w:r>
    </w:p>
    <w:p w:rsidR="00437E55" w:rsidRPr="00CB07A8" w:rsidRDefault="00437E55" w:rsidP="00437E55">
      <w:pPr>
        <w:spacing w:line="360" w:lineRule="auto"/>
        <w:ind w:firstLineChars="200" w:firstLine="420"/>
        <w:rPr>
          <w:rFonts w:ascii="宋体" w:hAnsi="宋体"/>
          <w:szCs w:val="21"/>
        </w:rPr>
      </w:pPr>
      <w:r w:rsidRPr="00CB07A8">
        <w:rPr>
          <w:rFonts w:ascii="宋体" w:hAnsi="宋体" w:hint="eastAsia"/>
          <w:szCs w:val="21"/>
        </w:rPr>
        <w:t>★3.5 保修期：提供一年免费保修，保修期自买方验收签字之日起计算。保修期内的零部件、配件和人工等均为免费，保修期结束以后再提供一年免费人工服务。（不需提供彩页等技术支持资料证明）</w:t>
      </w:r>
    </w:p>
    <w:p w:rsidR="00437E55" w:rsidRPr="00CB07A8" w:rsidRDefault="00437E55" w:rsidP="00437E55">
      <w:pPr>
        <w:spacing w:line="360" w:lineRule="auto"/>
        <w:ind w:leftChars="112" w:left="235" w:firstLine="3"/>
        <w:rPr>
          <w:rFonts w:ascii="宋体" w:hAnsi="宋体"/>
          <w:szCs w:val="21"/>
        </w:rPr>
      </w:pPr>
      <w:r w:rsidRPr="00CB07A8">
        <w:rPr>
          <w:rFonts w:ascii="宋体" w:hAnsi="宋体" w:hint="eastAsia"/>
          <w:szCs w:val="21"/>
        </w:rPr>
        <w:t>七 包装和运输</w:t>
      </w:r>
    </w:p>
    <w:p w:rsidR="00437E55" w:rsidRPr="00CB07A8" w:rsidRDefault="00437E55" w:rsidP="00437E55">
      <w:pPr>
        <w:adjustRightInd w:val="0"/>
        <w:snapToGrid w:val="0"/>
        <w:spacing w:line="360" w:lineRule="auto"/>
        <w:ind w:firstLineChars="100" w:firstLine="210"/>
        <w:jc w:val="left"/>
      </w:pPr>
      <w:r w:rsidRPr="00CB07A8">
        <w:rPr>
          <w:rFonts w:ascii="宋体" w:hAnsi="宋体" w:hint="eastAsia"/>
          <w:szCs w:val="21"/>
        </w:rPr>
        <w:t>包装应抗震、防潮、防冻、防锈，适于长途运输；供应</w:t>
      </w:r>
      <w:r w:rsidRPr="00CB07A8">
        <w:rPr>
          <w:rFonts w:ascii="宋体" w:hAnsi="宋体"/>
          <w:szCs w:val="21"/>
        </w:rPr>
        <w:t>商</w:t>
      </w:r>
      <w:r w:rsidRPr="00CB07A8">
        <w:rPr>
          <w:rFonts w:ascii="宋体" w:hAnsi="宋体" w:hint="eastAsia"/>
          <w:szCs w:val="21"/>
        </w:rPr>
        <w:t>对由于包装不当或防护措施不力而导致的商品损坏、损失、腐蚀等任何机械和性能损伤负责，并承担由此产生的一切费用。</w:t>
      </w:r>
    </w:p>
    <w:p w:rsidR="00437E55" w:rsidRPr="00CB07A8" w:rsidRDefault="00437E55" w:rsidP="00437E55"/>
    <w:p w:rsidR="00437E55" w:rsidRPr="00CB07A8" w:rsidRDefault="00437E55" w:rsidP="00437E55"/>
    <w:p w:rsidR="00437E55" w:rsidRPr="00CB07A8" w:rsidRDefault="00437E55" w:rsidP="00437E55">
      <w:pPr>
        <w:adjustRightInd w:val="0"/>
        <w:snapToGrid w:val="0"/>
        <w:spacing w:line="360" w:lineRule="auto"/>
        <w:ind w:firstLineChars="200" w:firstLine="420"/>
        <w:jc w:val="left"/>
        <w:rPr>
          <w:rFonts w:eastAsia="仿宋" w:hint="eastAsia"/>
          <w:szCs w:val="20"/>
        </w:rPr>
      </w:pPr>
    </w:p>
    <w:p w:rsidR="000A74E5" w:rsidRPr="00437E55" w:rsidRDefault="000A74E5">
      <w:bookmarkStart w:id="1" w:name="_GoBack"/>
      <w:bookmarkEnd w:id="1"/>
    </w:p>
    <w:sectPr w:rsidR="000A74E5" w:rsidRPr="00437E55" w:rsidSect="00D1739C">
      <w:headerReference w:type="default" r:id="rId6"/>
      <w:footerReference w:type="default" r:id="rId7"/>
      <w:footerReference w:type="first" r:id="rId8"/>
      <w:pgSz w:w="11906" w:h="16838"/>
      <w:pgMar w:top="1304" w:right="1304" w:bottom="1191" w:left="1304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5A6" w:rsidRDefault="00437E55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Pr="00437E55">
      <w:rPr>
        <w:noProof/>
        <w:lang w:val="zh-CN" w:eastAsia="zh-CN"/>
      </w:rPr>
      <w:t>7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5A6" w:rsidRDefault="00437E55">
    <w:pPr>
      <w:pStyle w:val="a3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5A6" w:rsidRDefault="00437E55">
    <w:pPr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B14E4"/>
    <w:multiLevelType w:val="multilevel"/>
    <w:tmpl w:val="154B14E4"/>
    <w:lvl w:ilvl="0">
      <w:start w:val="1"/>
      <w:numFmt w:val="decimal"/>
      <w:lvlText w:val="%1）"/>
      <w:lvlJc w:val="left"/>
      <w:pPr>
        <w:tabs>
          <w:tab w:val="num" w:pos="1106"/>
        </w:tabs>
        <w:ind w:left="1106" w:hanging="396"/>
      </w:pPr>
      <w:rPr>
        <w:rFonts w:eastAsia="仿宋_GB2312" w:hint="eastAsia"/>
        <w:b w:val="0"/>
        <w:i w:val="0"/>
        <w:color w:val="auto"/>
      </w:rPr>
    </w:lvl>
    <w:lvl w:ilvl="1">
      <w:start w:val="8"/>
      <w:numFmt w:val="japaneseCounting"/>
      <w:lvlText w:val="第%2章"/>
      <w:lvlJc w:val="left"/>
      <w:pPr>
        <w:tabs>
          <w:tab w:val="num" w:pos="1935"/>
        </w:tabs>
        <w:ind w:left="1935" w:hanging="1515"/>
      </w:pPr>
      <w:rPr>
        <w:rFonts w:hint="default"/>
      </w:rPr>
    </w:lvl>
    <w:lvl w:ilvl="2">
      <w:start w:val="1"/>
      <w:numFmt w:val="japaneseCounting"/>
      <w:lvlText w:val="%3、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E55"/>
    <w:rsid w:val="000A74E5"/>
    <w:rsid w:val="0043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E5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37E55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character" w:customStyle="1" w:styleId="Char">
    <w:name w:val="页脚 Char"/>
    <w:basedOn w:val="a0"/>
    <w:uiPriority w:val="99"/>
    <w:semiHidden/>
    <w:rsid w:val="00437E55"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页脚 字符"/>
    <w:link w:val="a3"/>
    <w:uiPriority w:val="99"/>
    <w:rsid w:val="00437E55"/>
    <w:rPr>
      <w:rFonts w:ascii="Times New Roman" w:eastAsia="宋体" w:hAnsi="Times New Roman" w:cs="Times New Roman"/>
      <w:sz w:val="18"/>
      <w:szCs w:val="1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E5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37E55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x-none" w:eastAsia="x-none"/>
    </w:rPr>
  </w:style>
  <w:style w:type="character" w:customStyle="1" w:styleId="Char">
    <w:name w:val="页脚 Char"/>
    <w:basedOn w:val="a0"/>
    <w:uiPriority w:val="99"/>
    <w:semiHidden/>
    <w:rsid w:val="00437E55"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页脚 字符"/>
    <w:link w:val="a3"/>
    <w:uiPriority w:val="99"/>
    <w:rsid w:val="00437E55"/>
    <w:rPr>
      <w:rFonts w:ascii="Times New Roman" w:eastAsia="宋体" w:hAnsi="Times New Roman" w:cs="Times New Roman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567</Words>
  <Characters>3234</Characters>
  <Application>Microsoft Office Word</Application>
  <DocSecurity>0</DocSecurity>
  <Lines>26</Lines>
  <Paragraphs>7</Paragraphs>
  <ScaleCrop>false</ScaleCrop>
  <Company/>
  <LinksUpToDate>false</LinksUpToDate>
  <CharactersWithSpaces>3794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2023-07-07T05:59:00Z</dcterms:created>
  <dcterms:modified xsi:type="dcterms:W3CDTF">2023-07-07T06:00:00Z</dcterms:modified>
</cp:coreProperties>
</file>