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Theme="minorEastAsia" w:hAnsiTheme="minorEastAsia" w:eastAsiaTheme="minorEastAsia"/>
          <w:b/>
          <w:sz w:val="28"/>
        </w:rPr>
      </w:pPr>
      <w:r>
        <w:rPr>
          <w:rFonts w:hint="eastAsia" w:asciiTheme="minorEastAsia" w:hAnsiTheme="minorEastAsia" w:eastAsiaTheme="minorEastAsia"/>
          <w:b/>
          <w:sz w:val="28"/>
        </w:rPr>
        <w:t>采购需求</w:t>
      </w:r>
    </w:p>
    <w:p>
      <w:pPr>
        <w:spacing w:line="360" w:lineRule="auto"/>
        <w:ind w:firstLine="437"/>
        <w:rPr>
          <w:rFonts w:ascii="宋体" w:hAnsi="宋体" w:eastAsia="宋体"/>
          <w:b/>
          <w:sz w:val="24"/>
          <w:szCs w:val="18"/>
        </w:rPr>
      </w:pPr>
      <w:r>
        <w:rPr>
          <w:rFonts w:hint="eastAsia" w:ascii="宋体" w:hAnsi="宋体" w:eastAsia="宋体"/>
          <w:b/>
          <w:sz w:val="24"/>
          <w:szCs w:val="18"/>
        </w:rPr>
        <w:t>一、采购需求前附表</w:t>
      </w:r>
    </w:p>
    <w:tbl>
      <w:tblPr>
        <w:tblStyle w:val="4"/>
        <w:tblW w:w="89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848"/>
        <w:gridCol w:w="62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850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/>
                <w:b/>
                <w:kern w:val="2"/>
              </w:rPr>
            </w:pPr>
            <w:r>
              <w:rPr>
                <w:rFonts w:hint="eastAsia" w:ascii="宋体" w:hAnsi="宋体" w:eastAsia="宋体"/>
                <w:b/>
                <w:kern w:val="2"/>
              </w:rPr>
              <w:t>序号</w:t>
            </w:r>
          </w:p>
        </w:tc>
        <w:tc>
          <w:tcPr>
            <w:tcW w:w="1848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/>
                <w:bCs w:val="0"/>
                <w:sz w:val="24"/>
              </w:rPr>
            </w:pPr>
            <w:r>
              <w:rPr>
                <w:rFonts w:hint="eastAsia" w:ascii="宋体" w:hAnsi="宋体" w:eastAsia="宋体"/>
                <w:bCs w:val="0"/>
                <w:sz w:val="24"/>
              </w:rPr>
              <w:t>条款名称</w:t>
            </w:r>
          </w:p>
        </w:tc>
        <w:tc>
          <w:tcPr>
            <w:tcW w:w="6232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/>
                <w:bCs w:val="0"/>
                <w:sz w:val="24"/>
              </w:rPr>
            </w:pPr>
            <w:r>
              <w:rPr>
                <w:rFonts w:hint="eastAsia" w:ascii="宋体" w:hAnsi="宋体" w:eastAsia="宋体"/>
                <w:bCs w:val="0"/>
                <w:sz w:val="24"/>
              </w:rPr>
              <w:t>内容、说明与要求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850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/>
                <w:bCs/>
                <w:kern w:val="2"/>
              </w:rPr>
            </w:pPr>
            <w:r>
              <w:rPr>
                <w:rFonts w:hint="eastAsia" w:ascii="宋体" w:hAnsi="宋体" w:eastAsia="宋体"/>
                <w:bCs/>
                <w:kern w:val="2"/>
              </w:rPr>
              <w:t>1</w:t>
            </w:r>
          </w:p>
        </w:tc>
        <w:tc>
          <w:tcPr>
            <w:tcW w:w="1848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 w:val="0"/>
                <w:sz w:val="24"/>
              </w:rPr>
              <w:t>付款方式</w:t>
            </w:r>
          </w:p>
        </w:tc>
        <w:tc>
          <w:tcPr>
            <w:tcW w:w="6232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="宋体" w:hAnsi="宋体" w:eastAsia="宋体"/>
                <w:b w:val="0"/>
                <w:sz w:val="24"/>
                <w:lang w:val="en-US" w:eastAsia="zh-CN"/>
              </w:rPr>
              <w:t>供货</w:t>
            </w:r>
            <w:r>
              <w:rPr>
                <w:rFonts w:hint="eastAsia" w:ascii="宋体" w:hAnsi="宋体" w:eastAsia="宋体"/>
                <w:b w:val="0"/>
                <w:sz w:val="24"/>
              </w:rPr>
              <w:t>安装完成并验收合格后付合同价款的97%,余款质保期满后一次性付清。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850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/>
                <w:bCs/>
                <w:kern w:val="2"/>
              </w:rPr>
            </w:pPr>
            <w:r>
              <w:rPr>
                <w:rFonts w:hint="eastAsia" w:ascii="宋体" w:hAnsi="宋体" w:eastAsia="宋体"/>
                <w:bCs/>
                <w:kern w:val="2"/>
              </w:rPr>
              <w:t>2</w:t>
            </w:r>
          </w:p>
        </w:tc>
        <w:tc>
          <w:tcPr>
            <w:tcW w:w="1848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 w:val="0"/>
                <w:sz w:val="24"/>
              </w:rPr>
              <w:t>供货地点</w:t>
            </w:r>
          </w:p>
        </w:tc>
        <w:tc>
          <w:tcPr>
            <w:tcW w:w="6232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="宋体" w:hAnsi="宋体" w:eastAsia="宋体"/>
                <w:b w:val="0"/>
                <w:sz w:val="24"/>
              </w:rPr>
              <w:t>采购人指定的地点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850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/>
                <w:bCs/>
                <w:kern w:val="2"/>
              </w:rPr>
            </w:pPr>
            <w:r>
              <w:rPr>
                <w:rFonts w:hint="eastAsia" w:ascii="宋体" w:hAnsi="宋体" w:eastAsia="宋体"/>
                <w:bCs/>
                <w:kern w:val="2"/>
              </w:rPr>
              <w:t>3</w:t>
            </w:r>
          </w:p>
        </w:tc>
        <w:tc>
          <w:tcPr>
            <w:tcW w:w="1848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 w:val="0"/>
                <w:sz w:val="24"/>
              </w:rPr>
              <w:t>供货及安装期限</w:t>
            </w:r>
          </w:p>
        </w:tc>
        <w:tc>
          <w:tcPr>
            <w:tcW w:w="6232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hint="default" w:ascii="宋体" w:hAnsi="宋体" w:eastAsia="宋体"/>
                <w:b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sz w:val="24"/>
              </w:rPr>
              <w:t>合同签订之日起</w:t>
            </w:r>
            <w:r>
              <w:rPr>
                <w:rFonts w:hint="eastAsia" w:ascii="宋体" w:hAnsi="宋体" w:eastAsia="宋体"/>
                <w:b w:val="0"/>
                <w:sz w:val="24"/>
                <w:lang w:val="en-US" w:eastAsia="zh-CN"/>
              </w:rPr>
              <w:t>60日历天内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850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hint="eastAsia" w:ascii="宋体" w:hAnsi="宋体" w:eastAsia="宋体"/>
                <w:bCs/>
                <w:kern w:val="2"/>
                <w:lang w:eastAsia="zh-CN"/>
              </w:rPr>
            </w:pPr>
            <w:r>
              <w:rPr>
                <w:rFonts w:hint="eastAsia" w:ascii="宋体" w:hAnsi="宋体" w:eastAsia="宋体"/>
                <w:bCs/>
                <w:kern w:val="2"/>
                <w:lang w:val="en-US" w:eastAsia="zh-CN"/>
              </w:rPr>
              <w:t>4</w:t>
            </w:r>
          </w:p>
        </w:tc>
        <w:tc>
          <w:tcPr>
            <w:tcW w:w="1848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 w:val="0"/>
                <w:sz w:val="24"/>
              </w:rPr>
              <w:t>免费质保期</w:t>
            </w:r>
          </w:p>
        </w:tc>
        <w:tc>
          <w:tcPr>
            <w:tcW w:w="6232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/>
                <w:b w:val="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 w:val="0"/>
                <w:sz w:val="24"/>
              </w:rPr>
              <w:t>验收合格之日起</w:t>
            </w:r>
            <w:r>
              <w:rPr>
                <w:rFonts w:hint="eastAsia" w:asciiTheme="majorEastAsia" w:hAnsiTheme="majorEastAsia" w:eastAsiaTheme="majorEastAsia"/>
                <w:b w:val="0"/>
                <w:sz w:val="24"/>
                <w:u w:val="single"/>
              </w:rPr>
              <w:t xml:space="preserve"> </w:t>
            </w:r>
            <w:r>
              <w:rPr>
                <w:rFonts w:asciiTheme="majorEastAsia" w:hAnsiTheme="majorEastAsia" w:eastAsiaTheme="majorEastAsia"/>
                <w:b w:val="0"/>
                <w:sz w:val="24"/>
                <w:u w:val="single"/>
              </w:rPr>
              <w:t>1</w:t>
            </w:r>
            <w:r>
              <w:rPr>
                <w:rFonts w:hint="eastAsia" w:asciiTheme="majorEastAsia" w:hAnsiTheme="majorEastAsia" w:eastAsiaTheme="majorEastAsia"/>
                <w:b w:val="0"/>
                <w:sz w:val="24"/>
              </w:rPr>
              <w:t>年</w:t>
            </w:r>
          </w:p>
        </w:tc>
      </w:tr>
    </w:tbl>
    <w:p>
      <w:pPr>
        <w:spacing w:line="360" w:lineRule="auto"/>
        <w:rPr>
          <w:rFonts w:ascii="宋体" w:hAnsi="宋体" w:eastAsia="宋体"/>
          <w:b/>
          <w:sz w:val="24"/>
          <w:szCs w:val="18"/>
        </w:rPr>
      </w:pPr>
      <w:r>
        <w:rPr>
          <w:rFonts w:hint="eastAsia" w:ascii="宋体" w:hAnsi="宋体" w:eastAsia="宋体"/>
          <w:b/>
          <w:sz w:val="24"/>
          <w:szCs w:val="18"/>
        </w:rPr>
        <w:t>二、项目概况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供应商负责电梯供货、包装运输、整改及破拆、安装调试、培训、验收、取证、售后服务等一系列“交钥匙”服务，具体内容及要求详见竞争性磋商文件。</w:t>
      </w:r>
    </w:p>
    <w:p>
      <w:pPr>
        <w:spacing w:line="360" w:lineRule="auto"/>
        <w:rPr>
          <w:rFonts w:ascii="宋体" w:hAnsi="宋体" w:eastAsia="宋体"/>
          <w:b/>
          <w:bCs/>
          <w:sz w:val="24"/>
          <w:szCs w:val="18"/>
        </w:rPr>
      </w:pPr>
      <w:r>
        <w:rPr>
          <w:rFonts w:hint="eastAsia" w:ascii="宋体" w:hAnsi="宋体" w:eastAsia="宋体"/>
          <w:b/>
          <w:bCs/>
          <w:sz w:val="24"/>
          <w:szCs w:val="18"/>
        </w:rPr>
        <w:t xml:space="preserve">三、设备需求一览表 </w:t>
      </w:r>
    </w:p>
    <w:tbl>
      <w:tblPr>
        <w:tblStyle w:val="4"/>
        <w:tblpPr w:leftFromText="180" w:rightFromText="180" w:vertAnchor="text" w:horzAnchor="page" w:tblpX="1155" w:tblpY="807"/>
        <w:tblOverlap w:val="never"/>
        <w:tblW w:w="995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773"/>
        <w:gridCol w:w="1102"/>
        <w:gridCol w:w="1044"/>
        <w:gridCol w:w="1494"/>
        <w:gridCol w:w="1055"/>
        <w:gridCol w:w="1305"/>
        <w:gridCol w:w="13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序号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1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速度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载重量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井道尺寸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层/站/门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电梯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eastAsia="zh-CN"/>
              </w:rPr>
              <w:t>无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机房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乘客电梯</w:t>
            </w:r>
          </w:p>
        </w:tc>
        <w:tc>
          <w:tcPr>
            <w:tcW w:w="1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.0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m/s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00kg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2400mm*2200mm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5/5/5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井道部分</w:t>
            </w:r>
          </w:p>
        </w:tc>
        <w:tc>
          <w:tcPr>
            <w:tcW w:w="91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钢构井道外围封建筑夹芯板，钢构规格200mm*200mm*5mm,横梁150mm*150mm*5mm,地坑开挖及浇筑。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91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本项目属室外加装电梯；1F;3600mm  2F;3300mm  3F-4F3200mm  5F3200mm</w:t>
            </w:r>
          </w:p>
        </w:tc>
      </w:tr>
    </w:tbl>
    <w:p>
      <w:pPr>
        <w:spacing w:line="360" w:lineRule="auto"/>
        <w:rPr>
          <w:rFonts w:hint="eastAsia" w:ascii="宋体" w:hAnsi="宋体" w:eastAsia="宋体"/>
          <w:b/>
          <w:bCs/>
          <w:sz w:val="24"/>
          <w:szCs w:val="18"/>
        </w:rPr>
      </w:pPr>
    </w:p>
    <w:p>
      <w:pPr>
        <w:spacing w:line="360" w:lineRule="auto"/>
        <w:rPr>
          <w:rFonts w:ascii="宋体" w:hAnsi="宋体" w:eastAsia="宋体"/>
          <w:b/>
          <w:bCs/>
          <w:sz w:val="24"/>
          <w:szCs w:val="18"/>
        </w:rPr>
      </w:pPr>
      <w:r>
        <w:rPr>
          <w:rFonts w:hint="eastAsia" w:ascii="宋体" w:hAnsi="宋体" w:eastAsia="宋体"/>
          <w:b/>
          <w:bCs/>
          <w:sz w:val="24"/>
          <w:szCs w:val="18"/>
        </w:rPr>
        <w:t xml:space="preserve">四、技术性能指标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b/>
          <w:bCs/>
          <w:spacing w:val="13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3"/>
          <w:sz w:val="24"/>
          <w:szCs w:val="24"/>
        </w:rPr>
        <w:t xml:space="preserve">一、技术性能指标：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1.曳引机：永磁同步无齿轮曳引机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2.控制系统：32 位全电脑全微机控制或电脑模块化控制 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3.门机系统：变频门机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4.门保护装置：光幕保护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5.开门方式：</w:t>
      </w:r>
      <w:r>
        <w:rPr>
          <w:rFonts w:hint="eastAsia" w:ascii="宋体" w:hAnsi="宋体" w:eastAsia="宋体" w:cs="宋体"/>
          <w:spacing w:val="13"/>
          <w:sz w:val="24"/>
          <w:szCs w:val="24"/>
          <w:lang w:val="en-US" w:eastAsia="zh-CN"/>
        </w:rPr>
        <w:t>中分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3"/>
          <w:sz w:val="24"/>
          <w:szCs w:val="24"/>
        </w:rPr>
        <w:t>二、</w:t>
      </w:r>
      <w:r>
        <w:rPr>
          <w:rFonts w:hint="eastAsia" w:ascii="宋体" w:hAnsi="宋体" w:eastAsia="宋体" w:cs="宋体"/>
          <w:b/>
          <w:bCs/>
          <w:spacing w:val="13"/>
          <w:sz w:val="24"/>
          <w:szCs w:val="24"/>
          <w:lang w:val="en-US" w:eastAsia="zh-CN"/>
        </w:rPr>
        <w:t>安装</w:t>
      </w:r>
      <w:r>
        <w:rPr>
          <w:rFonts w:hint="eastAsia" w:ascii="宋体" w:hAnsi="宋体" w:eastAsia="宋体" w:cs="宋体"/>
          <w:b/>
          <w:bCs/>
          <w:spacing w:val="13"/>
          <w:sz w:val="24"/>
          <w:szCs w:val="24"/>
        </w:rPr>
        <w:t>配置：</w:t>
      </w: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1.轿门、轿厢壁： 发纹不锈钢，厚度 1.</w:t>
      </w:r>
      <w:r>
        <w:rPr>
          <w:rFonts w:hint="eastAsia" w:ascii="宋体" w:hAnsi="宋体" w:eastAsia="宋体" w:cs="宋体"/>
          <w:spacing w:val="13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pacing w:val="13"/>
          <w:sz w:val="24"/>
          <w:szCs w:val="24"/>
        </w:rPr>
        <w:t>mm.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2.轿顶：明亮型轿顶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3.轿厢净高度：2</w:t>
      </w:r>
      <w:r>
        <w:rPr>
          <w:rFonts w:hint="eastAsia" w:ascii="宋体" w:hAnsi="宋体" w:eastAsia="宋体" w:cs="宋体"/>
          <w:spacing w:val="13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00mm；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4.轿厢地面： PVC 地板；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5.厅门及门套：</w:t>
      </w:r>
      <w:r>
        <w:rPr>
          <w:rFonts w:hint="eastAsia" w:ascii="宋体" w:hAnsi="宋体" w:eastAsia="宋体" w:cs="宋体"/>
          <w:spacing w:val="13"/>
          <w:sz w:val="24"/>
          <w:szCs w:val="24"/>
          <w:lang w:eastAsia="zh-CN"/>
        </w:rPr>
        <w:t>首层</w:t>
      </w:r>
      <w:r>
        <w:rPr>
          <w:rFonts w:hint="eastAsia" w:ascii="宋体" w:hAnsi="宋体" w:eastAsia="宋体" w:cs="宋体"/>
          <w:spacing w:val="13"/>
          <w:sz w:val="24"/>
          <w:szCs w:val="24"/>
        </w:rPr>
        <w:t>发纹不锈钢</w:t>
      </w:r>
      <w:r>
        <w:rPr>
          <w:rFonts w:hint="eastAsia" w:ascii="宋体" w:hAnsi="宋体" w:eastAsia="宋体" w:cs="宋体"/>
          <w:spacing w:val="13"/>
          <w:sz w:val="24"/>
          <w:szCs w:val="24"/>
          <w:lang w:eastAsia="zh-CN"/>
        </w:rPr>
        <w:t>其余钢板喷涂</w:t>
      </w:r>
      <w:r>
        <w:rPr>
          <w:rFonts w:hint="eastAsia" w:ascii="宋体" w:hAnsi="宋体" w:eastAsia="宋体" w:cs="宋体"/>
          <w:spacing w:val="13"/>
          <w:sz w:val="24"/>
          <w:szCs w:val="24"/>
        </w:rPr>
        <w:t>，厚度 1.</w:t>
      </w:r>
      <w:r>
        <w:rPr>
          <w:rFonts w:hint="eastAsia" w:ascii="宋体" w:hAnsi="宋体" w:eastAsia="宋体" w:cs="宋体"/>
          <w:spacing w:val="13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mm。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6.厅外召唤及显示：配有标准上下指示器及楼层指示器、停站按钮等。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3"/>
          <w:sz w:val="24"/>
          <w:szCs w:val="24"/>
        </w:rPr>
        <w:t xml:space="preserve">轿厢操作盘、讯号装置：轿箱内配段位式或点阵式显示屏，紧急报警按钮等。 </w:t>
      </w:r>
    </w:p>
    <w:p>
      <w:pPr>
        <w:spacing w:line="360" w:lineRule="auto"/>
        <w:ind w:firstLine="437"/>
        <w:rPr>
          <w:rFonts w:hint="eastAsia" w:ascii="宋体" w:hAnsi="宋体" w:eastAsia="宋体" w:cs="宋体"/>
          <w:spacing w:val="13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3"/>
          <w:sz w:val="24"/>
          <w:szCs w:val="24"/>
        </w:rPr>
        <w:t>三：</w:t>
      </w:r>
      <w:r>
        <w:rPr>
          <w:rFonts w:hint="eastAsia" w:ascii="宋体" w:hAnsi="宋体" w:eastAsia="宋体" w:cs="宋体"/>
          <w:b/>
          <w:bCs/>
          <w:spacing w:val="13"/>
          <w:sz w:val="24"/>
          <w:szCs w:val="24"/>
          <w:lang w:val="en-US" w:eastAsia="zh-CN"/>
        </w:rPr>
        <w:t>功能</w:t>
      </w:r>
      <w:r>
        <w:rPr>
          <w:rFonts w:hint="eastAsia" w:ascii="宋体" w:hAnsi="宋体" w:eastAsia="宋体" w:cs="宋体"/>
          <w:b/>
          <w:bCs/>
          <w:spacing w:val="13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                                           </w:t>
      </w:r>
    </w:p>
    <w:tbl>
      <w:tblPr>
        <w:tblStyle w:val="4"/>
        <w:tblW w:w="9586" w:type="dxa"/>
        <w:tblInd w:w="-1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7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功 能 名 称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功  能  说  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电梯变频驱动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精确调整电动机转速，令电梯启动、运行、停止时的速度曲线平稳、圆滑，获得良好的舒适感。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门机变频驱动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精确调整电动机转速，使门机的开启、关闭更轻柔灵敏。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检修运行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当进入检修状态时，轿厢以0.25m/s的速度点动运行。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点动运行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当进入紧急电动状态时，轿厢以0.25m/s的速度点动运行。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独立运行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通过动作开关，使电梯不响应外召，仅响应轿内指令。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慢速自救运行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当电梯处于非检修状态下，且未在平层区。此时只要符合启动的安全要求，电梯将自动以慢速运行至平层区，开门放客。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上电再平层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由于停电或电源故障引起轿厢停在两层之间，当电源恢复后轿厢将就近运行到平层位置。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到站自动开门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电梯每次减速平层时电梯自动开门。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即时关门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电梯停站开门到位时，按下关门按纽，门立即被关闭。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保持开门时间的控制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电梯到站自动开门后，延时若干时间自动关门。如停靠该层时无召唤信号登记延时2.5秒，如有召唤信号延时4秒。此延时可在参数中设置。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本层重开门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关门途中，可以按本层站召唤按纽使门重新开启。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本层厅外开门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如本层召唤按纽被按下，轿门自动打开。如按纽按住不放，门保持打开。超过1分钟蜂鸣器将鸣响。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门区外不能开门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为安全起见，在门区外，系统设定不能开门。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应急照明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停电时，自动打开轿内应急照明。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司机直驶功能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在司机工作状态下，司机按下直驶按纽，电梯运行将不应答外呼信号。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满载直驶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在自动状态满载时，电梯不响应经过的召唤信号而只响应指令信号。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超载停梯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轿厢超载时，鸣响蜂鸣器并停止于该层站。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直接停靠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系统控制电梯完全按照距离原则减速，平层时无任何爬行。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换站停靠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如果电梯在持续开门10秒后，开门限位尚未动作，电梯就会变成关门状态，并在门关闭后，响应下一个召唤和指令。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到站钟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装于轿顶的电子钟的钟声告知侯梯的乘客电梯已到站。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轿厢风扇、照明自动断电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在规定的时间内没有召唤或指令信号，轿厢内风扇、照明会自动断电。但在接到指令或召唤信号后，又会自动重新上电投入使用，以节能。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红外线光幕保护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门开启和关闭期间，用覆盖整个门高度的红外线探测乘客和物体的门保护装置。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警铃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紧急时，按下轿内操纵箱上的警铃按纽，安装于轿厢顶上的电铃会鸣响。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消防返回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消防返回开关置位后，电梯立即消除所有指令和召唤，以最快的方式运行返回消防基站后，开门停梯。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自动反基站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无司机运行时，如果设定反基站功能有效，当无指令和召唤时，电梯自动返回基。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五地通话装置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通过对讲机，可实现轿内，轿顶，底坑，机房，值班室通话。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轿内层楼、方向指示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轿内显示电梯所在层楼及当前运行方向。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层站层楼、方向指示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层站显示电梯所在层楼及当前运行方向。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反向时自动消指令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当电梯到达最远层站时，所有后方向的指令登记全部取消。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越层及极限保护装置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该装置可有效地防止当电梯万一发生失控时的冲顶或撞底现象，使电梯更安全可靠。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远程关闭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通过钥匙开关，电梯可以被召唤到基站（服务完成后），并自动退出服务。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启动保护控制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电梯启动后在指定的时间内，没有离开门区，电梯停止运行。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防止失速内部计数器保护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由于曳引钢丝绳打滑而无法正常运行时，电梯停止运行。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超速保护装置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当电梯下降运行的速度超过额定速度的1.2倍时，该装置自动切断控制电源，使电机停止运转以阻止电梯超速下行；如电梯继续超速下行，其速度超过额定速度的1.4倍时，安全钳动作，强制电梯停止运行，保证安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故障自诊断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可记录最新的20个故障，包括发生时间、楼层、代码。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防打滑保护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系统检测到钢丝绳打滑将停止轿厢一切运行，并直到CPU复位才能恢复正常运行。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防溜车保护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系统检测到在电梯停梯时，连续3秒钟有反馈脉冲产生，就判定电梯发生溜车，将停止轿厢一切运行，并在CPU复位前，电梯始终不能动作。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调速器故障保护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系统一收到调速器故障信号就紧急停车，并直到CPU复位才能恢复正常运行。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主控CPU WDT保护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主控板上设有WDT保护，当检测到CPU故障或程序有故障时，WDT回路强行使主控制器输出点OFF，并使CPU复位。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310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停电手动救援</w:t>
            </w:r>
          </w:p>
        </w:tc>
        <w:tc>
          <w:tcPr>
            <w:tcW w:w="7276" w:type="dxa"/>
            <w:vAlign w:val="center"/>
          </w:tcPr>
          <w:p>
            <w:pPr>
              <w:spacing w:line="360" w:lineRule="auto"/>
              <w:ind w:firstLine="437"/>
              <w:jc w:val="center"/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当电梯突然停电或其它原因停止在非门区时，可以在顶层层门旁的控制柜上操作，通过应急电源开闸，利用永磁电机制动效果使电梯缓慢运行至开门区，然后用三角钥匙开锁放人。</w:t>
            </w:r>
          </w:p>
        </w:tc>
      </w:tr>
    </w:tbl>
    <w:p>
      <w:pPr>
        <w:spacing w:line="360" w:lineRule="auto"/>
        <w:rPr>
          <w:rFonts w:asciiTheme="minorEastAsia" w:hAnsiTheme="minorEastAsia" w:eastAsiaTheme="minorEastAsia"/>
          <w:bCs/>
          <w:sz w:val="24"/>
          <w:szCs w:val="18"/>
        </w:rPr>
      </w:pPr>
    </w:p>
    <w:p>
      <w:pPr>
        <w:widowControl/>
        <w:spacing w:line="360" w:lineRule="auto"/>
        <w:jc w:val="left"/>
        <w:rPr>
          <w:rFonts w:hint="eastAsia" w:ascii="宋体" w:hAnsi="宋体" w:eastAsia="宋体"/>
          <w:b/>
          <w:bCs/>
          <w:sz w:val="24"/>
          <w:szCs w:val="18"/>
        </w:rPr>
      </w:pPr>
      <w:r>
        <w:rPr>
          <w:rFonts w:hint="eastAsia" w:ascii="宋体" w:hAnsi="宋体" w:eastAsia="宋体"/>
          <w:b/>
          <w:bCs/>
          <w:sz w:val="24"/>
          <w:szCs w:val="18"/>
        </w:rPr>
        <w:t>五、报价要求</w:t>
      </w:r>
    </w:p>
    <w:p>
      <w:pPr>
        <w:widowControl/>
        <w:spacing w:line="360" w:lineRule="auto"/>
        <w:jc w:val="left"/>
        <w:rPr>
          <w:rFonts w:hint="eastAsia" w:ascii="宋体" w:hAnsi="宋体" w:eastAsia="宋体"/>
          <w:b w:val="0"/>
          <w:bCs w:val="0"/>
          <w:sz w:val="24"/>
          <w:szCs w:val="18"/>
        </w:rPr>
      </w:pPr>
      <w:r>
        <w:rPr>
          <w:rFonts w:hint="eastAsia" w:ascii="宋体" w:hAnsi="宋体" w:eastAsia="宋体"/>
          <w:b w:val="0"/>
          <w:bCs w:val="0"/>
          <w:sz w:val="24"/>
          <w:szCs w:val="18"/>
        </w:rPr>
        <w:t>1、投标报价在投标分项报价表上标明投标货物及相关服务的单价（如适用）和总价。未标明的视同包含在投标报价中。</w:t>
      </w:r>
    </w:p>
    <w:p>
      <w:pPr>
        <w:widowControl/>
        <w:spacing w:line="360" w:lineRule="auto"/>
        <w:jc w:val="left"/>
        <w:rPr>
          <w:rFonts w:hint="eastAsia" w:ascii="宋体" w:hAnsi="宋体" w:eastAsia="宋体"/>
          <w:b w:val="0"/>
          <w:bCs w:val="0"/>
          <w:sz w:val="24"/>
          <w:szCs w:val="18"/>
        </w:rPr>
      </w:pPr>
      <w:r>
        <w:rPr>
          <w:rFonts w:hint="eastAsia" w:ascii="宋体" w:hAnsi="宋体" w:eastAsia="宋体"/>
          <w:b w:val="0"/>
          <w:bCs w:val="0"/>
          <w:sz w:val="24"/>
          <w:szCs w:val="18"/>
        </w:rPr>
        <w:t>2.供应商报价适应综合考量现场所发生费用，可自行踏勘，否则造成缺项漏项有供应商自行承担。主机动力线五方对讲线引入到电梯配电柜。</w:t>
      </w:r>
    </w:p>
    <w:p>
      <w:pPr>
        <w:widowControl/>
        <w:spacing w:line="360" w:lineRule="auto"/>
        <w:jc w:val="left"/>
        <w:rPr>
          <w:rFonts w:ascii="宋体" w:hAnsi="宋体" w:eastAsia="宋体"/>
          <w:b/>
          <w:bCs/>
          <w:sz w:val="24"/>
          <w:szCs w:val="18"/>
        </w:rPr>
      </w:pPr>
      <w:r>
        <w:rPr>
          <w:rFonts w:hint="eastAsia" w:ascii="宋体" w:hAnsi="宋体" w:eastAsia="宋体"/>
          <w:b/>
          <w:bCs/>
          <w:sz w:val="24"/>
          <w:szCs w:val="18"/>
          <w:lang w:val="en-US" w:eastAsia="zh-CN"/>
        </w:rPr>
        <w:t>六、</w:t>
      </w:r>
      <w:r>
        <w:rPr>
          <w:rFonts w:hint="eastAsia" w:ascii="宋体" w:hAnsi="宋体" w:eastAsia="宋体"/>
          <w:b/>
          <w:bCs/>
          <w:sz w:val="24"/>
          <w:szCs w:val="18"/>
        </w:rPr>
        <w:t>其他要求</w:t>
      </w:r>
    </w:p>
    <w:p>
      <w:pPr>
        <w:spacing w:line="360" w:lineRule="auto"/>
        <w:rPr>
          <w:rFonts w:asciiTheme="minorEastAsia" w:hAnsiTheme="minorEastAsia" w:eastAsiaTheme="minorEastAsia"/>
          <w:bCs/>
          <w:sz w:val="24"/>
          <w:szCs w:val="18"/>
        </w:rPr>
      </w:pPr>
      <w:r>
        <w:rPr>
          <w:rFonts w:asciiTheme="minorEastAsia" w:hAnsiTheme="minorEastAsia" w:eastAsiaTheme="minorEastAsia"/>
          <w:bCs/>
          <w:sz w:val="24"/>
          <w:szCs w:val="18"/>
        </w:rPr>
        <w:t>1</w:t>
      </w:r>
      <w:r>
        <w:rPr>
          <w:rFonts w:hint="eastAsia" w:asciiTheme="minorEastAsia" w:hAnsiTheme="minorEastAsia" w:eastAsiaTheme="minorEastAsia"/>
          <w:bCs/>
          <w:sz w:val="24"/>
          <w:szCs w:val="18"/>
        </w:rPr>
        <w:t>、</w:t>
      </w:r>
      <w:r>
        <w:rPr>
          <w:rFonts w:asciiTheme="minorEastAsia" w:hAnsiTheme="minorEastAsia" w:eastAsiaTheme="minorEastAsia"/>
          <w:bCs/>
          <w:sz w:val="24"/>
          <w:szCs w:val="18"/>
        </w:rPr>
        <w:t>所投产品须为质量合格的产品，须符合国家标准，无国家标准的，符合部门颁发的标准，无部门标准的，符合行业标准。</w:t>
      </w:r>
    </w:p>
    <w:p>
      <w:pPr>
        <w:spacing w:line="360" w:lineRule="auto"/>
        <w:rPr>
          <w:rFonts w:asciiTheme="minorEastAsia" w:hAnsiTheme="minorEastAsia" w:eastAsiaTheme="minorEastAsia"/>
          <w:bCs/>
          <w:sz w:val="24"/>
          <w:szCs w:val="18"/>
        </w:rPr>
      </w:pPr>
      <w:r>
        <w:rPr>
          <w:rFonts w:asciiTheme="minorEastAsia" w:hAnsiTheme="minorEastAsia" w:eastAsiaTheme="minorEastAsia"/>
          <w:bCs/>
          <w:sz w:val="24"/>
          <w:szCs w:val="18"/>
        </w:rPr>
        <w:t>2、供应商应保证货物是全新、未使用过的，并完全符合合同规定的质量、规格和性能的要求的正品。供应商应保证其货物在正确使用和保养条的件下，在其使用寿命内应具有满意的性能。在货物最终验收后的质量保证期内，卖方应对由于设计、工艺或材料的缺陷而发生的任何不足或故障负责，费用由卖方负担。</w:t>
      </w:r>
    </w:p>
    <w:p>
      <w:pPr>
        <w:spacing w:line="360" w:lineRule="auto"/>
        <w:rPr>
          <w:rFonts w:asciiTheme="minorEastAsia" w:hAnsiTheme="minorEastAsia" w:eastAsiaTheme="minorEastAsia"/>
          <w:bCs/>
          <w:sz w:val="24"/>
          <w:szCs w:val="18"/>
        </w:rPr>
      </w:pPr>
      <w:r>
        <w:rPr>
          <w:rFonts w:asciiTheme="minorEastAsia" w:hAnsiTheme="minorEastAsia" w:eastAsiaTheme="minorEastAsia"/>
          <w:bCs/>
          <w:sz w:val="24"/>
          <w:szCs w:val="18"/>
        </w:rPr>
        <w:t>3、若产品的外包装及产品破损、受潮等由供方无条件负责。</w:t>
      </w:r>
    </w:p>
    <w:p>
      <w:pPr>
        <w:spacing w:line="360" w:lineRule="auto"/>
        <w:rPr>
          <w:rFonts w:asciiTheme="minorEastAsia" w:hAnsiTheme="minorEastAsia" w:eastAsiaTheme="minorEastAsia"/>
          <w:bCs/>
          <w:sz w:val="24"/>
          <w:szCs w:val="18"/>
        </w:rPr>
      </w:pPr>
      <w:r>
        <w:rPr>
          <w:rFonts w:asciiTheme="minorEastAsia" w:hAnsiTheme="minorEastAsia" w:eastAsiaTheme="minorEastAsia"/>
          <w:bCs/>
          <w:sz w:val="24"/>
          <w:szCs w:val="18"/>
        </w:rPr>
        <w:t>4、在质保期内，供应商在收到买方关于产品质量问题的通知后七天内，应免费维修或更换有缺陷的货物或部件。</w:t>
      </w:r>
    </w:p>
    <w:p>
      <w:r>
        <w:rPr>
          <w:rFonts w:asciiTheme="minorEastAsia" w:hAnsiTheme="minorEastAsia" w:eastAsiaTheme="minorEastAsia"/>
          <w:bCs/>
          <w:sz w:val="24"/>
          <w:szCs w:val="18"/>
        </w:rPr>
        <w:t>5、如果供应商在收到通知七天后没有弥补缺陷，买方可采取必要的补救措施，但风险和费用将由卖方承担。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4MTJmNmM1NGJhM2E2Nzg4MzBlMDU5NTc0MDZlMmMifQ=="/>
  </w:docVars>
  <w:rsids>
    <w:rsidRoot w:val="439C3FD3"/>
    <w:rsid w:val="439C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/>
      <w:sz w:val="24"/>
      <w:szCs w:val="21"/>
    </w:rPr>
  </w:style>
  <w:style w:type="paragraph" w:styleId="3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D&amp;L"/>
    <w:basedOn w:val="3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paragraph" w:customStyle="1" w:styleId="7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2022-09-19T05:38:00Z</dcterms:created>
  <dc:creator>Dr</dc:creator>
  <cp:lastModifiedBy>Dr</cp:lastModifiedBy>
  <dcterms:modified xsi:type="dcterms:W3CDTF">2022-09-19T05:40:15Z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EE7DB998A483443D89D90166F34E105C</vt:lpwstr>
  </property>
</Properties>
</file>