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eastAsiaTheme="minorEastAsia" w:cstheme="minorEastAsia"/>
          <w:b/>
          <w:color w:val="000000" w:themeColor="text1"/>
          <w:sz w:val="44"/>
          <w:szCs w:val="44"/>
          <w14:textFill>
            <w14:solidFill>
              <w14:schemeClr w14:val="tx1"/>
            </w14:solidFill>
          </w14:textFill>
        </w:rPr>
      </w:pPr>
    </w:p>
    <w:p>
      <w:pPr>
        <w:spacing w:line="360" w:lineRule="auto"/>
        <w:jc w:val="center"/>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color w:val="000000" w:themeColor="text1"/>
          <w:sz w:val="44"/>
          <w:szCs w:val="44"/>
          <w14:textFill>
            <w14:solidFill>
              <w14:schemeClr w14:val="tx1"/>
            </w14:solidFill>
          </w14:textFill>
        </w:rPr>
        <w:t>卫片执法遥感监测工具软件及变化检测处理工具集采购</w:t>
      </w:r>
    </w:p>
    <w:p>
      <w:pPr>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招标文件</w:t>
      </w:r>
    </w:p>
    <w:p>
      <w:pPr>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项目编号：HCZB-2022-ZB0340</w:t>
      </w:r>
    </w:p>
    <w:p>
      <w:pPr>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rPr>
        <w:drawing>
          <wp:inline distT="0" distB="0" distL="0" distR="0">
            <wp:extent cx="3514725" cy="4295775"/>
            <wp:effectExtent l="0" t="0" r="9525" b="952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19" cstate="print">
                      <a:lum contrast="20000"/>
                      <a:extLst>
                        <a:ext uri="{28A0092B-C50C-407E-A947-70E740481C1C}">
                          <a14:useLocalDpi xmlns:a14="http://schemas.microsoft.com/office/drawing/2010/main" val="0"/>
                        </a:ext>
                      </a:extLst>
                    </a:blip>
                    <a:srcRect/>
                    <a:stretch>
                      <a:fillRect/>
                    </a:stretch>
                  </pic:blipFill>
                  <pic:spPr>
                    <a:xfrm>
                      <a:off x="0" y="0"/>
                      <a:ext cx="3514725" cy="4295775"/>
                    </a:xfrm>
                    <a:prstGeom prst="rect">
                      <a:avLst/>
                    </a:prstGeom>
                    <a:noFill/>
                    <a:ln>
                      <a:noFill/>
                    </a:ln>
                  </pic:spPr>
                </pic:pic>
              </a:graphicData>
            </a:graphic>
          </wp:inline>
        </w:drawing>
      </w:r>
    </w:p>
    <w:p>
      <w:pPr>
        <w:spacing w:line="360" w:lineRule="auto"/>
        <w:jc w:val="center"/>
        <w:rPr>
          <w:rFonts w:asciiTheme="minorEastAsia" w:hAnsiTheme="minorEastAsia" w:eastAsiaTheme="minorEastAsia" w:cstheme="minorEastAsia"/>
          <w:b/>
          <w:sz w:val="32"/>
          <w:szCs w:val="32"/>
        </w:rPr>
      </w:pPr>
    </w:p>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32"/>
          <w:szCs w:val="32"/>
        </w:rPr>
        <w:t>华采招标集团有限公司</w:t>
      </w:r>
    </w:p>
    <w:p>
      <w:pPr>
        <w:spacing w:line="360" w:lineRule="auto"/>
        <w:jc w:val="center"/>
        <w:rPr>
          <w:rFonts w:asciiTheme="minorEastAsia" w:hAnsiTheme="minorEastAsia" w:eastAsiaTheme="minorEastAsia" w:cstheme="minorEastAsia"/>
          <w:b/>
          <w:w w:val="80"/>
          <w:sz w:val="32"/>
          <w:szCs w:val="32"/>
        </w:rPr>
        <w:sectPr>
          <w:headerReference r:id="rId4" w:type="first"/>
          <w:headerReference r:id="rId3" w:type="default"/>
          <w:footerReference r:id="rId5" w:type="even"/>
          <w:pgSz w:w="11907" w:h="16840"/>
          <w:pgMar w:top="799" w:right="1418" w:bottom="1021" w:left="1418" w:header="851" w:footer="0" w:gutter="0"/>
          <w:pgNumType w:start="1"/>
          <w:cols w:space="720" w:num="1"/>
          <w:titlePg/>
          <w:docGrid w:linePitch="462" w:charSpace="0"/>
        </w:sectPr>
      </w:pPr>
      <w:r>
        <w:rPr>
          <w:rFonts w:hint="eastAsia" w:asciiTheme="minorEastAsia" w:hAnsiTheme="minorEastAsia" w:eastAsiaTheme="minorEastAsia" w:cstheme="minorEastAsia"/>
          <w:b/>
          <w:w w:val="80"/>
          <w:sz w:val="32"/>
          <w:szCs w:val="32"/>
        </w:rPr>
        <w:t>2022年5月</w:t>
      </w:r>
    </w:p>
    <w:p>
      <w:pPr>
        <w:pStyle w:val="31"/>
        <w:spacing w:before="0" w:line="360" w:lineRule="auto"/>
        <w:rPr>
          <w:rFonts w:asciiTheme="minorEastAsia" w:hAnsiTheme="minorEastAsia" w:eastAsiaTheme="minorEastAsia" w:cstheme="minorEastAsia"/>
          <w:sz w:val="36"/>
          <w:szCs w:val="36"/>
        </w:rPr>
      </w:pPr>
      <w:bookmarkStart w:id="0" w:name="_Toc310196405"/>
      <w:bookmarkStart w:id="1" w:name="_Toc310195773"/>
      <w:bookmarkStart w:id="2" w:name="_Toc310195689"/>
      <w:r>
        <w:rPr>
          <w:rFonts w:hint="eastAsia" w:asciiTheme="minorEastAsia" w:hAnsiTheme="minorEastAsia" w:eastAsiaTheme="minorEastAsia" w:cstheme="minorEastAsia"/>
          <w:sz w:val="36"/>
          <w:szCs w:val="36"/>
        </w:rPr>
        <w:t>目    录</w:t>
      </w:r>
      <w:bookmarkEnd w:id="0"/>
      <w:bookmarkEnd w:id="1"/>
      <w:bookmarkEnd w:id="2"/>
      <w:bookmarkStart w:id="3" w:name="_Toc236642918"/>
      <w:bookmarkStart w:id="4" w:name="_Toc288581295"/>
    </w:p>
    <w:p>
      <w:pPr>
        <w:pStyle w:val="31"/>
        <w:rPr>
          <w:rFonts w:asciiTheme="minorEastAsia" w:hAnsiTheme="minorEastAsia" w:eastAsiaTheme="minorEastAsia" w:cstheme="minorBidi"/>
          <w:b w:val="0"/>
          <w:bCs w:val="0"/>
          <w:iCs w:val="0"/>
        </w:rPr>
      </w:pPr>
      <w:r>
        <w:rPr>
          <w:rFonts w:hint="eastAsia" w:asciiTheme="minorEastAsia" w:hAnsiTheme="minorEastAsia" w:eastAsiaTheme="minorEastAsia" w:cstheme="minorEastAsia"/>
          <w:b w:val="0"/>
        </w:rPr>
        <w:fldChar w:fldCharType="begin"/>
      </w:r>
      <w:r>
        <w:rPr>
          <w:rFonts w:hint="eastAsia" w:asciiTheme="minorEastAsia" w:hAnsiTheme="minorEastAsia" w:eastAsiaTheme="minorEastAsia" w:cstheme="minorEastAsia"/>
          <w:b w:val="0"/>
        </w:rPr>
        <w:instrText xml:space="preserve">TOC \o "1-3" \h \u </w:instrText>
      </w:r>
      <w:r>
        <w:rPr>
          <w:rFonts w:hint="eastAsia" w:asciiTheme="minorEastAsia" w:hAnsiTheme="minorEastAsia" w:eastAsiaTheme="minorEastAsia" w:cstheme="minorEastAsia"/>
          <w:b w:val="0"/>
        </w:rPr>
        <w:fldChar w:fldCharType="separate"/>
      </w:r>
      <w:r>
        <w:fldChar w:fldCharType="begin"/>
      </w:r>
      <w:r>
        <w:instrText xml:space="preserve"> HYPERLINK \l "_Toc61878455" </w:instrText>
      </w:r>
      <w:r>
        <w:fldChar w:fldCharType="separate"/>
      </w:r>
      <w:r>
        <w:rPr>
          <w:rStyle w:val="56"/>
          <w:rFonts w:asciiTheme="minorEastAsia" w:hAnsiTheme="minorEastAsia" w:eastAsiaTheme="minorEastAsia" w:cstheme="minorEastAsia"/>
          <w:b w:val="0"/>
          <w:bCs w:val="0"/>
        </w:rPr>
        <w:t>第一章 投标邀请</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_Toc61878455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1</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"_Toc61878456" </w:instrText>
      </w:r>
      <w:r>
        <w:fldChar w:fldCharType="separate"/>
      </w:r>
      <w:r>
        <w:rPr>
          <w:rStyle w:val="56"/>
          <w:rFonts w:asciiTheme="minorEastAsia" w:hAnsiTheme="minorEastAsia" w:eastAsiaTheme="minorEastAsia" w:cstheme="minorEastAsia"/>
          <w:b w:val="0"/>
          <w:bCs w:val="0"/>
          <w:lang w:val="zh-CN"/>
        </w:rPr>
        <w:t>第二章 投标人须知资料表</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_Toc61878456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4</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"_Toc61878457" </w:instrText>
      </w:r>
      <w:r>
        <w:fldChar w:fldCharType="separate"/>
      </w:r>
      <w:r>
        <w:rPr>
          <w:rStyle w:val="56"/>
          <w:rFonts w:asciiTheme="minorEastAsia" w:hAnsiTheme="minorEastAsia" w:eastAsiaTheme="minorEastAsia" w:cstheme="minorEastAsia"/>
          <w:b w:val="0"/>
          <w:bCs w:val="0"/>
        </w:rPr>
        <w:t>第三章 投标人须知</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_Toc61878457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7</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"_Toc61878458" </w:instrText>
      </w:r>
      <w:r>
        <w:fldChar w:fldCharType="separate"/>
      </w:r>
      <w:r>
        <w:rPr>
          <w:rStyle w:val="56"/>
          <w:rFonts w:asciiTheme="minorEastAsia" w:hAnsiTheme="minorEastAsia" w:eastAsiaTheme="minorEastAsia" w:cstheme="minorEastAsia"/>
          <w:sz w:val="24"/>
          <w:szCs w:val="24"/>
        </w:rPr>
        <w:t>一、说明</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_Toc61878458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"_Toc61878459" </w:instrText>
      </w:r>
      <w:r>
        <w:fldChar w:fldCharType="separate"/>
      </w:r>
      <w:r>
        <w:rPr>
          <w:rStyle w:val="56"/>
          <w:rFonts w:asciiTheme="minorEastAsia" w:hAnsiTheme="minorEastAsia" w:eastAsiaTheme="minorEastAsia" w:cstheme="minorEastAsia"/>
          <w:sz w:val="24"/>
          <w:szCs w:val="24"/>
        </w:rPr>
        <w:t>1.采购人、采购代理机构及合格的投标人</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_Toc61878459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"_Toc61878460" </w:instrText>
      </w:r>
      <w:r>
        <w:fldChar w:fldCharType="separate"/>
      </w:r>
      <w:r>
        <w:rPr>
          <w:rStyle w:val="56"/>
          <w:rFonts w:asciiTheme="minorEastAsia" w:hAnsiTheme="minorEastAsia" w:eastAsiaTheme="minorEastAsia" w:cstheme="minorEastAsia"/>
          <w:sz w:val="24"/>
          <w:szCs w:val="24"/>
        </w:rPr>
        <w:t>2.资金来源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"_Toc61878461" </w:instrText>
      </w:r>
      <w:r>
        <w:fldChar w:fldCharType="separate"/>
      </w:r>
      <w:r>
        <w:rPr>
          <w:rStyle w:val="56"/>
          <w:rFonts w:asciiTheme="minorEastAsia" w:hAnsiTheme="minorEastAsia" w:eastAsiaTheme="minorEastAsia" w:cstheme="minorEastAsia"/>
          <w:sz w:val="24"/>
          <w:szCs w:val="24"/>
        </w:rPr>
        <w:t>3.投标费用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"_Toc61878462" </w:instrText>
      </w:r>
      <w:r>
        <w:fldChar w:fldCharType="separate"/>
      </w:r>
      <w:r>
        <w:rPr>
          <w:rStyle w:val="56"/>
          <w:rFonts w:asciiTheme="minorEastAsia" w:hAnsiTheme="minorEastAsia" w:eastAsiaTheme="minorEastAsia" w:cstheme="minorEastAsia"/>
          <w:sz w:val="24"/>
          <w:szCs w:val="24"/>
        </w:rPr>
        <w:t>二、招标文件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"_Toc61878463" </w:instrText>
      </w:r>
      <w:r>
        <w:fldChar w:fldCharType="separate"/>
      </w:r>
      <w:r>
        <w:rPr>
          <w:rStyle w:val="56"/>
          <w:rFonts w:asciiTheme="minorEastAsia" w:hAnsiTheme="minorEastAsia" w:eastAsiaTheme="minorEastAsia" w:cstheme="minorEastAsia"/>
          <w:sz w:val="24"/>
          <w:szCs w:val="24"/>
        </w:rPr>
        <w:t>4.招标文件构成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"_Toc61878464" </w:instrText>
      </w:r>
      <w:r>
        <w:fldChar w:fldCharType="separate"/>
      </w:r>
      <w:r>
        <w:rPr>
          <w:rStyle w:val="56"/>
          <w:rFonts w:asciiTheme="minorEastAsia" w:hAnsiTheme="minorEastAsia" w:eastAsiaTheme="minorEastAsia" w:cstheme="minorEastAsia"/>
          <w:sz w:val="24"/>
          <w:szCs w:val="24"/>
        </w:rPr>
        <w:t>5.招标文件的澄清</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"_Toc61878465" </w:instrText>
      </w:r>
      <w:r>
        <w:fldChar w:fldCharType="separate"/>
      </w:r>
      <w:r>
        <w:rPr>
          <w:rStyle w:val="56"/>
          <w:rFonts w:asciiTheme="minorEastAsia" w:hAnsiTheme="minorEastAsia" w:eastAsiaTheme="minorEastAsia" w:cstheme="minorEastAsia"/>
          <w:sz w:val="24"/>
          <w:szCs w:val="24"/>
        </w:rPr>
        <w:t>6.招标文件的修改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"_Toc61878466" </w:instrText>
      </w:r>
      <w:r>
        <w:fldChar w:fldCharType="separate"/>
      </w:r>
      <w:r>
        <w:rPr>
          <w:rStyle w:val="56"/>
          <w:rFonts w:asciiTheme="minorEastAsia" w:hAnsiTheme="minorEastAsia" w:eastAsiaTheme="minorEastAsia" w:cstheme="minorEastAsia"/>
          <w:sz w:val="24"/>
          <w:szCs w:val="24"/>
        </w:rPr>
        <w:t>三、投标文件的编制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"_Toc61878467" </w:instrText>
      </w:r>
      <w:r>
        <w:fldChar w:fldCharType="separate"/>
      </w:r>
      <w:r>
        <w:rPr>
          <w:rStyle w:val="56"/>
          <w:rFonts w:asciiTheme="minorEastAsia" w:hAnsiTheme="minorEastAsia" w:eastAsiaTheme="minorEastAsia" w:cstheme="minorEastAsia"/>
          <w:sz w:val="24"/>
          <w:szCs w:val="24"/>
        </w:rPr>
        <w:t>7.投标文件编制的原则</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"_Toc61878468" </w:instrText>
      </w:r>
      <w:r>
        <w:fldChar w:fldCharType="separate"/>
      </w:r>
      <w:r>
        <w:rPr>
          <w:rStyle w:val="56"/>
          <w:rFonts w:asciiTheme="minorEastAsia" w:hAnsiTheme="minorEastAsia" w:eastAsiaTheme="minorEastAsia" w:cstheme="minorEastAsia"/>
          <w:sz w:val="24"/>
          <w:szCs w:val="24"/>
        </w:rPr>
        <w:t>8.投标范围及投标文件中计量单位的使用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"_Toc61878469" </w:instrText>
      </w:r>
      <w:r>
        <w:fldChar w:fldCharType="separate"/>
      </w:r>
      <w:r>
        <w:rPr>
          <w:rStyle w:val="56"/>
          <w:rFonts w:asciiTheme="minorEastAsia" w:hAnsiTheme="minorEastAsia" w:eastAsiaTheme="minorEastAsia" w:cstheme="minorEastAsia"/>
          <w:sz w:val="24"/>
          <w:szCs w:val="24"/>
        </w:rPr>
        <w:t>9.投标文件构成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"_Toc61878470" </w:instrText>
      </w:r>
      <w:r>
        <w:fldChar w:fldCharType="separate"/>
      </w:r>
      <w:r>
        <w:rPr>
          <w:rStyle w:val="56"/>
          <w:rFonts w:asciiTheme="minorEastAsia" w:hAnsiTheme="minorEastAsia" w:eastAsiaTheme="minorEastAsia" w:cstheme="minorEastAsia"/>
          <w:sz w:val="24"/>
          <w:szCs w:val="24"/>
        </w:rPr>
        <w:t>10.投标文件格式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"_Toc61878471" </w:instrText>
      </w:r>
      <w:r>
        <w:fldChar w:fldCharType="separate"/>
      </w:r>
      <w:r>
        <w:rPr>
          <w:rStyle w:val="56"/>
          <w:rFonts w:asciiTheme="minorEastAsia" w:hAnsiTheme="minorEastAsia" w:eastAsiaTheme="minorEastAsia" w:cstheme="minorEastAsia"/>
          <w:sz w:val="24"/>
          <w:szCs w:val="24"/>
        </w:rPr>
        <w:t>11.投标报价</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"_Toc61878472" </w:instrText>
      </w:r>
      <w:r>
        <w:fldChar w:fldCharType="separate"/>
      </w:r>
      <w:r>
        <w:rPr>
          <w:rStyle w:val="56"/>
          <w:rFonts w:asciiTheme="minorEastAsia" w:hAnsiTheme="minorEastAsia" w:eastAsiaTheme="minorEastAsia" w:cstheme="minorEastAsia"/>
          <w:sz w:val="24"/>
          <w:szCs w:val="24"/>
        </w:rPr>
        <w:t>12.投标保证金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"_Toc61878473" </w:instrText>
      </w:r>
      <w:r>
        <w:fldChar w:fldCharType="separate"/>
      </w:r>
      <w:r>
        <w:rPr>
          <w:rStyle w:val="56"/>
          <w:rFonts w:asciiTheme="minorEastAsia" w:hAnsiTheme="minorEastAsia" w:eastAsiaTheme="minorEastAsia" w:cstheme="minorEastAsia"/>
          <w:sz w:val="24"/>
          <w:szCs w:val="24"/>
        </w:rPr>
        <w:t>13.投标有效期</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"_Toc61878474" </w:instrText>
      </w:r>
      <w:r>
        <w:fldChar w:fldCharType="separate"/>
      </w:r>
      <w:r>
        <w:rPr>
          <w:rStyle w:val="56"/>
          <w:rFonts w:asciiTheme="minorEastAsia" w:hAnsiTheme="minorEastAsia" w:eastAsiaTheme="minorEastAsia" w:cstheme="minorEastAsia"/>
          <w:sz w:val="24"/>
          <w:szCs w:val="24"/>
        </w:rPr>
        <w:t>14.投标文件的签署与规定</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"_Toc61878475" </w:instrText>
      </w:r>
      <w:r>
        <w:fldChar w:fldCharType="separate"/>
      </w:r>
      <w:r>
        <w:rPr>
          <w:rStyle w:val="56"/>
          <w:rFonts w:asciiTheme="minorEastAsia" w:hAnsiTheme="minorEastAsia" w:eastAsiaTheme="minorEastAsia" w:cstheme="minorEastAsia"/>
          <w:sz w:val="24"/>
          <w:szCs w:val="24"/>
        </w:rPr>
        <w:t>四、投标文件的递交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"_Toc61878476" </w:instrText>
      </w:r>
      <w:r>
        <w:fldChar w:fldCharType="separate"/>
      </w:r>
      <w:r>
        <w:rPr>
          <w:rStyle w:val="56"/>
          <w:rFonts w:asciiTheme="minorEastAsia" w:hAnsiTheme="minorEastAsia" w:eastAsiaTheme="minorEastAsia" w:cstheme="minorEastAsia"/>
          <w:sz w:val="24"/>
          <w:szCs w:val="24"/>
        </w:rPr>
        <w:t>15.投标文件的装订及递交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"_Toc61878477" </w:instrText>
      </w:r>
      <w:r>
        <w:fldChar w:fldCharType="separate"/>
      </w:r>
      <w:r>
        <w:rPr>
          <w:rStyle w:val="56"/>
          <w:rFonts w:asciiTheme="minorEastAsia" w:hAnsiTheme="minorEastAsia" w:eastAsiaTheme="minorEastAsia" w:cstheme="minorEastAsia"/>
          <w:sz w:val="24"/>
          <w:szCs w:val="24"/>
        </w:rPr>
        <w:t>16.投标截止时间</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"_Toc61878478" </w:instrText>
      </w:r>
      <w:r>
        <w:fldChar w:fldCharType="separate"/>
      </w:r>
      <w:r>
        <w:rPr>
          <w:rStyle w:val="56"/>
          <w:rFonts w:asciiTheme="minorEastAsia" w:hAnsiTheme="minorEastAsia" w:eastAsiaTheme="minorEastAsia" w:cstheme="minorEastAsia"/>
          <w:sz w:val="24"/>
          <w:szCs w:val="24"/>
        </w:rPr>
        <w:t>17.投标文件的补充、修改与撤回</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"_Toc61878479" </w:instrText>
      </w:r>
      <w:r>
        <w:fldChar w:fldCharType="separate"/>
      </w:r>
      <w:r>
        <w:rPr>
          <w:rStyle w:val="56"/>
          <w:rFonts w:asciiTheme="minorEastAsia" w:hAnsiTheme="minorEastAsia" w:eastAsiaTheme="minorEastAsia" w:cstheme="minorEastAsia"/>
          <w:sz w:val="24"/>
          <w:szCs w:val="24"/>
        </w:rPr>
        <w:t>五、开标及评标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"_Toc61878480" </w:instrText>
      </w:r>
      <w:r>
        <w:fldChar w:fldCharType="separate"/>
      </w:r>
      <w:r>
        <w:rPr>
          <w:rStyle w:val="56"/>
          <w:rFonts w:asciiTheme="minorEastAsia" w:hAnsiTheme="minorEastAsia" w:eastAsiaTheme="minorEastAsia" w:cstheme="minorEastAsia"/>
          <w:sz w:val="24"/>
          <w:szCs w:val="24"/>
        </w:rPr>
        <w:t>18.开标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"_Toc61878481" </w:instrText>
      </w:r>
      <w:r>
        <w:fldChar w:fldCharType="separate"/>
      </w:r>
      <w:r>
        <w:rPr>
          <w:rStyle w:val="56"/>
          <w:rFonts w:asciiTheme="minorEastAsia" w:hAnsiTheme="minorEastAsia" w:eastAsiaTheme="minorEastAsia" w:cstheme="minorEastAsia"/>
          <w:sz w:val="24"/>
          <w:szCs w:val="24"/>
        </w:rPr>
        <w:t>19.评标委员会组建</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"_Toc61878482" </w:instrText>
      </w:r>
      <w:r>
        <w:fldChar w:fldCharType="separate"/>
      </w:r>
      <w:r>
        <w:rPr>
          <w:rStyle w:val="56"/>
          <w:rFonts w:asciiTheme="minorEastAsia" w:hAnsiTheme="minorEastAsia" w:eastAsiaTheme="minorEastAsia" w:cstheme="minorEastAsia"/>
          <w:sz w:val="24"/>
          <w:szCs w:val="24"/>
        </w:rPr>
        <w:t>20.投标文件的初审</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"_Toc61878483" </w:instrText>
      </w:r>
      <w:r>
        <w:fldChar w:fldCharType="separate"/>
      </w:r>
      <w:r>
        <w:rPr>
          <w:rStyle w:val="56"/>
          <w:rFonts w:asciiTheme="minorEastAsia" w:hAnsiTheme="minorEastAsia" w:eastAsiaTheme="minorEastAsia" w:cstheme="minorEastAsia"/>
          <w:sz w:val="24"/>
          <w:szCs w:val="24"/>
        </w:rPr>
        <w:t>21. 投标文件的澄清</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"_Toc61878484" </w:instrText>
      </w:r>
      <w:r>
        <w:fldChar w:fldCharType="separate"/>
      </w:r>
      <w:r>
        <w:rPr>
          <w:rStyle w:val="56"/>
          <w:rFonts w:asciiTheme="minorEastAsia" w:hAnsiTheme="minorEastAsia" w:eastAsiaTheme="minorEastAsia" w:cstheme="minorEastAsia"/>
          <w:sz w:val="24"/>
          <w:szCs w:val="24"/>
        </w:rPr>
        <w:t>22. 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"_Toc61878485" </w:instrText>
      </w:r>
      <w:r>
        <w:fldChar w:fldCharType="separate"/>
      </w:r>
      <w:r>
        <w:rPr>
          <w:rStyle w:val="56"/>
          <w:rFonts w:asciiTheme="minorEastAsia" w:hAnsiTheme="minorEastAsia" w:eastAsiaTheme="minorEastAsia" w:cstheme="minorEastAsia"/>
          <w:sz w:val="24"/>
          <w:szCs w:val="24"/>
        </w:rPr>
        <w:t>23.评标过程及保密原则</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"_Toc61878486" </w:instrText>
      </w:r>
      <w:r>
        <w:fldChar w:fldCharType="separate"/>
      </w:r>
      <w:r>
        <w:rPr>
          <w:rStyle w:val="56"/>
          <w:rFonts w:asciiTheme="minorEastAsia" w:hAnsiTheme="minorEastAsia" w:eastAsiaTheme="minorEastAsia" w:cstheme="minorEastAsia"/>
          <w:sz w:val="24"/>
          <w:szCs w:val="24"/>
        </w:rPr>
        <w:t>六、确定中标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"_Toc61878487" </w:instrText>
      </w:r>
      <w:r>
        <w:fldChar w:fldCharType="separate"/>
      </w:r>
      <w:r>
        <w:rPr>
          <w:rStyle w:val="56"/>
          <w:rFonts w:asciiTheme="minorEastAsia" w:hAnsiTheme="minorEastAsia" w:eastAsiaTheme="minorEastAsia" w:cstheme="minorEastAsia"/>
          <w:sz w:val="24"/>
          <w:szCs w:val="24"/>
        </w:rPr>
        <w:t>24.中标人的确定标准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"_Toc61878488" </w:instrText>
      </w:r>
      <w:r>
        <w:fldChar w:fldCharType="separate"/>
      </w:r>
      <w:r>
        <w:rPr>
          <w:rStyle w:val="56"/>
          <w:rFonts w:asciiTheme="minorEastAsia" w:hAnsiTheme="minorEastAsia" w:eastAsiaTheme="minorEastAsia" w:cstheme="minorEastAsia"/>
          <w:sz w:val="24"/>
          <w:szCs w:val="24"/>
        </w:rPr>
        <w:t>25.接受或拒绝任何投标的权利</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"_Toc61878489" </w:instrText>
      </w:r>
      <w:r>
        <w:fldChar w:fldCharType="separate"/>
      </w:r>
      <w:r>
        <w:rPr>
          <w:rStyle w:val="56"/>
          <w:rFonts w:asciiTheme="minorEastAsia" w:hAnsiTheme="minorEastAsia" w:eastAsiaTheme="minorEastAsia" w:cstheme="minorEastAsia"/>
          <w:sz w:val="24"/>
          <w:szCs w:val="24"/>
        </w:rPr>
        <w:t>26.中标通知书和结果通知</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"_Toc61878490" </w:instrText>
      </w:r>
      <w:r>
        <w:fldChar w:fldCharType="separate"/>
      </w:r>
      <w:r>
        <w:rPr>
          <w:rStyle w:val="56"/>
          <w:rFonts w:asciiTheme="minorEastAsia" w:hAnsiTheme="minorEastAsia" w:eastAsiaTheme="minorEastAsia" w:cstheme="minorEastAsia"/>
          <w:sz w:val="24"/>
          <w:szCs w:val="24"/>
        </w:rPr>
        <w:t>27. 签订合同</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"_Toc61878491" </w:instrText>
      </w:r>
      <w:r>
        <w:fldChar w:fldCharType="separate"/>
      </w:r>
      <w:r>
        <w:rPr>
          <w:rStyle w:val="56"/>
          <w:rFonts w:asciiTheme="minorEastAsia" w:hAnsiTheme="minorEastAsia" w:eastAsiaTheme="minorEastAsia" w:cstheme="minorEastAsia"/>
          <w:sz w:val="24"/>
          <w:szCs w:val="24"/>
        </w:rPr>
        <w:t>28.履约保证金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"_Toc61878492" </w:instrText>
      </w:r>
      <w:r>
        <w:fldChar w:fldCharType="separate"/>
      </w:r>
      <w:r>
        <w:rPr>
          <w:rStyle w:val="56"/>
          <w:rFonts w:asciiTheme="minorEastAsia" w:hAnsiTheme="minorEastAsia" w:eastAsiaTheme="minorEastAsia" w:cstheme="minorEastAsia"/>
          <w:sz w:val="24"/>
          <w:szCs w:val="24"/>
        </w:rPr>
        <w:t>七、中标服务费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"_Toc61878493" </w:instrText>
      </w:r>
      <w:r>
        <w:fldChar w:fldCharType="separate"/>
      </w:r>
      <w:r>
        <w:rPr>
          <w:rStyle w:val="56"/>
          <w:rFonts w:asciiTheme="minorEastAsia" w:hAnsiTheme="minorEastAsia" w:eastAsiaTheme="minorEastAsia" w:cstheme="minorEastAsia"/>
          <w:sz w:val="24"/>
          <w:szCs w:val="24"/>
        </w:rPr>
        <w:t>29.中标服务费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"_Toc61878494" </w:instrText>
      </w:r>
      <w:r>
        <w:fldChar w:fldCharType="separate"/>
      </w:r>
      <w:r>
        <w:rPr>
          <w:rStyle w:val="56"/>
          <w:rFonts w:asciiTheme="minorEastAsia" w:hAnsiTheme="minorEastAsia" w:eastAsiaTheme="minorEastAsia" w:cstheme="minorEastAsia"/>
          <w:sz w:val="24"/>
          <w:szCs w:val="24"/>
        </w:rPr>
        <w:t>八、履约验收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"_Toc61878495" </w:instrText>
      </w:r>
      <w:r>
        <w:fldChar w:fldCharType="separate"/>
      </w:r>
      <w:r>
        <w:rPr>
          <w:rStyle w:val="56"/>
          <w:rFonts w:asciiTheme="minorEastAsia" w:hAnsiTheme="minorEastAsia" w:eastAsiaTheme="minorEastAsia" w:cstheme="minorEastAsia"/>
          <w:sz w:val="24"/>
          <w:szCs w:val="24"/>
        </w:rPr>
        <w:t>30.履约验收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"_Toc61878496" </w:instrText>
      </w:r>
      <w:r>
        <w:fldChar w:fldCharType="separate"/>
      </w:r>
      <w:r>
        <w:rPr>
          <w:rStyle w:val="56"/>
          <w:rFonts w:asciiTheme="minorEastAsia" w:hAnsiTheme="minorEastAsia" w:eastAsiaTheme="minorEastAsia" w:cstheme="minorEastAsia"/>
          <w:sz w:val="24"/>
          <w:szCs w:val="24"/>
        </w:rPr>
        <w:t>九、询问与质疑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"_Toc61878497" </w:instrText>
      </w:r>
      <w:r>
        <w:fldChar w:fldCharType="separate"/>
      </w:r>
      <w:r>
        <w:rPr>
          <w:rStyle w:val="56"/>
          <w:rFonts w:asciiTheme="minorEastAsia" w:hAnsiTheme="minorEastAsia" w:eastAsiaTheme="minorEastAsia" w:cstheme="minorEastAsia"/>
          <w:sz w:val="24"/>
          <w:szCs w:val="24"/>
        </w:rPr>
        <w:t>31.询问</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"_Toc61878498" </w:instrText>
      </w:r>
      <w:r>
        <w:fldChar w:fldCharType="separate"/>
      </w:r>
      <w:r>
        <w:rPr>
          <w:rStyle w:val="56"/>
          <w:rFonts w:asciiTheme="minorEastAsia" w:hAnsiTheme="minorEastAsia" w:eastAsiaTheme="minorEastAsia" w:cstheme="minorEastAsia"/>
          <w:sz w:val="24"/>
          <w:szCs w:val="24"/>
        </w:rPr>
        <w:t>32.质疑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"_Toc61878499" </w:instrText>
      </w:r>
      <w:r>
        <w:fldChar w:fldCharType="separate"/>
      </w:r>
      <w:r>
        <w:rPr>
          <w:rStyle w:val="56"/>
          <w:rFonts w:asciiTheme="minorEastAsia" w:hAnsiTheme="minorEastAsia" w:eastAsiaTheme="minorEastAsia" w:cstheme="minorEastAsia"/>
          <w:b w:val="0"/>
          <w:bCs w:val="0"/>
        </w:rPr>
        <w:t xml:space="preserve">第四章 </w:t>
      </w:r>
      <w:r>
        <w:rPr>
          <w:rStyle w:val="56"/>
          <w:rFonts w:hint="eastAsia" w:asciiTheme="minorEastAsia" w:hAnsiTheme="minorEastAsia" w:eastAsiaTheme="minorEastAsia" w:cstheme="minorEastAsia"/>
          <w:b w:val="0"/>
          <w:bCs w:val="0"/>
        </w:rPr>
        <w:t>服务</w:t>
      </w:r>
      <w:r>
        <w:rPr>
          <w:rStyle w:val="56"/>
          <w:rFonts w:asciiTheme="minorEastAsia" w:hAnsiTheme="minorEastAsia" w:eastAsiaTheme="minorEastAsia" w:cstheme="minorEastAsia"/>
          <w:b w:val="0"/>
          <w:bCs w:val="0"/>
        </w:rPr>
        <w:t>需求</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_Toc61878499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20</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"_Toc61878500" </w:instrText>
      </w:r>
      <w:r>
        <w:fldChar w:fldCharType="separate"/>
      </w:r>
      <w:r>
        <w:rPr>
          <w:rStyle w:val="56"/>
          <w:rFonts w:asciiTheme="minorEastAsia" w:hAnsiTheme="minorEastAsia" w:eastAsiaTheme="minorEastAsia" w:cstheme="minorEastAsia"/>
          <w:b w:val="0"/>
          <w:bCs w:val="0"/>
        </w:rPr>
        <w:t>第五章 评标方法和评标标准</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_Toc61878500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21</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"_Toc61878501" </w:instrText>
      </w:r>
      <w:r>
        <w:fldChar w:fldCharType="separate"/>
      </w:r>
      <w:r>
        <w:rPr>
          <w:rStyle w:val="56"/>
          <w:rFonts w:asciiTheme="minorEastAsia" w:hAnsiTheme="minorEastAsia" w:eastAsiaTheme="minorEastAsia" w:cstheme="minorEastAsia"/>
          <w:b w:val="0"/>
          <w:bCs w:val="0"/>
        </w:rPr>
        <w:t>第六章 合同格式</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_Toc61878501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68</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"_Toc61878502" </w:instrText>
      </w:r>
      <w:r>
        <w:fldChar w:fldCharType="separate"/>
      </w:r>
      <w:r>
        <w:rPr>
          <w:rStyle w:val="56"/>
          <w:rFonts w:asciiTheme="minorEastAsia" w:hAnsiTheme="minorEastAsia" w:eastAsiaTheme="minorEastAsia" w:cstheme="minorEastAsia"/>
          <w:b w:val="0"/>
          <w:bCs w:val="0"/>
          <w:kern w:val="44"/>
        </w:rPr>
        <w:t>第七章 投标文件格式</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_Toc61878502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82</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"_Toc61878503" </w:instrText>
      </w:r>
      <w:r>
        <w:fldChar w:fldCharType="separate"/>
      </w:r>
      <w:r>
        <w:rPr>
          <w:rStyle w:val="56"/>
          <w:rFonts w:asciiTheme="minorEastAsia" w:hAnsiTheme="minorEastAsia" w:eastAsiaTheme="minorEastAsia" w:cstheme="minorEastAsia"/>
          <w:b w:val="0"/>
          <w:bCs w:val="0"/>
        </w:rPr>
        <w:t>一、投标文件资格册</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_Toc61878503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82</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1"/>
        <w:rPr>
          <w:rFonts w:asciiTheme="minorEastAsia" w:hAnsiTheme="minorEastAsia" w:eastAsiaTheme="minorEastAsia" w:cstheme="minorBidi"/>
          <w:b w:val="0"/>
          <w:bCs w:val="0"/>
          <w:iCs w:val="0"/>
        </w:rPr>
      </w:pPr>
      <w:r>
        <w:fldChar w:fldCharType="begin"/>
      </w:r>
      <w:r>
        <w:instrText xml:space="preserve"> HYPERLINK \l "_Toc61878504" </w:instrText>
      </w:r>
      <w:r>
        <w:fldChar w:fldCharType="separate"/>
      </w:r>
      <w:r>
        <w:rPr>
          <w:rStyle w:val="56"/>
          <w:rFonts w:asciiTheme="minorEastAsia" w:hAnsiTheme="minorEastAsia" w:eastAsiaTheme="minorEastAsia" w:cstheme="minorEastAsia"/>
          <w:b w:val="0"/>
          <w:bCs w:val="0"/>
          <w:kern w:val="44"/>
        </w:rPr>
        <w:t>二、投标文件商务技术册</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_Toc61878504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92</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"_Toc61878505" </w:instrText>
      </w:r>
      <w:r>
        <w:fldChar w:fldCharType="separate"/>
      </w:r>
      <w:r>
        <w:rPr>
          <w:rStyle w:val="56"/>
          <w:rFonts w:asciiTheme="minorEastAsia" w:hAnsiTheme="minorEastAsia" w:eastAsiaTheme="minorEastAsia" w:cstheme="minorEastAsia"/>
          <w:sz w:val="24"/>
          <w:szCs w:val="24"/>
        </w:rPr>
        <w:t>1 投标函</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"_Toc61878506" </w:instrText>
      </w:r>
      <w:r>
        <w:fldChar w:fldCharType="separate"/>
      </w:r>
      <w:r>
        <w:rPr>
          <w:rStyle w:val="56"/>
          <w:rFonts w:asciiTheme="minorEastAsia" w:hAnsiTheme="minorEastAsia" w:eastAsiaTheme="minorEastAsia" w:cstheme="minorEastAsia"/>
          <w:sz w:val="24"/>
          <w:szCs w:val="24"/>
        </w:rPr>
        <w:t>2 开标一览表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"_Toc61878507" </w:instrText>
      </w:r>
      <w:r>
        <w:fldChar w:fldCharType="separate"/>
      </w:r>
      <w:r>
        <w:rPr>
          <w:rStyle w:val="56"/>
          <w:rFonts w:asciiTheme="minorEastAsia" w:hAnsiTheme="minorEastAsia" w:eastAsiaTheme="minorEastAsia" w:cstheme="minorEastAsia"/>
          <w:sz w:val="24"/>
          <w:szCs w:val="24"/>
        </w:rPr>
        <w:t>3 投标分项报价表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"_Toc61878508" </w:instrText>
      </w:r>
      <w:r>
        <w:fldChar w:fldCharType="separate"/>
      </w:r>
      <w:r>
        <w:rPr>
          <w:rStyle w:val="56"/>
          <w:rFonts w:asciiTheme="minorEastAsia" w:hAnsiTheme="minorEastAsia" w:eastAsiaTheme="minorEastAsia" w:cstheme="minorEastAsia"/>
          <w:sz w:val="24"/>
          <w:szCs w:val="24"/>
        </w:rPr>
        <w:t>4 技术规格偏离表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"_Toc61878509" </w:instrText>
      </w:r>
      <w:r>
        <w:fldChar w:fldCharType="separate"/>
      </w:r>
      <w:r>
        <w:rPr>
          <w:rStyle w:val="56"/>
          <w:rFonts w:asciiTheme="minorEastAsia" w:hAnsiTheme="minorEastAsia" w:eastAsiaTheme="minorEastAsia" w:cstheme="minorEastAsia"/>
          <w:sz w:val="24"/>
          <w:szCs w:val="24"/>
        </w:rPr>
        <w:t>5 商务条款偏离表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"_Toc61878510" </w:instrText>
      </w:r>
      <w:r>
        <w:fldChar w:fldCharType="separate"/>
      </w:r>
      <w:r>
        <w:rPr>
          <w:rStyle w:val="56"/>
          <w:rFonts w:asciiTheme="minorEastAsia" w:hAnsiTheme="minorEastAsia" w:eastAsiaTheme="minorEastAsia" w:cstheme="minorEastAsia"/>
          <w:sz w:val="24"/>
          <w:szCs w:val="24"/>
        </w:rPr>
        <w:t>6 业绩案例一览表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"_Toc61878511" </w:instrText>
      </w:r>
      <w:r>
        <w:fldChar w:fldCharType="separate"/>
      </w:r>
      <w:r>
        <w:rPr>
          <w:rStyle w:val="56"/>
          <w:rFonts w:asciiTheme="minorEastAsia" w:hAnsiTheme="minorEastAsia" w:eastAsiaTheme="minorEastAsia" w:cstheme="minorEastAsia"/>
          <w:sz w:val="24"/>
          <w:szCs w:val="24"/>
        </w:rPr>
        <w:t>7 投标人基本情况表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"_Toc61878512" </w:instrText>
      </w:r>
      <w:r>
        <w:fldChar w:fldCharType="separate"/>
      </w:r>
      <w:r>
        <w:rPr>
          <w:rStyle w:val="56"/>
          <w:rFonts w:asciiTheme="minorEastAsia" w:hAnsiTheme="minorEastAsia" w:eastAsiaTheme="minorEastAsia" w:cstheme="minorEastAsia"/>
          <w:sz w:val="24"/>
          <w:szCs w:val="24"/>
        </w:rPr>
        <w:t>8 服务方案</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"_Toc61878513" </w:instrText>
      </w:r>
      <w:r>
        <w:fldChar w:fldCharType="separate"/>
      </w:r>
      <w:r>
        <w:rPr>
          <w:rStyle w:val="56"/>
          <w:rFonts w:asciiTheme="minorEastAsia" w:hAnsiTheme="minorEastAsia" w:eastAsiaTheme="minorEastAsia" w:cstheme="minorEastAsia"/>
          <w:sz w:val="24"/>
          <w:szCs w:val="24"/>
        </w:rPr>
        <w:t>9 售后服务及培训计划</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"_Toc61878514" </w:instrText>
      </w:r>
      <w:r>
        <w:fldChar w:fldCharType="separate"/>
      </w:r>
      <w:r>
        <w:rPr>
          <w:rStyle w:val="56"/>
          <w:rFonts w:asciiTheme="minorEastAsia" w:hAnsiTheme="minorEastAsia" w:eastAsiaTheme="minorEastAsia" w:cstheme="minorEastAsia"/>
          <w:sz w:val="24"/>
          <w:szCs w:val="24"/>
        </w:rPr>
        <w:t>10 提交投标保证金的证明材料（如适用） （须加盖本单位公章）</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"_Toc61878515" </w:instrText>
      </w:r>
      <w:r>
        <w:fldChar w:fldCharType="separate"/>
      </w:r>
      <w:r>
        <w:rPr>
          <w:rStyle w:val="56"/>
          <w:rFonts w:asciiTheme="minorEastAsia" w:hAnsiTheme="minorEastAsia" w:eastAsiaTheme="minorEastAsia" w:cstheme="minorEastAsia"/>
          <w:sz w:val="24"/>
          <w:szCs w:val="24"/>
        </w:rPr>
        <w:t>11 中标服务费承诺书</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"_Toc61878516" </w:instrText>
      </w:r>
      <w:r>
        <w:fldChar w:fldCharType="separate"/>
      </w:r>
      <w:r>
        <w:rPr>
          <w:rStyle w:val="56"/>
          <w:rFonts w:asciiTheme="minorEastAsia" w:hAnsiTheme="minorEastAsia" w:eastAsiaTheme="minorEastAsia" w:cstheme="minorEastAsia"/>
          <w:sz w:val="24"/>
          <w:szCs w:val="24"/>
        </w:rPr>
        <w:t>12 中小企业声明函</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"_Toc61878517" </w:instrText>
      </w:r>
      <w:r>
        <w:fldChar w:fldCharType="separate"/>
      </w:r>
      <w:r>
        <w:rPr>
          <w:rStyle w:val="56"/>
          <w:rFonts w:asciiTheme="minorEastAsia" w:hAnsiTheme="minorEastAsia" w:eastAsiaTheme="minorEastAsia" w:cstheme="minorEastAsia"/>
          <w:sz w:val="24"/>
          <w:szCs w:val="24"/>
        </w:rPr>
        <w:t>13</w:t>
      </w:r>
      <w:r>
        <w:rPr>
          <w:rStyle w:val="56"/>
          <w:rFonts w:asciiTheme="minorEastAsia" w:hAnsiTheme="minorEastAsia" w:eastAsiaTheme="minorEastAsia" w:cstheme="minorEastAsia"/>
          <w:sz w:val="24"/>
          <w:szCs w:val="24"/>
          <w:lang w:val="en-GB"/>
        </w:rPr>
        <w:t xml:space="preserve"> 残疾人福利性单位声明函（如适用）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"_Toc61878518" </w:instrText>
      </w:r>
      <w:r>
        <w:fldChar w:fldCharType="separate"/>
      </w:r>
      <w:r>
        <w:rPr>
          <w:rStyle w:val="56"/>
          <w:rFonts w:asciiTheme="minorEastAsia" w:hAnsiTheme="minorEastAsia" w:eastAsiaTheme="minorEastAsia" w:cstheme="minorEastAsia"/>
          <w:sz w:val="24"/>
          <w:szCs w:val="24"/>
        </w:rPr>
        <w:t>14 监狱、戒毒企业声明函（如适用）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1"/>
        <w:rPr>
          <w:rFonts w:asciiTheme="minorEastAsia" w:hAnsiTheme="minorEastAsia" w:eastAsiaTheme="minorEastAsia" w:cstheme="minorBidi"/>
          <w:sz w:val="24"/>
          <w:szCs w:val="24"/>
        </w:rPr>
      </w:pPr>
      <w:r>
        <w:fldChar w:fldCharType="begin"/>
      </w:r>
      <w:r>
        <w:instrText xml:space="preserve"> HYPERLINK \l "_Toc61878519" </w:instrText>
      </w:r>
      <w:r>
        <w:fldChar w:fldCharType="separate"/>
      </w:r>
      <w:r>
        <w:rPr>
          <w:rStyle w:val="56"/>
          <w:rFonts w:asciiTheme="minorEastAsia" w:hAnsiTheme="minorEastAsia" w:eastAsiaTheme="minorEastAsia" w:cstheme="minorEastAsia"/>
          <w:sz w:val="24"/>
          <w:szCs w:val="24"/>
        </w:rPr>
        <w:t>15投标人认为必要的其他证明文件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end"/>
      </w:r>
    </w:p>
    <w:p>
      <w:pPr>
        <w:pStyle w:val="31"/>
        <w:spacing w:before="0" w:line="360" w:lineRule="auto"/>
        <w:outlineLvl w:val="0"/>
        <w:rPr>
          <w:rFonts w:asciiTheme="minorEastAsia" w:hAnsiTheme="minorEastAsia" w:eastAsiaTheme="minorEastAsia" w:cstheme="minorEastAsia"/>
          <w:bCs w:val="0"/>
          <w:szCs w:val="28"/>
        </w:rPr>
        <w:sectPr>
          <w:footerReference r:id="rId7" w:type="first"/>
          <w:footerReference r:id="rId6" w:type="even"/>
          <w:pgSz w:w="11907" w:h="16840"/>
          <w:pgMar w:top="940" w:right="1417" w:bottom="780" w:left="1276" w:header="794" w:footer="624" w:gutter="0"/>
          <w:cols w:space="720" w:num="1"/>
          <w:titlePg/>
          <w:docGrid w:linePitch="312" w:charSpace="0"/>
        </w:sectPr>
      </w:pPr>
      <w:bookmarkStart w:id="5" w:name="_Toc310195690"/>
      <w:bookmarkStart w:id="6" w:name="_Toc5895164"/>
      <w:bookmarkStart w:id="7" w:name="_Toc1095"/>
    </w:p>
    <w:p>
      <w:pPr>
        <w:pStyle w:val="31"/>
        <w:spacing w:before="0" w:line="360" w:lineRule="auto"/>
        <w:outlineLvl w:val="0"/>
        <w:rPr>
          <w:rFonts w:asciiTheme="minorEastAsia" w:hAnsiTheme="minorEastAsia" w:eastAsiaTheme="minorEastAsia" w:cstheme="minorEastAsia"/>
          <w:bCs w:val="0"/>
        </w:rPr>
      </w:pPr>
      <w:bookmarkStart w:id="8" w:name="_Toc61878455"/>
      <w:r>
        <w:rPr>
          <w:rFonts w:hint="eastAsia" w:asciiTheme="minorEastAsia" w:hAnsiTheme="minorEastAsia" w:eastAsiaTheme="minorEastAsia" w:cstheme="minorEastAsia"/>
          <w:bCs w:val="0"/>
          <w:szCs w:val="28"/>
        </w:rPr>
        <w:t xml:space="preserve">第一章 </w:t>
      </w:r>
      <w:r>
        <w:rPr>
          <w:rFonts w:hint="eastAsia" w:asciiTheme="minorEastAsia" w:hAnsiTheme="minorEastAsia" w:eastAsiaTheme="minorEastAsia" w:cstheme="minorEastAsia"/>
          <w:szCs w:val="28"/>
        </w:rPr>
        <w:t>投标邀请</w:t>
      </w:r>
      <w:bookmarkEnd w:id="3"/>
      <w:bookmarkEnd w:id="4"/>
      <w:bookmarkEnd w:id="5"/>
      <w:bookmarkEnd w:id="6"/>
      <w:bookmarkEnd w:id="7"/>
      <w:bookmarkEnd w:id="8"/>
    </w:p>
    <w:p>
      <w:pPr>
        <w:spacing w:before="156" w:beforeLines="5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华采招标有限公司受</w:t>
      </w:r>
      <w:r>
        <w:rPr>
          <w:rFonts w:hint="eastAsia" w:asciiTheme="minorEastAsia" w:hAnsiTheme="minorEastAsia" w:eastAsiaTheme="minorEastAsia"/>
          <w:sz w:val="24"/>
        </w:rPr>
        <w:t>自然资源部国土卫星遥感应用中心</w:t>
      </w:r>
      <w:r>
        <w:rPr>
          <w:rFonts w:hint="eastAsia" w:asciiTheme="minorEastAsia" w:hAnsiTheme="minorEastAsia" w:eastAsiaTheme="minorEastAsia" w:cstheme="minorEastAsia"/>
          <w:color w:val="000000" w:themeColor="text1"/>
          <w:sz w:val="24"/>
          <w14:textFill>
            <w14:solidFill>
              <w14:schemeClr w14:val="tx1"/>
            </w14:solidFill>
          </w14:textFill>
        </w:rPr>
        <w:t>的</w:t>
      </w:r>
      <w:r>
        <w:rPr>
          <w:rFonts w:hint="eastAsia" w:asciiTheme="minorEastAsia" w:hAnsiTheme="minorEastAsia" w:eastAsiaTheme="minorEastAsia" w:cstheme="minorEastAsia"/>
          <w:sz w:val="24"/>
        </w:rPr>
        <w:t>委托，根据《中华人民共和国政府采购法》等有关规定，现对卫片执法遥感监测工具软件及变化检测处理工具集采购进行公开招标，欢迎合格的投标人前来投标。</w:t>
      </w:r>
    </w:p>
    <w:p>
      <w:pPr>
        <w:spacing w:line="360" w:lineRule="auto"/>
        <w:ind w:firstLine="420" w:firstLineChars="175"/>
        <w:rPr>
          <w:rFonts w:asciiTheme="minorEastAsia" w:hAnsiTheme="minorEastAsia" w:eastAsiaTheme="minorEastAsia" w:cstheme="minorEastAsia"/>
          <w:sz w:val="24"/>
        </w:rPr>
      </w:pP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采购人名称：</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采购人地址：北京市海淀区紫竹院百胜村1号</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采购人联系人：刘老师</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采购人联系方式：010-68412123</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采购代理机构：华采招标有限公司</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采购代理机构地址：北京市丰台区广安路9号国投财富广场6号楼1601室</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采购代理机构联系人：北区招标事业技术2部 孙佳睿、崔丽洁、贾东敏、刘向前</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采购代理机构联系方式：</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电话：010-63509799-8080、8074</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传真：010-63509799-808</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邮箱：</w:t>
      </w:r>
      <w:r>
        <w:fldChar w:fldCharType="begin"/>
      </w:r>
      <w:r>
        <w:instrText xml:space="preserve"> HYPERLINK "mailto:hczb101@163.com" </w:instrText>
      </w:r>
      <w:r>
        <w:fldChar w:fldCharType="separate"/>
      </w:r>
      <w:r>
        <w:rPr>
          <w:rStyle w:val="56"/>
          <w:rFonts w:hint="eastAsia" w:asciiTheme="minorEastAsia" w:hAnsiTheme="minorEastAsia" w:eastAsiaTheme="minorEastAsia" w:cstheme="minorEastAsia"/>
          <w:sz w:val="24"/>
        </w:rPr>
        <w:t>hczb101@163.com</w:t>
      </w:r>
      <w:r>
        <w:rPr>
          <w:rStyle w:val="56"/>
          <w:rFonts w:asciiTheme="minorEastAsia" w:hAnsiTheme="minorEastAsia" w:eastAsiaTheme="minorEastAsia" w:cstheme="minorEastAsia"/>
          <w:sz w:val="24"/>
        </w:rPr>
        <w:fldChar w:fldCharType="end"/>
      </w:r>
    </w:p>
    <w:p>
      <w:pPr>
        <w:pStyle w:val="49"/>
        <w:rPr>
          <w:rFonts w:asciiTheme="minorEastAsia" w:hAnsiTheme="minorEastAsia" w:eastAsiaTheme="minorEastAsia" w:cstheme="minorEastAsia"/>
          <w:lang w:val="en-US"/>
        </w:rPr>
      </w:pPr>
    </w:p>
    <w:p>
      <w:pPr>
        <w:spacing w:line="360" w:lineRule="auto"/>
        <w:ind w:firstLine="480" w:firstLineChars="20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1、项目名称：卫片执法遥感监测工具软件及变化检测处理工具集采购</w:t>
      </w:r>
    </w:p>
    <w:p>
      <w:pPr>
        <w:spacing w:line="360" w:lineRule="auto"/>
        <w:ind w:left="2039" w:leftChars="228" w:hanging="1560" w:hangingChars="6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2、项目编号：HCZB-2022-ZB0340</w:t>
      </w:r>
    </w:p>
    <w:p>
      <w:pPr>
        <w:spacing w:line="360" w:lineRule="auto"/>
        <w:ind w:left="479" w:leftChars="22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3、服务需求：</w:t>
      </w:r>
    </w:p>
    <w:tbl>
      <w:tblPr>
        <w:tblStyle w:val="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3546"/>
        <w:gridCol w:w="4113"/>
        <w:gridCol w:w="1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Header/>
          <w:jc w:val="center"/>
        </w:trPr>
        <w:tc>
          <w:tcPr>
            <w:tcW w:w="283" w:type="pct"/>
            <w:shd w:val="clear" w:color="auto" w:fill="auto"/>
            <w:noWrap/>
            <w:vAlign w:val="center"/>
          </w:tcPr>
          <w:p>
            <w:pPr>
              <w:adjustRightInd w:val="0"/>
              <w:snapToGrid w:val="0"/>
              <w:spacing w:line="360" w:lineRule="auto"/>
              <w:ind w:right="-94" w:rightChars="-45"/>
              <w:jc w:val="center"/>
              <w:rPr>
                <w:rFonts w:asciiTheme="minorEastAsia" w:hAnsiTheme="minorEastAsia" w:eastAsiaTheme="minorEastAsia"/>
                <w:b/>
                <w:sz w:val="24"/>
              </w:rPr>
            </w:pPr>
            <w:r>
              <w:rPr>
                <w:rFonts w:asciiTheme="minorEastAsia" w:hAnsiTheme="minorEastAsia" w:eastAsiaTheme="minorEastAsia"/>
                <w:b/>
                <w:sz w:val="24"/>
              </w:rPr>
              <w:t>包号</w:t>
            </w:r>
          </w:p>
        </w:tc>
        <w:tc>
          <w:tcPr>
            <w:tcW w:w="1885" w:type="pct"/>
            <w:shd w:val="clear" w:color="auto" w:fill="auto"/>
            <w:noWrap/>
            <w:vAlign w:val="center"/>
          </w:tcPr>
          <w:p>
            <w:pPr>
              <w:adjustRightInd w:val="0"/>
              <w:snapToGrid w:val="0"/>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包名称</w:t>
            </w:r>
          </w:p>
        </w:tc>
        <w:tc>
          <w:tcPr>
            <w:tcW w:w="2187" w:type="pct"/>
            <w:shd w:val="clear" w:color="auto" w:fill="auto"/>
            <w:vAlign w:val="center"/>
          </w:tcPr>
          <w:p>
            <w:pPr>
              <w:adjustRightInd w:val="0"/>
              <w:snapToGrid w:val="0"/>
              <w:spacing w:line="360" w:lineRule="auto"/>
              <w:jc w:val="center"/>
              <w:rPr>
                <w:rFonts w:asciiTheme="minorEastAsia" w:hAnsiTheme="minorEastAsia" w:eastAsiaTheme="minorEastAsia"/>
                <w:b/>
                <w:sz w:val="24"/>
              </w:rPr>
            </w:pPr>
            <w:r>
              <w:rPr>
                <w:rFonts w:asciiTheme="minorEastAsia" w:hAnsiTheme="minorEastAsia" w:eastAsiaTheme="minorEastAsia"/>
                <w:b/>
                <w:sz w:val="24"/>
              </w:rPr>
              <w:t>技术要求</w:t>
            </w:r>
          </w:p>
        </w:tc>
        <w:tc>
          <w:tcPr>
            <w:tcW w:w="643" w:type="pct"/>
          </w:tcPr>
          <w:p>
            <w:pPr>
              <w:adjustRightInd w:val="0"/>
              <w:snapToGrid w:val="0"/>
              <w:jc w:val="center"/>
              <w:rPr>
                <w:rFonts w:asciiTheme="minorEastAsia" w:hAnsiTheme="minorEastAsia" w:eastAsiaTheme="minorEastAsia"/>
                <w:b/>
                <w:sz w:val="24"/>
              </w:rPr>
            </w:pPr>
            <w:r>
              <w:rPr>
                <w:rFonts w:asciiTheme="minorEastAsia" w:hAnsiTheme="minorEastAsia" w:eastAsiaTheme="minorEastAsia"/>
                <w:b/>
                <w:sz w:val="24"/>
              </w:rPr>
              <w:t>预算金额</w:t>
            </w:r>
          </w:p>
          <w:p>
            <w:pPr>
              <w:adjustRightInd w:val="0"/>
              <w:snapToGrid w:val="0"/>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283" w:type="pct"/>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1</w:t>
            </w:r>
          </w:p>
        </w:tc>
        <w:tc>
          <w:tcPr>
            <w:tcW w:w="1885" w:type="pct"/>
            <w:shd w:val="clear" w:color="auto" w:fill="auto"/>
            <w:noWrap/>
            <w:vAlign w:val="center"/>
          </w:tcPr>
          <w:p>
            <w:pPr>
              <w:widowControl/>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变化图斑自动检查处理及汇集整合软件开发项目</w:t>
            </w:r>
          </w:p>
        </w:tc>
        <w:tc>
          <w:tcPr>
            <w:tcW w:w="2187" w:type="pct"/>
            <w:shd w:val="clear" w:color="auto" w:fill="auto"/>
            <w:noWrap/>
            <w:vAlign w:val="center"/>
          </w:tcPr>
          <w:p>
            <w:pPr>
              <w:widowControl/>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变化图斑自动检查处理及汇集整合软件</w:t>
            </w:r>
          </w:p>
        </w:tc>
        <w:tc>
          <w:tcPr>
            <w:tcW w:w="643" w:type="pct"/>
            <w:vAlign w:val="center"/>
          </w:tcPr>
          <w:p>
            <w:pPr>
              <w:widowControl/>
              <w:adjustRightInd w:val="0"/>
              <w:snapToGrid w:val="0"/>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83" w:type="pct"/>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2</w:t>
            </w:r>
          </w:p>
        </w:tc>
        <w:tc>
          <w:tcPr>
            <w:tcW w:w="1885" w:type="pct"/>
            <w:shd w:val="clear" w:color="auto" w:fill="auto"/>
            <w:noWrap/>
            <w:vAlign w:val="center"/>
          </w:tcPr>
          <w:p>
            <w:pPr>
              <w:widowControl/>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监测信息产品制作及数据管理软件开发项目</w:t>
            </w:r>
          </w:p>
        </w:tc>
        <w:tc>
          <w:tcPr>
            <w:tcW w:w="2187" w:type="pct"/>
            <w:shd w:val="clear" w:color="auto" w:fill="auto"/>
            <w:noWrap/>
            <w:vAlign w:val="center"/>
          </w:tcPr>
          <w:p>
            <w:pPr>
              <w:widowControl/>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监测信息产品制作及数据管理软件</w:t>
            </w:r>
          </w:p>
        </w:tc>
        <w:tc>
          <w:tcPr>
            <w:tcW w:w="643" w:type="pct"/>
            <w:vAlign w:val="center"/>
          </w:tcPr>
          <w:p>
            <w:pPr>
              <w:widowControl/>
              <w:adjustRightInd w:val="0"/>
              <w:snapToGrid w:val="0"/>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jc w:val="center"/>
        </w:trPr>
        <w:tc>
          <w:tcPr>
            <w:tcW w:w="283" w:type="pct"/>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3</w:t>
            </w:r>
          </w:p>
        </w:tc>
        <w:tc>
          <w:tcPr>
            <w:tcW w:w="1885" w:type="pct"/>
            <w:shd w:val="clear" w:color="auto" w:fill="auto"/>
            <w:noWrap/>
            <w:vAlign w:val="center"/>
          </w:tcPr>
          <w:p>
            <w:pPr>
              <w:widowControl/>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镶嵌影像数据预处理工具集开发项目</w:t>
            </w:r>
          </w:p>
        </w:tc>
        <w:tc>
          <w:tcPr>
            <w:tcW w:w="2187" w:type="pct"/>
            <w:shd w:val="clear" w:color="auto" w:fill="auto"/>
            <w:noWrap/>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开发海量镶嵌数据集影像缓存制作工具，提升影像数据辐射一致性以及数据处理效率和访问速度；为保证样本制作质量和效率，开发新增建设用地样本快速制作与质量检查工具</w:t>
            </w:r>
          </w:p>
        </w:tc>
        <w:tc>
          <w:tcPr>
            <w:tcW w:w="643" w:type="pct"/>
            <w:vAlign w:val="center"/>
          </w:tcPr>
          <w:p>
            <w:pPr>
              <w:widowControl/>
              <w:adjustRightInd w:val="0"/>
              <w:snapToGrid w:val="0"/>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83" w:type="pct"/>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4</w:t>
            </w:r>
          </w:p>
        </w:tc>
        <w:tc>
          <w:tcPr>
            <w:tcW w:w="1885" w:type="pct"/>
            <w:shd w:val="clear" w:color="auto" w:fill="auto"/>
            <w:noWrap/>
            <w:vAlign w:val="center"/>
          </w:tcPr>
          <w:p>
            <w:pPr>
              <w:widowControl/>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变化检测后处理工具集开发项目</w:t>
            </w:r>
          </w:p>
        </w:tc>
        <w:tc>
          <w:tcPr>
            <w:tcW w:w="2187" w:type="pct"/>
            <w:shd w:val="clear" w:color="auto" w:fill="auto"/>
            <w:noWrap/>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从输入数据预处理和输出结果后处理两个方面对现有变化检测系统进行优化，包括对检测影像及样本影像进行特征增强处理，对变化自动检测结果进行后处理优化，从而提高检测结果图斑边界套合度</w:t>
            </w:r>
          </w:p>
        </w:tc>
        <w:tc>
          <w:tcPr>
            <w:tcW w:w="643" w:type="pct"/>
            <w:vAlign w:val="center"/>
          </w:tcPr>
          <w:p>
            <w:pPr>
              <w:widowControl/>
              <w:adjustRightInd w:val="0"/>
              <w:snapToGrid w:val="0"/>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112</w:t>
            </w:r>
          </w:p>
        </w:tc>
      </w:tr>
    </w:tbl>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4、资金性质：财政资金</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5、预算金额：474万元</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6、投标人资格要求：</w:t>
      </w:r>
    </w:p>
    <w:p>
      <w:pPr>
        <w:spacing w:line="360" w:lineRule="auto"/>
        <w:ind w:firstLine="480" w:firstLineChars="200"/>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（1）投标人必须符合《中华人民共和国政府采购法》第二十二条规定的条件：</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1）具有独立承担民事责任的能力；</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2）具有良好的商业信誉和健全的财务会计制度；</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3）具有履行合同所必需的设备和专业技术能力；</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4）有依法缴纳税收和社会保障资金的良好记录；</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5）参加政府采购活动前三年内，在经营活动中没有重大违法记录；</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6）法律、行政法规规定的其他条件。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（3）不同投标人的法人、单位负责人不是同一人也不存在直接控股、管理关系；</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（4）投标人必须向采购代理机构购买招标文件并登记备案，未向采购代理机构购买招标文件并登记备案的无资格参加本次投标；</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（5）本项目不接受联合体投标；</w:t>
      </w:r>
    </w:p>
    <w:p>
      <w:pPr>
        <w:spacing w:line="360" w:lineRule="auto"/>
        <w:ind w:left="540" w:leftChars="200" w:hanging="120" w:hanging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7、获取招标文件的时间期限：2022年</w:t>
      </w:r>
      <w:r>
        <w:rPr>
          <w:rFonts w:asciiTheme="minorEastAsia" w:hAnsiTheme="minorEastAsia" w:eastAsiaTheme="minorEastAsia" w:cstheme="minorEastAsia"/>
          <w:sz w:val="24"/>
        </w:rPr>
        <w:t>5</w:t>
      </w:r>
      <w:r>
        <w:rPr>
          <w:rFonts w:hint="eastAsia" w:asciiTheme="minorEastAsia" w:hAnsiTheme="minorEastAsia" w:eastAsiaTheme="minorEastAsia" w:cstheme="minorEastAsia"/>
          <w:sz w:val="24"/>
        </w:rPr>
        <w:t>月</w:t>
      </w:r>
      <w:r>
        <w:rPr>
          <w:rFonts w:asciiTheme="minorEastAsia" w:hAnsiTheme="minorEastAsia" w:eastAsiaTheme="minorEastAsia" w:cstheme="minorEastAsia"/>
          <w:sz w:val="24"/>
        </w:rPr>
        <w:t>7</w:t>
      </w:r>
      <w:r>
        <w:rPr>
          <w:rFonts w:hint="eastAsia" w:asciiTheme="minorEastAsia" w:hAnsiTheme="minorEastAsia" w:eastAsiaTheme="minorEastAsia" w:cstheme="minorEastAsia"/>
          <w:sz w:val="24"/>
        </w:rPr>
        <w:t>日至2022年</w:t>
      </w:r>
      <w:r>
        <w:rPr>
          <w:rFonts w:asciiTheme="minorEastAsia" w:hAnsiTheme="minorEastAsia" w:eastAsiaTheme="minorEastAsia" w:cstheme="minorEastAsia"/>
          <w:sz w:val="24"/>
        </w:rPr>
        <w:t>5</w:t>
      </w:r>
      <w:r>
        <w:rPr>
          <w:rFonts w:hint="eastAsia" w:asciiTheme="minorEastAsia" w:hAnsiTheme="minorEastAsia" w:eastAsiaTheme="minorEastAsia" w:cstheme="minorEastAsia"/>
          <w:sz w:val="24"/>
        </w:rPr>
        <w:t>月</w:t>
      </w:r>
      <w:r>
        <w:rPr>
          <w:rFonts w:asciiTheme="minorEastAsia" w:hAnsiTheme="minorEastAsia" w:eastAsiaTheme="minorEastAsia" w:cstheme="minorEastAsia"/>
          <w:sz w:val="24"/>
        </w:rPr>
        <w:t>13</w:t>
      </w:r>
      <w:r>
        <w:rPr>
          <w:rFonts w:hint="eastAsia" w:asciiTheme="minorEastAsia" w:hAnsiTheme="minorEastAsia" w:eastAsiaTheme="minorEastAsia" w:cstheme="minorEastAsia"/>
          <w:sz w:val="24"/>
        </w:rPr>
        <w:t>日（节假日除外），每日9：00至17：00时（北京时间）。</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8、获取招标文件的地点：华采招标有限公司（北京市丰台区广安路9号国投财富广场6号楼1601室）。</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9、获取招标文件方式：现场报名</w:t>
      </w:r>
      <w:r>
        <w:rPr>
          <w:rFonts w:asciiTheme="minorEastAsia" w:hAnsiTheme="minorEastAsia" w:eastAsiaTheme="minorEastAsia" w:cstheme="minorEastAsia"/>
          <w:sz w:val="24"/>
        </w:rPr>
        <w:t xml:space="preserve"> </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10、招标文件售价：每包500元人民币，招标文件售后不退。</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11、投标文件递交时间：2022年</w:t>
      </w:r>
      <w:r>
        <w:rPr>
          <w:rFonts w:asciiTheme="minorEastAsia" w:hAnsiTheme="minorEastAsia" w:eastAsiaTheme="minorEastAsia" w:cstheme="minorEastAsia"/>
          <w:sz w:val="24"/>
        </w:rPr>
        <w:t>5</w:t>
      </w:r>
      <w:r>
        <w:rPr>
          <w:rFonts w:hint="eastAsia" w:asciiTheme="minorEastAsia" w:hAnsiTheme="minorEastAsia" w:eastAsiaTheme="minorEastAsia" w:cstheme="minorEastAsia"/>
          <w:sz w:val="24"/>
        </w:rPr>
        <w:t>月</w:t>
      </w:r>
      <w:r>
        <w:rPr>
          <w:rFonts w:asciiTheme="minorEastAsia" w:hAnsiTheme="minorEastAsia" w:eastAsiaTheme="minorEastAsia" w:cstheme="minorEastAsia"/>
          <w:sz w:val="24"/>
        </w:rPr>
        <w:t>30</w:t>
      </w:r>
      <w:r>
        <w:rPr>
          <w:rFonts w:hint="eastAsia" w:asciiTheme="minorEastAsia" w:hAnsiTheme="minorEastAsia" w:eastAsiaTheme="minorEastAsia" w:cstheme="minorEastAsia"/>
          <w:sz w:val="24"/>
        </w:rPr>
        <w:t>日下午</w:t>
      </w:r>
      <w:r>
        <w:rPr>
          <w:rFonts w:asciiTheme="minorEastAsia" w:hAnsiTheme="minorEastAsia" w:eastAsiaTheme="minorEastAsia" w:cstheme="minorEastAsia"/>
          <w:sz w:val="24"/>
        </w:rPr>
        <w:t>13</w:t>
      </w:r>
      <w:r>
        <w:rPr>
          <w:rFonts w:hint="eastAsia" w:asciiTheme="minorEastAsia" w:hAnsiTheme="minorEastAsia" w:eastAsiaTheme="minorEastAsia" w:cstheme="minorEastAsia"/>
          <w:sz w:val="24"/>
        </w:rPr>
        <w:t>:0</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（北京时间），逾期送达或者不符合规定的投标文件将被拒绝。</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12、投标文件递交截止时间暨开标时间：2022年</w:t>
      </w:r>
      <w:r>
        <w:rPr>
          <w:rFonts w:asciiTheme="minorEastAsia" w:hAnsiTheme="minorEastAsia" w:eastAsiaTheme="minorEastAsia" w:cstheme="minorEastAsia"/>
          <w:sz w:val="24"/>
        </w:rPr>
        <w:t>5</w:t>
      </w:r>
      <w:r>
        <w:rPr>
          <w:rFonts w:hint="eastAsia" w:asciiTheme="minorEastAsia" w:hAnsiTheme="minorEastAsia" w:eastAsiaTheme="minorEastAsia" w:cstheme="minorEastAsia"/>
          <w:sz w:val="24"/>
        </w:rPr>
        <w:t>月</w:t>
      </w:r>
      <w:r>
        <w:rPr>
          <w:rFonts w:asciiTheme="minorEastAsia" w:hAnsiTheme="minorEastAsia" w:eastAsiaTheme="minorEastAsia" w:cstheme="minorEastAsia"/>
          <w:sz w:val="24"/>
        </w:rPr>
        <w:t>30</w:t>
      </w:r>
      <w:r>
        <w:rPr>
          <w:rFonts w:hint="eastAsia" w:asciiTheme="minorEastAsia" w:hAnsiTheme="minorEastAsia" w:eastAsiaTheme="minorEastAsia" w:cstheme="minorEastAsia"/>
          <w:sz w:val="24"/>
        </w:rPr>
        <w:t>日下午</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（北京时间）。</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13、投标文件递交地点暨开标地点：北京市丰台区广安路9号国投财富广场6号楼16层第三会议室。</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14、评标方法：综合评分法。</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15、公告期限：5个工作日。</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16、本项目需要落实的政府采购政策：节约能源、保护环境、扶持不发达地区和少数民族地区、促进中小微企业发展、支持监狱、戒毒企业发展、促进残疾人就业、支持脱贫等政府采购政策。</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17、本项目招标公告在中国政府采购网（http://www.ccgp.gov.cn/）</w:t>
      </w:r>
      <w:r>
        <w:rPr>
          <w:rFonts w:hint="eastAsia" w:asciiTheme="minorEastAsia" w:hAnsiTheme="minorEastAsia" w:eastAsiaTheme="minorEastAsia" w:cstheme="minorEastAsia"/>
          <w:color w:val="000000"/>
          <w:kern w:val="0"/>
          <w:sz w:val="24"/>
        </w:rPr>
        <w:t>上</w:t>
      </w:r>
      <w:r>
        <w:rPr>
          <w:rFonts w:hint="eastAsia" w:asciiTheme="minorEastAsia" w:hAnsiTheme="minorEastAsia" w:eastAsiaTheme="minorEastAsia" w:cstheme="minorEastAsia"/>
          <w:sz w:val="24"/>
        </w:rPr>
        <w:t>发布。</w:t>
      </w:r>
      <w:bookmarkStart w:id="9" w:name="_Toc236642956"/>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标书费、服务费汇款账户：</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开户名：华采招标集团有限公司</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开户行：建行北京西客站支行</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账号：1100  1028  0000  5300  6877</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行号：1051 0000 9047（102800）</w:t>
      </w:r>
      <w:bookmarkEnd w:id="9"/>
      <w:bookmarkStart w:id="10" w:name="_Toc5895165"/>
      <w:bookmarkStart w:id="11" w:name="_Toc310195691"/>
    </w:p>
    <w:p>
      <w:pPr>
        <w:rPr>
          <w:rFonts w:asciiTheme="minorEastAsia" w:hAnsiTheme="minorEastAsia" w:eastAsiaTheme="minorEastAsia" w:cstheme="minorEastAsia"/>
          <w:b/>
          <w:iCs/>
          <w:sz w:val="28"/>
          <w:szCs w:val="28"/>
          <w:lang w:val="zh-CN"/>
        </w:rPr>
      </w:pPr>
      <w:r>
        <w:rPr>
          <w:rFonts w:hint="eastAsia" w:asciiTheme="minorEastAsia" w:hAnsiTheme="minorEastAsia" w:eastAsiaTheme="minorEastAsia" w:cstheme="minorEastAsia"/>
          <w:b/>
          <w:iCs/>
          <w:sz w:val="28"/>
          <w:szCs w:val="28"/>
          <w:lang w:val="zh-CN"/>
        </w:rPr>
        <w:br w:type="page"/>
      </w:r>
    </w:p>
    <w:p>
      <w:pPr>
        <w:spacing w:line="360" w:lineRule="auto"/>
        <w:jc w:val="center"/>
        <w:outlineLvl w:val="0"/>
        <w:rPr>
          <w:rFonts w:asciiTheme="minorEastAsia" w:hAnsiTheme="minorEastAsia" w:eastAsiaTheme="minorEastAsia" w:cstheme="minorEastAsia"/>
          <w:sz w:val="24"/>
        </w:rPr>
      </w:pPr>
      <w:bookmarkStart w:id="12" w:name="_Toc61878456"/>
      <w:bookmarkStart w:id="13" w:name="_Toc17033"/>
      <w:r>
        <w:rPr>
          <w:rFonts w:hint="eastAsia" w:asciiTheme="minorEastAsia" w:hAnsiTheme="minorEastAsia" w:eastAsiaTheme="minorEastAsia" w:cstheme="minorEastAsia"/>
          <w:b/>
          <w:iCs/>
          <w:sz w:val="28"/>
          <w:szCs w:val="28"/>
          <w:lang w:val="zh-CN"/>
        </w:rPr>
        <w:t>第二章 投标人须知资料表</w:t>
      </w:r>
      <w:bookmarkEnd w:id="10"/>
      <w:bookmarkEnd w:id="11"/>
      <w:bookmarkEnd w:id="12"/>
      <w:bookmarkEnd w:id="13"/>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本资料表是对投标人须知的具体补充和说明，如有矛盾，应以本资料表为准。</w:t>
      </w:r>
    </w:p>
    <w:tbl>
      <w:tblPr>
        <w:tblStyle w:val="50"/>
        <w:tblW w:w="9705" w:type="dxa"/>
        <w:tblInd w:w="-22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08"/>
        <w:gridCol w:w="87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trPr>
        <w:tc>
          <w:tcPr>
            <w:tcW w:w="908" w:type="dxa"/>
            <w:tcBorders>
              <w:top w:val="single" w:color="auto" w:sz="12" w:space="0"/>
            </w:tcBorders>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条款号</w:t>
            </w:r>
          </w:p>
        </w:tc>
        <w:tc>
          <w:tcPr>
            <w:tcW w:w="8797" w:type="dxa"/>
            <w:tcBorders>
              <w:top w:val="single" w:color="auto" w:sz="12" w:space="0"/>
            </w:tcBorders>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1"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采购人名称：</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联系地址：北京市海淀区紫竹院百胜村1号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联系人：刘老师</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联系方式：010-68412123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3"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采购代理机构名称：华采招标有限公司</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联系地址：北京市丰台区广安路9号国投财富广场6号楼1601室</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联系人：北区招标事业技术2部 孙佳睿、崔丽洁、贾东敏、刘向前</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联系方式：010-63509799-8080、8074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6"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本项目是否接受联合体投标：否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w:t>
            </w:r>
          </w:p>
        </w:tc>
        <w:tc>
          <w:tcPr>
            <w:tcW w:w="8797" w:type="dxa"/>
            <w:vAlign w:val="center"/>
          </w:tcPr>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本项目是否接受进口服务：不适用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1.3.6</w:t>
            </w:r>
          </w:p>
        </w:tc>
        <w:tc>
          <w:tcPr>
            <w:tcW w:w="8797" w:type="dxa"/>
            <w:vAlign w:val="center"/>
          </w:tcPr>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本项目是否专门面向中小企业或小型、微型企业、监狱、戒毒企业、残疾人福利性单位或支持脱贫采购：否。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资金性质：财政资金</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本项目预算金额：474万元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11.1</w:t>
            </w:r>
          </w:p>
        </w:tc>
        <w:tc>
          <w:tcPr>
            <w:tcW w:w="8797" w:type="dxa"/>
            <w:vAlign w:val="center"/>
          </w:tcPr>
          <w:p>
            <w:pPr>
              <w:pStyle w:val="49"/>
              <w:ind w:left="0" w:leftChars="0" w:firstLine="0" w:firstLineChars="0"/>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投标报价：均以人民币报价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0"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投标保证金：</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第1包：小写：</w:t>
            </w:r>
            <w:r>
              <w:rPr>
                <w:rFonts w:hint="eastAsia" w:asciiTheme="minorEastAsia" w:hAnsiTheme="minorEastAsia" w:eastAsiaTheme="minorEastAsia" w:cstheme="minorEastAsia"/>
                <w:sz w:val="24"/>
              </w:rPr>
              <w:t>12700.00</w:t>
            </w:r>
            <w:r>
              <w:rPr>
                <w:rFonts w:hint="eastAsia" w:asciiTheme="minorEastAsia" w:hAnsiTheme="minorEastAsia" w:eastAsiaTheme="minorEastAsia" w:cstheme="minorEastAsia"/>
                <w:b/>
                <w:sz w:val="24"/>
              </w:rPr>
              <w:t>元;</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第2包：小写：</w:t>
            </w:r>
            <w:r>
              <w:rPr>
                <w:rFonts w:hint="eastAsia" w:asciiTheme="minorEastAsia" w:hAnsiTheme="minorEastAsia" w:eastAsiaTheme="minorEastAsia" w:cstheme="minorEastAsia"/>
                <w:sz w:val="24"/>
              </w:rPr>
              <w:t>12700.00</w:t>
            </w:r>
            <w:r>
              <w:rPr>
                <w:rFonts w:hint="eastAsia" w:asciiTheme="minorEastAsia" w:hAnsiTheme="minorEastAsia" w:eastAsiaTheme="minorEastAsia" w:cstheme="minorEastAsia"/>
                <w:b/>
                <w:sz w:val="24"/>
              </w:rPr>
              <w:t>元;</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第3包：小写：</w:t>
            </w:r>
            <w:r>
              <w:rPr>
                <w:rFonts w:asciiTheme="minorEastAsia" w:hAnsiTheme="minorEastAsia" w:eastAsiaTheme="minorEastAsia" w:cstheme="minorEastAsia"/>
                <w:sz w:val="24"/>
              </w:rPr>
              <w:t>10800.00</w:t>
            </w:r>
            <w:r>
              <w:rPr>
                <w:rFonts w:hint="eastAsia" w:asciiTheme="minorEastAsia" w:hAnsiTheme="minorEastAsia" w:eastAsiaTheme="minorEastAsia" w:cstheme="minorEastAsia"/>
                <w:b/>
                <w:sz w:val="24"/>
              </w:rPr>
              <w:t>元;</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第4包：小写：</w:t>
            </w:r>
            <w:r>
              <w:rPr>
                <w:rFonts w:asciiTheme="minorEastAsia" w:hAnsiTheme="minorEastAsia" w:eastAsiaTheme="minorEastAsia" w:cstheme="minorEastAsia"/>
                <w:sz w:val="24"/>
              </w:rPr>
              <w:t>11200.00</w:t>
            </w:r>
            <w:r>
              <w:rPr>
                <w:rFonts w:hint="eastAsia" w:asciiTheme="minorEastAsia" w:hAnsiTheme="minorEastAsia" w:eastAsiaTheme="minorEastAsia" w:cstheme="minorEastAsia"/>
                <w:b/>
                <w:sz w:val="24"/>
              </w:rPr>
              <w:t>元。</w:t>
            </w:r>
          </w:p>
          <w:p>
            <w:pPr>
              <w:spacing w:line="360" w:lineRule="auto"/>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递交时间：同投标文件递交截止时间</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递交地点：华采招标有限公司(北京市丰台区广安路9号国投财富广场6号16层楼1601室）。</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提交投标保证金形式：支票、汇票、本票或者金融机构、担保机构出具的保函等非现金形式提交</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投标保证金汇款账户： </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开户行名称：华采招标集团有限公司</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 户 行：建行北京西客站支行（仅限投标保证金）</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账    号：1105 0165 5100 0000 0292（汇款时请注明ZB0340）</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行    号：1051 0000 9047</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退还投标保证金形式：北京地区单位支票形式、外埠单位电汇形式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6"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投标文件资格册：正本：1份，副本：5份，电子版：1份。</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投标文件商务技术册：正本：1份，副本：5份，电子版：1份。</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（电子文件应提供可编辑word文档和PDF盖章扫描件，存储载体为U盘或光盘）。</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若投标文件正本和副本、电子文件不符，以纸质正本为准。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投标文件一律采用A4纸（图纸、彩页等除外），左侧装订。装订应牢固可靠，不易散落，不得采用活页式装订，采购人或采购代理机构对因装订不牢造成的文件散失不负责任。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递交投标文件截止时间暨开标时间：2022年</w:t>
            </w:r>
            <w:r>
              <w:rPr>
                <w:rFonts w:asciiTheme="minorEastAsia" w:hAnsiTheme="minorEastAsia" w:eastAsiaTheme="minorEastAsia" w:cstheme="minorEastAsia"/>
                <w:sz w:val="24"/>
              </w:rPr>
              <w:t>5</w:t>
            </w:r>
            <w:r>
              <w:rPr>
                <w:rFonts w:hint="eastAsia" w:asciiTheme="minorEastAsia" w:hAnsiTheme="minorEastAsia" w:eastAsiaTheme="minorEastAsia" w:cstheme="minorEastAsia"/>
                <w:sz w:val="24"/>
              </w:rPr>
              <w:t>月</w:t>
            </w:r>
            <w:r>
              <w:rPr>
                <w:rFonts w:asciiTheme="minorEastAsia" w:hAnsiTheme="minorEastAsia" w:eastAsiaTheme="minorEastAsia" w:cstheme="minorEastAsia"/>
                <w:sz w:val="24"/>
              </w:rPr>
              <w:t>30</w:t>
            </w:r>
            <w:r>
              <w:rPr>
                <w:rFonts w:hint="eastAsia" w:asciiTheme="minorEastAsia" w:hAnsiTheme="minorEastAsia" w:eastAsiaTheme="minorEastAsia" w:cstheme="minorEastAsia"/>
                <w:sz w:val="24"/>
              </w:rPr>
              <w:t>日下午</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投标文件递交地点暨开标地点：北京市丰台区广安路9号国投财富广场6号楼16层第三会议室。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7"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履约保函：签订合同后5个工作日内。</w:t>
            </w:r>
          </w:p>
          <w:p>
            <w:pPr>
              <w:pStyle w:val="58"/>
              <w:ind w:left="0" w:leftChars="0" w:firstLine="0" w:firstLineChars="0"/>
              <w:jc w:val="left"/>
              <w:rPr>
                <w:rFonts w:asciiTheme="minorEastAsia" w:hAnsiTheme="minorEastAsia" w:eastAsiaTheme="minorEastAsia"/>
              </w:rPr>
            </w:pPr>
            <w:r>
              <w:rPr>
                <w:rFonts w:hint="eastAsia" w:asciiTheme="minorEastAsia" w:hAnsiTheme="minorEastAsia" w:eastAsiaTheme="minorEastAsia" w:cstheme="minorEastAsia"/>
                <w:sz w:val="24"/>
              </w:rPr>
              <w:t>履约保函金额：合同总金额的5%。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1"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中标人须向采购代理机构按如下标准和规定交纳中标服务费。</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（1）以三年的中标金额作为收费的计算基数。</w:t>
            </w:r>
          </w:p>
          <w:p>
            <w:pPr>
              <w:widowControl/>
              <w:spacing w:line="360" w:lineRule="auto"/>
              <w:rPr>
                <w:rFonts w:asciiTheme="minorEastAsia" w:hAnsiTheme="minorEastAsia" w:eastAsiaTheme="minorEastAsia" w:cstheme="minorEastAsia"/>
                <w:kern w:val="0"/>
                <w:sz w:val="24"/>
              </w:rPr>
            </w:pPr>
            <w:r>
              <w:rPr>
                <w:rFonts w:hint="eastAsia" w:asciiTheme="minorEastAsia" w:hAnsiTheme="minorEastAsia" w:eastAsiaTheme="minorEastAsia" w:cstheme="minorEastAsia"/>
                <w:sz w:val="24"/>
              </w:rPr>
              <w:t>（2）采购代理机构参照原计价格[2002]1980号文、</w:t>
            </w:r>
            <w:r>
              <w:rPr>
                <w:rFonts w:hint="eastAsia" w:asciiTheme="minorEastAsia" w:hAnsiTheme="minorEastAsia" w:eastAsiaTheme="minorEastAsia" w:cstheme="minorEastAsia"/>
                <w:kern w:val="0"/>
                <w:sz w:val="24"/>
              </w:rPr>
              <w:t>发改办价格[2003]857号文及发改价格</w:t>
            </w:r>
            <w:r>
              <w:rPr>
                <w:rFonts w:hint="eastAsia" w:asciiTheme="minorEastAsia" w:hAnsiTheme="minorEastAsia" w:eastAsiaTheme="minorEastAsia" w:cstheme="minorEastAsia"/>
                <w:sz w:val="24"/>
              </w:rPr>
              <w:t>[2011]534</w:t>
            </w:r>
            <w:r>
              <w:rPr>
                <w:rFonts w:hint="eastAsia" w:asciiTheme="minorEastAsia" w:hAnsiTheme="minorEastAsia" w:eastAsiaTheme="minorEastAsia" w:cstheme="minorEastAsia"/>
                <w:kern w:val="0"/>
                <w:sz w:val="24"/>
              </w:rPr>
              <w:t>号文有关规定下浮5%向中标人收取</w:t>
            </w:r>
            <w:r>
              <w:rPr>
                <w:rFonts w:hint="eastAsia" w:asciiTheme="minorEastAsia" w:hAnsiTheme="minorEastAsia" w:eastAsiaTheme="minorEastAsia" w:cstheme="minorEastAsia"/>
                <w:sz w:val="24"/>
              </w:rPr>
              <w:t>中标服务费用。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（3）中标服务费币种与中标签订合同的币种相同或采购代理机构同意的币种。</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（4）中标服务费的交纳方式：</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在投标时，投标人向采购代理机构送交中标服务费承诺书。中标人在领取中标通知书时一次向采购代理机构交纳所有中标服务费。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服务费汇款账户：（交纳中标服务费时请备注ZB0340）</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开户名：华采招标集团有限公司</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开户行：建行北京西客站支行</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账号：1100  1028  0000  5300  6877</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行号：1051 0000 9047（102800）</w:t>
            </w:r>
          </w:p>
        </w:tc>
      </w:tr>
    </w:tbl>
    <w:p>
      <w:pPr>
        <w:pStyle w:val="3"/>
        <w:spacing w:before="0" w:line="360" w:lineRule="auto"/>
        <w:rPr>
          <w:rFonts w:asciiTheme="minorEastAsia" w:hAnsiTheme="minorEastAsia" w:eastAsiaTheme="minorEastAsia" w:cstheme="minorEastAsia"/>
          <w:szCs w:val="28"/>
        </w:rPr>
      </w:pPr>
      <w:r>
        <w:rPr>
          <w:rFonts w:hint="eastAsia" w:asciiTheme="minorEastAsia" w:hAnsiTheme="minorEastAsia" w:eastAsiaTheme="minorEastAsia" w:cstheme="minorEastAsia"/>
          <w:sz w:val="24"/>
          <w:szCs w:val="24"/>
        </w:rPr>
        <w:br w:type="page"/>
      </w:r>
      <w:bookmarkStart w:id="14" w:name="_Toc310195692"/>
      <w:bookmarkStart w:id="15" w:name="_Toc26148"/>
      <w:bookmarkStart w:id="16" w:name="_Toc5895166"/>
      <w:bookmarkStart w:id="17" w:name="_Toc61878457"/>
      <w:r>
        <w:rPr>
          <w:rFonts w:hint="eastAsia" w:asciiTheme="minorEastAsia" w:hAnsiTheme="minorEastAsia" w:eastAsiaTheme="minorEastAsia" w:cstheme="minorEastAsia"/>
          <w:szCs w:val="28"/>
        </w:rPr>
        <w:t>第三章 投标人须知</w:t>
      </w:r>
      <w:bookmarkEnd w:id="14"/>
      <w:bookmarkEnd w:id="15"/>
      <w:bookmarkEnd w:id="16"/>
      <w:bookmarkEnd w:id="17"/>
    </w:p>
    <w:p>
      <w:pPr>
        <w:ind w:left="899" w:hanging="899"/>
        <w:jc w:val="center"/>
        <w:rPr>
          <w:rFonts w:asciiTheme="minorEastAsia" w:hAnsiTheme="minorEastAsia" w:eastAsiaTheme="minorEastAsia" w:cstheme="minorEastAsia"/>
          <w:sz w:val="28"/>
          <w:szCs w:val="28"/>
        </w:rPr>
      </w:pPr>
      <w:bookmarkStart w:id="18" w:name="_Toc5895167"/>
      <w:bookmarkStart w:id="19" w:name="_Toc61878458"/>
      <w:bookmarkStart w:id="20" w:name="_Toc310195693"/>
      <w:bookmarkStart w:id="21" w:name="_Toc520356143"/>
      <w:bookmarkStart w:id="22" w:name="_Toc324255539"/>
      <w:r>
        <w:rPr>
          <w:rFonts w:asciiTheme="minorEastAsia" w:hAnsiTheme="minorEastAsia" w:eastAsiaTheme="minorEastAsia" w:cstheme="minorEastAsia"/>
          <w:sz w:val="28"/>
          <w:szCs w:val="28"/>
        </w:rPr>
        <w:t>一、说明</w:t>
      </w:r>
      <w:bookmarkEnd w:id="18"/>
      <w:bookmarkEnd w:id="19"/>
      <w:bookmarkEnd w:id="20"/>
      <w:bookmarkEnd w:id="21"/>
    </w:p>
    <w:p>
      <w:pPr>
        <w:spacing w:line="360" w:lineRule="auto"/>
        <w:ind w:right="105" w:rightChars="50"/>
        <w:rPr>
          <w:rFonts w:asciiTheme="minorEastAsia" w:hAnsiTheme="minorEastAsia" w:eastAsiaTheme="minorEastAsia" w:cstheme="minorEastAsia"/>
          <w:b/>
          <w:sz w:val="24"/>
        </w:rPr>
      </w:pPr>
      <w:bookmarkStart w:id="23" w:name="_Toc61878459"/>
      <w:bookmarkStart w:id="24" w:name="_Toc5895168"/>
      <w:r>
        <w:rPr>
          <w:rFonts w:asciiTheme="minorEastAsia" w:hAnsiTheme="minorEastAsia" w:eastAsiaTheme="minorEastAsia" w:cstheme="minorEastAsia"/>
          <w:b/>
          <w:sz w:val="24"/>
        </w:rPr>
        <w:t>1.采购人、采购代理机构及合格的投标人</w:t>
      </w:r>
      <w:bookmarkEnd w:id="22"/>
      <w:bookmarkEnd w:id="23"/>
      <w:bookmarkEnd w:id="24"/>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采购人：指依法进行政府采购的国家机关、事业单位、团体组织。本项目采购人为</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r>
        <w:rPr>
          <w:rFonts w:hint="eastAsia" w:asciiTheme="minorEastAsia" w:hAnsiTheme="minorEastAsia" w:eastAsiaTheme="minorEastAsia" w:cstheme="minorEastAsia"/>
          <w:sz w:val="24"/>
        </w:rPr>
        <w:t>。</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 采购代理机构：受采购人委托，组织本次招标活动的采购代理机构。本项目的采购代理机构为华采招标集团有限公司。</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 合格的投标人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1.3.1符合第一章投标邀请中“投标人资格要求”规定的内容；</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1.3.2投标人必须向采购代理机构购买招标文件并登记备案，未向采购代理机构购买招标文件并登记备案的无资格参加本次投标。</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1.3.3如投标人须知资料表中允许联合体投标，对联合体规定如下：</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1.3.3.1两个以上的自然人、法人或者其他组织可以组成一个联合体，以一个投标人的身份共同参加政府采购。</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1.3.3.2以联合体形式进行政府采购的，参加联合体的投标人均应当具备《中华人民共和国政府采购法》第二十二条规定的条件。</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1.3.3.3采购人根据采购项目对投标人的特殊要求，联合体中至少应当有一方符合其规定。</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1.3.3.4联合体各方应签订联合协议，载明联合体各方承担的工作和义务，联合体各方应当共同与采购人签订采购合同，就采购合同约定的事项对采购人承担连带责任。</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1.3.3.5大中型企业和其他自然人、法人或者其他组织与小型、微型企业组成联合体共同参加投标，联合协议中应写明小型、微型企业的协议合同金额占到联合协议合同总金额的比例。联合协议中约定，小型、微型企业的协议合同金额占到联合体协议合同总金额30%以上的，可给予联合体相应幅度的价格扣除。联合体各方均为小型、微型企业的，联合体视同为小型、微型企业。</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1.3.3.6联合体各方签订联合协议后，不得再以自己名义单独在同一项目中投标，也不得组成新的联合体参加同一项目投标。</w:t>
      </w:r>
    </w:p>
    <w:p>
      <w:pPr>
        <w:tabs>
          <w:tab w:val="left" w:pos="4725"/>
        </w:tabs>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1.3.4信用信息查询渠道：“信用中国”网站（www.creditchina.gov.cn）、中国政府采购网（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sz w:val="24"/>
        </w:rPr>
        <w:t>www.ccgp.gov.cn</w:t>
      </w:r>
      <w:r>
        <w:rPr>
          <w:rFonts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w:t>
      </w:r>
    </w:p>
    <w:p>
      <w:pPr>
        <w:tabs>
          <w:tab w:val="left" w:pos="4725"/>
        </w:tabs>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信用信息查询记录和证据留存的具体方式：采购代理机构开标后查询结果页面打印并存档。</w:t>
      </w:r>
    </w:p>
    <w:p>
      <w:pPr>
        <w:tabs>
          <w:tab w:val="left" w:pos="4725"/>
        </w:tabs>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信用信息查询截止时点：投标截止时间当天。</w:t>
      </w:r>
    </w:p>
    <w:p>
      <w:pPr>
        <w:tabs>
          <w:tab w:val="left" w:pos="4725"/>
        </w:tabs>
        <w:adjustRightInd w:val="0"/>
        <w:snapToGrid w:val="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4"/>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1.3.5本项目是否接受进口服务：详见投标人须知资料表。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1.3.6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1.4凡为本次采购项目提供整体设计、规范编制或者项目管理、监理、检测等服务的投标人，不得再参加该采购项目的其他采购活动。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1.5凡法律或财务上不能独立合法经营，或在法律、财务上不能独立于本项目采购人、采购代理机构的任何机构，不得参加投标。</w:t>
      </w:r>
    </w:p>
    <w:p>
      <w:pPr>
        <w:spacing w:line="360" w:lineRule="auto"/>
        <w:rPr>
          <w:rFonts w:asciiTheme="minorEastAsia" w:hAnsiTheme="minorEastAsia" w:eastAsiaTheme="minorEastAsia" w:cstheme="minorEastAsia"/>
          <w:b/>
          <w:sz w:val="24"/>
        </w:rPr>
      </w:pPr>
      <w:bookmarkStart w:id="25" w:name="_Toc61878460"/>
      <w:bookmarkStart w:id="26" w:name="_Toc5895169"/>
      <w:bookmarkStart w:id="27" w:name="_Toc324255540"/>
      <w:bookmarkStart w:id="28" w:name="_Toc310195695"/>
      <w:r>
        <w:rPr>
          <w:rFonts w:asciiTheme="minorEastAsia" w:hAnsiTheme="minorEastAsia" w:eastAsiaTheme="minorEastAsia" w:cstheme="minorEastAsia"/>
          <w:b/>
          <w:sz w:val="24"/>
        </w:rPr>
        <w:t>2.资金来源</w:t>
      </w:r>
      <w:bookmarkEnd w:id="25"/>
      <w:bookmarkEnd w:id="26"/>
      <w:bookmarkEnd w:id="27"/>
      <w:bookmarkEnd w:id="28"/>
    </w:p>
    <w:p>
      <w:pPr>
        <w:pStyle w:val="119"/>
        <w:spacing w:line="360" w:lineRule="auto"/>
        <w:rPr>
          <w:rFonts w:asciiTheme="minorEastAsia" w:hAnsiTheme="minorEastAsia" w:eastAsiaTheme="minorEastAsia" w:cstheme="minorEastAsia"/>
          <w:sz w:val="24"/>
        </w:rPr>
      </w:pPr>
      <w:bookmarkStart w:id="29" w:name="_Toc520356145"/>
      <w:bookmarkStart w:id="30" w:name="_Toc310195696"/>
      <w:r>
        <w:rPr>
          <w:rFonts w:hint="eastAsia" w:asciiTheme="minorEastAsia" w:hAnsiTheme="minorEastAsia" w:eastAsiaTheme="minorEastAsia" w:cstheme="minorEastAsia"/>
          <w:sz w:val="24"/>
        </w:rPr>
        <w:t>2.1资金性质：详见投标人须知资料表。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 本项目预算金额：详见投标人须知资料表。</w:t>
      </w:r>
    </w:p>
    <w:p>
      <w:pPr>
        <w:spacing w:line="360" w:lineRule="auto"/>
        <w:rPr>
          <w:rFonts w:asciiTheme="minorEastAsia" w:hAnsiTheme="minorEastAsia" w:eastAsiaTheme="minorEastAsia" w:cstheme="minorEastAsia"/>
          <w:b/>
          <w:sz w:val="24"/>
        </w:rPr>
      </w:pPr>
      <w:bookmarkStart w:id="31" w:name="_Toc5895170"/>
      <w:bookmarkStart w:id="32" w:name="_Toc61878461"/>
      <w:bookmarkStart w:id="33" w:name="_Toc324255541"/>
      <w:r>
        <w:rPr>
          <w:rFonts w:asciiTheme="minorEastAsia" w:hAnsiTheme="minorEastAsia" w:eastAsiaTheme="minorEastAsia" w:cstheme="minorEastAsia"/>
          <w:b/>
          <w:sz w:val="24"/>
        </w:rPr>
        <w:t>3.投标费用</w:t>
      </w:r>
      <w:bookmarkEnd w:id="29"/>
      <w:bookmarkEnd w:id="30"/>
      <w:bookmarkEnd w:id="31"/>
      <w:bookmarkEnd w:id="32"/>
      <w:bookmarkEnd w:id="33"/>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 投标人应承担所有与准备和参加投标有关的费用。不论投标的结果如何，采购人和采购代理机构均无义务和责任承担这些费用。</w:t>
      </w:r>
    </w:p>
    <w:p>
      <w:pPr>
        <w:spacing w:line="360" w:lineRule="auto"/>
        <w:ind w:left="901" w:hanging="899"/>
        <w:jc w:val="center"/>
        <w:rPr>
          <w:rFonts w:asciiTheme="minorEastAsia" w:hAnsiTheme="minorEastAsia" w:eastAsiaTheme="minorEastAsia" w:cstheme="minorEastAsia"/>
          <w:sz w:val="24"/>
        </w:rPr>
      </w:pPr>
      <w:bookmarkStart w:id="34" w:name="_Toc310195697"/>
      <w:bookmarkStart w:id="35" w:name="_Toc520356146"/>
      <w:bookmarkStart w:id="36" w:name="_Toc61878462"/>
      <w:bookmarkStart w:id="37" w:name="_Toc5895171"/>
      <w:r>
        <w:rPr>
          <w:rFonts w:asciiTheme="minorEastAsia" w:hAnsiTheme="minorEastAsia" w:eastAsiaTheme="minorEastAsia" w:cstheme="minorEastAsia"/>
          <w:sz w:val="24"/>
        </w:rPr>
        <w:t>二、招标文件</w:t>
      </w:r>
      <w:bookmarkEnd w:id="34"/>
      <w:bookmarkEnd w:id="35"/>
      <w:bookmarkEnd w:id="36"/>
      <w:bookmarkEnd w:id="37"/>
    </w:p>
    <w:p>
      <w:pPr>
        <w:spacing w:line="360" w:lineRule="auto"/>
        <w:rPr>
          <w:rFonts w:asciiTheme="minorEastAsia" w:hAnsiTheme="minorEastAsia" w:eastAsiaTheme="minorEastAsia" w:cstheme="minorEastAsia"/>
          <w:b/>
          <w:sz w:val="24"/>
        </w:rPr>
      </w:pPr>
      <w:bookmarkStart w:id="38" w:name="_Toc520356147"/>
      <w:bookmarkStart w:id="39" w:name="_Toc5895172"/>
      <w:bookmarkStart w:id="40" w:name="_Toc310195698"/>
      <w:bookmarkStart w:id="41" w:name="_Toc61878463"/>
      <w:r>
        <w:rPr>
          <w:rFonts w:asciiTheme="minorEastAsia" w:hAnsiTheme="minorEastAsia" w:eastAsiaTheme="minorEastAsia" w:cstheme="minorEastAsia"/>
          <w:b/>
          <w:sz w:val="24"/>
        </w:rPr>
        <w:t>4.招标文件构成</w:t>
      </w:r>
      <w:bookmarkEnd w:id="38"/>
      <w:bookmarkEnd w:id="39"/>
      <w:bookmarkEnd w:id="40"/>
      <w:bookmarkEnd w:id="41"/>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 招标文件共七章，内容如下：</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第一章 投标邀请</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第二章 投标人须知资料表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第三章 投标人须知</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第四章 服务需求</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第五章 评标方法和评标标准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第六章 合同格式</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第七章 投标文件格式</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 投标人应认真阅读招标文件所有的事项、格式、条款和技术规范等。如投标人未对招标文件完全响应而产生的风险，由投标人自行承担。</w:t>
      </w:r>
    </w:p>
    <w:p>
      <w:pPr>
        <w:spacing w:line="360" w:lineRule="auto"/>
        <w:rPr>
          <w:rFonts w:asciiTheme="minorEastAsia" w:hAnsiTheme="minorEastAsia" w:eastAsiaTheme="minorEastAsia" w:cstheme="minorEastAsia"/>
          <w:b/>
          <w:sz w:val="24"/>
        </w:rPr>
      </w:pPr>
      <w:bookmarkStart w:id="42" w:name="_Toc310195699"/>
      <w:bookmarkStart w:id="43" w:name="_Toc61878464"/>
      <w:bookmarkStart w:id="44" w:name="_Toc520356148"/>
      <w:bookmarkStart w:id="45" w:name="_Toc5895173"/>
      <w:r>
        <w:rPr>
          <w:rFonts w:asciiTheme="minorEastAsia" w:hAnsiTheme="minorEastAsia" w:eastAsiaTheme="minorEastAsia" w:cstheme="minorEastAsia"/>
          <w:b/>
          <w:sz w:val="24"/>
        </w:rPr>
        <w:t>5.招标文件的澄清</w:t>
      </w:r>
      <w:bookmarkEnd w:id="42"/>
      <w:bookmarkEnd w:id="43"/>
      <w:bookmarkEnd w:id="44"/>
      <w:bookmarkEnd w:id="45"/>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澄清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5.3澄清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spacing w:line="360" w:lineRule="auto"/>
        <w:rPr>
          <w:rFonts w:asciiTheme="minorEastAsia" w:hAnsiTheme="minorEastAsia" w:eastAsiaTheme="minorEastAsia" w:cstheme="minorEastAsia"/>
          <w:b/>
          <w:sz w:val="24"/>
        </w:rPr>
      </w:pPr>
      <w:bookmarkStart w:id="46" w:name="_Toc310195700"/>
      <w:bookmarkStart w:id="47" w:name="_Toc5895174"/>
      <w:bookmarkStart w:id="48" w:name="_Toc520356149"/>
      <w:bookmarkStart w:id="49" w:name="_Ref467378678"/>
      <w:bookmarkStart w:id="50" w:name="_Toc61878465"/>
      <w:r>
        <w:rPr>
          <w:rFonts w:asciiTheme="minorEastAsia" w:hAnsiTheme="minorEastAsia" w:eastAsiaTheme="minorEastAsia" w:cstheme="minorEastAsia"/>
          <w:b/>
          <w:sz w:val="24"/>
        </w:rPr>
        <w:t>6.招标文件的修改</w:t>
      </w:r>
      <w:bookmarkEnd w:id="46"/>
      <w:bookmarkEnd w:id="47"/>
      <w:bookmarkEnd w:id="48"/>
      <w:bookmarkEnd w:id="49"/>
      <w:bookmarkEnd w:id="50"/>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6.1采购人或者采购代理机构可以对已发出的招标文件、资格预审文件、投标邀请书进行必要的修改，但不得改变采购标的和资格条件。修改应当在原公告发布媒体上发布澄清公告。修改的内容为招标文件、资格预审文件、投标邀请书的组成部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6.2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6.3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spacing w:line="360" w:lineRule="auto"/>
        <w:ind w:left="899" w:hanging="899"/>
        <w:jc w:val="center"/>
        <w:rPr>
          <w:rFonts w:asciiTheme="minorEastAsia" w:hAnsiTheme="minorEastAsia" w:eastAsiaTheme="minorEastAsia" w:cstheme="minorEastAsia"/>
          <w:sz w:val="24"/>
        </w:rPr>
      </w:pPr>
      <w:bookmarkStart w:id="51" w:name="_Toc516367020"/>
      <w:bookmarkStart w:id="52" w:name="_Toc310195701"/>
      <w:bookmarkStart w:id="53" w:name="_Toc520356150"/>
      <w:bookmarkStart w:id="54" w:name="_Toc5895175"/>
      <w:bookmarkStart w:id="55" w:name="_Toc61878466"/>
      <w:r>
        <w:rPr>
          <w:rFonts w:asciiTheme="minorEastAsia" w:hAnsiTheme="minorEastAsia" w:eastAsiaTheme="minorEastAsia" w:cstheme="minorEastAsia"/>
          <w:sz w:val="24"/>
        </w:rPr>
        <w:t>三、投标文件</w:t>
      </w:r>
      <w:bookmarkEnd w:id="51"/>
      <w:r>
        <w:rPr>
          <w:rFonts w:asciiTheme="minorEastAsia" w:hAnsiTheme="minorEastAsia" w:eastAsiaTheme="minorEastAsia" w:cstheme="minorEastAsia"/>
          <w:sz w:val="24"/>
        </w:rPr>
        <w:t>的编制</w:t>
      </w:r>
      <w:bookmarkEnd w:id="52"/>
      <w:bookmarkEnd w:id="53"/>
      <w:bookmarkEnd w:id="54"/>
      <w:bookmarkEnd w:id="55"/>
    </w:p>
    <w:p>
      <w:pPr>
        <w:spacing w:line="360" w:lineRule="auto"/>
        <w:rPr>
          <w:rFonts w:asciiTheme="minorEastAsia" w:hAnsiTheme="minorEastAsia" w:eastAsiaTheme="minorEastAsia" w:cstheme="minorEastAsia"/>
          <w:b/>
          <w:sz w:val="24"/>
        </w:rPr>
      </w:pPr>
      <w:bookmarkStart w:id="56" w:name="_Toc5895176"/>
      <w:bookmarkStart w:id="57" w:name="_Toc61878467"/>
      <w:bookmarkStart w:id="58" w:name="_Toc213818725"/>
      <w:bookmarkStart w:id="59" w:name="_Toc310195702"/>
      <w:bookmarkStart w:id="60" w:name="_Toc520356151"/>
      <w:bookmarkStart w:id="61" w:name="_Toc516367021"/>
      <w:r>
        <w:rPr>
          <w:rFonts w:asciiTheme="minorEastAsia" w:hAnsiTheme="minorEastAsia" w:eastAsiaTheme="minorEastAsia" w:cstheme="minorEastAsia"/>
          <w:b/>
          <w:sz w:val="24"/>
        </w:rPr>
        <w:t>7.投标文件编制的原则</w:t>
      </w:r>
      <w:bookmarkEnd w:id="56"/>
      <w:bookmarkEnd w:id="57"/>
      <w:bookmarkEnd w:id="58"/>
      <w:bookmarkEnd w:id="59"/>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7.1潜在投标人根据招标文件的要求，编制完整的投标文件。招标文件中对投标文件格式有要求的，应按格式逐项填写内容，不准有空项；无相应可填内容项应填写“无”、“不适用”等明确的文字回答。</w:t>
      </w:r>
    </w:p>
    <w:p>
      <w:pPr>
        <w:pStyle w:val="119"/>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7.2 投标人必须保证投标文件所提供的全部资料真实有效。</w:t>
      </w:r>
    </w:p>
    <w:p>
      <w:pPr>
        <w:tabs>
          <w:tab w:val="left" w:pos="900"/>
        </w:tabs>
        <w:spacing w:line="360" w:lineRule="auto"/>
        <w:rPr>
          <w:rFonts w:asciiTheme="minorEastAsia" w:hAnsiTheme="minorEastAsia" w:eastAsiaTheme="minorEastAsia" w:cstheme="minorEastAsia"/>
          <w:b/>
          <w:sz w:val="24"/>
        </w:rPr>
      </w:pPr>
      <w:bookmarkStart w:id="62" w:name="_Toc5895177"/>
      <w:bookmarkStart w:id="63" w:name="_Toc310195703"/>
      <w:bookmarkStart w:id="64" w:name="_Toc61878468"/>
      <w:r>
        <w:rPr>
          <w:rFonts w:asciiTheme="minorEastAsia" w:hAnsiTheme="minorEastAsia" w:eastAsiaTheme="minorEastAsia" w:cstheme="minorEastAsia"/>
          <w:b/>
          <w:sz w:val="24"/>
        </w:rPr>
        <w:t>8.投标范围及投标文件中计量单位的使用</w:t>
      </w:r>
      <w:bookmarkEnd w:id="60"/>
      <w:bookmarkEnd w:id="61"/>
      <w:bookmarkEnd w:id="62"/>
      <w:bookmarkEnd w:id="63"/>
      <w:bookmarkEnd w:id="64"/>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 投标人应对招标文件中“服务需求”所列的所有内容进行投标，不得缺项漏项。</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8.2 投标文件中所使用的计量单位，除招标文件中有特殊要求外，应采用中华人民共和国法定计量单位。</w:t>
      </w:r>
      <w:bookmarkStart w:id="65" w:name="_Toc516367022"/>
      <w:bookmarkStart w:id="66" w:name="_Ref467306676"/>
      <w:bookmarkStart w:id="67" w:name="_Ref467306195"/>
      <w:bookmarkStart w:id="68" w:name="_Toc520356152"/>
    </w:p>
    <w:p>
      <w:pPr>
        <w:tabs>
          <w:tab w:val="left" w:pos="900"/>
        </w:tabs>
        <w:spacing w:line="360" w:lineRule="auto"/>
        <w:rPr>
          <w:rFonts w:asciiTheme="minorEastAsia" w:hAnsiTheme="minorEastAsia" w:eastAsiaTheme="minorEastAsia" w:cstheme="minorEastAsia"/>
        </w:rPr>
      </w:pPr>
      <w:bookmarkStart w:id="69" w:name="_Toc5895178"/>
      <w:bookmarkStart w:id="70" w:name="_Toc310195704"/>
      <w:bookmarkStart w:id="71" w:name="_Toc61878469"/>
      <w:r>
        <w:rPr>
          <w:rFonts w:asciiTheme="minorEastAsia" w:hAnsiTheme="minorEastAsia" w:eastAsiaTheme="minorEastAsia" w:cstheme="minorEastAsia"/>
          <w:b/>
          <w:sz w:val="24"/>
        </w:rPr>
        <w:t>9.投标文件</w:t>
      </w:r>
      <w:bookmarkEnd w:id="65"/>
      <w:bookmarkEnd w:id="66"/>
      <w:bookmarkEnd w:id="67"/>
      <w:r>
        <w:rPr>
          <w:rFonts w:asciiTheme="minorEastAsia" w:hAnsiTheme="minorEastAsia" w:eastAsiaTheme="minorEastAsia" w:cstheme="minorEastAsia"/>
          <w:b/>
          <w:sz w:val="24"/>
        </w:rPr>
        <w:t>构成</w:t>
      </w:r>
      <w:bookmarkEnd w:id="68"/>
      <w:bookmarkEnd w:id="69"/>
      <w:bookmarkEnd w:id="70"/>
      <w:bookmarkEnd w:id="71"/>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9.1投标人应完整地按招标文件提供的投标文件格式编写投标文件，投标文件应包括以下内容：</w:t>
      </w:r>
    </w:p>
    <w:p>
      <w:pPr>
        <w:tabs>
          <w:tab w:val="left" w:pos="900"/>
        </w:tabs>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9.1.1投标文件资格册：</w:t>
      </w:r>
    </w:p>
    <w:p>
      <w:pPr>
        <w:pStyle w:val="1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详见《第七章 投标文件格式》</w:t>
      </w:r>
    </w:p>
    <w:p>
      <w:pPr>
        <w:pStyle w:val="1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9.1.2投标文件商务技术册应包括以下内容：</w:t>
      </w:r>
    </w:p>
    <w:p>
      <w:pPr>
        <w:pStyle w:val="1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 投标函</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开标一览表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 投标分项报价表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4技术规格偏离表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5商务条款偏离表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6业绩案例一览表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7投标人基本情况表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8服务方案</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9售后服务及培训计划(如适用)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提交投标保证金的证明材料（如适用）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11中标服务费承诺书</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GB"/>
        </w:rPr>
        <w:t>12</w:t>
      </w:r>
      <w:r>
        <w:rPr>
          <w:rFonts w:hint="eastAsia" w:asciiTheme="minorEastAsia" w:hAnsiTheme="minorEastAsia" w:eastAsiaTheme="minorEastAsia" w:cstheme="minorEastAsia"/>
          <w:sz w:val="24"/>
        </w:rPr>
        <w:t>中小企业声明函</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bookmarkStart w:id="72" w:name="_Toc516367023"/>
      <w:bookmarkStart w:id="73" w:name="_Toc310195705"/>
      <w:bookmarkStart w:id="74" w:name="_Toc520356153"/>
      <w:r>
        <w:rPr>
          <w:rFonts w:hint="eastAsia" w:asciiTheme="minorEastAsia" w:hAnsiTheme="minorEastAsia" w:eastAsiaTheme="minorEastAsia" w:cstheme="minorEastAsia"/>
          <w:sz w:val="24"/>
        </w:rPr>
        <w:t>3残疾人福利性单位声明函（如适用）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14监狱、戒毒企业声明函（如适用）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15投标人认为必要的其他证明文件</w:t>
      </w:r>
    </w:p>
    <w:p>
      <w:pPr>
        <w:tabs>
          <w:tab w:val="left" w:pos="900"/>
        </w:tabs>
        <w:spacing w:line="360" w:lineRule="auto"/>
        <w:rPr>
          <w:rFonts w:asciiTheme="minorEastAsia" w:hAnsiTheme="minorEastAsia" w:eastAsiaTheme="minorEastAsia" w:cstheme="minorEastAsia"/>
          <w:b/>
          <w:sz w:val="24"/>
        </w:rPr>
      </w:pPr>
      <w:bookmarkStart w:id="75" w:name="_Toc61878470"/>
      <w:bookmarkStart w:id="76" w:name="_Toc5895179"/>
      <w:r>
        <w:rPr>
          <w:rFonts w:asciiTheme="minorEastAsia" w:hAnsiTheme="minorEastAsia" w:eastAsiaTheme="minorEastAsia" w:cstheme="minorEastAsia"/>
          <w:b/>
          <w:sz w:val="24"/>
        </w:rPr>
        <w:t>10.</w:t>
      </w:r>
      <w:bookmarkEnd w:id="72"/>
      <w:bookmarkEnd w:id="73"/>
      <w:bookmarkEnd w:id="74"/>
      <w:r>
        <w:rPr>
          <w:rFonts w:asciiTheme="minorEastAsia" w:hAnsiTheme="minorEastAsia" w:eastAsiaTheme="minorEastAsia" w:cstheme="minorEastAsia"/>
          <w:b/>
          <w:sz w:val="24"/>
        </w:rPr>
        <w:t>投标文件格式</w:t>
      </w:r>
      <w:bookmarkEnd w:id="75"/>
      <w:bookmarkEnd w:id="76"/>
      <w:bookmarkStart w:id="77" w:name="_Toc520356155"/>
      <w:bookmarkStart w:id="78" w:name="_Toc310195706"/>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10.1投标人应按招标文件提供的投标文件格式要求编写投标文件。</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 招标文件中要求提供证明文件的，投标人应如实提交，该证明文件是投标文件的组成部分。</w:t>
      </w:r>
    </w:p>
    <w:p>
      <w:pPr>
        <w:spacing w:before="120" w:line="360" w:lineRule="auto"/>
        <w:ind w:left="900" w:hanging="900"/>
        <w:rPr>
          <w:rFonts w:asciiTheme="minorEastAsia" w:hAnsiTheme="minorEastAsia" w:eastAsiaTheme="minorEastAsia" w:cstheme="minorEastAsia"/>
          <w:sz w:val="24"/>
        </w:rPr>
      </w:pPr>
      <w:bookmarkStart w:id="79" w:name="_Ref467306244"/>
      <w:r>
        <w:rPr>
          <w:rFonts w:hint="eastAsia" w:asciiTheme="minorEastAsia" w:hAnsiTheme="minorEastAsia" w:eastAsiaTheme="minorEastAsia" w:cstheme="minorEastAsia"/>
          <w:sz w:val="24"/>
        </w:rPr>
        <w:t>10.3 上款所述的证明文件，包括：</w:t>
      </w:r>
    </w:p>
    <w:p>
      <w:pPr>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10.3.1文字资料、图纸和数据等；</w:t>
      </w:r>
      <w:bookmarkEnd w:id="79"/>
    </w:p>
    <w:p>
      <w:pPr>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10.3.2服务主要技术指标和性能的详细说明；</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10.3.3服务所必须的备品备件和专用工具清单；</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10.3.4 投标文件中《技术规格偏离表》、《商务条款偏离表》须如实填写。</w:t>
      </w:r>
    </w:p>
    <w:p>
      <w:pPr>
        <w:tabs>
          <w:tab w:val="left" w:pos="900"/>
        </w:tabs>
        <w:spacing w:line="360" w:lineRule="auto"/>
        <w:rPr>
          <w:rFonts w:asciiTheme="minorEastAsia" w:hAnsiTheme="minorEastAsia" w:eastAsiaTheme="minorEastAsia" w:cstheme="minorEastAsia"/>
          <w:b/>
          <w:sz w:val="24"/>
        </w:rPr>
      </w:pPr>
      <w:bookmarkStart w:id="80" w:name="_Toc61878471"/>
      <w:bookmarkStart w:id="81" w:name="_Toc5895180"/>
      <w:r>
        <w:rPr>
          <w:rFonts w:asciiTheme="minorEastAsia" w:hAnsiTheme="minorEastAsia" w:eastAsiaTheme="minorEastAsia" w:cstheme="minorEastAsia"/>
          <w:b/>
          <w:sz w:val="24"/>
        </w:rPr>
        <w:t>11.投标报价</w:t>
      </w:r>
      <w:bookmarkEnd w:id="77"/>
      <w:bookmarkEnd w:id="78"/>
      <w:bookmarkEnd w:id="80"/>
      <w:bookmarkEnd w:id="81"/>
    </w:p>
    <w:p>
      <w:pPr>
        <w:spacing w:line="360" w:lineRule="auto"/>
        <w:rPr>
          <w:rFonts w:asciiTheme="minorEastAsia" w:hAnsiTheme="minorEastAsia" w:eastAsiaTheme="minorEastAsia" w:cstheme="minorEastAsia"/>
          <w:sz w:val="24"/>
        </w:rPr>
      </w:pPr>
      <w:bookmarkStart w:id="82" w:name="_Ref467306513"/>
      <w:bookmarkStart w:id="83" w:name="_Toc520356156"/>
      <w:bookmarkStart w:id="84" w:name="_Toc310195707"/>
      <w:r>
        <w:rPr>
          <w:rFonts w:hint="eastAsia" w:asciiTheme="minorEastAsia" w:hAnsiTheme="minorEastAsia" w:eastAsiaTheme="minorEastAsia" w:cstheme="minorEastAsia"/>
          <w:sz w:val="24"/>
        </w:rPr>
        <w:t>11.1投标报价：所有投标均以人民币报价。投标人的投标报价应遵守《中华人民共和国价格法》。该报价的全部费用，含相关税费，运输费，保险费，安装费及相关服务费等一切可能发生的费用。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11.2投标人应在“投标分项报价表”上标明投标服务及相关服务的单价和总价，并由法定代表人或其授权代表签署。</w:t>
      </w:r>
    </w:p>
    <w:p>
      <w:pPr>
        <w:pStyle w:val="15"/>
        <w:rPr>
          <w:rFonts w:asciiTheme="minorEastAsia" w:hAnsiTheme="minorEastAsia" w:eastAsiaTheme="minorEastAsia" w:cstheme="minorEastAsia"/>
        </w:rPr>
      </w:pPr>
      <w:r>
        <w:rPr>
          <w:rFonts w:hint="eastAsia" w:asciiTheme="minorEastAsia" w:hAnsiTheme="minorEastAsia" w:eastAsiaTheme="minorEastAsia" w:cstheme="minorEastAsia"/>
          <w:sz w:val="24"/>
        </w:rPr>
        <w:t>11.3投标分项报价表上的价格项应包含所有费用（招标文件另行规定除外），包括招标文件中要求的全部内容。</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11.4本次招标，只允许有一个投标报价，本项目不接受任何选择性报价。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11.5供应商不得提供赠品、回扣或者与采购无关的其他商品、服务。</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11.6最低报价不作为授予合同的唯一保证。</w:t>
      </w:r>
    </w:p>
    <w:p>
      <w:pPr>
        <w:tabs>
          <w:tab w:val="left" w:pos="900"/>
        </w:tabs>
        <w:spacing w:line="360" w:lineRule="auto"/>
        <w:rPr>
          <w:rFonts w:asciiTheme="minorEastAsia" w:hAnsiTheme="minorEastAsia" w:eastAsiaTheme="minorEastAsia" w:cstheme="minorEastAsia"/>
          <w:b/>
          <w:sz w:val="24"/>
        </w:rPr>
      </w:pPr>
      <w:bookmarkStart w:id="85" w:name="_Toc5895181"/>
      <w:bookmarkStart w:id="86" w:name="_Toc61878472"/>
      <w:r>
        <w:rPr>
          <w:rFonts w:asciiTheme="minorEastAsia" w:hAnsiTheme="minorEastAsia" w:eastAsiaTheme="minorEastAsia" w:cstheme="minorEastAsia"/>
          <w:b/>
          <w:sz w:val="24"/>
        </w:rPr>
        <w:t>12.投标保证金</w:t>
      </w:r>
      <w:bookmarkEnd w:id="82"/>
      <w:bookmarkEnd w:id="83"/>
      <w:bookmarkEnd w:id="84"/>
      <w:bookmarkEnd w:id="85"/>
      <w:bookmarkEnd w:id="86"/>
    </w:p>
    <w:p>
      <w:pPr>
        <w:pStyle w:val="119"/>
        <w:spacing w:line="360" w:lineRule="auto"/>
        <w:rPr>
          <w:rFonts w:asciiTheme="minorEastAsia" w:hAnsiTheme="minorEastAsia" w:eastAsiaTheme="minorEastAsia" w:cstheme="minorEastAsia"/>
          <w:sz w:val="24"/>
        </w:rPr>
      </w:pPr>
      <w:bookmarkStart w:id="87" w:name="_Ref467306302"/>
      <w:r>
        <w:rPr>
          <w:rFonts w:hint="eastAsia" w:asciiTheme="minorEastAsia" w:hAnsiTheme="minorEastAsia" w:eastAsiaTheme="minorEastAsia" w:cstheme="minorEastAsia"/>
          <w:sz w:val="24"/>
        </w:rPr>
        <w:t>12.1 投标人应提供投标保证金</w:t>
      </w:r>
      <w:bookmarkEnd w:id="87"/>
      <w:r>
        <w:rPr>
          <w:rFonts w:hint="eastAsia" w:asciiTheme="minorEastAsia" w:hAnsiTheme="minorEastAsia" w:eastAsiaTheme="minorEastAsia" w:cstheme="minorEastAsia"/>
          <w:sz w:val="24"/>
        </w:rPr>
        <w:t>，作为其有效投标的一部分。</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下列任何情况发生，投标保证金将不予返还：</w:t>
      </w:r>
    </w:p>
    <w:p>
      <w:pPr>
        <w:pStyle w:val="119"/>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（1）投标有效期内投标人撤销投标文件的；</w:t>
      </w:r>
    </w:p>
    <w:p>
      <w:pPr>
        <w:pStyle w:val="119"/>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（2）中标人不按本须知第27条的规定与采购人签订合同的；</w:t>
      </w:r>
    </w:p>
    <w:p>
      <w:pPr>
        <w:pStyle w:val="119"/>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（3）中标人不按本须知第28条的规定提交履约保证金的；</w:t>
      </w:r>
    </w:p>
    <w:p>
      <w:pPr>
        <w:pStyle w:val="119"/>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（4）中标人擅自放弃中标的。</w:t>
      </w:r>
    </w:p>
    <w:p>
      <w:pPr>
        <w:pStyle w:val="119"/>
        <w:spacing w:line="360" w:lineRule="auto"/>
        <w:rPr>
          <w:rFonts w:asciiTheme="minorEastAsia" w:hAnsiTheme="minorEastAsia" w:eastAsiaTheme="minorEastAsia" w:cstheme="minorEastAsia"/>
          <w:sz w:val="24"/>
        </w:rPr>
      </w:pPr>
      <w:bookmarkStart w:id="88" w:name="_Ref467306336"/>
      <w:r>
        <w:rPr>
          <w:rFonts w:hint="eastAsia" w:asciiTheme="minorEastAsia" w:hAnsiTheme="minorEastAsia" w:eastAsiaTheme="minorEastAsia" w:cstheme="minorEastAsia"/>
          <w:sz w:val="24"/>
        </w:rPr>
        <w:t>12.2提交投标保证金形式：</w:t>
      </w:r>
      <w:bookmarkEnd w:id="88"/>
      <w:r>
        <w:rPr>
          <w:rFonts w:hint="eastAsia" w:asciiTheme="minorEastAsia" w:hAnsiTheme="minorEastAsia" w:eastAsiaTheme="minorEastAsia" w:cstheme="minorEastAsia"/>
          <w:sz w:val="24"/>
        </w:rPr>
        <w:t>详见投标人须知资料表</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12.3中标人的投标保证金，自采购合同签订之日起5个工作日内退还。</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12.4未中标人的投标保证金，自中标通知书发出之日起5个工作日内退还。</w:t>
      </w:r>
    </w:p>
    <w:p>
      <w:pPr>
        <w:tabs>
          <w:tab w:val="left" w:pos="900"/>
        </w:tabs>
        <w:spacing w:line="360" w:lineRule="auto"/>
        <w:rPr>
          <w:rFonts w:asciiTheme="minorEastAsia" w:hAnsiTheme="minorEastAsia" w:eastAsiaTheme="minorEastAsia" w:cstheme="minorEastAsia"/>
          <w:b/>
          <w:sz w:val="24"/>
        </w:rPr>
      </w:pPr>
      <w:bookmarkStart w:id="89" w:name="_Toc61878473"/>
      <w:bookmarkStart w:id="90" w:name="_Toc310195708"/>
      <w:bookmarkStart w:id="91" w:name="_Toc5895182"/>
      <w:bookmarkStart w:id="92" w:name="_Toc520356157"/>
      <w:r>
        <w:rPr>
          <w:rFonts w:asciiTheme="minorEastAsia" w:hAnsiTheme="minorEastAsia" w:eastAsiaTheme="minorEastAsia" w:cstheme="minorEastAsia"/>
          <w:b/>
          <w:sz w:val="24"/>
        </w:rPr>
        <w:t>13.投标有效期</w:t>
      </w:r>
      <w:bookmarkEnd w:id="89"/>
      <w:bookmarkEnd w:id="90"/>
      <w:bookmarkEnd w:id="91"/>
      <w:bookmarkEnd w:id="92"/>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13.1投标有效期：详见投标人须知资料表。</w:t>
      </w:r>
    </w:p>
    <w:p>
      <w:pPr>
        <w:pStyle w:val="119"/>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13.2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pPr>
        <w:tabs>
          <w:tab w:val="left" w:pos="900"/>
        </w:tabs>
        <w:spacing w:line="360" w:lineRule="auto"/>
        <w:rPr>
          <w:rFonts w:asciiTheme="minorEastAsia" w:hAnsiTheme="minorEastAsia" w:eastAsiaTheme="minorEastAsia" w:cstheme="minorEastAsia"/>
          <w:b/>
          <w:sz w:val="24"/>
        </w:rPr>
      </w:pPr>
      <w:bookmarkStart w:id="93" w:name="_Toc520356158"/>
      <w:bookmarkStart w:id="94" w:name="_Toc5895183"/>
      <w:bookmarkStart w:id="95" w:name="_Toc61878474"/>
      <w:bookmarkStart w:id="96" w:name="_Toc310195709"/>
      <w:r>
        <w:rPr>
          <w:rFonts w:asciiTheme="minorEastAsia" w:hAnsiTheme="minorEastAsia" w:eastAsiaTheme="minorEastAsia" w:cstheme="minorEastAsia"/>
          <w:b/>
          <w:sz w:val="24"/>
        </w:rPr>
        <w:t>14.投标文件的签署</w:t>
      </w:r>
      <w:bookmarkEnd w:id="93"/>
      <w:r>
        <w:rPr>
          <w:rFonts w:asciiTheme="minorEastAsia" w:hAnsiTheme="minorEastAsia" w:eastAsiaTheme="minorEastAsia" w:cstheme="minorEastAsia"/>
          <w:b/>
          <w:sz w:val="24"/>
        </w:rPr>
        <w:t>与规定</w:t>
      </w:r>
      <w:bookmarkEnd w:id="94"/>
      <w:bookmarkEnd w:id="95"/>
      <w:bookmarkEnd w:id="96"/>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14.1投标人应按招标文件第二章投标人须知资料表的规定准备投标文件的正本、副本、电子版，每份投标文件须清楚地标明“正本”、“副本”、“电子版”。若正本和副本、电子文件不符，以纸质正本为准。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14.2投标文件的正本需打印或用不退色墨水书写。</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14.3 任何对投标文件行间插字、涂改和增删，必须由法定代表人或其授权代表签字，或加盖本单位公章后有效。</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14.4 投标文件因字迹潦草或表达不清所引起的后果由投标人负责。</w:t>
      </w:r>
    </w:p>
    <w:p>
      <w:pPr>
        <w:tabs>
          <w:tab w:val="left" w:pos="900"/>
        </w:tabs>
        <w:spacing w:line="360" w:lineRule="auto"/>
        <w:jc w:val="center"/>
        <w:rPr>
          <w:rFonts w:asciiTheme="minorEastAsia" w:hAnsiTheme="minorEastAsia" w:eastAsiaTheme="minorEastAsia" w:cstheme="minorEastAsia"/>
          <w:sz w:val="24"/>
        </w:rPr>
      </w:pPr>
      <w:bookmarkStart w:id="97" w:name="_Toc5895184"/>
      <w:bookmarkStart w:id="98" w:name="_Toc61878475"/>
      <w:bookmarkStart w:id="99" w:name="_Toc520356159"/>
      <w:bookmarkStart w:id="100" w:name="_Toc310195710"/>
      <w:r>
        <w:rPr>
          <w:rFonts w:asciiTheme="minorEastAsia" w:hAnsiTheme="minorEastAsia" w:eastAsiaTheme="minorEastAsia" w:cstheme="minorEastAsia"/>
          <w:sz w:val="24"/>
        </w:rPr>
        <w:t>四、投标文件的递交</w:t>
      </w:r>
      <w:bookmarkEnd w:id="97"/>
      <w:bookmarkEnd w:id="98"/>
      <w:bookmarkEnd w:id="99"/>
      <w:bookmarkEnd w:id="100"/>
    </w:p>
    <w:p>
      <w:pPr>
        <w:spacing w:line="360" w:lineRule="auto"/>
        <w:rPr>
          <w:rFonts w:asciiTheme="minorEastAsia" w:hAnsiTheme="minorEastAsia" w:eastAsiaTheme="minorEastAsia" w:cstheme="minorEastAsia"/>
          <w:b/>
          <w:sz w:val="24"/>
        </w:rPr>
      </w:pPr>
      <w:bookmarkStart w:id="101" w:name="_Toc5895185"/>
      <w:bookmarkStart w:id="102" w:name="_Toc61878476"/>
      <w:bookmarkStart w:id="103" w:name="_Toc310195711"/>
      <w:r>
        <w:rPr>
          <w:rFonts w:asciiTheme="minorEastAsia" w:hAnsiTheme="minorEastAsia" w:eastAsiaTheme="minorEastAsia" w:cstheme="minorEastAsia"/>
          <w:b/>
          <w:sz w:val="24"/>
        </w:rPr>
        <w:t>15.投标文件的装订及递交</w:t>
      </w:r>
      <w:bookmarkEnd w:id="101"/>
      <w:bookmarkEnd w:id="102"/>
      <w:bookmarkEnd w:id="103"/>
    </w:p>
    <w:p>
      <w:pPr>
        <w:pStyle w:val="119"/>
        <w:spacing w:line="360" w:lineRule="auto"/>
        <w:rPr>
          <w:rFonts w:asciiTheme="minorEastAsia" w:hAnsiTheme="minorEastAsia" w:eastAsiaTheme="minorEastAsia" w:cstheme="minorEastAsia"/>
          <w:b/>
          <w:sz w:val="24"/>
        </w:rPr>
      </w:pPr>
      <w:bookmarkStart w:id="104" w:name="_Toc520356161"/>
      <w:r>
        <w:rPr>
          <w:rFonts w:hint="eastAsia" w:asciiTheme="minorEastAsia" w:hAnsiTheme="minorEastAsia" w:eastAsiaTheme="minorEastAsia" w:cstheme="minorEastAsia"/>
          <w:b/>
          <w:sz w:val="24"/>
        </w:rPr>
        <w:t>15.1 投标文件一律采用A4纸（图纸、彩页等除外）左侧装订。装订应牢固可靠，不易散落，不得采用活页式装订，采购人或采购代理机构对因装订不牢造成的文件散失不负责任。</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15.2投标人应将“开标一览表”、“投标文件资格册正本”、“投标文件资格册副本”、</w:t>
      </w:r>
      <w:r>
        <w:rPr>
          <w:rFonts w:hint="eastAsia" w:asciiTheme="minorEastAsia" w:hAnsiTheme="minorEastAsia" w:eastAsiaTheme="minorEastAsia" w:cstheme="minorEastAsia"/>
          <w:b/>
          <w:color w:val="000000"/>
          <w:sz w:val="24"/>
        </w:rPr>
        <w:t>“投标文件商务技术册正本”、“投标文件商务技术册副本”、</w:t>
      </w:r>
      <w:r>
        <w:rPr>
          <w:rFonts w:hint="eastAsia" w:asciiTheme="minorEastAsia" w:hAnsiTheme="minorEastAsia" w:eastAsiaTheme="minorEastAsia" w:cstheme="minorEastAsia"/>
          <w:b/>
          <w:sz w:val="24"/>
        </w:rPr>
        <w:t>“投标保证金复印件（如适用）”、“投标文件电子版”、“样品”（如适用）分开单独密封，并在密封袋/箱上分别标明“开标一览表”、“投标文件资格册正本”、“投标文件资格册副本”、“投标保证金</w:t>
      </w:r>
      <w:bookmarkStart w:id="105" w:name="_Toc350411806"/>
      <w:bookmarkStart w:id="106" w:name="_Toc366683837"/>
      <w:r>
        <w:rPr>
          <w:rFonts w:hint="eastAsia" w:asciiTheme="minorEastAsia" w:hAnsiTheme="minorEastAsia" w:eastAsiaTheme="minorEastAsia" w:cstheme="minorEastAsia"/>
          <w:b/>
          <w:sz w:val="24"/>
        </w:rPr>
        <w:t>”、</w:t>
      </w:r>
      <w:bookmarkEnd w:id="105"/>
      <w:bookmarkEnd w:id="106"/>
      <w:r>
        <w:rPr>
          <w:rFonts w:hint="eastAsia" w:asciiTheme="minorEastAsia" w:hAnsiTheme="minorEastAsia" w:eastAsiaTheme="minorEastAsia" w:cstheme="minorEastAsia"/>
          <w:b/>
          <w:sz w:val="24"/>
        </w:rPr>
        <w:t>“投标文件电子版”、</w:t>
      </w:r>
      <w:r>
        <w:rPr>
          <w:rFonts w:hint="eastAsia" w:asciiTheme="minorEastAsia" w:hAnsiTheme="minorEastAsia" w:eastAsiaTheme="minorEastAsia" w:cstheme="minorEastAsia"/>
          <w:b/>
          <w:color w:val="000000"/>
          <w:sz w:val="24"/>
        </w:rPr>
        <w:t>“投标文件商务技术册正本”、“投标文件商务技术册副本”</w:t>
      </w:r>
      <w:r>
        <w:rPr>
          <w:rFonts w:hint="eastAsia" w:asciiTheme="minorEastAsia" w:hAnsiTheme="minorEastAsia" w:eastAsiaTheme="minorEastAsia" w:cstheme="minorEastAsia"/>
          <w:b/>
          <w:sz w:val="24"/>
        </w:rPr>
        <w:t>、“样品”字样，在投标时统一递交。同时提供“法人代表授权书（加盖本单位公章）”及“授权代表身份证复印件（加盖本单位公章）”。</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15.3所有密封袋/箱上均应：</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1)清楚标明投标文件递交地点暨开标地点。</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2)注明招标的项目名称、项目编号和投标人名称和地址，以及“在（开标时间）之前不得启封”的字样。如果投标人未按上述要求加写标记的，采购代理机构对投标文件的误投概不负责。</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3)投标人提供投标文件的密封粘贴处应加盖本单位公章，以便确认密封情况，不符合要求的投标将被拒绝。</w:t>
      </w:r>
    </w:p>
    <w:p>
      <w:pPr>
        <w:pStyle w:val="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15.4如需提供样品的，采购活动结束后，对于未中标人提供的样品，应当及时退还或者经未中标人同意后自行处理；对于中标人提供的样品，应当按照招标文件的规定进行保管、封存，并作为履约验收的参考。</w:t>
      </w:r>
    </w:p>
    <w:p>
      <w:pPr>
        <w:spacing w:line="360" w:lineRule="auto"/>
        <w:rPr>
          <w:rFonts w:asciiTheme="minorEastAsia" w:hAnsiTheme="minorEastAsia" w:eastAsiaTheme="minorEastAsia" w:cstheme="minorEastAsia"/>
          <w:b/>
          <w:sz w:val="24"/>
        </w:rPr>
      </w:pPr>
      <w:bookmarkStart w:id="107" w:name="_Toc310195712"/>
      <w:bookmarkStart w:id="108" w:name="_Toc5895186"/>
      <w:bookmarkStart w:id="109" w:name="_Toc61878477"/>
      <w:r>
        <w:rPr>
          <w:rFonts w:asciiTheme="minorEastAsia" w:hAnsiTheme="minorEastAsia" w:eastAsiaTheme="minorEastAsia" w:cstheme="minorEastAsia"/>
          <w:b/>
          <w:sz w:val="24"/>
        </w:rPr>
        <w:t>16.投标截止</w:t>
      </w:r>
      <w:bookmarkEnd w:id="104"/>
      <w:bookmarkEnd w:id="107"/>
      <w:bookmarkEnd w:id="108"/>
      <w:r>
        <w:rPr>
          <w:rFonts w:asciiTheme="minorEastAsia" w:hAnsiTheme="minorEastAsia" w:eastAsiaTheme="minorEastAsia" w:cstheme="minorEastAsia"/>
          <w:b/>
          <w:sz w:val="24"/>
        </w:rPr>
        <w:t>时间</w:t>
      </w:r>
      <w:bookmarkEnd w:id="109"/>
    </w:p>
    <w:p>
      <w:pPr>
        <w:spacing w:line="360" w:lineRule="auto"/>
        <w:rPr>
          <w:rFonts w:asciiTheme="minorEastAsia" w:hAnsiTheme="minorEastAsia" w:eastAsiaTheme="minorEastAsia" w:cstheme="minorEastAsia"/>
          <w:sz w:val="24"/>
        </w:rPr>
      </w:pPr>
      <w:bookmarkStart w:id="110" w:name="_Toc310195713"/>
      <w:bookmarkStart w:id="111" w:name="_Toc5895187"/>
      <w:bookmarkStart w:id="112" w:name="_Toc520356162"/>
      <w:r>
        <w:rPr>
          <w:rFonts w:hint="eastAsia" w:asciiTheme="minorEastAsia" w:hAnsiTheme="minorEastAsia" w:eastAsiaTheme="minorEastAsia" w:cstheme="minorEastAsia"/>
          <w:sz w:val="24"/>
        </w:rPr>
        <w:t>投标人应在招标公告或投标邀请书中规定的投标文件递交截止时间前，将投标文件按招标公告或投标邀请书中规定的投标地点递交。</w:t>
      </w:r>
    </w:p>
    <w:p>
      <w:pPr>
        <w:spacing w:line="360" w:lineRule="auto"/>
        <w:rPr>
          <w:rFonts w:asciiTheme="minorEastAsia" w:hAnsiTheme="minorEastAsia" w:eastAsiaTheme="minorEastAsia" w:cstheme="minorEastAsia"/>
          <w:b/>
          <w:sz w:val="24"/>
        </w:rPr>
      </w:pPr>
      <w:bookmarkStart w:id="113" w:name="_Toc61878478"/>
      <w:r>
        <w:rPr>
          <w:rFonts w:asciiTheme="minorEastAsia" w:hAnsiTheme="minorEastAsia" w:eastAsiaTheme="minorEastAsia" w:cstheme="minorEastAsia"/>
          <w:b/>
          <w:sz w:val="24"/>
        </w:rPr>
        <w:t>17.投标文件的补充、修改与撤回</w:t>
      </w:r>
      <w:bookmarkEnd w:id="110"/>
      <w:bookmarkEnd w:id="111"/>
      <w:bookmarkEnd w:id="112"/>
      <w:bookmarkEnd w:id="113"/>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17.1投标人在投标截止时间前，可以对所递交的投标文件进行补充、修改或者撤回，并书面通知采购人或者采购代理机构。</w:t>
      </w:r>
    </w:p>
    <w:p>
      <w:pPr>
        <w:pStyle w:val="119"/>
        <w:spacing w:line="360" w:lineRule="auto"/>
        <w:rPr>
          <w:rFonts w:asciiTheme="minorEastAsia" w:hAnsiTheme="minorEastAsia" w:eastAsiaTheme="minorEastAsia" w:cstheme="minorEastAsia"/>
          <w:sz w:val="24"/>
        </w:rPr>
      </w:pP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17.2补充、修改的内容应当按照招标文件要求签署、盖章、密封后，作为投标文件的组成部分。</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17.3在投标截止时间之后，投标人不得对其投标文件做任何修改。</w:t>
      </w:r>
    </w:p>
    <w:p>
      <w:pPr>
        <w:spacing w:line="360" w:lineRule="auto"/>
        <w:ind w:left="899" w:hanging="899"/>
        <w:jc w:val="center"/>
        <w:rPr>
          <w:rFonts w:asciiTheme="minorEastAsia" w:hAnsiTheme="minorEastAsia" w:eastAsiaTheme="minorEastAsia" w:cstheme="minorEastAsia"/>
          <w:sz w:val="24"/>
        </w:rPr>
      </w:pPr>
      <w:bookmarkStart w:id="114" w:name="_Toc5895188"/>
      <w:bookmarkStart w:id="115" w:name="_Toc310195714"/>
      <w:bookmarkStart w:id="116" w:name="_Toc61878479"/>
      <w:bookmarkStart w:id="117" w:name="_Toc520356163"/>
      <w:r>
        <w:rPr>
          <w:rFonts w:asciiTheme="minorEastAsia" w:hAnsiTheme="minorEastAsia" w:eastAsiaTheme="minorEastAsia" w:cstheme="minorEastAsia"/>
          <w:sz w:val="24"/>
        </w:rPr>
        <w:t>五、开标及评标</w:t>
      </w:r>
      <w:bookmarkEnd w:id="114"/>
      <w:bookmarkEnd w:id="115"/>
      <w:bookmarkEnd w:id="116"/>
      <w:bookmarkEnd w:id="117"/>
    </w:p>
    <w:p>
      <w:pPr>
        <w:spacing w:line="360" w:lineRule="auto"/>
        <w:rPr>
          <w:rFonts w:asciiTheme="minorEastAsia" w:hAnsiTheme="minorEastAsia" w:eastAsiaTheme="minorEastAsia" w:cstheme="minorEastAsia"/>
          <w:b/>
          <w:sz w:val="24"/>
        </w:rPr>
      </w:pPr>
      <w:bookmarkStart w:id="118" w:name="_Toc520356164"/>
      <w:bookmarkStart w:id="119" w:name="_Toc5895189"/>
      <w:bookmarkStart w:id="120" w:name="_Toc61878480"/>
      <w:bookmarkStart w:id="121" w:name="_Toc310195715"/>
      <w:r>
        <w:rPr>
          <w:rFonts w:asciiTheme="minorEastAsia" w:hAnsiTheme="minorEastAsia" w:eastAsiaTheme="minorEastAsia" w:cstheme="minorEastAsia"/>
          <w:b/>
          <w:sz w:val="24"/>
        </w:rPr>
        <w:t>18.开标</w:t>
      </w:r>
      <w:bookmarkEnd w:id="118"/>
      <w:bookmarkEnd w:id="119"/>
      <w:bookmarkEnd w:id="120"/>
      <w:bookmarkEnd w:id="121"/>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18.1采购代理机构应当按招标公告或投标邀请书的规定，在投标截止时间的同一时间和预先确定的地点组织公开开标。所有投标人应派法定代表人或授权代表参加开标会，并签到以证明其出席。</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18.2开标时，由公证员（如有）、监标人（如有）、投标人或者其推选的代表检查投标文件的密封情况。</w:t>
      </w:r>
    </w:p>
    <w:p>
      <w:pPr>
        <w:spacing w:line="360" w:lineRule="auto"/>
        <w:rPr>
          <w:rFonts w:asciiTheme="minorEastAsia" w:hAnsiTheme="minorEastAsia" w:eastAsiaTheme="minorEastAsia" w:cstheme="minorEastAsia"/>
          <w:bCs/>
          <w:sz w:val="24"/>
        </w:rPr>
      </w:pPr>
      <w:bookmarkStart w:id="122" w:name="_Toc310195716"/>
      <w:bookmarkStart w:id="123" w:name="_Toc5895190"/>
      <w:r>
        <w:rPr>
          <w:rFonts w:hint="eastAsia" w:asciiTheme="minorEastAsia" w:hAnsiTheme="minorEastAsia" w:eastAsiaTheme="minorEastAsia" w:cstheme="minorEastAsia"/>
          <w:bCs/>
          <w:sz w:val="24"/>
        </w:rPr>
        <w:t>18.3开标时，</w:t>
      </w:r>
      <w:r>
        <w:rPr>
          <w:rFonts w:hint="eastAsia" w:asciiTheme="minorEastAsia" w:hAnsiTheme="minorEastAsia" w:eastAsiaTheme="minorEastAsia" w:cstheme="minorEastAsia"/>
          <w:sz w:val="24"/>
        </w:rPr>
        <w:t>采购代理机构工作人员当众拆封，宣布投标人名称、投标价格和招标文件规定的需要宣布的其他内容。</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18.4</w:t>
      </w:r>
      <w:r>
        <w:rPr>
          <w:rFonts w:hint="eastAsia" w:asciiTheme="minorEastAsia" w:hAnsiTheme="minorEastAsia" w:eastAsiaTheme="minorEastAsia" w:cstheme="minorEastAsia"/>
          <w:sz w:val="24"/>
        </w:rPr>
        <w:t>开标过程应当由采购代理机构负责记录</w:t>
      </w:r>
      <w:r>
        <w:rPr>
          <w:rFonts w:hint="eastAsia" w:asciiTheme="minorEastAsia" w:hAnsiTheme="minorEastAsia" w:eastAsiaTheme="minorEastAsia" w:cstheme="minorEastAsia"/>
          <w:bCs/>
          <w:sz w:val="24"/>
        </w:rPr>
        <w:t>，由公证员（如有）、监标人（如有）、</w:t>
      </w:r>
      <w:r>
        <w:rPr>
          <w:rFonts w:hint="eastAsia" w:asciiTheme="minorEastAsia" w:hAnsiTheme="minorEastAsia" w:eastAsiaTheme="minorEastAsia" w:cstheme="minorEastAsia"/>
          <w:sz w:val="24"/>
        </w:rPr>
        <w:t>参加开标的各投标人代表和相关工作人员签字</w:t>
      </w:r>
      <w:r>
        <w:rPr>
          <w:rFonts w:hint="eastAsia" w:asciiTheme="minorEastAsia" w:hAnsiTheme="minorEastAsia" w:eastAsiaTheme="minorEastAsia" w:cstheme="minorEastAsia"/>
          <w:bCs/>
          <w:sz w:val="24"/>
        </w:rPr>
        <w:t>。</w:t>
      </w:r>
    </w:p>
    <w:p>
      <w:pPr>
        <w:spacing w:line="360" w:lineRule="auto"/>
        <w:rPr>
          <w:rFonts w:asciiTheme="minorEastAsia" w:hAnsiTheme="minorEastAsia" w:eastAsiaTheme="minorEastAsia" w:cstheme="minorEastAsia"/>
          <w:b/>
          <w:sz w:val="24"/>
        </w:rPr>
      </w:pPr>
      <w:bookmarkStart w:id="124" w:name="_Toc61878481"/>
      <w:r>
        <w:rPr>
          <w:rFonts w:asciiTheme="minorEastAsia" w:hAnsiTheme="minorEastAsia" w:eastAsiaTheme="minorEastAsia" w:cstheme="minorEastAsia"/>
          <w:b/>
          <w:sz w:val="24"/>
        </w:rPr>
        <w:t>19.评标委员会</w:t>
      </w:r>
      <w:bookmarkEnd w:id="122"/>
      <w:r>
        <w:rPr>
          <w:rFonts w:asciiTheme="minorEastAsia" w:hAnsiTheme="minorEastAsia" w:eastAsiaTheme="minorEastAsia" w:cstheme="minorEastAsia"/>
          <w:b/>
          <w:sz w:val="24"/>
        </w:rPr>
        <w:t>组建</w:t>
      </w:r>
      <w:bookmarkEnd w:id="123"/>
      <w:bookmarkEnd w:id="124"/>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19.1采购人或者采购代理机构应当从省级以上财政部门设立的政府采购评审专家库中，通过随机方式抽取评审专家。</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19.2对技术复杂、专业性强的采购项目，通过随机方式难以确定合适评审专家的，经主管预算单位同意，采购人可以自行选定相应专业领域的评审专家。</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19.3评标工作由评标委员会负责。</w:t>
      </w:r>
    </w:p>
    <w:p>
      <w:pPr>
        <w:spacing w:line="360" w:lineRule="auto"/>
        <w:rPr>
          <w:rFonts w:asciiTheme="minorEastAsia" w:hAnsiTheme="minorEastAsia" w:eastAsiaTheme="minorEastAsia" w:cstheme="minorEastAsia"/>
          <w:b/>
          <w:sz w:val="24"/>
        </w:rPr>
      </w:pPr>
      <w:bookmarkStart w:id="125" w:name="_Toc520356166"/>
      <w:bookmarkStart w:id="126" w:name="_Toc310195717"/>
      <w:bookmarkStart w:id="127" w:name="_Toc5895191"/>
      <w:bookmarkStart w:id="128" w:name="_Toc61878482"/>
      <w:r>
        <w:rPr>
          <w:rFonts w:asciiTheme="minorEastAsia" w:hAnsiTheme="minorEastAsia" w:eastAsiaTheme="minorEastAsia" w:cstheme="minorEastAsia"/>
          <w:b/>
          <w:sz w:val="24"/>
        </w:rPr>
        <w:t>20.投标文件的</w:t>
      </w:r>
      <w:bookmarkEnd w:id="125"/>
      <w:r>
        <w:rPr>
          <w:rFonts w:asciiTheme="minorEastAsia" w:hAnsiTheme="minorEastAsia" w:eastAsiaTheme="minorEastAsia" w:cstheme="minorEastAsia"/>
          <w:b/>
          <w:sz w:val="24"/>
        </w:rPr>
        <w:t>初审</w:t>
      </w:r>
      <w:bookmarkEnd w:id="126"/>
      <w:bookmarkEnd w:id="127"/>
      <w:bookmarkEnd w:id="128"/>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20.1资格性审查。公开招标采购项目开标结束后，采购人或者采购代理机构应当依法对投标人的资格进行审查，以确定投标人是否具备投标资格。</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20.2符合性审查：评标委员会应当对符合资格的投标人的投标文件进行符合性审查，以确定其是否满足招标文件的实质性要求。</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20.3评标时算术错误将按以下方法更正（有明显错误的情况除外）：</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20.3.1投标文件中开标一览表（报价表）内容与投标文件中相应内容不一致的，以开标一览表（报价表）为准；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20.3.2大写金额和小写金额不一致的，以大写金额为准；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20.3.3单价金额小数点或者百分比有明显错位的，以开标一览表的总价为准，并修改单价；</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20.3.4总价金额与按单价汇总金额不一致的，以单价金额计算结果为准。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20.3.5同时出现两种以上不一致的，按照20.3.1至20.3.4规定的顺序修正。</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20.3.6对不同文字文本投标文件解释发生异议的，以中文文本为准。</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 在招标采购中，出现下列情形之一的，应予废标：</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20.4.1符合专业条件的投标人或者对招标文件作实质响应的投标人不足三家的；</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20.4.2出现影响采购公正的违法、违规行为的；</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20.4.3投标人的报价均超过了采购预算，采购人不能支付的；</w:t>
      </w:r>
    </w:p>
    <w:p>
      <w:pPr>
        <w:pStyle w:val="11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20.4.4因重大变故，采购任务取消的。</w:t>
      </w:r>
    </w:p>
    <w:p>
      <w:pPr>
        <w:rPr>
          <w:rFonts w:asciiTheme="minorEastAsia" w:hAnsiTheme="minorEastAsia" w:eastAsiaTheme="minorEastAsia" w:cstheme="minorEastAsia"/>
          <w:b/>
          <w:bCs/>
          <w:sz w:val="24"/>
        </w:rPr>
      </w:pPr>
      <w:bookmarkStart w:id="129" w:name="_Toc310195718"/>
      <w:bookmarkStart w:id="130" w:name="_Toc5895192"/>
      <w:bookmarkStart w:id="131" w:name="_Toc520356167"/>
      <w:r>
        <w:rPr>
          <w:rFonts w:hint="eastAsia" w:asciiTheme="minorEastAsia" w:hAnsiTheme="minorEastAsia" w:eastAsiaTheme="minorEastAsia" w:cstheme="minorEastAsia"/>
          <w:b/>
          <w:bCs/>
          <w:sz w:val="24"/>
        </w:rPr>
        <w:t>20.5 投标文件属下列情况之一的，应当在资格性、符合性审查时按照无效投标处理：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20.5.1未按照招标文件的规定提交投标保证金的；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20.5.2投标文件未按招标文件要求签署、盖章的；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20.5.3不具备招标文件中规定的资格要求的；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20.5.4报价超过招标文件中规定的预算金额或者最高限价的；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20.5.5投标文件含有采购人不能接受的附加条件的；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20.5.6不同投标人的投标文件由同一单位或者个人编制；</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20.5.7不同投标人委托同一单位或者个人办理投标事宜；</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20.5.8不同投标人的投标文件载明的项目管理成员或者联系人员为同一人；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20.5.9不同投标人的投标文件异常一致或者投标报价呈规律性差异；</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20.5.10不同投标人的投标文件相互混装；</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20.5.11不同投标人的投标保证金从同一单位或者个人的账户转出；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20.5.12按照20.3.1至20.3.4规定顺序修正，修正后的报价按照招标文件第21.2条的规定经投标人确认后产生约束力，投标人不确认的；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20.5.13联合体各方在同一项目中以自己名义单独投标或者参加其他联合体投标的；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20.5.14若投标人须知资料表中未写明允许采购进口产品，投标人所投产品为进口产品的；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20.5.15投标人在投标过程中向采购人、采购代理机构行贿或者提供其他不正当利益的；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20.5.16投标有效期不满足招标要求；</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20.5.17“服务需求”中“*”指标的；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20.5.19在评标过程中发现投标人未遵循公平竞争的原则，恶意串通，妨碍其他投标人的竞争行为，损害采购人或者其他投标人的合法权益的；</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20.5.20法律、法规和招标文件规定的其他无效情形。</w:t>
      </w:r>
    </w:p>
    <w:p>
      <w:pPr>
        <w:spacing w:line="360" w:lineRule="auto"/>
        <w:rPr>
          <w:rFonts w:asciiTheme="minorEastAsia" w:hAnsiTheme="minorEastAsia" w:eastAsiaTheme="minorEastAsia" w:cstheme="minorEastAsia"/>
          <w:b/>
        </w:rPr>
      </w:pPr>
      <w:bookmarkStart w:id="132" w:name="_Toc61878483"/>
      <w:r>
        <w:rPr>
          <w:rFonts w:asciiTheme="minorEastAsia" w:hAnsiTheme="minorEastAsia" w:eastAsiaTheme="minorEastAsia" w:cstheme="minorEastAsia"/>
          <w:b/>
          <w:bCs/>
          <w:sz w:val="24"/>
        </w:rPr>
        <w:t>21. 投标文件的澄清</w:t>
      </w:r>
      <w:bookmarkEnd w:id="129"/>
      <w:bookmarkEnd w:id="130"/>
      <w:bookmarkEnd w:id="132"/>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21.1对于投标文件中含义不明确、同类问题表述不一致或者有明显文字和计算错误的内容，评标委员会应当以书面形式要求投标人作出必要的澄清、说明或者补正。</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21.2投标人的澄清、说明或者补正应当采用书面形式，并加盖公章，或者由法定代表人或其授权的代表签字。投标人的澄清、说明或者补正不得超出投标文件的范围或者改变投标文件的实质性内容。</w:t>
      </w:r>
    </w:p>
    <w:p>
      <w:pPr>
        <w:pStyle w:val="119"/>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21.3澄清文件将作为投标文件内容的一部分。</w:t>
      </w:r>
    </w:p>
    <w:bookmarkEnd w:id="131"/>
    <w:p>
      <w:pPr>
        <w:spacing w:line="360" w:lineRule="auto"/>
        <w:rPr>
          <w:rFonts w:asciiTheme="minorEastAsia" w:hAnsiTheme="minorEastAsia" w:eastAsiaTheme="minorEastAsia" w:cstheme="minorEastAsia"/>
          <w:b/>
          <w:sz w:val="24"/>
        </w:rPr>
      </w:pPr>
      <w:bookmarkStart w:id="133" w:name="_Toc310195719"/>
      <w:bookmarkStart w:id="134" w:name="_Toc61878484"/>
      <w:bookmarkStart w:id="135" w:name="_Toc5895193"/>
      <w:r>
        <w:rPr>
          <w:rFonts w:asciiTheme="minorEastAsia" w:hAnsiTheme="minorEastAsia" w:eastAsiaTheme="minorEastAsia" w:cstheme="minorEastAsia"/>
          <w:b/>
          <w:sz w:val="24"/>
        </w:rPr>
        <w:t>22. 评标</w:t>
      </w:r>
      <w:bookmarkEnd w:id="133"/>
      <w:bookmarkEnd w:id="134"/>
      <w:bookmarkEnd w:id="135"/>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22.1评标委员会负责具体评标事务，并独立履行下列职责：</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22.1.1审查、评价投标文件是否符合招标文件的商务、技术等实质性要求；</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22.1.2要求投标人对投标文件有关事项作出澄清或者说明；</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22.1.3对投标文件进行比较和评价；</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22.1.4确定中标候选人名单，以及根据采购人委托直接确定中标人；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22.1.5向采购人、采购代理机构或者有关部门报告评标中发现的违法行为。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22.2评标委员会应当按照招标文件中规定的评标方法和标准，对符合性审查合格的投标文件进行商务和技术评估，综合比较与评价。</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22.3综合评分法：</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综合评分法，是指投标文件满足招标文件全部实质性要求，且按照评审因素的量化指标评审得分最高的投标人为中标候选人的评标方法。</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22.4评标时，评标委员会各成员应当独立对每个投标人的投标文件进行评价，并汇总每个投标人的得分。</w:t>
      </w:r>
    </w:p>
    <w:p>
      <w:pPr>
        <w:spacing w:line="360" w:lineRule="auto"/>
        <w:rPr>
          <w:rFonts w:asciiTheme="minorEastAsia" w:hAnsiTheme="minorEastAsia" w:eastAsiaTheme="minorEastAsia" w:cstheme="minorEastAsia"/>
          <w:b/>
          <w:sz w:val="24"/>
        </w:rPr>
      </w:pPr>
      <w:bookmarkStart w:id="136" w:name="_Toc520356168"/>
      <w:bookmarkStart w:id="137" w:name="_Toc310195720"/>
      <w:bookmarkStart w:id="138" w:name="_Toc61878485"/>
      <w:bookmarkStart w:id="139" w:name="_Toc5895194"/>
      <w:r>
        <w:rPr>
          <w:rFonts w:asciiTheme="minorEastAsia" w:hAnsiTheme="minorEastAsia" w:eastAsiaTheme="minorEastAsia" w:cstheme="minorEastAsia"/>
          <w:b/>
          <w:sz w:val="24"/>
        </w:rPr>
        <w:t>2</w:t>
      </w:r>
      <w:bookmarkEnd w:id="136"/>
      <w:r>
        <w:rPr>
          <w:rFonts w:asciiTheme="minorEastAsia" w:hAnsiTheme="minorEastAsia" w:eastAsiaTheme="minorEastAsia" w:cstheme="minorEastAsia"/>
          <w:b/>
          <w:sz w:val="24"/>
        </w:rPr>
        <w:t>3.评标过程及保密原则</w:t>
      </w:r>
      <w:bookmarkEnd w:id="137"/>
      <w:bookmarkEnd w:id="138"/>
      <w:bookmarkEnd w:id="139"/>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23.1政府采购评审专家应当遵守评审工作纪律，不得泄露评审文件、评审情况和评审中获悉的商业秘密。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23.2评标委员会成员名单在评标结果公告前应当保密。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23.3采购人、采购代理机构应当采取必要措施，保证评标在严格保密的情况下进行。除采购人代表、评标现场组织人员外，采购人的其他工作人员以及与评标工作无关的人员不得进入评标现场。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23.4有关人员对评标情况以及在评标过程中获悉的国家秘密、商业秘密负有保密责任。</w:t>
      </w:r>
    </w:p>
    <w:p>
      <w:pPr>
        <w:pStyle w:val="119"/>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pPr>
        <w:pStyle w:val="119"/>
        <w:spacing w:line="360" w:lineRule="auto"/>
        <w:jc w:val="center"/>
        <w:rPr>
          <w:rFonts w:asciiTheme="minorEastAsia" w:hAnsiTheme="minorEastAsia" w:eastAsiaTheme="minorEastAsia" w:cstheme="minorEastAsia"/>
          <w:sz w:val="24"/>
        </w:rPr>
      </w:pPr>
      <w:bookmarkStart w:id="140" w:name="_Toc520356169"/>
      <w:bookmarkStart w:id="141" w:name="_Toc5895195"/>
      <w:bookmarkStart w:id="142" w:name="_Toc61878486"/>
      <w:bookmarkStart w:id="143" w:name="_Toc310195721"/>
      <w:r>
        <w:rPr>
          <w:rFonts w:hint="eastAsia" w:asciiTheme="minorEastAsia" w:hAnsiTheme="minorEastAsia" w:eastAsiaTheme="minorEastAsia" w:cstheme="minorEastAsia"/>
          <w:sz w:val="24"/>
        </w:rPr>
        <w:t>六</w:t>
      </w:r>
      <w:bookmarkEnd w:id="140"/>
      <w:r>
        <w:rPr>
          <w:rFonts w:hint="eastAsia" w:asciiTheme="minorEastAsia" w:hAnsiTheme="minorEastAsia" w:eastAsiaTheme="minorEastAsia" w:cstheme="minorEastAsia"/>
          <w:sz w:val="24"/>
        </w:rPr>
        <w:t>、确定中标</w:t>
      </w:r>
      <w:bookmarkEnd w:id="141"/>
      <w:bookmarkEnd w:id="142"/>
      <w:bookmarkEnd w:id="143"/>
    </w:p>
    <w:p>
      <w:pPr>
        <w:spacing w:line="360" w:lineRule="auto"/>
        <w:rPr>
          <w:rFonts w:asciiTheme="minorEastAsia" w:hAnsiTheme="minorEastAsia" w:eastAsiaTheme="minorEastAsia" w:cstheme="minorEastAsia"/>
          <w:b/>
          <w:sz w:val="24"/>
        </w:rPr>
      </w:pPr>
      <w:bookmarkStart w:id="144" w:name="_Toc310195722"/>
      <w:bookmarkStart w:id="145" w:name="_Toc5895196"/>
      <w:bookmarkStart w:id="146" w:name="_Toc520356170"/>
      <w:bookmarkStart w:id="147" w:name="_Toc61878487"/>
      <w:bookmarkStart w:id="148" w:name="_Ref467307010"/>
      <w:r>
        <w:rPr>
          <w:rFonts w:asciiTheme="minorEastAsia" w:hAnsiTheme="minorEastAsia" w:eastAsiaTheme="minorEastAsia" w:cstheme="minorEastAsia"/>
          <w:b/>
          <w:sz w:val="24"/>
        </w:rPr>
        <w:t>24.中标人的确定标准</w:t>
      </w:r>
      <w:bookmarkEnd w:id="144"/>
      <w:bookmarkEnd w:id="145"/>
      <w:bookmarkEnd w:id="146"/>
      <w:bookmarkEnd w:id="147"/>
      <w:bookmarkEnd w:id="148"/>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24.2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24.3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spacing w:line="360" w:lineRule="auto"/>
        <w:rPr>
          <w:rFonts w:asciiTheme="minorEastAsia" w:hAnsiTheme="minorEastAsia" w:eastAsiaTheme="minorEastAsia" w:cstheme="minorEastAsia"/>
          <w:b/>
          <w:sz w:val="24"/>
        </w:rPr>
      </w:pPr>
      <w:bookmarkStart w:id="149" w:name="_Toc61878488"/>
      <w:bookmarkStart w:id="150" w:name="_Toc310195723"/>
      <w:bookmarkStart w:id="151" w:name="_Toc5895197"/>
      <w:bookmarkStart w:id="152" w:name="_Ref467306874"/>
      <w:bookmarkStart w:id="153" w:name="_Toc520356173"/>
      <w:r>
        <w:rPr>
          <w:rFonts w:asciiTheme="minorEastAsia" w:hAnsiTheme="minorEastAsia" w:eastAsiaTheme="minorEastAsia" w:cstheme="minorEastAsia"/>
          <w:b/>
          <w:sz w:val="24"/>
        </w:rPr>
        <w:t>25.接受或拒绝任何投标的权利</w:t>
      </w:r>
      <w:bookmarkEnd w:id="149"/>
      <w:bookmarkEnd w:id="150"/>
      <w:bookmarkEnd w:id="151"/>
      <w:bookmarkEnd w:id="152"/>
      <w:bookmarkEnd w:id="153"/>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25.1为维护国家和社会公共利益，采购人和采购代理机构保留在授标之前任何时候接受或拒绝任何投标的权利，且对受影响的投标人不承担任何责任。</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25.2因不可抗力或中标人自身原因不能履约等情形，采购人保留与其他候选人签订合同的权利。</w:t>
      </w:r>
    </w:p>
    <w:p>
      <w:pPr>
        <w:spacing w:line="360" w:lineRule="auto"/>
        <w:rPr>
          <w:rFonts w:asciiTheme="minorEastAsia" w:hAnsiTheme="minorEastAsia" w:eastAsiaTheme="minorEastAsia" w:cstheme="minorEastAsia"/>
          <w:b/>
          <w:sz w:val="24"/>
        </w:rPr>
      </w:pPr>
      <w:bookmarkStart w:id="154" w:name="_Toc310195724"/>
      <w:bookmarkStart w:id="155" w:name="_Toc520356174"/>
      <w:bookmarkStart w:id="156" w:name="_Toc61878489"/>
      <w:bookmarkStart w:id="157" w:name="_Toc5895198"/>
      <w:r>
        <w:rPr>
          <w:rFonts w:asciiTheme="minorEastAsia" w:hAnsiTheme="minorEastAsia" w:eastAsiaTheme="minorEastAsia" w:cstheme="minorEastAsia"/>
          <w:b/>
          <w:sz w:val="24"/>
        </w:rPr>
        <w:t>26.中标通知书</w:t>
      </w:r>
      <w:bookmarkEnd w:id="154"/>
      <w:bookmarkEnd w:id="155"/>
      <w:r>
        <w:rPr>
          <w:rFonts w:asciiTheme="minorEastAsia" w:hAnsiTheme="minorEastAsia" w:eastAsiaTheme="minorEastAsia" w:cstheme="minorEastAsia"/>
          <w:b/>
          <w:sz w:val="24"/>
        </w:rPr>
        <w:t>和结果通知</w:t>
      </w:r>
      <w:bookmarkEnd w:id="156"/>
      <w:bookmarkEnd w:id="157"/>
    </w:p>
    <w:p>
      <w:pPr>
        <w:pStyle w:val="119"/>
        <w:spacing w:line="360" w:lineRule="auto"/>
        <w:rPr>
          <w:rFonts w:asciiTheme="minorEastAsia" w:hAnsiTheme="minorEastAsia" w:eastAsiaTheme="minorEastAsia" w:cstheme="minorEastAsia"/>
          <w:sz w:val="24"/>
        </w:rPr>
      </w:pPr>
      <w:bookmarkStart w:id="158" w:name="_Ref467306377"/>
      <w:bookmarkStart w:id="159" w:name="_Ref467306978"/>
      <w:bookmarkStart w:id="160" w:name="_Toc310195725"/>
      <w:bookmarkStart w:id="161" w:name="_Toc5895199"/>
      <w:bookmarkStart w:id="162" w:name="_Ref467307204"/>
      <w:bookmarkStart w:id="163" w:name="_Toc520356175"/>
      <w:bookmarkStart w:id="164" w:name="_Ref467307062"/>
      <w:r>
        <w:rPr>
          <w:rFonts w:hint="eastAsia" w:asciiTheme="minorEastAsia" w:hAnsiTheme="minorEastAsia" w:eastAsiaTheme="minorEastAsia" w:cstheme="minorEastAsia"/>
          <w:sz w:val="24"/>
        </w:rPr>
        <w:t>26.1采购人或者采购代理机构应当自中标人确定之日起2个工作日内，在省级以上财政部门指定的媒体上公告中标结果，招标文件应当随中标结果同时公告。</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26.2中标公告期限为1个工作日。</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26.3中标通知书是合同的组成部分。</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26.4未中标的投标人应当在中标结果公示后5个工作日内领取结果通知书。</w:t>
      </w:r>
    </w:p>
    <w:p>
      <w:pPr>
        <w:spacing w:line="360" w:lineRule="auto"/>
        <w:rPr>
          <w:rFonts w:asciiTheme="minorEastAsia" w:hAnsiTheme="minorEastAsia" w:eastAsiaTheme="minorEastAsia" w:cstheme="minorEastAsia"/>
          <w:b/>
          <w:color w:val="000000" w:themeColor="text1"/>
          <w:sz w:val="24"/>
          <w14:textFill>
            <w14:solidFill>
              <w14:schemeClr w14:val="tx1"/>
            </w14:solidFill>
          </w14:textFill>
        </w:rPr>
      </w:pPr>
      <w:bookmarkStart w:id="165" w:name="_Toc61878490"/>
      <w:r>
        <w:rPr>
          <w:rFonts w:asciiTheme="minorEastAsia" w:hAnsiTheme="minorEastAsia" w:eastAsiaTheme="minorEastAsia" w:cstheme="minorEastAsia"/>
          <w:b/>
          <w:color w:val="000000" w:themeColor="text1"/>
          <w:sz w:val="24"/>
          <w14:textFill>
            <w14:solidFill>
              <w14:schemeClr w14:val="tx1"/>
            </w14:solidFill>
          </w14:textFill>
        </w:rPr>
        <w:t>27. 签订合同</w:t>
      </w:r>
      <w:bookmarkEnd w:id="158"/>
      <w:bookmarkEnd w:id="159"/>
      <w:bookmarkEnd w:id="160"/>
      <w:bookmarkEnd w:id="161"/>
      <w:bookmarkEnd w:id="162"/>
      <w:bookmarkEnd w:id="163"/>
      <w:bookmarkEnd w:id="164"/>
      <w:bookmarkEnd w:id="165"/>
    </w:p>
    <w:p>
      <w:pPr>
        <w:pStyle w:val="119"/>
        <w:spacing w:line="360" w:lineRule="auto"/>
        <w:rPr>
          <w:rFonts w:asciiTheme="minorEastAsia" w:hAnsiTheme="minorEastAsia" w:eastAsiaTheme="minorEastAsia" w:cstheme="minorEastAsia"/>
          <w:sz w:val="24"/>
        </w:rPr>
      </w:pPr>
      <w:bookmarkStart w:id="166" w:name="_Toc5895200"/>
      <w:bookmarkStart w:id="167" w:name="_Toc310195726"/>
      <w:r>
        <w:rPr>
          <w:rFonts w:hint="eastAsia" w:asciiTheme="minorEastAsia" w:hAnsiTheme="minorEastAsia" w:eastAsiaTheme="minorEastAsia" w:cstheme="minorEastAsia"/>
          <w:sz w:val="24"/>
        </w:rPr>
        <w:t>27.1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27.2招标文件、中标人的投标文件及其澄清文件等，均为签订合同的依据。</w:t>
      </w:r>
    </w:p>
    <w:p>
      <w:pPr>
        <w:pStyle w:val="119"/>
        <w:spacing w:line="360" w:lineRule="auto"/>
        <w:rPr>
          <w:rFonts w:asciiTheme="minorEastAsia" w:hAnsiTheme="minorEastAsia" w:eastAsiaTheme="minorEastAsia" w:cstheme="minorEastAsia"/>
          <w:b/>
          <w:sz w:val="24"/>
        </w:rPr>
      </w:pPr>
      <w:bookmarkStart w:id="168" w:name="_Toc61878491"/>
      <w:r>
        <w:rPr>
          <w:rFonts w:hint="eastAsia" w:asciiTheme="minorEastAsia" w:hAnsiTheme="minorEastAsia" w:eastAsiaTheme="minorEastAsia" w:cstheme="minorEastAsia"/>
          <w:b/>
          <w:sz w:val="24"/>
        </w:rPr>
        <w:t>28.履约保证金</w:t>
      </w:r>
      <w:bookmarkEnd w:id="166"/>
      <w:bookmarkEnd w:id="167"/>
      <w:bookmarkEnd w:id="168"/>
    </w:p>
    <w:p>
      <w:pPr>
        <w:spacing w:before="120" w:line="360" w:lineRule="auto"/>
        <w:rPr>
          <w:rFonts w:asciiTheme="minorEastAsia" w:hAnsiTheme="minorEastAsia" w:eastAsiaTheme="minorEastAsia" w:cstheme="minorEastAsia"/>
          <w:sz w:val="24"/>
        </w:rPr>
      </w:pPr>
      <w:bookmarkStart w:id="169" w:name="_Toc518803443"/>
      <w:bookmarkStart w:id="170" w:name="_Toc520424502"/>
      <w:bookmarkStart w:id="171" w:name="_Toc520647611"/>
      <w:r>
        <w:rPr>
          <w:rFonts w:hint="eastAsia" w:asciiTheme="minorEastAsia" w:hAnsiTheme="minorEastAsia" w:eastAsiaTheme="minorEastAsia" w:cstheme="minorEastAsia"/>
          <w:sz w:val="24"/>
        </w:rPr>
        <w:t>28.1提交履约保证金的时间：详见投标人须知资料表。</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28.1.1履约保证金用于补偿采购人因中标人不能履行其合同义务而蒙受的损失。</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28.1.2提交履约保证金形式：支票、汇票、本票或者金融机构、担保机构出具的保函等非现金形式。 </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28.1.3履约保证金在法定的服务质量保证期期满前应完全有效。</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28.1.4如果中标人未能按合同规定履行其义务，采购人有权从履约保证金中取得补偿。</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28.2如果中标人没有按照上述第27条的规定执行，采购人和采购代理机构将取消该中标决定，该中标人的投标保证金不予返还，同时将结果报政府采购监督管理部门备案。采购人和采购代理机构可将中标结果授予下一个中标人候选人，或重新招标。</w:t>
      </w:r>
    </w:p>
    <w:p>
      <w:pPr>
        <w:spacing w:line="360" w:lineRule="auto"/>
        <w:ind w:left="899" w:hanging="899"/>
        <w:jc w:val="center"/>
        <w:rPr>
          <w:rFonts w:asciiTheme="minorEastAsia" w:hAnsiTheme="minorEastAsia" w:eastAsiaTheme="minorEastAsia" w:cstheme="minorEastAsia"/>
          <w:sz w:val="24"/>
        </w:rPr>
      </w:pPr>
      <w:bookmarkStart w:id="172" w:name="_Toc5895201"/>
      <w:bookmarkStart w:id="173" w:name="_Toc61878492"/>
      <w:bookmarkStart w:id="174" w:name="_Toc310195727"/>
      <w:r>
        <w:rPr>
          <w:rFonts w:asciiTheme="minorEastAsia" w:hAnsiTheme="minorEastAsia" w:eastAsiaTheme="minorEastAsia" w:cstheme="minorEastAsia"/>
          <w:sz w:val="24"/>
        </w:rPr>
        <w:t>七、中标服务费</w:t>
      </w:r>
      <w:bookmarkEnd w:id="169"/>
      <w:bookmarkEnd w:id="170"/>
      <w:bookmarkEnd w:id="171"/>
      <w:bookmarkEnd w:id="172"/>
      <w:bookmarkEnd w:id="173"/>
      <w:bookmarkEnd w:id="174"/>
    </w:p>
    <w:p>
      <w:pPr>
        <w:spacing w:line="360" w:lineRule="auto"/>
        <w:rPr>
          <w:rFonts w:asciiTheme="minorEastAsia" w:hAnsiTheme="minorEastAsia" w:eastAsiaTheme="minorEastAsia" w:cstheme="minorEastAsia"/>
          <w:b/>
          <w:sz w:val="24"/>
        </w:rPr>
      </w:pPr>
      <w:bookmarkStart w:id="175" w:name="_Toc5895202"/>
      <w:bookmarkStart w:id="176" w:name="_Ref467306463"/>
      <w:bookmarkStart w:id="177" w:name="_Toc520424503"/>
      <w:bookmarkStart w:id="178" w:name="_Toc518803444"/>
      <w:bookmarkStart w:id="179" w:name="_Toc310195728"/>
      <w:bookmarkStart w:id="180" w:name="_Toc61878493"/>
      <w:bookmarkStart w:id="181" w:name="_Toc520647612"/>
      <w:r>
        <w:rPr>
          <w:rFonts w:asciiTheme="minorEastAsia" w:hAnsiTheme="minorEastAsia" w:eastAsiaTheme="minorEastAsia" w:cstheme="minorEastAsia"/>
          <w:b/>
          <w:sz w:val="24"/>
        </w:rPr>
        <w:t>29.中标服务费</w:t>
      </w:r>
      <w:bookmarkEnd w:id="175"/>
      <w:bookmarkEnd w:id="176"/>
      <w:bookmarkEnd w:id="177"/>
      <w:bookmarkEnd w:id="178"/>
      <w:bookmarkEnd w:id="179"/>
      <w:bookmarkEnd w:id="180"/>
      <w:bookmarkEnd w:id="181"/>
    </w:p>
    <w:p>
      <w:pPr>
        <w:pStyle w:val="119"/>
        <w:spacing w:line="360" w:lineRule="auto"/>
        <w:rPr>
          <w:rFonts w:asciiTheme="minorEastAsia" w:hAnsiTheme="minorEastAsia" w:eastAsiaTheme="minorEastAsia" w:cstheme="minorEastAsia"/>
          <w:sz w:val="24"/>
        </w:rPr>
      </w:pPr>
      <w:bookmarkStart w:id="182" w:name="_Ref467307288"/>
      <w:r>
        <w:rPr>
          <w:rFonts w:hint="eastAsia" w:asciiTheme="minorEastAsia" w:hAnsiTheme="minorEastAsia" w:eastAsiaTheme="minorEastAsia" w:cstheme="minorEastAsia"/>
          <w:sz w:val="24"/>
        </w:rPr>
        <w:t>29.1</w:t>
      </w:r>
      <w:bookmarkEnd w:id="182"/>
      <w:r>
        <w:rPr>
          <w:rFonts w:hint="eastAsia" w:asciiTheme="minorEastAsia" w:hAnsiTheme="minorEastAsia" w:eastAsiaTheme="minorEastAsia" w:cstheme="minorEastAsia"/>
          <w:sz w:val="24"/>
        </w:rPr>
        <w:t>采购代理机构参照原计价格[2002]1980号文、</w:t>
      </w:r>
      <w:r>
        <w:rPr>
          <w:rFonts w:hint="eastAsia" w:asciiTheme="minorEastAsia" w:hAnsiTheme="minorEastAsia" w:eastAsiaTheme="minorEastAsia" w:cstheme="minorEastAsia"/>
          <w:kern w:val="0"/>
          <w:sz w:val="24"/>
        </w:rPr>
        <w:t>发改办价格[2003]857号文及发改价格[2011]534号文有关规定下浮5%收取</w:t>
      </w:r>
      <w:r>
        <w:rPr>
          <w:rFonts w:hint="eastAsia" w:asciiTheme="minorEastAsia" w:hAnsiTheme="minorEastAsia" w:eastAsiaTheme="minorEastAsia" w:cstheme="minorEastAsia"/>
          <w:sz w:val="24"/>
        </w:rPr>
        <w:t>中标服务费用。此项费用不单独开列而应计入投标价。</w:t>
      </w:r>
    </w:p>
    <w:p>
      <w:pPr>
        <w:pStyle w:val="119"/>
        <w:spacing w:line="360" w:lineRule="auto"/>
        <w:rPr>
          <w:rFonts w:asciiTheme="minorEastAsia" w:hAnsiTheme="minorEastAsia" w:eastAsiaTheme="minorEastAsia" w:cstheme="minorEastAsia"/>
          <w:sz w:val="24"/>
        </w:rPr>
      </w:pPr>
      <w:bookmarkStart w:id="183" w:name="_Ref467307311"/>
      <w:r>
        <w:rPr>
          <w:rFonts w:hint="eastAsia" w:asciiTheme="minorEastAsia" w:hAnsiTheme="minorEastAsia" w:eastAsiaTheme="minorEastAsia" w:cstheme="minorEastAsia"/>
          <w:sz w:val="24"/>
        </w:rPr>
        <w:t>29.2中标通知书发出时向采购代理机构一次性缴付中标服务费。</w:t>
      </w:r>
      <w:bookmarkEnd w:id="183"/>
    </w:p>
    <w:p>
      <w:pPr>
        <w:pStyle w:val="11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29.3中标服务费将以支票（北京地区）或电汇等方式收取。中标人如未按29.1和29.2条规定办理，采购代理机构将没收其投标保证金。</w:t>
      </w:r>
    </w:p>
    <w:p>
      <w:pPr>
        <w:pStyle w:val="119"/>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29.4招标文件明确规定中标服务费由中标人支付的，投标人应在投标文件中提供中标服务费承诺书。</w:t>
      </w:r>
    </w:p>
    <w:p>
      <w:pPr>
        <w:spacing w:line="360" w:lineRule="auto"/>
        <w:ind w:left="899" w:hanging="899"/>
        <w:jc w:val="center"/>
        <w:rPr>
          <w:rFonts w:asciiTheme="minorEastAsia" w:hAnsiTheme="minorEastAsia" w:eastAsiaTheme="minorEastAsia" w:cstheme="minorEastAsia"/>
          <w:sz w:val="24"/>
        </w:rPr>
      </w:pPr>
      <w:bookmarkStart w:id="184" w:name="_Toc61878494"/>
      <w:bookmarkStart w:id="185" w:name="_Toc5895203"/>
      <w:r>
        <w:rPr>
          <w:rFonts w:asciiTheme="minorEastAsia" w:hAnsiTheme="minorEastAsia" w:eastAsiaTheme="minorEastAsia" w:cstheme="minorEastAsia"/>
          <w:sz w:val="24"/>
        </w:rPr>
        <w:t>八、履约验收</w:t>
      </w:r>
      <w:bookmarkEnd w:id="184"/>
      <w:bookmarkEnd w:id="185"/>
    </w:p>
    <w:p>
      <w:pPr>
        <w:spacing w:line="360" w:lineRule="auto"/>
        <w:rPr>
          <w:rFonts w:asciiTheme="minorEastAsia" w:hAnsiTheme="minorEastAsia" w:eastAsiaTheme="minorEastAsia" w:cstheme="minorEastAsia"/>
          <w:b/>
          <w:sz w:val="24"/>
        </w:rPr>
      </w:pPr>
      <w:bookmarkStart w:id="186" w:name="_Toc5895204"/>
      <w:bookmarkStart w:id="187" w:name="_Toc61878495"/>
      <w:r>
        <w:rPr>
          <w:rFonts w:asciiTheme="minorEastAsia" w:hAnsiTheme="minorEastAsia" w:eastAsiaTheme="minorEastAsia" w:cstheme="minorEastAsia"/>
          <w:b/>
          <w:sz w:val="24"/>
        </w:rPr>
        <w:t>30.履约验收</w:t>
      </w:r>
      <w:bookmarkEnd w:id="186"/>
      <w:bookmarkEnd w:id="187"/>
    </w:p>
    <w:p>
      <w:pPr>
        <w:pStyle w:val="119"/>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30.1</w:t>
      </w:r>
      <w:r>
        <w:rPr>
          <w:rFonts w:hint="eastAsia" w:asciiTheme="minorEastAsia" w:hAnsiTheme="minorEastAsia" w:eastAsiaTheme="minorEastAsia" w:cstheme="minorEastAsia"/>
          <w:bCs/>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pPr>
        <w:pStyle w:val="119"/>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30.2采购人或者采购代理机构应当按照政府采购合同规定的技术、服务、安全标准组织对投标人履约情况进行验收，并出具验收书。验收书应当包括每一项技术、服务、安全标准的履约情况。</w:t>
      </w:r>
    </w:p>
    <w:p>
      <w:pPr>
        <w:spacing w:line="360" w:lineRule="auto"/>
        <w:ind w:left="899" w:hanging="899"/>
        <w:jc w:val="center"/>
        <w:rPr>
          <w:rFonts w:asciiTheme="minorEastAsia" w:hAnsiTheme="minorEastAsia" w:eastAsiaTheme="minorEastAsia" w:cstheme="minorEastAsia"/>
          <w:sz w:val="24"/>
        </w:rPr>
      </w:pPr>
      <w:bookmarkStart w:id="188" w:name="_Toc61878496"/>
      <w:bookmarkStart w:id="189" w:name="_Toc529197212"/>
      <w:bookmarkStart w:id="190" w:name="_Toc5895205"/>
      <w:r>
        <w:rPr>
          <w:rFonts w:asciiTheme="minorEastAsia" w:hAnsiTheme="minorEastAsia" w:eastAsiaTheme="minorEastAsia" w:cstheme="minorEastAsia"/>
          <w:sz w:val="24"/>
        </w:rPr>
        <w:t>九、询问与质疑</w:t>
      </w:r>
      <w:bookmarkEnd w:id="188"/>
      <w:bookmarkEnd w:id="189"/>
      <w:bookmarkEnd w:id="190"/>
    </w:p>
    <w:p>
      <w:pPr>
        <w:spacing w:line="360" w:lineRule="auto"/>
        <w:rPr>
          <w:rFonts w:asciiTheme="minorEastAsia" w:hAnsiTheme="minorEastAsia" w:eastAsiaTheme="minorEastAsia" w:cstheme="minorEastAsia"/>
          <w:b/>
          <w:sz w:val="24"/>
        </w:rPr>
      </w:pPr>
      <w:bookmarkStart w:id="191" w:name="_Toc5895206"/>
      <w:bookmarkStart w:id="192" w:name="_Toc61878497"/>
      <w:r>
        <w:rPr>
          <w:rFonts w:asciiTheme="minorEastAsia" w:hAnsiTheme="minorEastAsia" w:eastAsiaTheme="minorEastAsia" w:cstheme="minorEastAsia"/>
          <w:b/>
          <w:sz w:val="24"/>
        </w:rPr>
        <w:t>31.询问</w:t>
      </w:r>
      <w:bookmarkEnd w:id="191"/>
      <w:bookmarkEnd w:id="192"/>
    </w:p>
    <w:p>
      <w:pPr>
        <w:pStyle w:val="119"/>
        <w:spacing w:line="360" w:lineRule="auto"/>
        <w:ind w:firstLine="480" w:firstLineChars="200"/>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投标人对政府采购活动事项有疑问的，可以向采购代理机构提出询问，采购代理机构应当在3个工作日内对投标人依法提出的询问作出答复，但答复的内容不得涉及商业秘密。</w:t>
      </w:r>
    </w:p>
    <w:p>
      <w:pPr>
        <w:spacing w:line="360" w:lineRule="auto"/>
        <w:rPr>
          <w:rFonts w:asciiTheme="minorEastAsia" w:hAnsiTheme="minorEastAsia" w:eastAsiaTheme="minorEastAsia" w:cstheme="minorEastAsia"/>
          <w:b/>
          <w:sz w:val="24"/>
        </w:rPr>
      </w:pPr>
      <w:bookmarkStart w:id="193" w:name="_Toc61878498"/>
      <w:bookmarkStart w:id="194" w:name="_Toc5895207"/>
      <w:r>
        <w:rPr>
          <w:rFonts w:asciiTheme="minorEastAsia" w:hAnsiTheme="minorEastAsia" w:eastAsiaTheme="minorEastAsia" w:cstheme="minorEastAsia"/>
          <w:b/>
          <w:sz w:val="24"/>
        </w:rPr>
        <w:t>32.质疑</w:t>
      </w:r>
      <w:bookmarkEnd w:id="193"/>
      <w:bookmarkEnd w:id="194"/>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32.1投标人认为招标文件、采购过程、中标结果使自己的权益受到损害的，可以在知道或者应知其权益受到损害之日起7个工作日内，以书面形式向采购人、采购代理机构提出质疑。</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32.2投标人应在法定质疑期内一次性提出针对同一采购程序环节的质疑。</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32.3投标人提出质疑应当提交质疑函和必要的证明材料。</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32.4投标人进行质疑时，应当书面提交质疑函正本一份、副本一份及电子版一份（word版）。</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32.5质疑函应当采用政府采购供应商质疑函范本格式，应当包括下列主要内容：</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32.5.1 投标人的姓名或者名称、地址、邮编、联系人及联系电话；</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32.5.2质疑项目的名称、编号；</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32.5.3具体、明确的质疑事项和与质疑事项相关的请求；</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32.5.4事实依据；</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32.5.5必要的法律依据；</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32.5.6提出质疑的日期。</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32.6投标人为自然人的，应当由本人签字；投标人为法人或者其他组织的，应当由法定代表人、主要负责人，或者其授权代表签字或者盖章，并加盖公章。</w:t>
      </w:r>
    </w:p>
    <w:p>
      <w:pPr>
        <w:pStyle w:val="119"/>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32.7质疑投标人进行虚假、恶意质疑的，采购代理机构将向财政主管部门进行汇报。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Cs/>
          <w:color w:val="000000"/>
          <w:sz w:val="24"/>
        </w:rPr>
        <w:t>32.8</w:t>
      </w:r>
      <w:r>
        <w:rPr>
          <w:rFonts w:hint="eastAsia" w:asciiTheme="minorEastAsia" w:hAnsiTheme="minorEastAsia" w:eastAsiaTheme="minorEastAsia" w:cstheme="minorEastAsia"/>
          <w:sz w:val="24"/>
        </w:rPr>
        <w:t>接收质疑函的方式：书面形式</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联系部门：华采招标集团有限公司</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通讯地址：北京市丰台区广安路9号国投财富广场6号楼1601室</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联系电话：010-63509799-8080、8074</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邮    箱：hczb101@163.com</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 系 人：招标事业三部（招标技术2部）部孙佳睿、崔丽洁、贾东敏、刘向前</w:t>
      </w:r>
    </w:p>
    <w:p>
      <w:pPr>
        <w:pStyle w:val="119"/>
        <w:spacing w:line="360" w:lineRule="auto"/>
        <w:rPr>
          <w:rFonts w:asciiTheme="minorEastAsia" w:hAnsiTheme="minorEastAsia" w:eastAsiaTheme="minorEastAsia" w:cstheme="minorEastAsia"/>
          <w:bCs/>
          <w:color w:val="000000"/>
          <w:sz w:val="24"/>
        </w:rPr>
      </w:pPr>
    </w:p>
    <w:p>
      <w:pPr>
        <w:rPr>
          <w:rFonts w:asciiTheme="minorEastAsia" w:hAnsiTheme="minorEastAsia" w:eastAsiaTheme="minorEastAsia" w:cstheme="minorEastAsia"/>
          <w:iCs/>
          <w:szCs w:val="28"/>
        </w:rPr>
      </w:pPr>
      <w:bookmarkStart w:id="195" w:name="_Toc5895208"/>
      <w:bookmarkStart w:id="196" w:name="_Toc5919"/>
      <w:bookmarkStart w:id="197" w:name="_Toc421633338"/>
      <w:bookmarkStart w:id="198" w:name="_Toc310195729"/>
    </w:p>
    <w:p>
      <w:pPr>
        <w:rPr>
          <w:rFonts w:asciiTheme="minorEastAsia" w:hAnsiTheme="minorEastAsia" w:eastAsiaTheme="minorEastAsia" w:cstheme="minorEastAsia"/>
          <w:iCs/>
          <w:szCs w:val="28"/>
        </w:rPr>
      </w:pPr>
      <w:r>
        <w:rPr>
          <w:rFonts w:hint="eastAsia" w:asciiTheme="minorEastAsia" w:hAnsiTheme="minorEastAsia" w:eastAsiaTheme="minorEastAsia" w:cstheme="minorEastAsia"/>
          <w:iCs/>
          <w:szCs w:val="28"/>
        </w:rPr>
        <w:br w:type="page"/>
      </w:r>
    </w:p>
    <w:p>
      <w:pPr>
        <w:pStyle w:val="3"/>
        <w:spacing w:before="0" w:after="0" w:line="360" w:lineRule="auto"/>
        <w:rPr>
          <w:rFonts w:asciiTheme="minorEastAsia" w:hAnsiTheme="minorEastAsia" w:eastAsiaTheme="minorEastAsia" w:cstheme="minorEastAsia"/>
          <w:bCs w:val="0"/>
          <w:iCs/>
          <w:kern w:val="2"/>
          <w:szCs w:val="28"/>
          <w:lang w:val="en-US"/>
        </w:rPr>
      </w:pPr>
      <w:bookmarkStart w:id="199" w:name="_Toc61878499"/>
      <w:r>
        <w:rPr>
          <w:rFonts w:hint="eastAsia" w:asciiTheme="minorEastAsia" w:hAnsiTheme="minorEastAsia" w:eastAsiaTheme="minorEastAsia" w:cstheme="minorEastAsia"/>
          <w:bCs w:val="0"/>
          <w:iCs/>
          <w:kern w:val="2"/>
          <w:szCs w:val="28"/>
          <w:lang w:val="en-US"/>
        </w:rPr>
        <w:t>第四章 服务需求</w:t>
      </w:r>
      <w:bookmarkEnd w:id="195"/>
      <w:bookmarkEnd w:id="196"/>
      <w:bookmarkEnd w:id="199"/>
    </w:p>
    <w:p>
      <w:pPr>
        <w:widowControl/>
        <w:spacing w:line="360" w:lineRule="auto"/>
        <w:jc w:val="left"/>
        <w:outlineLvl w:val="1"/>
        <w:rPr>
          <w:rFonts w:cs="宋体" w:asciiTheme="minorEastAsia" w:hAnsiTheme="minorEastAsia" w:eastAsiaTheme="minorEastAsia"/>
          <w:b/>
          <w:sz w:val="24"/>
        </w:rPr>
      </w:pPr>
      <w:bookmarkStart w:id="200" w:name="_Toc444463861"/>
      <w:bookmarkStart w:id="201" w:name="_Toc5895209"/>
      <w:bookmarkStart w:id="202" w:name="_Toc19449"/>
      <w:r>
        <w:rPr>
          <w:rFonts w:hint="eastAsia" w:cs="宋体" w:asciiTheme="minorEastAsia" w:hAnsiTheme="minorEastAsia" w:eastAsiaTheme="minorEastAsia"/>
          <w:b/>
          <w:sz w:val="24"/>
        </w:rPr>
        <w:t>一、项目背景</w:t>
      </w:r>
    </w:p>
    <w:p>
      <w:pPr>
        <w:spacing w:line="360" w:lineRule="auto"/>
        <w:ind w:firstLine="480" w:firstLineChars="200"/>
        <w:rPr>
          <w:sz w:val="24"/>
        </w:rPr>
      </w:pPr>
      <w:r>
        <w:rPr>
          <w:rFonts w:hint="eastAsia"/>
          <w:sz w:val="24"/>
        </w:rPr>
        <w:t>卫片执法遥感监测工具软件及变化检测处理工具集采购是耕地保护督察执法与国土空间动态监测项目的组成部分。该软件开发项目通过关键技术研究和软件系统的定制开发，实现信息数据检查、修正处理和数据整合和自动化处理，提高整合过程的自动化程度和准确度；实现监测数据的可视化管理，确保监测数据完整、规范，拓扑关系正确，文件关联正确。</w:t>
      </w:r>
    </w:p>
    <w:p>
      <w:pPr>
        <w:widowControl/>
        <w:spacing w:line="360" w:lineRule="auto"/>
        <w:jc w:val="left"/>
        <w:outlineLvl w:val="1"/>
        <w:rPr>
          <w:rFonts w:cs="宋体" w:asciiTheme="minorEastAsia" w:hAnsiTheme="minorEastAsia" w:eastAsiaTheme="minorEastAsia"/>
          <w:b/>
          <w:sz w:val="24"/>
        </w:rPr>
      </w:pPr>
      <w:r>
        <w:rPr>
          <w:rFonts w:hint="eastAsia" w:cs="宋体" w:asciiTheme="minorEastAsia" w:hAnsiTheme="minorEastAsia" w:eastAsiaTheme="minorEastAsia"/>
          <w:b/>
          <w:sz w:val="24"/>
        </w:rPr>
        <w:t>二、招标内容</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卫片执法遥感监测工具软件及变化检测处理工具集采购。</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项目采购内容如下：</w:t>
      </w:r>
    </w:p>
    <w:tbl>
      <w:tblPr>
        <w:tblStyle w:val="51"/>
        <w:tblW w:w="47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8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531" w:type="pct"/>
            <w:vAlign w:val="center"/>
          </w:tcPr>
          <w:p>
            <w:pPr>
              <w:widowControl/>
              <w:spacing w:line="360" w:lineRule="auto"/>
              <w:jc w:val="center"/>
              <w:rPr>
                <w:rFonts w:ascii="宋体" w:hAnsi="宋体" w:cs="宋体"/>
                <w:sz w:val="24"/>
              </w:rPr>
            </w:pPr>
            <w:r>
              <w:rPr>
                <w:rFonts w:hint="eastAsia" w:ascii="宋体" w:hAnsi="宋体" w:cs="宋体"/>
                <w:sz w:val="24"/>
              </w:rPr>
              <w:t>包号</w:t>
            </w:r>
          </w:p>
        </w:tc>
        <w:tc>
          <w:tcPr>
            <w:tcW w:w="4468" w:type="pct"/>
            <w:vAlign w:val="center"/>
          </w:tcPr>
          <w:p>
            <w:pPr>
              <w:widowControl/>
              <w:spacing w:line="360" w:lineRule="auto"/>
              <w:jc w:val="center"/>
              <w:rPr>
                <w:rFonts w:ascii="宋体" w:hAnsi="宋体" w:cs="宋体"/>
                <w:sz w:val="24"/>
              </w:rPr>
            </w:pPr>
            <w:r>
              <w:rPr>
                <w:rFonts w:hint="eastAsia" w:ascii="宋体" w:hAnsi="宋体" w:cs="宋体"/>
                <w:sz w:val="24"/>
              </w:rPr>
              <w:t>分包名称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531" w:type="pct"/>
            <w:vAlign w:val="center"/>
          </w:tcPr>
          <w:p>
            <w:pPr>
              <w:widowControl/>
              <w:spacing w:line="360" w:lineRule="auto"/>
              <w:jc w:val="center"/>
              <w:rPr>
                <w:rFonts w:ascii="宋体" w:hAnsi="宋体" w:cs="宋体"/>
                <w:sz w:val="24"/>
              </w:rPr>
            </w:pPr>
            <w:r>
              <w:rPr>
                <w:rFonts w:hint="eastAsia" w:ascii="宋体" w:hAnsi="宋体" w:cs="宋体"/>
                <w:sz w:val="24"/>
              </w:rPr>
              <w:t>1</w:t>
            </w:r>
          </w:p>
        </w:tc>
        <w:tc>
          <w:tcPr>
            <w:tcW w:w="4468" w:type="pct"/>
          </w:tcPr>
          <w:p>
            <w:pPr>
              <w:widowControl/>
              <w:spacing w:line="360" w:lineRule="auto"/>
              <w:jc w:val="left"/>
              <w:rPr>
                <w:rFonts w:ascii="宋体" w:hAnsi="宋体" w:cs="宋体"/>
                <w:sz w:val="24"/>
              </w:rPr>
            </w:pPr>
            <w:r>
              <w:rPr>
                <w:rFonts w:hint="eastAsia" w:ascii="宋体" w:hAnsi="宋体" w:cs="宋体"/>
                <w:sz w:val="24"/>
              </w:rPr>
              <w:t>变化图斑自动检查处理及汇集整合软件开发项目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531" w:type="pct"/>
            <w:vAlign w:val="center"/>
          </w:tcPr>
          <w:p>
            <w:pPr>
              <w:widowControl/>
              <w:spacing w:line="360" w:lineRule="auto"/>
              <w:jc w:val="center"/>
              <w:rPr>
                <w:rFonts w:ascii="宋体" w:hAnsi="宋体" w:cs="宋体"/>
                <w:sz w:val="24"/>
              </w:rPr>
            </w:pPr>
            <w:r>
              <w:rPr>
                <w:rFonts w:hint="eastAsia" w:ascii="宋体" w:hAnsi="宋体" w:cs="宋体"/>
                <w:sz w:val="24"/>
              </w:rPr>
              <w:t>2</w:t>
            </w:r>
          </w:p>
        </w:tc>
        <w:tc>
          <w:tcPr>
            <w:tcW w:w="4468" w:type="pct"/>
          </w:tcPr>
          <w:p>
            <w:pPr>
              <w:widowControl/>
              <w:spacing w:line="360" w:lineRule="auto"/>
              <w:jc w:val="left"/>
              <w:rPr>
                <w:rFonts w:ascii="宋体" w:hAnsi="宋体" w:cs="宋体"/>
                <w:sz w:val="24"/>
              </w:rPr>
            </w:pPr>
            <w:r>
              <w:rPr>
                <w:rFonts w:hint="eastAsia" w:ascii="宋体" w:hAnsi="宋体" w:cs="宋体"/>
                <w:sz w:val="24"/>
              </w:rPr>
              <w:t>监测信息产品制作及数据管理软件开发项目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531" w:type="pct"/>
            <w:vAlign w:val="center"/>
          </w:tcPr>
          <w:p>
            <w:pPr>
              <w:widowControl/>
              <w:spacing w:line="360" w:lineRule="auto"/>
              <w:jc w:val="center"/>
              <w:rPr>
                <w:rFonts w:ascii="宋体" w:hAnsi="宋体" w:cs="宋体"/>
                <w:sz w:val="24"/>
              </w:rPr>
            </w:pPr>
            <w:r>
              <w:rPr>
                <w:rFonts w:hint="eastAsia" w:ascii="宋体" w:hAnsi="宋体" w:cs="宋体"/>
                <w:sz w:val="24"/>
              </w:rPr>
              <w:t>3</w:t>
            </w:r>
          </w:p>
        </w:tc>
        <w:tc>
          <w:tcPr>
            <w:tcW w:w="4468" w:type="pct"/>
          </w:tcPr>
          <w:p>
            <w:pPr>
              <w:widowControl/>
              <w:spacing w:line="360" w:lineRule="auto"/>
              <w:jc w:val="left"/>
              <w:rPr>
                <w:rFonts w:ascii="宋体" w:hAnsi="宋体" w:cs="宋体"/>
                <w:sz w:val="24"/>
              </w:rPr>
            </w:pPr>
            <w:r>
              <w:rPr>
                <w:rFonts w:hint="eastAsia" w:ascii="宋体" w:hAnsi="宋体" w:cs="宋体"/>
                <w:sz w:val="24"/>
              </w:rPr>
              <w:t>镶嵌影像数据预处理工具集开发项目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31" w:type="pct"/>
            <w:vAlign w:val="center"/>
          </w:tcPr>
          <w:p>
            <w:pPr>
              <w:widowControl/>
              <w:spacing w:line="360" w:lineRule="auto"/>
              <w:jc w:val="center"/>
              <w:rPr>
                <w:rFonts w:ascii="宋体" w:hAnsi="宋体" w:cs="宋体"/>
                <w:sz w:val="24"/>
              </w:rPr>
            </w:pPr>
            <w:r>
              <w:rPr>
                <w:rFonts w:hint="eastAsia" w:ascii="宋体" w:hAnsi="宋体" w:cs="宋体"/>
                <w:sz w:val="24"/>
              </w:rPr>
              <w:t>4</w:t>
            </w:r>
          </w:p>
        </w:tc>
        <w:tc>
          <w:tcPr>
            <w:tcW w:w="4468" w:type="pct"/>
          </w:tcPr>
          <w:p>
            <w:pPr>
              <w:widowControl/>
              <w:spacing w:line="360" w:lineRule="auto"/>
              <w:jc w:val="left"/>
              <w:rPr>
                <w:rFonts w:ascii="宋体" w:hAnsi="宋体" w:cs="宋体"/>
                <w:sz w:val="24"/>
              </w:rPr>
            </w:pPr>
            <w:r>
              <w:rPr>
                <w:rFonts w:hint="eastAsia" w:ascii="宋体" w:hAnsi="宋体" w:cs="宋体"/>
                <w:sz w:val="24"/>
              </w:rPr>
              <w:t>变化检测后处理工具集开发项目</w:t>
            </w:r>
          </w:p>
        </w:tc>
      </w:tr>
    </w:tbl>
    <w:p>
      <w:pPr>
        <w:widowControl/>
        <w:spacing w:line="360" w:lineRule="auto"/>
        <w:jc w:val="left"/>
        <w:outlineLvl w:val="1"/>
        <w:rPr>
          <w:b/>
          <w:bCs/>
          <w:sz w:val="24"/>
        </w:rPr>
      </w:pPr>
      <w:r>
        <w:rPr>
          <w:rFonts w:hint="eastAsia"/>
          <w:b/>
          <w:bCs/>
          <w:sz w:val="24"/>
        </w:rPr>
        <w:t>三、计划安排</w:t>
      </w:r>
    </w:p>
    <w:p>
      <w:pPr>
        <w:tabs>
          <w:tab w:val="left" w:pos="0"/>
          <w:tab w:val="left" w:pos="720"/>
        </w:tabs>
        <w:spacing w:after="156" w:afterLines="50" w:line="360" w:lineRule="auto"/>
        <w:ind w:firstLine="480" w:firstLineChars="200"/>
        <w:rPr>
          <w:rFonts w:ascii="宋体" w:hAnsi="宋体" w:cs="宋体"/>
          <w:sz w:val="24"/>
        </w:rPr>
      </w:pPr>
      <w:r>
        <w:rPr>
          <w:rFonts w:hint="eastAsia" w:ascii="宋体" w:hAnsi="宋体" w:cs="宋体"/>
          <w:sz w:val="24"/>
        </w:rPr>
        <w:t>2023年5月31日完成所有采购内容的安装部署。 2022年12月31日实现卫星影像产品生产子系统的开发、安装及运行。具体进度安排如下：</w:t>
      </w:r>
    </w:p>
    <w:tbl>
      <w:tblPr>
        <w:tblStyle w:val="50"/>
        <w:tblW w:w="47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20"/>
        <w:gridCol w:w="2081"/>
        <w:gridCol w:w="51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blHeader/>
        </w:trPr>
        <w:tc>
          <w:tcPr>
            <w:tcW w:w="958" w:type="pct"/>
            <w:vAlign w:val="center"/>
          </w:tcPr>
          <w:p>
            <w:pPr>
              <w:pStyle w:val="130"/>
              <w:rPr>
                <w:rFonts w:ascii="宋体" w:hAnsi="宋体"/>
                <w:b w:val="0"/>
                <w:sz w:val="24"/>
                <w:szCs w:val="24"/>
              </w:rPr>
            </w:pPr>
            <w:r>
              <w:rPr>
                <w:rFonts w:hint="eastAsia" w:ascii="宋体" w:hAnsi="宋体"/>
                <w:b w:val="0"/>
                <w:sz w:val="24"/>
                <w:szCs w:val="24"/>
              </w:rPr>
              <w:t>阶段</w:t>
            </w:r>
          </w:p>
        </w:tc>
        <w:tc>
          <w:tcPr>
            <w:tcW w:w="1159" w:type="pct"/>
            <w:vAlign w:val="center"/>
          </w:tcPr>
          <w:p>
            <w:pPr>
              <w:pStyle w:val="130"/>
              <w:rPr>
                <w:rFonts w:ascii="宋体" w:hAnsi="宋体"/>
                <w:b w:val="0"/>
                <w:sz w:val="24"/>
                <w:szCs w:val="24"/>
              </w:rPr>
            </w:pPr>
            <w:r>
              <w:rPr>
                <w:rFonts w:hint="eastAsia" w:ascii="宋体" w:hAnsi="宋体"/>
                <w:b w:val="0"/>
                <w:sz w:val="24"/>
                <w:szCs w:val="24"/>
              </w:rPr>
              <w:t>计划完成时间</w:t>
            </w:r>
          </w:p>
        </w:tc>
        <w:tc>
          <w:tcPr>
            <w:tcW w:w="2882" w:type="pct"/>
            <w:vAlign w:val="center"/>
          </w:tcPr>
          <w:p>
            <w:pPr>
              <w:pStyle w:val="130"/>
              <w:rPr>
                <w:rFonts w:ascii="宋体" w:hAnsi="宋体"/>
                <w:b w:val="0"/>
                <w:sz w:val="24"/>
                <w:szCs w:val="24"/>
              </w:rPr>
            </w:pPr>
            <w:r>
              <w:rPr>
                <w:rFonts w:hint="eastAsia" w:ascii="宋体" w:hAnsi="宋体"/>
                <w:b w:val="0"/>
                <w:sz w:val="24"/>
                <w:szCs w:val="24"/>
              </w:rPr>
              <w:t>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软件设计</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2022年6月30日</w:t>
            </w:r>
          </w:p>
        </w:tc>
        <w:tc>
          <w:tcPr>
            <w:tcW w:w="2882" w:type="pct"/>
            <w:vAlign w:val="center"/>
          </w:tcPr>
          <w:p>
            <w:pPr>
              <w:pStyle w:val="131"/>
              <w:rPr>
                <w:rFonts w:ascii="宋体" w:hAnsi="宋体" w:cs="宋体"/>
                <w:sz w:val="24"/>
                <w:szCs w:val="24"/>
              </w:rPr>
            </w:pPr>
            <w:r>
              <w:rPr>
                <w:rFonts w:hint="eastAsia" w:ascii="宋体" w:hAnsi="宋体" w:cs="宋体"/>
                <w:sz w:val="24"/>
                <w:szCs w:val="24"/>
              </w:rPr>
              <w:t>根据合同和总体方案设计的要求，进行软件方案设计需求分析、软件概要设计和详细设计。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软件基本功能模块实现</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2022年7月</w:t>
            </w:r>
            <w:r>
              <w:rPr>
                <w:rFonts w:hint="eastAsia" w:ascii="宋体" w:hAnsi="宋体" w:cs="宋体"/>
                <w:sz w:val="24"/>
              </w:rPr>
              <w:t>31日</w:t>
            </w:r>
          </w:p>
        </w:tc>
        <w:tc>
          <w:tcPr>
            <w:tcW w:w="2882" w:type="pct"/>
            <w:vAlign w:val="center"/>
          </w:tcPr>
          <w:p>
            <w:pPr>
              <w:pStyle w:val="131"/>
              <w:rPr>
                <w:rFonts w:ascii="宋体" w:hAnsi="宋体" w:cs="宋体"/>
                <w:sz w:val="24"/>
                <w:szCs w:val="24"/>
              </w:rPr>
            </w:pPr>
            <w:r>
              <w:rPr>
                <w:rFonts w:hint="eastAsia" w:ascii="宋体" w:hAnsi="宋体" w:cs="宋体"/>
                <w:sz w:val="24"/>
                <w:szCs w:val="24"/>
              </w:rPr>
              <w:t>完成软件的算法实现，满足基本任务需求。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软件优化并试运行</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2022年11月</w:t>
            </w:r>
            <w:r>
              <w:rPr>
                <w:rFonts w:hint="eastAsia" w:ascii="宋体" w:hAnsi="宋体" w:cs="宋体"/>
                <w:sz w:val="24"/>
              </w:rPr>
              <w:t>30日</w:t>
            </w:r>
          </w:p>
        </w:tc>
        <w:tc>
          <w:tcPr>
            <w:tcW w:w="2882" w:type="pct"/>
            <w:vAlign w:val="center"/>
          </w:tcPr>
          <w:p>
            <w:pPr>
              <w:pStyle w:val="131"/>
              <w:rPr>
                <w:rFonts w:ascii="宋体" w:hAnsi="宋体" w:cs="宋体"/>
                <w:sz w:val="24"/>
                <w:szCs w:val="24"/>
              </w:rPr>
            </w:pPr>
            <w:r>
              <w:rPr>
                <w:rFonts w:hint="eastAsia" w:ascii="宋体" w:hAnsi="宋体" w:cs="宋体"/>
                <w:sz w:val="24"/>
                <w:szCs w:val="24"/>
              </w:rPr>
              <w:t>算法优化，完成软件的开发，实现自动化运行。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初步验收</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2022年12月</w:t>
            </w:r>
            <w:r>
              <w:rPr>
                <w:rFonts w:hint="eastAsia" w:ascii="宋体" w:hAnsi="宋体" w:cs="宋体"/>
                <w:sz w:val="24"/>
              </w:rPr>
              <w:t>31日</w:t>
            </w:r>
          </w:p>
        </w:tc>
        <w:tc>
          <w:tcPr>
            <w:tcW w:w="2882" w:type="pct"/>
            <w:vAlign w:val="center"/>
          </w:tcPr>
          <w:p>
            <w:pPr>
              <w:pStyle w:val="131"/>
              <w:rPr>
                <w:rFonts w:ascii="宋体" w:hAnsi="宋体" w:cs="宋体"/>
                <w:sz w:val="24"/>
                <w:szCs w:val="24"/>
              </w:rPr>
            </w:pPr>
            <w:r>
              <w:rPr>
                <w:rFonts w:hint="eastAsia" w:ascii="宋体" w:hAnsi="宋体" w:cs="宋体"/>
                <w:sz w:val="24"/>
                <w:szCs w:val="24"/>
              </w:rPr>
              <w:t>初步验收文档、进行初步验收评审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总体验收</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2023年5月</w:t>
            </w:r>
            <w:r>
              <w:rPr>
                <w:rFonts w:hint="eastAsia" w:ascii="宋体" w:hAnsi="宋体" w:cs="宋体"/>
                <w:sz w:val="24"/>
              </w:rPr>
              <w:t>31日</w:t>
            </w:r>
          </w:p>
        </w:tc>
        <w:tc>
          <w:tcPr>
            <w:tcW w:w="2882" w:type="pct"/>
            <w:vAlign w:val="center"/>
          </w:tcPr>
          <w:p>
            <w:pPr>
              <w:pStyle w:val="131"/>
              <w:rPr>
                <w:rFonts w:ascii="宋体" w:hAnsi="宋体" w:cs="宋体"/>
                <w:sz w:val="24"/>
                <w:szCs w:val="24"/>
              </w:rPr>
            </w:pPr>
            <w:r>
              <w:rPr>
                <w:rFonts w:hint="eastAsia" w:ascii="宋体" w:hAnsi="宋体" w:cs="宋体"/>
                <w:sz w:val="24"/>
                <w:szCs w:val="24"/>
              </w:rPr>
              <w:t>最终验收文档、进行最终验收评审</w:t>
            </w:r>
          </w:p>
        </w:tc>
      </w:tr>
    </w:tbl>
    <w:p>
      <w:pPr>
        <w:widowControl/>
        <w:numPr>
          <w:ilvl w:val="0"/>
          <w:numId w:val="3"/>
        </w:numPr>
        <w:spacing w:line="360" w:lineRule="auto"/>
        <w:jc w:val="left"/>
      </w:pPr>
      <w:r>
        <w:rPr>
          <w:rFonts w:hint="eastAsia" w:cs="宋体" w:asciiTheme="minorEastAsia" w:hAnsiTheme="minorEastAsia" w:eastAsiaTheme="minorEastAsia"/>
          <w:b/>
          <w:sz w:val="24"/>
        </w:rPr>
        <w:br w:type="page"/>
      </w:r>
    </w:p>
    <w:p>
      <w:pPr>
        <w:widowControl/>
        <w:spacing w:line="360" w:lineRule="auto"/>
        <w:jc w:val="left"/>
        <w:outlineLvl w:val="1"/>
        <w:rPr>
          <w:rFonts w:cs="宋体" w:asciiTheme="minorEastAsia" w:hAnsiTheme="minorEastAsia" w:eastAsiaTheme="minorEastAsia"/>
          <w:b/>
          <w:sz w:val="24"/>
        </w:rPr>
      </w:pPr>
      <w:r>
        <w:rPr>
          <w:rFonts w:hint="eastAsia" w:cs="宋体" w:asciiTheme="minorEastAsia" w:hAnsiTheme="minorEastAsia" w:eastAsiaTheme="minorEastAsia"/>
          <w:b/>
          <w:sz w:val="24"/>
        </w:rPr>
        <w:t>四、需求概述</w:t>
      </w:r>
    </w:p>
    <w:p>
      <w:pPr>
        <w:spacing w:line="360" w:lineRule="auto"/>
        <w:ind w:firstLine="480"/>
        <w:rPr>
          <w:rFonts w:ascii="宋体" w:hAnsi="宋体" w:cs="宋体"/>
          <w:sz w:val="24"/>
        </w:rPr>
      </w:pPr>
      <w:r>
        <w:rPr>
          <w:rFonts w:hint="eastAsia" w:ascii="宋体" w:hAnsi="宋体" w:cs="宋体"/>
          <w:sz w:val="24"/>
        </w:rPr>
        <w:t>卫片执法遥感监测工具软件及变化检测前后处理工具集由变化图斑自动检查处理及汇集整合软件、监测信息产品制作及数据管理软件、镶嵌影像数据预处理工具集和变化检测后处理工具集组成。</w:t>
      </w:r>
    </w:p>
    <w:p>
      <w:pPr>
        <w:pStyle w:val="2"/>
        <w:rPr>
          <w:rFonts w:ascii="宋体" w:hAnsi="宋体" w:cs="宋体"/>
          <w:sz w:val="24"/>
        </w:rPr>
      </w:pPr>
    </w:p>
    <w:p>
      <w:pPr>
        <w:pStyle w:val="2"/>
        <w:rPr>
          <w:rFonts w:ascii="宋体" w:hAnsi="宋体" w:cs="宋体"/>
          <w:b/>
          <w:bCs/>
          <w:sz w:val="24"/>
        </w:rPr>
      </w:pPr>
      <w:r>
        <w:rPr>
          <w:rFonts w:hint="eastAsia" w:ascii="宋体" w:hAnsi="宋体" w:cs="宋体"/>
          <w:b/>
          <w:bCs/>
          <w:sz w:val="24"/>
        </w:rPr>
        <w:t>第1包</w:t>
      </w:r>
      <w:bookmarkEnd w:id="200"/>
      <w:r>
        <w:rPr>
          <w:rFonts w:hint="eastAsia" w:ascii="宋体" w:hAnsi="宋体" w:cs="宋体"/>
          <w:b/>
          <w:bCs/>
          <w:sz w:val="24"/>
        </w:rPr>
        <w:t>：变化图斑自动检查处理及汇集整合软件</w:t>
      </w:r>
    </w:p>
    <w:p>
      <w:pPr>
        <w:spacing w:line="360" w:lineRule="auto"/>
        <w:ind w:firstLine="480"/>
        <w:rPr>
          <w:rFonts w:ascii="宋体" w:hAnsi="宋体" w:cs="宋体"/>
          <w:sz w:val="24"/>
        </w:rPr>
      </w:pPr>
      <w:r>
        <w:rPr>
          <w:rFonts w:hint="eastAsia" w:ascii="宋体" w:hAnsi="宋体" w:cs="宋体"/>
          <w:sz w:val="24"/>
        </w:rPr>
        <w:t>变化图斑自动检查处理及汇集整合软件在网络环境和数据库系统的支持下，采用基于处理流程的批量化和自动化业务处理模式，提供对变化图斑按照指定的规则进行自动化的检查、图斑编辑、规范化处理、数据整合、空间分析处理、任务管理、进度监控、数据管理、协同作业、质量检查、系统管理等功能。具有任务调度能力，对自动化任务进行分配调度。能够进行处理流程建模，以数据为核心，流程建模为手段，实现软件各功能间流程化处理。</w:t>
      </w:r>
    </w:p>
    <w:p>
      <w:pPr>
        <w:spacing w:before="374" w:line="360" w:lineRule="auto"/>
        <w:jc w:val="left"/>
        <w:rPr>
          <w:rFonts w:ascii="宋体" w:hAnsi="宋体" w:cs="宋体"/>
          <w:sz w:val="24"/>
        </w:rPr>
      </w:pPr>
      <w:bookmarkStart w:id="203" w:name="_Toc311104411"/>
      <w:bookmarkStart w:id="204" w:name="_Toc305700764"/>
      <w:bookmarkStart w:id="205" w:name="_Toc316559595"/>
      <w:bookmarkStart w:id="206" w:name="_Toc314574767"/>
      <w:bookmarkStart w:id="207" w:name="_Toc316560743"/>
      <w:bookmarkStart w:id="208" w:name="_Toc355864078"/>
      <w:bookmarkStart w:id="209" w:name="_Toc353368833"/>
      <w:bookmarkStart w:id="210" w:name="_Toc61878500"/>
      <w:r>
        <w:rPr>
          <w:rFonts w:hint="eastAsia" w:ascii="宋体" w:hAnsi="宋体" w:cs="宋体"/>
          <w:sz w:val="24"/>
        </w:rPr>
        <w:t>1.技术</w:t>
      </w:r>
      <w:bookmarkEnd w:id="203"/>
      <w:bookmarkEnd w:id="204"/>
      <w:r>
        <w:rPr>
          <w:rFonts w:hint="eastAsia" w:ascii="宋体" w:hAnsi="宋体" w:cs="宋体"/>
          <w:sz w:val="24"/>
        </w:rPr>
        <w:t>规格要求</w:t>
      </w:r>
      <w:bookmarkEnd w:id="205"/>
      <w:bookmarkEnd w:id="206"/>
      <w:bookmarkEnd w:id="207"/>
      <w:bookmarkEnd w:id="208"/>
      <w:bookmarkEnd w:id="209"/>
    </w:p>
    <w:p>
      <w:pPr>
        <w:tabs>
          <w:tab w:val="left" w:pos="851"/>
        </w:tabs>
        <w:spacing w:before="120" w:line="360" w:lineRule="auto"/>
        <w:rPr>
          <w:rFonts w:cs="宋体"/>
          <w:sz w:val="24"/>
        </w:rPr>
      </w:pPr>
      <w:bookmarkStart w:id="211" w:name="_Toc353368835"/>
      <w:bookmarkStart w:id="212" w:name="_Toc355864079"/>
      <w:bookmarkStart w:id="213" w:name="_Toc354667538"/>
      <w:r>
        <w:rPr>
          <w:rFonts w:cs="宋体"/>
          <w:sz w:val="24"/>
        </w:rPr>
        <w:t>1.1基本要求</w:t>
      </w:r>
      <w:bookmarkEnd w:id="211"/>
      <w:bookmarkEnd w:id="212"/>
      <w:bookmarkEnd w:id="213"/>
    </w:p>
    <w:p>
      <w:pPr>
        <w:adjustRightInd w:val="0"/>
        <w:snapToGrid w:val="0"/>
        <w:spacing w:line="360" w:lineRule="auto"/>
        <w:ind w:firstLine="480" w:firstLineChars="200"/>
        <w:rPr>
          <w:rFonts w:ascii="宋体" w:hAnsi="宋体" w:cs="宋体"/>
          <w:sz w:val="24"/>
        </w:rPr>
      </w:pPr>
      <w:r>
        <w:rPr>
          <w:rFonts w:hint="eastAsia" w:ascii="宋体" w:hAnsi="宋体" w:cs="宋体"/>
          <w:sz w:val="24"/>
        </w:rPr>
        <w:t>软件需要具备计算机集群分布式自动化处理能力，至少支持50人进行分布式协同作业，具有任务管理调度模块有基本的自动化调度能力，能够对任务进行分解、记录和实时调度软件支持集群部署和分布式处理，具有任务管理调度模块，能够对任务进行分解、记录和实时调度，能够在集群内实现自发的负载平衡，并监控集群内资源利用状况。</w:t>
      </w:r>
    </w:p>
    <w:p>
      <w:pPr>
        <w:tabs>
          <w:tab w:val="left" w:pos="1134"/>
        </w:tabs>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变化图斑自动检查处理及汇集整合软件开发为网络版，对在采购人内网环境下的计算节点和客户端数量无使用限制。 </w:t>
      </w:r>
    </w:p>
    <w:p>
      <w:pPr>
        <w:tabs>
          <w:tab w:val="left" w:pos="851"/>
        </w:tabs>
        <w:spacing w:before="120" w:line="360" w:lineRule="auto"/>
        <w:rPr>
          <w:rFonts w:ascii="宋体" w:hAnsi="宋体" w:cs="宋体"/>
          <w:sz w:val="24"/>
        </w:rPr>
      </w:pPr>
      <w:r>
        <w:rPr>
          <w:rFonts w:cs="宋体"/>
          <w:sz w:val="24"/>
        </w:rPr>
        <w:t>1.2</w:t>
      </w:r>
      <w:r>
        <w:rPr>
          <w:rFonts w:hint="eastAsia" w:ascii="宋体" w:hAnsi="宋体" w:cs="宋体"/>
          <w:sz w:val="24"/>
        </w:rPr>
        <w:t>功能要求</w:t>
      </w:r>
    </w:p>
    <w:p>
      <w:pPr>
        <w:numPr>
          <w:ilvl w:val="0"/>
          <w:numId w:val="4"/>
        </w:numPr>
        <w:spacing w:line="360" w:lineRule="auto"/>
        <w:ind w:left="851" w:hanging="284"/>
        <w:rPr>
          <w:rFonts w:ascii="宋体" w:hAnsi="宋体" w:cs="宋体"/>
          <w:sz w:val="24"/>
        </w:rPr>
      </w:pPr>
      <w:r>
        <w:rPr>
          <w:rFonts w:hint="eastAsia" w:ascii="宋体" w:hAnsi="宋体" w:cs="宋体"/>
          <w:sz w:val="24"/>
        </w:rPr>
        <w:t>具有自动化和人工任务调度功能；自动化调度依据作业流程，按照任务队列任务的优先级，依次自动驱动相应的模块进行产品生产；人工调度需人工指定作业流程并指派给相应的作业端；</w:t>
      </w:r>
    </w:p>
    <w:p>
      <w:pPr>
        <w:numPr>
          <w:ilvl w:val="0"/>
          <w:numId w:val="4"/>
        </w:numPr>
        <w:spacing w:line="360" w:lineRule="auto"/>
        <w:ind w:left="851" w:hanging="284"/>
        <w:rPr>
          <w:rFonts w:ascii="宋体" w:hAnsi="宋体" w:cs="宋体"/>
          <w:sz w:val="24"/>
        </w:rPr>
      </w:pPr>
      <w:r>
        <w:rPr>
          <w:rFonts w:hint="eastAsia" w:ascii="宋体" w:hAnsi="宋体" w:cs="宋体"/>
          <w:sz w:val="24"/>
        </w:rPr>
        <w:t>具有软件管理功能，包括用户管理、流程管理、功能管理、网络及设备资源监控和系统日志管理等功能；</w:t>
      </w:r>
    </w:p>
    <w:p>
      <w:pPr>
        <w:numPr>
          <w:ilvl w:val="0"/>
          <w:numId w:val="4"/>
        </w:numPr>
        <w:spacing w:line="360" w:lineRule="auto"/>
        <w:ind w:left="851" w:hanging="284"/>
        <w:rPr>
          <w:rFonts w:ascii="宋体" w:hAnsi="宋体" w:cs="宋体"/>
          <w:sz w:val="24"/>
        </w:rPr>
      </w:pPr>
      <w:r>
        <w:rPr>
          <w:rFonts w:hint="eastAsia" w:ascii="宋体" w:hAnsi="宋体" w:cs="宋体"/>
          <w:sz w:val="24"/>
        </w:rPr>
        <w:t>具有提交图斑批量自动化检查功能（包括但不限于图斑的数学基础、属性、规范性、拓扑结构的正确性、一致性、完整性、规范性和逻辑关系正确性）；</w:t>
      </w:r>
    </w:p>
    <w:p>
      <w:pPr>
        <w:numPr>
          <w:ilvl w:val="0"/>
          <w:numId w:val="4"/>
        </w:numPr>
        <w:spacing w:line="360" w:lineRule="auto"/>
        <w:ind w:left="851" w:hanging="284"/>
        <w:rPr>
          <w:rFonts w:ascii="宋体" w:hAnsi="宋体" w:cs="宋体"/>
          <w:sz w:val="24"/>
        </w:rPr>
      </w:pPr>
      <w:r>
        <w:rPr>
          <w:rFonts w:hint="eastAsia" w:ascii="宋体" w:hAnsi="宋体" w:cs="宋体"/>
          <w:sz w:val="24"/>
        </w:rPr>
        <w:t>具有图斑规范化处理功能，按照预设和临时指定的规范对图斑进行处理（包括但不限于属性表字段增删、修改和监测分类映射、）；</w:t>
      </w:r>
    </w:p>
    <w:p>
      <w:pPr>
        <w:numPr>
          <w:ilvl w:val="0"/>
          <w:numId w:val="4"/>
        </w:numPr>
        <w:spacing w:line="360" w:lineRule="auto"/>
        <w:ind w:left="851" w:hanging="284"/>
        <w:rPr>
          <w:rFonts w:ascii="宋体" w:hAnsi="宋体" w:cs="宋体"/>
          <w:sz w:val="24"/>
        </w:rPr>
      </w:pPr>
      <w:r>
        <w:rPr>
          <w:rFonts w:hint="eastAsia" w:ascii="宋体" w:hAnsi="宋体" w:cs="宋体"/>
          <w:sz w:val="24"/>
        </w:rPr>
        <w:t>具有对图斑错误进行标记并突出显示，并能够根据错误的不同，提供对应的独立工具供工作人员进行逐个或批量的半自动或手工的修正处理的功能；</w:t>
      </w:r>
    </w:p>
    <w:p>
      <w:pPr>
        <w:numPr>
          <w:ilvl w:val="0"/>
          <w:numId w:val="4"/>
        </w:numPr>
        <w:spacing w:line="360" w:lineRule="auto"/>
        <w:ind w:left="851" w:hanging="284"/>
        <w:rPr>
          <w:rFonts w:ascii="宋体" w:hAnsi="宋体" w:cs="宋体"/>
          <w:sz w:val="24"/>
        </w:rPr>
      </w:pPr>
      <w:r>
        <w:rPr>
          <w:rFonts w:hint="eastAsia" w:ascii="宋体" w:hAnsi="宋体" w:cs="宋体"/>
          <w:sz w:val="24"/>
        </w:rPr>
        <w:t>具有图形化的人机交互检查界面以及人工检查辅助工具功能；</w:t>
      </w:r>
    </w:p>
    <w:p>
      <w:pPr>
        <w:numPr>
          <w:ilvl w:val="0"/>
          <w:numId w:val="4"/>
        </w:numPr>
        <w:spacing w:line="360" w:lineRule="auto"/>
        <w:ind w:left="847" w:hanging="280"/>
        <w:rPr>
          <w:rFonts w:ascii="宋体" w:hAnsi="宋体" w:cs="宋体"/>
          <w:sz w:val="24"/>
        </w:rPr>
      </w:pPr>
      <w:r>
        <w:rPr>
          <w:rFonts w:hint="eastAsia" w:ascii="宋体" w:hAnsi="宋体" w:cs="宋体"/>
          <w:sz w:val="24"/>
        </w:rPr>
        <w:t>具有对图斑的图形进行编辑的功能；</w:t>
      </w:r>
    </w:p>
    <w:p>
      <w:pPr>
        <w:numPr>
          <w:ilvl w:val="0"/>
          <w:numId w:val="4"/>
        </w:numPr>
        <w:spacing w:line="360" w:lineRule="auto"/>
        <w:ind w:left="851" w:hanging="284"/>
        <w:rPr>
          <w:rFonts w:ascii="宋体" w:hAnsi="宋体" w:cs="宋体"/>
          <w:sz w:val="24"/>
        </w:rPr>
      </w:pPr>
      <w:r>
        <w:rPr>
          <w:rFonts w:hint="eastAsia" w:ascii="宋体" w:hAnsi="宋体" w:cs="宋体"/>
          <w:sz w:val="24"/>
        </w:rPr>
        <w:t>具有分布式协同勾绘、修正、赋值、空间分析等处理能力；</w:t>
      </w:r>
    </w:p>
    <w:p>
      <w:pPr>
        <w:numPr>
          <w:ilvl w:val="0"/>
          <w:numId w:val="4"/>
        </w:numPr>
        <w:spacing w:line="360" w:lineRule="auto"/>
        <w:ind w:left="851" w:hanging="284"/>
        <w:rPr>
          <w:rFonts w:ascii="宋体" w:hAnsi="宋体" w:cs="宋体"/>
          <w:sz w:val="24"/>
        </w:rPr>
      </w:pPr>
      <w:r>
        <w:rPr>
          <w:rFonts w:hint="eastAsia" w:ascii="宋体" w:hAnsi="宋体" w:cs="宋体"/>
          <w:sz w:val="24"/>
        </w:rPr>
        <w:t>具有根据统一的规范规则，在图斑自动检查软件处理的基础上对每日变化监测图斑进行快速的汇集、合成，并按照需求进行图斑整理的功能；</w:t>
      </w:r>
    </w:p>
    <w:p>
      <w:pPr>
        <w:numPr>
          <w:ilvl w:val="0"/>
          <w:numId w:val="4"/>
        </w:numPr>
        <w:spacing w:line="360" w:lineRule="auto"/>
        <w:ind w:left="851" w:hanging="284"/>
        <w:rPr>
          <w:rFonts w:ascii="宋体" w:hAnsi="宋体" w:cs="宋体"/>
          <w:sz w:val="24"/>
        </w:rPr>
      </w:pPr>
      <w:r>
        <w:rPr>
          <w:rFonts w:hint="eastAsia" w:ascii="宋体" w:hAnsi="宋体" w:cs="宋体"/>
          <w:sz w:val="24"/>
        </w:rPr>
        <w:t>具有根据图斑的属性、拓扑关系、时序关系进行单一条件或多条件筛选的功能；</w:t>
      </w:r>
    </w:p>
    <w:p>
      <w:pPr>
        <w:numPr>
          <w:ilvl w:val="0"/>
          <w:numId w:val="4"/>
        </w:numPr>
        <w:spacing w:line="360" w:lineRule="auto"/>
        <w:ind w:left="851" w:hanging="284"/>
        <w:rPr>
          <w:rFonts w:ascii="宋体" w:hAnsi="宋体" w:cs="宋体"/>
          <w:sz w:val="24"/>
        </w:rPr>
      </w:pPr>
      <w:r>
        <w:rPr>
          <w:rFonts w:hint="eastAsia" w:ascii="宋体" w:hAnsi="宋体" w:cs="宋体"/>
          <w:sz w:val="24"/>
        </w:rPr>
        <w:t>具有快速筛选破碎图斑，进行破碎图斑自动和辅助人工处理的功能；</w:t>
      </w:r>
    </w:p>
    <w:p>
      <w:pPr>
        <w:numPr>
          <w:ilvl w:val="0"/>
          <w:numId w:val="4"/>
        </w:numPr>
        <w:spacing w:line="360" w:lineRule="auto"/>
        <w:ind w:left="851" w:hanging="284"/>
        <w:rPr>
          <w:rFonts w:ascii="宋体" w:hAnsi="宋体" w:cs="宋体"/>
          <w:sz w:val="24"/>
        </w:rPr>
      </w:pPr>
      <w:r>
        <w:rPr>
          <w:rFonts w:hint="eastAsia" w:ascii="宋体" w:hAnsi="宋体" w:cs="宋体"/>
          <w:sz w:val="24"/>
        </w:rPr>
        <w:t>具有进度统计分析功能，以图表方式实现数据覆盖、工作进展及进度分析等功能，并能以图表方式显示统计结果，生成进展分析报告；</w:t>
      </w:r>
    </w:p>
    <w:p>
      <w:pPr>
        <w:numPr>
          <w:ilvl w:val="0"/>
          <w:numId w:val="4"/>
        </w:numPr>
        <w:spacing w:line="360" w:lineRule="auto"/>
        <w:ind w:left="851" w:hanging="284"/>
        <w:rPr>
          <w:rFonts w:ascii="宋体" w:hAnsi="宋体" w:cs="宋体"/>
          <w:sz w:val="24"/>
        </w:rPr>
      </w:pPr>
      <w:r>
        <w:rPr>
          <w:rFonts w:hint="eastAsia" w:ascii="宋体" w:hAnsi="宋体" w:cs="宋体"/>
          <w:sz w:val="24"/>
        </w:rPr>
        <w:t>支持大规模影像载入和矢量数据载入；</w:t>
      </w:r>
    </w:p>
    <w:p>
      <w:pPr>
        <w:numPr>
          <w:ilvl w:val="0"/>
          <w:numId w:val="4"/>
        </w:numPr>
        <w:spacing w:line="360" w:lineRule="auto"/>
        <w:ind w:left="851" w:hanging="284"/>
        <w:rPr>
          <w:rFonts w:ascii="宋体" w:hAnsi="宋体" w:cs="宋体"/>
          <w:sz w:val="24"/>
        </w:rPr>
      </w:pPr>
      <w:r>
        <w:rPr>
          <w:rFonts w:hint="eastAsia" w:ascii="宋体" w:hAnsi="宋体" w:cs="宋体"/>
          <w:sz w:val="24"/>
        </w:rPr>
        <w:t>具有矢量数据空间分析功能；</w:t>
      </w:r>
    </w:p>
    <w:p>
      <w:pPr>
        <w:numPr>
          <w:ilvl w:val="0"/>
          <w:numId w:val="4"/>
        </w:numPr>
        <w:spacing w:line="360" w:lineRule="auto"/>
        <w:ind w:left="851" w:hanging="284"/>
        <w:rPr>
          <w:rFonts w:ascii="宋体" w:hAnsi="宋体" w:cs="宋体"/>
          <w:sz w:val="24"/>
        </w:rPr>
      </w:pPr>
      <w:r>
        <w:rPr>
          <w:rFonts w:hint="eastAsia" w:ascii="宋体" w:hAnsi="宋体" w:cs="宋体"/>
          <w:sz w:val="24"/>
        </w:rPr>
        <w:t>具有检查结果反馈功能。</w:t>
      </w:r>
    </w:p>
    <w:p>
      <w:pPr>
        <w:numPr>
          <w:ilvl w:val="4"/>
          <w:numId w:val="0"/>
        </w:numPr>
        <w:tabs>
          <w:tab w:val="left" w:pos="1008"/>
        </w:tabs>
        <w:spacing w:before="120" w:after="120"/>
        <w:rPr>
          <w:rFonts w:ascii="宋体" w:hAnsi="宋体" w:cs="宋体"/>
          <w:sz w:val="24"/>
        </w:rPr>
      </w:pPr>
      <w:r>
        <w:rPr>
          <w:rFonts w:hint="eastAsia" w:ascii="宋体" w:hAnsi="宋体" w:cs="宋体"/>
          <w:sz w:val="24"/>
        </w:rPr>
        <w:t>1.3其它要求</w:t>
      </w:r>
    </w:p>
    <w:p>
      <w:pPr>
        <w:numPr>
          <w:ilvl w:val="0"/>
          <w:numId w:val="4"/>
        </w:numPr>
        <w:spacing w:line="360" w:lineRule="auto"/>
        <w:ind w:left="851" w:hanging="284"/>
        <w:rPr>
          <w:rFonts w:ascii="宋体" w:hAnsi="宋体" w:cs="宋体"/>
          <w:sz w:val="24"/>
        </w:rPr>
      </w:pPr>
      <w:r>
        <w:rPr>
          <w:rFonts w:hint="eastAsia" w:ascii="宋体" w:hAnsi="宋体" w:cs="宋体"/>
          <w:sz w:val="24"/>
        </w:rPr>
        <w:t>开发周期内派遣不少于8名驻场人员，其中驻场开发人员不少于3名且具有地理信息系统、测绘、计算机或其它与软件开发相关的专业背景，其他驻场人员应具有遥感监测工作经验，配合甲方完成指派的相关监测工作。</w:t>
      </w:r>
      <w:r>
        <w:rPr>
          <w:rFonts w:hint="eastAsia" w:ascii="宋体" w:hAnsi="宋体" w:cs="宋体"/>
          <w:sz w:val="24"/>
          <w:lang w:bidi="en-US"/>
        </w:rPr>
        <w:t>项目实施期间，全部驻场人员应全程驻场，不得轮流驻场，且</w:t>
      </w:r>
      <w:r>
        <w:rPr>
          <w:rFonts w:hint="eastAsia" w:ascii="宋体" w:hAnsi="宋体" w:cs="宋体"/>
          <w:sz w:val="24"/>
        </w:rPr>
        <w:t>驻场人员</w:t>
      </w:r>
      <w:r>
        <w:rPr>
          <w:rFonts w:hint="eastAsia" w:ascii="宋体" w:hAnsi="宋体" w:cs="宋体"/>
          <w:sz w:val="24"/>
          <w:lang w:bidi="en-US"/>
        </w:rPr>
        <w:t>一经确定，在项目实施过程如需更换，应征得甲方的同意。</w:t>
      </w:r>
    </w:p>
    <w:p>
      <w:pPr>
        <w:numPr>
          <w:ilvl w:val="4"/>
          <w:numId w:val="0"/>
        </w:numPr>
        <w:tabs>
          <w:tab w:val="left" w:pos="1008"/>
        </w:tabs>
        <w:spacing w:before="120" w:after="120" w:line="300" w:lineRule="auto"/>
        <w:rPr>
          <w:rFonts w:ascii="宋体" w:hAnsi="宋体" w:cs="宋体"/>
          <w:sz w:val="24"/>
        </w:rPr>
      </w:pPr>
      <w:r>
        <w:rPr>
          <w:rFonts w:hint="eastAsia" w:ascii="宋体" w:hAnsi="宋体" w:cs="宋体"/>
          <w:sz w:val="24"/>
        </w:rPr>
        <w:t>1.4技术指标</w:t>
      </w:r>
    </w:p>
    <w:p>
      <w:pPr>
        <w:numPr>
          <w:ilvl w:val="0"/>
          <w:numId w:val="5"/>
        </w:numPr>
        <w:spacing w:line="360" w:lineRule="auto"/>
        <w:ind w:firstLine="147"/>
        <w:rPr>
          <w:rFonts w:ascii="宋体" w:hAnsi="宋体" w:cs="宋体"/>
          <w:sz w:val="24"/>
        </w:rPr>
      </w:pPr>
      <w:r>
        <w:rPr>
          <w:rFonts w:hint="eastAsia" w:ascii="宋体" w:hAnsi="宋体" w:cs="宋体"/>
          <w:kern w:val="0"/>
          <w:sz w:val="24"/>
          <w:lang w:bidi="en-US"/>
        </w:rPr>
        <w:t>软件检查规则全面，</w:t>
      </w:r>
      <w:r>
        <w:rPr>
          <w:rFonts w:hint="eastAsia" w:ascii="宋体" w:hAnsi="宋体" w:cs="宋体"/>
          <w:sz w:val="24"/>
        </w:rPr>
        <w:t xml:space="preserve">依据的标准至少包括以下内容： </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《卫片执法遥感监测试运行工作方案》及其补充规定；</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《自然资源全要素变化遥感监测技术规定》；</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《第三次全国国土调查技术规程》（TD/T 1055-2019）；</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《第二次全国土地调查技术规程》（TD∕T 1014-2007）；</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《土地变更调查技术规程（试用）》；</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《土地利用动态遥感监测规程》（TD∕T 1010-2015）；</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 xml:space="preserve">《自然资源遥感监测监管业务化运行实施方案》； </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《耕地保护督察执法与国土空间动态监测实施方案》；</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《基础性地理国情监测数据技术规定》（GQJC01-2017）；</w:t>
      </w:r>
    </w:p>
    <w:p>
      <w:pPr>
        <w:pStyle w:val="122"/>
        <w:numPr>
          <w:ilvl w:val="0"/>
          <w:numId w:val="6"/>
        </w:numPr>
        <w:spacing w:line="360" w:lineRule="auto"/>
        <w:ind w:firstLine="431" w:firstLineChars="0"/>
        <w:rPr>
          <w:rFonts w:ascii="宋体" w:hAnsi="宋体" w:cs="宋体"/>
          <w:sz w:val="24"/>
        </w:rPr>
      </w:pPr>
      <w:r>
        <w:rPr>
          <w:rFonts w:hint="eastAsia" w:ascii="宋体" w:hAnsi="宋体" w:cs="宋体"/>
          <w:sz w:val="24"/>
        </w:rPr>
        <w:t>相关技术文件、补充规定及会议纪要等。。</w:t>
      </w:r>
    </w:p>
    <w:p>
      <w:pPr>
        <w:numPr>
          <w:ilvl w:val="0"/>
          <w:numId w:val="4"/>
        </w:numPr>
        <w:spacing w:line="360" w:lineRule="auto"/>
        <w:ind w:left="851" w:hanging="284"/>
        <w:rPr>
          <w:rFonts w:ascii="宋体" w:hAnsi="宋体" w:cs="宋体"/>
          <w:sz w:val="24"/>
        </w:rPr>
      </w:pPr>
      <w:r>
        <w:rPr>
          <w:rFonts w:hint="eastAsia" w:ascii="宋体" w:hAnsi="宋体" w:cs="宋体"/>
          <w:sz w:val="24"/>
        </w:rPr>
        <w:t>支持多种矢量数据格式，包括但不限于Shapefile、Coverage和KML；</w:t>
      </w:r>
    </w:p>
    <w:p>
      <w:pPr>
        <w:numPr>
          <w:ilvl w:val="0"/>
          <w:numId w:val="4"/>
        </w:numPr>
        <w:spacing w:line="360" w:lineRule="auto"/>
        <w:ind w:left="851" w:hanging="284"/>
        <w:rPr>
          <w:rFonts w:ascii="宋体" w:hAnsi="宋体" w:cs="宋体"/>
          <w:sz w:val="24"/>
        </w:rPr>
      </w:pPr>
      <w:r>
        <w:rPr>
          <w:rFonts w:hint="eastAsia" w:ascii="宋体" w:hAnsi="宋体" w:cs="宋体"/>
          <w:sz w:val="24"/>
        </w:rPr>
        <w:t>支持WMS及WMTS影像服务，支持多种影像数据格式，包括但不限于pix、img、envi、tiff+tfw、GeoTiff、jpeg、jpeg2000、bmp、dat；</w:t>
      </w:r>
    </w:p>
    <w:p>
      <w:pPr>
        <w:numPr>
          <w:ilvl w:val="0"/>
          <w:numId w:val="4"/>
        </w:numPr>
        <w:spacing w:line="360" w:lineRule="auto"/>
        <w:ind w:left="851" w:hanging="284"/>
        <w:rPr>
          <w:rFonts w:ascii="宋体" w:hAnsi="宋体" w:cs="宋体"/>
          <w:sz w:val="24"/>
        </w:rPr>
      </w:pPr>
      <w:r>
        <w:rPr>
          <w:rFonts w:hint="eastAsia" w:ascii="宋体" w:hAnsi="宋体" w:cs="宋体"/>
          <w:sz w:val="24"/>
        </w:rPr>
        <w:t>支持信息的可视化管理，提供GIS显示查询功能；</w:t>
      </w:r>
    </w:p>
    <w:p>
      <w:pPr>
        <w:numPr>
          <w:ilvl w:val="0"/>
          <w:numId w:val="4"/>
        </w:numPr>
        <w:spacing w:line="360" w:lineRule="auto"/>
        <w:ind w:left="851" w:hanging="284"/>
        <w:rPr>
          <w:rFonts w:ascii="宋体" w:hAnsi="宋体" w:cs="宋体"/>
          <w:sz w:val="24"/>
        </w:rPr>
      </w:pPr>
      <w:r>
        <w:rPr>
          <w:rFonts w:hint="eastAsia" w:ascii="宋体" w:hAnsi="宋体" w:cs="宋体"/>
          <w:sz w:val="24"/>
        </w:rPr>
        <w:t>功能模块或流程节点出现超时等异常或故障时，界面自动报警显示，并允许作业人员对流程、功能进行暂停、终止、对参数进行修改、重新启动等操作；</w:t>
      </w:r>
    </w:p>
    <w:p>
      <w:pPr>
        <w:numPr>
          <w:ilvl w:val="0"/>
          <w:numId w:val="4"/>
        </w:numPr>
        <w:spacing w:line="360" w:lineRule="auto"/>
        <w:ind w:left="851" w:hanging="284"/>
        <w:rPr>
          <w:rFonts w:ascii="宋体" w:hAnsi="宋体" w:cs="宋体"/>
          <w:sz w:val="24"/>
        </w:rPr>
      </w:pPr>
      <w:r>
        <w:rPr>
          <w:rFonts w:hint="eastAsia" w:ascii="宋体" w:hAnsi="宋体" w:cs="宋体"/>
          <w:sz w:val="24"/>
        </w:rPr>
        <w:t>提供基于CS界面的人工编辑、检查等交互界面；</w:t>
      </w:r>
    </w:p>
    <w:p>
      <w:pPr>
        <w:numPr>
          <w:ilvl w:val="0"/>
          <w:numId w:val="4"/>
        </w:numPr>
        <w:spacing w:line="360" w:lineRule="auto"/>
        <w:ind w:left="851" w:hanging="284"/>
        <w:rPr>
          <w:rFonts w:ascii="宋体" w:hAnsi="宋体" w:cs="宋体"/>
          <w:sz w:val="24"/>
        </w:rPr>
      </w:pPr>
      <w:r>
        <w:rPr>
          <w:rFonts w:hint="eastAsia" w:ascii="宋体" w:hAnsi="宋体" w:cs="宋体"/>
          <w:sz w:val="24"/>
        </w:rPr>
        <w:t>提供B/S界面供用户进行作业流程化处理，查询执行情况，软件管理，图形化统计反馈完成情况，协调作业进展等功能；</w:t>
      </w:r>
    </w:p>
    <w:p>
      <w:pPr>
        <w:numPr>
          <w:ilvl w:val="0"/>
          <w:numId w:val="4"/>
        </w:numPr>
        <w:spacing w:line="360" w:lineRule="auto"/>
        <w:ind w:left="851" w:hanging="284"/>
        <w:rPr>
          <w:rFonts w:ascii="宋体" w:hAnsi="宋体" w:cs="宋体"/>
          <w:sz w:val="24"/>
        </w:rPr>
      </w:pPr>
      <w:r>
        <w:rPr>
          <w:rFonts w:hint="eastAsia" w:ascii="宋体" w:hAnsi="宋体" w:cs="宋体"/>
          <w:sz w:val="24"/>
        </w:rPr>
        <w:t>对于B/S界面的刷新(页面响应时间)时限：≤3秒；</w:t>
      </w:r>
    </w:p>
    <w:p>
      <w:pPr>
        <w:numPr>
          <w:ilvl w:val="0"/>
          <w:numId w:val="4"/>
        </w:numPr>
        <w:spacing w:line="360" w:lineRule="auto"/>
        <w:ind w:left="851" w:hanging="284"/>
        <w:rPr>
          <w:rFonts w:ascii="宋体" w:hAnsi="宋体" w:cs="宋体"/>
          <w:sz w:val="24"/>
        </w:rPr>
      </w:pPr>
      <w:r>
        <w:rPr>
          <w:rFonts w:hint="eastAsia" w:ascii="宋体" w:hAnsi="宋体" w:cs="宋体"/>
          <w:sz w:val="24"/>
        </w:rPr>
        <w:t>支持至少50个用户并发访问查询。</w:t>
      </w:r>
    </w:p>
    <w:p>
      <w:pPr>
        <w:spacing w:before="374" w:line="360" w:lineRule="auto"/>
        <w:jc w:val="left"/>
        <w:rPr>
          <w:rFonts w:ascii="宋体" w:hAnsi="宋体" w:cs="宋体"/>
          <w:sz w:val="24"/>
        </w:rPr>
      </w:pPr>
      <w:r>
        <w:rPr>
          <w:rFonts w:hint="eastAsia" w:ascii="宋体" w:hAnsi="宋体" w:cs="宋体"/>
          <w:sz w:val="24"/>
        </w:rPr>
        <w:t>2.项目建设相关要求</w:t>
      </w:r>
    </w:p>
    <w:p>
      <w:pPr>
        <w:keepNext/>
        <w:keepLines/>
        <w:tabs>
          <w:tab w:val="left" w:pos="851"/>
        </w:tabs>
        <w:spacing w:before="120" w:line="360" w:lineRule="auto"/>
        <w:rPr>
          <w:rFonts w:ascii="宋体" w:hAnsi="宋体" w:cs="宋体"/>
          <w:sz w:val="24"/>
        </w:rPr>
      </w:pPr>
      <w:r>
        <w:rPr>
          <w:rFonts w:hint="eastAsia" w:cs="宋体"/>
          <w:sz w:val="24"/>
        </w:rPr>
        <w:t>2.1</w:t>
      </w:r>
      <w:r>
        <w:rPr>
          <w:rFonts w:hint="eastAsia" w:ascii="宋体" w:hAnsi="宋体" w:cs="宋体"/>
          <w:sz w:val="24"/>
        </w:rPr>
        <w:t>整体技术要求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投标人所提供的技术指标不应低于招标文件中相关技术指标要求；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投标人在技术建议书中应对相关技术要求逐条答复、具体说明。</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系统稳定性好，可扩展性强，灵活配置，二次开发集成能力强，系统模块化设计，具有良好的二次开发性和可扩充性。</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本项目所采购的产品应提供安装集成服务，负责采购产品的安装调试以及与现有设备、软件的集成调试工作。</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详细描述满足招标文件要求的产品的各项指标及其单价，否则视为免费提供。认为要额外增加的特殊接口或模块，必须详细加以说明。否则，将视为免费提供。</w:t>
      </w:r>
    </w:p>
    <w:p>
      <w:pPr>
        <w:keepNext/>
        <w:keepLines/>
        <w:tabs>
          <w:tab w:val="left" w:pos="851"/>
        </w:tabs>
        <w:spacing w:before="120" w:line="360" w:lineRule="auto"/>
        <w:rPr>
          <w:rFonts w:ascii="宋体" w:hAnsi="宋体" w:cs="宋体"/>
          <w:sz w:val="24"/>
        </w:rPr>
      </w:pPr>
      <w:r>
        <w:rPr>
          <w:rFonts w:hint="eastAsia" w:cs="宋体"/>
          <w:sz w:val="24"/>
        </w:rPr>
        <w:t>2.2</w:t>
      </w:r>
      <w:r>
        <w:rPr>
          <w:rFonts w:hint="eastAsia" w:ascii="宋体" w:hAnsi="宋体" w:cs="宋体"/>
          <w:sz w:val="24"/>
        </w:rPr>
        <w:t>项目管理要求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知识产权保证要求：投标人必须保证对所交付的全部产品（包括软件和文档）的所有权属采购人所有。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转让和分包规定：投标人不得以任何形式转包或分包本软件的相关任务。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保密管理要求：投标人应严格履行保守国家秘密义务，制定相关保密措施，确保所接触到的涉密数据或文件安全。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组织管理要求：投标人需指派固定的项目小组负责本项目的开发工作，提供项目小组关键技术人员名单，重要技术人员至少要求3年以上相关产品工作经验。项目小组人员一经确定，在项目实施过程如需更换，应征得采购人的同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配置管理要求：承制方应对分系统的所有正式产品（包括文档、程序源代码和数据）进行有效的控制和管理。</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质量管理要求：承制方应制定详细的质量保证计划，制定切实可行的质量保证措施，并确保措施确实执行。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风险管理要求：投标人应对项目的风险要有详细的分析，无论是环境因素、人力因素还是物质因素的原因，都应有先期预见性，要有可靠的控制手段加以防范，将风险所造成的影响降到最低点。</w:t>
      </w:r>
    </w:p>
    <w:p>
      <w:pPr>
        <w:keepNext/>
        <w:keepLines/>
        <w:tabs>
          <w:tab w:val="left" w:pos="851"/>
        </w:tabs>
        <w:spacing w:before="120" w:line="360" w:lineRule="auto"/>
        <w:rPr>
          <w:rFonts w:ascii="宋体" w:hAnsi="宋体" w:cs="宋体"/>
          <w:sz w:val="24"/>
        </w:rPr>
      </w:pPr>
      <w:r>
        <w:rPr>
          <w:rFonts w:hint="eastAsia" w:cs="宋体"/>
          <w:sz w:val="24"/>
        </w:rPr>
        <w:t>2.3</w:t>
      </w:r>
      <w:r>
        <w:rPr>
          <w:rFonts w:hint="eastAsia" w:ascii="宋体" w:hAnsi="宋体" w:cs="宋体"/>
          <w:sz w:val="24"/>
        </w:rPr>
        <w:t>软件开发与维护要求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开发规范与标准：定制软件开发应严格按照按软件工程的方法进行组织。采用面向对象的分析和设计方法。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开发语言和方法：软件开发必须采用通用开发工具和并行作业调度软件进行开发，并可实现GPU服务器上的计算</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软件适应性：软件应能保障软件在模块级别上可拆分、可复用、可重组、可定制、可扩展，同时可实现软件的远程部署和安装。</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要求：投标人应保证本合同项下提供的全部系统集成服务产品符合工程各项质量要求；如存在缺陷，必须及时按甲方要求免费予以修补和升级。投标人提供工程建设期间有关质量保证服务和工程竣工验收后的一年质保期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稳定性与可靠性要求：系统具有较高的可靠性，遵循国家和行业标准中的软件工程、测试和集成规范，制定合理的接口，采用系统自动恢复和人工补救等方式，关键高可用业务应在10分钟内恢复运行状态。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安全性要求：确保分系统不会由于自身的故障或失效导致平台系统的其它部分相继失效甚至崩溃的特性（如不正常地持续占用大量CPU、内存、I/O等计算机资源，导致系统的其它部分无法运行。应当制定完整的故障隔离、规避和恢复策略，确保分系统运行的正常与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兼容性要求：在充分理解用户需求和业务流程的基础上，制定的统一接口规范，确保新建系统能按照规范完成系统建设。</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可扩展性要求：系统应必须具有良好的可扩展性，以便适应未来系统的工作模式、业务需求，在数据不断增加、数据量不断加大的情况下，系统能够在现有框架下，通过增加节点、配置和接口等方式方便地实现扩展，满足系统扩展的需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易用性要求：定制软件应该具备方便、友好的操作界面。此外，软件尽可能实现自动运行，减少人工干预。在日常的业务运行中，应用系统每天24小时不间断的运行。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易维护性要求：除了要求软件本身具有良好的维护性外，还应当拥有离线的维护环境，以便在不影响正常业务的情况下进行软件的维护工作。</w:t>
      </w:r>
    </w:p>
    <w:p>
      <w:pPr>
        <w:keepNext/>
        <w:keepLines/>
        <w:tabs>
          <w:tab w:val="left" w:pos="851"/>
        </w:tabs>
        <w:spacing w:before="120" w:line="360" w:lineRule="auto"/>
        <w:rPr>
          <w:rFonts w:ascii="宋体" w:hAnsi="宋体" w:cs="宋体"/>
          <w:sz w:val="24"/>
        </w:rPr>
      </w:pPr>
      <w:r>
        <w:rPr>
          <w:rFonts w:hint="eastAsia" w:cs="宋体"/>
          <w:sz w:val="24"/>
        </w:rPr>
        <w:t>2.4</w:t>
      </w:r>
      <w:r>
        <w:rPr>
          <w:rFonts w:hint="eastAsia" w:ascii="宋体" w:hAnsi="宋体" w:cs="宋体"/>
          <w:sz w:val="24"/>
        </w:rPr>
        <w:t>服务要求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投标人应提供具体的售后服务，以及售后服务的具体措施、应急响应等。投标人应成立专门的售后服务小组，提供完善周到的本地化现场服务和维护。投标人在投标书中应提供详细的服务计划和服务承诺。</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质保期一年，自双方代表在系统终验报告上签字之日起计算。质保期内，投标人负责对其开发的产品进行维护，不收取额外费用。在质保期内，投标人应免费升级所提供的软件，投标人应提供7×24小时的响应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在出现故障时，投标人根据采购人的要求安排经验丰富且熟悉业务的技术人员驻工作现场，在保证系统正常运转的前提下，协助采购人的各项工作， 提供全方位的技术支持服务。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需求变更，在建设过程和质保过程中，投标人需完全响应对业务系统进行各项改进和完善的需求，提出并实施系统调整、改进方案；对于工程竣工验收以后的开发，投标人提供各种有效的技术支持。</w:t>
      </w:r>
    </w:p>
    <w:p>
      <w:pPr>
        <w:keepNext/>
        <w:keepLines/>
        <w:tabs>
          <w:tab w:val="left" w:pos="851"/>
        </w:tabs>
        <w:spacing w:before="120" w:line="360" w:lineRule="auto"/>
        <w:rPr>
          <w:rFonts w:ascii="宋体" w:hAnsi="宋体" w:cs="宋体"/>
          <w:sz w:val="24"/>
        </w:rPr>
      </w:pPr>
      <w:r>
        <w:rPr>
          <w:rFonts w:hint="eastAsia" w:cs="宋体"/>
          <w:sz w:val="24"/>
        </w:rPr>
        <w:t>2.5</w:t>
      </w:r>
      <w:r>
        <w:rPr>
          <w:rFonts w:hint="eastAsia" w:ascii="宋体" w:hAnsi="宋体" w:cs="宋体"/>
          <w:sz w:val="24"/>
        </w:rPr>
        <w:t>培训要求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投标人应针对本系统的最终业务操作用户和系统运行维护用户提供分层次培训，提供包括一对一培训、现场培训、集中培训等灵活多样的培训方式。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对于一般工作人员，应能灵活操作软件，对于系统管理人员和技术人员，要能够达到独立操作、分析、判断、解决、排除系统一般故障问题。</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主要培训内容包括：系统软件的结构、功能、数据结构与数据来源、安装、运行管理与维护、以及使用等。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培训教材要求：教材应包含系统的使用说明书、操作手册、安装配置手册、维护手册等必要文档。</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除培训计划外，在设备运行期间若业主单位有培训要求，投标人应根据实际情况而协助业主单位完成相关培训。</w:t>
      </w:r>
    </w:p>
    <w:p>
      <w:pPr>
        <w:keepNext/>
        <w:keepLines/>
        <w:tabs>
          <w:tab w:val="left" w:pos="851"/>
        </w:tabs>
        <w:spacing w:before="120" w:line="360" w:lineRule="auto"/>
        <w:rPr>
          <w:rFonts w:ascii="宋体" w:hAnsi="宋体" w:cs="宋体"/>
          <w:sz w:val="24"/>
        </w:rPr>
      </w:pPr>
      <w:r>
        <w:rPr>
          <w:rFonts w:hint="eastAsia" w:cs="宋体"/>
          <w:sz w:val="24"/>
        </w:rPr>
        <w:t>2.6</w:t>
      </w:r>
      <w:r>
        <w:rPr>
          <w:rFonts w:hint="eastAsia" w:ascii="宋体" w:hAnsi="宋体" w:cs="宋体"/>
          <w:sz w:val="24"/>
        </w:rPr>
        <w:t>产权与保密要求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投标方应严守采购人的商业秘密，对采购人、提供的所有资料和实施各任务过程中接触的资料均予以保密，并承诺为采购人完成开发任务时不抄袭任何他人产品或侵犯他方的知识产权。</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乙方在本项目开展过程中，根据项目需要若开展了有针对性的技术公关，则相应的科研成果发表或专利申请等应以甲方为第一申请单位。</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为采购人提供的并且已被支付的全部产品（包括软件和文档）的所有权均属采购人所有。为便于系统的运行和维护，在系统验收时，采购人要求应用软件投标方提供全部系统开发源代码并移交采购人，采购人负有保密的责任，承诺不将该部分源码公开或用于二次开发以外使用。如采购人有二次开发需求，投标方应承诺协助实现。</w:t>
      </w:r>
    </w:p>
    <w:p>
      <w:pPr>
        <w:keepNext/>
        <w:keepLines/>
        <w:tabs>
          <w:tab w:val="left" w:pos="851"/>
        </w:tabs>
        <w:spacing w:before="120" w:line="360" w:lineRule="auto"/>
        <w:rPr>
          <w:rFonts w:ascii="宋体" w:hAnsi="宋体" w:cs="宋体"/>
          <w:sz w:val="24"/>
        </w:rPr>
      </w:pPr>
      <w:r>
        <w:rPr>
          <w:rFonts w:hint="eastAsia" w:cs="宋体"/>
          <w:sz w:val="24"/>
        </w:rPr>
        <w:t>2.7</w:t>
      </w:r>
      <w:r>
        <w:rPr>
          <w:rFonts w:hint="eastAsia" w:ascii="宋体" w:hAnsi="宋体" w:cs="宋体"/>
          <w:sz w:val="24"/>
        </w:rPr>
        <w:t>项目验收要求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中标人在验收之前必须提供给采购人详细的验收方案和测试报告。</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中标人必须书面通知采购人所完成的工作和准备进行验收的项目种类及验收开始时间，此通知书需经采购人认定后方可执行。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验收组织：成立由系统开发项目验收小组、中标方以及其他人员（有关部门、技术顾问）组成的验收小组，负责对项目进行全面的验收。</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 xml:space="preserve">产品验收通过后，承制方必须按验收评审意见，做好后续工作，并在得到验收委员会或其指定人员认可后，按合同书要求，办理产品移交手续。 </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产品在应用阶段出现的问题，中标人应无条件地进行修改，调试。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系统验收要依照相关国家和行业标准、合同规定要求、招标和投标文件规定进行。</w:t>
      </w:r>
    </w:p>
    <w:p>
      <w:pPr>
        <w:pStyle w:val="2"/>
      </w:pPr>
    </w:p>
    <w:p>
      <w:pPr>
        <w:spacing w:line="360" w:lineRule="auto"/>
        <w:rPr>
          <w:rFonts w:ascii="宋体" w:hAnsi="宋体" w:cs="宋体"/>
          <w:b/>
          <w:bCs/>
          <w:sz w:val="24"/>
        </w:rPr>
      </w:pPr>
    </w:p>
    <w:p>
      <w:pPr>
        <w:spacing w:line="360" w:lineRule="auto"/>
        <w:rPr>
          <w:rFonts w:ascii="宋体" w:hAnsi="宋体" w:cs="宋体"/>
          <w:b/>
          <w:bCs/>
          <w:sz w:val="24"/>
        </w:rPr>
      </w:pPr>
      <w:r>
        <w:rPr>
          <w:rFonts w:hint="eastAsia" w:ascii="宋体" w:hAnsi="宋体" w:cs="宋体"/>
          <w:b/>
          <w:bCs/>
          <w:sz w:val="24"/>
        </w:rPr>
        <w:t>第2包：监测信息产品制作及数据管理软件</w:t>
      </w:r>
    </w:p>
    <w:p>
      <w:pPr>
        <w:spacing w:line="360" w:lineRule="auto"/>
        <w:ind w:firstLine="480"/>
        <w:rPr>
          <w:rFonts w:ascii="宋体" w:hAnsi="宋体" w:cs="宋体"/>
          <w:sz w:val="24"/>
        </w:rPr>
      </w:pPr>
      <w:r>
        <w:rPr>
          <w:rFonts w:hint="eastAsia" w:ascii="宋体" w:hAnsi="宋体" w:cs="宋体"/>
          <w:sz w:val="24"/>
        </w:rPr>
        <w:t>监测信息产品制作及数据管理软件在网络环境和数据库系统的支持下，主要完成监测信息产品制作所需各项功能的开发及通过数据库系统及多种形式的客户端对产品数据进行有效管理。软件需要具备计算机集群分布式自动化处理能力，具有基本的自动化调度能力，实现监测信息产品的编辑整理、时序影像比对核实、影像截图、监测产品管理、数据分析、统计汇总、专题图制作、报表生成、报告生成、可视化数据操作、可视化数据管理、图形化数据展示等功能。</w:t>
      </w:r>
    </w:p>
    <w:p>
      <w:pPr>
        <w:spacing w:before="374" w:line="360" w:lineRule="auto"/>
        <w:jc w:val="left"/>
        <w:rPr>
          <w:rFonts w:ascii="宋体" w:hAnsi="宋体" w:cs="宋体"/>
          <w:sz w:val="24"/>
        </w:rPr>
      </w:pPr>
      <w:r>
        <w:rPr>
          <w:rFonts w:hint="eastAsia" w:ascii="宋体" w:hAnsi="宋体" w:cs="宋体"/>
          <w:sz w:val="24"/>
        </w:rPr>
        <w:t>1.技术规格要求</w:t>
      </w:r>
    </w:p>
    <w:p>
      <w:pPr>
        <w:tabs>
          <w:tab w:val="left" w:pos="851"/>
        </w:tabs>
        <w:spacing w:before="120" w:line="360" w:lineRule="auto"/>
        <w:rPr>
          <w:rFonts w:cs="宋体"/>
          <w:sz w:val="24"/>
        </w:rPr>
      </w:pPr>
      <w:r>
        <w:rPr>
          <w:rFonts w:cs="宋体"/>
          <w:sz w:val="24"/>
        </w:rPr>
        <w:t>1.1基本要求</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软件需要具备计算机集群分布式自动化处理能力，至少支持50人进行分布式协同作业，具有任务管理调度模块有基本的自动化调度能力，能够对任务进行分解、记录和实时调度软件支持集群部署和分布式处理，具有任务管理调度模块，能够对任务进行分解、记录和实时调度，能够在集群内实现自发的负载平衡，并监控集群内资源利用状况。</w:t>
      </w:r>
    </w:p>
    <w:p>
      <w:pPr>
        <w:tabs>
          <w:tab w:val="left" w:pos="1134"/>
        </w:tabs>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监测信息产品制作及数据管理软件开发为网络版，对在采购人内网环境下的计算节点和客户端数量无使用限制。 </w:t>
      </w:r>
    </w:p>
    <w:p>
      <w:pPr>
        <w:pStyle w:val="2"/>
      </w:pPr>
    </w:p>
    <w:p>
      <w:pPr>
        <w:numPr>
          <w:ilvl w:val="4"/>
          <w:numId w:val="0"/>
        </w:numPr>
        <w:tabs>
          <w:tab w:val="left" w:pos="1008"/>
        </w:tabs>
        <w:spacing w:before="120" w:after="120"/>
        <w:rPr>
          <w:rFonts w:ascii="宋体" w:hAnsi="宋体" w:cs="宋体"/>
          <w:sz w:val="24"/>
        </w:rPr>
      </w:pPr>
      <w:r>
        <w:rPr>
          <w:rFonts w:hint="eastAsia" w:ascii="宋体" w:hAnsi="宋体" w:cs="宋体"/>
          <w:sz w:val="24"/>
        </w:rPr>
        <w:t>1.2功能要求</w:t>
      </w:r>
    </w:p>
    <w:p>
      <w:pPr>
        <w:numPr>
          <w:ilvl w:val="0"/>
          <w:numId w:val="7"/>
        </w:numPr>
        <w:spacing w:line="360" w:lineRule="auto"/>
        <w:ind w:left="426" w:firstLine="6"/>
        <w:rPr>
          <w:rFonts w:ascii="宋体" w:hAnsi="宋体" w:cs="宋体"/>
          <w:vanish/>
          <w:sz w:val="24"/>
        </w:rPr>
      </w:pPr>
      <w:r>
        <w:rPr>
          <w:rFonts w:hint="eastAsia" w:ascii="宋体" w:hAnsi="宋体" w:cs="宋体"/>
          <w:sz w:val="24"/>
        </w:rPr>
        <w:t>具有图形化的基于影像进行人工图斑编辑的功能；</w:t>
      </w:r>
    </w:p>
    <w:p>
      <w:pPr>
        <w:pStyle w:val="122"/>
        <w:numPr>
          <w:ilvl w:val="255"/>
          <w:numId w:val="0"/>
        </w:numPr>
        <w:tabs>
          <w:tab w:val="left" w:pos="993"/>
        </w:tabs>
        <w:spacing w:line="360" w:lineRule="auto"/>
        <w:rPr>
          <w:rFonts w:ascii="宋体" w:hAnsi="宋体" w:cs="宋体"/>
          <w:vanish/>
          <w:sz w:val="24"/>
        </w:rPr>
      </w:pPr>
    </w:p>
    <w:p>
      <w:pPr>
        <w:numPr>
          <w:ilvl w:val="3"/>
          <w:numId w:val="7"/>
        </w:numPr>
        <w:tabs>
          <w:tab w:val="left" w:pos="993"/>
        </w:tabs>
        <w:spacing w:line="360" w:lineRule="auto"/>
        <w:ind w:left="426" w:firstLine="6"/>
        <w:rPr>
          <w:rFonts w:ascii="宋体" w:hAnsi="宋体" w:cs="宋体"/>
          <w:sz w:val="24"/>
        </w:rPr>
      </w:pPr>
      <w:r>
        <w:rPr>
          <w:rFonts w:hint="eastAsia" w:ascii="宋体" w:hAnsi="宋体" w:cs="宋体"/>
          <w:sz w:val="24"/>
        </w:rPr>
        <w:t>具有同时加载时序影像的功能，能够采用叠加、多窗口同步、指定窗口同步等显示方式；</w:t>
      </w:r>
    </w:p>
    <w:p>
      <w:pPr>
        <w:numPr>
          <w:ilvl w:val="3"/>
          <w:numId w:val="7"/>
        </w:numPr>
        <w:tabs>
          <w:tab w:val="left" w:pos="993"/>
        </w:tabs>
        <w:spacing w:line="360" w:lineRule="auto"/>
        <w:ind w:left="426" w:firstLine="6"/>
        <w:rPr>
          <w:rFonts w:ascii="宋体" w:hAnsi="宋体" w:cs="宋体"/>
          <w:sz w:val="24"/>
        </w:rPr>
      </w:pPr>
      <w:r>
        <w:rPr>
          <w:rFonts w:hint="eastAsia" w:ascii="宋体" w:hAnsi="宋体" w:cs="宋体"/>
          <w:sz w:val="24"/>
        </w:rPr>
        <w:t>具有解译样本快速采集和快速显示功能；</w:t>
      </w:r>
    </w:p>
    <w:p>
      <w:pPr>
        <w:numPr>
          <w:ilvl w:val="3"/>
          <w:numId w:val="7"/>
        </w:numPr>
        <w:tabs>
          <w:tab w:val="left" w:pos="993"/>
        </w:tabs>
        <w:spacing w:line="360" w:lineRule="auto"/>
        <w:ind w:left="426" w:firstLine="6"/>
        <w:rPr>
          <w:rFonts w:ascii="宋体" w:hAnsi="宋体" w:cs="宋体"/>
          <w:sz w:val="24"/>
        </w:rPr>
      </w:pPr>
      <w:r>
        <w:rPr>
          <w:rFonts w:hint="eastAsia" w:ascii="宋体" w:hAnsi="宋体" w:cs="宋体"/>
          <w:sz w:val="24"/>
        </w:rPr>
        <w:t>具有人工编辑结果自动检查功能，并为人工检查工作提供图形化的人机交互检查界面以及人工检查辅助工具功能；</w:t>
      </w:r>
    </w:p>
    <w:p>
      <w:pPr>
        <w:numPr>
          <w:ilvl w:val="0"/>
          <w:numId w:val="7"/>
        </w:numPr>
        <w:tabs>
          <w:tab w:val="left" w:pos="993"/>
        </w:tabs>
        <w:spacing w:line="360" w:lineRule="auto"/>
        <w:ind w:left="426" w:firstLine="6"/>
        <w:rPr>
          <w:rFonts w:ascii="宋体" w:hAnsi="宋体" w:cs="宋体"/>
          <w:sz w:val="24"/>
        </w:rPr>
      </w:pPr>
      <w:r>
        <w:rPr>
          <w:rFonts w:hint="eastAsia" w:ascii="宋体" w:hAnsi="宋体" w:cs="宋体"/>
          <w:sz w:val="24"/>
        </w:rPr>
        <w:t>具有根据多期时序影像对图斑进行人工和半自动影像比对的功能；</w:t>
      </w:r>
    </w:p>
    <w:p>
      <w:pPr>
        <w:numPr>
          <w:ilvl w:val="0"/>
          <w:numId w:val="7"/>
        </w:numPr>
        <w:tabs>
          <w:tab w:val="left" w:pos="993"/>
        </w:tabs>
        <w:spacing w:line="360" w:lineRule="auto"/>
        <w:ind w:left="426" w:firstLine="6"/>
        <w:rPr>
          <w:rFonts w:ascii="宋体" w:hAnsi="宋体" w:cs="宋体"/>
          <w:sz w:val="24"/>
        </w:rPr>
      </w:pPr>
      <w:r>
        <w:rPr>
          <w:rFonts w:hint="eastAsia" w:ascii="宋体" w:hAnsi="宋体" w:cs="宋体"/>
          <w:sz w:val="24"/>
        </w:rPr>
        <w:t>具有依据影像特征、其它矢量资料、空间数据、影像元数据信息、DN值信息等多源信息对图斑的属性进行自动/半自动赋值及人工编辑的功能；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具有多源、多态、多期数据间的空间叠加分析功能；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具有对数据集进行分类、分级、分区进行统计汇总，形成统计表格的功能；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具有根据预设与自定义模板，生成符合制图要求的专题图件的功能；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具有根据图斑的范围、大小、形状、指定的影像时相及指定的截图大小、分辨率进行自动图斑截图功能；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具有可视化的长时序监测图斑管理功能，能够对不同批次的监测图斑进行分批管理、查询，对其中同一地块的不同批次成果建立关系，形成时序数据；</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具有图斑入库检查功能；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具有待入库监测图斑与已入库图斑关联性分析功能及待入库图斑与其他数据关联性分析功能；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具有入库数据信息查询（组合条件查询、模糊查询等多种查询方式）、筛选、排序等功能；</w:t>
      </w:r>
    </w:p>
    <w:p>
      <w:pPr>
        <w:pStyle w:val="122"/>
        <w:numPr>
          <w:ilvl w:val="0"/>
          <w:numId w:val="7"/>
        </w:numPr>
        <w:tabs>
          <w:tab w:val="left" w:pos="993"/>
        </w:tabs>
        <w:spacing w:line="360" w:lineRule="auto"/>
        <w:ind w:left="426" w:firstLine="6" w:firstLineChars="0"/>
        <w:rPr>
          <w:rFonts w:ascii="宋体" w:hAnsi="宋体" w:cs="宋体"/>
          <w:sz w:val="24"/>
        </w:rPr>
      </w:pPr>
      <w:r>
        <w:rPr>
          <w:rFonts w:hint="eastAsia" w:ascii="宋体" w:hAnsi="宋体" w:cs="宋体"/>
          <w:sz w:val="24"/>
        </w:rPr>
        <w:t>具有产品数据管理功能，能够对产品数据进行删除、修改、标注及数据导出；</w:t>
      </w:r>
    </w:p>
    <w:p>
      <w:pPr>
        <w:numPr>
          <w:ilvl w:val="3"/>
          <w:numId w:val="7"/>
        </w:numPr>
        <w:tabs>
          <w:tab w:val="left" w:pos="993"/>
        </w:tabs>
        <w:spacing w:line="360" w:lineRule="auto"/>
        <w:ind w:left="426" w:firstLine="6"/>
        <w:rPr>
          <w:rFonts w:ascii="宋体" w:hAnsi="宋体" w:cs="宋体"/>
          <w:sz w:val="24"/>
        </w:rPr>
      </w:pPr>
      <w:r>
        <w:rPr>
          <w:rFonts w:hint="eastAsia" w:ascii="宋体" w:hAnsi="宋体" w:cs="宋体"/>
          <w:sz w:val="24"/>
        </w:rPr>
        <w:t>具有入库数据图形化展示功能，能够以绘制直方图、圆饼图等常用统计图形的方式进行展示，并导出图形结果；</w:t>
      </w:r>
    </w:p>
    <w:p>
      <w:pPr>
        <w:numPr>
          <w:ilvl w:val="0"/>
          <w:numId w:val="7"/>
        </w:numPr>
        <w:tabs>
          <w:tab w:val="left" w:pos="993"/>
        </w:tabs>
        <w:spacing w:line="360" w:lineRule="auto"/>
        <w:ind w:left="426" w:firstLine="6"/>
        <w:rPr>
          <w:rFonts w:ascii="宋体" w:hAnsi="宋体" w:cs="宋体"/>
          <w:sz w:val="24"/>
        </w:rPr>
      </w:pPr>
      <w:r>
        <w:rPr>
          <w:rFonts w:hint="eastAsia" w:ascii="宋体" w:hAnsi="宋体" w:cs="宋体"/>
          <w:sz w:val="24"/>
        </w:rPr>
        <w:t>具有数据统计汇总功能，能够以表格或文本的形式按照需求生成统计或汇总报告。</w:t>
      </w:r>
    </w:p>
    <w:p>
      <w:pPr>
        <w:numPr>
          <w:ilvl w:val="4"/>
          <w:numId w:val="0"/>
        </w:numPr>
        <w:tabs>
          <w:tab w:val="left" w:pos="1008"/>
        </w:tabs>
        <w:spacing w:before="120" w:after="120" w:line="300" w:lineRule="auto"/>
        <w:rPr>
          <w:rFonts w:ascii="宋体" w:hAnsi="宋体" w:cs="宋体"/>
          <w:sz w:val="24"/>
        </w:rPr>
      </w:pPr>
      <w:bookmarkStart w:id="214" w:name="_Toc353368842"/>
      <w:bookmarkStart w:id="215" w:name="_Toc355264233"/>
      <w:r>
        <w:rPr>
          <w:rFonts w:hint="eastAsia" w:ascii="宋体" w:hAnsi="宋体" w:cs="宋体"/>
          <w:sz w:val="24"/>
        </w:rPr>
        <w:t>1.3其它要求</w:t>
      </w:r>
    </w:p>
    <w:p>
      <w:pPr>
        <w:numPr>
          <w:ilvl w:val="0"/>
          <w:numId w:val="4"/>
        </w:numPr>
        <w:spacing w:line="360" w:lineRule="auto"/>
        <w:ind w:left="851" w:hanging="284"/>
        <w:rPr>
          <w:rFonts w:ascii="宋体" w:hAnsi="宋体" w:cs="宋体"/>
          <w:sz w:val="24"/>
        </w:rPr>
      </w:pPr>
      <w:r>
        <w:rPr>
          <w:rFonts w:hint="eastAsia" w:ascii="宋体" w:hAnsi="宋体" w:cs="宋体"/>
          <w:sz w:val="24"/>
        </w:rPr>
        <w:t>开发周期内派遣不少于8名驻场人员，其中驻场开发人员不少于3名，且具有地理信息系统、测绘、计算机或其它与软件开发相关的专业背景，其他驻场人员应具有遥感监测工作经验，配合甲方完成指派的相关监测工作。</w:t>
      </w:r>
      <w:r>
        <w:rPr>
          <w:rFonts w:hint="eastAsia" w:ascii="宋体" w:hAnsi="宋体" w:cs="宋体"/>
          <w:sz w:val="24"/>
          <w:lang w:bidi="en-US"/>
        </w:rPr>
        <w:t>项目实施期间，全部驻场人员应全程驻场，不得轮流驻场，且</w:t>
      </w:r>
      <w:r>
        <w:rPr>
          <w:rFonts w:hint="eastAsia" w:ascii="宋体" w:hAnsi="宋体" w:cs="宋体"/>
          <w:sz w:val="24"/>
        </w:rPr>
        <w:t>驻场人员</w:t>
      </w:r>
      <w:r>
        <w:rPr>
          <w:rFonts w:hint="eastAsia" w:ascii="宋体" w:hAnsi="宋体" w:cs="宋体"/>
          <w:sz w:val="24"/>
          <w:lang w:bidi="en-US"/>
        </w:rPr>
        <w:t>一经确定，在项目实施过程如需更换，应征得甲方的同意。</w:t>
      </w:r>
    </w:p>
    <w:p>
      <w:pPr>
        <w:numPr>
          <w:ilvl w:val="4"/>
          <w:numId w:val="0"/>
        </w:numPr>
        <w:tabs>
          <w:tab w:val="left" w:pos="1008"/>
        </w:tabs>
        <w:spacing w:before="120" w:after="120" w:line="300" w:lineRule="auto"/>
        <w:rPr>
          <w:rFonts w:ascii="宋体" w:hAnsi="宋体" w:cs="宋体"/>
          <w:sz w:val="24"/>
        </w:rPr>
      </w:pPr>
      <w:r>
        <w:rPr>
          <w:rFonts w:hint="eastAsia" w:ascii="宋体" w:hAnsi="宋体" w:cs="宋体"/>
          <w:sz w:val="24"/>
        </w:rPr>
        <w:t>1.4指标要求</w:t>
      </w:r>
      <w:bookmarkEnd w:id="214"/>
      <w:bookmarkEnd w:id="215"/>
    </w:p>
    <w:p>
      <w:pPr>
        <w:numPr>
          <w:ilvl w:val="0"/>
          <w:numId w:val="4"/>
        </w:numPr>
        <w:spacing w:line="360" w:lineRule="auto"/>
        <w:ind w:left="851" w:hanging="284"/>
        <w:rPr>
          <w:rFonts w:ascii="宋体" w:hAnsi="宋体" w:cs="宋体"/>
          <w:sz w:val="24"/>
        </w:rPr>
      </w:pPr>
      <w:r>
        <w:rPr>
          <w:rFonts w:hint="eastAsia" w:ascii="宋体" w:hAnsi="宋体" w:cs="宋体"/>
          <w:sz w:val="24"/>
        </w:rPr>
        <w:t>支持多种矢量数据格式，包括但不限于Shapefile、Coverage和KML；</w:t>
      </w:r>
    </w:p>
    <w:p>
      <w:pPr>
        <w:numPr>
          <w:ilvl w:val="0"/>
          <w:numId w:val="4"/>
        </w:numPr>
        <w:spacing w:line="360" w:lineRule="auto"/>
        <w:ind w:left="851" w:hanging="284"/>
        <w:rPr>
          <w:rFonts w:ascii="宋体" w:hAnsi="宋体" w:cs="宋体"/>
          <w:sz w:val="24"/>
        </w:rPr>
      </w:pPr>
      <w:r>
        <w:rPr>
          <w:rFonts w:hint="eastAsia" w:ascii="宋体" w:hAnsi="宋体" w:cs="宋体"/>
          <w:sz w:val="24"/>
        </w:rPr>
        <w:t>支持WMS及WMTS影像服务，支持多种影像数据格式，包括但不限于pix、img、envi、tiff+tfw、GeoTiff、jpeg、jpeg2000、bmp、dat；</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数据管理软件对查询的响应速度不超过3秒；</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时序影像数据显示期数不少于10期，刷新时间不超过3秒；</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提供基于CS界面的人工编辑、检查等交互界面；</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提供B/S界面供用户进行作业流程化处理，查询执行情况，软件管理，图形化统计反馈完成情况，协调作业进展等功能；</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对于B/S界面的刷新(页面响应时间)时限：≤3秒；</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数据管理软件支持至少50个用户并发访问查询；</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产品制作软件支持至少50个用户并发修正编辑。</w:t>
      </w:r>
    </w:p>
    <w:p>
      <w:pPr>
        <w:spacing w:before="374" w:line="360" w:lineRule="auto"/>
        <w:jc w:val="left"/>
        <w:rPr>
          <w:rFonts w:ascii="宋体" w:hAnsi="宋体" w:cs="宋体"/>
          <w:sz w:val="24"/>
        </w:rPr>
      </w:pPr>
      <w:r>
        <w:rPr>
          <w:rFonts w:hint="eastAsia" w:ascii="宋体" w:hAnsi="宋体" w:cs="宋体"/>
          <w:sz w:val="24"/>
        </w:rPr>
        <w:t>2.项目建设相关要求</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2.1</w:t>
      </w:r>
      <w:r>
        <w:rPr>
          <w:rFonts w:hint="eastAsia" w:ascii="宋体" w:hAnsi="宋体" w:cs="宋体"/>
          <w:sz w:val="24"/>
        </w:rPr>
        <w:t>整体技术要求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投标人所提供的技术指标不应低于招标文件中相关技术指标要求；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投标人在技术建议书中应对相关技术要求逐条答复、具体说明。</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系统稳定性好，可扩展性强，灵活配置，二次开发集成能力强，系统模块化设计，具有良好的二次开发性和可扩充性。</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本项目所采购的产品应提供安装集成服务，负责采购产品的安装调试以及与现有设备、软件的集成调试工作。</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详细描述满足招标文件要求的产品的各项指标及其单价，否则视为免费提供。认为要额外增加的特殊接口或模块，必须详细加以说明。否则，将视为免费提供。</w:t>
      </w:r>
    </w:p>
    <w:p>
      <w:pPr>
        <w:keepNext/>
        <w:keepLines/>
        <w:tabs>
          <w:tab w:val="left" w:pos="851"/>
        </w:tabs>
        <w:spacing w:before="120" w:line="360" w:lineRule="auto"/>
        <w:rPr>
          <w:rFonts w:ascii="宋体" w:hAnsi="宋体" w:cs="宋体"/>
          <w:sz w:val="24"/>
        </w:rPr>
      </w:pPr>
      <w:r>
        <w:rPr>
          <w:rFonts w:hint="eastAsia" w:cs="宋体"/>
          <w:sz w:val="24"/>
        </w:rPr>
        <w:t>2.2</w:t>
      </w:r>
      <w:r>
        <w:rPr>
          <w:rFonts w:hint="eastAsia" w:ascii="宋体" w:hAnsi="宋体" w:cs="宋体"/>
          <w:sz w:val="24"/>
        </w:rPr>
        <w:t>项目管理要求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知识产权保证要求：投标人必须保证对所交付的全部产品（包括软件和文档）的所有权属采购人所有。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转让和分包规定：投标人不得以任何形式转包或分包本软件的相关任务。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保密管理要求：投标人应严格履行保守国家秘密义务，制定相关保密措施，确保所接触到的涉密数据或文件安全。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组织管理要求：投标人需指派固定的项目小组负责本项目的开发工作，提供项目小组关键技术人员名单，重要技术人员至少要求3年以上相关产品工作经验。项目小组人员一经确定，在项目实施过程如需更换，应征得采购人的同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配置管理要求：承制方应对分系统的所有正式产品（包括文档、程序源代码和数据）进行有效的控制和管理。</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质量管理要求：承制方应制定详细的质量保证计划，制定切实可行的质量保证措施，并确保措施确实执行。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风险管理要求：投标人应对项目的风险要有详细的分析，无论是环境因素、人力因素还是物质因素的原因，都应有先期预见性，要有可靠的控制手段加以防范，将风险所造成的影响降到最低点。</w:t>
      </w:r>
    </w:p>
    <w:p>
      <w:pPr>
        <w:keepNext/>
        <w:keepLines/>
        <w:tabs>
          <w:tab w:val="left" w:pos="851"/>
        </w:tabs>
        <w:spacing w:before="120" w:line="360" w:lineRule="auto"/>
        <w:rPr>
          <w:rFonts w:ascii="宋体" w:hAnsi="宋体" w:cs="宋体"/>
          <w:sz w:val="24"/>
        </w:rPr>
      </w:pPr>
      <w:r>
        <w:rPr>
          <w:rFonts w:hint="eastAsia" w:cs="宋体"/>
          <w:sz w:val="24"/>
        </w:rPr>
        <w:t>2.3</w:t>
      </w:r>
      <w:r>
        <w:rPr>
          <w:rFonts w:hint="eastAsia" w:ascii="宋体" w:hAnsi="宋体" w:cs="宋体"/>
          <w:sz w:val="24"/>
        </w:rPr>
        <w:t>软件开发与维护要求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开发规范与标准：定制软件开发应严格按照按软件工程的方法进行组织。采用面向对象的分析和设计方法。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开发语言和方法：软件开发必须采用通用开发工具和并行作业调度软件进行开发，并可实现GPU服务器上的计算</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软件适应性：软件应能保障软件在模块级别上可拆分、可复用、可重组、可定制、可扩展，同时可实现软件的远程部署和安装。</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要求：投标人应保证本合同项下提供的全部系统集成服务产品符合工程各项质量要求；如存在缺陷，必须及时按甲方要求免费予以修补和升级。投标人提供工程建设期间有关质量保证服务和工程竣工验收后的一年质保期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稳定性与可靠性要求：系统具有较高的可靠性，遵循国家和行业标准中的软件工程、测试和集成规范，制定合理的接口，采用系统自动恢复和人工补救等方式，关键高可用业务应在10分钟内恢复运行状态。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安全性要求：确保分系统不会由于自身的故障或失效导致平台系统的其它部分相继失效甚至崩溃的特性（如不正常地持续占用大量CPU、内存、I/O等计算机资源，导致系统的其它部分无法运行。应当制定完整的故障隔离、规避和恢复策略，确保分系统运行的正常与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兼容性要求：在充分理解用户需求和业务流程的基础上，制定的统一接口规范，确保新建系统能按照规范完成系统建设。</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可扩展性要求：系统应必须具有良好的可扩展性，以便适应未来系统的工作模式、业务需求，在数据不断增加、数据量不断加大的情况下，系统能够在现有框架下，通过增加节点、配置和接口等方式方便地实现扩展，满足系统扩展的需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易用性要求：定制软件应该具备方便、友好的操作界面。此外，软件尽可能实现自动运行，减少人工干预。在日常的业务运行中，应用系统每天24小时不间断的运行。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易维护性要求：除了要求软件本身具有良好的维护性外，还应当拥有离线的维护环境，以便在不影响正常业务的情况下进行软件的维护工作。</w:t>
      </w:r>
    </w:p>
    <w:p>
      <w:pPr>
        <w:keepNext/>
        <w:keepLines/>
        <w:tabs>
          <w:tab w:val="left" w:pos="851"/>
        </w:tabs>
        <w:spacing w:before="120" w:line="360" w:lineRule="auto"/>
        <w:rPr>
          <w:rFonts w:ascii="宋体" w:hAnsi="宋体" w:cs="宋体"/>
          <w:sz w:val="24"/>
        </w:rPr>
      </w:pPr>
      <w:r>
        <w:rPr>
          <w:rFonts w:hint="eastAsia" w:cs="宋体"/>
          <w:sz w:val="24"/>
        </w:rPr>
        <w:t>2.4</w:t>
      </w:r>
      <w:r>
        <w:rPr>
          <w:rFonts w:hint="eastAsia" w:ascii="宋体" w:hAnsi="宋体" w:cs="宋体"/>
          <w:sz w:val="24"/>
        </w:rPr>
        <w:t>服务要求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投标人应提供具体的售后服务，以及售后服务的具体措施、应急响应等。投标人应成立专门的售后服务小组，提供完善周到的本地化现场服务和维护。投标人在投标书中应提供详细的服务计划和服务承诺。</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质保期一年，自双方代表在系统终验报告上签字之日起计算。质保期内，投标人负责对其开发的产品进行维护，不收取额外费用。在质保期内，投标人应免费升级所提供的软件，投标人应提供7×24小时的响应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在出现故障时，投标人根据采购人的要求安排经验丰富且熟悉业务的技术人员驻工作现场，在保证系统正常运转的前提下，协助采购人的各项工作， 提供全方位的技术支持服务。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需求变更，在建设过程和质保过程中，投标人需完全响应对业务系统进行各项改进和完善的需求，提出并实施系统调整、改进方案；对于工程竣工验收以后的开发，投标人提供各种有效的技术支持。</w:t>
      </w:r>
    </w:p>
    <w:p>
      <w:pPr>
        <w:keepNext/>
        <w:keepLines/>
        <w:tabs>
          <w:tab w:val="left" w:pos="851"/>
        </w:tabs>
        <w:spacing w:before="120" w:line="360" w:lineRule="auto"/>
        <w:rPr>
          <w:rFonts w:ascii="宋体" w:hAnsi="宋体" w:cs="宋体"/>
          <w:sz w:val="24"/>
        </w:rPr>
      </w:pPr>
      <w:r>
        <w:rPr>
          <w:rFonts w:hint="eastAsia" w:cs="宋体"/>
          <w:sz w:val="24"/>
        </w:rPr>
        <w:t>2.5</w:t>
      </w:r>
      <w:r>
        <w:rPr>
          <w:rFonts w:hint="eastAsia" w:ascii="宋体" w:hAnsi="宋体" w:cs="宋体"/>
          <w:sz w:val="24"/>
        </w:rPr>
        <w:t>培训要求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投标人应针对本系统的最终业务操作用户和系统运行维护用户提供分层次培训，提供包括一对一培训、现场培训、集中培训等灵活多样的培训方式。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对于一般工作人员，应能灵活操作软件，对于系统管理人员和技术人员，要能够达到独立操作、分析、判断、解决、排除系统一般故障问题。</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主要培训内容包括：系统软件的结构、功能、数据结构与数据来源、安装、运行管理与维护、以及使用等。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培训教材要求：教材应包含系统的使用说明书、操作手册、安装配置手册、维护手册等必要文档。</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除培训计划外，在设备运行期间若业主单位有培训要求，投标人应根据实际情况而协助业主单位完成相关培训。</w:t>
      </w:r>
    </w:p>
    <w:p>
      <w:pPr>
        <w:keepNext/>
        <w:keepLines/>
        <w:tabs>
          <w:tab w:val="left" w:pos="851"/>
        </w:tabs>
        <w:spacing w:before="120" w:line="360" w:lineRule="auto"/>
        <w:rPr>
          <w:rFonts w:ascii="宋体" w:hAnsi="宋体" w:cs="宋体"/>
          <w:sz w:val="24"/>
        </w:rPr>
      </w:pPr>
      <w:r>
        <w:rPr>
          <w:rFonts w:hint="eastAsia" w:cs="宋体"/>
          <w:sz w:val="24"/>
        </w:rPr>
        <w:t>2.6</w:t>
      </w:r>
      <w:r>
        <w:rPr>
          <w:rFonts w:hint="eastAsia" w:ascii="宋体" w:hAnsi="宋体" w:cs="宋体"/>
          <w:sz w:val="24"/>
        </w:rPr>
        <w:t>产权与保密要求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投标方应严守采购人的商业秘密，对采购人、提供的所有资料和实施各任务过程中接触的资料均予以保密，并承诺为采购人完成开发任务时不抄袭任何他人产品或侵犯他方的知识产权。</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乙方在本项目开展过程中，根据项目需要若开展了有针对性的技术公关，则相应的科研成果发表或专利申请等应以甲方为第一申请单位。</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为采购人提供的并且已被支付的全部产品（包括软件和文档）的所有权均属采购人所有。为便于系统的运行和维护，在系统验收时，采购人要求应用软件投标方提供全部系统开发源代码并移交采购人，采购人负有保密的责任，承诺不将该部分源码公开或用于二次开发以外使用。如采购人有二次开发需求，投标方应承诺协助实现。</w:t>
      </w:r>
    </w:p>
    <w:p>
      <w:pPr>
        <w:keepNext/>
        <w:keepLines/>
        <w:tabs>
          <w:tab w:val="left" w:pos="851"/>
        </w:tabs>
        <w:spacing w:before="120" w:line="360" w:lineRule="auto"/>
        <w:rPr>
          <w:rFonts w:ascii="宋体" w:hAnsi="宋体" w:cs="宋体"/>
          <w:sz w:val="24"/>
        </w:rPr>
      </w:pPr>
      <w:r>
        <w:rPr>
          <w:rFonts w:hint="eastAsia" w:cs="宋体"/>
          <w:sz w:val="24"/>
        </w:rPr>
        <w:t>2.7</w:t>
      </w:r>
      <w:r>
        <w:rPr>
          <w:rFonts w:hint="eastAsia" w:ascii="宋体" w:hAnsi="宋体" w:cs="宋体"/>
          <w:sz w:val="24"/>
        </w:rPr>
        <w:t>项目验收要求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中标人在验收之前必须提供给采购人详细的验收方案和测试报告。</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中标人必须书面通知采购人所完成的工作和准备进行验收的项目种类及验收开始时间，此通知书需经采购人认定后方可执行。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验收组织：成立由系统开发项目验收小组、中标方以及其他人员（有关部门、技术顾问）组成的验收小组，负责对项目进行全面的验收。</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 xml:space="preserve">产品验收通过后，承制方必须按验收评审意见，做好后续工作，并在得到验收委员会或其指定人员认可后，按合同书要求，办理产品移交手续。 </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产品在应用阶段出现的问题，中标人应无条件地进行修改，调试。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系统验收要依照相关国家和行业标准、合同规定要求、招标和投标文件规定进行。</w:t>
      </w:r>
    </w:p>
    <w:p>
      <w:pPr>
        <w:spacing w:line="360" w:lineRule="auto"/>
        <w:rPr>
          <w:rFonts w:ascii="宋体" w:hAnsi="宋体" w:cs="宋体"/>
          <w:b/>
          <w:bCs/>
          <w:kern w:val="0"/>
          <w:sz w:val="24"/>
          <w:lang w:bidi="en-US"/>
        </w:rPr>
      </w:pPr>
    </w:p>
    <w:p>
      <w:pPr>
        <w:spacing w:line="360" w:lineRule="auto"/>
        <w:rPr>
          <w:rFonts w:ascii="宋体" w:hAnsi="宋体" w:cs="宋体"/>
          <w:b/>
          <w:bCs/>
          <w:kern w:val="0"/>
          <w:sz w:val="24"/>
          <w:lang w:bidi="en-US"/>
        </w:rPr>
      </w:pPr>
      <w:r>
        <w:rPr>
          <w:rFonts w:hint="eastAsia" w:ascii="宋体" w:hAnsi="宋体" w:cs="宋体"/>
          <w:b/>
          <w:bCs/>
          <w:kern w:val="0"/>
          <w:sz w:val="24"/>
          <w:lang w:bidi="en-US"/>
        </w:rPr>
        <w:t>第3包：镶嵌影像数据预处理工具集生产软件</w:t>
      </w:r>
    </w:p>
    <w:p>
      <w:pPr>
        <w:pStyle w:val="133"/>
        <w:numPr>
          <w:ilvl w:val="2"/>
          <w:numId w:val="0"/>
        </w:numPr>
        <w:tabs>
          <w:tab w:val="left" w:pos="0"/>
        </w:tabs>
        <w:outlineLvl w:val="9"/>
        <w:rPr>
          <w:lang w:val="en-US"/>
        </w:rPr>
      </w:pPr>
      <w:r>
        <w:rPr>
          <w:rFonts w:hint="eastAsia"/>
          <w:lang w:val="en-US"/>
        </w:rPr>
        <w:t>1.建设内容</w:t>
      </w:r>
    </w:p>
    <w:p>
      <w:pPr>
        <w:pStyle w:val="2"/>
        <w:spacing w:line="360" w:lineRule="auto"/>
        <w:ind w:firstLine="480" w:firstLineChars="200"/>
        <w:rPr>
          <w:rFonts w:ascii="宋体" w:hAnsi="宋体" w:cs="宋体"/>
          <w:sz w:val="24"/>
        </w:rPr>
      </w:pPr>
      <w:r>
        <w:rPr>
          <w:rFonts w:hint="eastAsia" w:ascii="宋体" w:hAnsi="宋体" w:cs="宋体"/>
          <w:sz w:val="24"/>
        </w:rPr>
        <w:t>开发海量镶嵌数据集影像缓存制作工具，提升影像数据辐射一致性以及数据处理效率和访问速度；为保证样本制作质量和效率，开发新增建设用地样本快速制作与质量检查工具。</w:t>
      </w:r>
    </w:p>
    <w:p>
      <w:pPr>
        <w:pStyle w:val="133"/>
        <w:numPr>
          <w:ilvl w:val="2"/>
          <w:numId w:val="0"/>
        </w:numPr>
        <w:tabs>
          <w:tab w:val="left" w:pos="0"/>
        </w:tabs>
        <w:outlineLvl w:val="9"/>
        <w:rPr>
          <w:lang w:val="en-US"/>
        </w:rPr>
      </w:pPr>
      <w:r>
        <w:rPr>
          <w:rFonts w:hint="eastAsia"/>
          <w:lang w:val="en-US"/>
        </w:rPr>
        <w:t>2.详细功能需求</w:t>
      </w:r>
    </w:p>
    <w:p>
      <w:pPr>
        <w:pStyle w:val="2"/>
        <w:spacing w:line="360" w:lineRule="auto"/>
        <w:ind w:firstLine="480" w:firstLineChars="200"/>
        <w:rPr>
          <w:rFonts w:ascii="宋体" w:hAnsi="宋体" w:cs="宋体"/>
          <w:sz w:val="24"/>
        </w:rPr>
      </w:pPr>
      <w:r>
        <w:rPr>
          <w:rFonts w:hint="eastAsia" w:ascii="宋体" w:hAnsi="宋体" w:cs="宋体"/>
          <w:sz w:val="24"/>
        </w:rPr>
        <w:t>系统主要由海量镶嵌数据集影像缓存制作工具软件、新增建设用地样本快速制作与质量检查工具软件组成，系统所有功能的开发和运行不依赖ArcGIS等第三方应用平台软件。</w:t>
      </w:r>
    </w:p>
    <w:p>
      <w:pPr>
        <w:pStyle w:val="134"/>
        <w:numPr>
          <w:ilvl w:val="3"/>
          <w:numId w:val="0"/>
        </w:numPr>
        <w:tabs>
          <w:tab w:val="left" w:pos="0"/>
        </w:tabs>
        <w:spacing w:line="240" w:lineRule="auto"/>
        <w:outlineLvl w:val="9"/>
        <w:rPr>
          <w:rFonts w:ascii="宋体" w:hAnsi="宋体" w:cs="宋体"/>
          <w:szCs w:val="24"/>
        </w:rPr>
      </w:pPr>
      <w:r>
        <w:rPr>
          <w:rFonts w:hint="eastAsia" w:ascii="宋体" w:hAnsi="宋体" w:cs="宋体"/>
          <w:szCs w:val="24"/>
        </w:rPr>
        <w:t>2.1海量镶嵌数据集影像缓存制作工具</w:t>
      </w:r>
    </w:p>
    <w:p>
      <w:pPr>
        <w:pStyle w:val="2"/>
        <w:spacing w:line="360" w:lineRule="auto"/>
        <w:ind w:firstLine="480" w:firstLineChars="200"/>
        <w:rPr>
          <w:rFonts w:ascii="宋体" w:hAnsi="宋体" w:cs="宋体"/>
          <w:sz w:val="24"/>
        </w:rPr>
      </w:pPr>
      <w:r>
        <w:rPr>
          <w:rFonts w:hint="eastAsia" w:ascii="宋体" w:hAnsi="宋体" w:cs="宋体"/>
          <w:sz w:val="24"/>
        </w:rPr>
        <w:t>海量镶嵌数据集影像缓存制作工具软件由数据生产管理模块、影像缓存压缩打包存储模块、数据预处理模块、落图文件生产与检查模块、影像辐射一致性处理模块等模块组成。</w:t>
      </w:r>
    </w:p>
    <w:p>
      <w:pPr>
        <w:pStyle w:val="2"/>
        <w:rPr>
          <w:rFonts w:ascii="宋体" w:hAnsi="宋体" w:cs="宋体"/>
          <w:sz w:val="24"/>
        </w:rPr>
      </w:pPr>
      <w:r>
        <w:rPr>
          <w:rFonts w:hint="eastAsia" w:ascii="宋体" w:hAnsi="宋体" w:cs="宋体"/>
          <w:sz w:val="24"/>
        </w:rPr>
        <w:t>（1）数据生产管理模块</w:t>
      </w:r>
    </w:p>
    <w:p>
      <w:pPr>
        <w:pStyle w:val="2"/>
        <w:spacing w:line="360" w:lineRule="auto"/>
        <w:ind w:firstLine="480" w:firstLineChars="200"/>
        <w:rPr>
          <w:rFonts w:ascii="宋体" w:hAnsi="宋体" w:cs="宋体"/>
          <w:sz w:val="24"/>
        </w:rPr>
      </w:pPr>
      <w:r>
        <w:rPr>
          <w:rFonts w:hint="eastAsia" w:ascii="宋体" w:hAnsi="宋体" w:cs="宋体"/>
          <w:sz w:val="24"/>
        </w:rPr>
        <w:t>按照每日、每月等指定时间段，统计分析新影像的获取情况和缓存数据制作完成情况，对整个生产过程进行统一管理，管理内容包括新影像产品的数据量情况、高分系列以及资源系列等各类不同卫星的影像数据量情况、新影像质量检查情况、落图文件生产情况、存储空间情况等。</w:t>
      </w:r>
    </w:p>
    <w:p>
      <w:pPr>
        <w:pStyle w:val="2"/>
        <w:rPr>
          <w:rFonts w:ascii="宋体" w:hAns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）镶嵌数据集预处理模块</w:t>
      </w:r>
    </w:p>
    <w:p>
      <w:pPr>
        <w:pStyle w:val="2"/>
        <w:spacing w:line="360" w:lineRule="auto"/>
        <w:ind w:firstLine="480" w:firstLineChars="200"/>
        <w:rPr>
          <w:rFonts w:ascii="宋体" w:hAnsi="宋体" w:cs="宋体"/>
          <w:sz w:val="24"/>
        </w:rPr>
      </w:pPr>
      <w:r>
        <w:rPr>
          <w:rFonts w:hint="eastAsia" w:ascii="宋体" w:hAnsi="宋体" w:cs="宋体"/>
          <w:sz w:val="24"/>
        </w:rPr>
        <w:t>根据卫星数据源类型的不同，查询筛选不同卫星正射影像数据的获取情况，包括影像获取时间、归档时间、传感器、空间范围、云量和质量等信息，并对影像进行相应调整和预处理，生成影像镶嵌数据集。该模块包括影像顺序调整功能、增量式影像叠加功能、影像金字塔重建功能、统计值计算功能、色彩拉伸功能、网格生成、镶嵌数据集生成等功能。</w:t>
      </w:r>
    </w:p>
    <w:p>
      <w:pPr>
        <w:pStyle w:val="2"/>
        <w:rPr>
          <w:rFonts w:ascii="宋体" w:hAns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）落图文件生产与检查模块</w:t>
      </w:r>
    </w:p>
    <w:p>
      <w:pPr>
        <w:pStyle w:val="2"/>
        <w:spacing w:line="360" w:lineRule="auto"/>
        <w:ind w:firstLine="480" w:firstLineChars="200"/>
        <w:rPr>
          <w:rFonts w:ascii="宋体" w:hAnsi="宋体" w:cs="宋体"/>
          <w:sz w:val="24"/>
        </w:rPr>
      </w:pPr>
      <w:r>
        <w:rPr>
          <w:rFonts w:hint="eastAsia" w:ascii="宋体" w:hAnsi="宋体" w:cs="宋体"/>
          <w:sz w:val="24"/>
        </w:rPr>
        <w:t>按照指定的时间段和波段数，对新接收的正射影像进行检查，检查功能包括新影像范围内是否存在无效区域和漏洞区域、新影像的矢量范围与原图范围是否一致、新影像是否存在云雪覆盖率过高等严重质量问题。新影像通过检查符合要求后，自动生成对应的落图文件。</w:t>
      </w:r>
    </w:p>
    <w:p>
      <w:pPr>
        <w:pStyle w:val="2"/>
        <w:rPr>
          <w:rFonts w:ascii="宋体" w:hAns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）影像辐射一致性处理模块</w:t>
      </w:r>
    </w:p>
    <w:p>
      <w:pPr>
        <w:pStyle w:val="2"/>
        <w:spacing w:line="360" w:lineRule="auto"/>
        <w:ind w:firstLine="480" w:firstLineChars="200"/>
        <w:rPr>
          <w:rFonts w:ascii="宋体" w:hAnsi="宋体" w:cs="宋体"/>
          <w:sz w:val="24"/>
        </w:rPr>
      </w:pPr>
      <w:r>
        <w:rPr>
          <w:rFonts w:hint="eastAsia" w:ascii="宋体" w:hAnsi="宋体" w:cs="宋体"/>
          <w:sz w:val="24"/>
        </w:rPr>
        <w:t>利用辐射校正参数和图像增强算法，通过滤波等手段实现镶嵌数据集中卫星遥感影像辐射信息的自动/半自动增强，尽可能的修复信息。支持面向大范围影像辐射一致性处理，实现影像细节不丢失，避免影像过曝、过暗现象，提升影像对比度。</w:t>
      </w:r>
    </w:p>
    <w:p>
      <w:pPr>
        <w:pStyle w:val="2"/>
        <w:rPr>
          <w:rFonts w:ascii="宋体" w:hAns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）影像缓存压缩打包模块</w:t>
      </w:r>
    </w:p>
    <w:p>
      <w:pPr>
        <w:pStyle w:val="2"/>
        <w:spacing w:line="360" w:lineRule="auto"/>
        <w:ind w:firstLine="480" w:firstLineChars="200"/>
        <w:rPr>
          <w:rFonts w:ascii="宋体" w:hAnsi="宋体" w:cs="宋体"/>
          <w:sz w:val="24"/>
        </w:rPr>
      </w:pPr>
      <w:r>
        <w:rPr>
          <w:rFonts w:hint="eastAsia" w:ascii="宋体" w:hAnsi="宋体" w:cs="宋体"/>
          <w:sz w:val="24"/>
        </w:rPr>
        <w:t>支持根据给定的波段信息，自动生成月度、双月、季度等影像缓存数据集，同时增量式生成影像缓存数据，并能够按照给定的网格大小，对缓存数据自动切片，支持将切片后的缓存数据按照文件组织、数据库组织存储。</w:t>
      </w:r>
    </w:p>
    <w:p>
      <w:pPr>
        <w:pStyle w:val="134"/>
        <w:numPr>
          <w:ilvl w:val="3"/>
          <w:numId w:val="0"/>
        </w:numPr>
        <w:tabs>
          <w:tab w:val="left" w:pos="0"/>
        </w:tabs>
        <w:outlineLvl w:val="9"/>
        <w:rPr>
          <w:rFonts w:ascii="宋体" w:hAnsi="宋体" w:cs="宋体"/>
          <w:szCs w:val="24"/>
        </w:rPr>
      </w:pPr>
      <w:r>
        <w:rPr>
          <w:rFonts w:hint="eastAsia" w:ascii="宋体" w:hAnsi="宋体" w:cs="宋体"/>
          <w:szCs w:val="24"/>
        </w:rPr>
        <w:t>2.2新增建设用地样本快速制作与质量检查工具</w:t>
      </w:r>
    </w:p>
    <w:p>
      <w:pPr>
        <w:pStyle w:val="2"/>
        <w:spacing w:line="360" w:lineRule="auto"/>
        <w:ind w:firstLine="480" w:firstLineChars="200"/>
        <w:rPr>
          <w:rFonts w:ascii="宋体" w:hAnsi="宋体" w:cs="宋体"/>
          <w:sz w:val="24"/>
        </w:rPr>
      </w:pPr>
      <w:r>
        <w:rPr>
          <w:rFonts w:hint="eastAsia" w:ascii="宋体" w:hAnsi="宋体" w:cs="宋体"/>
          <w:sz w:val="24"/>
        </w:rPr>
        <w:t>新增建设用地样本快速制作与质量检查工具软件由数据生产管理模块、矢量数据导入模块、样本数据切片模块、样本数据质量检查模块等组成。</w:t>
      </w:r>
    </w:p>
    <w:p>
      <w:pPr>
        <w:pStyle w:val="2"/>
        <w:rPr>
          <w:rFonts w:ascii="宋体" w:hAnsi="宋体" w:cs="宋体"/>
          <w:sz w:val="24"/>
        </w:rPr>
      </w:pPr>
      <w:r>
        <w:rPr>
          <w:rFonts w:hint="eastAsia" w:ascii="宋体" w:hAnsi="宋体" w:cs="宋体"/>
          <w:sz w:val="24"/>
        </w:rPr>
        <w:t>（1）数据生产管理模块</w:t>
      </w:r>
    </w:p>
    <w:p>
      <w:pPr>
        <w:pStyle w:val="2"/>
        <w:spacing w:line="360" w:lineRule="auto"/>
        <w:ind w:firstLine="480" w:firstLineChars="200"/>
        <w:rPr>
          <w:rFonts w:ascii="宋体" w:hAnsi="宋体" w:cs="宋体"/>
          <w:sz w:val="24"/>
        </w:rPr>
      </w:pPr>
      <w:r>
        <w:rPr>
          <w:rFonts w:hint="eastAsia" w:ascii="宋体" w:hAnsi="宋体" w:cs="宋体"/>
          <w:sz w:val="24"/>
        </w:rPr>
        <w:t>按照每日、每月等指定时间段，统计分析新增建设用地样本的制作完成情况，对整个生产过程进行统一管理，管理内容包括新增建设用地的矢量数据量与覆盖范围、制作的样本切片数据量情况、样本数据质量检查情况、存储空间情况等。</w:t>
      </w:r>
    </w:p>
    <w:p>
      <w:pPr>
        <w:pStyle w:val="2"/>
        <w:rPr>
          <w:rFonts w:ascii="宋体" w:hAnsi="宋体" w:cs="宋体"/>
          <w:sz w:val="24"/>
        </w:rPr>
      </w:pPr>
      <w:r>
        <w:rPr>
          <w:rFonts w:hint="eastAsia" w:ascii="宋体" w:hAnsi="宋体" w:cs="宋体"/>
          <w:sz w:val="24"/>
        </w:rPr>
        <w:t>（2）矢量数据导入模块</w:t>
      </w:r>
    </w:p>
    <w:p>
      <w:pPr>
        <w:pStyle w:val="2"/>
        <w:ind w:firstLine="480" w:firstLineChars="200"/>
        <w:rPr>
          <w:rFonts w:ascii="宋体" w:hAnsi="宋体" w:cs="宋体"/>
          <w:sz w:val="24"/>
        </w:rPr>
      </w:pPr>
      <w:r>
        <w:rPr>
          <w:rFonts w:hint="eastAsia" w:ascii="宋体" w:hAnsi="宋体" w:cs="宋体"/>
          <w:sz w:val="24"/>
        </w:rPr>
        <w:t>实现各种常用格式的矢量数据导入，包括shp、dxf等。</w:t>
      </w:r>
    </w:p>
    <w:p>
      <w:pPr>
        <w:pStyle w:val="2"/>
        <w:rPr>
          <w:rFonts w:ascii="宋体" w:hAnsi="宋体" w:cs="宋体"/>
          <w:sz w:val="24"/>
        </w:rPr>
      </w:pPr>
      <w:r>
        <w:rPr>
          <w:rFonts w:hint="eastAsia" w:ascii="宋体" w:hAnsi="宋体" w:cs="宋体"/>
          <w:sz w:val="24"/>
        </w:rPr>
        <w:t>（3）样本数据切片模块</w:t>
      </w:r>
    </w:p>
    <w:p>
      <w:pPr>
        <w:pStyle w:val="2"/>
        <w:spacing w:line="360" w:lineRule="auto"/>
        <w:ind w:firstLine="480" w:firstLineChars="200"/>
        <w:rPr>
          <w:rFonts w:ascii="宋体" w:hAnsi="宋体" w:cs="宋体"/>
          <w:sz w:val="24"/>
        </w:rPr>
      </w:pPr>
      <w:r>
        <w:rPr>
          <w:rFonts w:hint="eastAsia" w:ascii="宋体" w:hAnsi="宋体" w:cs="宋体"/>
          <w:sz w:val="24"/>
        </w:rPr>
        <w:t>基于导入的建筑物矢量轮廓数据，支持基于影像</w:t>
      </w:r>
      <w:r>
        <w:rPr>
          <w:rFonts w:ascii="宋体" w:hAnsi="宋体" w:cs="宋体"/>
          <w:sz w:val="24"/>
        </w:rPr>
        <w:t>文件</w:t>
      </w:r>
      <w:r>
        <w:rPr>
          <w:rFonts w:hint="eastAsia" w:ascii="宋体" w:hAnsi="宋体" w:cs="宋体"/>
          <w:sz w:val="24"/>
        </w:rPr>
        <w:t>、</w:t>
      </w:r>
      <w:r>
        <w:rPr>
          <w:rFonts w:ascii="宋体" w:hAnsi="宋体" w:cs="宋体"/>
          <w:sz w:val="24"/>
        </w:rPr>
        <w:t>镶嵌数据集缓存文件</w:t>
      </w:r>
      <w:r>
        <w:rPr>
          <w:rFonts w:hint="eastAsia" w:ascii="宋体" w:hAnsi="宋体" w:cs="宋体"/>
          <w:sz w:val="24"/>
        </w:rPr>
        <w:t>、影像</w:t>
      </w:r>
      <w:r>
        <w:rPr>
          <w:rFonts w:ascii="宋体" w:hAnsi="宋体" w:cs="宋体"/>
          <w:sz w:val="24"/>
        </w:rPr>
        <w:t>服务</w:t>
      </w:r>
      <w:r>
        <w:rPr>
          <w:rFonts w:hint="eastAsia" w:ascii="宋体" w:hAnsi="宋体" w:cs="宋体"/>
          <w:sz w:val="24"/>
        </w:rPr>
        <w:t>等，根据给定的格网大小及选定的波段组合形式，对卫星影像数据进行自动切片并生成二值图。</w:t>
      </w:r>
    </w:p>
    <w:p>
      <w:pPr>
        <w:pStyle w:val="2"/>
        <w:rPr>
          <w:rFonts w:ascii="宋体" w:hAnsi="宋体" w:cs="宋体"/>
          <w:sz w:val="24"/>
        </w:rPr>
      </w:pPr>
      <w:r>
        <w:rPr>
          <w:rFonts w:hint="eastAsia" w:ascii="宋体" w:hAnsi="宋体" w:cs="宋体"/>
          <w:sz w:val="24"/>
        </w:rPr>
        <w:t>（4）样本数据质量检查模块</w:t>
      </w:r>
    </w:p>
    <w:p>
      <w:pPr>
        <w:pStyle w:val="2"/>
        <w:spacing w:line="360" w:lineRule="auto"/>
        <w:ind w:firstLine="480" w:firstLineChars="200"/>
        <w:rPr>
          <w:rFonts w:ascii="宋体" w:hAnsi="宋体" w:cs="宋体"/>
          <w:sz w:val="24"/>
        </w:rPr>
      </w:pPr>
      <w:r>
        <w:rPr>
          <w:rFonts w:hint="eastAsia" w:ascii="宋体" w:hAnsi="宋体" w:cs="宋体"/>
          <w:sz w:val="24"/>
        </w:rPr>
        <w:t>在对建筑物样本数据制作完成之后，自动进行质量检查，包括检测遗漏区域、切片错误区域等。</w:t>
      </w:r>
    </w:p>
    <w:p>
      <w:pPr>
        <w:pStyle w:val="133"/>
        <w:numPr>
          <w:ilvl w:val="2"/>
          <w:numId w:val="0"/>
        </w:numPr>
        <w:tabs>
          <w:tab w:val="left" w:pos="0"/>
        </w:tabs>
        <w:outlineLvl w:val="9"/>
        <w:rPr>
          <w:lang w:val="en-US"/>
        </w:rPr>
      </w:pPr>
      <w:r>
        <w:rPr>
          <w:rFonts w:hint="eastAsia"/>
          <w:lang w:val="en-US"/>
        </w:rPr>
        <w:t>3.其它要求</w:t>
      </w:r>
    </w:p>
    <w:p>
      <w:pPr>
        <w:pStyle w:val="135"/>
        <w:spacing w:before="156" w:after="156"/>
        <w:ind w:firstLine="480"/>
        <w:rPr>
          <w:rFonts w:ascii="宋体" w:hAnsi="宋体" w:cs="宋体"/>
          <w:szCs w:val="24"/>
        </w:rPr>
      </w:pPr>
      <w:r>
        <w:rPr>
          <w:rFonts w:hint="eastAsia" w:ascii="宋体" w:hAnsi="宋体" w:cs="宋体"/>
          <w:szCs w:val="24"/>
        </w:rPr>
        <w:t>（1）投标方所有项目软件功能的开发和运行不依赖ArcGIS等第三方应用平台软件，并向甲方提供软件源代码，项目所有成果知识产权归甲方所有。</w:t>
      </w:r>
    </w:p>
    <w:p>
      <w:pPr>
        <w:spacing w:line="360" w:lineRule="auto"/>
        <w:ind w:firstLine="420" w:firstLineChars="200"/>
        <w:rPr>
          <w:rFonts w:ascii="宋体" w:hAnsi="宋体" w:cs="宋体"/>
          <w:sz w:val="24"/>
        </w:rPr>
      </w:pPr>
      <w:r>
        <w:rPr>
          <w:rFonts w:hint="eastAsia" w:ascii="宋体" w:hAnsi="宋体" w:cs="宋体"/>
        </w:rPr>
        <w:t>（2）</w:t>
      </w:r>
      <w:r>
        <w:rPr>
          <w:rFonts w:hint="eastAsia" w:ascii="宋体" w:hAnsi="宋体" w:cs="宋体"/>
          <w:sz w:val="24"/>
        </w:rPr>
        <w:t>开发期间，投标方需提供不少于6人在甲方指定地点全程驻场开发服务，且驻场开发人员至少2人拥有测绘类或软件类高级职称的技术人员。投标方根据工作需要，在一定时间内增派技术人员，配合甲方完成指派的其它监测工作。</w:t>
      </w:r>
      <w:r>
        <w:rPr>
          <w:rFonts w:hint="eastAsia" w:ascii="宋体" w:hAnsi="宋体" w:cs="宋体"/>
          <w:sz w:val="24"/>
          <w:lang w:bidi="en-US"/>
        </w:rPr>
        <w:t>项目实施期间，全部驻场人员应全程驻场，不得轮流驻场，且</w:t>
      </w:r>
      <w:r>
        <w:rPr>
          <w:rFonts w:hint="eastAsia" w:ascii="宋体" w:hAnsi="宋体" w:cs="宋体"/>
          <w:sz w:val="24"/>
        </w:rPr>
        <w:t>驻场人员</w:t>
      </w:r>
      <w:r>
        <w:rPr>
          <w:rFonts w:hint="eastAsia" w:ascii="宋体" w:hAnsi="宋体" w:cs="宋体"/>
          <w:sz w:val="24"/>
          <w:lang w:bidi="en-US"/>
        </w:rPr>
        <w:t>一经确定，在项目实施过程如需更换，应征得甲方的同意。</w:t>
      </w:r>
    </w:p>
    <w:p>
      <w:pPr>
        <w:pStyle w:val="133"/>
        <w:numPr>
          <w:ilvl w:val="2"/>
          <w:numId w:val="0"/>
        </w:numPr>
        <w:tabs>
          <w:tab w:val="left" w:pos="0"/>
        </w:tabs>
        <w:outlineLvl w:val="9"/>
        <w:rPr>
          <w:lang w:val="en-US"/>
        </w:rPr>
      </w:pPr>
      <w:r>
        <w:rPr>
          <w:rFonts w:hint="eastAsia"/>
          <w:lang w:val="en-US"/>
        </w:rPr>
        <w:t>4.技术指标</w:t>
      </w:r>
    </w:p>
    <w:p>
      <w:pPr>
        <w:pStyle w:val="2"/>
        <w:numPr>
          <w:ilvl w:val="0"/>
          <w:numId w:val="8"/>
        </w:numPr>
        <w:spacing w:line="360" w:lineRule="auto"/>
        <w:ind w:firstLine="480" w:firstLineChars="200"/>
        <w:rPr>
          <w:rFonts w:ascii="宋体" w:hAnsi="宋体" w:cs="宋体"/>
          <w:sz w:val="24"/>
        </w:rPr>
      </w:pPr>
      <w:r>
        <w:rPr>
          <w:rFonts w:hint="eastAsia" w:ascii="宋体" w:hAnsi="宋体" w:cs="宋体"/>
          <w:sz w:val="24"/>
        </w:rPr>
        <w:t>支持根据选择条件进行多源遥感影像自动选择，支持的卫星种类包括高分一号、高分二号、高分七号、资源三号等；支持全色和多光谱遥感影像；</w:t>
      </w:r>
    </w:p>
    <w:p>
      <w:pPr>
        <w:pStyle w:val="2"/>
        <w:spacing w:line="360" w:lineRule="auto"/>
        <w:ind w:firstLine="480" w:firstLineChars="200"/>
        <w:rPr>
          <w:rFonts w:ascii="宋体" w:hAnsi="宋体" w:cs="宋体"/>
          <w:sz w:val="24"/>
        </w:rPr>
      </w:pPr>
      <w:r>
        <w:rPr>
          <w:rFonts w:hint="eastAsia" w:ascii="宋体" w:hAnsi="宋体" w:cs="宋体"/>
          <w:sz w:val="24"/>
        </w:rPr>
        <w:t>（2）具备最小差或最小平方差、有效影像范围、输入镶嵌线等4种以上镶嵌线生成方法；</w:t>
      </w:r>
    </w:p>
    <w:p>
      <w:pPr>
        <w:pStyle w:val="2"/>
        <w:spacing w:line="360" w:lineRule="auto"/>
        <w:ind w:firstLine="480" w:firstLineChars="200"/>
        <w:rPr>
          <w:rFonts w:ascii="宋体" w:hAnsi="宋体" w:cs="宋体"/>
          <w:sz w:val="24"/>
        </w:rPr>
      </w:pPr>
      <w:r>
        <w:rPr>
          <w:rFonts w:hint="eastAsia" w:ascii="宋体" w:hAnsi="宋体" w:cs="宋体"/>
          <w:sz w:val="24"/>
        </w:rPr>
        <w:t>（3）以高分一号标准景为例，每天的数据处理能力不低于100万平方公里；</w:t>
      </w:r>
    </w:p>
    <w:p>
      <w:pPr>
        <w:pStyle w:val="2"/>
        <w:spacing w:line="360" w:lineRule="auto"/>
        <w:ind w:firstLine="480" w:firstLineChars="200"/>
        <w:rPr>
          <w:rFonts w:ascii="宋体" w:hAnsi="宋体" w:cs="宋体"/>
          <w:sz w:val="24"/>
        </w:rPr>
      </w:pPr>
      <w:r>
        <w:rPr>
          <w:rFonts w:hint="eastAsia" w:ascii="宋体" w:hAnsi="宋体" w:cs="宋体"/>
          <w:sz w:val="24"/>
        </w:rPr>
        <w:t>（4）自动镶嵌数据集生产效率可达到50GB/小时，固态硬盘下可接近100GB/小时；</w:t>
      </w:r>
    </w:p>
    <w:p>
      <w:pPr>
        <w:pStyle w:val="2"/>
        <w:spacing w:line="360" w:lineRule="auto"/>
        <w:ind w:firstLine="480" w:firstLineChars="200"/>
        <w:rPr>
          <w:rFonts w:ascii="宋体" w:hAnsi="宋体" w:cs="宋体"/>
          <w:sz w:val="24"/>
        </w:rPr>
      </w:pPr>
      <w:r>
        <w:rPr>
          <w:rFonts w:hint="eastAsia" w:ascii="宋体" w:hAnsi="宋体" w:cs="宋体"/>
          <w:sz w:val="24"/>
        </w:rPr>
        <w:t>（5）软件的稳定性强；可以对异常数据有一定的容错性，保证7*24小时连续运行；</w:t>
      </w:r>
    </w:p>
    <w:p>
      <w:pPr>
        <w:pStyle w:val="2"/>
        <w:spacing w:line="360" w:lineRule="auto"/>
        <w:ind w:firstLine="480" w:firstLineChars="200"/>
        <w:rPr>
          <w:rFonts w:ascii="宋体" w:hAnsi="宋体" w:cs="宋体"/>
          <w:sz w:val="24"/>
        </w:rPr>
      </w:pPr>
      <w:r>
        <w:rPr>
          <w:rFonts w:hint="eastAsia" w:ascii="宋体" w:hAnsi="宋体" w:cs="宋体"/>
          <w:sz w:val="24"/>
        </w:rPr>
        <w:t>（6）具备支持至少3种以上的匀色算法，例如基于底图模板的、基于直方图均衡化的、基于色彩匹配等等。</w:t>
      </w:r>
    </w:p>
    <w:p>
      <w:pPr>
        <w:pStyle w:val="2"/>
        <w:spacing w:line="360" w:lineRule="auto"/>
        <w:ind w:firstLine="480" w:firstLineChars="200"/>
        <w:rPr>
          <w:rFonts w:ascii="宋体" w:hAnsi="宋体" w:cs="宋体"/>
          <w:sz w:val="24"/>
        </w:rPr>
      </w:pPr>
      <w:r>
        <w:rPr>
          <w:rFonts w:ascii="宋体" w:hAnsi="宋体" w:cs="宋体"/>
          <w:sz w:val="24"/>
        </w:rPr>
        <w:t>（7）</w:t>
      </w:r>
      <w:r>
        <w:rPr>
          <w:rFonts w:hint="eastAsia" w:ascii="宋体" w:hAnsi="宋体" w:cs="宋体"/>
          <w:sz w:val="24"/>
        </w:rPr>
        <w:t>相关功能模块支持界面操作、命令行运行及接口调用；</w:t>
      </w:r>
    </w:p>
    <w:p>
      <w:pPr>
        <w:pStyle w:val="2"/>
        <w:spacing w:line="360" w:lineRule="auto"/>
        <w:ind w:firstLine="480" w:firstLineChars="200"/>
        <w:rPr>
          <w:rFonts w:ascii="宋体" w:hAnsi="宋体" w:cs="宋体"/>
          <w:sz w:val="24"/>
        </w:rPr>
      </w:pPr>
      <w:r>
        <w:rPr>
          <w:rFonts w:hint="eastAsia" w:ascii="宋体" w:hAnsi="宋体" w:cs="宋体"/>
          <w:sz w:val="24"/>
        </w:rPr>
        <w:t>（8）工具集支持多终端、多线程并行处理。</w:t>
      </w:r>
    </w:p>
    <w:p>
      <w:pPr>
        <w:pStyle w:val="133"/>
        <w:numPr>
          <w:ilvl w:val="2"/>
          <w:numId w:val="0"/>
        </w:numPr>
        <w:tabs>
          <w:tab w:val="left" w:pos="0"/>
        </w:tabs>
        <w:spacing w:before="374"/>
        <w:jc w:val="left"/>
        <w:outlineLvl w:val="9"/>
        <w:rPr>
          <w:lang w:val="en-US"/>
        </w:rPr>
      </w:pPr>
      <w:r>
        <w:rPr>
          <w:rFonts w:hint="eastAsia"/>
          <w:lang w:val="en-US"/>
        </w:rPr>
        <w:t>5.项目建设相关要求</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5.1</w:t>
      </w:r>
      <w:r>
        <w:rPr>
          <w:rFonts w:hint="eastAsia" w:ascii="宋体" w:hAnsi="宋体" w:cs="宋体"/>
          <w:sz w:val="24"/>
        </w:rPr>
        <w:t>整体技术要求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投标人所提供的技术指标不应低于招标文件中相关技术指标要求；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投标人在技术建议书中应对相关技术要求逐条答复、具体说明。</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系统稳定性好，可扩展性强，灵活配置，二次开发集成能力强，系统模块化设计，具有良好的二次开发性和可扩充性。</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本项目所采购的产品应提供安装集成服务，负责采购产品的安装调试以及与现有设备、软件的集成调试工作。</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详细描述满足招标文件要求的产品的各项指标及其单价，否则视为免费提供。认为要额外增加的特殊接口或模块，必须详细加以说明。否则，将视为免费提供。</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5.2</w:t>
      </w:r>
      <w:r>
        <w:rPr>
          <w:rFonts w:hint="eastAsia" w:ascii="宋体" w:hAnsi="宋体" w:cs="宋体"/>
          <w:sz w:val="24"/>
        </w:rPr>
        <w:t>项目管理要求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知识产权保证要求：投标人必须保证对所交付的全部产品（包括软件和文档）的所有权属采购人所有。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转让和分包规定：投标人不得以任何形式转包或分包本软件的相关任务。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保密管理要求：投标人应严格履行保守国家秘密义务，制定相关保密措施，确保所接触到的涉密数据或文件安全。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组织管理要求：投标人需指派固定的项目小组负责本项目的开发工作，提供项目小组关键技术人员名单，重要技术人员至少要求3年以上相关产品工作经验。项目小组人员一经确定，在项目实施过程如需更换，应征得采购人的同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配置管理要求：承制方应对分系统的所有正式产品（包括文档、程序源代码和数据）进行有效的控制和管理。</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质量管理要求：承制方应制定详细的质量保证计划，制定切实可行的质量保证措施，并确保措施确实执行。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风险管理要求：投标人应对项目的风险要有详细的分析，无论是环境因素、人力因素还是物质因素的原因，都应有先期预见性，要有可靠的控制手段加以防范，将风险所造成的影响降到最低点。</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5.3</w:t>
      </w:r>
      <w:r>
        <w:rPr>
          <w:rFonts w:hint="eastAsia" w:ascii="宋体" w:hAnsi="宋体" w:cs="宋体"/>
          <w:sz w:val="24"/>
        </w:rPr>
        <w:t>软件开发与维护要求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开发规范与标准：定制软件开发应严格按照按软件工程的方法进行组织。采用面向对象的分析和设计方法。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开发语言和方法：软件开发必须采用通用开发工具和并行作业调度软件进行开发，并可实现GPU服务器上的计算</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软件适应性：软件应能保障软件在模块级别上可拆分、可复用、可重组、可定制、可扩展，同时可实现软件的远程部署和安装。</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要求：投标人应保证本合同项下提供的全部系统集成服务产品符合工程各项质量要求；如存在缺陷，必须及时按甲方要求免费予以修补和升级。投标人提供工程建设期间有关质量保证服务和工程竣工验收后的一年质保期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稳定性与可靠性要求：系统具有较高的可靠性，遵循国家和行业标准中的软件工程、测试和集成规范，制定合理的接口，采用系统自动恢复和人工补救等方式，关键高可用业务应在10分钟内恢复运行状态。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安全性要求：确保分系统不会由于自身的故障或失效导致平台系统的其它部分相继失效甚至崩溃的特性（如不正常地持续占用大量CPU、内存、I/O等计算机资源，导致系统的其它部分无法运行。应当制定完整的故障隔离、规避和恢复策略，确保分系统运行的正常与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兼容性要求：在充分理解用户需求和业务流程的基础上，制定的统一接口规范，确保新建系统能按照规范完成系统建设。</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可扩展性要求：系统应必须具有良好的可扩展性，以便适应未来系统的工作模式、业务需求，在数据不断增加、数据量不断加大的情况下，系统能够在现有框架下，通过增加节点、配置和接口等方式方便地实现扩展，满足系统扩展的需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易用性要求：定制软件应该具备方便、友好的操作界面。此外，软件尽可能实现自动运行，减少人工干预。在日常的业务运行中，应用系统每天24小时不间断的运行。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易维护性要求：除了要求软件本身具有良好的维护性外，还应当拥有离线的维护环境，以便在不影响正常业务的情况下进行软件的维护工作。</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5.4</w:t>
      </w:r>
      <w:r>
        <w:rPr>
          <w:rFonts w:hint="eastAsia" w:ascii="宋体" w:hAnsi="宋体" w:cs="宋体"/>
          <w:sz w:val="24"/>
        </w:rPr>
        <w:t>服务要求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投标人应提供具体的售后服务，以及售后服务的具体措施、应急响应等。投标人应成立专门的售后服务小组，提供完善周到的本地化现场服务和维护。投标人在投标书中应提供详细的服务计划和服务承诺。</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质保期一年，自双方代表在系统终验报告上签字之日起计算。质保期内，投标人负责对其开发的产品进行维护，不收取额外费用。在质保期内，投标人应免费升级所提供的软件，投标人应提供7×24小时的响应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在出现故障时，投标人根据采购人的要求安排经验丰富且熟悉业务的技术人员驻工作现场，在保证系统正常运转的前提下，协助采购人的各项工作， 提供全方位的技术支持服务。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需求变更，在建设过程和质保过程中，投标人需完全响应对业务系统进行各项改进和完善的需求，提出并实施系统调整、改进方案；对于工程竣工验收以后的开发，投标人提供各种有效的技术支持。</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5.5</w:t>
      </w:r>
      <w:r>
        <w:rPr>
          <w:rFonts w:hint="eastAsia" w:ascii="宋体" w:hAnsi="宋体" w:cs="宋体"/>
          <w:sz w:val="24"/>
        </w:rPr>
        <w:t>培训要求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投标人应针对本系统的最终业务操作用户和系统运行维护用户提供分层次培训，提供包括一对一培训、现场培训、集中培训等灵活多样的培训方式。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对于一般工作人员，应能灵活操作软件，对于系统管理人员和技术人员，要能够达到独立操作、分析、判断、解决、排除系统一般故障问题。</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主要培训内容包括：系统软件的结构、功能、数据结构与数据来源、安装、运行管理与维护、以及使用等。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培训教材要求：教材应包含系统的使用说明书、操作手册、安装配置手册、维护手册等必要文档。</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除培训计划外，在设备运行期间若业主单位有培训要求，投标人应根据实际情况而协助业主单位完成相关培训。</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5.6</w:t>
      </w:r>
      <w:r>
        <w:rPr>
          <w:rFonts w:hint="eastAsia" w:ascii="宋体" w:hAnsi="宋体" w:cs="宋体"/>
          <w:sz w:val="24"/>
        </w:rPr>
        <w:t>产权与保密要求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投标方应严守采购人的商业秘密，对采购人、提供的所有资料和实施各任务过程中接触的资料均予以保密，并承诺为采购人完成开发任务时不抄袭任何他人产品或侵犯他方的知识产权。</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乙方在本项目开展过程中，根据项目需要若开展了有针对性的技术公关，则相应的科研成果发表或专利申请等应以甲方为第一申请单位。</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为采购人提供的并且已被支付的全部产品（包括软件和文档）的所有权均属采购人所有。为便于系统的运行和维护，在系统验收时，采购人要求应用软件投标方提供全部系统开发源代码并移交采购人，采购人负有保密的责任，承诺不将该部分源码公开或用于二次开发以外使用。如采购人有二次开发需求，投标方应承诺协助实现。</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5.7</w:t>
      </w:r>
      <w:r>
        <w:rPr>
          <w:rFonts w:hint="eastAsia" w:ascii="宋体" w:hAnsi="宋体" w:cs="宋体"/>
          <w:sz w:val="24"/>
        </w:rPr>
        <w:t>项目验收要求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中标人在验收之前必须提供给采购人详细的验收方案和测试报告。</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中标人必须书面通知采购人所完成的工作和准备进行验收的项目种类及验收开始时间，此通知书需经采购人认定后方可执行。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验收组织：成立由系统开发项目验收小组、中标方以及其他人员（有关部门、技术顾问）组成的验收小组，负责对项目进行全面的验收。</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 xml:space="preserve">产品验收通过后，承制方必须按验收评审意见，做好后续工作，并在得到验收委员会或其指定人员认可后，按合同书要求，办理产品移交手续。 </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产品在应用阶段出现的问题，中标人应无条件地进行修改，调试。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系统验收要依照相关国家和行业标准、合同规定要求、招标和投标文件规定进行。</w:t>
      </w:r>
    </w:p>
    <w:p>
      <w:pPr>
        <w:pStyle w:val="2"/>
        <w:spacing w:line="360" w:lineRule="auto"/>
        <w:ind w:firstLine="480" w:firstLineChars="200"/>
        <w:rPr>
          <w:rFonts w:ascii="宋体" w:hAnsi="宋体" w:cs="宋体"/>
          <w:sz w:val="24"/>
        </w:rPr>
      </w:pPr>
    </w:p>
    <w:p>
      <w:pPr>
        <w:pStyle w:val="2"/>
        <w:spacing w:line="360" w:lineRule="auto"/>
        <w:rPr>
          <w:rFonts w:ascii="宋体" w:hAnsi="宋体" w:cs="宋体"/>
          <w:sz w:val="24"/>
        </w:rPr>
      </w:pPr>
    </w:p>
    <w:p>
      <w:pPr>
        <w:rPr>
          <w:rFonts w:ascii="宋体" w:hAnsi="宋体" w:cs="宋体"/>
          <w:b/>
          <w:bCs/>
          <w:sz w:val="24"/>
        </w:rPr>
      </w:pPr>
      <w:r>
        <w:rPr>
          <w:rFonts w:hint="eastAsia" w:ascii="宋体" w:hAnsi="宋体" w:cs="宋体"/>
          <w:b/>
          <w:bCs/>
          <w:sz w:val="24"/>
        </w:rPr>
        <w:t>第4包：变化检测后处理工具集</w:t>
      </w:r>
    </w:p>
    <w:p>
      <w:pPr>
        <w:pStyle w:val="133"/>
        <w:numPr>
          <w:ilvl w:val="2"/>
          <w:numId w:val="0"/>
        </w:numPr>
        <w:tabs>
          <w:tab w:val="left" w:pos="0"/>
        </w:tabs>
        <w:outlineLvl w:val="9"/>
        <w:rPr>
          <w:lang w:val="en-US"/>
        </w:rPr>
      </w:pPr>
      <w:r>
        <w:rPr>
          <w:rFonts w:hint="eastAsia"/>
          <w:lang w:val="en-US"/>
        </w:rPr>
        <w:t>1.建设内容</w:t>
      </w:r>
    </w:p>
    <w:p>
      <w:pPr>
        <w:pStyle w:val="136"/>
        <w:spacing w:line="360" w:lineRule="auto"/>
        <w:rPr>
          <w:rFonts w:hAnsi="宋体" w:cs="宋体"/>
          <w:sz w:val="24"/>
          <w:szCs w:val="24"/>
        </w:rPr>
      </w:pPr>
      <w:r>
        <w:rPr>
          <w:rFonts w:hint="eastAsia" w:hAnsi="宋体" w:cs="宋体"/>
          <w:sz w:val="24"/>
          <w:szCs w:val="24"/>
        </w:rPr>
        <w:t>从输入数据预处理和输出结果后处理两个方面对现有变化检测系统进行优化，包括对检测影像及样本影像进行特征增强处理，对变化自动检测结果进行后处理优化，从而提高检测结果图斑边界套合度。</w:t>
      </w:r>
    </w:p>
    <w:p>
      <w:pPr>
        <w:pStyle w:val="133"/>
        <w:numPr>
          <w:ilvl w:val="2"/>
          <w:numId w:val="0"/>
        </w:numPr>
        <w:tabs>
          <w:tab w:val="left" w:pos="0"/>
        </w:tabs>
        <w:outlineLvl w:val="9"/>
        <w:rPr>
          <w:lang w:val="en-US"/>
        </w:rPr>
      </w:pPr>
      <w:r>
        <w:rPr>
          <w:rFonts w:hint="eastAsia"/>
          <w:lang w:val="en-US"/>
        </w:rPr>
        <w:t>2.详细功能需求</w:t>
      </w:r>
    </w:p>
    <w:p>
      <w:pPr>
        <w:pStyle w:val="136"/>
        <w:spacing w:line="360" w:lineRule="auto"/>
        <w:rPr>
          <w:rFonts w:hAnsi="宋体" w:cs="宋体"/>
          <w:sz w:val="24"/>
          <w:szCs w:val="24"/>
        </w:rPr>
      </w:pPr>
      <w:r>
        <w:rPr>
          <w:rFonts w:hint="eastAsia" w:hAnsi="宋体" w:cs="宋体"/>
          <w:sz w:val="24"/>
          <w:szCs w:val="24"/>
        </w:rPr>
        <w:t>变化检测后处理工具集主要包括两部分内容，即检测影像及样本影像特征增强处理工具集研发和自动检测结果优化处理工具集研发。其中检测影像及样本影像特征增强处理工具集包括待检测双时相影像数据导入、样本影像数据导入、数据格式转换、异源数据自动匹配、影像</w:t>
      </w:r>
      <w:r>
        <w:rPr>
          <w:rFonts w:hint="eastAsia" w:hAnsi="宋体" w:cs="宋体"/>
          <w:sz w:val="24"/>
          <w:szCs w:val="24"/>
          <w:lang w:val="en-US"/>
        </w:rPr>
        <w:t>滤波</w:t>
      </w:r>
      <w:r>
        <w:rPr>
          <w:rFonts w:hint="eastAsia" w:hAnsi="宋体" w:cs="宋体"/>
          <w:sz w:val="24"/>
          <w:szCs w:val="24"/>
        </w:rPr>
        <w:t>、色彩校正、清晰度增强</w:t>
      </w:r>
      <w:r>
        <w:rPr>
          <w:rFonts w:hint="eastAsia" w:hAnsi="宋体" w:cs="宋体"/>
          <w:sz w:val="24"/>
          <w:szCs w:val="24"/>
          <w:lang w:val="en-US"/>
        </w:rPr>
        <w:t>、对比度增强</w:t>
      </w:r>
      <w:r>
        <w:rPr>
          <w:rFonts w:hint="eastAsia" w:hAnsi="宋体" w:cs="宋体"/>
          <w:sz w:val="24"/>
          <w:szCs w:val="24"/>
        </w:rPr>
        <w:t>、直方图均衡化、边缘增强、影像薄云雾去除、影像风格一致性处理以及样本影像智能扩容等功能；自动检测结果优化处理工具集包括自动检测结果导入、形态学处理、检测结果边界提取、检测结果边界细化、结合先验知识优化处理、条件随机场优化处理、检测结果矢量化、检测结果合并、检测结果量化评估等。所有功能模块要求使用C/C++/C#</w:t>
      </w:r>
      <w:r>
        <w:rPr>
          <w:rFonts w:hint="eastAsia" w:hAnsi="宋体" w:cs="宋体"/>
          <w:sz w:val="24"/>
          <w:szCs w:val="24"/>
          <w:lang w:val="en-US"/>
        </w:rPr>
        <w:t>/Python</w:t>
      </w:r>
      <w:r>
        <w:rPr>
          <w:rFonts w:hint="eastAsia" w:hAnsi="宋体" w:cs="宋体"/>
          <w:sz w:val="24"/>
          <w:szCs w:val="24"/>
        </w:rPr>
        <w:t>进行研发，并提供相关源代码，具体功能需求描述如下。</w:t>
      </w:r>
    </w:p>
    <w:p>
      <w:pPr>
        <w:pStyle w:val="134"/>
        <w:numPr>
          <w:ilvl w:val="3"/>
          <w:numId w:val="0"/>
        </w:numPr>
        <w:spacing w:line="240" w:lineRule="auto"/>
        <w:outlineLvl w:val="9"/>
        <w:rPr>
          <w:rFonts w:ascii="宋体" w:hAnsi="宋体" w:cs="宋体"/>
          <w:szCs w:val="24"/>
        </w:rPr>
      </w:pPr>
      <w:r>
        <w:rPr>
          <w:rFonts w:hint="eastAsia" w:ascii="宋体" w:hAnsi="宋体" w:cs="宋体"/>
          <w:szCs w:val="24"/>
        </w:rPr>
        <w:t>2.1检测影像及样本影像特征增强处理工具研发需求</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待检测双时相影像数据导入模块</w:t>
      </w:r>
    </w:p>
    <w:p>
      <w:pPr>
        <w:spacing w:line="360" w:lineRule="auto"/>
        <w:ind w:firstLine="480" w:firstLineChars="200"/>
        <w:rPr>
          <w:rFonts w:ascii="宋体" w:hAnsi="宋体" w:cs="宋体"/>
          <w:sz w:val="24"/>
        </w:rPr>
      </w:pPr>
      <w:r>
        <w:rPr>
          <w:rFonts w:hint="eastAsia" w:ascii="宋体" w:hAnsi="宋体" w:cs="宋体"/>
          <w:sz w:val="24"/>
        </w:rPr>
        <w:t xml:space="preserve">该模块支持将待检测双时相影像数据导入并进行可视化，需要支持的影像数据包括但不限于GF系列、ZY系列等卫星影像数据，以便于系统后续处理。 </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样本影像数据导入模块</w:t>
      </w:r>
    </w:p>
    <w:p>
      <w:pPr>
        <w:spacing w:line="360" w:lineRule="auto"/>
        <w:ind w:firstLine="480" w:firstLineChars="200"/>
        <w:rPr>
          <w:rFonts w:ascii="宋体" w:hAnsi="宋体" w:cs="宋体"/>
          <w:sz w:val="24"/>
        </w:rPr>
      </w:pPr>
      <w:r>
        <w:rPr>
          <w:rFonts w:hint="eastAsia" w:ascii="宋体" w:hAnsi="宋体" w:cs="宋体"/>
          <w:sz w:val="24"/>
        </w:rPr>
        <w:t>该模块支持将用于训练变化检测模型的样本影像数据导入，并提供可视化功能，需要支持的影像数据包括但不限于GF系列、ZY系列等卫星影像数据，以供制作训练样本影像人员对制作的样本影像进行可视化观测。</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数据格式转换模块</w:t>
      </w:r>
    </w:p>
    <w:p>
      <w:pPr>
        <w:spacing w:line="360" w:lineRule="auto"/>
        <w:ind w:firstLine="480" w:firstLineChars="200"/>
        <w:rPr>
          <w:rFonts w:ascii="宋体" w:hAnsi="宋体" w:cs="宋体"/>
          <w:sz w:val="24"/>
        </w:rPr>
      </w:pPr>
      <w:r>
        <w:rPr>
          <w:rFonts w:hint="eastAsia" w:ascii="宋体" w:hAnsi="宋体" w:cs="宋体"/>
          <w:sz w:val="24"/>
        </w:rPr>
        <w:t>该模块支持将待检测影像及样本影像数据进行格式转换，需要支持不同数据格式之间的影像格式相互转换，需要支持的数据格式包括但不限于IMG\TIFF\JPG\PNG。</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异源数据自动匹配模块</w:t>
      </w:r>
    </w:p>
    <w:p>
      <w:pPr>
        <w:spacing w:line="360" w:lineRule="auto"/>
        <w:ind w:firstLine="480" w:firstLineChars="200"/>
        <w:rPr>
          <w:rFonts w:ascii="宋体" w:hAnsi="宋体" w:cs="宋体"/>
          <w:sz w:val="24"/>
        </w:rPr>
      </w:pPr>
      <w:r>
        <w:rPr>
          <w:rFonts w:hint="eastAsia" w:ascii="宋体" w:hAnsi="宋体" w:cs="宋体"/>
          <w:sz w:val="24"/>
        </w:rPr>
        <w:t>该模块需要支持不同类型影像数据之间的自动匹配，需要支持的影像数据包括但不限于GF系列、ZY系列等卫星影像数据，以供后继进行变化检测时生成位置匹配的双时相影像。</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待检影像滤波模块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该模块支持对待检测影像及样本影像数据进行滤波处理，以去除影像中存在的噪声，需要支持的滤波方法包括但不限于中值滤波、均值滤波、高斯滤波、双边滤波等。</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待检影像色彩校正模块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该模块支持对待检测影像及样本影像数据进行色彩校正处理，以解决由于成像因素导致影像存在的色偏问题。</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待检影像清晰度增强模块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该模块支持对待检测影像及样本影像数据进行清晰度增强处理，以解决由于成像因素导致影像存在模糊的问题。</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待检影像对比度增强模块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该模块支持对待检测影像及样本影像数据进行对比度增强处理，以解决由于成像因素导致影像存在对比度较低的问题。</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待检影像直方图均衡化模块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该模块支持对待检测影像及样本影像数据进行直方图均衡化处理，从直方图角度出发提升影像质量。</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待检影像边缘增强模块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该模块支持对待检测影像及样本影像数据进行边缘增强处理，以期通过边缘增强处理来提升影像质量。</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待检影像薄云雾去除模块</w:t>
      </w:r>
    </w:p>
    <w:p>
      <w:pPr>
        <w:spacing w:line="360" w:lineRule="auto"/>
        <w:ind w:firstLine="480" w:firstLineChars="200"/>
        <w:rPr>
          <w:rFonts w:ascii="宋体" w:hAnsi="宋体" w:cs="宋体"/>
          <w:sz w:val="24"/>
        </w:rPr>
      </w:pPr>
      <w:r>
        <w:rPr>
          <w:rFonts w:hint="eastAsia" w:ascii="宋体" w:hAnsi="宋体" w:cs="宋体"/>
          <w:sz w:val="24"/>
        </w:rPr>
        <w:t>该模块需要支持对待检测影像进行薄云雾去除处理，需要支持的影像数据包括但不限于GF系列、ZY系列等影像数据。</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影像风格一致性处理模块</w:t>
      </w:r>
    </w:p>
    <w:p>
      <w:pPr>
        <w:spacing w:line="360" w:lineRule="auto"/>
        <w:ind w:firstLine="480" w:firstLineChars="200"/>
        <w:rPr>
          <w:rFonts w:ascii="宋体" w:hAnsi="宋体" w:cs="宋体"/>
          <w:sz w:val="24"/>
        </w:rPr>
      </w:pPr>
      <w:r>
        <w:rPr>
          <w:rFonts w:hint="eastAsia" w:ascii="宋体" w:hAnsi="宋体" w:cs="宋体"/>
          <w:sz w:val="24"/>
        </w:rPr>
        <w:t>该模块需要支持对待检测影像及样本影像数据进行风格一致性处理，以使得待检测影像及样本影像数据具有统一风格，需要支持的影像数据包括但不限于GF系列、ZY系列等影像数据。</w:t>
      </w:r>
    </w:p>
    <w:p>
      <w:pPr>
        <w:pStyle w:val="122"/>
        <w:numPr>
          <w:ilvl w:val="0"/>
          <w:numId w:val="9"/>
        </w:numPr>
        <w:spacing w:line="360" w:lineRule="auto"/>
        <w:ind w:firstLineChars="0"/>
        <w:rPr>
          <w:rFonts w:ascii="宋体" w:hAnsi="宋体" w:cs="宋体"/>
          <w:sz w:val="24"/>
        </w:rPr>
      </w:pPr>
      <w:r>
        <w:rPr>
          <w:rFonts w:hint="eastAsia" w:ascii="宋体" w:hAnsi="宋体" w:cs="宋体"/>
          <w:sz w:val="24"/>
        </w:rPr>
        <w:t>样本影像智能扩容模块</w:t>
      </w:r>
    </w:p>
    <w:p>
      <w:pPr>
        <w:spacing w:line="360" w:lineRule="auto"/>
        <w:ind w:firstLine="480" w:firstLineChars="200"/>
        <w:rPr>
          <w:rFonts w:ascii="宋体" w:hAnsi="宋体" w:cs="宋体"/>
          <w:sz w:val="24"/>
        </w:rPr>
      </w:pPr>
      <w:r>
        <w:rPr>
          <w:rFonts w:hint="eastAsia" w:ascii="宋体" w:hAnsi="宋体" w:cs="宋体"/>
          <w:sz w:val="24"/>
        </w:rPr>
        <w:t xml:space="preserve">该模块需要支持样本影像智能扩容功能，需要支持的样本智能扩容方法包括但不限于样本影像数据随机裁剪、随机翻转、随机变形、随机旋转、随机缩放、噪声随机添加、随机模糊等。 </w:t>
      </w:r>
    </w:p>
    <w:p>
      <w:pPr>
        <w:pStyle w:val="134"/>
        <w:numPr>
          <w:ilvl w:val="3"/>
          <w:numId w:val="0"/>
        </w:numPr>
        <w:spacing w:line="240" w:lineRule="auto"/>
        <w:outlineLvl w:val="9"/>
        <w:rPr>
          <w:rFonts w:ascii="宋体" w:hAnsi="宋体" w:cs="宋体"/>
          <w:szCs w:val="24"/>
        </w:rPr>
      </w:pPr>
      <w:r>
        <w:rPr>
          <w:rFonts w:hint="eastAsia" w:ascii="宋体" w:hAnsi="宋体" w:cs="宋体"/>
          <w:szCs w:val="24"/>
        </w:rPr>
        <w:t>2.2自动检测结果优化处理工具研发需求</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自动检测结果导入模块</w:t>
      </w:r>
    </w:p>
    <w:p>
      <w:pPr>
        <w:pStyle w:val="136"/>
        <w:spacing w:line="360" w:lineRule="auto"/>
        <w:rPr>
          <w:rFonts w:hAnsi="宋体" w:cs="宋体"/>
          <w:sz w:val="24"/>
          <w:szCs w:val="24"/>
        </w:rPr>
      </w:pPr>
      <w:r>
        <w:rPr>
          <w:rFonts w:hint="eastAsia" w:hAnsi="宋体" w:cs="宋体"/>
          <w:sz w:val="24"/>
          <w:szCs w:val="24"/>
        </w:rPr>
        <w:t>该模块支持将双时相影像数据及其变化检测结果导入并进行可视化，需要支持的双时相影像数据包括但不限于GF系列、ZY系列等卫星影像数据，检测结果可视化需要支持检测结果概率图与最终检测效果两种模式。</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形态学处理模块</w:t>
      </w:r>
    </w:p>
    <w:p>
      <w:pPr>
        <w:pStyle w:val="136"/>
        <w:spacing w:line="360" w:lineRule="auto"/>
        <w:rPr>
          <w:rFonts w:hAnsi="宋体" w:cs="宋体"/>
          <w:sz w:val="24"/>
          <w:szCs w:val="24"/>
        </w:rPr>
      </w:pPr>
      <w:r>
        <w:rPr>
          <w:rFonts w:hint="eastAsia" w:hAnsi="宋体" w:cs="宋体"/>
          <w:sz w:val="24"/>
          <w:szCs w:val="24"/>
          <w:lang w:val="en-US"/>
        </w:rPr>
        <w:t>该模块实现影像自动变化检测结果的形态学处理，包括但不限于形态学膨胀、腐蚀、开操作、闭操作等,以便后续的检测结果边界优化与合并。</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检测结果边界提取模块</w:t>
      </w:r>
    </w:p>
    <w:p>
      <w:pPr>
        <w:pStyle w:val="136"/>
        <w:spacing w:line="360" w:lineRule="auto"/>
        <w:rPr>
          <w:rFonts w:hAnsi="宋体" w:cs="宋体"/>
          <w:sz w:val="24"/>
          <w:szCs w:val="24"/>
        </w:rPr>
      </w:pPr>
      <w:r>
        <w:rPr>
          <w:rFonts w:hint="eastAsia" w:hAnsi="宋体" w:cs="宋体"/>
          <w:sz w:val="24"/>
          <w:szCs w:val="24"/>
        </w:rPr>
        <w:t>该模块实现影像自动变化检测结果的边界提交，以便后续的检测结果边界优化及其合并。</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检测结果边界细化模块</w:t>
      </w:r>
    </w:p>
    <w:p>
      <w:pPr>
        <w:pStyle w:val="136"/>
        <w:spacing w:line="360" w:lineRule="auto"/>
        <w:rPr>
          <w:rFonts w:hAnsi="宋体" w:cs="宋体"/>
          <w:sz w:val="24"/>
          <w:szCs w:val="24"/>
        </w:rPr>
      </w:pPr>
      <w:r>
        <w:rPr>
          <w:rFonts w:hint="eastAsia" w:hAnsi="宋体" w:cs="宋体"/>
          <w:sz w:val="24"/>
          <w:szCs w:val="24"/>
        </w:rPr>
        <w:t>该模</w:t>
      </w:r>
      <w:r>
        <w:rPr>
          <w:rFonts w:hint="eastAsia" w:hAnsi="宋体" w:cs="宋体"/>
          <w:sz w:val="24"/>
          <w:szCs w:val="24"/>
          <w:lang w:val="en-US"/>
        </w:rPr>
        <w:t>块</w:t>
      </w:r>
      <w:r>
        <w:rPr>
          <w:rFonts w:hint="eastAsia" w:hAnsi="宋体" w:cs="宋体"/>
          <w:sz w:val="24"/>
          <w:szCs w:val="24"/>
        </w:rPr>
        <w:t>实现影像自动变化检测结果的边界细化，以便后续的检测结果边界优化及其合并。</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结合先验知识优化处理模块</w:t>
      </w:r>
    </w:p>
    <w:p>
      <w:pPr>
        <w:pStyle w:val="136"/>
        <w:spacing w:line="360" w:lineRule="auto"/>
        <w:rPr>
          <w:rFonts w:hAnsi="宋体" w:cs="宋体"/>
          <w:sz w:val="24"/>
          <w:szCs w:val="24"/>
        </w:rPr>
      </w:pPr>
      <w:r>
        <w:rPr>
          <w:rFonts w:hint="eastAsia" w:hAnsi="宋体" w:cs="宋体"/>
          <w:sz w:val="24"/>
          <w:szCs w:val="24"/>
        </w:rPr>
        <w:t>该模块实现结合自然地理学和人文地理学先验知识对自动变化检测结果进行优化，以剔除检测结果中不符合常识的错误检测结果。</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条件随机场优化处理模块</w:t>
      </w:r>
    </w:p>
    <w:p>
      <w:pPr>
        <w:pStyle w:val="136"/>
        <w:spacing w:line="360" w:lineRule="auto"/>
        <w:rPr>
          <w:rFonts w:hAnsi="宋体" w:cs="宋体"/>
          <w:sz w:val="24"/>
          <w:szCs w:val="24"/>
        </w:rPr>
      </w:pPr>
      <w:r>
        <w:rPr>
          <w:rFonts w:hint="eastAsia" w:hAnsi="宋体" w:cs="宋体"/>
          <w:sz w:val="24"/>
          <w:szCs w:val="24"/>
        </w:rPr>
        <w:t>该模块实现利用条件随机场对影像自动变化检测结果进行优化，以便后结果的检测结果合并。</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检测结果矢量化模块</w:t>
      </w:r>
    </w:p>
    <w:p>
      <w:pPr>
        <w:pStyle w:val="136"/>
        <w:spacing w:line="360" w:lineRule="auto"/>
        <w:rPr>
          <w:rFonts w:hAnsi="宋体" w:cs="宋体"/>
          <w:sz w:val="24"/>
          <w:szCs w:val="24"/>
        </w:rPr>
      </w:pPr>
      <w:r>
        <w:rPr>
          <w:rFonts w:hint="eastAsia" w:hAnsi="宋体" w:cs="宋体"/>
          <w:sz w:val="24"/>
          <w:szCs w:val="24"/>
          <w:lang w:val="en-US"/>
        </w:rPr>
        <w:t>该模型实现将经边界优化后的影像自动变化检测结果边界进行矢量化，以便后续检测结果合并。</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检测结果合并模块</w:t>
      </w:r>
    </w:p>
    <w:p>
      <w:pPr>
        <w:pStyle w:val="136"/>
        <w:spacing w:line="360" w:lineRule="auto"/>
        <w:rPr>
          <w:rFonts w:hAnsi="宋体" w:cs="宋体"/>
          <w:sz w:val="24"/>
          <w:szCs w:val="24"/>
        </w:rPr>
      </w:pPr>
      <w:r>
        <w:rPr>
          <w:rFonts w:hint="eastAsia" w:hAnsi="宋体" w:cs="宋体"/>
          <w:sz w:val="24"/>
          <w:szCs w:val="24"/>
        </w:rPr>
        <w:t>由于遥感影像幅面通常很大，进行自动变化检测之前通常需要对影像进行分块处理，该模块主要实现将各个分块的自动变化检测结果进行合并，以达到整景双时相影像的变化检测结果。</w:t>
      </w:r>
    </w:p>
    <w:p>
      <w:pPr>
        <w:pStyle w:val="122"/>
        <w:numPr>
          <w:ilvl w:val="0"/>
          <w:numId w:val="10"/>
        </w:numPr>
        <w:spacing w:line="360" w:lineRule="auto"/>
        <w:ind w:firstLineChars="0"/>
        <w:rPr>
          <w:rFonts w:ascii="宋体" w:hAnsi="宋体" w:cs="宋体"/>
          <w:sz w:val="24"/>
        </w:rPr>
      </w:pPr>
      <w:r>
        <w:rPr>
          <w:rFonts w:hint="eastAsia" w:ascii="宋体" w:hAnsi="宋体" w:cs="宋体"/>
          <w:sz w:val="24"/>
        </w:rPr>
        <w:t>检测结果精度量化评估模块</w:t>
      </w:r>
    </w:p>
    <w:p>
      <w:pPr>
        <w:pStyle w:val="136"/>
        <w:spacing w:line="360" w:lineRule="auto"/>
        <w:rPr>
          <w:rFonts w:hAnsi="宋体" w:cs="宋体"/>
          <w:sz w:val="24"/>
          <w:szCs w:val="24"/>
          <w:lang w:val="en-US"/>
        </w:rPr>
      </w:pPr>
      <w:r>
        <w:rPr>
          <w:rFonts w:hint="eastAsia" w:hAnsi="宋体" w:cs="宋体"/>
          <w:sz w:val="24"/>
          <w:szCs w:val="24"/>
          <w:lang w:val="en-US"/>
        </w:rPr>
        <w:t>该模块主要实现双时相影像自动变化检测结果的精度量化评估，评估指标包括但不限于面向像素级的评估指标mIoU和面向对象级评估指标准确率（Precision）、召回率（Recall）和综合因子（f1-score）等。</w:t>
      </w:r>
    </w:p>
    <w:p>
      <w:pPr>
        <w:pStyle w:val="133"/>
        <w:numPr>
          <w:ilvl w:val="0"/>
          <w:numId w:val="11"/>
        </w:numPr>
        <w:spacing w:line="240" w:lineRule="auto"/>
        <w:outlineLvl w:val="9"/>
      </w:pPr>
      <w:r>
        <w:rPr>
          <w:rFonts w:hint="eastAsia"/>
        </w:rPr>
        <w:t>其它需求</w:t>
      </w:r>
    </w:p>
    <w:p>
      <w:pPr>
        <w:pStyle w:val="135"/>
        <w:spacing w:before="156" w:after="156"/>
        <w:ind w:firstLineChars="0"/>
        <w:rPr>
          <w:rFonts w:ascii="宋体" w:hAnsi="宋体" w:cs="宋体"/>
          <w:szCs w:val="24"/>
        </w:rPr>
      </w:pPr>
      <w:r>
        <w:rPr>
          <w:rFonts w:hint="eastAsia" w:ascii="宋体" w:hAnsi="宋体" w:cs="宋体"/>
          <w:szCs w:val="24"/>
        </w:rPr>
        <w:t>（1）投标方所有项目软件功能的开发和运行不依赖ArcGIS等第三方应用平台软件，并向甲方提供软件源代码，项目所有成果知识产权归甲方所有。</w:t>
      </w:r>
    </w:p>
    <w:p>
      <w:pPr>
        <w:pStyle w:val="135"/>
        <w:spacing w:before="156" w:after="156"/>
        <w:ind w:firstLineChars="0"/>
        <w:rPr>
          <w:rFonts w:ascii="宋体" w:hAnsi="宋体" w:cs="宋体"/>
          <w:szCs w:val="24"/>
        </w:rPr>
      </w:pPr>
      <w:r>
        <w:rPr>
          <w:rFonts w:hint="eastAsia" w:ascii="宋体" w:hAnsi="宋体" w:cs="宋体"/>
          <w:szCs w:val="24"/>
        </w:rPr>
        <w:t>（2）开发期间，投标方需提供不少于5人的在甲方指定地点全程驻场开发服务，投标方根据工作需要，在一定时间内增派技术人员，配合甲方完成指派的其它监测工作。</w:t>
      </w:r>
      <w:r>
        <w:rPr>
          <w:rFonts w:hint="eastAsia" w:ascii="宋体" w:hAnsi="宋体" w:cs="宋体"/>
          <w:szCs w:val="24"/>
          <w:lang w:bidi="en-US"/>
        </w:rPr>
        <w:t>项目实施期间，全部驻场人员应全程驻场，不得轮流驻场，且</w:t>
      </w:r>
      <w:r>
        <w:rPr>
          <w:rFonts w:hint="eastAsia" w:ascii="宋体" w:hAnsi="宋体" w:cs="宋体"/>
        </w:rPr>
        <w:t>驻场人员</w:t>
      </w:r>
      <w:r>
        <w:rPr>
          <w:rFonts w:hint="eastAsia" w:ascii="宋体" w:hAnsi="宋体" w:cs="宋体"/>
          <w:szCs w:val="24"/>
          <w:lang w:bidi="en-US"/>
        </w:rPr>
        <w:t>一经确定，在项目实施过程如需更换，应征得甲方的同意。</w:t>
      </w:r>
    </w:p>
    <w:p>
      <w:pPr>
        <w:pStyle w:val="133"/>
        <w:numPr>
          <w:ilvl w:val="2"/>
          <w:numId w:val="0"/>
        </w:numPr>
        <w:outlineLvl w:val="9"/>
      </w:pPr>
      <w:r>
        <w:rPr>
          <w:rFonts w:hint="eastAsia"/>
          <w:lang w:val="en-US"/>
        </w:rPr>
        <w:t>4.</w:t>
      </w:r>
      <w:r>
        <w:rPr>
          <w:rFonts w:hint="eastAsia"/>
        </w:rPr>
        <w:t xml:space="preserve"> 技术指标</w:t>
      </w:r>
    </w:p>
    <w:p>
      <w:pPr>
        <w:pStyle w:val="134"/>
        <w:numPr>
          <w:ilvl w:val="3"/>
          <w:numId w:val="0"/>
        </w:numPr>
        <w:spacing w:line="240" w:lineRule="auto"/>
        <w:outlineLvl w:val="9"/>
        <w:rPr>
          <w:rFonts w:ascii="宋体" w:hAnsi="宋体" w:cs="宋体"/>
          <w:szCs w:val="24"/>
        </w:rPr>
      </w:pPr>
      <w:r>
        <w:rPr>
          <w:rFonts w:hint="eastAsia" w:ascii="宋体" w:hAnsi="宋体" w:cs="宋体"/>
          <w:szCs w:val="24"/>
        </w:rPr>
        <w:t>(1)性能指标</w:t>
      </w:r>
    </w:p>
    <w:p>
      <w:pPr>
        <w:pStyle w:val="122"/>
        <w:numPr>
          <w:ilvl w:val="0"/>
          <w:numId w:val="12"/>
        </w:numPr>
        <w:spacing w:line="360" w:lineRule="auto"/>
        <w:ind w:left="0" w:firstLine="480"/>
        <w:rPr>
          <w:rFonts w:ascii="宋体" w:hAnsi="宋体" w:cs="宋体"/>
          <w:sz w:val="24"/>
        </w:rPr>
      </w:pPr>
      <w:r>
        <w:rPr>
          <w:rFonts w:hint="eastAsia" w:ascii="宋体" w:hAnsi="宋体" w:cs="宋体"/>
          <w:sz w:val="24"/>
        </w:rPr>
        <w:t>核心算法支持跨平台处理；</w:t>
      </w:r>
    </w:p>
    <w:p>
      <w:pPr>
        <w:pStyle w:val="122"/>
        <w:numPr>
          <w:ilvl w:val="0"/>
          <w:numId w:val="12"/>
        </w:numPr>
        <w:spacing w:line="360" w:lineRule="auto"/>
        <w:ind w:left="0" w:firstLine="480"/>
        <w:rPr>
          <w:rFonts w:ascii="宋体" w:hAnsi="宋体" w:cs="宋体"/>
          <w:sz w:val="24"/>
        </w:rPr>
      </w:pPr>
      <w:r>
        <w:rPr>
          <w:rFonts w:hint="eastAsia" w:ascii="宋体" w:hAnsi="宋体" w:cs="宋体"/>
          <w:sz w:val="24"/>
        </w:rPr>
        <w:t>支持单机或集群处理；</w:t>
      </w:r>
    </w:p>
    <w:p>
      <w:pPr>
        <w:pStyle w:val="122"/>
        <w:numPr>
          <w:ilvl w:val="0"/>
          <w:numId w:val="12"/>
        </w:numPr>
        <w:spacing w:line="360" w:lineRule="auto"/>
        <w:ind w:left="0" w:firstLine="480"/>
        <w:rPr>
          <w:rFonts w:ascii="宋体" w:hAnsi="宋体" w:cs="宋体"/>
          <w:sz w:val="24"/>
        </w:rPr>
      </w:pPr>
      <w:r>
        <w:rPr>
          <w:rFonts w:hint="eastAsia" w:ascii="宋体" w:hAnsi="宋体" w:cs="宋体"/>
          <w:sz w:val="24"/>
        </w:rPr>
        <w:t>相关功能模块支持界面操作、命令行运行及接口调用；</w:t>
      </w:r>
    </w:p>
    <w:p>
      <w:pPr>
        <w:pStyle w:val="122"/>
        <w:numPr>
          <w:ilvl w:val="0"/>
          <w:numId w:val="12"/>
        </w:numPr>
        <w:spacing w:line="360" w:lineRule="auto"/>
        <w:ind w:left="0" w:firstLine="480"/>
        <w:rPr>
          <w:rFonts w:ascii="宋体" w:hAnsi="宋体" w:cs="宋体"/>
          <w:sz w:val="24"/>
        </w:rPr>
      </w:pPr>
      <w:r>
        <w:rPr>
          <w:rFonts w:hint="eastAsia" w:ascii="宋体" w:hAnsi="宋体" w:cs="宋体"/>
          <w:sz w:val="24"/>
        </w:rPr>
        <w:t>软件的稳定性强；可以对异常数据有一定的容错性，保证7*24小时连续运行；</w:t>
      </w:r>
    </w:p>
    <w:p>
      <w:pPr>
        <w:pStyle w:val="122"/>
        <w:numPr>
          <w:ilvl w:val="0"/>
          <w:numId w:val="12"/>
        </w:numPr>
        <w:spacing w:line="360" w:lineRule="auto"/>
        <w:ind w:left="0" w:firstLine="480"/>
        <w:rPr>
          <w:rFonts w:ascii="宋体" w:hAnsi="宋体" w:cs="宋体"/>
          <w:sz w:val="24"/>
        </w:rPr>
      </w:pPr>
      <w:r>
        <w:rPr>
          <w:rFonts w:hint="eastAsia" w:ascii="宋体" w:hAnsi="宋体" w:cs="宋体"/>
          <w:sz w:val="24"/>
        </w:rPr>
        <w:t>支持快速浏览变化检测效果与人工检查；</w:t>
      </w:r>
    </w:p>
    <w:p>
      <w:pPr>
        <w:pStyle w:val="122"/>
        <w:numPr>
          <w:ilvl w:val="0"/>
          <w:numId w:val="12"/>
        </w:numPr>
        <w:spacing w:line="360" w:lineRule="auto"/>
        <w:ind w:left="0" w:firstLine="480"/>
        <w:rPr>
          <w:rFonts w:ascii="宋体" w:hAnsi="宋体" w:cs="宋体"/>
          <w:sz w:val="24"/>
        </w:rPr>
      </w:pPr>
      <w:r>
        <w:rPr>
          <w:rFonts w:hint="eastAsia" w:ascii="宋体" w:hAnsi="宋体" w:cs="宋体"/>
          <w:sz w:val="24"/>
        </w:rPr>
        <w:t>样本影像智能扩容模块至少实现10种及以上扩容方法；</w:t>
      </w:r>
    </w:p>
    <w:p>
      <w:pPr>
        <w:pStyle w:val="122"/>
        <w:numPr>
          <w:ilvl w:val="0"/>
          <w:numId w:val="12"/>
        </w:numPr>
        <w:spacing w:line="360" w:lineRule="auto"/>
        <w:ind w:left="0" w:firstLine="480"/>
        <w:rPr>
          <w:rFonts w:ascii="宋体" w:hAnsi="宋体" w:cs="宋体"/>
          <w:sz w:val="24"/>
        </w:rPr>
      </w:pPr>
      <w:r>
        <w:rPr>
          <w:rFonts w:hint="eastAsia" w:ascii="宋体" w:hAnsi="宋体" w:cs="宋体"/>
          <w:sz w:val="24"/>
        </w:rPr>
        <w:t>支持一键式操作实现从原始待检测双时相影像到经后处理后的变化检测结果输出，并自动生成变化检测报告。</w:t>
      </w:r>
    </w:p>
    <w:p>
      <w:pPr>
        <w:pStyle w:val="134"/>
        <w:numPr>
          <w:ilvl w:val="3"/>
          <w:numId w:val="0"/>
        </w:numPr>
        <w:spacing w:line="240" w:lineRule="auto"/>
        <w:outlineLvl w:val="9"/>
        <w:rPr>
          <w:rFonts w:ascii="宋体" w:hAnsi="宋体" w:cs="宋体"/>
          <w:szCs w:val="24"/>
        </w:rPr>
      </w:pPr>
      <w:r>
        <w:rPr>
          <w:rFonts w:hint="eastAsia" w:ascii="宋体" w:hAnsi="宋体" w:cs="宋体"/>
          <w:szCs w:val="24"/>
        </w:rPr>
        <w:t>(2)精度指标</w:t>
      </w:r>
    </w:p>
    <w:p>
      <w:pPr>
        <w:pStyle w:val="122"/>
        <w:numPr>
          <w:ilvl w:val="0"/>
          <w:numId w:val="13"/>
        </w:numPr>
        <w:spacing w:line="360" w:lineRule="auto"/>
        <w:ind w:left="0" w:firstLine="480"/>
        <w:rPr>
          <w:rFonts w:ascii="宋体" w:hAnsi="宋体" w:cs="宋体"/>
          <w:sz w:val="24"/>
        </w:rPr>
      </w:pPr>
      <w:r>
        <w:rPr>
          <w:rFonts w:hint="eastAsia" w:ascii="宋体" w:hAnsi="宋体" w:cs="宋体"/>
          <w:sz w:val="24"/>
        </w:rPr>
        <w:t>在使用同一自动变化检测模型情形下，对样本影像进行特征增强后，综合因子（f1-score）提升大于5%；</w:t>
      </w:r>
    </w:p>
    <w:p>
      <w:pPr>
        <w:pStyle w:val="122"/>
        <w:numPr>
          <w:ilvl w:val="0"/>
          <w:numId w:val="13"/>
        </w:numPr>
        <w:spacing w:line="360" w:lineRule="auto"/>
        <w:ind w:left="0" w:firstLine="480"/>
        <w:rPr>
          <w:rFonts w:ascii="宋体" w:hAnsi="宋体" w:cs="宋体"/>
          <w:sz w:val="24"/>
        </w:rPr>
      </w:pPr>
      <w:r>
        <w:rPr>
          <w:rFonts w:hint="eastAsia" w:ascii="宋体" w:hAnsi="宋体" w:cs="宋体"/>
          <w:sz w:val="24"/>
        </w:rPr>
        <w:t>在使用同一自动变化检测模型情形下，对检测结果进行后处理优化后，综合因子（f1-score）提升大于2.5%。</w:t>
      </w:r>
    </w:p>
    <w:p>
      <w:pPr>
        <w:pStyle w:val="133"/>
        <w:numPr>
          <w:ilvl w:val="2"/>
          <w:numId w:val="0"/>
        </w:numPr>
        <w:tabs>
          <w:tab w:val="left" w:pos="0"/>
        </w:tabs>
        <w:spacing w:before="374"/>
        <w:jc w:val="left"/>
        <w:outlineLvl w:val="9"/>
        <w:rPr>
          <w:lang w:val="en-US"/>
        </w:rPr>
      </w:pPr>
      <w:r>
        <w:rPr>
          <w:rFonts w:hint="eastAsia"/>
          <w:lang w:val="en-US"/>
        </w:rPr>
        <w:t>5.项目建设相关要求</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5.1</w:t>
      </w:r>
      <w:r>
        <w:rPr>
          <w:rFonts w:hint="eastAsia" w:ascii="宋体" w:hAnsi="宋体" w:cs="宋体"/>
          <w:sz w:val="24"/>
        </w:rPr>
        <w:t>整体技术要求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投标人所提供的技术指标不应低于招标文件中相关技术指标要求；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投标人在技术建议书中应对相关技术要求逐条答复、具体说明。</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系统稳定性好，可扩展性强，灵活配置，二次开发集成能力强，系统模块化设计，具有良好的二次开发性和可扩充性。</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本项目所采购的产品应提供安装集成服务，负责采购产品的安装调试以及与现有设备、软件的集成调试工作。</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详细描述满足招标文件要求的产品的各项指标及其单价，否则视为免费提供。认为要额外增加的特殊接口或模块，必须详细加以说明。否则，将视为免费提供。</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5.2</w:t>
      </w:r>
      <w:r>
        <w:rPr>
          <w:rFonts w:hint="eastAsia" w:ascii="宋体" w:hAnsi="宋体" w:cs="宋体"/>
          <w:sz w:val="24"/>
        </w:rPr>
        <w:t>项目管理要求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知识产权保证要求：投标人必须保证对所交付的全部产品（包括软件和文档）的所有权属采购人所有。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转让和分包规定：投标人不得以任何形式转包或分包本软件的相关任务。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保密管理要求：投标人应严格履行保守国家秘密义务，制定相关保密措施，确保所接触到的涉密数据或文件安全。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组织管理要求：投标人需指派固定的项目小组负责本项目的开发工作，提供项目小组关键技术人员名单，重要技术人员至少要求3年以上相关产品工作经验。项目小组人员一经确定，在项目实施过程如需更换，应征得采购人的同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配置管理要求：承制方应对分系统的所有正式产品（包括文档、程序源代码和数据）进行有效的控制和管理。</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质量管理要求：承制方应制定详细的质量保证计划，制定切实可行的质量保证措施，并确保措施确实执行。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风险管理要求：投标人应对项目的风险要有详细的分析，无论是环境因素、人力因素还是物质因素的原因，都应有先期预见性，要有可靠的控制手段加以防范，将风险所造成的影响降到最低点。</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5.3</w:t>
      </w:r>
      <w:r>
        <w:rPr>
          <w:rFonts w:hint="eastAsia" w:ascii="宋体" w:hAnsi="宋体" w:cs="宋体"/>
          <w:sz w:val="24"/>
        </w:rPr>
        <w:t>软件开发与维护要求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开发规范与标准：定制软件开发应严格按照按软件工程的方法进行组织。采用面向对象的分析和设计方法。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开发语言和方法：软件开发必须采用通用开发工具和并行作业调度软件进行开发，并可实现GPU服务器上的计算</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软件适应性：软件应能保障软件在模块级别上可拆分、可复用、可重组、可定制、可扩展，同时可实现软件的远程部署和安装。</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要求：投标人应保证本合同项下提供的全部系统集成服务产品符合工程各项质量要求；如存在缺陷，必须及时按甲方要求免费予以修补和升级。投标人提供工程建设期间有关质量保证服务和工程竣工验收后的一年质保期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稳定性与可靠性要求：系统具有较高的可靠性，遵循国家和行业标准中的软件工程、测试和集成规范，制定合理的接口，采用系统自动恢复和人工补救等方式，关键高可用业务应在10分钟内恢复运行状态。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安全性要求：确保分系统不会由于自身的故障或失效导致平台系统的其它部分相继失效甚至崩溃的特性（如不正常地持续占用大量CPU、内存、I/O等计算机资源，导致系统的其它部分无法运行。应当制定完整的故障隔离、规避和恢复策略，确保分系统运行的正常与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兼容性要求：在充分理解用户需求和业务流程的基础上，制定的统一接口规范，确保新建系统能按照规范完成系统建设。</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可扩展性要求：系统应必须具有良好的可扩展性，以便适应未来系统的工作模式、业务需求，在数据不断增加、数据量不断加大的情况下，系统能够在现有框架下，通过增加节点、配置和接口等方式方便地实现扩展，满足系统扩展的需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易用性要求：定制软件应该具备方便、友好的操作界面。此外，软件尽可能实现自动运行，减少人工干预。在日常的业务运行中，应用系统每天24小时不间断的运行。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易维护性要求：除了要求软件本身具有良好的维护性外，还应当拥有离线的维护环境，以便在不影响正常业务的情况下进行软件的维护工作。</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5.4</w:t>
      </w:r>
      <w:r>
        <w:rPr>
          <w:rFonts w:hint="eastAsia" w:ascii="宋体" w:hAnsi="宋体" w:cs="宋体"/>
          <w:sz w:val="24"/>
        </w:rPr>
        <w:t>服务要求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投标人应提供具体的售后服务，以及售后服务的具体措施、应急响应等。投标人应成立专门的售后服务小组，提供完善周到的本地化现场服务和维护。投标人在投标书中应提供详细的服务计划和服务承诺。</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质保期一年，自双方代表在系统终验报告上签字之日起计算。质保期内，投标人负责对其开发的产品进行维护，不收取额外费用。在质保期内，投标人应免费升级所提供的软件，投标人应提供7×24小时的响应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在出现故障时，投标人根据采购人的要求安排经验丰富且熟悉业务的技术人员驻工作现场，在保证系统正常运转的前提下，协助采购人的各项工作， 提供全方位的技术支持服务。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需求变更，在建设过程和质保过程中，投标人需完全响应对业务系统进行各项改进和完善的需求，提出并实施系统调整、改进方案；对于工程竣工验收以后的开发，投标人提供各种有效的技术支持。</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5.5</w:t>
      </w:r>
      <w:r>
        <w:rPr>
          <w:rFonts w:hint="eastAsia" w:ascii="宋体" w:hAnsi="宋体" w:cs="宋体"/>
          <w:sz w:val="24"/>
        </w:rPr>
        <w:t>培训要求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投标人应针对本系统的最终业务操作用户和系统运行维护用户提供分层次培训，提供包括一对一培训、现场培训、集中培训等灵活多样的培训方式。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对于一般工作人员，应能灵活操作软件，对于系统管理人员和技术人员，要能够达到独立操作、分析、判断、解决、排除系统一般故障问题。</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主要培训内容包括：系统软件的结构、功能、数据结构与数据来源、安装、运行管理与维护、以及使用等。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培训教材要求：教材应包含系统的使用说明书、操作手册、安装配置手册、维护手册等必要文档。</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除培训计划外，在设备运行期间若业主单位有培训要求，投标人应根据实际情况而协助业主单位完成相关培训。</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5.6</w:t>
      </w:r>
      <w:r>
        <w:rPr>
          <w:rFonts w:hint="eastAsia" w:ascii="宋体" w:hAnsi="宋体" w:cs="宋体"/>
          <w:sz w:val="24"/>
        </w:rPr>
        <w:t>产权与保密要求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投标方应严守采购人的商业秘密，对采购人、提供的所有资料和实施各任务过程中接触的资料均予以保密，并承诺为采购人完成开发任务时不抄袭任何他人产品或侵犯他方的知识产权。</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乙方在本项目开展过程中，根据项目需要若开展了有针对性的技术公关，则相应的科研成果发表或专利申请等应以甲方为第一申请单位。</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为采购人提供的并且已被支付的全部产品（包括软件和文档）的所有权均属采购人所有。为便于系统的运行和维护，在系统验收时，采购人要求应用软件投标方提供全部系统开发源代码并移交采购人，采购人负有保密的责任，承诺不将该部分源码公开或用于二次开发以外使用。如采购人有二次开发需求，投标方应承诺协助实现。</w:t>
      </w:r>
    </w:p>
    <w:p>
      <w:pPr>
        <w:keepNext/>
        <w:keepLines/>
        <w:numPr>
          <w:ilvl w:val="255"/>
          <w:numId w:val="0"/>
        </w:numPr>
        <w:tabs>
          <w:tab w:val="left" w:pos="851"/>
        </w:tabs>
        <w:spacing w:before="120" w:line="360" w:lineRule="auto"/>
        <w:rPr>
          <w:rFonts w:ascii="宋体" w:hAnsi="宋体" w:cs="宋体"/>
          <w:sz w:val="24"/>
        </w:rPr>
      </w:pPr>
      <w:r>
        <w:rPr>
          <w:rFonts w:hint="eastAsia" w:cs="宋体"/>
          <w:sz w:val="24"/>
        </w:rPr>
        <w:t>5.7</w:t>
      </w:r>
      <w:r>
        <w:rPr>
          <w:rFonts w:hint="eastAsia" w:ascii="宋体" w:hAnsi="宋体" w:cs="宋体"/>
          <w:sz w:val="24"/>
        </w:rPr>
        <w:t>项目验收要求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中标人在验收之前必须提供给采购人详细的验收方案和测试报告。</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中标人必须书面通知采购人所完成的工作和准备进行验收的项目种类及验收开始时间，此通知书需经采购人认定后方可执行。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验收组织：成立由系统开发项目验收小组、中标方以及其他人员（有关部门、技术顾问）组成的验收小组，负责对项目进行全面的验收。</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 xml:space="preserve">产品验收通过后，承制方必须按验收评审意见，做好后续工作，并在得到验收委员会或其指定人员认可后，按合同书要求，办理产品移交手续。 </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产品在应用阶段出现的问题，中标人应无条件地进行修改，调试。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系统验收要依照相关国家和行业标准、合同规定要求、招标和投标文件规定进行。</w:t>
      </w:r>
    </w:p>
    <w:p>
      <w:pPr>
        <w:spacing w:line="360" w:lineRule="auto"/>
        <w:rPr>
          <w:rFonts w:asciiTheme="minorEastAsia" w:hAnsiTheme="minorEastAsia" w:eastAsiaTheme="minorEastAsia" w:cstheme="minorEastAsia"/>
          <w:b/>
          <w:bCs/>
          <w:sz w:val="24"/>
        </w:rPr>
      </w:pPr>
    </w:p>
    <w:p>
      <w:pPr>
        <w:spacing w:line="360" w:lineRule="auto"/>
        <w:outlineLvl w:val="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五、交付内容</w:t>
      </w:r>
    </w:p>
    <w:p>
      <w:pPr>
        <w:widowControl/>
        <w:spacing w:line="360" w:lineRule="auto"/>
        <w:ind w:firstLine="379" w:firstLineChars="158"/>
        <w:jc w:val="left"/>
        <w:rPr>
          <w:rFonts w:ascii="宋体" w:hAnsi="宋体" w:cs="宋体"/>
          <w:kern w:val="0"/>
          <w:sz w:val="24"/>
          <w:lang w:bidi="en-US"/>
        </w:rPr>
      </w:pPr>
      <w:r>
        <w:rPr>
          <w:rFonts w:hint="eastAsia" w:ascii="宋体" w:hAnsi="宋体" w:cs="宋体"/>
          <w:kern w:val="0"/>
          <w:sz w:val="24"/>
          <w:lang w:bidi="en-US"/>
        </w:rPr>
        <w:t>提供成果如下表所示，提交形式为光盘2套（电子版），纸质文档3套。</w:t>
      </w:r>
    </w:p>
    <w:p>
      <w:pPr>
        <w:pStyle w:val="12"/>
        <w:rPr>
          <w:rFonts w:ascii="宋体" w:hAnsi="宋体" w:eastAsia="宋体" w:cs="宋体"/>
          <w:sz w:val="24"/>
          <w:szCs w:val="24"/>
        </w:rPr>
      </w:pPr>
      <w:r>
        <w:rPr>
          <w:rFonts w:hint="eastAsia" w:ascii="宋体" w:hAnsi="宋体" w:eastAsia="宋体" w:cs="宋体"/>
          <w:sz w:val="24"/>
          <w:szCs w:val="24"/>
        </w:rPr>
        <w:t>分包交付内容</w:t>
      </w:r>
    </w:p>
    <w:tbl>
      <w:tblPr>
        <w:tblStyle w:val="5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82"/>
        <w:gridCol w:w="5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b/>
                <w:bCs/>
                <w:sz w:val="24"/>
              </w:rPr>
            </w:pPr>
            <w:r>
              <w:rPr>
                <w:rFonts w:hint="eastAsia" w:ascii="宋体" w:hAnsi="宋体" w:cs="宋体"/>
                <w:b/>
                <w:bCs/>
                <w:sz w:val="24"/>
              </w:rPr>
              <w:t xml:space="preserve">交付内容 </w:t>
            </w:r>
          </w:p>
        </w:tc>
        <w:tc>
          <w:tcPr>
            <w:tcW w:w="2774" w:type="pct"/>
          </w:tcPr>
          <w:p>
            <w:pPr>
              <w:widowControl/>
              <w:jc w:val="center"/>
              <w:rPr>
                <w:rFonts w:ascii="宋体" w:hAnsi="宋体" w:cs="宋体"/>
                <w:b/>
                <w:bCs/>
                <w:sz w:val="24"/>
              </w:rPr>
            </w:pPr>
            <w:r>
              <w:rPr>
                <w:rFonts w:hint="eastAsia" w:ascii="宋体" w:hAnsi="宋体" w:cs="宋体"/>
                <w:b/>
                <w:bCs/>
                <w:sz w:val="24"/>
              </w:rPr>
              <w:t>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设计阶段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软件方案设计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软件需求规格说明书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软件概要设计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软件详细设计说明书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软件开发实施方案</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sz w:val="24"/>
              </w:rPr>
            </w:pPr>
            <w:r>
              <w:rPr>
                <w:rFonts w:hint="eastAsia" w:ascii="宋体" w:hAnsi="宋体" w:cs="宋体"/>
                <w:bCs/>
                <w:sz w:val="24"/>
              </w:rPr>
              <w:t>软件接口设计说明（在总体接口规范基础上进行接口细化设计和说明）</w:t>
            </w:r>
          </w:p>
        </w:tc>
        <w:tc>
          <w:tcPr>
            <w:tcW w:w="2774" w:type="pct"/>
            <w:vAlign w:val="center"/>
          </w:tcPr>
          <w:p>
            <w:pPr>
              <w:widowControl/>
              <w:spacing w:line="360" w:lineRule="auto"/>
              <w:jc w:val="center"/>
              <w:rPr>
                <w:rFonts w:ascii="宋体" w:hAnsi="宋体" w:cs="宋体"/>
                <w:bCs/>
                <w:sz w:val="24"/>
              </w:rPr>
            </w:pPr>
            <w:r>
              <w:rPr>
                <w:rFonts w:hint="eastAsia" w:ascii="宋体" w:hAnsi="宋体" w:cs="宋体"/>
                <w:bCs/>
                <w:sz w:val="24"/>
              </w:rPr>
              <w:t>纸质、电子版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开发阶段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软件开发计划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软件质量保证计划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软件配置管理计划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各模块源代码及安装光盘</w:t>
            </w:r>
          </w:p>
        </w:tc>
        <w:tc>
          <w:tcPr>
            <w:tcW w:w="2774" w:type="pct"/>
          </w:tcPr>
          <w:p>
            <w:pPr>
              <w:widowControl/>
              <w:jc w:val="center"/>
              <w:rPr>
                <w:rFonts w:ascii="宋体" w:hAnsi="宋体" w:cs="宋体"/>
                <w:bCs/>
                <w:sz w:val="24"/>
              </w:rPr>
            </w:pPr>
            <w:r>
              <w:rPr>
                <w:rFonts w:hint="eastAsia" w:ascii="宋体" w:hAnsi="宋体" w:cs="宋体"/>
                <w:bCs/>
                <w:sz w:val="24"/>
              </w:rPr>
              <w:t>主程序、库的源代码、配置文件电子版等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资源分析报告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软件说明书</w:t>
            </w:r>
            <w:r>
              <w:rPr>
                <w:rFonts w:hint="eastAsia" w:ascii="宋体" w:hAnsi="宋体" w:cs="宋体"/>
                <w:kern w:val="0"/>
                <w:sz w:val="24"/>
                <w:lang w:bidi="en-US"/>
              </w:rPr>
              <w:t>（包括二次开发接口说明）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用户手册</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培训教材</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验收阶段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软件研制总结报告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验收报告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产品交付清单</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bookmarkStart w:id="216" w:name="_Toc323139884"/>
        <w:bookmarkStart w:id="217" w:name="_Toc330913838"/>
        <w:bookmarkStart w:id="218" w:name="_Toc330913862"/>
        <w:bookmarkStart w:id="219" w:name="_Toc318736113"/>
        <w:bookmarkStart w:id="220" w:name="_Toc323139861"/>
        <w:bookmarkStart w:id="221" w:name="_Toc330801269"/>
        <w:bookmarkStart w:id="222" w:name="_Toc330832315"/>
        <w:bookmarkStart w:id="223" w:name="_Toc330917070"/>
        <w:bookmarkStart w:id="224" w:name="_Toc330917087"/>
        <w:bookmarkStart w:id="225" w:name="_Toc330917076"/>
        <w:bookmarkStart w:id="226" w:name="_Toc330830748"/>
        <w:bookmarkStart w:id="227" w:name="_Toc330830750"/>
        <w:bookmarkStart w:id="228" w:name="_Toc330917066"/>
        <w:bookmarkStart w:id="229" w:name="_Toc323139870"/>
        <w:bookmarkStart w:id="230" w:name="_Toc323139859"/>
        <w:bookmarkStart w:id="231" w:name="_Toc330832300"/>
        <w:bookmarkStart w:id="232" w:name="_Toc330830762"/>
        <w:bookmarkStart w:id="233" w:name="_Toc323139887"/>
        <w:bookmarkStart w:id="234" w:name="_Toc330917081"/>
        <w:bookmarkStart w:id="235" w:name="_Toc330917057"/>
        <w:bookmarkStart w:id="236" w:name="_Toc316561638"/>
        <w:bookmarkStart w:id="237" w:name="_Toc316560073"/>
        <w:bookmarkStart w:id="238" w:name="_Toc316484652"/>
        <w:bookmarkStart w:id="239" w:name="_Toc316484648"/>
        <w:bookmarkStart w:id="240" w:name="_Toc317191089"/>
        <w:bookmarkStart w:id="241" w:name="_Toc316483411"/>
        <w:bookmarkStart w:id="242" w:name="_Toc318736079"/>
        <w:bookmarkStart w:id="243" w:name="_Toc316560074"/>
        <w:bookmarkStart w:id="244" w:name="_Toc316483930"/>
        <w:bookmarkStart w:id="245" w:name="_Toc330832295"/>
        <w:bookmarkStart w:id="246" w:name="_Toc316486198"/>
        <w:bookmarkStart w:id="247" w:name="_Toc316561644"/>
        <w:bookmarkStart w:id="248" w:name="_Toc330917054"/>
        <w:bookmarkStart w:id="249" w:name="_Toc317191088"/>
        <w:bookmarkStart w:id="250" w:name="_Toc316559334"/>
        <w:bookmarkStart w:id="251" w:name="_Toc316485054"/>
        <w:bookmarkStart w:id="252" w:name="_Toc316558924"/>
        <w:bookmarkStart w:id="253" w:name="_Toc316562786"/>
        <w:bookmarkStart w:id="254" w:name="_Toc316560488"/>
        <w:bookmarkStart w:id="255" w:name="_Toc316559336"/>
        <w:bookmarkStart w:id="256" w:name="_Toc317190893"/>
        <w:bookmarkStart w:id="257" w:name="_Toc316558920"/>
        <w:bookmarkStart w:id="258" w:name="_Toc316485061"/>
        <w:bookmarkStart w:id="259" w:name="_Toc316559337"/>
        <w:bookmarkStart w:id="260" w:name="_Toc316561228"/>
        <w:bookmarkStart w:id="261" w:name="_Toc316560496"/>
        <w:bookmarkStart w:id="262" w:name="_Toc316561637"/>
        <w:bookmarkStart w:id="263" w:name="_Toc316560493"/>
        <w:bookmarkStart w:id="264" w:name="_Toc316485779"/>
        <w:bookmarkStart w:id="265" w:name="_Toc316561641"/>
        <w:bookmarkStart w:id="266" w:name="_Toc316485069"/>
        <w:bookmarkStart w:id="267" w:name="_Toc316485674"/>
        <w:bookmarkStart w:id="268" w:name="_Toc316559866"/>
        <w:bookmarkStart w:id="269" w:name="_Toc316558710"/>
        <w:bookmarkStart w:id="270" w:name="_Toc316562158"/>
        <w:bookmarkStart w:id="271" w:name="_Toc316558919"/>
        <w:bookmarkStart w:id="272" w:name="_Toc316560994"/>
        <w:bookmarkStart w:id="273" w:name="_Toc316560998"/>
        <w:bookmarkStart w:id="274" w:name="_Toc316558711"/>
        <w:bookmarkStart w:id="275" w:name="_Toc316562383"/>
        <w:bookmarkStart w:id="276" w:name="_Toc316558717"/>
        <w:bookmarkStart w:id="277" w:name="_Toc316559862"/>
        <w:bookmarkStart w:id="278" w:name="_Toc316484432"/>
        <w:bookmarkStart w:id="279" w:name="_Toc316561005"/>
        <w:bookmarkStart w:id="280" w:name="_Toc316484649"/>
        <w:bookmarkStart w:id="281" w:name="_Toc316559864"/>
        <w:bookmarkStart w:id="282" w:name="_Toc316562167"/>
        <w:bookmarkStart w:id="283" w:name="_Toc316561004"/>
        <w:bookmarkStart w:id="284" w:name="_Toc316485563"/>
        <w:bookmarkStart w:id="285" w:name="_Toc316558705"/>
        <w:bookmarkStart w:id="286" w:name="_Toc316561015"/>
        <w:bookmarkStart w:id="287" w:name="_Toc330801245"/>
        <w:bookmarkStart w:id="288" w:name="_Toc316559855"/>
        <w:bookmarkStart w:id="289" w:name="_Toc316561009"/>
        <w:bookmarkStart w:id="290" w:name="_Toc316559863"/>
        <w:bookmarkStart w:id="291" w:name="_Toc316484837"/>
        <w:bookmarkStart w:id="292" w:name="_Toc318736070"/>
        <w:bookmarkStart w:id="293" w:name="_Toc316558712"/>
        <w:bookmarkStart w:id="294" w:name="_Toc316558923"/>
        <w:bookmarkStart w:id="295" w:name="_Toc316560075"/>
        <w:bookmarkStart w:id="296" w:name="_Toc316558921"/>
        <w:bookmarkStart w:id="297" w:name="_Toc316561224"/>
        <w:bookmarkStart w:id="298" w:name="_Toc316558706"/>
        <w:bookmarkStart w:id="299" w:name="_Toc316483307"/>
        <w:bookmarkStart w:id="300" w:name="_Toc316559867"/>
        <w:bookmarkStart w:id="301" w:name="_Toc316483516"/>
        <w:bookmarkStart w:id="302" w:name="_Toc316558700"/>
        <w:bookmarkStart w:id="303" w:name="_Toc316485569"/>
        <w:bookmarkStart w:id="304" w:name="_Toc316558701"/>
        <w:bookmarkStart w:id="305" w:name="_Toc316560264"/>
        <w:bookmarkStart w:id="306" w:name="_Toc316483303"/>
        <w:bookmarkStart w:id="307" w:name="_Toc316483520"/>
        <w:bookmarkStart w:id="308" w:name="_Toc316561013"/>
        <w:bookmarkStart w:id="309" w:name="_Toc330832277"/>
        <w:bookmarkStart w:id="310" w:name="_Toc316558709"/>
        <w:bookmarkStart w:id="311" w:name="_Toc330832283"/>
        <w:bookmarkStart w:id="312" w:name="_Toc316562165"/>
        <w:bookmarkStart w:id="313" w:name="_Toc316561010"/>
        <w:bookmarkStart w:id="314" w:name="_Toc330830705"/>
        <w:bookmarkStart w:id="315" w:name="_Toc330917065"/>
        <w:bookmarkStart w:id="316" w:name="_Toc316560078"/>
        <w:bookmarkStart w:id="317" w:name="_Toc330913827"/>
        <w:bookmarkStart w:id="318" w:name="_Toc316485782"/>
        <w:bookmarkStart w:id="319" w:name="_Toc316561226"/>
        <w:bookmarkStart w:id="320" w:name="_Toc316562568"/>
        <w:bookmarkStart w:id="321" w:name="_Toc317191048"/>
        <w:bookmarkStart w:id="322" w:name="_Toc316561014"/>
        <w:bookmarkStart w:id="323" w:name="_Toc316485670"/>
        <w:bookmarkStart w:id="324" w:name="_Toc316560150"/>
        <w:bookmarkStart w:id="325" w:name="_Toc316562379"/>
        <w:bookmarkStart w:id="326" w:name="_Toc316561412"/>
        <w:bookmarkStart w:id="327" w:name="_Toc316483515"/>
        <w:bookmarkStart w:id="328" w:name="_Toc316483521"/>
        <w:bookmarkStart w:id="329" w:name="_Toc316558995"/>
        <w:bookmarkStart w:id="330" w:name="_Toc316562381"/>
        <w:bookmarkStart w:id="331" w:name="_Toc323139839"/>
        <w:bookmarkStart w:id="332" w:name="_Toc330830720"/>
        <w:bookmarkStart w:id="333" w:name="_Toc330801268"/>
        <w:bookmarkStart w:id="334" w:name="_Toc330832293"/>
        <w:bookmarkStart w:id="335" w:name="_Toc316562793"/>
        <w:bookmarkStart w:id="336" w:name="_Toc318736063"/>
        <w:bookmarkStart w:id="337" w:name="_Toc317191058"/>
        <w:bookmarkStart w:id="338" w:name="_Toc330801263"/>
        <w:bookmarkStart w:id="339" w:name="_Toc316485745"/>
        <w:bookmarkStart w:id="340" w:name="_Toc323139862"/>
        <w:bookmarkStart w:id="341" w:name="_Toc316561225"/>
        <w:bookmarkStart w:id="342" w:name="_Toc318736081"/>
        <w:bookmarkStart w:id="343" w:name="_Toc330917022"/>
        <w:bookmarkStart w:id="344" w:name="_Toc330917067"/>
        <w:bookmarkStart w:id="345" w:name="_Toc323139690"/>
        <w:bookmarkStart w:id="346" w:name="_Toc330916891"/>
        <w:bookmarkStart w:id="347" w:name="_Toc330832127"/>
        <w:bookmarkStart w:id="348" w:name="_Toc318735912"/>
        <w:bookmarkStart w:id="349" w:name="_Toc330916906"/>
        <w:bookmarkStart w:id="350" w:name="_Toc330830564"/>
        <w:bookmarkStart w:id="351" w:name="_Toc330801103"/>
        <w:bookmarkStart w:id="352" w:name="_Toc330916897"/>
        <w:bookmarkStart w:id="353" w:name="_Toc330832126"/>
        <w:bookmarkStart w:id="354" w:name="_Toc318735937"/>
        <w:bookmarkStart w:id="355" w:name="_Toc330830548"/>
        <w:bookmarkStart w:id="356" w:name="_Toc330801098"/>
        <w:bookmarkStart w:id="357" w:name="_Toc330830560"/>
        <w:bookmarkStart w:id="358" w:name="_Toc330916896"/>
        <w:bookmarkStart w:id="359" w:name="_Toc330801110"/>
        <w:bookmarkStart w:id="360" w:name="_Toc330832133"/>
        <w:bookmarkStart w:id="361" w:name="_Toc330832129"/>
        <w:bookmarkStart w:id="362" w:name="_Toc330913666"/>
        <w:bookmarkStart w:id="363" w:name="_Toc330830570"/>
        <w:bookmarkStart w:id="364" w:name="_Toc330916899"/>
        <w:bookmarkStart w:id="365" w:name="_Toc318735917"/>
        <w:bookmarkStart w:id="366" w:name="_Toc330916898"/>
        <w:bookmarkStart w:id="367" w:name="_Toc330916887"/>
        <w:bookmarkStart w:id="368" w:name="_Toc330832134"/>
        <w:bookmarkStart w:id="369" w:name="_Toc330913678"/>
        <w:bookmarkStart w:id="370" w:name="_Toc323139700"/>
        <w:bookmarkStart w:id="371" w:name="_Toc330916893"/>
        <w:bookmarkStart w:id="372" w:name="_Toc323139702"/>
        <w:bookmarkStart w:id="373" w:name="_Toc318735926"/>
        <w:bookmarkStart w:id="374" w:name="_Toc330832140"/>
        <w:bookmarkStart w:id="375" w:name="_Toc330916894"/>
        <w:bookmarkStart w:id="376" w:name="_Toc323139693"/>
        <w:bookmarkStart w:id="377" w:name="_Toc316484639"/>
        <w:bookmarkStart w:id="378" w:name="_Toc330830559"/>
        <w:bookmarkStart w:id="379" w:name="_Toc330801107"/>
        <w:bookmarkStart w:id="380" w:name="_Toc330913676"/>
        <w:bookmarkStart w:id="381" w:name="_Toc330916901"/>
        <w:bookmarkStart w:id="382" w:name="_Toc323139705"/>
        <w:bookmarkStart w:id="383" w:name="_Toc330916900"/>
        <w:bookmarkStart w:id="384" w:name="_Toc330916905"/>
        <w:bookmarkStart w:id="385" w:name="_Toc330913673"/>
        <w:bookmarkStart w:id="386" w:name="_Toc316558610"/>
        <w:bookmarkStart w:id="387" w:name="_Toc330913667"/>
        <w:bookmarkStart w:id="388" w:name="_Toc318735924"/>
        <w:bookmarkStart w:id="389" w:name="_Toc330801102"/>
        <w:bookmarkStart w:id="390" w:name="_Toc318735930"/>
        <w:bookmarkStart w:id="391" w:name="_Toc330801114"/>
        <w:bookmarkStart w:id="392" w:name="_Toc330913668"/>
        <w:bookmarkStart w:id="393" w:name="_Toc323139699"/>
        <w:bookmarkStart w:id="394" w:name="_Toc330913671"/>
        <w:bookmarkStart w:id="395" w:name="_Toc330801115"/>
        <w:bookmarkStart w:id="396" w:name="_Toc330832138"/>
        <w:bookmarkStart w:id="397" w:name="_Toc330913677"/>
        <w:bookmarkStart w:id="398" w:name="_Toc330832130"/>
        <w:bookmarkStart w:id="399" w:name="_Toc323139698"/>
        <w:bookmarkStart w:id="400" w:name="_Toc323139697"/>
        <w:bookmarkStart w:id="401" w:name="_Toc330913672"/>
        <w:bookmarkStart w:id="402" w:name="_Toc330830562"/>
        <w:bookmarkStart w:id="403" w:name="_Toc318735920"/>
        <w:bookmarkStart w:id="404" w:name="_Toc323139707"/>
        <w:bookmarkStart w:id="405" w:name="_Toc330801105"/>
        <w:bookmarkStart w:id="406" w:name="_Toc330830568"/>
        <w:bookmarkStart w:id="407" w:name="_Toc317190448"/>
        <w:bookmarkStart w:id="408" w:name="_Toc330916904"/>
        <w:bookmarkStart w:id="409" w:name="_Toc330832146"/>
        <w:bookmarkStart w:id="410" w:name="_Toc330801106"/>
        <w:bookmarkStart w:id="411" w:name="_Toc316560069"/>
        <w:bookmarkStart w:id="412" w:name="_Toc316562368"/>
        <w:bookmarkStart w:id="413" w:name="_Toc316558912"/>
        <w:bookmarkStart w:id="414" w:name="_Toc330913679"/>
        <w:bookmarkStart w:id="415" w:name="_Toc316562372"/>
        <w:bookmarkStart w:id="416" w:name="_Toc316558916"/>
        <w:bookmarkStart w:id="417" w:name="_Toc330832136"/>
        <w:bookmarkStart w:id="418" w:name="_Toc330801108"/>
        <w:bookmarkStart w:id="419" w:name="_Toc317190447"/>
        <w:bookmarkStart w:id="420" w:name="_Toc330830565"/>
        <w:bookmarkStart w:id="421" w:name="_Toc330913675"/>
        <w:bookmarkStart w:id="422" w:name="_Toc318735923"/>
        <w:bookmarkStart w:id="423" w:name="_Toc318735921"/>
        <w:bookmarkStart w:id="424" w:name="_Toc316562369"/>
        <w:bookmarkStart w:id="425" w:name="_Toc330916903"/>
        <w:bookmarkStart w:id="426" w:name="_Toc330830571"/>
        <w:bookmarkStart w:id="427" w:name="_Toc317190449"/>
        <w:bookmarkStart w:id="428" w:name="_Toc330801113"/>
        <w:bookmarkStart w:id="429" w:name="_Toc316484338"/>
        <w:bookmarkStart w:id="430" w:name="_Toc316483510"/>
        <w:bookmarkStart w:id="431" w:name="_Toc316485771"/>
        <w:bookmarkStart w:id="432" w:name="_Toc330830563"/>
        <w:bookmarkStart w:id="433" w:name="_Toc316561214"/>
        <w:bookmarkStart w:id="434" w:name="_Toc314577234"/>
        <w:bookmarkStart w:id="435" w:name="_Toc314577244"/>
        <w:bookmarkStart w:id="436" w:name="_Toc316483507"/>
        <w:bookmarkStart w:id="437" w:name="_Toc316483207"/>
        <w:bookmarkStart w:id="438" w:name="_Toc316484645"/>
        <w:bookmarkStart w:id="439" w:name="_Toc316562692"/>
        <w:bookmarkStart w:id="440" w:name="_Toc314577230"/>
        <w:bookmarkStart w:id="441" w:name="_Toc316485773"/>
        <w:bookmarkStart w:id="442" w:name="_Toc316561415"/>
        <w:bookmarkStart w:id="443" w:name="_Toc316558917"/>
        <w:bookmarkStart w:id="444" w:name="_Toc316483508"/>
        <w:bookmarkStart w:id="445" w:name="_Toc316562693"/>
        <w:bookmarkStart w:id="446" w:name="_Toc316562373"/>
        <w:bookmarkStart w:id="447" w:name="_Toc317190738"/>
        <w:bookmarkStart w:id="448" w:name="_Toc318735927"/>
        <w:bookmarkStart w:id="449" w:name="_Toc316561220"/>
        <w:bookmarkStart w:id="450" w:name="_Toc317190453"/>
        <w:bookmarkStart w:id="451" w:name="_Toc316562689"/>
        <w:bookmarkStart w:id="452" w:name="_Toc316484838"/>
        <w:bookmarkStart w:id="453" w:name="_Toc323139711"/>
        <w:bookmarkStart w:id="454" w:name="_Toc316558913"/>
        <w:bookmarkStart w:id="455" w:name="_Toc316559230"/>
        <w:bookmarkStart w:id="456" w:name="_Toc317190451"/>
        <w:bookmarkStart w:id="457" w:name="_Toc317191178"/>
        <w:bookmarkStart w:id="458" w:name="_Toc316560914"/>
        <w:bookmarkStart w:id="459" w:name="_Toc316560392"/>
        <w:bookmarkStart w:id="460" w:name="_Toc316562374"/>
        <w:bookmarkStart w:id="461" w:name="_Toc316484644"/>
        <w:bookmarkStart w:id="462" w:name="_Toc316562067"/>
        <w:bookmarkStart w:id="463" w:name="_Toc316558609"/>
        <w:bookmarkStart w:id="464" w:name="_Toc316483205"/>
        <w:bookmarkStart w:id="465" w:name="_Toc316483708"/>
        <w:bookmarkStart w:id="466" w:name="_Toc316560072"/>
        <w:bookmarkStart w:id="467" w:name="_Toc317190462"/>
        <w:bookmarkStart w:id="468" w:name="_Toc317190438"/>
        <w:bookmarkStart w:id="469" w:name="_Toc316559766"/>
        <w:bookmarkStart w:id="470" w:name="_Toc316562931"/>
        <w:bookmarkStart w:id="471" w:name="_Toc316485467"/>
        <w:bookmarkStart w:id="472" w:name="_Toc316484642"/>
        <w:bookmarkStart w:id="473" w:name="_Toc316558915"/>
        <w:bookmarkStart w:id="474" w:name="_Toc316484641"/>
        <w:bookmarkStart w:id="475" w:name="_Toc316483277"/>
        <w:bookmarkStart w:id="476" w:name="_Toc317190439"/>
        <w:bookmarkStart w:id="477" w:name="_Toc316485774"/>
        <w:bookmarkStart w:id="478" w:name="_Toc316558918"/>
        <w:bookmarkStart w:id="479" w:name="_Toc316561416"/>
        <w:bookmarkStart w:id="480" w:name="_Toc317190457"/>
        <w:bookmarkStart w:id="481" w:name="_Toc323139703"/>
        <w:bookmarkStart w:id="482" w:name="_Toc317190499"/>
        <w:bookmarkStart w:id="483" w:name="_Toc316558611"/>
        <w:bookmarkStart w:id="484" w:name="_Toc316485466"/>
        <w:bookmarkStart w:id="485" w:name="_Toc317190527"/>
        <w:bookmarkStart w:id="486" w:name="_Toc316483512"/>
        <w:bookmarkStart w:id="487" w:name="_Toc316483513"/>
        <w:bookmarkStart w:id="488" w:name="_Toc316483710"/>
        <w:bookmarkStart w:id="489" w:name="_Toc317190455"/>
        <w:bookmarkStart w:id="490" w:name="_Toc316562370"/>
        <w:bookmarkStart w:id="491" w:name="_Toc317190464"/>
        <w:bookmarkStart w:id="492" w:name="_Toc323139709"/>
        <w:bookmarkStart w:id="493" w:name="_Toc316560984"/>
        <w:bookmarkStart w:id="494" w:name="_Toc330913681"/>
        <w:bookmarkStart w:id="495" w:name="_Toc330913687"/>
        <w:bookmarkStart w:id="496" w:name="_Toc316559836"/>
        <w:bookmarkStart w:id="497" w:name="_Toc317190458"/>
        <w:bookmarkStart w:id="498" w:name="_Toc317190437"/>
        <w:bookmarkStart w:id="499" w:name="_Toc316486083"/>
        <w:bookmarkStart w:id="500" w:name="_Toc317190568"/>
        <w:bookmarkStart w:id="501" w:name="_Toc317190713"/>
        <w:bookmarkStart w:id="502" w:name="_Toc317190469"/>
        <w:bookmarkStart w:id="503" w:name="_Toc316485538"/>
        <w:bookmarkStart w:id="504" w:name="_Toc317190526"/>
        <w:bookmarkStart w:id="505" w:name="_Toc330801126"/>
        <w:bookmarkStart w:id="506" w:name="_Toc316561218"/>
        <w:bookmarkStart w:id="507" w:name="_Toc317190441"/>
        <w:bookmarkStart w:id="508" w:name="_Toc316485970"/>
        <w:bookmarkStart w:id="509" w:name="_Toc317190445"/>
        <w:bookmarkStart w:id="510" w:name="_Toc330916907"/>
        <w:bookmarkStart w:id="511" w:name="_Toc317190452"/>
        <w:bookmarkStart w:id="512" w:name="_Toc317190461"/>
        <w:bookmarkStart w:id="513" w:name="_Toc330830579"/>
        <w:bookmarkStart w:id="514" w:name="_Toc323139715"/>
        <w:bookmarkStart w:id="515" w:name="_Toc318735934"/>
        <w:bookmarkStart w:id="516" w:name="_Toc317190467"/>
        <w:bookmarkStart w:id="517" w:name="_Toc330801124"/>
        <w:bookmarkStart w:id="518" w:name="_Toc330913684"/>
        <w:bookmarkStart w:id="519" w:name="_Toc317190440"/>
        <w:bookmarkStart w:id="520" w:name="_Toc330916923"/>
        <w:bookmarkStart w:id="521" w:name="_Toc317190593"/>
        <w:bookmarkStart w:id="522" w:name="_Toc317190463"/>
        <w:bookmarkStart w:id="523" w:name="_Toc323139718"/>
        <w:bookmarkStart w:id="524" w:name="_Toc330916915"/>
        <w:bookmarkStart w:id="525" w:name="_Toc316484408"/>
        <w:bookmarkStart w:id="526" w:name="_Toc330916918"/>
        <w:bookmarkStart w:id="527" w:name="_Toc330916909"/>
        <w:bookmarkStart w:id="528" w:name="_Toc330801122"/>
        <w:bookmarkStart w:id="529" w:name="_Toc316562371"/>
        <w:bookmarkStart w:id="530" w:name="_Toc330913682"/>
        <w:bookmarkStart w:id="531" w:name="_Toc323139713"/>
        <w:bookmarkStart w:id="532" w:name="_Toc323139716"/>
        <w:bookmarkStart w:id="533" w:name="_Toc318735936"/>
        <w:bookmarkStart w:id="534" w:name="_Toc330913683"/>
        <w:bookmarkStart w:id="535" w:name="_Toc330830578"/>
        <w:bookmarkStart w:id="536" w:name="_Toc317190688"/>
        <w:bookmarkStart w:id="537" w:name="_Toc316485545"/>
        <w:bookmarkStart w:id="538" w:name="_Toc317190588"/>
        <w:bookmarkStart w:id="539" w:name="_Toc317190743"/>
        <w:bookmarkStart w:id="540" w:name="_Toc330832144"/>
        <w:bookmarkStart w:id="541" w:name="_Toc317190460"/>
        <w:bookmarkStart w:id="542" w:name="_Toc317190516"/>
        <w:bookmarkStart w:id="543" w:name="_Toc330832155"/>
        <w:bookmarkStart w:id="544" w:name="_Toc323139712"/>
        <w:bookmarkStart w:id="545" w:name="_Toc318735944"/>
        <w:bookmarkStart w:id="546" w:name="_Toc316562068"/>
        <w:bookmarkStart w:id="547" w:name="_Toc317190718"/>
        <w:bookmarkStart w:id="548" w:name="_Toc318735942"/>
        <w:bookmarkStart w:id="549" w:name="_Toc330913689"/>
        <w:bookmarkStart w:id="550" w:name="_Toc317190778"/>
        <w:bookmarkStart w:id="551" w:name="_Toc316485775"/>
        <w:bookmarkStart w:id="552" w:name="_Toc316483810"/>
        <w:bookmarkStart w:id="553" w:name="_Toc316562677"/>
        <w:bookmarkStart w:id="554" w:name="_Toc330916913"/>
        <w:bookmarkStart w:id="555" w:name="_Toc316560991"/>
        <w:bookmarkStart w:id="556" w:name="_Toc316559217"/>
        <w:bookmarkStart w:id="557" w:name="_Toc317190628"/>
        <w:bookmarkStart w:id="558" w:name="_Toc317190783"/>
        <w:bookmarkStart w:id="559" w:name="_Toc330832154"/>
        <w:bookmarkStart w:id="560" w:name="_Toc317190678"/>
        <w:bookmarkStart w:id="561" w:name="_Toc330913688"/>
        <w:bookmarkStart w:id="562" w:name="_Toc323139710"/>
        <w:bookmarkStart w:id="563" w:name="_Toc317190653"/>
        <w:bookmarkStart w:id="564" w:name="_Toc330832148"/>
        <w:bookmarkStart w:id="565" w:name="_Toc330801121"/>
        <w:bookmarkStart w:id="566" w:name="_Toc317190472"/>
        <w:bookmarkStart w:id="567" w:name="_Toc318735947"/>
        <w:bookmarkStart w:id="568" w:name="_Toc330913685"/>
        <w:bookmarkStart w:id="569" w:name="_Toc317190436"/>
        <w:bookmarkStart w:id="570" w:name="_Toc317190763"/>
        <w:bookmarkStart w:id="571" w:name="_Toc330832151"/>
        <w:bookmarkStart w:id="572" w:name="_Toc316483724"/>
        <w:bookmarkStart w:id="573" w:name="_Toc330832152"/>
        <w:bookmarkStart w:id="574" w:name="_Toc316485546"/>
        <w:bookmarkStart w:id="575" w:name="_Toc317190454"/>
        <w:bookmarkStart w:id="576" w:name="_Toc317190603"/>
        <w:bookmarkStart w:id="577" w:name="_Toc330801123"/>
        <w:bookmarkStart w:id="578" w:name="_Toc317190773"/>
        <w:bookmarkStart w:id="579" w:name="_Toc316558689"/>
        <w:bookmarkStart w:id="580" w:name="_Toc330832145"/>
        <w:bookmarkStart w:id="581" w:name="_Toc317190541"/>
        <w:bookmarkStart w:id="582" w:name="_Toc330801127"/>
        <w:bookmarkStart w:id="583" w:name="_Toc317190578"/>
        <w:bookmarkStart w:id="584" w:name="_Toc317190808"/>
        <w:bookmarkStart w:id="585" w:name="_Toc317190768"/>
        <w:bookmarkStart w:id="586" w:name="_Toc316560996"/>
        <w:bookmarkStart w:id="587" w:name="_Toc330916912"/>
        <w:bookmarkStart w:id="588" w:name="_Toc317190788"/>
        <w:bookmarkStart w:id="589" w:name="_Toc316559852"/>
        <w:bookmarkStart w:id="590" w:name="_Toc317190658"/>
        <w:bookmarkStart w:id="591" w:name="_Toc317190618"/>
        <w:bookmarkStart w:id="592" w:name="_Toc316562151"/>
        <w:bookmarkStart w:id="593" w:name="_Toc318735938"/>
        <w:bookmarkStart w:id="594" w:name="_Toc317190613"/>
        <w:bookmarkStart w:id="595" w:name="_Toc330916920"/>
        <w:bookmarkStart w:id="596" w:name="_Toc317190633"/>
        <w:bookmarkStart w:id="597" w:name="_Toc330913690"/>
        <w:bookmarkStart w:id="598" w:name="_Toc317190885"/>
        <w:bookmarkStart w:id="599" w:name="_Toc330913692"/>
        <w:bookmarkStart w:id="600" w:name="_Toc317190598"/>
        <w:bookmarkStart w:id="601" w:name="_Toc316559843"/>
        <w:bookmarkStart w:id="602" w:name="_Toc316558697"/>
        <w:bookmarkStart w:id="603" w:name="_Toc316484419"/>
        <w:bookmarkStart w:id="604" w:name="_Toc330832153"/>
        <w:bookmarkStart w:id="605" w:name="_Toc323139722"/>
        <w:bookmarkStart w:id="606" w:name="_Toc316559845"/>
        <w:bookmarkStart w:id="607" w:name="_Toc316483287"/>
        <w:bookmarkStart w:id="608" w:name="_Toc316483284"/>
        <w:bookmarkStart w:id="609" w:name="_Toc316485549"/>
        <w:bookmarkStart w:id="610" w:name="_Toc316485548"/>
        <w:bookmarkStart w:id="611" w:name="_Toc317190753"/>
        <w:bookmarkStart w:id="612" w:name="_Toc318735941"/>
        <w:bookmarkStart w:id="613" w:name="_Toc330913691"/>
        <w:bookmarkStart w:id="614" w:name="_Toc330830584"/>
        <w:bookmarkStart w:id="615" w:name="_Toc317190466"/>
        <w:bookmarkStart w:id="616" w:name="_Toc323139717"/>
        <w:bookmarkStart w:id="617" w:name="_Toc316485552"/>
        <w:bookmarkStart w:id="618" w:name="_Toc316562146"/>
        <w:bookmarkStart w:id="619" w:name="_Toc318735953"/>
        <w:bookmarkStart w:id="620" w:name="_Toc316562147"/>
        <w:bookmarkStart w:id="621" w:name="_Toc317190648"/>
        <w:bookmarkStart w:id="622" w:name="_Toc330830583"/>
        <w:bookmarkStart w:id="623" w:name="_Toc330913703"/>
        <w:bookmarkStart w:id="624" w:name="_Toc316559846"/>
        <w:bookmarkStart w:id="625" w:name="_Toc330801130"/>
        <w:bookmarkStart w:id="626" w:name="_Toc317190703"/>
        <w:bookmarkStart w:id="627" w:name="_Toc316484418"/>
        <w:bookmarkStart w:id="628" w:name="_Toc330832159"/>
        <w:bookmarkStart w:id="629" w:name="_Toc330830588"/>
        <w:bookmarkStart w:id="630" w:name="_Toc317190668"/>
        <w:bookmarkStart w:id="631" w:name="_Toc316558696"/>
        <w:bookmarkStart w:id="632" w:name="_Toc316485551"/>
        <w:bookmarkStart w:id="633" w:name="_Toc330801128"/>
        <w:bookmarkStart w:id="634" w:name="_Toc330832163"/>
        <w:bookmarkStart w:id="635" w:name="_Toc318735957"/>
        <w:bookmarkStart w:id="636" w:name="_Toc316485547"/>
        <w:bookmarkStart w:id="637" w:name="_Toc317190831"/>
        <w:bookmarkStart w:id="638" w:name="_Toc316483286"/>
        <w:bookmarkStart w:id="639" w:name="_Toc330801148"/>
        <w:bookmarkStart w:id="640" w:name="_Toc317190813"/>
        <w:bookmarkStart w:id="641" w:name="_Toc316483289"/>
        <w:bookmarkStart w:id="642" w:name="_Toc316558690"/>
        <w:bookmarkStart w:id="643" w:name="_Toc330913701"/>
        <w:bookmarkStart w:id="644" w:name="_Toc317190830"/>
        <w:bookmarkStart w:id="645" w:name="_Toc316483291"/>
        <w:bookmarkStart w:id="646" w:name="_Toc317190823"/>
        <w:bookmarkStart w:id="647" w:name="_Toc316484424"/>
        <w:bookmarkStart w:id="648" w:name="_Toc330801132"/>
        <w:bookmarkStart w:id="649" w:name="_Toc316485553"/>
        <w:bookmarkStart w:id="650" w:name="_Toc330832166"/>
        <w:bookmarkStart w:id="651" w:name="_Toc316485554"/>
        <w:bookmarkStart w:id="652" w:name="_Toc316560999"/>
        <w:bookmarkStart w:id="653" w:name="_Toc317190793"/>
        <w:bookmarkStart w:id="654" w:name="_Toc318735958"/>
        <w:bookmarkStart w:id="655" w:name="_Toc317190673"/>
        <w:bookmarkStart w:id="656" w:name="_Toc330801144"/>
        <w:bookmarkStart w:id="657" w:name="_Toc330830601"/>
        <w:bookmarkStart w:id="658" w:name="_Toc318735951"/>
        <w:bookmarkStart w:id="659" w:name="_Toc330830589"/>
        <w:bookmarkStart w:id="660" w:name="_Toc330913697"/>
        <w:bookmarkStart w:id="661" w:name="_Toc330832167"/>
        <w:bookmarkStart w:id="662" w:name="_Toc318735950"/>
        <w:bookmarkStart w:id="663" w:name="_Toc330830606"/>
        <w:bookmarkStart w:id="664" w:name="_Toc330801135"/>
        <w:bookmarkStart w:id="665" w:name="_Toc317190723"/>
        <w:bookmarkStart w:id="666" w:name="_Toc330830593"/>
        <w:bookmarkStart w:id="667" w:name="_Toc330916928"/>
        <w:bookmarkStart w:id="668" w:name="_Toc323139728"/>
        <w:bookmarkStart w:id="669" w:name="_Toc330916929"/>
        <w:bookmarkStart w:id="670" w:name="_Toc323139730"/>
        <w:bookmarkStart w:id="671" w:name="_Toc316559848"/>
        <w:bookmarkStart w:id="672" w:name="_Toc330916936"/>
        <w:bookmarkStart w:id="673" w:name="_Toc316483288"/>
        <w:bookmarkStart w:id="674" w:name="_Toc323139735"/>
        <w:bookmarkStart w:id="675" w:name="_Toc330801138"/>
        <w:bookmarkStart w:id="676" w:name="_Toc316560995"/>
        <w:bookmarkStart w:id="677" w:name="_Toc316558695"/>
        <w:bookmarkStart w:id="678" w:name="_Toc323139732"/>
        <w:bookmarkStart w:id="679" w:name="_Toc323139736"/>
        <w:bookmarkStart w:id="680" w:name="_Toc330830596"/>
        <w:bookmarkStart w:id="681" w:name="_Toc330913700"/>
        <w:bookmarkStart w:id="682" w:name="_Toc318735955"/>
        <w:bookmarkStart w:id="683" w:name="_Toc316561001"/>
        <w:bookmarkStart w:id="684" w:name="_Toc330832170"/>
        <w:bookmarkStart w:id="685" w:name="_Toc330832160"/>
        <w:bookmarkStart w:id="686" w:name="_Toc330916922"/>
        <w:bookmarkStart w:id="687" w:name="_Toc330801146"/>
        <w:bookmarkStart w:id="688" w:name="_Toc318735952"/>
        <w:bookmarkStart w:id="689" w:name="_Toc330830595"/>
        <w:bookmarkStart w:id="690" w:name="_Toc330916937"/>
        <w:bookmarkStart w:id="691" w:name="_Toc330913704"/>
        <w:bookmarkStart w:id="692" w:name="_Toc317190832"/>
        <w:bookmarkStart w:id="693" w:name="_Toc330832168"/>
        <w:bookmarkStart w:id="694" w:name="_Toc330916931"/>
        <w:bookmarkStart w:id="695" w:name="_Toc330801140"/>
        <w:bookmarkStart w:id="696" w:name="_Toc330832173"/>
        <w:bookmarkStart w:id="697" w:name="_Toc323139746"/>
        <w:bookmarkStart w:id="698" w:name="_Toc330830599"/>
        <w:bookmarkStart w:id="699" w:name="_Toc330801134"/>
        <w:bookmarkStart w:id="700" w:name="_Toc330801143"/>
        <w:bookmarkStart w:id="701" w:name="_Toc330832176"/>
        <w:bookmarkStart w:id="702" w:name="_Toc330830592"/>
        <w:bookmarkStart w:id="703" w:name="_Toc318735954"/>
        <w:bookmarkStart w:id="704" w:name="_Toc330832156"/>
        <w:bookmarkStart w:id="705" w:name="_Toc330830598"/>
        <w:bookmarkStart w:id="706" w:name="_Toc330913708"/>
        <w:bookmarkStart w:id="707" w:name="_Toc323139745"/>
        <w:bookmarkStart w:id="708" w:name="_Toc318735969"/>
        <w:bookmarkStart w:id="709" w:name="_Toc330916940"/>
        <w:bookmarkStart w:id="710" w:name="_Toc330832164"/>
        <w:bookmarkStart w:id="711" w:name="_Toc330832169"/>
        <w:bookmarkStart w:id="712" w:name="_Toc318735961"/>
        <w:bookmarkStart w:id="713" w:name="_Toc330801142"/>
        <w:bookmarkStart w:id="714" w:name="_Toc318735964"/>
        <w:bookmarkStart w:id="715" w:name="_Toc318735965"/>
        <w:bookmarkStart w:id="716" w:name="_Toc330913707"/>
        <w:bookmarkStart w:id="717" w:name="_Toc323139724"/>
        <w:bookmarkStart w:id="718" w:name="_Toc330913711"/>
        <w:bookmarkStart w:id="719" w:name="_Toc330916932"/>
        <w:bookmarkStart w:id="720" w:name="_Toc316560992"/>
        <w:bookmarkStart w:id="721" w:name="_Toc330913702"/>
        <w:bookmarkStart w:id="722" w:name="_Toc330832171"/>
        <w:bookmarkStart w:id="723" w:name="_Toc330830597"/>
        <w:bookmarkStart w:id="724" w:name="_Toc323139731"/>
        <w:bookmarkStart w:id="725" w:name="_Toc330913706"/>
        <w:bookmarkStart w:id="726" w:name="_Toc323139734"/>
        <w:bookmarkStart w:id="727" w:name="_Toc323139729"/>
        <w:bookmarkStart w:id="728" w:name="_Toc318735963"/>
        <w:bookmarkStart w:id="729" w:name="_Toc330913713"/>
        <w:bookmarkStart w:id="730" w:name="_Toc323139749"/>
        <w:bookmarkStart w:id="731" w:name="_Toc330830602"/>
        <w:bookmarkStart w:id="732" w:name="_Toc330801156"/>
        <w:bookmarkStart w:id="733" w:name="_Toc323139743"/>
        <w:bookmarkStart w:id="734" w:name="_Toc323139739"/>
        <w:bookmarkStart w:id="735" w:name="_Toc318735973"/>
        <w:bookmarkStart w:id="736" w:name="_Toc330916938"/>
        <w:bookmarkStart w:id="737" w:name="_Toc330916930"/>
        <w:bookmarkStart w:id="738" w:name="_Toc323139742"/>
        <w:bookmarkStart w:id="739" w:name="_Toc330916935"/>
        <w:bookmarkStart w:id="740" w:name="_Toc318735956"/>
        <w:bookmarkStart w:id="741" w:name="_Toc330916941"/>
        <w:bookmarkStart w:id="742" w:name="_Toc330832181"/>
        <w:bookmarkStart w:id="743" w:name="_Toc323139740"/>
        <w:bookmarkStart w:id="744" w:name="_Toc318735962"/>
        <w:bookmarkStart w:id="745" w:name="_Toc318735967"/>
        <w:bookmarkStart w:id="746" w:name="_Toc330832177"/>
        <w:bookmarkStart w:id="747" w:name="_Toc330801150"/>
        <w:bookmarkStart w:id="748" w:name="_Toc330913730"/>
        <w:bookmarkStart w:id="749" w:name="_Toc330913721"/>
        <w:bookmarkStart w:id="750" w:name="_Toc323139747"/>
        <w:bookmarkStart w:id="751" w:name="_Toc330801145"/>
        <w:bookmarkStart w:id="752" w:name="_Toc330916956"/>
        <w:bookmarkStart w:id="753" w:name="_Toc330830623"/>
        <w:bookmarkStart w:id="754" w:name="_Toc330913716"/>
        <w:bookmarkStart w:id="755" w:name="_Toc330916950"/>
        <w:bookmarkStart w:id="756" w:name="_Toc330801141"/>
        <w:bookmarkStart w:id="757" w:name="_Toc318735820"/>
        <w:bookmarkStart w:id="758" w:name="_Toc330913719"/>
        <w:bookmarkStart w:id="759" w:name="_Toc323139738"/>
        <w:bookmarkStart w:id="760" w:name="_Toc330916945"/>
        <w:bookmarkStart w:id="761" w:name="_Toc330830611"/>
        <w:bookmarkStart w:id="762" w:name="_Toc330832187"/>
        <w:bookmarkStart w:id="763" w:name="_Toc330830605"/>
        <w:bookmarkStart w:id="764" w:name="_Toc330801154"/>
        <w:bookmarkStart w:id="765" w:name="_Toc323139759"/>
        <w:bookmarkStart w:id="766" w:name="_Toc330801149"/>
        <w:bookmarkStart w:id="767" w:name="_Toc330832288"/>
        <w:bookmarkStart w:id="768" w:name="_Toc323139756"/>
        <w:bookmarkStart w:id="769" w:name="_Toc318735970"/>
        <w:bookmarkStart w:id="770" w:name="_Toc330832193"/>
        <w:bookmarkStart w:id="771" w:name="_Toc330916942"/>
        <w:bookmarkStart w:id="772" w:name="_Toc330801151"/>
        <w:bookmarkStart w:id="773" w:name="_Toc330916952"/>
        <w:bookmarkStart w:id="774" w:name="_Toc323139755"/>
        <w:bookmarkStart w:id="775" w:name="_Toc330916934"/>
        <w:bookmarkStart w:id="776" w:name="_Toc330801165"/>
        <w:bookmarkStart w:id="777" w:name="_Toc317190932"/>
        <w:bookmarkStart w:id="778" w:name="_Toc323139750"/>
        <w:bookmarkStart w:id="779" w:name="_Toc330830627"/>
        <w:bookmarkStart w:id="780" w:name="_Toc330913731"/>
        <w:bookmarkStart w:id="781" w:name="_Toc330830624"/>
        <w:bookmarkStart w:id="782" w:name="_Toc330832180"/>
        <w:bookmarkStart w:id="783" w:name="_Toc330830615"/>
        <w:bookmarkStart w:id="784" w:name="_Toc330913568"/>
        <w:bookmarkStart w:id="785" w:name="_Toc330832185"/>
        <w:bookmarkStart w:id="786" w:name="_Toc330913723"/>
        <w:bookmarkStart w:id="787" w:name="_Toc323139757"/>
        <w:bookmarkStart w:id="788" w:name="_Toc330832191"/>
        <w:bookmarkStart w:id="789" w:name="_Toc323139733"/>
        <w:bookmarkStart w:id="790" w:name="_Toc330916960"/>
        <w:bookmarkStart w:id="791" w:name="_Toc323139837"/>
        <w:bookmarkStart w:id="792" w:name="_Toc330832276"/>
        <w:bookmarkStart w:id="793" w:name="_Toc330830622"/>
        <w:bookmarkStart w:id="794" w:name="_Toc330801163"/>
        <w:bookmarkStart w:id="795" w:name="_Toc330916957"/>
        <w:bookmarkStart w:id="796" w:name="_Toc323139761"/>
        <w:bookmarkStart w:id="797" w:name="_Toc318735981"/>
        <w:bookmarkStart w:id="798" w:name="_Toc330832182"/>
        <w:bookmarkStart w:id="799" w:name="_Toc330916947"/>
        <w:bookmarkStart w:id="800" w:name="_Toc317191090"/>
        <w:bookmarkStart w:id="801" w:name="_Toc330913728"/>
        <w:bookmarkStart w:id="802" w:name="_Toc318735818"/>
        <w:bookmarkStart w:id="803" w:name="_Toc317190975"/>
        <w:bookmarkStart w:id="804" w:name="_Toc317190908"/>
        <w:bookmarkStart w:id="805" w:name="_Toc330830609"/>
        <w:bookmarkStart w:id="806" w:name="_Toc318735983"/>
        <w:bookmarkStart w:id="807" w:name="_Toc330830617"/>
        <w:bookmarkStart w:id="808" w:name="_Toc330832192"/>
        <w:bookmarkStart w:id="809" w:name="_Toc330913810"/>
        <w:bookmarkStart w:id="810" w:name="_Toc330913734"/>
        <w:bookmarkStart w:id="811" w:name="_Toc330916946"/>
        <w:bookmarkStart w:id="812" w:name="_Toc323139762"/>
        <w:bookmarkStart w:id="813" w:name="_Toc330801158"/>
        <w:bookmarkStart w:id="814" w:name="_Toc330801159"/>
        <w:bookmarkStart w:id="815" w:name="_Toc330830625"/>
        <w:bookmarkStart w:id="816" w:name="_Toc330916962"/>
        <w:bookmarkStart w:id="817" w:name="_Toc317190990"/>
        <w:bookmarkStart w:id="818" w:name="_Toc330913729"/>
        <w:bookmarkStart w:id="819" w:name="_Toc330917041"/>
        <w:bookmarkStart w:id="820" w:name="_Toc317190935"/>
        <w:bookmarkStart w:id="821" w:name="_Toc323139748"/>
        <w:bookmarkStart w:id="822" w:name="_Toc330832197"/>
        <w:bookmarkStart w:id="823" w:name="_Toc317191038"/>
        <w:bookmarkStart w:id="824" w:name="_Toc330913718"/>
        <w:bookmarkStart w:id="825" w:name="_Toc330913825"/>
        <w:bookmarkStart w:id="826" w:name="_Toc330916951"/>
        <w:bookmarkStart w:id="827" w:name="_Toc330801243"/>
        <w:bookmarkStart w:id="828" w:name="_Toc317191143"/>
        <w:bookmarkStart w:id="829" w:name="_Toc317190909"/>
        <w:bookmarkStart w:id="830" w:name="_Toc330801246"/>
        <w:bookmarkStart w:id="831" w:name="_Toc317190917"/>
        <w:bookmarkStart w:id="832" w:name="_Toc317190916"/>
        <w:bookmarkStart w:id="833" w:name="_Toc323139758"/>
        <w:bookmarkStart w:id="834" w:name="_Toc330830621"/>
        <w:bookmarkStart w:id="835" w:name="_Toc317190936"/>
        <w:bookmarkStart w:id="836" w:name="_Toc330916959"/>
        <w:bookmarkStart w:id="837" w:name="_Toc316483518"/>
        <w:bookmarkStart w:id="838" w:name="_Toc318735986"/>
        <w:bookmarkStart w:id="839" w:name="_Toc317191028"/>
        <w:bookmarkStart w:id="840" w:name="_Toc330830613"/>
        <w:bookmarkStart w:id="841" w:name="_Toc330832186"/>
        <w:bookmarkStart w:id="842" w:name="_Toc323139680"/>
        <w:bookmarkStart w:id="843" w:name="_Toc318735980"/>
        <w:bookmarkStart w:id="844" w:name="_Toc317191087"/>
        <w:bookmarkStart w:id="845" w:name="_Toc330832194"/>
        <w:bookmarkStart w:id="846" w:name="_Toc317190931"/>
        <w:bookmarkStart w:id="847" w:name="_Toc316560065"/>
        <w:bookmarkStart w:id="848" w:name="_Toc330830771"/>
        <w:bookmarkStart w:id="849" w:name="_Toc316561642"/>
        <w:bookmarkStart w:id="850" w:name="_Toc330913724"/>
        <w:bookmarkStart w:id="851" w:name="_Toc330832196"/>
        <w:bookmarkStart w:id="852" w:name="_Toc330917042"/>
        <w:bookmarkStart w:id="853" w:name="_Toc330801168"/>
        <w:bookmarkStart w:id="854" w:name="_Toc316485754"/>
        <w:bookmarkStart w:id="855" w:name="_Toc330913822"/>
        <w:bookmarkStart w:id="856" w:name="_Toc330832030"/>
        <w:bookmarkStart w:id="857" w:name="_Toc317191012"/>
        <w:bookmarkStart w:id="858" w:name="_Toc317190964"/>
        <w:bookmarkStart w:id="859" w:name="_Toc323139897"/>
        <w:bookmarkStart w:id="860" w:name="_Toc330913868"/>
        <w:bookmarkStart w:id="861" w:name="_Toc317190980"/>
        <w:bookmarkStart w:id="862" w:name="_Toc330913809"/>
        <w:bookmarkStart w:id="863" w:name="_Toc330801300"/>
        <w:bookmarkStart w:id="864" w:name="_Toc317190985"/>
        <w:bookmarkStart w:id="865" w:name="_Toc317191070"/>
        <w:bookmarkStart w:id="866" w:name="_Toc317191075"/>
        <w:bookmarkStart w:id="867" w:name="_Toc317190934"/>
        <w:bookmarkStart w:id="868" w:name="_Toc316485756"/>
        <w:bookmarkStart w:id="869" w:name="_Toc314577242"/>
        <w:bookmarkStart w:id="870" w:name="_Toc316559335"/>
        <w:bookmarkStart w:id="871" w:name="_Toc318735985"/>
        <w:bookmarkStart w:id="872" w:name="_Toc323139751"/>
        <w:bookmarkStart w:id="873" w:name="_Toc330913866"/>
        <w:bookmarkStart w:id="874" w:name="_Toc316561298"/>
        <w:bookmarkStart w:id="875" w:name="_Toc316561221"/>
        <w:bookmarkStart w:id="876" w:name="_Toc330801164"/>
        <w:bookmarkStart w:id="877" w:name="_Toc317191085"/>
        <w:bookmarkStart w:id="878" w:name="_Toc316558922"/>
        <w:bookmarkStart w:id="879" w:name="_Toc330913653"/>
        <w:bookmarkStart w:id="880" w:name="_Toc316483935"/>
        <w:bookmarkStart w:id="881" w:name="_Toc330913870"/>
        <w:bookmarkStart w:id="882" w:name="_Toc317191063"/>
        <w:bookmarkStart w:id="883" w:name="_Toc330916796"/>
        <w:bookmarkStart w:id="884" w:name="_Toc316560494"/>
        <w:bookmarkStart w:id="885" w:name="_Toc316562274"/>
        <w:bookmarkStart w:id="886" w:name="_Toc316561223"/>
        <w:bookmarkStart w:id="887" w:name="_Toc318735982"/>
        <w:bookmarkStart w:id="888" w:name="_Toc317190913"/>
        <w:bookmarkStart w:id="889" w:name="_Toc318736120"/>
        <w:bookmarkStart w:id="890" w:name="_Toc318736131"/>
        <w:bookmarkStart w:id="891" w:name="_Toc316486195"/>
        <w:bookmarkStart w:id="892" w:name="_Toc317190959"/>
        <w:bookmarkStart w:id="893" w:name="_Toc330913869"/>
        <w:bookmarkStart w:id="894" w:name="_Toc316559338"/>
        <w:bookmarkStart w:id="895" w:name="_Toc318735984"/>
        <w:bookmarkStart w:id="896" w:name="_Toc330830758"/>
        <w:bookmarkStart w:id="897" w:name="_Toc317191022"/>
        <w:bookmarkStart w:id="898" w:name="_Toc316485777"/>
        <w:bookmarkStart w:id="899" w:name="_Toc316559871"/>
        <w:bookmarkStart w:id="900" w:name="_Toc330913732"/>
        <w:bookmarkStart w:id="901" w:name="_Toc330830755"/>
        <w:bookmarkStart w:id="902" w:name="_Toc318736064"/>
        <w:bookmarkStart w:id="903" w:name="_Toc330801307"/>
        <w:bookmarkStart w:id="904" w:name="_Toc323139892"/>
        <w:bookmarkStart w:id="905" w:name="_Toc330917109"/>
        <w:bookmarkStart w:id="906" w:name="_Toc316560070"/>
        <w:bookmarkStart w:id="907" w:name="_Toc316561017"/>
        <w:bookmarkStart w:id="908" w:name="_Toc316484516"/>
        <w:bookmarkStart w:id="909" w:name="_Toc316562247"/>
        <w:bookmarkStart w:id="910" w:name="_Toc330801303"/>
        <w:bookmarkStart w:id="911" w:name="_Toc330801301"/>
        <w:bookmarkStart w:id="912" w:name="_Toc318736112"/>
        <w:bookmarkStart w:id="913" w:name="_Toc316484646"/>
        <w:bookmarkStart w:id="914" w:name="_Toc316485562"/>
        <w:bookmarkStart w:id="915" w:name="_Toc330917086"/>
        <w:bookmarkStart w:id="916" w:name="_Toc330832326"/>
        <w:bookmarkStart w:id="917" w:name="_Toc316485068"/>
        <w:bookmarkStart w:id="918" w:name="_Toc330832336"/>
        <w:bookmarkStart w:id="919" w:name="_Toc316559341"/>
        <w:bookmarkStart w:id="920" w:name="_Toc330832335"/>
        <w:bookmarkStart w:id="921" w:name="_Toc330801306"/>
        <w:bookmarkStart w:id="922" w:name="_Toc316485573"/>
        <w:bookmarkStart w:id="923" w:name="_Toc323139909"/>
        <w:bookmarkStart w:id="924" w:name="_Toc330917094"/>
        <w:bookmarkStart w:id="925" w:name="_Toc318736117"/>
        <w:bookmarkStart w:id="926" w:name="_Toc330801315"/>
        <w:bookmarkStart w:id="927" w:name="_Toc316559945"/>
        <w:bookmarkStart w:id="928" w:name="_Toc316485561"/>
        <w:bookmarkStart w:id="929" w:name="_Toc330832028"/>
        <w:bookmarkStart w:id="930" w:name="_Toc316484439"/>
        <w:bookmarkStart w:id="931" w:name="_Toc316562169"/>
        <w:bookmarkStart w:id="932" w:name="_Toc316562166"/>
        <w:bookmarkStart w:id="933" w:name="_Toc316562168"/>
        <w:bookmarkStart w:id="934" w:name="_Toc316559868"/>
        <w:bookmarkStart w:id="935" w:name="_Toc330917099"/>
        <w:bookmarkStart w:id="936" w:name="_Toc316485568"/>
        <w:bookmarkStart w:id="937" w:name="_Toc330913860"/>
        <w:bookmarkStart w:id="938" w:name="_Toc316485565"/>
        <w:bookmarkStart w:id="939" w:name="_Toc318736124"/>
        <w:bookmarkStart w:id="940" w:name="_Toc316558713"/>
        <w:bookmarkStart w:id="941" w:name="_Toc316485574"/>
        <w:bookmarkStart w:id="942" w:name="_Toc316561093"/>
        <w:bookmarkStart w:id="943" w:name="_Toc316561011"/>
        <w:bookmarkStart w:id="944" w:name="_Toc316484435"/>
        <w:bookmarkStart w:id="945" w:name="_Toc316484437"/>
        <w:bookmarkStart w:id="946" w:name="_Toc316558716"/>
        <w:bookmarkStart w:id="947" w:name="_Toc316484442"/>
        <w:bookmarkStart w:id="948" w:name="_Toc330832344"/>
        <w:bookmarkStart w:id="949" w:name="_Toc330832329"/>
        <w:bookmarkStart w:id="950" w:name="_Toc316562174"/>
        <w:bookmarkStart w:id="951" w:name="_Toc330913858"/>
        <w:bookmarkStart w:id="952" w:name="_Toc316558707"/>
        <w:bookmarkStart w:id="953" w:name="_Toc330830739"/>
        <w:bookmarkStart w:id="954" w:name="_Toc323139868"/>
        <w:bookmarkStart w:id="955" w:name="_Toc316561019"/>
        <w:bookmarkStart w:id="956" w:name="_Toc330917071"/>
        <w:bookmarkStart w:id="957" w:name="_Toc316562245"/>
        <w:bookmarkStart w:id="958" w:name="_Toc316483384"/>
        <w:bookmarkStart w:id="959" w:name="_Toc316484443"/>
        <w:bookmarkStart w:id="960" w:name="_Toc330801274"/>
        <w:bookmarkStart w:id="961" w:name="_Toc316562249"/>
        <w:bookmarkStart w:id="962" w:name="_Toc330801288"/>
        <w:bookmarkStart w:id="963" w:name="_Toc316484520"/>
        <w:bookmarkStart w:id="964" w:name="_Toc316483311"/>
        <w:bookmarkStart w:id="965" w:name="_Toc318736088"/>
        <w:bookmarkStart w:id="966" w:name="_Toc330917072"/>
        <w:bookmarkStart w:id="967" w:name="_Toc316485571"/>
        <w:bookmarkStart w:id="968" w:name="_Toc316558789"/>
        <w:bookmarkStart w:id="969" w:name="_Toc316559949"/>
        <w:bookmarkStart w:id="970" w:name="_Toc316485645"/>
        <w:bookmarkStart w:id="971" w:name="_Toc330801281"/>
        <w:bookmarkStart w:id="972" w:name="_Toc330832307"/>
        <w:bookmarkStart w:id="973" w:name="_Toc318736093"/>
        <w:bookmarkStart w:id="974" w:name="_Toc330830729"/>
        <w:bookmarkStart w:id="975" w:name="_Toc330832308"/>
        <w:bookmarkStart w:id="976" w:name="_Toc330830746"/>
        <w:bookmarkStart w:id="977" w:name="_Toc323139879"/>
        <w:bookmarkStart w:id="978" w:name="_Toc316484522"/>
        <w:bookmarkStart w:id="979" w:name="_Toc318736102"/>
        <w:bookmarkStart w:id="980" w:name="_Toc316483306"/>
        <w:bookmarkStart w:id="981" w:name="_Toc330830738"/>
        <w:bookmarkStart w:id="982" w:name="_Toc323139874"/>
        <w:bookmarkStart w:id="983" w:name="_Toc330832303"/>
        <w:bookmarkStart w:id="984" w:name="_Toc330913851"/>
        <w:bookmarkStart w:id="985" w:name="_Toc318736107"/>
        <w:bookmarkStart w:id="986" w:name="_Toc330830735"/>
        <w:bookmarkStart w:id="987" w:name="_Toc323139872"/>
        <w:bookmarkStart w:id="988" w:name="_Toc316485572"/>
        <w:bookmarkStart w:id="989" w:name="_Toc330830740"/>
        <w:bookmarkStart w:id="990" w:name="_Toc330913846"/>
        <w:bookmarkStart w:id="991" w:name="_Toc330830749"/>
        <w:bookmarkStart w:id="992" w:name="_Toc316561020"/>
        <w:bookmarkStart w:id="993" w:name="_Toc330917083"/>
        <w:bookmarkStart w:id="994" w:name="_Toc330801293"/>
        <w:bookmarkStart w:id="995" w:name="_Toc323139873"/>
        <w:bookmarkStart w:id="996" w:name="_Toc316483387"/>
        <w:bookmarkStart w:id="997" w:name="_Toc330830737"/>
        <w:bookmarkStart w:id="998" w:name="_Toc330913852"/>
        <w:bookmarkStart w:id="999" w:name="_Toc330917075"/>
        <w:bookmarkStart w:id="1000" w:name="_Toc316562175"/>
        <w:bookmarkStart w:id="1001" w:name="_Toc316485654"/>
        <w:bookmarkStart w:id="1002" w:name="_Toc330830743"/>
        <w:bookmarkStart w:id="1003" w:name="_Toc316559947"/>
        <w:bookmarkStart w:id="1004" w:name="_Toc318736100"/>
        <w:bookmarkStart w:id="1005" w:name="_Toc316561098"/>
        <w:bookmarkStart w:id="1006" w:name="_Toc316558799"/>
        <w:bookmarkStart w:id="1007" w:name="_Toc330801282"/>
        <w:bookmarkStart w:id="1008" w:name="_Toc316561095"/>
        <w:bookmarkStart w:id="1009" w:name="_Toc330917090"/>
        <w:bookmarkStart w:id="1010" w:name="_Toc318736099"/>
        <w:bookmarkStart w:id="1011" w:name="_Toc330832313"/>
        <w:bookmarkStart w:id="1012" w:name="_Toc316558791"/>
        <w:bookmarkStart w:id="1013" w:name="_Toc316484524"/>
        <w:bookmarkStart w:id="1014" w:name="_Toc316559950"/>
        <w:bookmarkStart w:id="1015" w:name="_Toc323139876"/>
        <w:bookmarkStart w:id="1016" w:name="_Toc330917069"/>
        <w:bookmarkStart w:id="1017" w:name="_Toc330913844"/>
        <w:bookmarkStart w:id="1018" w:name="_Toc330801287"/>
        <w:bookmarkStart w:id="1019" w:name="_Toc330830744"/>
        <w:bookmarkStart w:id="1020" w:name="_Toc316559943"/>
        <w:bookmarkStart w:id="1021" w:name="_Toc316558792"/>
        <w:bookmarkStart w:id="1022" w:name="_Toc316558795"/>
        <w:bookmarkStart w:id="1023" w:name="_Toc316559954"/>
        <w:bookmarkStart w:id="1024" w:name="_Toc316561100"/>
        <w:bookmarkStart w:id="1025" w:name="_Toc316561101"/>
        <w:bookmarkStart w:id="1026" w:name="_Toc316485649"/>
        <w:bookmarkStart w:id="1027" w:name="_Toc316485657"/>
        <w:bookmarkStart w:id="1028" w:name="_Toc316562261"/>
        <w:bookmarkStart w:id="1029" w:name="_Toc316562253"/>
        <w:bookmarkStart w:id="1030" w:name="_Toc330832311"/>
        <w:bookmarkStart w:id="1031" w:name="_Toc318736096"/>
        <w:bookmarkStart w:id="1032" w:name="_Toc316561091"/>
        <w:bookmarkStart w:id="1033" w:name="_Toc316559948"/>
        <w:bookmarkStart w:id="1034" w:name="_Toc318736109"/>
        <w:bookmarkStart w:id="1035" w:name="_Toc316483395"/>
        <w:bookmarkStart w:id="1036" w:name="_Toc318736103"/>
        <w:bookmarkStart w:id="1037" w:name="_Toc316561105"/>
        <w:bookmarkStart w:id="1038" w:name="_Toc316483392"/>
        <w:bookmarkStart w:id="1039" w:name="_Toc316485666"/>
        <w:bookmarkStart w:id="1040" w:name="_Toc316559869"/>
        <w:bookmarkStart w:id="1041" w:name="_Toc316484527"/>
        <w:bookmarkStart w:id="1042" w:name="_Toc316559952"/>
        <w:bookmarkStart w:id="1043" w:name="_Toc316562256"/>
        <w:bookmarkStart w:id="1044" w:name="_Toc316561106"/>
        <w:bookmarkStart w:id="1045" w:name="_Toc316483394"/>
        <w:bookmarkStart w:id="1046" w:name="_Toc316559963"/>
        <w:bookmarkStart w:id="1047" w:name="_Toc316562269"/>
        <w:bookmarkStart w:id="1048" w:name="_Toc316485658"/>
        <w:bookmarkStart w:id="1049" w:name="_Toc316559966"/>
        <w:bookmarkStart w:id="1050" w:name="_Toc316561110"/>
        <w:bookmarkStart w:id="1051" w:name="_Toc318736104"/>
        <w:bookmarkStart w:id="1052" w:name="_Toc316559956"/>
        <w:bookmarkStart w:id="1053" w:name="_Toc323139877"/>
        <w:bookmarkStart w:id="1054" w:name="_Toc316561109"/>
        <w:bookmarkStart w:id="1055" w:name="_Toc316558803"/>
        <w:bookmarkStart w:id="1056" w:name="_Toc316559957"/>
        <w:bookmarkStart w:id="1057" w:name="_Toc316559944"/>
        <w:bookmarkStart w:id="1058" w:name="_Toc316484536"/>
        <w:bookmarkStart w:id="1059" w:name="_Toc316561114"/>
        <w:bookmarkStart w:id="1060" w:name="_Toc316562267"/>
        <w:bookmarkStart w:id="1061" w:name="_Toc316558812"/>
        <w:bookmarkStart w:id="1062" w:name="_Toc316485663"/>
        <w:bookmarkStart w:id="1063" w:name="_Toc316483403"/>
        <w:bookmarkStart w:id="1064" w:name="_Toc330913853"/>
        <w:bookmarkStart w:id="1065" w:name="_Toc316562265"/>
        <w:bookmarkStart w:id="1066" w:name="_Toc330832318"/>
        <w:bookmarkStart w:id="1067" w:name="_Toc330830754"/>
        <w:bookmarkStart w:id="1068" w:name="_Toc316558805"/>
        <w:bookmarkStart w:id="1069" w:name="_Toc316559960"/>
        <w:bookmarkStart w:id="1070" w:name="_Toc316485661"/>
        <w:bookmarkStart w:id="1071" w:name="_Toc316561113"/>
        <w:bookmarkStart w:id="1072" w:name="_Toc316484538"/>
        <w:bookmarkStart w:id="1073" w:name="_Toc330800987"/>
        <w:bookmarkStart w:id="1074" w:name="_Toc316483407"/>
        <w:bookmarkStart w:id="1075" w:name="_Toc316562268"/>
        <w:bookmarkStart w:id="1076" w:name="_Toc323139889"/>
        <w:bookmarkStart w:id="1077" w:name="_Toc316562258"/>
        <w:bookmarkStart w:id="1078" w:name="_Toc316483397"/>
        <w:bookmarkStart w:id="1079" w:name="_Toc314577130"/>
        <w:bookmarkStart w:id="1080" w:name="_Toc316562257"/>
        <w:bookmarkStart w:id="1081" w:name="_Toc316484534"/>
        <w:bookmarkStart w:id="1082" w:name="_Toc330830446"/>
        <w:bookmarkStart w:id="1083" w:name="_Toc314577157"/>
        <w:bookmarkStart w:id="1084" w:name="_Toc316485669"/>
        <w:bookmarkStart w:id="1085" w:name="_Toc330916778"/>
        <w:bookmarkStart w:id="1086" w:name="_Toc316558810"/>
        <w:bookmarkStart w:id="1087" w:name="_Toc316562263"/>
        <w:bookmarkStart w:id="1088" w:name="_Toc316483402"/>
        <w:bookmarkStart w:id="1089" w:name="_Toc314577199"/>
        <w:bookmarkStart w:id="1090" w:name="_Toc316483404"/>
        <w:bookmarkStart w:id="1091" w:name="_Toc314577134"/>
        <w:bookmarkStart w:id="1092" w:name="_Toc316561111"/>
        <w:bookmarkStart w:id="1093" w:name="_Toc316484539"/>
        <w:bookmarkStart w:id="1094" w:name="_Toc330913551"/>
        <w:bookmarkStart w:id="1095" w:name="_Toc316483401"/>
        <w:bookmarkStart w:id="1096" w:name="_Toc330830448"/>
        <w:bookmarkStart w:id="1097" w:name="_Toc316561112"/>
        <w:bookmarkStart w:id="1098" w:name="_Toc318735809"/>
        <w:bookmarkStart w:id="1099" w:name="_Toc314577126"/>
        <w:bookmarkStart w:id="1100" w:name="_Toc316484537"/>
        <w:bookmarkStart w:id="1101" w:name="_Toc314577169"/>
        <w:bookmarkStart w:id="1102" w:name="_Toc316558808"/>
        <w:bookmarkStart w:id="1103" w:name="_Toc316558809"/>
        <w:bookmarkStart w:id="1104" w:name="_Toc330913559"/>
        <w:bookmarkStart w:id="1105" w:name="_Toc330832014"/>
        <w:bookmarkStart w:id="1106" w:name="_Toc314577118"/>
        <w:bookmarkStart w:id="1107" w:name="_Toc316558811"/>
        <w:bookmarkStart w:id="1108" w:name="_Toc314577142"/>
        <w:bookmarkStart w:id="1109" w:name="_Toc314577138"/>
        <w:bookmarkStart w:id="1110" w:name="_Toc314577122"/>
        <w:bookmarkStart w:id="1111" w:name="_Toc316562264"/>
        <w:bookmarkStart w:id="1112" w:name="_Toc330830443"/>
        <w:bookmarkStart w:id="1113" w:name="_Toc330832020"/>
        <w:bookmarkStart w:id="1114" w:name="_Toc318736097"/>
        <w:bookmarkStart w:id="1115" w:name="_Toc330830445"/>
        <w:bookmarkStart w:id="1116" w:name="_Toc330832015"/>
        <w:bookmarkStart w:id="1117" w:name="_Toc330913553"/>
        <w:bookmarkStart w:id="1118" w:name="_Toc314577181"/>
        <w:bookmarkStart w:id="1119" w:name="_Toc316485662"/>
        <w:bookmarkStart w:id="1120" w:name="_Toc316559964"/>
        <w:bookmarkStart w:id="1121" w:name="_Toc314577182"/>
        <w:bookmarkStart w:id="1122" w:name="_Toc314577175"/>
        <w:bookmarkStart w:id="1123" w:name="_Toc316483408"/>
        <w:bookmarkStart w:id="1124" w:name="_Toc314577150"/>
        <w:bookmarkStart w:id="1125" w:name="_Toc330800991"/>
        <w:bookmarkStart w:id="1126" w:name="_Toc330916781"/>
        <w:bookmarkStart w:id="1127" w:name="_Toc318735808"/>
        <w:bookmarkStart w:id="1128" w:name="_Toc323139581"/>
        <w:bookmarkStart w:id="1129" w:name="_Toc314577202"/>
        <w:bookmarkStart w:id="1130" w:name="_Toc316483406"/>
        <w:bookmarkStart w:id="1131" w:name="_Toc323139583"/>
        <w:bookmarkStart w:id="1132" w:name="_Toc330832016"/>
        <w:bookmarkStart w:id="1133" w:name="_Toc314577172"/>
        <w:bookmarkStart w:id="1134" w:name="_Toc314577193"/>
        <w:bookmarkStart w:id="1135" w:name="_Toc314577178"/>
        <w:bookmarkStart w:id="1136" w:name="_Toc314577211"/>
        <w:bookmarkStart w:id="1137" w:name="_Toc316559965"/>
        <w:bookmarkStart w:id="1138" w:name="_Toc316559967"/>
        <w:bookmarkStart w:id="1139" w:name="_Toc318735813"/>
        <w:bookmarkStart w:id="1140" w:name="_Toc314577208"/>
        <w:bookmarkStart w:id="1141" w:name="_Toc314577205"/>
        <w:bookmarkStart w:id="1142" w:name="_Toc330830447"/>
        <w:bookmarkStart w:id="1143" w:name="_Toc330913563"/>
        <w:bookmarkStart w:id="1144" w:name="_Toc323139578"/>
        <w:bookmarkStart w:id="1145" w:name="_Toc314577160"/>
        <w:bookmarkStart w:id="1146" w:name="_Toc330830453"/>
        <w:bookmarkStart w:id="1147" w:name="_Toc330913821"/>
        <w:bookmarkStart w:id="1148" w:name="_Toc316485667"/>
        <w:bookmarkStart w:id="1149" w:name="_Toc323139580"/>
        <w:bookmarkStart w:id="1150" w:name="_Toc330913799"/>
        <w:bookmarkStart w:id="1151" w:name="_Toc330832017"/>
        <w:bookmarkStart w:id="1152" w:name="_Toc330801253"/>
        <w:bookmarkStart w:id="1153" w:name="_Toc316485665"/>
        <w:bookmarkStart w:id="1154" w:name="_Toc318735802"/>
        <w:bookmarkStart w:id="1155" w:name="_Toc330916783"/>
        <w:bookmarkStart w:id="1156" w:name="_Toc330913555"/>
        <w:bookmarkStart w:id="1157" w:name="_Toc323139825"/>
        <w:bookmarkStart w:id="1158" w:name="_Toc314577166"/>
        <w:bookmarkStart w:id="1159" w:name="_Toc330913556"/>
        <w:bookmarkStart w:id="1160" w:name="_Toc330913558"/>
        <w:bookmarkStart w:id="1161" w:name="_Toc330913560"/>
        <w:bookmarkStart w:id="1162" w:name="_Toc323139585"/>
        <w:bookmarkStart w:id="1163" w:name="_Toc323139577"/>
        <w:bookmarkStart w:id="1164" w:name="_Toc330913801"/>
        <w:bookmarkStart w:id="1165" w:name="_Toc330916789"/>
        <w:bookmarkStart w:id="1166" w:name="_Toc330917046"/>
        <w:bookmarkStart w:id="1167" w:name="_Toc330916779"/>
        <w:bookmarkStart w:id="1168" w:name="_Toc330801260"/>
        <w:bookmarkStart w:id="1169" w:name="_Toc323139584"/>
        <w:bookmarkStart w:id="1170" w:name="_Toc330830713"/>
        <w:bookmarkStart w:id="1171" w:name="_Toc330917027"/>
        <w:bookmarkStart w:id="1172" w:name="_Toc318736074"/>
        <w:bookmarkStart w:id="1173" w:name="_Toc330800985"/>
        <w:bookmarkStart w:id="1174" w:name="_Toc314577163"/>
        <w:bookmarkStart w:id="1175" w:name="_Toc330800988"/>
        <w:bookmarkStart w:id="1176" w:name="_Toc330913562"/>
        <w:bookmarkStart w:id="1177" w:name="_Toc330801234"/>
        <w:bookmarkStart w:id="1178" w:name="_Toc323139587"/>
        <w:bookmarkStart w:id="1179" w:name="_Toc318736054"/>
        <w:bookmarkStart w:id="1180" w:name="_Toc330917029"/>
        <w:bookmarkStart w:id="1181" w:name="_Toc330830449"/>
        <w:bookmarkStart w:id="1182" w:name="_Toc330801255"/>
        <w:bookmarkStart w:id="1183" w:name="_Toc330916784"/>
        <w:bookmarkStart w:id="1184" w:name="_Toc330832281"/>
        <w:bookmarkStart w:id="1185" w:name="_Toc330832021"/>
        <w:bookmarkStart w:id="1186" w:name="_Toc330832013"/>
        <w:bookmarkStart w:id="1187" w:name="_Toc314577189"/>
        <w:bookmarkStart w:id="1188" w:name="_Toc330917052"/>
        <w:bookmarkStart w:id="1189" w:name="_Toc330830450"/>
        <w:bookmarkStart w:id="1190" w:name="_Toc330832023"/>
        <w:bookmarkStart w:id="1191" w:name="_Toc330913820"/>
        <w:bookmarkStart w:id="1192" w:name="_Toc318735811"/>
        <w:bookmarkStart w:id="1193" w:name="_Toc330830454"/>
        <w:bookmarkStart w:id="1194" w:name="_Toc330832289"/>
        <w:bookmarkStart w:id="1195" w:name="_Toc323139845"/>
        <w:bookmarkStart w:id="1196" w:name="_Toc316483410"/>
        <w:bookmarkStart w:id="1197" w:name="_Toc330832287"/>
        <w:bookmarkStart w:id="1198" w:name="_Toc316562270"/>
        <w:bookmarkStart w:id="1199" w:name="_Toc330830455"/>
        <w:bookmarkStart w:id="1200" w:name="_Toc323139834"/>
        <w:bookmarkStart w:id="1201" w:name="_Toc330832027"/>
        <w:bookmarkStart w:id="1202" w:name="_Toc330832264"/>
        <w:bookmarkStart w:id="1203" w:name="_Toc330832018"/>
        <w:bookmarkStart w:id="1204" w:name="_Toc330801256"/>
        <w:bookmarkStart w:id="1205" w:name="_Toc316483940"/>
        <w:bookmarkStart w:id="1206" w:name="_Toc323139588"/>
        <w:bookmarkStart w:id="1207" w:name="_Toc330832262"/>
        <w:bookmarkStart w:id="1208" w:name="_Toc316562801"/>
        <w:bookmarkStart w:id="1209" w:name="_Toc318736059"/>
        <w:bookmarkStart w:id="1210" w:name="_Toc330830706"/>
        <w:bookmarkStart w:id="1211" w:name="_Toc330830457"/>
        <w:bookmarkStart w:id="1212" w:name="_Toc318736069"/>
        <w:bookmarkStart w:id="1213" w:name="_Toc330916788"/>
        <w:bookmarkStart w:id="1214" w:name="_Toc330800996"/>
        <w:bookmarkStart w:id="1215" w:name="_Toc330800999"/>
        <w:bookmarkStart w:id="1216" w:name="_Toc330800990"/>
        <w:bookmarkStart w:id="1217" w:name="_Toc323139833"/>
        <w:bookmarkStart w:id="1218" w:name="_Toc330801000"/>
        <w:bookmarkStart w:id="1219" w:name="_Toc316561645"/>
        <w:bookmarkStart w:id="1220" w:name="_Toc330913805"/>
        <w:bookmarkStart w:id="1221" w:name="_Toc316559344"/>
        <w:bookmarkStart w:id="1222" w:name="_Toc316485071"/>
        <w:bookmarkStart w:id="1223" w:name="_Toc323139586"/>
        <w:bookmarkStart w:id="1224" w:name="_Toc318736055"/>
        <w:bookmarkStart w:id="1225" w:name="_Toc316560498"/>
        <w:bookmarkStart w:id="1226" w:name="_Toc330917034"/>
        <w:bookmarkStart w:id="1227" w:name="_Toc330916786"/>
        <w:bookmarkStart w:id="1228" w:name="_Toc330917031"/>
        <w:bookmarkStart w:id="1229" w:name="_Toc330830704"/>
        <w:bookmarkStart w:id="1230" w:name="_Toc330832274"/>
        <w:bookmarkStart w:id="1231" w:name="_Toc330801239"/>
        <w:bookmarkStart w:id="1232" w:name="_Toc330801241"/>
        <w:bookmarkStart w:id="1233" w:name="_Toc318735812"/>
        <w:bookmarkStart w:id="1234" w:name="_Toc330917043"/>
        <w:bookmarkStart w:id="1235" w:name="_Toc323139844"/>
        <w:bookmarkStart w:id="1236" w:name="_Toc330832271"/>
        <w:bookmarkStart w:id="1237" w:name="_Toc330917036"/>
        <w:bookmarkStart w:id="1238" w:name="_Toc330917037"/>
        <w:bookmarkStart w:id="1239" w:name="_Toc323139835"/>
        <w:bookmarkStart w:id="1240" w:name="_Toc330917033"/>
        <w:bookmarkStart w:id="1241" w:name="_Toc318736062"/>
        <w:bookmarkStart w:id="1242" w:name="_Toc330916790"/>
        <w:bookmarkStart w:id="1243" w:name="_Toc330800992"/>
        <w:bookmarkStart w:id="1244" w:name="_Toc314575623"/>
        <w:bookmarkStart w:id="1245" w:name="_Toc330913803"/>
        <w:bookmarkStart w:id="1246" w:name="_Toc330832272"/>
        <w:bookmarkStart w:id="1247" w:name="_Toc330832269"/>
        <w:bookmarkStart w:id="1248" w:name="_Toc316485770"/>
        <w:bookmarkStart w:id="1249" w:name="_Toc330801237"/>
        <w:bookmarkStart w:id="1250" w:name="_Toc330832275"/>
        <w:bookmarkStart w:id="1251" w:name="_Toc323139838"/>
        <w:bookmarkStart w:id="1252" w:name="_Toc314575574"/>
        <w:bookmarkStart w:id="1253" w:name="_Toc318735904"/>
        <w:bookmarkStart w:id="1254" w:name="_Toc323139589"/>
        <w:bookmarkStart w:id="1255" w:name="_Toc330913806"/>
        <w:bookmarkStart w:id="1256" w:name="_Toc330830701"/>
        <w:bookmarkStart w:id="1257" w:name="_Toc314575712"/>
        <w:bookmarkStart w:id="1258" w:name="_Toc316562357"/>
        <w:bookmarkStart w:id="1259" w:name="_Toc323139831"/>
        <w:bookmarkStart w:id="1260" w:name="_Toc314575720"/>
        <w:bookmarkStart w:id="1261" w:name="_Toc316486200"/>
        <w:bookmarkStart w:id="1262" w:name="_Toc318736061"/>
        <w:bookmarkStart w:id="1263" w:name="_Toc314575640"/>
        <w:bookmarkStart w:id="1264" w:name="_Toc330830700"/>
        <w:bookmarkStart w:id="1265" w:name="_Toc330830697"/>
        <w:bookmarkStart w:id="1266" w:name="_Toc330830696"/>
        <w:bookmarkStart w:id="1267" w:name="_Toc314575696"/>
        <w:bookmarkStart w:id="1268" w:name="_Toc330913807"/>
        <w:bookmarkStart w:id="1269" w:name="_Toc323139836"/>
        <w:bookmarkStart w:id="1270" w:name="_Toc314575539"/>
        <w:bookmarkStart w:id="1271" w:name="_Toc314577243"/>
        <w:bookmarkStart w:id="1272" w:name="_Toc330913808"/>
        <w:bookmarkStart w:id="1273" w:name="_Toc330830699"/>
        <w:bookmarkStart w:id="1274" w:name="_Toc317191086"/>
        <w:bookmarkStart w:id="1275" w:name="_Toc317190949"/>
        <w:bookmarkStart w:id="1276" w:name="_Toc330832116"/>
        <w:bookmarkStart w:id="1277" w:name="_Toc330830546"/>
        <w:bookmarkStart w:id="1278" w:name="_Toc330832267"/>
        <w:bookmarkStart w:id="1279" w:name="_Toc316560068"/>
        <w:bookmarkStart w:id="1280" w:name="_Toc317190970"/>
        <w:bookmarkStart w:id="1281" w:name="_Toc330832115"/>
        <w:bookmarkStart w:id="1282" w:name="_Toc316561201"/>
        <w:bookmarkStart w:id="1283" w:name="_Toc314575514"/>
        <w:bookmarkStart w:id="1284" w:name="_Toc314577239"/>
        <w:bookmarkStart w:id="1285" w:name="_Toc316485757"/>
        <w:bookmarkStart w:id="1286" w:name="_Toc330801242"/>
        <w:bookmarkStart w:id="1287" w:name="_Toc323139843"/>
        <w:bookmarkStart w:id="1288" w:name="_Toc330801244"/>
        <w:bookmarkStart w:id="1289" w:name="_Toc316558914"/>
        <w:bookmarkStart w:id="1290" w:name="_Toc330917039"/>
        <w:bookmarkStart w:id="1291" w:name="_Toc316561213"/>
        <w:bookmarkStart w:id="1292" w:name="_Toc330916880"/>
        <w:bookmarkStart w:id="1293" w:name="_Toc316562375"/>
        <w:bookmarkStart w:id="1294" w:name="_Toc318736057"/>
        <w:bookmarkStart w:id="1295" w:name="_Toc330917030"/>
        <w:bookmarkStart w:id="1296" w:name="_Toc330832279"/>
        <w:bookmarkStart w:id="1297" w:name="_Toc317191080"/>
        <w:bookmarkStart w:id="1298" w:name="_Toc314575599"/>
        <w:bookmarkStart w:id="1299" w:name="_Toc330832117"/>
        <w:bookmarkStart w:id="1300" w:name="_Toc314575678"/>
        <w:bookmarkStart w:id="1301" w:name="_Toc330801238"/>
        <w:bookmarkStart w:id="1302" w:name="_Toc316484640"/>
        <w:bookmarkStart w:id="1303" w:name="_Toc317191053"/>
        <w:bookmarkStart w:id="1304" w:name="_Toc314577233"/>
        <w:bookmarkStart w:id="1305" w:name="_Toc316561202"/>
        <w:bookmarkStart w:id="1306" w:name="_Toc323139681"/>
        <w:bookmarkStart w:id="1307" w:name="_Toc314577241"/>
        <w:bookmarkStart w:id="1308" w:name="_Toc314575704"/>
        <w:bookmarkStart w:id="1309" w:name="_Toc316559764"/>
        <w:bookmarkStart w:id="1310" w:name="_Toc330916881"/>
        <w:bookmarkStart w:id="1311" w:name="_Toc314577226"/>
        <w:bookmarkStart w:id="1312" w:name="_Toc317191180"/>
        <w:bookmarkStart w:id="1313" w:name="_Toc330913812"/>
        <w:bookmarkStart w:id="1314" w:name="_Toc314575657"/>
        <w:bookmarkStart w:id="1315" w:name="_Toc316560066"/>
        <w:bookmarkStart w:id="1316" w:name="_Toc330801089"/>
        <w:bookmarkStart w:id="1317" w:name="_Toc314575469"/>
        <w:bookmarkStart w:id="1318" w:name="_Toc316561212"/>
        <w:bookmarkStart w:id="1319" w:name="_Toc316485772"/>
        <w:bookmarkStart w:id="1320" w:name="_Toc314575615"/>
        <w:bookmarkStart w:id="1321" w:name="_Toc330801341"/>
        <w:bookmarkStart w:id="1322" w:name="_Toc316483496"/>
        <w:bookmarkStart w:id="1323" w:name="_Toc316561533"/>
        <w:bookmarkStart w:id="1324" w:name="_Toc317190432"/>
        <w:bookmarkStart w:id="1325" w:name="_Toc316560389"/>
        <w:bookmarkStart w:id="1326" w:name="_Toc314577229"/>
        <w:bookmarkStart w:id="1327" w:name="_Toc314575700"/>
        <w:bookmarkStart w:id="1328" w:name="_Toc330830799"/>
        <w:bookmarkStart w:id="1329" w:name="_Toc330830547"/>
        <w:bookmarkStart w:id="1330" w:name="_Toc318735905"/>
        <w:bookmarkStart w:id="1331" w:name="_Toc316560388"/>
        <w:bookmarkStart w:id="1332" w:name="_Toc316484637"/>
        <w:bookmarkStart w:id="1333" w:name="_Toc330801088"/>
        <w:bookmarkStart w:id="1334" w:name="_Toc316561216"/>
        <w:bookmarkStart w:id="1335" w:name="_Toc316483514"/>
        <w:bookmarkStart w:id="1336" w:name="_Toc316484638"/>
        <w:bookmarkStart w:id="1337" w:name="_Toc316484965"/>
        <w:bookmarkStart w:id="1338" w:name="_Toc316559237"/>
        <w:bookmarkStart w:id="1339" w:name="_Toc316558911"/>
        <w:bookmarkStart w:id="1340" w:name="_Toc316562139"/>
        <w:bookmarkStart w:id="1341" w:name="_Toc314577236"/>
        <w:bookmarkStart w:id="1342" w:name="_Toc330913811"/>
        <w:bookmarkStart w:id="1343" w:name="_Toc317190995"/>
        <w:bookmarkStart w:id="1344" w:name="_Toc316562696"/>
        <w:bookmarkStart w:id="1345" w:name="_Toc323139682"/>
        <w:bookmarkStart w:id="1346" w:name="_Toc316485767"/>
        <w:bookmarkStart w:id="1347" w:name="_Toc316562367"/>
        <w:bookmarkStart w:id="1348" w:name="_Toc330913652"/>
        <w:bookmarkStart w:id="1349" w:name="_Toc316561532"/>
        <w:bookmarkStart w:id="1350" w:name="_Toc317190443"/>
        <w:bookmarkStart w:id="1351" w:name="_Toc316484643"/>
        <w:bookmarkStart w:id="1352" w:name="_Toc314575531"/>
        <w:bookmarkStart w:id="1353" w:name="_Toc323139865"/>
        <w:bookmarkStart w:id="1354" w:name="_Toc323139863"/>
        <w:bookmarkStart w:id="1355" w:name="_Toc323139822"/>
        <w:bookmarkStart w:id="1356" w:name="_Toc330917059"/>
        <w:bookmarkStart w:id="1357" w:name="_Toc330832319"/>
        <w:bookmarkStart w:id="1358" w:name="_Toc330832305"/>
        <w:bookmarkStart w:id="1359" w:name="_Toc330801277"/>
        <w:bookmarkStart w:id="1360" w:name="_Toc330917068"/>
        <w:bookmarkStart w:id="1361" w:name="_Toc330917080"/>
        <w:bookmarkStart w:id="1362" w:name="_Toc330801272"/>
        <w:bookmarkStart w:id="1363" w:name="_Toc323139875"/>
        <w:bookmarkStart w:id="1364" w:name="_Toc330832306"/>
        <w:bookmarkStart w:id="1365" w:name="_Toc330917074"/>
        <w:bookmarkStart w:id="1366" w:name="_Toc330832309"/>
        <w:bookmarkStart w:id="1367" w:name="_Toc323139882"/>
        <w:bookmarkStart w:id="1368" w:name="_Toc330917085"/>
        <w:bookmarkStart w:id="1369" w:name="_Toc318736101"/>
        <w:bookmarkStart w:id="1370" w:name="_Toc323139856"/>
        <w:bookmarkStart w:id="1371" w:name="_Toc330913836"/>
        <w:bookmarkStart w:id="1372" w:name="_Toc330801291"/>
        <w:bookmarkStart w:id="1373" w:name="_Toc323139867"/>
        <w:bookmarkStart w:id="1374" w:name="_Toc330913849"/>
        <w:bookmarkStart w:id="1375" w:name="_Toc330917096"/>
        <w:bookmarkStart w:id="1376" w:name="_Toc330801292"/>
        <w:bookmarkStart w:id="1377" w:name="_Toc330913848"/>
        <w:bookmarkStart w:id="1378" w:name="_Toc330832310"/>
        <w:bookmarkStart w:id="1379" w:name="_Toc330917061"/>
        <w:bookmarkStart w:id="1380" w:name="_Toc330917079"/>
        <w:bookmarkStart w:id="1381" w:name="_Toc330801295"/>
        <w:bookmarkStart w:id="1382" w:name="_Toc330830734"/>
        <w:bookmarkStart w:id="1383" w:name="_Toc330801276"/>
        <w:bookmarkStart w:id="1384" w:name="_Toc318736108"/>
        <w:bookmarkStart w:id="1385" w:name="_Toc330917088"/>
        <w:bookmarkStart w:id="1386" w:name="_Toc323139885"/>
        <w:bookmarkStart w:id="1387" w:name="_Toc318736047"/>
        <w:bookmarkStart w:id="1388" w:name="_Toc318736114"/>
        <w:bookmarkStart w:id="1389" w:name="_Toc323139855"/>
        <w:bookmarkStart w:id="1390" w:name="_Toc330832314"/>
        <w:bookmarkStart w:id="1391" w:name="_Toc330917078"/>
        <w:bookmarkStart w:id="1392" w:name="_Toc330830728"/>
        <w:bookmarkStart w:id="1393" w:name="_Toc330830753"/>
        <w:bookmarkStart w:id="1394" w:name="_Toc330801286"/>
        <w:bookmarkStart w:id="1395" w:name="_Toc330830745"/>
        <w:bookmarkStart w:id="1396" w:name="_Toc330830751"/>
        <w:bookmarkStart w:id="1397" w:name="_Toc330801280"/>
        <w:bookmarkStart w:id="1398" w:name="_Toc330832316"/>
        <w:bookmarkStart w:id="1399" w:name="_Toc330917084"/>
        <w:bookmarkStart w:id="1400" w:name="_Toc323139886"/>
        <w:bookmarkStart w:id="1401" w:name="_Toc330832321"/>
        <w:bookmarkStart w:id="1402" w:name="_Toc330913857"/>
        <w:bookmarkStart w:id="1403" w:name="_Toc330913861"/>
        <w:bookmarkStart w:id="1404" w:name="_Toc330801285"/>
        <w:bookmarkStart w:id="1405" w:name="_Toc323139880"/>
        <w:bookmarkStart w:id="1406" w:name="_Toc316561000"/>
        <w:bookmarkStart w:id="1407" w:name="_Toc316558693"/>
        <w:bookmarkStart w:id="1408" w:name="_Toc316558702"/>
        <w:bookmarkStart w:id="1409" w:name="_Toc316483299"/>
        <w:bookmarkStart w:id="1410" w:name="_Toc316559857"/>
        <w:bookmarkStart w:id="1411" w:name="_Toc316485555"/>
        <w:bookmarkStart w:id="1412" w:name="_Toc316483304"/>
        <w:bookmarkStart w:id="1413" w:name="_Toc316483298"/>
        <w:bookmarkStart w:id="1414" w:name="_Toc316483300"/>
        <w:bookmarkStart w:id="1415" w:name="_Toc316562159"/>
        <w:bookmarkStart w:id="1416" w:name="_Toc316483294"/>
        <w:bookmarkStart w:id="1417" w:name="_Toc316485557"/>
        <w:bookmarkStart w:id="1418" w:name="_Toc316561006"/>
        <w:bookmarkStart w:id="1419" w:name="_Toc316559858"/>
        <w:bookmarkStart w:id="1420" w:name="_Toc316562157"/>
        <w:bookmarkStart w:id="1421" w:name="_Toc316559861"/>
        <w:bookmarkStart w:id="1422" w:name="_Toc316562382"/>
        <w:bookmarkStart w:id="1423" w:name="_Toc316562378"/>
        <w:bookmarkStart w:id="1424" w:name="_Toc316484433"/>
        <w:bookmarkStart w:id="1425" w:name="_Toc316562160"/>
        <w:bookmarkStart w:id="1426" w:name="_Toc316483295"/>
        <w:bookmarkStart w:id="1427" w:name="_Toc316558691"/>
        <w:bookmarkStart w:id="1428" w:name="_Toc316484434"/>
        <w:bookmarkStart w:id="1429" w:name="_Toc330801316"/>
        <w:bookmarkStart w:id="1430" w:name="_Toc316559844"/>
        <w:bookmarkStart w:id="1431" w:name="_Toc316483296"/>
        <w:bookmarkStart w:id="1432" w:name="_Toc316562164"/>
        <w:bookmarkStart w:id="1433" w:name="_Toc316559859"/>
        <w:bookmarkStart w:id="1434" w:name="_Toc316562163"/>
        <w:bookmarkStart w:id="1435" w:name="_Toc316559854"/>
        <w:bookmarkStart w:id="1436" w:name="_Toc316558704"/>
        <w:bookmarkStart w:id="1437" w:name="_Toc316558708"/>
        <w:bookmarkStart w:id="1438" w:name="_Toc323140054"/>
        <w:bookmarkStart w:id="1439" w:name="_Toc316561008"/>
        <w:bookmarkStart w:id="1440" w:name="_Toc316485560"/>
        <w:bookmarkStart w:id="1441" w:name="_Toc318735903"/>
        <w:bookmarkStart w:id="1442" w:name="_Toc318735822"/>
        <w:bookmarkStart w:id="1443" w:name="_Toc316560076"/>
        <w:bookmarkStart w:id="1444" w:name="_Toc316562150"/>
        <w:bookmarkStart w:id="1445" w:name="_Toc316483301"/>
        <w:bookmarkStart w:id="1446" w:name="_Toc330913621"/>
        <w:bookmarkStart w:id="1447" w:name="_Toc323139907"/>
        <w:bookmarkStart w:id="1448" w:name="_Toc330830486"/>
        <w:bookmarkStart w:id="1449" w:name="_Toc318736133"/>
        <w:bookmarkStart w:id="1450" w:name="_Toc316485567"/>
        <w:bookmarkStart w:id="1451" w:name="_Toc316561002"/>
        <w:bookmarkStart w:id="1452" w:name="_Toc316483517"/>
        <w:bookmarkStart w:id="1453" w:name="_Toc316558698"/>
        <w:bookmarkStart w:id="1454" w:name="_Toc330832070"/>
        <w:bookmarkStart w:id="1455" w:name="_Toc330830464"/>
        <w:bookmarkStart w:id="1456" w:name="_Toc330913570"/>
        <w:bookmarkStart w:id="1457" w:name="_Toc330916795"/>
        <w:bookmarkStart w:id="1458" w:name="_Toc318736140"/>
        <w:bookmarkStart w:id="1459" w:name="_Toc330801035"/>
        <w:bookmarkStart w:id="1460" w:name="_Toc330913607"/>
        <w:bookmarkStart w:id="1461" w:name="_Toc330801021"/>
        <w:bookmarkStart w:id="1462" w:name="_Toc330917261"/>
        <w:bookmarkStart w:id="1463" w:name="_Toc330913614"/>
        <w:bookmarkStart w:id="1464" w:name="_Toc316561116"/>
        <w:bookmarkStart w:id="1465" w:name="_Toc330830772"/>
        <w:bookmarkStart w:id="1466" w:name="_Toc330830774"/>
        <w:bookmarkStart w:id="1467" w:name="_Toc323139899"/>
        <w:bookmarkStart w:id="1468" w:name="_Toc330917115"/>
        <w:bookmarkStart w:id="1469" w:name="_Toc330913567"/>
        <w:bookmarkStart w:id="1470" w:name="_Toc330913879"/>
        <w:bookmarkStart w:id="1471" w:name="_Toc330913600"/>
        <w:bookmarkStart w:id="1472" w:name="_Toc330832350"/>
        <w:bookmarkStart w:id="1473" w:name="_Toc330830786"/>
        <w:bookmarkStart w:id="1474" w:name="_Toc330916914"/>
        <w:bookmarkStart w:id="1475" w:name="_Toc330917101"/>
        <w:bookmarkStart w:id="1476" w:name="_Toc330913882"/>
        <w:bookmarkStart w:id="1477" w:name="_Toc316558816"/>
        <w:bookmarkStart w:id="1478" w:name="_Toc316562380"/>
        <w:bookmarkStart w:id="1479" w:name="_Toc330830573"/>
        <w:bookmarkStart w:id="1480" w:name="_Toc316485967"/>
        <w:bookmarkStart w:id="1481" w:name="_Toc330830574"/>
        <w:bookmarkStart w:id="1482" w:name="_Toc316560080"/>
        <w:bookmarkStart w:id="1483" w:name="_Toc318736068"/>
        <w:bookmarkStart w:id="1484" w:name="_Toc323139918"/>
        <w:bookmarkStart w:id="1485" w:name="_Toc316484651"/>
        <w:bookmarkStart w:id="1486" w:name="_Toc330913891"/>
        <w:bookmarkStart w:id="1487" w:name="_Toc330801117"/>
        <w:bookmarkStart w:id="1488" w:name="_Toc316484438"/>
        <w:bookmarkStart w:id="1489" w:name="_Toc323139840"/>
        <w:bookmarkStart w:id="1490" w:name="_Toc316485780"/>
        <w:bookmarkStart w:id="1491" w:name="_Toc330913686"/>
        <w:bookmarkStart w:id="1492" w:name="_Toc316484835"/>
        <w:bookmarkStart w:id="1493" w:name="_Toc330830707"/>
        <w:bookmarkStart w:id="1494" w:name="_Toc330830577"/>
        <w:bookmarkStart w:id="1495" w:name="_Toc330830575"/>
        <w:bookmarkStart w:id="1496" w:name="_Toc316561227"/>
        <w:bookmarkStart w:id="1497" w:name="_Toc316484615"/>
        <w:bookmarkStart w:id="1498" w:name="_Toc330830572"/>
        <w:bookmarkStart w:id="1499" w:name="_Toc316562788"/>
        <w:bookmarkStart w:id="1500" w:name="_Toc330801118"/>
        <w:bookmarkStart w:id="1501" w:name="_Toc330801119"/>
        <w:bookmarkStart w:id="1502" w:name="_Toc314576490"/>
        <w:bookmarkStart w:id="1503" w:name="_Toc314576526"/>
        <w:bookmarkStart w:id="1504" w:name="_Toc330830717"/>
        <w:bookmarkStart w:id="1505" w:name="_Toc323139842"/>
        <w:bookmarkStart w:id="1506" w:name="_Toc318736066"/>
        <w:bookmarkStart w:id="1507" w:name="_Toc316560491"/>
        <w:bookmarkStart w:id="1508" w:name="_Toc316485067"/>
        <w:bookmarkStart w:id="1509" w:name="_Toc316560043"/>
        <w:bookmarkStart w:id="1510" w:name="_Toc317190915"/>
        <w:bookmarkStart w:id="1511" w:name="_Toc317191033"/>
        <w:bookmarkStart w:id="1512" w:name="_Toc316562797"/>
        <w:bookmarkStart w:id="1513" w:name="_Toc316483931"/>
        <w:bookmarkStart w:id="1514" w:name="_Toc316483933"/>
        <w:bookmarkStart w:id="1515" w:name="_Toc317190954"/>
        <w:bookmarkStart w:id="1516" w:name="_Toc317191017"/>
        <w:bookmarkStart w:id="1517" w:name="_Toc316484647"/>
        <w:bookmarkStart w:id="1518" w:name="_Toc316483591"/>
        <w:bookmarkStart w:id="1519" w:name="_Toc317190891"/>
        <w:bookmarkStart w:id="1520" w:name="_Toc316562937"/>
        <w:bookmarkStart w:id="1521" w:name="_Toc316562273"/>
        <w:bookmarkStart w:id="1522" w:name="_Toc316484854"/>
        <w:bookmarkStart w:id="1523" w:name="_Toc316486188"/>
        <w:bookmarkStart w:id="1524" w:name="_Toc330801252"/>
        <w:bookmarkStart w:id="1525" w:name="_Toc316562790"/>
        <w:bookmarkStart w:id="1526" w:name="_Toc316485781"/>
        <w:bookmarkStart w:id="1527" w:name="_Toc317190907"/>
        <w:bookmarkStart w:id="1528" w:name="_Toc330832278"/>
        <w:bookmarkStart w:id="1529" w:name="_Toc330801250"/>
        <w:bookmarkStart w:id="1530" w:name="_Toc316484948"/>
        <w:bookmarkStart w:id="1531" w:name="_Toc330830684"/>
        <w:bookmarkStart w:id="1532" w:name="_Toc330917038"/>
        <w:bookmarkStart w:id="1533" w:name="_Toc316559972"/>
        <w:bookmarkStart w:id="1534" w:name="_Toc330832268"/>
        <w:bookmarkStart w:id="1535" w:name="_Toc316559221"/>
        <w:bookmarkStart w:id="1536" w:name="_Toc330913813"/>
        <w:bookmarkStart w:id="1537" w:name="_Toc316483934"/>
        <w:bookmarkStart w:id="1538" w:name="_Toc316562377"/>
        <w:bookmarkStart w:id="1539" w:name="_Toc316559969"/>
        <w:bookmarkStart w:id="1540" w:name="_Toc316484944"/>
        <w:bookmarkStart w:id="1541" w:name="_Toc316562588"/>
        <w:bookmarkStart w:id="1542" w:name="_Toc316485852"/>
        <w:bookmarkStart w:id="1543" w:name="_Toc316562676"/>
        <w:bookmarkStart w:id="1544" w:name="_Toc316560913"/>
        <w:bookmarkStart w:id="1545" w:name="_Toc317191159"/>
        <w:bookmarkStart w:id="1546" w:name="_Toc316559308"/>
        <w:bookmarkStart w:id="1547" w:name="_Toc318736067"/>
        <w:bookmarkStart w:id="1548" w:name="_Toc316484650"/>
        <w:bookmarkStart w:id="1549" w:name="_Toc330830709"/>
        <w:bookmarkStart w:id="1550" w:name="_Toc316562571"/>
        <w:bookmarkStart w:id="1551" w:name="_Toc330801248"/>
        <w:bookmarkStart w:id="1552" w:name="_Toc316559110"/>
        <w:bookmarkStart w:id="1553" w:name="_Toc316558905"/>
        <w:bookmarkStart w:id="1554" w:name="_Toc316559129"/>
        <w:bookmarkStart w:id="1555" w:name="_Toc318736065"/>
        <w:bookmarkStart w:id="1556" w:name="_Toc316561520"/>
        <w:bookmarkStart w:id="1557" w:name="_Toc317190450"/>
        <w:bookmarkStart w:id="1558" w:name="_Toc316561420"/>
        <w:bookmarkStart w:id="1559" w:name="_Toc316560273"/>
        <w:bookmarkStart w:id="1560" w:name="_Toc316486072"/>
        <w:bookmarkStart w:id="1561" w:name="_Toc316484420"/>
        <w:bookmarkStart w:id="1562" w:name="_Toc316485974"/>
        <w:bookmarkStart w:id="1563" w:name="_Toc317190471"/>
        <w:bookmarkStart w:id="1564" w:name="_Toc316562798"/>
        <w:bookmarkStart w:id="1565" w:name="_Toc316561535"/>
        <w:bookmarkStart w:id="1566" w:name="_Toc316562584"/>
        <w:bookmarkStart w:id="1567" w:name="_Toc316562572"/>
        <w:bookmarkStart w:id="1568" w:name="_Toc316484947"/>
        <w:bookmarkStart w:id="1569" w:name="_Toc316560268"/>
        <w:bookmarkStart w:id="1570" w:name="_Toc316485971"/>
        <w:bookmarkStart w:id="1571" w:name="_Toc316483717"/>
        <w:bookmarkStart w:id="1572" w:name="_Toc317191335"/>
        <w:bookmarkStart w:id="1573" w:name="_Toc330913739"/>
        <w:bookmarkStart w:id="1574" w:name="_Toc316485969"/>
        <w:bookmarkStart w:id="1575" w:name="_Toc316484336"/>
        <w:bookmarkStart w:id="1576" w:name="_Toc317190551"/>
        <w:bookmarkStart w:id="1577" w:name="_Toc316483707"/>
        <w:bookmarkStart w:id="1578" w:name="_Toc316559122"/>
        <w:bookmarkStart w:id="1579" w:name="_Toc316483713"/>
        <w:bookmarkStart w:id="1580" w:name="_Toc316558681"/>
        <w:bookmarkStart w:id="1581" w:name="_Toc317191674"/>
        <w:bookmarkStart w:id="1582" w:name="_Toc317190444"/>
        <w:bookmarkStart w:id="1583" w:name="_Toc316484337"/>
        <w:bookmarkStart w:id="1584" w:name="_Toc316561433"/>
        <w:bookmarkStart w:id="1585" w:name="_Toc317190435"/>
        <w:bookmarkStart w:id="1586" w:name="_Toc317190563"/>
        <w:bookmarkStart w:id="1587" w:name="_Toc317190546"/>
        <w:bookmarkStart w:id="1588" w:name="_Toc316559112"/>
        <w:bookmarkStart w:id="1589" w:name="_Toc317190434"/>
        <w:bookmarkStart w:id="1590" w:name="_Toc316560276"/>
        <w:bookmarkStart w:id="1591" w:name="_Toc317190528"/>
        <w:bookmarkStart w:id="1592" w:name="_Toc317190829"/>
        <w:bookmarkStart w:id="1593" w:name="_Toc316485763"/>
        <w:bookmarkStart w:id="1594" w:name="_Toc316562569"/>
        <w:bookmarkStart w:id="1595" w:name="_Toc316484632"/>
        <w:bookmarkStart w:id="1596" w:name="_Toc317190643"/>
        <w:bookmarkStart w:id="1597" w:name="_Toc316560270"/>
        <w:bookmarkStart w:id="1598" w:name="_Toc317190608"/>
        <w:bookmarkStart w:id="1599" w:name="_Toc316562573"/>
        <w:bookmarkStart w:id="1600" w:name="_Toc316485973"/>
        <w:bookmarkStart w:id="1601" w:name="_Toc317190638"/>
        <w:bookmarkStart w:id="1602" w:name="_Toc317190446"/>
        <w:bookmarkStart w:id="1603" w:name="_Toc316561434"/>
        <w:bookmarkStart w:id="1604" w:name="_Toc317190758"/>
        <w:bookmarkStart w:id="1605" w:name="_Toc317190468"/>
        <w:bookmarkStart w:id="1606" w:name="_Toc317190525"/>
        <w:bookmarkStart w:id="1607" w:name="_Toc317190573"/>
        <w:bookmarkStart w:id="1608" w:name="_Toc316484421"/>
        <w:bookmarkStart w:id="1609" w:name="_Toc316561414"/>
        <w:bookmarkStart w:id="1610" w:name="_Toc316560993"/>
        <w:bookmarkStart w:id="1611" w:name="_Toc316559132"/>
        <w:bookmarkStart w:id="1612" w:name="_Toc317190693"/>
        <w:bookmarkStart w:id="1613" w:name="_Toc316558692"/>
        <w:bookmarkStart w:id="1614" w:name="_Toc317190583"/>
        <w:bookmarkStart w:id="1615" w:name="_Toc317190473"/>
        <w:bookmarkStart w:id="1616" w:name="_Toc316559856"/>
        <w:bookmarkStart w:id="1617" w:name="_Toc317190536"/>
        <w:bookmarkStart w:id="1618" w:name="_Toc316558688"/>
        <w:bookmarkStart w:id="1619" w:name="_Toc317190442"/>
        <w:bookmarkStart w:id="1620" w:name="_Toc317190683"/>
        <w:bookmarkStart w:id="1621" w:name="_Toc316485972"/>
        <w:bookmarkStart w:id="1622" w:name="_Toc316562154"/>
        <w:bookmarkStart w:id="1623" w:name="_Toc317190708"/>
        <w:bookmarkStart w:id="1624" w:name="_Toc317190623"/>
        <w:bookmarkStart w:id="1625" w:name="_Toc316484864"/>
        <w:bookmarkStart w:id="1626" w:name="_Toc316484949"/>
        <w:bookmarkStart w:id="1627" w:name="_Toc316562149"/>
        <w:bookmarkStart w:id="1628" w:name="_Toc317190433"/>
        <w:bookmarkStart w:id="1629" w:name="_Toc317190465"/>
        <w:bookmarkStart w:id="1630" w:name="_Toc316562678"/>
        <w:bookmarkStart w:id="1631" w:name="_Toc316484431"/>
        <w:bookmarkStart w:id="1632" w:name="_Toc317190818"/>
        <w:bookmarkStart w:id="1633" w:name="_Toc317190470"/>
        <w:bookmarkStart w:id="1634" w:name="_Toc316558908"/>
        <w:bookmarkStart w:id="1635" w:name="_Toc317190733"/>
        <w:bookmarkStart w:id="1636" w:name="_Toc316485558"/>
        <w:bookmarkStart w:id="1637" w:name="_Toc316484416"/>
        <w:bookmarkStart w:id="1638" w:name="_Toc316562148"/>
        <w:bookmarkStart w:id="1639" w:name="_Toc317190728"/>
        <w:bookmarkStart w:id="1640" w:name="_Toc316560284"/>
        <w:bookmarkStart w:id="1641" w:name="_Toc316483285"/>
        <w:bookmarkStart w:id="1642" w:name="_Toc316485556"/>
        <w:bookmarkStart w:id="1643" w:name="_Toc317190798"/>
        <w:bookmarkStart w:id="1644" w:name="_Toc316484430"/>
        <w:bookmarkStart w:id="1645" w:name="_Toc316483293"/>
        <w:bookmarkStart w:id="1646" w:name="_Toc316560997"/>
        <w:bookmarkStart w:id="1647" w:name="_Toc316484415"/>
        <w:bookmarkStart w:id="1648" w:name="_Toc316485559"/>
        <w:bookmarkStart w:id="1649" w:name="_Toc317190748"/>
        <w:bookmarkStart w:id="1650" w:name="_Toc316559850"/>
        <w:bookmarkStart w:id="1651" w:name="_Toc316560372"/>
        <w:bookmarkStart w:id="1652" w:name="_Toc316483302"/>
        <w:bookmarkStart w:id="1653" w:name="_Toc316484417"/>
        <w:bookmarkStart w:id="1654" w:name="_Toc317190459"/>
        <w:bookmarkStart w:id="1655" w:name="_Toc316484422"/>
        <w:bookmarkStart w:id="1656" w:name="_Toc317190456"/>
        <w:bookmarkStart w:id="1657" w:name="_Toc317190698"/>
        <w:bookmarkStart w:id="1658" w:name="_Toc316483292"/>
        <w:bookmarkStart w:id="1659" w:name="_Toc316485564"/>
        <w:bookmarkStart w:id="1660" w:name="_Toc316559847"/>
        <w:bookmarkStart w:id="1661" w:name="_Toc316559128"/>
        <w:bookmarkStart w:id="1662" w:name="_Toc317190663"/>
        <w:bookmarkStart w:id="1663" w:name="_Toc316485550"/>
        <w:bookmarkStart w:id="1664" w:name="_Toc316560288"/>
        <w:bookmarkStart w:id="1665" w:name="_Toc316483817"/>
        <w:bookmarkStart w:id="1666" w:name="_Toc316559849"/>
        <w:bookmarkStart w:id="1667" w:name="_Toc316483727"/>
        <w:bookmarkStart w:id="1668" w:name="_Toc316562161"/>
        <w:bookmarkStart w:id="1669" w:name="_Toc316559851"/>
        <w:bookmarkStart w:id="1670" w:name="_Toc316484428"/>
        <w:bookmarkStart w:id="1671" w:name="_Toc316558699"/>
        <w:bookmarkStart w:id="1672" w:name="_Toc316562155"/>
        <w:bookmarkStart w:id="1673" w:name="_Toc316484429"/>
        <w:bookmarkStart w:id="1674" w:name="_Toc316484425"/>
        <w:bookmarkStart w:id="1675" w:name="_Toc316484423"/>
        <w:bookmarkStart w:id="1676" w:name="_Toc316562152"/>
        <w:bookmarkStart w:id="1677" w:name="_Toc316483297"/>
        <w:bookmarkStart w:id="1678" w:name="_Toc316559853"/>
        <w:bookmarkStart w:id="1679" w:name="_Toc316562156"/>
        <w:bookmarkStart w:id="1680" w:name="_Toc316484427"/>
        <w:bookmarkStart w:id="1681" w:name="_Toc316485566"/>
        <w:bookmarkStart w:id="1682" w:name="_Toc316483290"/>
        <w:bookmarkStart w:id="1683" w:name="_Toc316562586"/>
        <w:bookmarkStart w:id="1684" w:name="_Toc316484426"/>
        <w:bookmarkStart w:id="1685" w:name="_Toc316558703"/>
        <w:bookmarkStart w:id="1686" w:name="_Toc317190803"/>
        <w:bookmarkStart w:id="1687" w:name="_Toc316561003"/>
        <w:bookmarkStart w:id="1688" w:name="_Toc314576354"/>
        <w:bookmarkStart w:id="1689" w:name="_Toc330917048"/>
        <w:bookmarkStart w:id="1690" w:name="_Toc316561635"/>
        <w:bookmarkStart w:id="1691" w:name="_Toc330801112"/>
        <w:bookmarkStart w:id="1692" w:name="_Toc330832273"/>
        <w:bookmarkStart w:id="1693" w:name="_Toc330913819"/>
        <w:bookmarkStart w:id="1694" w:name="_Toc316560485"/>
        <w:bookmarkStart w:id="1695" w:name="_Toc316483926"/>
        <w:bookmarkStart w:id="1696" w:name="_Toc316559339"/>
        <w:bookmarkStart w:id="1697" w:name="_Toc330917040"/>
        <w:bookmarkStart w:id="1698" w:name="_Toc330801247"/>
        <w:bookmarkStart w:id="1699" w:name="_Toc330917045"/>
        <w:bookmarkStart w:id="1700" w:name="_Toc330917044"/>
        <w:bookmarkStart w:id="1701" w:name="_Toc330913816"/>
        <w:bookmarkStart w:id="1702" w:name="_Toc330832282"/>
        <w:bookmarkStart w:id="1703" w:name="_Toc330830708"/>
        <w:bookmarkStart w:id="1704" w:name="_Toc316483938"/>
        <w:bookmarkStart w:id="1705" w:name="_Toc316486190"/>
        <w:bookmarkStart w:id="1706" w:name="_Toc316485778"/>
        <w:bookmarkStart w:id="1707" w:name="_Toc316559332"/>
        <w:bookmarkStart w:id="1708" w:name="_Toc330832270"/>
        <w:bookmarkStart w:id="1709" w:name="_Toc316561222"/>
        <w:bookmarkStart w:id="1710" w:name="_Toc316561636"/>
        <w:bookmarkStart w:id="1711" w:name="_Toc316562795"/>
        <w:bookmarkStart w:id="1712" w:name="_Toc316559330"/>
        <w:bookmarkStart w:id="1713" w:name="_Toc330913814"/>
        <w:bookmarkStart w:id="1714" w:name="_Toc330801251"/>
        <w:bookmarkStart w:id="1715" w:name="_Toc316561631"/>
        <w:bookmarkStart w:id="1716" w:name="_Toc316562792"/>
        <w:bookmarkStart w:id="1717" w:name="_Toc323139849"/>
        <w:bookmarkStart w:id="1718" w:name="_Toc316486191"/>
        <w:bookmarkStart w:id="1719" w:name="_Toc330830715"/>
        <w:bookmarkStart w:id="1720" w:name="_Toc316562791"/>
        <w:bookmarkStart w:id="1721" w:name="_Toc316559329"/>
        <w:bookmarkStart w:id="1722" w:name="_Toc316560492"/>
        <w:bookmarkStart w:id="1723" w:name="_Toc316561633"/>
        <w:bookmarkStart w:id="1724" w:name="_Toc316483928"/>
        <w:bookmarkStart w:id="1725" w:name="_Toc316483918"/>
        <w:bookmarkStart w:id="1726" w:name="_Toc316483932"/>
        <w:bookmarkStart w:id="1727" w:name="_Toc316483936"/>
        <w:bookmarkStart w:id="1728" w:name="_Toc330913804"/>
        <w:bookmarkStart w:id="1729" w:name="_Toc316558925"/>
        <w:bookmarkStart w:id="1730" w:name="_Toc316485776"/>
        <w:bookmarkStart w:id="1731" w:name="_Toc316486192"/>
        <w:bookmarkStart w:id="1732" w:name="_Toc316562796"/>
        <w:bookmarkStart w:id="1733" w:name="_Toc316486196"/>
        <w:bookmarkStart w:id="1734" w:name="_Toc316485064"/>
        <w:bookmarkStart w:id="1735" w:name="_Toc316485066"/>
        <w:bookmarkStart w:id="1736" w:name="_Toc330801249"/>
        <w:bookmarkStart w:id="1737" w:name="_Toc316483925"/>
        <w:bookmarkStart w:id="1738" w:name="_Toc316486189"/>
        <w:bookmarkStart w:id="1739" w:name="_Toc314576605"/>
        <w:bookmarkStart w:id="1740" w:name="_Toc316560486"/>
        <w:bookmarkStart w:id="1741" w:name="_Toc316485063"/>
        <w:bookmarkStart w:id="1742" w:name="_Toc316561640"/>
        <w:bookmarkStart w:id="1743" w:name="_Toc316560487"/>
        <w:bookmarkStart w:id="1744" w:name="_Toc314576338"/>
        <w:bookmarkStart w:id="1745" w:name="_Toc316560495"/>
        <w:bookmarkStart w:id="1746" w:name="_Toc316483920"/>
        <w:bookmarkStart w:id="1747" w:name="_Toc314576698"/>
        <w:bookmarkStart w:id="1748" w:name="_Toc316559333"/>
        <w:bookmarkStart w:id="1749" w:name="_Toc316483519"/>
        <w:bookmarkStart w:id="1750" w:name="_Toc316562376"/>
        <w:bookmarkStart w:id="1751" w:name="_Toc316562799"/>
        <w:bookmarkStart w:id="1752" w:name="_Toc316561639"/>
        <w:bookmarkStart w:id="1753" w:name="_Toc316559324"/>
        <w:bookmarkStart w:id="1754" w:name="_Toc316486197"/>
        <w:bookmarkStart w:id="1755" w:name="_Toc314576750"/>
        <w:bookmarkStart w:id="1756" w:name="_Toc316485062"/>
        <w:bookmarkStart w:id="1757" w:name="_Toc314576567"/>
        <w:bookmarkStart w:id="1758" w:name="_Toc314576575"/>
        <w:bookmarkStart w:id="1759" w:name="_Toc316486186"/>
        <w:bookmarkStart w:id="1760" w:name="_Toc314576609"/>
        <w:bookmarkStart w:id="1761" w:name="_Toc316560477"/>
        <w:bookmarkStart w:id="1762" w:name="_Toc316560489"/>
        <w:bookmarkStart w:id="1763" w:name="_Toc316562782"/>
        <w:bookmarkStart w:id="1764" w:name="_Toc316562781"/>
        <w:bookmarkStart w:id="1765" w:name="_Toc316561643"/>
        <w:bookmarkStart w:id="1766" w:name="_Toc316483937"/>
        <w:bookmarkStart w:id="1767" w:name="_Toc316559340"/>
        <w:bookmarkStart w:id="1768" w:name="_Toc314576420"/>
        <w:bookmarkStart w:id="1769" w:name="_Toc316562794"/>
        <w:bookmarkStart w:id="1770" w:name="_Toc314576588"/>
        <w:bookmarkStart w:id="1771" w:name="_Toc314576514"/>
        <w:bookmarkStart w:id="1772" w:name="_Toc316560481"/>
        <w:bookmarkStart w:id="1773" w:name="_Toc314576702"/>
        <w:bookmarkStart w:id="1774" w:name="_Toc317190889"/>
        <w:bookmarkStart w:id="1775" w:name="_Toc317190901"/>
        <w:bookmarkStart w:id="1776" w:name="_Toc317190898"/>
        <w:bookmarkStart w:id="1777" w:name="_Toc314576424"/>
        <w:bookmarkStart w:id="1778" w:name="_Toc314576476"/>
        <w:bookmarkStart w:id="1779" w:name="_Toc314576502"/>
        <w:bookmarkStart w:id="1780" w:name="_Toc317190896"/>
        <w:bookmarkStart w:id="1781" w:name="_Toc314576792"/>
        <w:bookmarkStart w:id="1782" w:name="_Toc317190894"/>
        <w:bookmarkStart w:id="1783" w:name="_Toc316562346"/>
        <w:bookmarkStart w:id="1784" w:name="_Toc314576680"/>
        <w:bookmarkStart w:id="1785" w:name="_Toc314576367"/>
        <w:bookmarkStart w:id="1786" w:name="_Toc314576350"/>
        <w:bookmarkStart w:id="1787" w:name="_Toc330830723"/>
        <w:bookmarkStart w:id="1788" w:name="_Toc317190906"/>
        <w:bookmarkStart w:id="1789" w:name="_Toc316483484"/>
        <w:bookmarkStart w:id="1790" w:name="_Toc314576518"/>
        <w:bookmarkStart w:id="1791" w:name="_Toc330830727"/>
        <w:bookmarkStart w:id="1792" w:name="_Toc314576746"/>
        <w:bookmarkStart w:id="1793" w:name="_Toc314576396"/>
        <w:bookmarkStart w:id="1794" w:name="_Toc317191007"/>
        <w:bookmarkStart w:id="1795" w:name="_Toc323139853"/>
        <w:bookmarkStart w:id="1796" w:name="_Toc330801267"/>
        <w:bookmarkStart w:id="1797" w:name="_Toc317190888"/>
        <w:bookmarkStart w:id="1798" w:name="_Toc316483414"/>
        <w:bookmarkStart w:id="1799" w:name="_Toc314576672"/>
        <w:bookmarkStart w:id="1800" w:name="_Toc317190902"/>
        <w:bookmarkStart w:id="1801" w:name="_Toc316561119"/>
        <w:bookmarkStart w:id="1802" w:name="_Toc330917053"/>
        <w:bookmarkStart w:id="1803" w:name="_Toc317190900"/>
        <w:bookmarkStart w:id="1804" w:name="_Toc316558888"/>
        <w:bookmarkStart w:id="1805" w:name="_Toc316484722"/>
        <w:bookmarkStart w:id="1806" w:name="_Toc317190890"/>
        <w:bookmarkStart w:id="1807" w:name="_Toc317190892"/>
        <w:bookmarkStart w:id="1808" w:name="_Toc318736080"/>
        <w:bookmarkStart w:id="1809" w:name="_Toc318736083"/>
        <w:bookmarkStart w:id="1810" w:name="_Toc330832285"/>
        <w:bookmarkStart w:id="1811" w:name="_Toc330801278"/>
        <w:bookmarkStart w:id="1812" w:name="_Toc316561191"/>
        <w:bookmarkStart w:id="1813" w:name="_Toc330801265"/>
        <w:bookmarkStart w:id="1814" w:name="_Toc330917049"/>
        <w:bookmarkStart w:id="1815" w:name="_Toc316485673"/>
        <w:bookmarkStart w:id="1816" w:name="_Toc316560077"/>
        <w:bookmarkStart w:id="1817" w:name="_Toc317190933"/>
        <w:bookmarkStart w:id="1818" w:name="_Toc316484542"/>
        <w:bookmarkStart w:id="1819" w:name="_Toc323139857"/>
        <w:bookmarkStart w:id="1820" w:name="_Toc330801264"/>
        <w:bookmarkStart w:id="1821" w:name="_Toc317190904"/>
        <w:bookmarkStart w:id="1822" w:name="_Toc317190905"/>
        <w:bookmarkStart w:id="1823" w:name="_Toc317190903"/>
        <w:bookmarkStart w:id="1824" w:name="_Toc317190912"/>
        <w:bookmarkStart w:id="1825" w:name="_Toc317190944"/>
        <w:bookmarkStart w:id="1826" w:name="_Toc330917055"/>
        <w:bookmarkStart w:id="1827" w:name="_Toc317190897"/>
        <w:bookmarkStart w:id="1828" w:name="_Toc330830719"/>
        <w:bookmarkStart w:id="1829" w:name="_Toc330917064"/>
        <w:bookmarkStart w:id="1830" w:name="_Toc323139860"/>
        <w:bookmarkStart w:id="1831" w:name="_Toc330917056"/>
        <w:bookmarkStart w:id="1832" w:name="_Toc330917051"/>
        <w:bookmarkStart w:id="1833" w:name="_Toc330917060"/>
        <w:bookmarkStart w:id="1834" w:name="_Toc317190895"/>
        <w:bookmarkStart w:id="1835" w:name="_Toc330830724"/>
        <w:bookmarkStart w:id="1836" w:name="_Toc330801266"/>
        <w:bookmarkStart w:id="1837" w:name="_Toc318736098"/>
        <w:bookmarkStart w:id="1838" w:name="_Toc323139854"/>
        <w:bookmarkStart w:id="1839" w:name="_Toc330830718"/>
        <w:bookmarkStart w:id="1840" w:name="_Toc330832302"/>
        <w:bookmarkStart w:id="1841" w:name="_Toc330917062"/>
        <w:bookmarkStart w:id="1842" w:name="_Toc330917058"/>
        <w:bookmarkStart w:id="1843" w:name="_Toc330913829"/>
        <w:bookmarkStart w:id="1844" w:name="_Toc330832301"/>
        <w:bookmarkStart w:id="1845" w:name="_Toc330832294"/>
        <w:bookmarkStart w:id="1846" w:name="_Toc323139858"/>
        <w:bookmarkStart w:id="1847" w:name="_Toc318736085"/>
        <w:bookmarkStart w:id="1848" w:name="_Toc330830736"/>
        <w:bookmarkStart w:id="1849" w:name="_Toc330913834"/>
        <w:bookmarkStart w:id="1850" w:name="_Toc330913828"/>
        <w:bookmarkStart w:id="1851" w:name="_Toc330913837"/>
        <w:bookmarkStart w:id="1852" w:name="_Toc330801275"/>
        <w:bookmarkStart w:id="1853" w:name="_Toc330913826"/>
        <w:bookmarkStart w:id="1854" w:name="_Toc330913840"/>
        <w:bookmarkStart w:id="1855" w:name="_Toc330913839"/>
        <w:bookmarkStart w:id="1856" w:name="_Toc330830716"/>
        <w:bookmarkStart w:id="1857" w:name="_Toc318736060"/>
        <w:bookmarkStart w:id="1858" w:name="_Toc316486193"/>
        <w:bookmarkStart w:id="1859" w:name="_Toc330913818"/>
        <w:bookmarkStart w:id="1860" w:name="_Toc316560079"/>
        <w:bookmarkStart w:id="1861" w:name="_Toc318735929"/>
        <w:bookmarkStart w:id="1862" w:name="_Toc316560490"/>
        <w:bookmarkStart w:id="1863" w:name="_Toc330830702"/>
        <w:bookmarkStart w:id="1864" w:name="_Toc316560484"/>
        <w:bookmarkStart w:id="1865" w:name="_Toc314576440"/>
        <w:bookmarkStart w:id="1866" w:name="_Toc330830569"/>
        <w:bookmarkStart w:id="1867" w:name="_Toc330913815"/>
        <w:bookmarkStart w:id="1868" w:name="_Toc316485065"/>
        <w:bookmarkStart w:id="1869" w:name="_Toc323139841"/>
        <w:bookmarkStart w:id="1870" w:name="_Toc316483922"/>
        <w:bookmarkStart w:id="1871" w:name="_Toc316558813"/>
        <w:bookmarkStart w:id="1872" w:name="_Toc330830730"/>
        <w:bookmarkStart w:id="1873" w:name="_Toc330830742"/>
        <w:bookmarkStart w:id="1874" w:name="_Toc330913855"/>
        <w:bookmarkStart w:id="1875" w:name="_Toc330801294"/>
        <w:bookmarkStart w:id="1876" w:name="_Toc330832324"/>
        <w:bookmarkStart w:id="1877" w:name="_Toc318736111"/>
        <w:bookmarkStart w:id="1878" w:name="_Toc330913833"/>
        <w:bookmarkStart w:id="1879" w:name="_Toc330801284"/>
        <w:bookmarkStart w:id="1880" w:name="_Toc330801305"/>
        <w:bookmarkStart w:id="1881" w:name="_Toc330913835"/>
        <w:bookmarkStart w:id="1882" w:name="_Toc330832312"/>
        <w:bookmarkStart w:id="1883" w:name="_Toc318736106"/>
        <w:bookmarkStart w:id="1884" w:name="_Toc330801296"/>
        <w:bookmarkStart w:id="1885" w:name="_Toc330830752"/>
        <w:bookmarkStart w:id="1886" w:name="_Toc318736090"/>
        <w:bookmarkStart w:id="1887" w:name="_Toc330917089"/>
        <w:bookmarkStart w:id="1888" w:name="_Toc330801273"/>
        <w:bookmarkStart w:id="1889" w:name="_Toc330830722"/>
        <w:bookmarkStart w:id="1890" w:name="_Toc323139869"/>
        <w:bookmarkStart w:id="1891" w:name="_Toc323139871"/>
        <w:bookmarkStart w:id="1892" w:name="_Toc330832298"/>
        <w:bookmarkStart w:id="1893" w:name="_Toc330913832"/>
        <w:bookmarkStart w:id="1894" w:name="_Toc323139888"/>
        <w:bookmarkStart w:id="1895" w:name="_Toc323139866"/>
        <w:bookmarkStart w:id="1896" w:name="_Toc330832299"/>
        <w:bookmarkStart w:id="1897" w:name="_Toc318736110"/>
        <w:bookmarkStart w:id="1898" w:name="_Toc330913847"/>
        <w:bookmarkStart w:id="1899" w:name="_Toc330832296"/>
        <w:bookmarkStart w:id="1900" w:name="_Toc330913841"/>
        <w:bookmarkStart w:id="1901" w:name="_Toc330917073"/>
        <w:bookmarkStart w:id="1902" w:name="_Toc330913843"/>
        <w:bookmarkStart w:id="1903" w:name="_Toc330832297"/>
        <w:bookmarkStart w:id="1904" w:name="_Toc330830741"/>
        <w:bookmarkStart w:id="1905" w:name="_Toc330801279"/>
        <w:bookmarkStart w:id="1906" w:name="_Toc318736095"/>
        <w:bookmarkStart w:id="1907" w:name="_Toc330913830"/>
        <w:bookmarkStart w:id="1908" w:name="_Toc330913831"/>
        <w:bookmarkStart w:id="1909" w:name="_Toc330830726"/>
        <w:bookmarkStart w:id="1910" w:name="_Toc330801258"/>
        <w:bookmarkStart w:id="1911" w:name="_Toc330830725"/>
        <w:bookmarkStart w:id="1912" w:name="_Toc323139696"/>
        <w:bookmarkStart w:id="1913" w:name="_Toc318735922"/>
        <w:bookmarkStart w:id="1914" w:name="_Toc330832131"/>
        <w:bookmarkStart w:id="1915" w:name="_Toc318735914"/>
        <w:bookmarkStart w:id="1916" w:name="_Toc330830556"/>
        <w:bookmarkStart w:id="1917" w:name="_Toc330832125"/>
        <w:bookmarkStart w:id="1918" w:name="_Toc330913669"/>
        <w:bookmarkStart w:id="1919" w:name="_Toc318735916"/>
        <w:bookmarkStart w:id="1920" w:name="_Toc330832120"/>
        <w:bookmarkStart w:id="1921" w:name="_Toc330916895"/>
        <w:bookmarkStart w:id="1922" w:name="_Toc330916890"/>
        <w:bookmarkStart w:id="1923" w:name="_Toc323139689"/>
        <w:bookmarkStart w:id="1924" w:name="_Toc330801101"/>
        <w:bookmarkStart w:id="1925" w:name="_Toc323139684"/>
        <w:bookmarkStart w:id="1926" w:name="_Toc318735908"/>
        <w:bookmarkStart w:id="1927" w:name="_Toc330830561"/>
        <w:bookmarkStart w:id="1928" w:name="_Toc314576158"/>
        <w:bookmarkStart w:id="1929" w:name="_Toc314576432"/>
        <w:bookmarkStart w:id="1930" w:name="_Toc314576408"/>
        <w:bookmarkStart w:id="1931" w:name="_Toc314576298"/>
        <w:bookmarkStart w:id="1932" w:name="_Toc314576227"/>
        <w:bookmarkStart w:id="1933" w:name="_Toc314576204"/>
        <w:bookmarkStart w:id="1934" w:name="_Toc314576178"/>
        <w:bookmarkStart w:id="1935" w:name="_Toc314576302"/>
        <w:bookmarkStart w:id="1936" w:name="_Toc314576243"/>
        <w:bookmarkStart w:id="1937" w:name="_Toc314576547"/>
        <w:bookmarkStart w:id="1938" w:name="_Toc314575964"/>
        <w:bookmarkStart w:id="1939" w:name="_Toc314576322"/>
        <w:bookmarkStart w:id="1940" w:name="_Toc314576097"/>
        <w:bookmarkStart w:id="1941" w:name="_Toc314576660"/>
        <w:bookmarkStart w:id="1942" w:name="_Toc314576285"/>
        <w:bookmarkStart w:id="1943" w:name="_Toc314576310"/>
        <w:bookmarkStart w:id="1944" w:name="_Toc316485768"/>
        <w:bookmarkStart w:id="1945" w:name="_Toc316560912"/>
        <w:bookmarkStart w:id="1946" w:name="_Toc314576113"/>
        <w:bookmarkStart w:id="1947" w:name="_Toc318735939"/>
        <w:bookmarkStart w:id="1948" w:name="_Toc314575972"/>
        <w:bookmarkStart w:id="1949" w:name="_Toc314576269"/>
        <w:bookmarkStart w:id="1950" w:name="_Toc314576235"/>
        <w:bookmarkStart w:id="1951" w:name="_Toc314576334"/>
        <w:bookmarkStart w:id="1952" w:name="_Toc314576239"/>
        <w:bookmarkStart w:id="1953" w:name="_Toc314576017"/>
        <w:bookmarkStart w:id="1954" w:name="_Toc314576277"/>
        <w:bookmarkStart w:id="1955" w:name="_Toc314576141"/>
        <w:bookmarkStart w:id="1956" w:name="_Toc314576330"/>
        <w:bookmarkStart w:id="1957" w:name="_Toc316485468"/>
        <w:bookmarkStart w:id="1958" w:name="_Toc314576281"/>
        <w:bookmarkStart w:id="1959" w:name="_Toc330916919"/>
        <w:bookmarkStart w:id="1960" w:name="_Toc316560071"/>
        <w:bookmarkStart w:id="1961" w:name="_Toc314577238"/>
        <w:bookmarkStart w:id="1962" w:name="_Toc323139704"/>
        <w:bookmarkStart w:id="1963" w:name="_Toc314576559"/>
        <w:bookmarkStart w:id="1964" w:name="_Toc316561217"/>
        <w:bookmarkStart w:id="1965" w:name="_Toc314576069"/>
        <w:bookmarkStart w:id="1966" w:name="_Toc314576260"/>
        <w:bookmarkStart w:id="1967" w:name="_Toc316562069"/>
        <w:bookmarkStart w:id="1968" w:name="_Toc330913906"/>
        <w:bookmarkStart w:id="1969" w:name="_Toc314576252"/>
        <w:bookmarkStart w:id="1970" w:name="_Toc314576231"/>
        <w:bookmarkStart w:id="1971" w:name="_Toc316483511"/>
        <w:bookmarkStart w:id="1972" w:name="_Toc314576742"/>
        <w:bookmarkStart w:id="1973" w:name="_Toc314576472"/>
        <w:bookmarkStart w:id="1974" w:name="_Toc323139719"/>
        <w:bookmarkStart w:id="1975" w:name="_Toc316483206"/>
        <w:bookmarkStart w:id="1976" w:name="_Toc314577231"/>
        <w:bookmarkStart w:id="1977" w:name="_Toc314576522"/>
        <w:bookmarkStart w:id="1978" w:name="_Toc330916911"/>
        <w:bookmarkStart w:id="1979" w:name="_Toc314576273"/>
        <w:bookmarkStart w:id="1980" w:name="_Toc316561219"/>
        <w:bookmarkStart w:id="1981" w:name="_Toc314576404"/>
        <w:bookmarkStart w:id="1982" w:name="_Toc323139714"/>
        <w:bookmarkStart w:id="1983" w:name="_Toc314576801"/>
        <w:bookmarkStart w:id="1984" w:name="_Toc314576634"/>
        <w:bookmarkStart w:id="1985" w:name="_Toc316562153"/>
        <w:bookmarkStart w:id="1986" w:name="_Toc314576318"/>
        <w:bookmarkStart w:id="1987" w:name="_Toc330916910"/>
        <w:bookmarkStart w:id="1988" w:name="_Toc316559765"/>
        <w:bookmarkStart w:id="1989" w:name="_Toc330830566"/>
        <w:bookmarkStart w:id="1990" w:name="_Toc314576923"/>
        <w:bookmarkStart w:id="1991" w:name="_Toc314576690"/>
        <w:bookmarkStart w:id="1992" w:name="_Toc314576676"/>
        <w:bookmarkStart w:id="1993" w:name="_Toc317190828"/>
        <w:bookmarkStart w:id="1994" w:name="_Toc314576506"/>
        <w:bookmarkStart w:id="1995" w:name="_Toc314576881"/>
        <w:bookmarkStart w:id="1996" w:name="_Toc318735946"/>
        <w:bookmarkStart w:id="1997" w:name="_Toc314576630"/>
        <w:bookmarkStart w:id="1998" w:name="_Toc323139706"/>
        <w:bookmarkStart w:id="1999" w:name="_Toc323139708"/>
        <w:bookmarkStart w:id="2000" w:name="_Toc330832139"/>
        <w:bookmarkStart w:id="2001" w:name="_Toc314576807"/>
        <w:bookmarkStart w:id="2002" w:name="_Toc314576770"/>
        <w:bookmarkStart w:id="2003" w:name="_Toc314576967"/>
        <w:bookmarkStart w:id="2004" w:name="_Toc330916917"/>
        <w:bookmarkStart w:id="2005" w:name="_Toc314576571"/>
        <w:bookmarkStart w:id="2006" w:name="_Toc330832150"/>
        <w:bookmarkStart w:id="2007" w:name="_Toc314576822"/>
        <w:bookmarkStart w:id="2008" w:name="_Toc314576893"/>
        <w:bookmarkStart w:id="2009" w:name="_Toc316558694"/>
        <w:bookmarkStart w:id="2010" w:name="_Toc314576839"/>
        <w:bookmarkStart w:id="2011" w:name="_Toc314576642"/>
        <w:bookmarkStart w:id="2012" w:name="_Toc314576758"/>
        <w:bookmarkStart w:id="2013" w:name="_Toc314576950"/>
        <w:bookmarkStart w:id="2014" w:name="_Toc314576783"/>
        <w:bookmarkStart w:id="2015" w:name="_Toc314576714"/>
        <w:bookmarkStart w:id="2016" w:name="_Toc314576959"/>
        <w:bookmarkStart w:id="2017" w:name="_Toc330801120"/>
        <w:bookmarkStart w:id="2018" w:name="_Toc314576710"/>
        <w:bookmarkStart w:id="2019" w:name="_Toc330830581"/>
        <w:bookmarkStart w:id="2020" w:name="_Toc323139720"/>
        <w:bookmarkStart w:id="2021" w:name="_Toc330830580"/>
        <w:bookmarkStart w:id="2022" w:name="_Toc314576887"/>
        <w:bookmarkStart w:id="2023" w:name="_Toc318735935"/>
        <w:bookmarkStart w:id="2024" w:name="_Toc330830582"/>
        <w:bookmarkStart w:id="2025" w:name="_Toc314576810"/>
        <w:bookmarkStart w:id="2026" w:name="_Toc314576530"/>
        <w:bookmarkStart w:id="2027" w:name="_Toc330832147"/>
        <w:bookmarkStart w:id="2028" w:name="_Toc314576694"/>
        <w:bookmarkStart w:id="2029" w:name="_Toc314576819"/>
        <w:bookmarkStart w:id="2030" w:name="_Toc330916964"/>
        <w:bookmarkStart w:id="2031" w:name="_Toc314576592"/>
        <w:bookmarkStart w:id="2032" w:name="_Toc314576851"/>
        <w:bookmarkStart w:id="2033" w:name="_Toc314577020"/>
        <w:bookmarkStart w:id="2034" w:name="_Toc314576771"/>
        <w:bookmarkStart w:id="2035" w:name="_Toc314576857"/>
        <w:bookmarkStart w:id="2036" w:name="_Toc314576816"/>
        <w:bookmarkStart w:id="2037" w:name="_Toc314576912"/>
        <w:bookmarkStart w:id="2038" w:name="_Toc314576804"/>
        <w:bookmarkStart w:id="2039" w:name="_Toc314576944"/>
        <w:bookmarkStart w:id="2040" w:name="_Toc314576829"/>
        <w:bookmarkStart w:id="2041" w:name="_Toc314576618"/>
        <w:bookmarkStart w:id="2042" w:name="_Toc330832149"/>
        <w:bookmarkStart w:id="2043" w:name="_Toc314576795"/>
        <w:bookmarkStart w:id="2044" w:name="_Toc330916908"/>
        <w:bookmarkStart w:id="2045" w:name="_Toc314576869"/>
        <w:bookmarkStart w:id="2046" w:name="_Toc314576798"/>
        <w:bookmarkStart w:id="2047" w:name="_Toc314577008"/>
        <w:bookmarkStart w:id="2048" w:name="_Toc314576706"/>
        <w:bookmarkStart w:id="2049" w:name="_Toc330913680"/>
        <w:bookmarkStart w:id="2050" w:name="_Toc314577024"/>
        <w:bookmarkStart w:id="2051" w:name="_Toc314576668"/>
        <w:bookmarkStart w:id="2052" w:name="_Toc314576845"/>
        <w:bookmarkStart w:id="2053" w:name="_Toc314576762"/>
        <w:bookmarkStart w:id="2054" w:name="_Toc330800995"/>
        <w:bookmarkStart w:id="2055" w:name="_Toc314576786"/>
        <w:bookmarkStart w:id="2056" w:name="_Toc316486277"/>
        <w:bookmarkStart w:id="2057" w:name="_Toc314576902"/>
        <w:bookmarkStart w:id="2058" w:name="_Toc318735940"/>
        <w:bookmarkStart w:id="2059" w:name="_Toc314576848"/>
        <w:bookmarkStart w:id="2060" w:name="_Toc314576974"/>
        <w:bookmarkStart w:id="2061" w:name="_Toc314576884"/>
        <w:bookmarkStart w:id="2062" w:name="_Toc314576890"/>
        <w:bookmarkStart w:id="2063" w:name="_Toc314576962"/>
        <w:bookmarkStart w:id="2064" w:name="_Toc314576626"/>
        <w:bookmarkStart w:id="2065" w:name="_Toc330830458"/>
        <w:bookmarkStart w:id="2066" w:name="_Toc314576929"/>
        <w:bookmarkStart w:id="2067" w:name="_Toc314576813"/>
        <w:bookmarkStart w:id="2068" w:name="_Toc316483939"/>
        <w:bookmarkStart w:id="2069" w:name="_Toc318735816"/>
        <w:bookmarkStart w:id="2070" w:name="_Toc316562800"/>
        <w:bookmarkStart w:id="2071" w:name="_Toc314576724"/>
        <w:bookmarkStart w:id="2072" w:name="_Toc314576860"/>
        <w:bookmarkStart w:id="2073" w:name="_Toc314577109"/>
        <w:bookmarkStart w:id="2074" w:name="_Toc314576870"/>
        <w:bookmarkStart w:id="2075" w:name="_Toc314576863"/>
        <w:bookmarkStart w:id="2076" w:name="_Toc314576965"/>
        <w:bookmarkStart w:id="2077" w:name="_Toc330830631"/>
        <w:bookmarkStart w:id="2078" w:name="_Toc314576932"/>
        <w:bookmarkStart w:id="2079" w:name="_Toc314577016"/>
        <w:bookmarkStart w:id="2080" w:name="_Toc314576908"/>
        <w:bookmarkStart w:id="2081" w:name="_Toc314576779"/>
        <w:bookmarkStart w:id="2082" w:name="_Toc316560501"/>
        <w:bookmarkStart w:id="2083" w:name="_Toc314576733"/>
        <w:bookmarkStart w:id="2084" w:name="_Toc314577097"/>
        <w:bookmarkStart w:id="2085" w:name="_Toc314576842"/>
        <w:bookmarkStart w:id="2086" w:name="_Toc314576836"/>
        <w:bookmarkStart w:id="2087" w:name="_Toc314576984"/>
        <w:bookmarkStart w:id="2088" w:name="_Toc330916924"/>
        <w:bookmarkStart w:id="2089" w:name="_Toc314576896"/>
        <w:bookmarkStart w:id="2090" w:name="_Toc314577080"/>
        <w:bookmarkStart w:id="2091" w:name="_Toc323139592"/>
        <w:bookmarkStart w:id="2092" w:name="_Toc314574857"/>
        <w:bookmarkStart w:id="2093" w:name="_Toc314576905"/>
        <w:bookmarkStart w:id="2094" w:name="_Toc316486199"/>
        <w:bookmarkStart w:id="2095" w:name="_Toc314576956"/>
        <w:bookmarkStart w:id="2096" w:name="_Toc314576966"/>
        <w:bookmarkStart w:id="2097" w:name="_Toc330830630"/>
        <w:bookmarkStart w:id="2098" w:name="_Toc316560504"/>
        <w:bookmarkStart w:id="2099" w:name="_Toc330916925"/>
        <w:bookmarkStart w:id="2100" w:name="_Toc314576866"/>
        <w:bookmarkStart w:id="2101" w:name="_Toc314576833"/>
        <w:bookmarkStart w:id="2102" w:name="_Toc330832158"/>
        <w:bookmarkStart w:id="2103" w:name="_Toc330832024"/>
        <w:bookmarkStart w:id="2104" w:name="_Toc314574980"/>
        <w:bookmarkStart w:id="2105" w:name="_Toc330913695"/>
        <w:bookmarkStart w:id="2106" w:name="_Toc323139590"/>
        <w:bookmarkStart w:id="2107" w:name="_Toc314577028"/>
        <w:bookmarkStart w:id="2108" w:name="_Toc316560575"/>
        <w:bookmarkStart w:id="2109" w:name="_Toc330830587"/>
        <w:bookmarkStart w:id="2110" w:name="_Toc316562807"/>
        <w:bookmarkStart w:id="2111" w:name="_Toc316561651"/>
        <w:bookmarkStart w:id="2112" w:name="_Toc316560497"/>
        <w:bookmarkStart w:id="2113" w:name="_Toc314576899"/>
        <w:bookmarkStart w:id="2114" w:name="_Toc314577004"/>
        <w:bookmarkStart w:id="2115" w:name="_Toc330916792"/>
        <w:bookmarkStart w:id="2116" w:name="_Toc314576854"/>
        <w:bookmarkStart w:id="2117" w:name="_Toc330832025"/>
        <w:bookmarkStart w:id="2118" w:name="_Toc330832199"/>
        <w:bookmarkStart w:id="2119" w:name="_Toc318735945"/>
        <w:bookmarkStart w:id="2120" w:name="_Toc316560503"/>
        <w:bookmarkStart w:id="2121" w:name="_Toc314576926"/>
        <w:bookmarkStart w:id="2122" w:name="_Toc330801125"/>
        <w:bookmarkStart w:id="2123" w:name="_Toc314577040"/>
        <w:bookmarkStart w:id="2124" w:name="_Toc314575148"/>
        <w:bookmarkStart w:id="2125" w:name="_Toc330916927"/>
        <w:bookmarkStart w:id="2126" w:name="_Toc314576941"/>
        <w:bookmarkStart w:id="2127" w:name="_Toc323139591"/>
        <w:bookmarkStart w:id="2128" w:name="_Toc330830585"/>
        <w:bookmarkStart w:id="2129" w:name="_Toc323139721"/>
        <w:bookmarkStart w:id="2130" w:name="_Toc314574865"/>
        <w:bookmarkStart w:id="2131" w:name="_Toc314574948"/>
        <w:bookmarkStart w:id="2132" w:name="_Toc314577012"/>
        <w:bookmarkStart w:id="2133" w:name="_Toc316485074"/>
        <w:bookmarkStart w:id="2134" w:name="_Toc316485077"/>
        <w:bookmarkStart w:id="2135" w:name="_Toc330832162"/>
        <w:bookmarkStart w:id="2136" w:name="_Toc330916916"/>
        <w:bookmarkStart w:id="2137" w:name="_Toc323139727"/>
        <w:bookmarkStart w:id="2138" w:name="_Toc330801139"/>
        <w:bookmarkStart w:id="2139" w:name="_Toc330832157"/>
        <w:bookmarkStart w:id="2140" w:name="_Toc314574908"/>
        <w:bookmarkStart w:id="2141" w:name="_Toc316562804"/>
        <w:bookmarkStart w:id="2142" w:name="_Toc330832022"/>
        <w:bookmarkStart w:id="2143" w:name="_Toc314574896"/>
        <w:bookmarkStart w:id="2144" w:name="_Toc316483944"/>
        <w:bookmarkStart w:id="2145" w:name="_Toc314574972"/>
        <w:bookmarkStart w:id="2146" w:name="_Toc316485075"/>
        <w:bookmarkStart w:id="2147" w:name="_Toc330913699"/>
        <w:bookmarkStart w:id="2148" w:name="_Toc330913693"/>
        <w:bookmarkStart w:id="2149" w:name="_Toc330801131"/>
        <w:bookmarkStart w:id="2150" w:name="_Toc316562806"/>
        <w:bookmarkStart w:id="2151" w:name="_Toc316486207"/>
        <w:bookmarkStart w:id="2152" w:name="_Toc330801129"/>
        <w:bookmarkStart w:id="2153" w:name="_Toc314574854"/>
        <w:bookmarkStart w:id="2154" w:name="_Toc330916970"/>
        <w:bookmarkStart w:id="2155" w:name="_Toc318735948"/>
        <w:bookmarkStart w:id="2156" w:name="_Toc314574968"/>
        <w:bookmarkStart w:id="2157" w:name="_Toc330830603"/>
        <w:bookmarkStart w:id="2158" w:name="_Toc330830608"/>
        <w:bookmarkStart w:id="2159" w:name="_Toc330830610"/>
        <w:bookmarkStart w:id="2160" w:name="_Toc323139723"/>
        <w:bookmarkStart w:id="2161" w:name="_Toc316559350"/>
        <w:bookmarkStart w:id="2162" w:name="_Toc314575001"/>
        <w:bookmarkStart w:id="2163" w:name="_Toc330913710"/>
        <w:bookmarkStart w:id="2164" w:name="_Toc330913694"/>
        <w:bookmarkStart w:id="2165" w:name="_Toc330916921"/>
        <w:bookmarkStart w:id="2166" w:name="_Toc330830586"/>
        <w:bookmarkStart w:id="2167" w:name="_Toc316562878"/>
        <w:bookmarkStart w:id="2168" w:name="_Toc314575163"/>
        <w:bookmarkStart w:id="2169" w:name="_Toc330830590"/>
        <w:bookmarkStart w:id="2170" w:name="_Toc330913696"/>
        <w:bookmarkStart w:id="2171" w:name="_Toc323139726"/>
        <w:bookmarkStart w:id="2172" w:name="_Toc314574916"/>
        <w:bookmarkStart w:id="2173" w:name="_Toc314574873"/>
        <w:bookmarkStart w:id="2174" w:name="_Toc330801136"/>
        <w:bookmarkStart w:id="2175" w:name="_Toc314574892"/>
        <w:bookmarkStart w:id="2176" w:name="_Toc330830594"/>
        <w:bookmarkStart w:id="2177" w:name="_Toc314575060"/>
        <w:bookmarkStart w:id="2178" w:name="_Toc314574869"/>
        <w:bookmarkStart w:id="2179" w:name="_Toc314575226"/>
        <w:bookmarkStart w:id="2180" w:name="_Toc316483943"/>
        <w:bookmarkStart w:id="2181" w:name="_Toc314575045"/>
        <w:bookmarkStart w:id="2182" w:name="_Toc318735975"/>
        <w:bookmarkStart w:id="2183" w:name="_Toc314575131"/>
        <w:bookmarkStart w:id="2184" w:name="_Toc330801155"/>
        <w:bookmarkStart w:id="2185" w:name="_Toc330916943"/>
        <w:bookmarkStart w:id="2186" w:name="_Toc330913722"/>
        <w:bookmarkStart w:id="2187" w:name="_Toc318735966"/>
        <w:bookmarkStart w:id="2188" w:name="_Toc314574855"/>
        <w:bookmarkStart w:id="2189" w:name="_Toc314575169"/>
        <w:bookmarkStart w:id="2190" w:name="_Toc330916949"/>
        <w:bookmarkStart w:id="2191" w:name="_Toc330801137"/>
        <w:bookmarkStart w:id="2192" w:name="_Toc330913720"/>
        <w:bookmarkStart w:id="2193" w:name="_Toc314575015"/>
        <w:bookmarkStart w:id="2194" w:name="_Toc318735960"/>
        <w:bookmarkStart w:id="2195" w:name="_Toc314575166"/>
        <w:bookmarkStart w:id="2196" w:name="_Toc314574936"/>
        <w:bookmarkStart w:id="2197" w:name="_Toc314574912"/>
        <w:bookmarkStart w:id="2198" w:name="_Toc330916948"/>
        <w:bookmarkStart w:id="2199" w:name="_Toc316562803"/>
        <w:bookmarkStart w:id="2200" w:name="_Toc314574992"/>
        <w:bookmarkStart w:id="2201" w:name="_Toc330913709"/>
        <w:bookmarkStart w:id="2202" w:name="_Toc330801152"/>
        <w:bookmarkStart w:id="2203" w:name="_Toc330830612"/>
        <w:bookmarkStart w:id="2204" w:name="_Toc330801157"/>
        <w:bookmarkStart w:id="2205" w:name="_Toc314575172"/>
        <w:bookmarkStart w:id="2206" w:name="_Toc314575037"/>
        <w:bookmarkStart w:id="2207" w:name="_Toc316561650"/>
        <w:bookmarkStart w:id="2208" w:name="_Toc318735943"/>
        <w:bookmarkStart w:id="2209" w:name="_Toc314575498"/>
        <w:bookmarkStart w:id="2210" w:name="_Toc318735974"/>
        <w:bookmarkStart w:id="2211" w:name="_Toc314575258"/>
        <w:bookmarkStart w:id="2212" w:name="_Toc330832175"/>
        <w:bookmarkStart w:id="2213" w:name="_Toc314575352"/>
        <w:bookmarkStart w:id="2214" w:name="_Toc314575217"/>
        <w:bookmarkStart w:id="2215" w:name="_Toc314574884"/>
        <w:bookmarkStart w:id="2216" w:name="_Toc323139744"/>
        <w:bookmarkStart w:id="2217" w:name="_Toc314575220"/>
        <w:bookmarkStart w:id="2218" w:name="_Toc314575510"/>
        <w:bookmarkStart w:id="2219" w:name="_Toc314574988"/>
        <w:bookmarkStart w:id="2220" w:name="_Toc314575193"/>
        <w:bookmarkStart w:id="2221" w:name="_Toc330832183"/>
        <w:bookmarkStart w:id="2222" w:name="_Toc314575051"/>
        <w:bookmarkStart w:id="2223" w:name="_Toc314575394"/>
        <w:bookmarkStart w:id="2224" w:name="_Toc318735968"/>
        <w:bookmarkStart w:id="2225" w:name="_Toc314575298"/>
        <w:bookmarkStart w:id="2226" w:name="_Toc330830604"/>
        <w:bookmarkStart w:id="2227" w:name="_Toc323139737"/>
        <w:bookmarkStart w:id="2228" w:name="_Toc330916944"/>
        <w:bookmarkStart w:id="2229" w:name="_Toc314575282"/>
        <w:bookmarkStart w:id="2230" w:name="_Toc314575768"/>
        <w:bookmarkStart w:id="2231" w:name="_Toc330913714"/>
        <w:bookmarkStart w:id="2232" w:name="_Toc314575310"/>
        <w:bookmarkStart w:id="2233" w:name="_Toc330830614"/>
        <w:bookmarkStart w:id="2234" w:name="_Toc314575426"/>
        <w:bookmarkStart w:id="2235" w:name="_Toc314575607"/>
        <w:bookmarkStart w:id="2236" w:name="_Toc318735972"/>
        <w:bookmarkStart w:id="2237" w:name="_Toc314574956"/>
        <w:bookmarkStart w:id="2238" w:name="_Toc314575199"/>
        <w:bookmarkStart w:id="2239" w:name="_Toc314575118"/>
        <w:bookmarkStart w:id="2240" w:name="_Toc314574920"/>
        <w:bookmarkStart w:id="2241" w:name="_Toc318735971"/>
        <w:bookmarkStart w:id="2242" w:name="_Toc330832178"/>
        <w:bookmarkStart w:id="2243" w:name="_Toc314575494"/>
        <w:bookmarkStart w:id="2244" w:name="_Toc330913717"/>
        <w:bookmarkStart w:id="2245" w:name="_Toc330801170"/>
        <w:bookmarkStart w:id="2246" w:name="_Toc314575582"/>
        <w:bookmarkStart w:id="2247" w:name="_Toc314575376"/>
        <w:bookmarkStart w:id="2248" w:name="_Toc314575278"/>
        <w:bookmarkStart w:id="2249" w:name="_Toc314575022"/>
        <w:bookmarkStart w:id="2250" w:name="_Toc314575385"/>
        <w:bookmarkStart w:id="2251" w:name="_Toc314575449"/>
        <w:bookmarkStart w:id="2252" w:name="_Toc314575428"/>
        <w:bookmarkStart w:id="2253" w:name="_Toc314575202"/>
        <w:bookmarkStart w:id="2254" w:name="_Toc314575360"/>
        <w:bookmarkStart w:id="2255" w:name="_Toc330913712"/>
        <w:bookmarkStart w:id="2256" w:name="_Toc314575397"/>
        <w:bookmarkStart w:id="2257" w:name="_Toc314575102"/>
        <w:bookmarkStart w:id="2258" w:name="_Toc314575453"/>
        <w:bookmarkStart w:id="2259" w:name="_Toc314575535"/>
        <w:bookmarkStart w:id="2260" w:name="_Toc314575223"/>
        <w:bookmarkStart w:id="2261" w:name="_Toc314575106"/>
        <w:bookmarkStart w:id="2262" w:name="_Toc314575270"/>
        <w:bookmarkStart w:id="2263" w:name="_Toc314575421"/>
        <w:bookmarkStart w:id="2264" w:name="_Toc314575094"/>
        <w:bookmarkStart w:id="2265" w:name="_Toc314575527"/>
        <w:bookmarkStart w:id="2266" w:name="_Toc314575907"/>
        <w:bookmarkStart w:id="2267" w:name="_Toc314575243"/>
        <w:bookmarkStart w:id="2268" w:name="_Toc314575294"/>
        <w:bookmarkStart w:id="2269" w:name="_Toc314575391"/>
        <w:bookmarkStart w:id="2270" w:name="_Toc314575365"/>
        <w:bookmarkStart w:id="2271" w:name="_Toc314575183"/>
        <w:bookmarkStart w:id="2272" w:name="_Toc314575372"/>
        <w:bookmarkStart w:id="2273" w:name="_Toc314575348"/>
        <w:bookmarkStart w:id="2274" w:name="_Toc314575561"/>
        <w:bookmarkStart w:id="2275" w:name="_Toc314575388"/>
        <w:bookmarkStart w:id="2276" w:name="_Toc314575776"/>
        <w:bookmarkStart w:id="2277" w:name="_Toc314575631"/>
        <w:bookmarkStart w:id="2278" w:name="_Toc314575403"/>
        <w:bookmarkStart w:id="2279" w:name="_Toc314575465"/>
        <w:bookmarkStart w:id="2280" w:name="_Toc314575738"/>
        <w:bookmarkStart w:id="2281" w:name="_Toc314575595"/>
        <w:bookmarkStart w:id="2282" w:name="_Toc314576018"/>
        <w:bookmarkStart w:id="2283" w:name="_Toc314575461"/>
        <w:bookmarkStart w:id="2284" w:name="_Toc314575400"/>
        <w:bookmarkStart w:id="2285" w:name="_Toc314575948"/>
        <w:bookmarkStart w:id="2286" w:name="_Toc314575382"/>
        <w:bookmarkStart w:id="2287" w:name="_Toc314575234"/>
        <w:bookmarkStart w:id="2288" w:name="_Toc314575356"/>
        <w:bookmarkStart w:id="2289" w:name="_Toc314575314"/>
        <w:bookmarkStart w:id="2290" w:name="_Toc314575338"/>
        <w:bookmarkStart w:id="2291" w:name="_Toc314575661"/>
        <w:bookmarkStart w:id="2292" w:name="_Toc314575481"/>
        <w:bookmarkStart w:id="2293" w:name="_Toc314575445"/>
        <w:bookmarkStart w:id="2294" w:name="_Toc314575826"/>
        <w:bookmarkStart w:id="2295" w:name="_Toc314575685"/>
        <w:bookmarkStart w:id="2296" w:name="_Toc314575952"/>
        <w:bookmarkStart w:id="2297" w:name="_Toc314575502"/>
        <w:bookmarkStart w:id="2298" w:name="_Toc314575708"/>
        <w:bookmarkStart w:id="2299" w:name="_Toc314575328"/>
        <w:bookmarkStart w:id="2300" w:name="_Toc314575435"/>
        <w:bookmarkStart w:id="2301" w:name="_Toc314575506"/>
        <w:bookmarkStart w:id="2302" w:name="_Toc314575935"/>
        <w:bookmarkStart w:id="2303" w:name="_Toc314575627"/>
        <w:bookmarkStart w:id="2304" w:name="_Toc314575847"/>
        <w:bookmarkStart w:id="2305" w:name="_Toc314575931"/>
        <w:bookmarkStart w:id="2306" w:name="_Toc314575543"/>
        <w:bookmarkStart w:id="2307" w:name="_Toc314575923"/>
        <w:bookmarkStart w:id="2308" w:name="_Toc314575379"/>
        <w:bookmarkStart w:id="2309" w:name="_Toc314575457"/>
        <w:bookmarkStart w:id="2310" w:name="_Toc314575611"/>
        <w:bookmarkStart w:id="2311" w:name="_Toc314575417"/>
        <w:bookmarkStart w:id="2312" w:name="_Toc330913705"/>
        <w:bookmarkStart w:id="2313" w:name="_Toc330801153"/>
        <w:bookmarkStart w:id="2314" w:name="_Toc314575578"/>
        <w:bookmarkStart w:id="2315" w:name="_Toc330801147"/>
        <w:bookmarkStart w:id="2316" w:name="_Toc318735959"/>
        <w:bookmarkStart w:id="2317" w:name="_Toc330832179"/>
        <w:bookmarkStart w:id="2318" w:name="_Toc330832184"/>
        <w:bookmarkStart w:id="2319" w:name="_Toc330830600"/>
        <w:bookmarkStart w:id="2320" w:name="_Toc330832165"/>
        <w:bookmarkStart w:id="2321" w:name="_Toc323139741"/>
        <w:bookmarkStart w:id="2322" w:name="_Toc330832172"/>
        <w:bookmarkStart w:id="2323" w:name="_Toc330830607"/>
        <w:bookmarkStart w:id="2324" w:name="_Toc330832174"/>
        <w:bookmarkStart w:id="2325" w:name="_Toc330916939"/>
        <w:bookmarkStart w:id="2326" w:name="_Toc330913715"/>
        <w:bookmarkStart w:id="2327" w:name="_Toc330916933"/>
        <w:bookmarkStart w:id="2328" w:name="_Toc314575565"/>
        <w:bookmarkStart w:id="2329" w:name="_Toc314575851"/>
        <w:bookmarkStart w:id="2330" w:name="_Toc314575673"/>
        <w:bookmarkStart w:id="2331" w:name="_Toc330830616"/>
        <w:bookmarkStart w:id="2332" w:name="_Toc314575988"/>
        <w:bookmarkStart w:id="2333" w:name="_Toc314575473"/>
        <w:bookmarkStart w:id="2334" w:name="_Toc314575586"/>
        <w:bookmarkStart w:id="2335" w:name="_Toc314575553"/>
        <w:bookmarkStart w:id="2336" w:name="_Toc314575669"/>
        <w:bookmarkStart w:id="2337" w:name="_Toc314575364"/>
        <w:bookmarkStart w:id="2338" w:name="_Toc314575911"/>
        <w:bookmarkStart w:id="2339" w:name="_Toc314575758"/>
        <w:bookmarkStart w:id="2340" w:name="_Toc317191505"/>
        <w:bookmarkStart w:id="2341" w:name="_Toc314576053"/>
        <w:bookmarkStart w:id="2342" w:name="_Toc314575874"/>
        <w:bookmarkStart w:id="2343" w:name="_Toc314575784"/>
        <w:bookmarkStart w:id="2344" w:name="_Toc314575716"/>
        <w:bookmarkStart w:id="2345" w:name="_Toc314575742"/>
        <w:bookmarkStart w:id="2346" w:name="_Toc314575830"/>
        <w:bookmarkStart w:id="2347" w:name="_Toc314575794"/>
        <w:bookmarkStart w:id="2348" w:name="_Toc314575805"/>
        <w:bookmarkStart w:id="2349" w:name="_Toc314575677"/>
        <w:bookmarkStart w:id="2350" w:name="_Toc316486179"/>
        <w:bookmarkStart w:id="2351" w:name="_Toc317191517"/>
        <w:bookmarkStart w:id="2352" w:name="_Toc314575644"/>
        <w:bookmarkStart w:id="2353" w:name="_Toc314575927"/>
        <w:bookmarkStart w:id="2354" w:name="_Toc314575772"/>
        <w:bookmarkStart w:id="2355" w:name="_Toc314575665"/>
        <w:bookmarkStart w:id="2356" w:name="_Toc314576061"/>
        <w:bookmarkStart w:id="2357" w:name="_Toc314575872"/>
        <w:bookmarkStart w:id="2358" w:name="_Toc316559323"/>
        <w:bookmarkStart w:id="2359" w:name="_Toc314575648"/>
        <w:bookmarkStart w:id="2360" w:name="_Toc317191522"/>
        <w:bookmarkStart w:id="2361" w:name="_Toc317191396"/>
        <w:bookmarkStart w:id="2362" w:name="_Toc314575795"/>
        <w:bookmarkStart w:id="2363" w:name="_Toc314575868"/>
        <w:bookmarkStart w:id="2364" w:name="_Toc316485050"/>
        <w:bookmarkStart w:id="2365" w:name="_Toc314575843"/>
        <w:bookmarkStart w:id="2366" w:name="_Toc314575603"/>
        <w:bookmarkStart w:id="2367" w:name="_Toc314575818"/>
        <w:bookmarkStart w:id="2368" w:name="_Toc314575750"/>
        <w:bookmarkStart w:id="2369" w:name="_Toc314576057"/>
        <w:bookmarkStart w:id="2370" w:name="_Toc317191334"/>
        <w:bookmarkStart w:id="2371" w:name="_Toc314575477"/>
        <w:bookmarkStart w:id="2372" w:name="_Toc314575808"/>
        <w:bookmarkStart w:id="2373" w:name="_Toc314576174"/>
        <w:bookmarkStart w:id="2374" w:name="_Toc316483917"/>
        <w:bookmarkStart w:id="2375" w:name="_Toc314575891"/>
        <w:bookmarkStart w:id="2376" w:name="_Toc330830461"/>
        <w:bookmarkStart w:id="2377" w:name="_Toc317191281"/>
        <w:bookmarkStart w:id="2378" w:name="_Toc316485053"/>
        <w:bookmarkStart w:id="2379" w:name="_Toc317191537"/>
        <w:bookmarkStart w:id="2380" w:name="_Toc314575895"/>
        <w:bookmarkStart w:id="2381" w:name="_Toc314575802"/>
        <w:bookmarkStart w:id="2382" w:name="_Toc316486181"/>
        <w:bookmarkStart w:id="2383" w:name="_Toc316559322"/>
        <w:bookmarkStart w:id="2384" w:name="_Toc317191414"/>
        <w:bookmarkStart w:id="2385" w:name="_Toc317191390"/>
        <w:bookmarkStart w:id="2386" w:name="_Toc316486180"/>
        <w:bookmarkStart w:id="2387" w:name="_Toc314575834"/>
        <w:bookmarkStart w:id="2388" w:name="_Toc314575992"/>
        <w:bookmarkStart w:id="2389" w:name="_Toc314575822"/>
        <w:bookmarkStart w:id="2390" w:name="_Toc330830463"/>
        <w:bookmarkStart w:id="2391" w:name="_Toc317191433"/>
        <w:bookmarkStart w:id="2392" w:name="_Toc314576001"/>
        <w:bookmarkStart w:id="2393" w:name="_Toc316562780"/>
        <w:bookmarkStart w:id="2394" w:name="_Toc316561626"/>
        <w:bookmarkStart w:id="2395" w:name="_Toc330913733"/>
        <w:bookmarkStart w:id="2396" w:name="_Toc316560476"/>
        <w:bookmarkStart w:id="2397" w:name="_Toc330801003"/>
        <w:bookmarkStart w:id="2398" w:name="_Toc323139760"/>
        <w:bookmarkStart w:id="2399" w:name="_Toc316485049"/>
        <w:bookmarkStart w:id="2400" w:name="_Toc330916797"/>
        <w:bookmarkStart w:id="2401" w:name="_Toc330801304"/>
        <w:bookmarkStart w:id="2402" w:name="_Toc316560479"/>
        <w:bookmarkStart w:id="2403" w:name="_Toc314575619"/>
        <w:bookmarkStart w:id="2404" w:name="_Toc317191397"/>
        <w:bookmarkStart w:id="2405" w:name="_Toc317191443"/>
        <w:bookmarkStart w:id="2406" w:name="_Toc314575780"/>
        <w:bookmarkStart w:id="2407" w:name="_Toc316485048"/>
        <w:bookmarkStart w:id="2408" w:name="_Toc317191271"/>
        <w:bookmarkStart w:id="2409" w:name="_Toc330801169"/>
        <w:bookmarkStart w:id="2410" w:name="_Toc317191438"/>
        <w:bookmarkStart w:id="2411" w:name="_Toc317191463"/>
        <w:bookmarkStart w:id="2412" w:name="_Toc317191527"/>
        <w:bookmarkStart w:id="2413" w:name="_Toc330913865"/>
        <w:bookmarkStart w:id="2414" w:name="_Toc317191286"/>
        <w:bookmarkStart w:id="2415" w:name="_Toc318735979"/>
        <w:bookmarkStart w:id="2416" w:name="_Toc317191392"/>
        <w:bookmarkStart w:id="2417" w:name="_Toc330913871"/>
        <w:bookmarkStart w:id="2418" w:name="_Toc317190930"/>
        <w:bookmarkStart w:id="2419" w:name="_Toc330832332"/>
        <w:bookmarkStart w:id="2420" w:name="_Toc318735819"/>
        <w:bookmarkStart w:id="2421" w:name="_Toc317191254"/>
        <w:bookmarkStart w:id="2422" w:name="_Toc316483919"/>
        <w:bookmarkStart w:id="2423" w:name="_Toc317191415"/>
        <w:bookmarkStart w:id="2424" w:name="_Toc330832322"/>
        <w:bookmarkStart w:id="2425" w:name="_Toc323139890"/>
        <w:bookmarkStart w:id="2426" w:name="_Toc317191423"/>
        <w:bookmarkStart w:id="2427" w:name="_Toc330801298"/>
        <w:bookmarkStart w:id="2428" w:name="_Toc330830764"/>
        <w:bookmarkStart w:id="2429" w:name="_Toc317191302"/>
        <w:bookmarkStart w:id="2430" w:name="_Toc330801465"/>
        <w:bookmarkStart w:id="2431" w:name="_Toc316484436"/>
        <w:bookmarkStart w:id="2432" w:name="_Toc316562779"/>
        <w:bookmarkStart w:id="2433" w:name="_Toc323139597"/>
        <w:bookmarkStart w:id="2434" w:name="_Toc330832331"/>
        <w:bookmarkStart w:id="2435" w:name="_Toc330830761"/>
        <w:bookmarkStart w:id="2436" w:name="_Toc330832343"/>
        <w:bookmarkStart w:id="2437" w:name="_Toc318735817"/>
        <w:bookmarkStart w:id="2438" w:name="_Toc330913859"/>
        <w:bookmarkStart w:id="2439" w:name="_Toc317191399"/>
        <w:bookmarkStart w:id="2440" w:name="_Toc317191043"/>
        <w:bookmarkStart w:id="2441" w:name="_Toc316562173"/>
        <w:bookmarkStart w:id="2442" w:name="_Toc316562170"/>
        <w:bookmarkStart w:id="2443" w:name="_Toc317191500"/>
        <w:bookmarkStart w:id="2444" w:name="_Toc323139595"/>
        <w:bookmarkStart w:id="2445" w:name="_Toc317191485"/>
        <w:bookmarkStart w:id="2446" w:name="_Toc316562250"/>
        <w:bookmarkStart w:id="2447" w:name="_Toc316561632"/>
        <w:bookmarkStart w:id="2448" w:name="_Toc317191333"/>
        <w:bookmarkStart w:id="2449" w:name="_Toc316559870"/>
        <w:bookmarkStart w:id="2450" w:name="_Toc317191554"/>
        <w:bookmarkStart w:id="2451" w:name="_Toc316485648"/>
        <w:bookmarkStart w:id="2452" w:name="_Toc318736122"/>
        <w:bookmarkStart w:id="2453" w:name="_Toc330832328"/>
        <w:bookmarkStart w:id="2454" w:name="_Toc316486184"/>
        <w:bookmarkStart w:id="2455" w:name="_Toc323139593"/>
        <w:bookmarkStart w:id="2456" w:name="_Toc316485052"/>
        <w:bookmarkStart w:id="2457" w:name="_Toc323139821"/>
        <w:bookmarkStart w:id="2458" w:name="_Toc330801174"/>
        <w:bookmarkStart w:id="2459" w:name="_Toc316558788"/>
        <w:bookmarkStart w:id="2460" w:name="_Toc316559865"/>
        <w:bookmarkStart w:id="2461" w:name="_Toc317191259"/>
        <w:bookmarkStart w:id="2462" w:name="_Toc330917093"/>
        <w:bookmarkStart w:id="2463" w:name="_Toc317191495"/>
        <w:bookmarkStart w:id="2464" w:name="_Toc316561012"/>
        <w:bookmarkStart w:id="2465" w:name="_Toc317191169"/>
        <w:bookmarkStart w:id="2466" w:name="_Toc316486187"/>
        <w:bookmarkStart w:id="2467" w:name="_Toc317191555"/>
        <w:bookmarkStart w:id="2468" w:name="_Toc316485058"/>
        <w:bookmarkStart w:id="2469" w:name="_Toc317191239"/>
        <w:bookmarkStart w:id="2470" w:name="_Toc316559872"/>
        <w:bookmarkStart w:id="2471" w:name="_Toc323139896"/>
        <w:bookmarkStart w:id="2472" w:name="_Toc317191681"/>
        <w:bookmarkStart w:id="2473" w:name="_Toc317191393"/>
        <w:bookmarkStart w:id="2474" w:name="_Toc323139819"/>
        <w:bookmarkStart w:id="2475" w:name="_Toc316484515"/>
        <w:bookmarkStart w:id="2476" w:name="_Toc317191327"/>
        <w:bookmarkStart w:id="2477" w:name="_Toc316485656"/>
        <w:bookmarkStart w:id="2478" w:name="_Toc316483924"/>
        <w:bookmarkStart w:id="2479" w:name="_Toc330913740"/>
        <w:bookmarkStart w:id="2480" w:name="_Toc316561018"/>
        <w:bookmarkStart w:id="2481" w:name="_Toc317191475"/>
        <w:bookmarkStart w:id="2482" w:name="_Toc317191547"/>
        <w:bookmarkStart w:id="2483" w:name="_Toc318735992"/>
        <w:bookmarkStart w:id="2484" w:name="_Toc316558790"/>
        <w:bookmarkStart w:id="2485" w:name="_Toc330916968"/>
        <w:bookmarkStart w:id="2486" w:name="_Toc317191166"/>
        <w:bookmarkStart w:id="2487" w:name="_Toc323139767"/>
        <w:bookmarkStart w:id="2488" w:name="_Toc330832255"/>
        <w:bookmarkStart w:id="2489" w:name="_Toc317191395"/>
        <w:bookmarkStart w:id="2490" w:name="_Toc317191207"/>
        <w:bookmarkStart w:id="2491" w:name="_Toc330916966"/>
        <w:bookmarkStart w:id="2492" w:name="_Toc317191480"/>
        <w:bookmarkStart w:id="2493" w:name="_Toc317191458"/>
        <w:bookmarkStart w:id="2494" w:name="_Toc317191453"/>
        <w:bookmarkStart w:id="2495" w:name="_Toc330832201"/>
        <w:bookmarkStart w:id="2496" w:name="_Toc330832207"/>
        <w:bookmarkStart w:id="2497" w:name="_Toc316559328"/>
        <w:bookmarkStart w:id="2498" w:name="_Toc316484440"/>
        <w:bookmarkStart w:id="2499" w:name="_Toc330916965"/>
        <w:bookmarkStart w:id="2500" w:name="_Toc318735994"/>
        <w:bookmarkStart w:id="2501" w:name="_Toc316558714"/>
        <w:bookmarkStart w:id="2502" w:name="_Toc317191317"/>
        <w:bookmarkStart w:id="2503" w:name="_Toc323139766"/>
        <w:bookmarkStart w:id="2504" w:name="_Toc317191218"/>
        <w:bookmarkStart w:id="2505" w:name="_Toc318736042"/>
        <w:bookmarkStart w:id="2506" w:name="_Toc318735990"/>
        <w:bookmarkStart w:id="2507" w:name="_Toc317191292"/>
        <w:bookmarkStart w:id="2508" w:name="_Toc330801178"/>
        <w:bookmarkStart w:id="2509" w:name="_Toc330830637"/>
        <w:bookmarkStart w:id="2510" w:name="_Toc318735991"/>
        <w:bookmarkStart w:id="2511" w:name="_Toc316559327"/>
        <w:bookmarkStart w:id="2512" w:name="_Toc317191312"/>
        <w:bookmarkStart w:id="2513" w:name="_Toc314577064"/>
        <w:bookmarkStart w:id="2514" w:name="_Toc314576935"/>
        <w:bookmarkStart w:id="2515" w:name="_Toc330832198"/>
        <w:bookmarkStart w:id="2516" w:name="_Toc330916967"/>
        <w:bookmarkStart w:id="2517" w:name="_Toc330801171"/>
        <w:bookmarkStart w:id="2518" w:name="_Toc314577036"/>
        <w:bookmarkStart w:id="2519" w:name="_Toc314576919"/>
        <w:bookmarkStart w:id="2520" w:name="_Toc330801179"/>
        <w:bookmarkStart w:id="2521" w:name="_Toc317191297"/>
        <w:bookmarkStart w:id="2522" w:name="_Toc318735988"/>
        <w:bookmarkStart w:id="2523" w:name="_Toc323139764"/>
        <w:bookmarkStart w:id="2524" w:name="_Toc330832200"/>
        <w:bookmarkStart w:id="2525" w:name="_Toc316561624"/>
        <w:bookmarkStart w:id="2526" w:name="_Toc330916972"/>
        <w:bookmarkStart w:id="2527" w:name="_Toc317191398"/>
        <w:bookmarkStart w:id="2528" w:name="_Toc330830633"/>
        <w:bookmarkStart w:id="2529" w:name="_Toc330801173"/>
        <w:bookmarkStart w:id="2530" w:name="_Toc330913742"/>
        <w:bookmarkStart w:id="2531" w:name="_Toc314576911"/>
        <w:bookmarkStart w:id="2532" w:name="_Toc330832256"/>
        <w:bookmarkStart w:id="2533" w:name="_Toc314577076"/>
        <w:bookmarkStart w:id="2534" w:name="_Toc317191210"/>
        <w:bookmarkStart w:id="2535" w:name="_Toc330913737"/>
        <w:bookmarkStart w:id="2536" w:name="_Toc330830635"/>
        <w:bookmarkStart w:id="2537" w:name="_Toc316485056"/>
        <w:bookmarkStart w:id="2538" w:name="_Toc330830628"/>
        <w:bookmarkStart w:id="2539" w:name="_Toc314577084"/>
        <w:bookmarkStart w:id="2540" w:name="_Toc316559331"/>
        <w:bookmarkStart w:id="2541" w:name="_Toc318735989"/>
        <w:bookmarkStart w:id="2542" w:name="_Toc314576953"/>
        <w:bookmarkStart w:id="2543" w:name="_Toc323139919"/>
        <w:bookmarkStart w:id="2544" w:name="_Toc314576992"/>
        <w:bookmarkStart w:id="2545" w:name="_Toc317191164"/>
        <w:bookmarkStart w:id="2546" w:name="_Toc316486178"/>
        <w:bookmarkStart w:id="2547" w:name="_Toc314577068"/>
        <w:bookmarkStart w:id="2548" w:name="_Toc323139768"/>
        <w:bookmarkStart w:id="2549" w:name="_Toc323139770"/>
        <w:bookmarkStart w:id="2550" w:name="_Toc323139765"/>
        <w:bookmarkStart w:id="2551" w:name="_Toc330801176"/>
        <w:bookmarkStart w:id="2552" w:name="_Toc316559942"/>
        <w:bookmarkStart w:id="2553" w:name="_Toc316483391"/>
        <w:bookmarkStart w:id="2554" w:name="_Toc316483305"/>
        <w:bookmarkStart w:id="2555" w:name="_Toc330913741"/>
        <w:bookmarkStart w:id="2556" w:name="_Toc330830634"/>
        <w:bookmarkStart w:id="2557" w:name="_Toc316558715"/>
        <w:bookmarkStart w:id="2558" w:name="_Toc314577044"/>
        <w:bookmarkStart w:id="2559" w:name="_Toc314577088"/>
        <w:bookmarkStart w:id="2560" w:name="_Toc316562162"/>
        <w:bookmarkStart w:id="2561" w:name="_Toc316483386"/>
        <w:bookmarkStart w:id="2562" w:name="_Toc316483310"/>
        <w:bookmarkStart w:id="2563" w:name="_Toc316561007"/>
        <w:bookmarkStart w:id="2564" w:name="_Toc316483313"/>
        <w:bookmarkStart w:id="2565" w:name="_Toc316485570"/>
        <w:bookmarkStart w:id="2566" w:name="_Toc316485651"/>
        <w:bookmarkStart w:id="2567" w:name="_Toc316562171"/>
        <w:bookmarkStart w:id="2568" w:name="_Toc316561097"/>
        <w:bookmarkStart w:id="2569" w:name="_Toc316483385"/>
        <w:bookmarkStart w:id="2570" w:name="_Toc316483308"/>
        <w:bookmarkStart w:id="2571" w:name="_Toc318735993"/>
        <w:bookmarkStart w:id="2572" w:name="_Toc316562248"/>
        <w:bookmarkStart w:id="2573" w:name="_Toc330830759"/>
        <w:bookmarkStart w:id="2574" w:name="_Toc330913845"/>
        <w:bookmarkStart w:id="2575" w:name="_Toc316559860"/>
        <w:bookmarkStart w:id="2576" w:name="_Toc318736094"/>
        <w:bookmarkStart w:id="2577" w:name="_Toc330917077"/>
        <w:bookmarkStart w:id="2578" w:name="_Toc330913842"/>
        <w:bookmarkStart w:id="2579" w:name="_Toc316484517"/>
        <w:bookmarkStart w:id="2580" w:name="_Toc316561016"/>
        <w:bookmarkStart w:id="2581" w:name="_Toc316562172"/>
        <w:bookmarkStart w:id="2582" w:name="_Toc316485646"/>
        <w:bookmarkStart w:id="2583" w:name="_Toc318736130"/>
        <w:bookmarkStart w:id="2584" w:name="_Toc316558793"/>
        <w:bookmarkStart w:id="2585" w:name="_Toc318736129"/>
        <w:bookmarkStart w:id="2586" w:name="_Toc316483312"/>
        <w:bookmarkStart w:id="2587" w:name="_Toc318736136"/>
        <w:bookmarkStart w:id="2588" w:name="_Toc330801325"/>
        <w:bookmarkStart w:id="2589" w:name="_Toc314577056"/>
        <w:bookmarkStart w:id="2590" w:name="_Toc323139914"/>
        <w:bookmarkStart w:id="2591" w:name="_Toc330917097"/>
        <w:bookmarkStart w:id="2592" w:name="_Toc316559958"/>
        <w:bookmarkStart w:id="2593" w:name="_Toc316483309"/>
        <w:bookmarkStart w:id="2594" w:name="_Toc316484528"/>
        <w:bookmarkStart w:id="2595" w:name="_Toc330801313"/>
        <w:bookmarkStart w:id="2596" w:name="_Toc316559951"/>
        <w:bookmarkStart w:id="2597" w:name="_Toc330801308"/>
        <w:bookmarkStart w:id="2598" w:name="_Toc330830629"/>
        <w:bookmarkStart w:id="2599" w:name="_Toc316484444"/>
        <w:bookmarkStart w:id="2600" w:name="_Toc316559962"/>
        <w:bookmarkStart w:id="2601" w:name="_Toc316562259"/>
        <w:bookmarkStart w:id="2602" w:name="_Toc316484523"/>
        <w:bookmarkStart w:id="2603" w:name="_Toc316483393"/>
        <w:bookmarkStart w:id="2604" w:name="_Toc316484525"/>
        <w:bookmarkStart w:id="2605" w:name="_Toc316484526"/>
        <w:bookmarkStart w:id="2606" w:name="_Toc323139878"/>
        <w:bookmarkStart w:id="2607" w:name="_Toc316558797"/>
        <w:bookmarkStart w:id="2608" w:name="_Toc316558806"/>
        <w:bookmarkStart w:id="2609" w:name="_Toc316561104"/>
        <w:bookmarkStart w:id="2610" w:name="_Toc323139893"/>
        <w:bookmarkStart w:id="2611" w:name="_Toc330832342"/>
        <w:bookmarkStart w:id="2612" w:name="_Toc330913881"/>
        <w:bookmarkStart w:id="2613" w:name="_Toc316483399"/>
        <w:bookmarkStart w:id="2614" w:name="_Toc323139771"/>
        <w:bookmarkStart w:id="2615" w:name="_Toc314577060"/>
        <w:bookmarkStart w:id="2616" w:name="_Toc316561103"/>
        <w:bookmarkStart w:id="2617" w:name="_Toc316483396"/>
        <w:bookmarkStart w:id="2618" w:name="_Toc330913550"/>
        <w:bookmarkStart w:id="2619" w:name="_Toc316558801"/>
        <w:bookmarkStart w:id="2620" w:name="_Toc316484531"/>
        <w:bookmarkStart w:id="2621" w:name="_Toc330830796"/>
        <w:bookmarkStart w:id="2622" w:name="_Toc316484533"/>
        <w:bookmarkStart w:id="2623" w:name="_Toc316558807"/>
        <w:bookmarkStart w:id="2624" w:name="_Toc316484529"/>
        <w:bookmarkStart w:id="2625" w:name="_Toc316484532"/>
        <w:bookmarkStart w:id="2626" w:name="_Toc330801283"/>
        <w:bookmarkStart w:id="2627" w:name="_Toc316559946"/>
        <w:bookmarkStart w:id="2628" w:name="_Toc323139883"/>
        <w:bookmarkStart w:id="2629" w:name="_Toc316561107"/>
        <w:bookmarkStart w:id="2630" w:name="_Toc316483400"/>
        <w:bookmarkStart w:id="2631" w:name="_Toc330913850"/>
        <w:bookmarkStart w:id="2632" w:name="_Toc318736143"/>
        <w:bookmarkStart w:id="2633" w:name="_Toc316485664"/>
        <w:bookmarkStart w:id="2634" w:name="_Toc316558794"/>
        <w:bookmarkStart w:id="2635" w:name="_Toc316485653"/>
        <w:bookmarkStart w:id="2636" w:name="_Toc330830793"/>
        <w:bookmarkStart w:id="2637" w:name="_Toc316562255"/>
        <w:bookmarkStart w:id="2638" w:name="_Toc318736139"/>
        <w:bookmarkStart w:id="2639" w:name="_Toc316483390"/>
        <w:bookmarkStart w:id="2640" w:name="_Toc316483405"/>
        <w:bookmarkStart w:id="2641" w:name="_Toc316561102"/>
        <w:bookmarkStart w:id="2642" w:name="_Toc330832348"/>
        <w:bookmarkStart w:id="2643" w:name="_Toc330913856"/>
        <w:bookmarkStart w:id="2644" w:name="_Toc330830785"/>
        <w:bookmarkStart w:id="2645" w:name="_Toc316562260"/>
        <w:bookmarkStart w:id="2646" w:name="_Toc316559959"/>
        <w:bookmarkStart w:id="2647" w:name="_Toc330917117"/>
        <w:bookmarkStart w:id="2648" w:name="_Toc316561096"/>
        <w:bookmarkStart w:id="2649" w:name="_Toc316558796"/>
        <w:bookmarkStart w:id="2650" w:name="_Toc330801175"/>
        <w:bookmarkStart w:id="2651" w:name="_Toc330832320"/>
        <w:bookmarkStart w:id="2652" w:name="_Toc330913887"/>
        <w:bookmarkStart w:id="2653" w:name="_Toc316561108"/>
        <w:bookmarkStart w:id="2654" w:name="_Toc316485660"/>
        <w:bookmarkStart w:id="2655" w:name="_Toc316485644"/>
        <w:bookmarkStart w:id="2656" w:name="_Toc316558787"/>
        <w:bookmarkStart w:id="2657" w:name="_Toc316562251"/>
        <w:bookmarkStart w:id="2658" w:name="_Toc316559953"/>
        <w:bookmarkStart w:id="2659" w:name="_Toc316559961"/>
        <w:bookmarkStart w:id="2660" w:name="_Toc316483389"/>
        <w:bookmarkStart w:id="2661" w:name="_Toc330801290"/>
        <w:bookmarkStart w:id="2662" w:name="_Toc330832357"/>
        <w:bookmarkStart w:id="2663" w:name="_Toc316485650"/>
        <w:bookmarkStart w:id="2664" w:name="_Toc316558800"/>
        <w:bookmarkStart w:id="2665" w:name="_Toc316562252"/>
        <w:bookmarkStart w:id="2666" w:name="_Toc316562934"/>
        <w:bookmarkStart w:id="2667" w:name="_Toc316484518"/>
        <w:bookmarkStart w:id="2668" w:name="_Toc318736148"/>
        <w:bookmarkStart w:id="2669" w:name="_Toc316485647"/>
        <w:bookmarkStart w:id="2670" w:name="_Toc316561099"/>
        <w:bookmarkStart w:id="2671" w:name="_Toc316483383"/>
        <w:bookmarkStart w:id="2672" w:name="_Toc316562262"/>
        <w:bookmarkStart w:id="2673" w:name="_Toc316485655"/>
        <w:bookmarkStart w:id="2674" w:name="_Toc316559955"/>
        <w:bookmarkStart w:id="2675" w:name="_Toc316485652"/>
        <w:bookmarkStart w:id="2676" w:name="_Toc330913896"/>
        <w:bookmarkStart w:id="2677" w:name="_Toc316484521"/>
        <w:bookmarkStart w:id="2678" w:name="_Toc316558802"/>
        <w:bookmarkStart w:id="2679" w:name="_Toc316484530"/>
        <w:bookmarkStart w:id="2680" w:name="_Toc316483388"/>
        <w:bookmarkStart w:id="2681" w:name="_Toc330830792"/>
        <w:bookmarkStart w:id="2682" w:name="_Toc316561090"/>
        <w:bookmarkStart w:id="2683" w:name="_Toc330913654"/>
        <w:bookmarkStart w:id="2684" w:name="_Toc323139924"/>
        <w:bookmarkStart w:id="2685" w:name="_Toc318736152"/>
        <w:bookmarkStart w:id="2686" w:name="_Toc316561092"/>
        <w:bookmarkStart w:id="2687" w:name="_Toc330801336"/>
        <w:bookmarkStart w:id="2688" w:name="_Toc316484514"/>
        <w:bookmarkStart w:id="2689" w:name="_Toc323139926"/>
        <w:bookmarkStart w:id="2690" w:name="_Toc316561094"/>
        <w:bookmarkStart w:id="2691" w:name="_Toc318736153"/>
        <w:bookmarkStart w:id="2692" w:name="_Toc330832368"/>
        <w:bookmarkStart w:id="2693" w:name="_Toc316558798"/>
        <w:bookmarkStart w:id="2694" w:name="_Toc316484441"/>
        <w:bookmarkStart w:id="2695" w:name="_Toc316483805"/>
        <w:bookmarkStart w:id="2696" w:name="_Toc330913898"/>
        <w:bookmarkStart w:id="2697" w:name="_Toc314577237"/>
        <w:bookmarkStart w:id="2698" w:name="_Toc330830763"/>
        <w:bookmarkStart w:id="2699" w:name="_Toc323139920"/>
        <w:bookmarkStart w:id="2700" w:name="_Toc318736149"/>
        <w:bookmarkStart w:id="2701" w:name="_Toc314577232"/>
        <w:bookmarkStart w:id="2702" w:name="_Toc330830795"/>
        <w:bookmarkStart w:id="2703" w:name="_Toc330801327"/>
        <w:bookmarkStart w:id="2704" w:name="_Toc330913658"/>
        <w:bookmarkStart w:id="2705" w:name="_Toc316485989"/>
        <w:bookmarkStart w:id="2706" w:name="_Toc323139932"/>
        <w:bookmarkStart w:id="2707" w:name="_Toc314577235"/>
        <w:bookmarkStart w:id="2708" w:name="_Toc316558804"/>
        <w:bookmarkStart w:id="2709" w:name="_Toc316562246"/>
        <w:bookmarkStart w:id="2710" w:name="_Toc316484519"/>
        <w:bookmarkStart w:id="2711" w:name="_Toc323139922"/>
        <w:bookmarkStart w:id="2712" w:name="_Toc330832361"/>
        <w:bookmarkStart w:id="2713" w:name="_Toc330830784"/>
        <w:bookmarkStart w:id="2714" w:name="_Toc330917134"/>
        <w:bookmarkStart w:id="2715" w:name="_Toc330830791"/>
        <w:bookmarkStart w:id="2716" w:name="_Toc316486064"/>
        <w:bookmarkStart w:id="2717" w:name="_Toc316561438"/>
        <w:bookmarkStart w:id="2718" w:name="_Toc316560363"/>
        <w:bookmarkStart w:id="2719" w:name="_Toc330801337"/>
        <w:bookmarkStart w:id="2720" w:name="_Toc318736156"/>
        <w:bookmarkStart w:id="2721" w:name="_Toc330801339"/>
        <w:bookmarkStart w:id="2722" w:name="_Toc316562943"/>
        <w:bookmarkStart w:id="2723" w:name="_Toc330913901"/>
        <w:bookmarkStart w:id="2724" w:name="_Toc330917121"/>
        <w:bookmarkStart w:id="2725" w:name="_Toc316483732"/>
        <w:bookmarkStart w:id="2726" w:name="_Toc330916884"/>
        <w:bookmarkStart w:id="2727" w:name="_Toc318736154"/>
        <w:bookmarkStart w:id="2728" w:name="_Toc330801338"/>
        <w:bookmarkStart w:id="2729" w:name="_Toc314577240"/>
        <w:bookmarkStart w:id="2730" w:name="_Toc316562592"/>
        <w:bookmarkStart w:id="2731" w:name="_Toc316561435"/>
        <w:bookmarkStart w:id="2732" w:name="_Toc330917129"/>
        <w:bookmarkStart w:id="2733" w:name="_Toc316484934"/>
        <w:bookmarkStart w:id="2734" w:name="_Toc316560362"/>
        <w:bookmarkStart w:id="2735" w:name="_Toc316483728"/>
        <w:bookmarkStart w:id="2736" w:name="_Toc330801332"/>
        <w:bookmarkStart w:id="2737" w:name="_Toc316559211"/>
        <w:bookmarkStart w:id="2738" w:name="_Toc316486069"/>
        <w:bookmarkStart w:id="2739" w:name="_Toc330832365"/>
        <w:bookmarkStart w:id="2740" w:name="_Toc330801335"/>
        <w:bookmarkStart w:id="2741" w:name="_Toc316483730"/>
        <w:bookmarkStart w:id="2742" w:name="_Toc316561514"/>
        <w:bookmarkStart w:id="2743" w:name="_Toc330832369"/>
        <w:bookmarkStart w:id="2744" w:name="_Toc330800986"/>
        <w:bookmarkStart w:id="2745" w:name="_Toc316484859"/>
        <w:bookmarkStart w:id="2746" w:name="_Toc316485990"/>
        <w:bookmarkStart w:id="2747" w:name="_Toc316560291"/>
        <w:bookmarkStart w:id="2748" w:name="_Toc330801340"/>
        <w:bookmarkStart w:id="2749" w:name="_Toc318735804"/>
        <w:bookmarkStart w:id="2750" w:name="_Toc316562591"/>
        <w:bookmarkStart w:id="2751" w:name="_Toc330832367"/>
        <w:bookmarkStart w:id="2752" w:name="_Toc316559207"/>
        <w:bookmarkStart w:id="2753" w:name="_Toc314577227"/>
        <w:bookmarkStart w:id="2754" w:name="_Toc330917125"/>
        <w:bookmarkStart w:id="2755" w:name="_Toc316559208"/>
        <w:bookmarkStart w:id="2756" w:name="_Toc316485993"/>
        <w:bookmarkStart w:id="2757" w:name="_Toc330916780"/>
        <w:bookmarkStart w:id="2758" w:name="_Toc330917132"/>
        <w:bookmarkStart w:id="2759" w:name="_Toc316559134"/>
        <w:bookmarkStart w:id="2760" w:name="_Toc316562667"/>
        <w:bookmarkStart w:id="2761" w:name="_Toc318735801"/>
        <w:bookmarkStart w:id="2762" w:name="_Toc314577196"/>
        <w:bookmarkStart w:id="2763" w:name="_Toc316562666"/>
        <w:bookmarkStart w:id="2764" w:name="_Toc330830444"/>
        <w:bookmarkStart w:id="2765" w:name="_Toc316485668"/>
        <w:bookmarkStart w:id="2766" w:name="_Toc316562266"/>
        <w:bookmarkStart w:id="2767" w:name="_Toc316560290"/>
        <w:bookmarkStart w:id="2768" w:name="_Toc330830451"/>
        <w:bookmarkStart w:id="2769" w:name="_Toc316483733"/>
        <w:bookmarkStart w:id="2770" w:name="_Toc314577228"/>
        <w:bookmarkStart w:id="2771" w:name="_Toc316559212"/>
        <w:bookmarkStart w:id="2772" w:name="_Toc316483804"/>
        <w:bookmarkStart w:id="2773" w:name="_Toc316485991"/>
        <w:bookmarkStart w:id="2774" w:name="_Toc318735803"/>
        <w:bookmarkStart w:id="2775" w:name="_Toc314577143"/>
        <w:bookmarkStart w:id="2776" w:name="_Toc316483807"/>
        <w:bookmarkStart w:id="2777" w:name="_Toc316559210"/>
        <w:bookmarkStart w:id="2778" w:name="_Toc316561510"/>
        <w:bookmarkStart w:id="2779" w:name="_Toc323139579"/>
        <w:bookmarkStart w:id="2780" w:name="_Toc316484938"/>
        <w:bookmarkStart w:id="2781" w:name="_Toc316484936"/>
        <w:bookmarkStart w:id="2782" w:name="_Toc316484860"/>
        <w:bookmarkStart w:id="2783" w:name="_Toc323139933"/>
        <w:bookmarkStart w:id="2784" w:name="_Toc316484535"/>
        <w:bookmarkStart w:id="2785" w:name="_Toc330913552"/>
        <w:bookmarkStart w:id="2786" w:name="_Toc316562594"/>
        <w:bookmarkStart w:id="2787" w:name="_Toc316484935"/>
        <w:bookmarkStart w:id="2788" w:name="_Toc316561115"/>
        <w:bookmarkStart w:id="2789" w:name="_Toc316486066"/>
        <w:bookmarkStart w:id="2790" w:name="_Toc316562595"/>
        <w:bookmarkStart w:id="2791" w:name="_Toc316562670"/>
        <w:bookmarkStart w:id="2792" w:name="_Toc316486068"/>
        <w:bookmarkStart w:id="2793" w:name="_Toc314577154"/>
        <w:bookmarkStart w:id="2794" w:name="_Toc316559137"/>
        <w:bookmarkStart w:id="2795" w:name="_Toc316562668"/>
        <w:bookmarkStart w:id="2796" w:name="_Toc316559214"/>
        <w:bookmarkStart w:id="2797" w:name="_Toc316483806"/>
        <w:bookmarkStart w:id="2798" w:name="_Toc316559209"/>
        <w:bookmarkStart w:id="2799" w:name="_Toc330832121"/>
        <w:bookmarkStart w:id="2800" w:name="_Toc316559136"/>
        <w:bookmarkStart w:id="2801" w:name="_Toc316561512"/>
        <w:bookmarkStart w:id="2802" w:name="_Toc316560364"/>
        <w:bookmarkStart w:id="2803" w:name="_Toc316561515"/>
        <w:bookmarkStart w:id="2804" w:name="_Toc316484945"/>
        <w:bookmarkStart w:id="2805" w:name="_Toc316486065"/>
        <w:bookmarkStart w:id="2806" w:name="_Toc316483803"/>
        <w:bookmarkStart w:id="2807" w:name="_Toc316561439"/>
        <w:bookmarkStart w:id="2808" w:name="_Toc330832119"/>
        <w:bookmarkStart w:id="2809" w:name="_Toc316560366"/>
        <w:bookmarkStart w:id="2810" w:name="_Toc316485992"/>
        <w:bookmarkStart w:id="2811" w:name="_Toc316562673"/>
        <w:bookmarkStart w:id="2812" w:name="_Toc316483808"/>
        <w:bookmarkStart w:id="2813" w:name="_Toc316484939"/>
        <w:bookmarkStart w:id="2814" w:name="_Toc316562593"/>
        <w:bookmarkStart w:id="2815" w:name="_Toc316484942"/>
        <w:bookmarkStart w:id="2816" w:name="_Toc323139685"/>
        <w:bookmarkStart w:id="2817" w:name="_Toc316483809"/>
        <w:bookmarkStart w:id="2818" w:name="_Toc316561519"/>
        <w:bookmarkStart w:id="2819" w:name="_Toc330801091"/>
        <w:bookmarkStart w:id="2820" w:name="_Toc316485994"/>
        <w:bookmarkStart w:id="2821" w:name="_Toc316560365"/>
        <w:bookmarkStart w:id="2822" w:name="_Toc316484937"/>
        <w:bookmarkStart w:id="2823" w:name="_Toc316484940"/>
        <w:bookmarkStart w:id="2824" w:name="_Toc316486067"/>
        <w:bookmarkStart w:id="2825" w:name="_Toc316483811"/>
        <w:bookmarkStart w:id="2826" w:name="_Toc330801093"/>
        <w:bookmarkStart w:id="2827" w:name="_Toc316486073"/>
        <w:bookmarkStart w:id="2828" w:name="_Toc330916882"/>
        <w:bookmarkStart w:id="2829" w:name="_Toc316562669"/>
        <w:bookmarkStart w:id="2830" w:name="_Toc330801096"/>
        <w:bookmarkStart w:id="2831" w:name="_Toc316560292"/>
        <w:bookmarkStart w:id="2832" w:name="_Toc330830549"/>
        <w:bookmarkStart w:id="2833" w:name="_Toc316561513"/>
        <w:bookmarkStart w:id="2834" w:name="_Toc316561516"/>
        <w:bookmarkStart w:id="2835" w:name="_Toc316484943"/>
        <w:bookmarkStart w:id="2836" w:name="_Toc318735909"/>
        <w:bookmarkStart w:id="2837" w:name="_Toc330801100"/>
        <w:bookmarkStart w:id="2838" w:name="_Toc318735907"/>
        <w:bookmarkStart w:id="2839" w:name="_Toc316560368"/>
        <w:bookmarkStart w:id="2840" w:name="_Toc316560370"/>
        <w:bookmarkStart w:id="2841" w:name="_Toc323139691"/>
        <w:bookmarkStart w:id="2842" w:name="_Toc316562672"/>
        <w:bookmarkStart w:id="2843" w:name="_Toc316562665"/>
        <w:bookmarkStart w:id="2844" w:name="_Toc316561511"/>
        <w:bookmarkStart w:id="2845" w:name="_Toc330830557"/>
        <w:bookmarkStart w:id="2846" w:name="_Toc323139692"/>
        <w:bookmarkStart w:id="2847" w:name="_Toc318735910"/>
        <w:bookmarkStart w:id="2848" w:name="_Toc316561518"/>
        <w:bookmarkStart w:id="2849" w:name="_Toc330830550"/>
        <w:bookmarkStart w:id="2850" w:name="_Toc323139686"/>
        <w:bookmarkStart w:id="2851" w:name="_Toc330913657"/>
        <w:bookmarkStart w:id="2852" w:name="_Toc318735906"/>
        <w:bookmarkStart w:id="2853" w:name="_Toc316560371"/>
        <w:bookmarkStart w:id="2854" w:name="_Toc316560367"/>
        <w:bookmarkStart w:id="2855" w:name="_Toc323139683"/>
        <w:bookmarkStart w:id="2856" w:name="_Toc330832135"/>
        <w:bookmarkStart w:id="2857" w:name="_Toc330832122"/>
        <w:bookmarkStart w:id="2858" w:name="_Toc330913662"/>
        <w:bookmarkStart w:id="2859" w:name="_Toc330832128"/>
        <w:bookmarkStart w:id="2860" w:name="_Toc316484941"/>
        <w:bookmarkStart w:id="2861" w:name="_Toc330800993"/>
        <w:bookmarkStart w:id="2862" w:name="_Toc330916886"/>
        <w:bookmarkStart w:id="2863" w:name="_Toc318735915"/>
        <w:bookmarkStart w:id="2864" w:name="_Toc330916885"/>
        <w:bookmarkStart w:id="2865" w:name="_Toc318736075"/>
        <w:bookmarkStart w:id="2866" w:name="_Toc316562275"/>
        <w:bookmarkStart w:id="2867" w:name="_Toc330913817"/>
        <w:bookmarkStart w:id="2868" w:name="_Toc330800989"/>
        <w:bookmarkStart w:id="2869" w:name="_Toc330916889"/>
        <w:bookmarkStart w:id="2870" w:name="_Toc323139582"/>
        <w:bookmarkStart w:id="2871" w:name="_Toc330801092"/>
        <w:bookmarkStart w:id="2872" w:name="_Toc330916791"/>
        <w:bookmarkStart w:id="2873" w:name="_Toc318735913"/>
        <w:bookmarkStart w:id="2874" w:name="_Toc330913554"/>
        <w:bookmarkStart w:id="2875" w:name="_Toc330800994"/>
        <w:bookmarkStart w:id="2876" w:name="_Toc330913561"/>
        <w:bookmarkStart w:id="2877" w:name="_Toc323139826"/>
        <w:bookmarkStart w:id="2878" w:name="_Toc316483812"/>
        <w:bookmarkStart w:id="2879" w:name="_Toc330913557"/>
        <w:bookmarkStart w:id="2880" w:name="_Toc316559215"/>
        <w:bookmarkStart w:id="2881" w:name="_Toc330916782"/>
        <w:bookmarkStart w:id="2882" w:name="_Toc330913564"/>
        <w:bookmarkStart w:id="2883" w:name="_Toc330800997"/>
        <w:bookmarkStart w:id="2884" w:name="_Toc330832118"/>
        <w:bookmarkStart w:id="2885" w:name="_Toc330916785"/>
        <w:bookmarkStart w:id="2886" w:name="_Toc316561440"/>
        <w:bookmarkStart w:id="2887" w:name="_Toc316486203"/>
        <w:bookmarkStart w:id="2888" w:name="_Toc316486071"/>
        <w:bookmarkStart w:id="2889" w:name="_Toc318735815"/>
        <w:bookmarkStart w:id="2890" w:name="_Toc316558817"/>
        <w:bookmarkStart w:id="2891" w:name="_Toc330832284"/>
        <w:bookmarkStart w:id="2892" w:name="_Toc330832026"/>
        <w:bookmarkStart w:id="2893" w:name="_Toc316562567"/>
        <w:bookmarkStart w:id="2894" w:name="_Toc316561517"/>
        <w:bookmarkStart w:id="2895" w:name="_Toc330830452"/>
        <w:bookmarkStart w:id="2896" w:name="_Toc330913665"/>
        <w:bookmarkStart w:id="2897" w:name="_Toc330832019"/>
        <w:bookmarkStart w:id="2898" w:name="_Toc330830703"/>
        <w:bookmarkStart w:id="2899" w:name="_Toc323139695"/>
        <w:bookmarkStart w:id="2900" w:name="_Toc330913797"/>
        <w:bookmarkStart w:id="2901" w:name="_Toc330913655"/>
        <w:bookmarkStart w:id="2902" w:name="_Toc318735918"/>
        <w:bookmarkStart w:id="2903" w:name="_Toc330916883"/>
        <w:bookmarkStart w:id="2904" w:name="_Toc330916892"/>
        <w:bookmarkStart w:id="2905" w:name="_Toc330830555"/>
        <w:bookmarkStart w:id="2906" w:name="_Toc318736058"/>
        <w:bookmarkStart w:id="2907" w:name="_Toc330916787"/>
        <w:bookmarkStart w:id="2908" w:name="_Toc318735919"/>
        <w:bookmarkStart w:id="2909" w:name="_Toc323139694"/>
        <w:bookmarkStart w:id="2910" w:name="_Toc318735806"/>
        <w:bookmarkStart w:id="2911" w:name="_Toc330801094"/>
        <w:bookmarkStart w:id="2912" w:name="_Toc330830554"/>
        <w:bookmarkStart w:id="2913" w:name="_Toc330832132"/>
        <w:bookmarkStart w:id="2914" w:name="_Toc318735807"/>
        <w:bookmarkStart w:id="2915" w:name="_Toc323139688"/>
        <w:bookmarkStart w:id="2916" w:name="_Toc316559216"/>
        <w:bookmarkStart w:id="2917" w:name="_Toc330913670"/>
        <w:bookmarkStart w:id="2918" w:name="_Toc330830558"/>
        <w:bookmarkStart w:id="2919" w:name="_Toc318735805"/>
        <w:bookmarkStart w:id="2920" w:name="_Toc330913664"/>
        <w:bookmarkStart w:id="2921" w:name="_Toc330801099"/>
        <w:bookmarkStart w:id="2922" w:name="_Toc330801097"/>
        <w:bookmarkStart w:id="2923" w:name="_Toc330801104"/>
        <w:bookmarkStart w:id="2924" w:name="_Toc330830552"/>
        <w:bookmarkStart w:id="2925" w:name="_Toc330913661"/>
        <w:bookmarkStart w:id="2926" w:name="_Toc330801090"/>
        <w:bookmarkStart w:id="2927" w:name="_Toc330913663"/>
        <w:bookmarkStart w:id="2928" w:name="_Toc330830551"/>
        <w:bookmarkStart w:id="2929" w:name="_Toc330832124"/>
        <w:bookmarkStart w:id="2930" w:name="_Toc330913659"/>
        <w:bookmarkStart w:id="2931" w:name="_Toc318735810"/>
        <w:bookmarkStart w:id="2932" w:name="_Toc314576436"/>
        <w:bookmarkStart w:id="2933" w:name="_Toc314576306"/>
        <w:bookmarkStart w:id="2934" w:name="_Toc314576366"/>
        <w:bookmarkStart w:id="2935" w:name="_Toc314576460"/>
        <w:bookmarkStart w:id="2936" w:name="_Toc314576154"/>
        <w:bookmarkStart w:id="2937" w:name="_Toc314576342"/>
        <w:bookmarkStart w:id="2938" w:name="_Toc314576121"/>
        <w:bookmarkStart w:id="2939" w:name="_Toc314576081"/>
        <w:bookmarkStart w:id="2940" w:name="_Toc314576314"/>
        <w:bookmarkStart w:id="2941" w:name="_Toc314576109"/>
        <w:bookmarkStart w:id="2942" w:name="_Toc314576186"/>
        <w:bookmarkStart w:id="2943" w:name="_Toc314575968"/>
        <w:bookmarkStart w:id="2944" w:name="_Toc314576089"/>
        <w:bookmarkStart w:id="2945" w:name="_Toc314575899"/>
        <w:bookmarkStart w:id="2946" w:name="_Toc314576170"/>
        <w:bookmarkStart w:id="2947" w:name="_Toc314576362"/>
        <w:bookmarkStart w:id="2948" w:name="_Toc330801297"/>
        <w:bookmarkStart w:id="2949" w:name="_Toc330917098"/>
        <w:bookmarkStart w:id="2950" w:name="_Toc330917063"/>
        <w:bookmarkStart w:id="2951" w:name="_Toc323139818"/>
        <w:bookmarkStart w:id="2952" w:name="_Toc330801229"/>
        <w:bookmarkStart w:id="2953" w:name="_Toc330832325"/>
        <w:bookmarkStart w:id="2954" w:name="_Toc323139895"/>
        <w:bookmarkStart w:id="2955" w:name="_Toc318736091"/>
        <w:bookmarkStart w:id="2956" w:name="_Toc330832291"/>
        <w:bookmarkStart w:id="2957" w:name="_Toc330801227"/>
        <w:bookmarkStart w:id="2958" w:name="_Toc318736046"/>
        <w:bookmarkStart w:id="2959" w:name="_Toc330801270"/>
        <w:bookmarkStart w:id="2960" w:name="_Toc330830731"/>
        <w:bookmarkStart w:id="2961" w:name="_Toc330830721"/>
        <w:bookmarkStart w:id="2962" w:name="_Toc330830732"/>
        <w:bookmarkStart w:id="2963" w:name="_Toc330832323"/>
        <w:bookmarkStart w:id="2964" w:name="_Toc323139851"/>
        <w:bookmarkStart w:id="2965" w:name="_Toc330801271"/>
        <w:bookmarkStart w:id="2966" w:name="_Toc318736089"/>
        <w:bookmarkStart w:id="2967" w:name="_Toc330913794"/>
        <w:bookmarkStart w:id="2968" w:name="_Toc318736082"/>
        <w:bookmarkStart w:id="2969" w:name="_Toc318736073"/>
        <w:bookmarkStart w:id="2970" w:name="_Toc330830689"/>
        <w:bookmarkStart w:id="2971" w:name="_Toc330801180"/>
        <w:bookmarkStart w:id="2972" w:name="_Toc330830733"/>
        <w:bookmarkStart w:id="2973" w:name="_Toc330830638"/>
        <w:bookmarkStart w:id="2974" w:name="_Toc318736092"/>
        <w:bookmarkStart w:id="2975" w:name="_Toc330801262"/>
        <w:bookmarkStart w:id="2976" w:name="_Toc323139847"/>
        <w:bookmarkStart w:id="2977" w:name="_Toc330832286"/>
        <w:bookmarkStart w:id="2978" w:name="_Toc323139850"/>
        <w:bookmarkStart w:id="2979" w:name="_Toc330832304"/>
        <w:bookmarkStart w:id="2980" w:name="_Toc318736077"/>
        <w:bookmarkStart w:id="2981" w:name="_Toc323139852"/>
        <w:bookmarkStart w:id="2982" w:name="_Toc330917019"/>
        <w:bookmarkStart w:id="2983" w:name="_Toc330916971"/>
        <w:bookmarkStart w:id="2984" w:name="_Toc330913792"/>
        <w:bookmarkStart w:id="2985" w:name="_Toc323139864"/>
        <w:bookmarkStart w:id="2986" w:name="_Toc330801232"/>
        <w:bookmarkStart w:id="2987" w:name="_Toc330917026"/>
        <w:bookmarkStart w:id="2988" w:name="_Toc330830691"/>
        <w:bookmarkStart w:id="2989" w:name="_Toc330913795"/>
        <w:bookmarkStart w:id="2990" w:name="_Toc330832208"/>
        <w:bookmarkStart w:id="2991" w:name="_Toc318736052"/>
        <w:bookmarkStart w:id="2992" w:name="_Toc330917091"/>
        <w:bookmarkStart w:id="2993" w:name="_Toc318736086"/>
        <w:bookmarkStart w:id="2994" w:name="_Toc318735996"/>
        <w:bookmarkStart w:id="2995" w:name="_Toc323139832"/>
        <w:bookmarkStart w:id="2996" w:name="_Toc318736048"/>
        <w:bookmarkStart w:id="2997" w:name="_Toc330913745"/>
        <w:bookmarkStart w:id="2998" w:name="_Toc330832265"/>
        <w:bookmarkStart w:id="2999" w:name="_Toc323139846"/>
        <w:bookmarkStart w:id="3000" w:name="_Toc330830690"/>
        <w:bookmarkStart w:id="3001" w:name="_Toc330830695"/>
        <w:bookmarkStart w:id="3002" w:name="_Toc323139824"/>
        <w:bookmarkStart w:id="3003" w:name="_Toc330913796"/>
        <w:bookmarkStart w:id="3004" w:name="_Toc330801233"/>
        <w:bookmarkStart w:id="3005" w:name="_Toc318736078"/>
        <w:bookmarkStart w:id="3006" w:name="_Toc330913791"/>
        <w:bookmarkStart w:id="3007" w:name="_Toc330801228"/>
        <w:bookmarkStart w:id="3008" w:name="_Toc330801235"/>
        <w:bookmarkStart w:id="3009" w:name="_Toc318736084"/>
        <w:bookmarkStart w:id="3010" w:name="_Toc318736049"/>
        <w:bookmarkStart w:id="3011" w:name="_Toc330917025"/>
        <w:bookmarkStart w:id="3012" w:name="_Toc330801240"/>
        <w:bookmarkStart w:id="3013" w:name="_Toc330832292"/>
        <w:bookmarkStart w:id="3014" w:name="_Toc330830693"/>
        <w:bookmarkStart w:id="3015" w:name="_Toc330913802"/>
        <w:bookmarkStart w:id="3016" w:name="_Toc330832260"/>
        <w:bookmarkStart w:id="3017" w:name="_Toc330913743"/>
        <w:bookmarkStart w:id="3018" w:name="_Toc323139828"/>
        <w:bookmarkStart w:id="3019" w:name="_Toc318736087"/>
        <w:bookmarkStart w:id="3020" w:name="_Toc318736044"/>
        <w:bookmarkStart w:id="3021" w:name="_Toc330830686"/>
        <w:bookmarkStart w:id="3022" w:name="_Toc323139820"/>
        <w:bookmarkStart w:id="3023" w:name="_Toc330832263"/>
        <w:bookmarkStart w:id="3024" w:name="_Toc330830688"/>
        <w:bookmarkStart w:id="3025" w:name="_Toc330917028"/>
        <w:bookmarkStart w:id="3026" w:name="_Toc330913798"/>
        <w:bookmarkStart w:id="3027" w:name="_Toc318736056"/>
        <w:bookmarkStart w:id="3028" w:name="_Toc323139830"/>
        <w:bookmarkStart w:id="3029" w:name="_Toc330801230"/>
        <w:bookmarkStart w:id="3030" w:name="_Toc330801231"/>
        <w:bookmarkStart w:id="3031" w:name="_Toc323139823"/>
        <w:bookmarkStart w:id="3032" w:name="_Toc330832259"/>
        <w:bookmarkStart w:id="3033" w:name="_Toc330832257"/>
        <w:bookmarkStart w:id="3034" w:name="_Toc330913793"/>
        <w:bookmarkStart w:id="3035" w:name="_Toc330830692"/>
        <w:bookmarkStart w:id="3036" w:name="_Toc330917024"/>
        <w:bookmarkStart w:id="3037" w:name="_Toc330832266"/>
        <w:bookmarkStart w:id="3038" w:name="_Toc330917020"/>
        <w:bookmarkStart w:id="3039" w:name="_Toc318736050"/>
        <w:bookmarkStart w:id="3040" w:name="_Toc330917050"/>
        <w:bookmarkStart w:id="3041" w:name="_Toc318736053"/>
        <w:bookmarkStart w:id="3042" w:name="_Toc318736051"/>
        <w:bookmarkStart w:id="3043" w:name="_Toc330913800"/>
        <w:bookmarkStart w:id="3044" w:name="_Toc316483706"/>
        <w:bookmarkStart w:id="3045" w:name="_Toc323139827"/>
        <w:bookmarkStart w:id="3046" w:name="_Toc330830687"/>
        <w:bookmarkStart w:id="3047" w:name="_Toc330830711"/>
        <w:bookmarkStart w:id="3048" w:name="_Toc318736072"/>
        <w:bookmarkStart w:id="3049" w:name="_Toc330832258"/>
        <w:bookmarkStart w:id="3050" w:name="_Toc323139829"/>
        <w:bookmarkStart w:id="3051" w:name="_Toc316484540"/>
        <w:bookmarkStart w:id="3052" w:name="_Toc330913824"/>
        <w:bookmarkStart w:id="3053" w:name="_Toc330830714"/>
        <w:bookmarkStart w:id="3054" w:name="_Toc330917035"/>
        <w:bookmarkStart w:id="3055" w:name="_Toc330917021"/>
        <w:bookmarkStart w:id="3056" w:name="_Toc330801254"/>
        <w:bookmarkStart w:id="3057" w:name="_Toc330830685"/>
        <w:bookmarkStart w:id="3058" w:name="_Toc330917047"/>
        <w:bookmarkStart w:id="3059" w:name="_Toc330832261"/>
        <w:bookmarkStart w:id="3060" w:name="_Toc316562271"/>
        <w:bookmarkStart w:id="3061" w:name="_Toc316562566"/>
        <w:bookmarkStart w:id="3062" w:name="_Toc316483704"/>
        <w:bookmarkStart w:id="3063" w:name="_Toc330832290"/>
        <w:bookmarkStart w:id="3064" w:name="_Toc318736071"/>
        <w:bookmarkStart w:id="3065" w:name="_Toc317190911"/>
        <w:bookmarkStart w:id="3066" w:name="_Toc330832280"/>
        <w:bookmarkStart w:id="3067" w:name="_Toc316562681"/>
        <w:bookmarkStart w:id="3068" w:name="_Toc316484836"/>
        <w:bookmarkStart w:id="3069" w:name="_Toc330917032"/>
        <w:bookmarkStart w:id="3070" w:name="_Toc316560263"/>
        <w:bookmarkStart w:id="3071" w:name="_Toc330913823"/>
        <w:bookmarkStart w:id="3072" w:name="_Toc330801236"/>
        <w:bookmarkStart w:id="3073" w:name="_Toc330801259"/>
        <w:bookmarkStart w:id="3074" w:name="_Toc316485965"/>
        <w:bookmarkStart w:id="3075" w:name="_Toc318736045"/>
        <w:bookmarkStart w:id="3076" w:name="_Toc316562272"/>
        <w:bookmarkStart w:id="3077" w:name="_Toc316483705"/>
        <w:bookmarkStart w:id="3078" w:name="_Toc323139848"/>
        <w:bookmarkStart w:id="3079" w:name="_Toc330801257"/>
        <w:bookmarkStart w:id="3080" w:name="_Toc316484543"/>
        <w:bookmarkStart w:id="3081" w:name="_Toc330830698"/>
        <w:bookmarkStart w:id="3082" w:name="_Toc317190899"/>
        <w:bookmarkStart w:id="3083" w:name="_Toc330830712"/>
        <w:bookmarkStart w:id="3084" w:name="_Toc316561413"/>
        <w:bookmarkStart w:id="3085" w:name="_Toc316559968"/>
        <w:bookmarkStart w:id="3086" w:name="_Toc317190910"/>
        <w:bookmarkStart w:id="3087" w:name="_Toc316485672"/>
        <w:bookmarkStart w:id="3088" w:name="_Toc330830694"/>
        <w:bookmarkStart w:id="3089" w:name="_Toc330830710"/>
        <w:bookmarkStart w:id="3090" w:name="_Toc316561526"/>
        <w:bookmarkStart w:id="3091" w:name="_Toc316559970"/>
        <w:bookmarkStart w:id="3092" w:name="_Toc316562276"/>
        <w:bookmarkStart w:id="3093" w:name="_Toc316484541"/>
        <w:bookmarkStart w:id="3094" w:name="_Toc316483413"/>
        <w:bookmarkStart w:id="3095" w:name="_Toc316558818"/>
        <w:bookmarkStart w:id="3096" w:name="_Toc316561120"/>
        <w:bookmarkStart w:id="3097" w:name="_Toc316484961"/>
        <w:bookmarkStart w:id="3098" w:name="_Toc316486076"/>
        <w:bookmarkStart w:id="3099" w:name="_Toc316562453"/>
        <w:bookmarkStart w:id="3100" w:name="_Toc316561121"/>
        <w:bookmarkStart w:id="3101" w:name="_Toc316561118"/>
        <w:bookmarkStart w:id="3102" w:name="_Toc316560265"/>
        <w:bookmarkStart w:id="3103" w:name="_Toc316559109"/>
        <w:bookmarkStart w:id="3104" w:name="_Toc316486090"/>
        <w:bookmarkStart w:id="3105" w:name="_Toc316561117"/>
        <w:bookmarkStart w:id="3106" w:name="_Toc316559108"/>
        <w:bookmarkStart w:id="3107" w:name="_Toc316559220"/>
        <w:bookmarkStart w:id="3108" w:name="_Toc316483409"/>
        <w:bookmarkStart w:id="3109" w:name="_Toc316485671"/>
        <w:bookmarkStart w:id="3110" w:name="_Toc316562679"/>
        <w:bookmarkStart w:id="3111" w:name="_Toc316484544"/>
        <w:bookmarkStart w:id="3112" w:name="_Toc316561411"/>
        <w:bookmarkStart w:id="3113" w:name="_Toc316483412"/>
        <w:bookmarkStart w:id="3114" w:name="_Toc330801261"/>
        <w:bookmarkStart w:id="3115" w:name="_Toc316486080"/>
        <w:bookmarkStart w:id="3116" w:name="_Toc318736076"/>
        <w:bookmarkStart w:id="3117" w:name="_Toc316484545"/>
        <w:bookmarkStart w:id="3118" w:name="_Toc316559973"/>
        <w:bookmarkStart w:id="3119" w:name="_Toc316560382"/>
        <w:bookmarkStart w:id="3120" w:name="_Toc316559233"/>
        <w:bookmarkStart w:id="3121" w:name="_Toc316483822"/>
        <w:bookmarkStart w:id="3122" w:name="_Toc316485966"/>
        <w:bookmarkStart w:id="3123" w:name="_Toc316559218"/>
        <w:bookmarkStart w:id="3124" w:name="_Toc316484952"/>
        <w:bookmarkStart w:id="3125" w:name="_Toc316559236"/>
        <w:bookmarkStart w:id="3126" w:name="_Toc316483816"/>
        <w:bookmarkStart w:id="3127" w:name="_Toc316558814"/>
        <w:bookmarkStart w:id="3128" w:name="_Toc316486087"/>
        <w:bookmarkStart w:id="3129" w:name="_Toc316561525"/>
        <w:bookmarkStart w:id="3130" w:name="_Toc316559222"/>
        <w:bookmarkStart w:id="3131" w:name="_Toc316559228"/>
        <w:bookmarkStart w:id="3132" w:name="_Toc317190887"/>
        <w:bookmarkStart w:id="3133" w:name="_Toc316483824"/>
        <w:bookmarkStart w:id="3134" w:name="_Toc316560379"/>
        <w:bookmarkStart w:id="3135" w:name="_Toc316486084"/>
        <w:bookmarkStart w:id="3136" w:name="_Toc316562682"/>
        <w:bookmarkStart w:id="3137" w:name="_Toc316561521"/>
        <w:bookmarkStart w:id="3138" w:name="_Toc316561522"/>
        <w:bookmarkStart w:id="3139" w:name="_Toc316559225"/>
        <w:bookmarkStart w:id="3140" w:name="_Toc316562688"/>
        <w:bookmarkStart w:id="3141" w:name="_Toc316561537"/>
        <w:bookmarkStart w:id="3142" w:name="_Toc316486089"/>
        <w:bookmarkStart w:id="3143" w:name="_Toc316483828"/>
        <w:bookmarkStart w:id="3144" w:name="_Toc316562691"/>
        <w:bookmarkStart w:id="3145" w:name="_Toc316559971"/>
        <w:bookmarkStart w:id="3146" w:name="_Toc316559235"/>
        <w:bookmarkStart w:id="3147" w:name="_Toc316484958"/>
        <w:bookmarkStart w:id="3148" w:name="_Toc317190914"/>
        <w:bookmarkStart w:id="3149" w:name="_Toc316483818"/>
        <w:bookmarkStart w:id="3150" w:name="_Toc317190886"/>
        <w:bookmarkStart w:id="3151" w:name="_Toc316484956"/>
        <w:bookmarkStart w:id="3152" w:name="_Toc316560374"/>
        <w:bookmarkStart w:id="3153" w:name="_Toc316558815"/>
        <w:bookmarkStart w:id="3154" w:name="_Toc316560376"/>
        <w:bookmarkStart w:id="3155" w:name="_Toc316484955"/>
        <w:bookmarkStart w:id="3156" w:name="_Toc316562687"/>
        <w:bookmarkStart w:id="3157" w:name="_Toc316561530"/>
        <w:bookmarkStart w:id="3158" w:name="_Toc316483819"/>
        <w:bookmarkStart w:id="3159" w:name="_Toc316559223"/>
        <w:bookmarkStart w:id="3160" w:name="_Toc316560383"/>
        <w:bookmarkStart w:id="3161" w:name="_Toc317191167"/>
        <w:bookmarkStart w:id="3162" w:name="_Toc316483814"/>
        <w:bookmarkStart w:id="3163" w:name="_Toc316484964"/>
        <w:bookmarkStart w:id="3164" w:name="_Toc316560380"/>
        <w:bookmarkStart w:id="3165" w:name="_Toc316560381"/>
        <w:bookmarkStart w:id="3166" w:name="_Toc316561528"/>
        <w:bookmarkStart w:id="3167" w:name="_Toc316561529"/>
        <w:bookmarkStart w:id="3168" w:name="_Toc316559232"/>
        <w:bookmarkStart w:id="3169" w:name="_Toc317191160"/>
        <w:bookmarkStart w:id="3170" w:name="_Toc316486086"/>
        <w:bookmarkStart w:id="3171" w:name="_Toc316483826"/>
        <w:bookmarkStart w:id="3172" w:name="_Toc316559229"/>
        <w:bookmarkStart w:id="3173" w:name="_Toc316560378"/>
        <w:bookmarkStart w:id="3174" w:name="_Toc316561540"/>
        <w:bookmarkStart w:id="3175" w:name="_Toc316486095"/>
        <w:bookmarkStart w:id="3176" w:name="_Toc316483832"/>
        <w:bookmarkStart w:id="3177" w:name="_Toc316561534"/>
        <w:bookmarkStart w:id="3178" w:name="_Toc316485675"/>
        <w:bookmarkStart w:id="3179" w:name="_Toc316559224"/>
        <w:bookmarkStart w:id="3180" w:name="_Toc316562690"/>
        <w:bookmarkStart w:id="3181" w:name="_Toc316483829"/>
        <w:bookmarkStart w:id="3182" w:name="_Toc316562686"/>
        <w:bookmarkStart w:id="3183" w:name="_Toc316562685"/>
        <w:bookmarkStart w:id="3184" w:name="_Toc316560377"/>
        <w:bookmarkStart w:id="3185" w:name="_Toc316486088"/>
        <w:bookmarkStart w:id="3186" w:name="_Toc316483821"/>
        <w:bookmarkStart w:id="3187" w:name="_Toc317191165"/>
        <w:bookmarkStart w:id="3188" w:name="_Toc316486074"/>
        <w:bookmarkStart w:id="3189" w:name="_Toc317191174"/>
        <w:bookmarkStart w:id="3190" w:name="_Toc316485975"/>
        <w:bookmarkStart w:id="3191" w:name="_Toc316560386"/>
        <w:bookmarkStart w:id="3192" w:name="_Toc316561531"/>
        <w:bookmarkStart w:id="3193" w:name="_Toc316483823"/>
        <w:bookmarkStart w:id="3194" w:name="_Toc316486085"/>
        <w:bookmarkStart w:id="3195" w:name="_Toc316562680"/>
        <w:bookmarkStart w:id="3196" w:name="_Toc316562694"/>
        <w:bookmarkStart w:id="3197" w:name="_Toc316561524"/>
        <w:bookmarkStart w:id="3198" w:name="_Toc316484953"/>
        <w:bookmarkStart w:id="3199" w:name="_Toc316559227"/>
        <w:bookmarkStart w:id="3200" w:name="_Toc316483827"/>
        <w:bookmarkStart w:id="3201" w:name="_Toc316559111"/>
        <w:bookmarkStart w:id="3202" w:name="_Toc316484954"/>
        <w:bookmarkStart w:id="3203" w:name="_Toc316484963"/>
        <w:bookmarkStart w:id="3204" w:name="_Toc316559238"/>
        <w:bookmarkStart w:id="3205" w:name="_Toc316559231"/>
        <w:bookmarkStart w:id="3206" w:name="_Toc316560385"/>
        <w:bookmarkStart w:id="3207" w:name="_Toc316560271"/>
        <w:bookmarkStart w:id="3208" w:name="_Toc316485035"/>
        <w:bookmarkStart w:id="3209" w:name="_Toc316562684"/>
        <w:bookmarkStart w:id="3210" w:name="_Toc316484960"/>
        <w:bookmarkStart w:id="3211" w:name="_Toc316559117"/>
        <w:bookmarkStart w:id="3212" w:name="_Toc316483502"/>
        <w:bookmarkStart w:id="3213" w:name="_Toc316486093"/>
        <w:bookmarkStart w:id="3214" w:name="_Toc316560384"/>
        <w:bookmarkStart w:id="3215" w:name="_Toc316484962"/>
        <w:bookmarkStart w:id="3216" w:name="_Toc316561536"/>
        <w:bookmarkStart w:id="3217" w:name="_Toc316559114"/>
        <w:bookmarkStart w:id="3218" w:name="_Toc316560387"/>
        <w:bookmarkStart w:id="3219" w:name="_Toc316484843"/>
        <w:bookmarkStart w:id="3220" w:name="_Toc316486082"/>
        <w:bookmarkStart w:id="3221" w:name="_Toc316484957"/>
        <w:bookmarkStart w:id="3222" w:name="_Toc316486078"/>
        <w:bookmarkStart w:id="3223" w:name="_Toc316562683"/>
        <w:bookmarkStart w:id="3224" w:name="_Toc316484959"/>
        <w:bookmarkStart w:id="3225" w:name="_Toc316560391"/>
        <w:bookmarkStart w:id="3226" w:name="_Toc316486079"/>
        <w:bookmarkStart w:id="3227" w:name="_Toc316559121"/>
        <w:bookmarkStart w:id="3228" w:name="_Toc316561419"/>
        <w:bookmarkStart w:id="3229" w:name="_Toc316483825"/>
        <w:bookmarkStart w:id="3230" w:name="_Toc316486091"/>
        <w:bookmarkStart w:id="3231" w:name="_Toc316559124"/>
        <w:bookmarkStart w:id="3232" w:name="_Toc316483830"/>
        <w:bookmarkStart w:id="3233" w:name="_Toc316484849"/>
        <w:bookmarkStart w:id="3234" w:name="_Toc316561538"/>
        <w:bookmarkStart w:id="3235" w:name="_Toc316559219"/>
        <w:bookmarkStart w:id="3236" w:name="_Toc316560269"/>
        <w:bookmarkStart w:id="3237" w:name="_Toc316560390"/>
        <w:bookmarkStart w:id="3238" w:name="_Toc316484635"/>
        <w:bookmarkStart w:id="3239" w:name="_Toc316483505"/>
        <w:bookmarkStart w:id="3240" w:name="_Toc316486081"/>
        <w:bookmarkStart w:id="3241" w:name="_Toc317191171"/>
        <w:bookmarkStart w:id="3242" w:name="_Toc316561422"/>
        <w:bookmarkStart w:id="3243" w:name="_Toc316560272"/>
        <w:bookmarkStart w:id="3244" w:name="_Toc316486077"/>
        <w:bookmarkStart w:id="3245" w:name="_Toc316484841"/>
        <w:bookmarkStart w:id="3246" w:name="_Toc316485976"/>
        <w:bookmarkStart w:id="3247" w:name="_Toc316561421"/>
        <w:bookmarkStart w:id="3248" w:name="_Toc316560274"/>
        <w:bookmarkStart w:id="3249" w:name="_Toc316486165"/>
        <w:bookmarkStart w:id="3250" w:name="_Toc316486094"/>
        <w:bookmarkStart w:id="3251" w:name="_Toc316561417"/>
        <w:bookmarkStart w:id="3252" w:name="_Toc316559116"/>
        <w:bookmarkStart w:id="3253" w:name="_Toc316483714"/>
        <w:bookmarkStart w:id="3254" w:name="_Toc316485981"/>
        <w:bookmarkStart w:id="3255" w:name="_Toc316561211"/>
        <w:bookmarkStart w:id="3256" w:name="_Toc316484845"/>
        <w:bookmarkStart w:id="3257" w:name="_Toc316485983"/>
        <w:bookmarkStart w:id="3258" w:name="_Toc316561527"/>
        <w:bookmarkStart w:id="3259" w:name="_Toc316485980"/>
        <w:bookmarkStart w:id="3260" w:name="_Toc316561425"/>
        <w:bookmarkStart w:id="3261" w:name="_Toc316559115"/>
        <w:bookmarkStart w:id="3262" w:name="_Toc316484844"/>
        <w:bookmarkStart w:id="3263" w:name="_Toc316560282"/>
        <w:bookmarkStart w:id="3264" w:name="_Toc316483711"/>
        <w:bookmarkStart w:id="3265" w:name="_Toc316562570"/>
        <w:bookmarkStart w:id="3266" w:name="_Toc316558907"/>
        <w:bookmarkStart w:id="3267" w:name="_Toc316484842"/>
        <w:bookmarkStart w:id="3268" w:name="_Toc316561418"/>
        <w:bookmarkStart w:id="3269" w:name="_Toc316562575"/>
        <w:bookmarkStart w:id="3270" w:name="_Toc316484848"/>
        <w:bookmarkStart w:id="3271" w:name="_Toc316484851"/>
        <w:bookmarkStart w:id="3272" w:name="_Toc316484855"/>
        <w:bookmarkStart w:id="3273" w:name="_Toc316483815"/>
        <w:bookmarkStart w:id="3274" w:name="_Toc316560277"/>
        <w:bookmarkStart w:id="3275" w:name="_Toc316559119"/>
        <w:bookmarkStart w:id="3276" w:name="_Toc316561427"/>
        <w:bookmarkStart w:id="3277" w:name="_Toc316561426"/>
        <w:bookmarkStart w:id="3278" w:name="_Toc316483718"/>
        <w:bookmarkStart w:id="3279" w:name="_Toc316483709"/>
        <w:bookmarkStart w:id="3280" w:name="_Toc316562587"/>
        <w:bookmarkStart w:id="3281" w:name="_Toc316484846"/>
        <w:bookmarkStart w:id="3282" w:name="_Toc316483726"/>
        <w:bookmarkStart w:id="3283" w:name="_Toc316483716"/>
        <w:bookmarkStart w:id="3284" w:name="_Toc316559120"/>
        <w:bookmarkStart w:id="3285" w:name="_Toc316562581"/>
        <w:bookmarkStart w:id="3286" w:name="_Toc316560281"/>
        <w:bookmarkStart w:id="3287" w:name="_Toc316483721"/>
        <w:bookmarkStart w:id="3288" w:name="_Toc316483720"/>
        <w:bookmarkStart w:id="3289" w:name="_Toc316561424"/>
        <w:bookmarkStart w:id="3290" w:name="_Toc316562579"/>
        <w:bookmarkStart w:id="3291" w:name="_Toc316561428"/>
        <w:bookmarkStart w:id="3292" w:name="_Toc316485988"/>
        <w:bookmarkStart w:id="3293" w:name="_Toc316559123"/>
        <w:bookmarkStart w:id="3294" w:name="_Toc316483722"/>
        <w:bookmarkStart w:id="3295" w:name="_Toc316484857"/>
        <w:bookmarkStart w:id="3296" w:name="_Toc316562577"/>
        <w:bookmarkStart w:id="3297" w:name="_Toc316562574"/>
        <w:bookmarkStart w:id="3298" w:name="_Toc316483723"/>
        <w:bookmarkStart w:id="3299" w:name="_Toc316485977"/>
        <w:bookmarkStart w:id="3300" w:name="_Toc316561431"/>
        <w:bookmarkStart w:id="3301" w:name="_Toc316559130"/>
        <w:bookmarkStart w:id="3302" w:name="_Toc316560285"/>
        <w:bookmarkStart w:id="3303" w:name="_Toc316561423"/>
        <w:bookmarkStart w:id="3304" w:name="_Toc316483725"/>
        <w:bookmarkStart w:id="3305" w:name="_Toc316484852"/>
        <w:bookmarkStart w:id="3306" w:name="_Toc316560279"/>
        <w:bookmarkStart w:id="3307" w:name="_Toc316559118"/>
        <w:bookmarkStart w:id="3308" w:name="_Toc316562576"/>
        <w:bookmarkStart w:id="3309" w:name="_Toc316483729"/>
        <w:bookmarkStart w:id="3310" w:name="_Toc316483715"/>
        <w:bookmarkStart w:id="3311" w:name="_Toc316485986"/>
        <w:bookmarkStart w:id="3312" w:name="_Toc316485978"/>
        <w:bookmarkStart w:id="3313" w:name="_Toc316484946"/>
        <w:bookmarkStart w:id="3314" w:name="_Toc316483712"/>
        <w:bookmarkStart w:id="3315" w:name="_Toc316484862"/>
        <w:bookmarkStart w:id="3316" w:name="_Toc316484847"/>
        <w:bookmarkStart w:id="3317" w:name="_Toc316560275"/>
        <w:bookmarkStart w:id="3318" w:name="_Toc316559126"/>
        <w:bookmarkStart w:id="3319" w:name="_Toc316485987"/>
        <w:bookmarkStart w:id="3320" w:name="_Toc316484850"/>
        <w:bookmarkStart w:id="3321" w:name="_Toc316559125"/>
        <w:bookmarkStart w:id="3322" w:name="_Toc316486070"/>
        <w:bookmarkStart w:id="3323" w:name="_Toc316562671"/>
        <w:bookmarkStart w:id="3324" w:name="_Toc316485982"/>
        <w:bookmarkStart w:id="3325" w:name="_Toc316560286"/>
        <w:bookmarkStart w:id="3326" w:name="_Toc316485979"/>
        <w:bookmarkStart w:id="3327" w:name="_Toc316484853"/>
        <w:bookmarkStart w:id="3328" w:name="_Toc316560278"/>
        <w:bookmarkStart w:id="3329" w:name="_Toc316562582"/>
        <w:bookmarkStart w:id="3330" w:name="_Toc316484858"/>
        <w:bookmarkStart w:id="3331" w:name="_Toc316561430"/>
        <w:bookmarkStart w:id="3332" w:name="_Toc316560283"/>
        <w:bookmarkStart w:id="3333" w:name="_Toc316483731"/>
        <w:bookmarkStart w:id="3334" w:name="_Toc316483820"/>
        <w:bookmarkStart w:id="3335" w:name="_Toc316561429"/>
        <w:bookmarkStart w:id="3336" w:name="_Toc316561437"/>
        <w:bookmarkStart w:id="3337" w:name="_Toc316483719"/>
        <w:bookmarkStart w:id="3338" w:name="_Toc316562578"/>
        <w:bookmarkStart w:id="3339" w:name="_Toc316559127"/>
        <w:bookmarkStart w:id="3340" w:name="_Toc316562675"/>
        <w:bookmarkStart w:id="3341" w:name="_Toc316485984"/>
        <w:bookmarkStart w:id="3342" w:name="_Toc316484856"/>
        <w:bookmarkStart w:id="3343" w:name="_Toc316561436"/>
        <w:bookmarkStart w:id="3344" w:name="_Toc316559135"/>
        <w:bookmarkStart w:id="3345" w:name="_Toc323139772"/>
        <w:bookmarkStart w:id="3346" w:name="_Toc316562590"/>
        <w:bookmarkStart w:id="3347" w:name="_Toc316562766"/>
        <w:bookmarkStart w:id="3348" w:name="_Toc316485985"/>
        <w:bookmarkStart w:id="3349" w:name="_Toc316561539"/>
        <w:bookmarkStart w:id="3350" w:name="_Toc330917023"/>
        <w:bookmarkStart w:id="3351" w:name="_Toc316560375"/>
        <w:bookmarkStart w:id="3352" w:name="_Toc330916973"/>
        <w:bookmarkStart w:id="3353" w:name="_Toc316560393"/>
        <w:bookmarkStart w:id="3354" w:name="_Toc316484951"/>
        <w:bookmarkStart w:id="3355" w:name="_Toc316559213"/>
        <w:bookmarkStart w:id="3356" w:name="_Toc316561432"/>
        <w:bookmarkStart w:id="3357" w:name="_Toc316560373"/>
        <w:bookmarkStart w:id="3358" w:name="_Toc316560287"/>
        <w:bookmarkStart w:id="3359" w:name="_Toc317191161"/>
        <w:bookmarkStart w:id="3360" w:name="_Toc316562695"/>
        <w:bookmarkStart w:id="3361" w:name="_Toc316560369"/>
        <w:bookmarkStart w:id="3362" w:name="_Toc316562580"/>
        <w:bookmarkStart w:id="3363" w:name="_Toc318736043"/>
        <w:bookmarkStart w:id="3364" w:name="_Toc316484950"/>
        <w:bookmarkStart w:id="3365" w:name="_Toc317191179"/>
        <w:bookmarkStart w:id="3366" w:name="_Toc316483833"/>
        <w:bookmarkStart w:id="3367" w:name="_Toc316562583"/>
        <w:bookmarkStart w:id="3368" w:name="_Toc330832202"/>
        <w:bookmarkStart w:id="3369" w:name="_Toc316561523"/>
        <w:bookmarkStart w:id="3370" w:name="_Toc317191170"/>
        <w:bookmarkStart w:id="3371" w:name="_Toc316560463"/>
        <w:bookmarkStart w:id="3372" w:name="_Toc330801177"/>
        <w:bookmarkStart w:id="3373" w:name="_Toc316562589"/>
        <w:bookmarkStart w:id="3374" w:name="_Toc316559131"/>
        <w:bookmarkStart w:id="3375" w:name="_Toc317191168"/>
        <w:bookmarkStart w:id="3376" w:name="_Toc330913744"/>
        <w:bookmarkStart w:id="3377" w:name="_Toc316483813"/>
        <w:bookmarkStart w:id="3378" w:name="_Toc317191233"/>
        <w:bookmarkStart w:id="3379" w:name="_Toc317191223"/>
        <w:bookmarkStart w:id="3380" w:name="_Toc317191307"/>
        <w:bookmarkStart w:id="3381" w:name="_Toc316486092"/>
        <w:bookmarkStart w:id="3382" w:name="_Toc316560280"/>
        <w:bookmarkStart w:id="3383" w:name="_Toc316483904"/>
        <w:bookmarkStart w:id="3384" w:name="_Toc316483497"/>
        <w:bookmarkStart w:id="3385" w:name="_Toc317191336"/>
        <w:bookmarkStart w:id="3386" w:name="_Toc317191228"/>
        <w:bookmarkStart w:id="3387" w:name="_Toc317191322"/>
        <w:bookmarkStart w:id="3388" w:name="_Toc317191157"/>
        <w:bookmarkStart w:id="3389" w:name="_Toc317191182"/>
        <w:bookmarkStart w:id="3390" w:name="_Toc317191332"/>
        <w:bookmarkStart w:id="3391" w:name="_Toc316559226"/>
        <w:bookmarkStart w:id="3392" w:name="_Toc316483831"/>
        <w:bookmarkStart w:id="3393" w:name="_Toc316486075"/>
        <w:bookmarkStart w:id="3394" w:name="_Toc330801226"/>
        <w:bookmarkStart w:id="3395" w:name="_Toc317191394"/>
        <w:bookmarkStart w:id="3396" w:name="_Toc317191177"/>
        <w:bookmarkStart w:id="3397" w:name="_Toc330916878"/>
        <w:bookmarkStart w:id="3398" w:name="_Toc316562585"/>
        <w:bookmarkStart w:id="3399" w:name="_Toc317191510"/>
        <w:bookmarkStart w:id="3400" w:name="_Toc317191156"/>
        <w:bookmarkStart w:id="3401" w:name="_Toc330830545"/>
        <w:bookmarkStart w:id="3402" w:name="_Toc317191276"/>
        <w:bookmarkStart w:id="3403" w:name="_Toc316561611"/>
        <w:bookmarkStart w:id="3404" w:name="_Toc318735995"/>
        <w:bookmarkStart w:id="3405" w:name="_Toc317191163"/>
        <w:bookmarkStart w:id="3406" w:name="_Toc316484840"/>
        <w:bookmarkStart w:id="3407" w:name="_Toc316561541"/>
        <w:bookmarkStart w:id="3408" w:name="_Toc316562674"/>
        <w:bookmarkStart w:id="3409" w:name="_Toc317191172"/>
        <w:bookmarkStart w:id="3410" w:name="_Toc330913650"/>
        <w:bookmarkStart w:id="3411" w:name="_Toc317191490"/>
        <w:bookmarkStart w:id="3412" w:name="_Toc317191337"/>
        <w:bookmarkStart w:id="3413" w:name="_Toc317191413"/>
        <w:bookmarkStart w:id="3414" w:name="_Toc318735902"/>
        <w:bookmarkStart w:id="3415" w:name="_Toc330913593"/>
        <w:bookmarkStart w:id="3416" w:name="_Toc316559234"/>
        <w:bookmarkStart w:id="3417" w:name="_Toc317191162"/>
        <w:bookmarkStart w:id="3418" w:name="_Toc330801087"/>
        <w:bookmarkStart w:id="3419" w:name="_Toc317191175"/>
        <w:bookmarkStart w:id="3420" w:name="_Toc330832112"/>
        <w:bookmarkStart w:id="3421" w:name="_Toc330830514"/>
        <w:bookmarkStart w:id="3422" w:name="_Toc318735844"/>
        <w:bookmarkStart w:id="3423" w:name="_Toc317191176"/>
        <w:bookmarkStart w:id="3424" w:name="_Toc316560052"/>
        <w:bookmarkStart w:id="3425" w:name="_Toc330801086"/>
        <w:bookmarkStart w:id="3426" w:name="_Toc317191249"/>
        <w:bookmarkStart w:id="3427" w:name="_Toc317191412"/>
        <w:bookmarkStart w:id="3428" w:name="_Toc330916879"/>
        <w:bookmarkStart w:id="3429" w:name="_Toc323139641"/>
        <w:bookmarkStart w:id="3430" w:name="_Toc330801084"/>
        <w:bookmarkStart w:id="3431" w:name="_Toc316560055"/>
        <w:bookmarkStart w:id="3432" w:name="_Toc317191244"/>
        <w:bookmarkStart w:id="3433" w:name="_Toc330832084"/>
        <w:bookmarkStart w:id="3434" w:name="_Toc317191181"/>
        <w:bookmarkStart w:id="3435" w:name="_Toc318735872"/>
        <w:bookmarkStart w:id="3436" w:name="_Toc330830507"/>
        <w:bookmarkStart w:id="3437" w:name="_Toc317191173"/>
        <w:bookmarkStart w:id="3438" w:name="_Toc317191158"/>
        <w:bookmarkStart w:id="3439" w:name="_Toc330830544"/>
        <w:bookmarkStart w:id="3440" w:name="_Toc316560267"/>
        <w:bookmarkStart w:id="3441" w:name="_Toc316483834"/>
        <w:bookmarkStart w:id="3442" w:name="_Toc323139627"/>
        <w:bookmarkStart w:id="3443" w:name="_Toc323139677"/>
        <w:bookmarkStart w:id="3444" w:name="_Toc316484623"/>
        <w:bookmarkStart w:id="3445" w:name="_Toc330801056"/>
        <w:bookmarkStart w:id="3446" w:name="_Toc323139648"/>
        <w:bookmarkStart w:id="3447" w:name="_Toc316485761"/>
        <w:bookmarkStart w:id="3448" w:name="_Toc330832113"/>
        <w:bookmarkStart w:id="3449" w:name="_Toc316561199"/>
        <w:bookmarkStart w:id="3450" w:name="_Toc317191208"/>
        <w:bookmarkStart w:id="3451" w:name="_Toc317191209"/>
        <w:bookmarkStart w:id="3452" w:name="_Toc318735858"/>
        <w:bookmarkStart w:id="3453" w:name="_Toc330801049"/>
        <w:bookmarkStart w:id="3454" w:name="_Toc316562355"/>
        <w:bookmarkStart w:id="3455" w:name="_Toc316484631"/>
        <w:bookmarkStart w:id="3456" w:name="_Toc317191391"/>
        <w:bookmarkStart w:id="3457" w:name="_Toc323139676"/>
        <w:bookmarkStart w:id="3458" w:name="_Toc330801085"/>
        <w:bookmarkStart w:id="3459" w:name="_Toc330830543"/>
        <w:bookmarkStart w:id="3460" w:name="_Toc330916842"/>
        <w:bookmarkStart w:id="3461" w:name="_Toc316560266"/>
        <w:bookmarkStart w:id="3462" w:name="_Toc316483498"/>
        <w:bookmarkStart w:id="3463" w:name="_Toc316484628"/>
        <w:bookmarkStart w:id="3464" w:name="_Toc316561206"/>
        <w:bookmarkStart w:id="3465" w:name="_Toc330832114"/>
        <w:bookmarkStart w:id="3466" w:name="_Toc316558897"/>
        <w:bookmarkStart w:id="3467" w:name="_Toc330830493"/>
        <w:bookmarkStart w:id="3468" w:name="_Toc316484630"/>
        <w:bookmarkStart w:id="3469" w:name="_Toc330830542"/>
        <w:bookmarkStart w:id="3470" w:name="_Toc316558896"/>
        <w:bookmarkStart w:id="3471" w:name="_Toc330914033"/>
        <w:bookmarkStart w:id="3472" w:name="_Toc330916877"/>
        <w:bookmarkStart w:id="3473" w:name="_Toc316560056"/>
        <w:bookmarkStart w:id="3474" w:name="_Toc330913651"/>
        <w:bookmarkStart w:id="3475" w:name="_Toc316560051"/>
        <w:bookmarkStart w:id="3476" w:name="_Toc316560057"/>
        <w:bookmarkStart w:id="3477" w:name="_Toc316485968"/>
        <w:bookmarkStart w:id="3478" w:name="_Toc323139679"/>
        <w:bookmarkStart w:id="3479" w:name="_Toc316560054"/>
        <w:bookmarkStart w:id="3480" w:name="_Toc316483501"/>
        <w:bookmarkStart w:id="3481" w:name="_Toc323139620"/>
        <w:bookmarkStart w:id="3482" w:name="_Toc316483492"/>
        <w:bookmarkStart w:id="3483" w:name="_Toc316484636"/>
        <w:bookmarkStart w:id="3484" w:name="_Toc316561205"/>
        <w:bookmarkStart w:id="3485" w:name="_Toc316560053"/>
        <w:bookmarkStart w:id="3486" w:name="_Toc316558903"/>
        <w:bookmarkStart w:id="3487" w:name="_Toc316484629"/>
        <w:bookmarkStart w:id="3488" w:name="_Toc316560062"/>
        <w:bookmarkStart w:id="3489" w:name="_Toc316562354"/>
        <w:bookmarkStart w:id="3490" w:name="_Toc316485755"/>
        <w:bookmarkStart w:id="3491" w:name="_Toc316485760"/>
        <w:bookmarkStart w:id="3492" w:name="_Toc316561207"/>
        <w:bookmarkStart w:id="3493" w:name="_Toc316560060"/>
        <w:bookmarkStart w:id="3494" w:name="_Toc316485762"/>
        <w:bookmarkStart w:id="3495" w:name="_Toc316483494"/>
        <w:bookmarkStart w:id="3496" w:name="_Toc316560058"/>
        <w:bookmarkStart w:id="3497" w:name="_Toc316560061"/>
        <w:bookmarkStart w:id="3498" w:name="_Toc316562358"/>
        <w:bookmarkStart w:id="3499" w:name="_Toc316485759"/>
        <w:bookmarkStart w:id="3500" w:name="_Toc316483495"/>
        <w:bookmarkStart w:id="3501" w:name="_Toc316558900"/>
        <w:bookmarkStart w:id="3502" w:name="_Toc323139678"/>
        <w:bookmarkStart w:id="3503" w:name="_Toc316485753"/>
        <w:bookmarkStart w:id="3504" w:name="_Toc316484626"/>
        <w:bookmarkStart w:id="3505" w:name="_Toc330830500"/>
        <w:bookmarkStart w:id="3506" w:name="_Toc316484624"/>
        <w:bookmarkStart w:id="3507" w:name="_Toc316561200"/>
        <w:bookmarkStart w:id="3508" w:name="_Toc316560063"/>
        <w:bookmarkStart w:id="3509" w:name="_Toc316559113"/>
        <w:bookmarkStart w:id="3510" w:name="_Toc330830626"/>
        <w:bookmarkStart w:id="3511" w:name="_Toc316485765"/>
        <w:bookmarkStart w:id="3512" w:name="_Toc316562361"/>
        <w:bookmarkStart w:id="3513" w:name="_Toc316483500"/>
        <w:bookmarkStart w:id="3514" w:name="_Toc316560059"/>
        <w:bookmarkStart w:id="3515" w:name="_Toc330830462"/>
        <w:bookmarkStart w:id="3516" w:name="_Toc316558899"/>
        <w:bookmarkStart w:id="3517" w:name="_Toc316562356"/>
        <w:bookmarkStart w:id="3518" w:name="_Toc316485769"/>
        <w:bookmarkStart w:id="3519" w:name="_Toc316485764"/>
        <w:bookmarkStart w:id="3520" w:name="_Toc316483493"/>
        <w:bookmarkStart w:id="3521" w:name="_Toc316558910"/>
        <w:bookmarkStart w:id="3522" w:name="_Toc316484627"/>
        <w:bookmarkStart w:id="3523" w:name="_Toc316562366"/>
        <w:bookmarkStart w:id="3524" w:name="_Toc316483504"/>
        <w:bookmarkStart w:id="3525" w:name="_Toc316561209"/>
        <w:bookmarkStart w:id="3526" w:name="_Toc316484839"/>
        <w:bookmarkStart w:id="3527" w:name="_Toc316562360"/>
        <w:bookmarkStart w:id="3528" w:name="_Toc316562362"/>
        <w:bookmarkStart w:id="3529" w:name="_Toc318735837"/>
        <w:bookmarkStart w:id="3530" w:name="_Toc330832033"/>
        <w:bookmarkStart w:id="3531" w:name="_Toc316483506"/>
        <w:bookmarkStart w:id="3532" w:name="_Toc316558902"/>
        <w:bookmarkStart w:id="3533" w:name="_Toc316484633"/>
        <w:bookmarkStart w:id="3534" w:name="_Toc330832195"/>
        <w:bookmarkStart w:id="3535" w:name="_Toc316562359"/>
        <w:bookmarkStart w:id="3536" w:name="_Toc330801004"/>
        <w:bookmarkStart w:id="3537" w:name="_Toc330801002"/>
        <w:bookmarkStart w:id="3538" w:name="_Toc316561215"/>
        <w:bookmarkStart w:id="3539" w:name="_Toc316561204"/>
        <w:bookmarkStart w:id="3540" w:name="_Toc323139596"/>
        <w:bookmarkStart w:id="3541" w:name="_Toc316560064"/>
        <w:bookmarkStart w:id="3542" w:name="_Toc316561203"/>
        <w:bookmarkStart w:id="3543" w:name="_Toc330913565"/>
        <w:bookmarkStart w:id="3544" w:name="_Toc316562364"/>
        <w:bookmarkStart w:id="3545" w:name="_Toc316484625"/>
        <w:bookmarkStart w:id="3546" w:name="_Toc330916958"/>
        <w:bookmarkStart w:id="3547" w:name="_Toc316560067"/>
        <w:bookmarkStart w:id="3548" w:name="_Toc330801028"/>
        <w:bookmarkStart w:id="3549" w:name="_Toc316558901"/>
        <w:bookmarkStart w:id="3550" w:name="_Toc316558906"/>
        <w:bookmarkStart w:id="3551" w:name="_Toc330913569"/>
        <w:bookmarkStart w:id="3552" w:name="_Toc330916798"/>
        <w:bookmarkStart w:id="3553" w:name="_Toc316483503"/>
        <w:bookmarkStart w:id="3554" w:name="_Toc316484634"/>
        <w:bookmarkStart w:id="3555" w:name="_Toc330830460"/>
        <w:bookmarkStart w:id="3556" w:name="_Toc316561208"/>
        <w:bookmarkStart w:id="3557" w:name="_Toc330801006"/>
        <w:bookmarkStart w:id="3558" w:name="_Toc330830479"/>
        <w:bookmarkStart w:id="3559" w:name="_Toc316558898"/>
        <w:bookmarkStart w:id="3560" w:name="_Toc330832029"/>
        <w:bookmarkStart w:id="3561" w:name="_Toc330801042"/>
        <w:bookmarkStart w:id="3562" w:name="_Toc316485766"/>
        <w:bookmarkStart w:id="3563" w:name="_Toc330916814"/>
        <w:bookmarkStart w:id="3564" w:name="_Toc330832032"/>
        <w:bookmarkStart w:id="3565" w:name="_Toc316483499"/>
        <w:bookmarkStart w:id="3566" w:name="_Toc330832031"/>
        <w:bookmarkStart w:id="3567" w:name="_Toc330832493"/>
        <w:bookmarkStart w:id="3568" w:name="_Toc316562365"/>
        <w:bookmarkStart w:id="3569" w:name="_Toc318735821"/>
        <w:bookmarkStart w:id="3570" w:name="_Toc316558909"/>
        <w:bookmarkStart w:id="3571" w:name="_Toc316483509"/>
        <w:bookmarkStart w:id="3572" w:name="_Toc330801166"/>
        <w:bookmarkStart w:id="3573" w:name="_Toc330801167"/>
        <w:bookmarkStart w:id="3574" w:name="_Toc330832056"/>
        <w:bookmarkStart w:id="3575" w:name="_Toc316485758"/>
        <w:bookmarkStart w:id="3576" w:name="_Toc330832049"/>
        <w:bookmarkStart w:id="3577" w:name="_Toc318735900"/>
        <w:bookmarkStart w:id="3578" w:name="_Toc316562363"/>
        <w:bookmarkStart w:id="3579" w:name="_Toc323139594"/>
        <w:bookmarkStart w:id="3580" w:name="_Toc330916961"/>
        <w:bookmarkStart w:id="3581" w:name="_Toc316558904"/>
        <w:bookmarkStart w:id="3582" w:name="_Toc330830923"/>
        <w:bookmarkStart w:id="3583" w:name="_Toc330913571"/>
        <w:bookmarkStart w:id="3584" w:name="_Toc318735865"/>
        <w:bookmarkStart w:id="3585" w:name="_Toc318735851"/>
        <w:bookmarkStart w:id="3586" w:name="_Toc323139598"/>
        <w:bookmarkStart w:id="3587" w:name="_Toc330832063"/>
        <w:bookmarkStart w:id="3588" w:name="_Toc330832077"/>
        <w:bookmarkStart w:id="3589" w:name="_Toc330916849"/>
        <w:bookmarkStart w:id="3590" w:name="_Toc323139613"/>
        <w:bookmarkStart w:id="3591" w:name="_Toc330830632"/>
        <w:bookmarkStart w:id="3592" w:name="_Toc318735901"/>
        <w:bookmarkStart w:id="3593" w:name="_Toc330913649"/>
        <w:bookmarkStart w:id="3594" w:name="_Toc330916793"/>
        <w:bookmarkStart w:id="3595" w:name="_Toc330916799"/>
        <w:bookmarkStart w:id="3596" w:name="_Toc330801001"/>
        <w:bookmarkStart w:id="3597" w:name="_Toc330801005"/>
        <w:bookmarkStart w:id="3598" w:name="_Toc330916828"/>
        <w:bookmarkStart w:id="3599" w:name="_Toc330916821"/>
        <w:bookmarkStart w:id="3600" w:name="_Toc330832034"/>
        <w:bookmarkStart w:id="3601" w:name="_Toc323139634"/>
        <w:bookmarkStart w:id="3602" w:name="_Toc330913566"/>
        <w:bookmarkStart w:id="3603" w:name="_Toc330916794"/>
        <w:bookmarkStart w:id="3604" w:name="_Toc330832341"/>
        <w:bookmarkStart w:id="3605" w:name="_Toc330916835"/>
        <w:bookmarkStart w:id="3606" w:name="_Toc316561210"/>
        <w:bookmarkStart w:id="3607" w:name="_Toc314576988"/>
        <w:bookmarkStart w:id="3608" w:name="_Toc330913736"/>
        <w:bookmarkStart w:id="3609" w:name="_Toc330801317"/>
        <w:bookmarkStart w:id="3610" w:name="_Toc314577052"/>
        <w:bookmarkStart w:id="3611" w:name="_Toc330830459"/>
        <w:bookmarkStart w:id="3612" w:name="_Toc330913586"/>
        <w:bookmarkStart w:id="3613" w:name="_Toc314577072"/>
        <w:bookmarkStart w:id="3614" w:name="_Toc330913880"/>
        <w:bookmarkStart w:id="3615" w:name="_Toc330832206"/>
        <w:bookmarkStart w:id="3616" w:name="_Toc318736123"/>
        <w:bookmarkStart w:id="3617" w:name="_Toc314577048"/>
        <w:bookmarkStart w:id="3618" w:name="_Toc330832204"/>
        <w:bookmarkStart w:id="3619" w:name="_Toc330801172"/>
        <w:bookmarkStart w:id="3620" w:name="_Toc330832203"/>
        <w:bookmarkStart w:id="3621" w:name="_Toc330830775"/>
        <w:bookmarkStart w:id="3622" w:name="_Toc330832254"/>
        <w:bookmarkStart w:id="3623" w:name="_Toc314576996"/>
        <w:bookmarkStart w:id="3624" w:name="_Toc330916969"/>
        <w:bookmarkStart w:id="3625" w:name="_Toc323139915"/>
        <w:bookmarkStart w:id="3626" w:name="_Toc330913735"/>
        <w:bookmarkStart w:id="3627" w:name="_Toc330913863"/>
        <w:bookmarkStart w:id="3628" w:name="_Toc314577101"/>
        <w:bookmarkStart w:id="3629" w:name="_Toc318736116"/>
        <w:bookmarkStart w:id="3630" w:name="_Toc323139763"/>
        <w:bookmarkStart w:id="3631" w:name="_Toc318736132"/>
        <w:bookmarkStart w:id="3632" w:name="_Toc330916963"/>
        <w:bookmarkStart w:id="3633" w:name="_Toc323139900"/>
        <w:bookmarkStart w:id="3634" w:name="_Toc314576938"/>
        <w:bookmarkStart w:id="3635" w:name="_Toc314577032"/>
        <w:bookmarkStart w:id="3636" w:name="_Toc323139769"/>
        <w:bookmarkStart w:id="3637" w:name="_Toc330830765"/>
        <w:bookmarkStart w:id="3638" w:name="_Toc314577000"/>
        <w:bookmarkStart w:id="3639" w:name="_Toc330917113"/>
        <w:bookmarkStart w:id="3640" w:name="_Toc316485659"/>
        <w:bookmarkStart w:id="3641" w:name="_Toc314576947"/>
        <w:bookmarkStart w:id="3642" w:name="_Toc316562254"/>
        <w:bookmarkStart w:id="3643" w:name="_Toc330832205"/>
        <w:bookmarkStart w:id="3644" w:name="_Toc330917100"/>
        <w:bookmarkStart w:id="3645" w:name="_Toc330830636"/>
        <w:bookmarkStart w:id="3646" w:name="_Toc323139912"/>
        <w:bookmarkStart w:id="3647" w:name="_Toc330830766"/>
        <w:bookmarkStart w:id="3648" w:name="_Toc330830779"/>
        <w:bookmarkStart w:id="3649" w:name="_Toc330832334"/>
        <w:bookmarkStart w:id="3650" w:name="_Toc318735987"/>
        <w:bookmarkStart w:id="3651" w:name="_Toc330917106"/>
        <w:bookmarkStart w:id="3652" w:name="_Toc330832360"/>
        <w:bookmarkStart w:id="3653" w:name="_Toc330917128"/>
        <w:bookmarkStart w:id="3654" w:name="_Toc318736138"/>
        <w:bookmarkStart w:id="3655" w:name="_Toc330917107"/>
        <w:bookmarkStart w:id="3656" w:name="_Toc330913873"/>
        <w:bookmarkStart w:id="3657" w:name="_Toc330917133"/>
        <w:bookmarkStart w:id="3658" w:name="_Toc330801333"/>
        <w:bookmarkStart w:id="3659" w:name="_Toc318736155"/>
        <w:bookmarkStart w:id="3660" w:name="_Toc330917126"/>
        <w:bookmarkStart w:id="3661" w:name="_Toc318736146"/>
        <w:bookmarkStart w:id="3662" w:name="_Toc330913872"/>
        <w:bookmarkStart w:id="3663" w:name="_Toc330917119"/>
        <w:bookmarkStart w:id="3664" w:name="_Toc330913738"/>
        <w:bookmarkStart w:id="3665" w:name="_Toc330801314"/>
        <w:bookmarkStart w:id="3666" w:name="_Toc318736119"/>
        <w:bookmarkStart w:id="3667" w:name="_Toc330801323"/>
        <w:bookmarkStart w:id="3668" w:name="_Toc318736121"/>
        <w:bookmarkStart w:id="3669" w:name="_Toc323139928"/>
        <w:bookmarkStart w:id="3670" w:name="_Toc330830780"/>
        <w:bookmarkStart w:id="3671" w:name="_Toc330801322"/>
        <w:bookmarkStart w:id="3672" w:name="_Toc330832333"/>
        <w:bookmarkStart w:id="3673" w:name="_Toc330917131"/>
        <w:bookmarkStart w:id="3674" w:name="_Toc330832364"/>
        <w:bookmarkStart w:id="3675" w:name="_Toc330801328"/>
        <w:bookmarkStart w:id="3676" w:name="_Toc330917127"/>
        <w:bookmarkStart w:id="3677" w:name="_Toc318736157"/>
        <w:bookmarkStart w:id="3678" w:name="_Toc330832353"/>
        <w:bookmarkStart w:id="3679" w:name="_Toc330913897"/>
        <w:bookmarkStart w:id="3680" w:name="_Toc330832359"/>
        <w:bookmarkStart w:id="3681" w:name="_Toc323139927"/>
        <w:bookmarkStart w:id="3682" w:name="_Toc316483398"/>
        <w:bookmarkStart w:id="3683" w:name="_Toc330913904"/>
        <w:bookmarkStart w:id="3684" w:name="_Toc314575064"/>
        <w:bookmarkStart w:id="3685" w:name="_Toc330830576"/>
        <w:bookmarkStart w:id="3686" w:name="_Toc330913893"/>
        <w:bookmarkStart w:id="3687" w:name="_Toc323139917"/>
        <w:bookmarkStart w:id="3688" w:name="_Toc323139925"/>
        <w:bookmarkStart w:id="3689" w:name="_Toc330913878"/>
        <w:bookmarkStart w:id="3690" w:name="_Toc330830790"/>
        <w:bookmarkStart w:id="3691" w:name="_Toc318736144"/>
        <w:bookmarkStart w:id="3692" w:name="_Toc330830756"/>
        <w:bookmarkStart w:id="3693" w:name="_Toc330830797"/>
        <w:bookmarkStart w:id="3694" w:name="_Toc330917130"/>
        <w:bookmarkStart w:id="3695" w:name="_Toc318736151"/>
        <w:bookmarkStart w:id="3696" w:name="_Toc330832362"/>
        <w:bookmarkStart w:id="3697" w:name="_Toc330830798"/>
        <w:bookmarkStart w:id="3698" w:name="_Toc330832358"/>
        <w:bookmarkStart w:id="3699" w:name="_Toc318735932"/>
        <w:bookmarkStart w:id="3700" w:name="_Toc314575098"/>
        <w:bookmarkStart w:id="3701" w:name="_Toc330801320"/>
        <w:bookmarkStart w:id="3702" w:name="_Toc316560480"/>
        <w:bookmarkStart w:id="3703" w:name="_Toc318735928"/>
        <w:bookmarkStart w:id="3704" w:name="_Toc330801111"/>
        <w:bookmarkStart w:id="3705" w:name="_Toc323139905"/>
        <w:bookmarkStart w:id="3706" w:name="_Toc330832143"/>
        <w:bookmarkStart w:id="3707" w:name="_Toc314576643"/>
        <w:bookmarkStart w:id="3708" w:name="_Toc330917118"/>
        <w:bookmarkStart w:id="3709" w:name="_Toc314575211"/>
        <w:bookmarkStart w:id="3710" w:name="_Toc330832142"/>
        <w:bookmarkStart w:id="3711" w:name="_Toc314575187"/>
        <w:bookmarkStart w:id="3712" w:name="_Toc314576555"/>
        <w:bookmarkStart w:id="3713" w:name="_Toc323139898"/>
        <w:bookmarkStart w:id="3714" w:name="_Toc330913890"/>
        <w:bookmarkStart w:id="3715" w:name="_Toc314577105"/>
        <w:bookmarkStart w:id="3716" w:name="_Toc318735931"/>
        <w:bookmarkStart w:id="3717" w:name="_Toc314575196"/>
        <w:bookmarkStart w:id="3718" w:name="_Toc314576456"/>
        <w:bookmarkStart w:id="3719" w:name="_Toc314575324"/>
        <w:bookmarkStart w:id="3720" w:name="_Toc314574932"/>
        <w:bookmarkStart w:id="3721" w:name="_Toc314576444"/>
        <w:bookmarkStart w:id="3722" w:name="_Toc314575266"/>
        <w:bookmarkStart w:id="3723" w:name="_Toc314575518"/>
        <w:bookmarkStart w:id="3724" w:name="_Toc314575235"/>
        <w:bookmarkStart w:id="3725" w:name="_Toc330801116"/>
        <w:bookmarkStart w:id="3726" w:name="_Toc314576510"/>
        <w:bookmarkStart w:id="3727" w:name="_Toc314575084"/>
        <w:bookmarkStart w:id="3728" w:name="_Toc323139908"/>
        <w:bookmarkStart w:id="3729" w:name="_Toc314574944"/>
        <w:bookmarkStart w:id="3730" w:name="_Toc314575176"/>
        <w:bookmarkStart w:id="3731" w:name="_Toc314575030"/>
        <w:bookmarkStart w:id="3732" w:name="_Toc314574952"/>
        <w:bookmarkStart w:id="3733" w:name="_Toc314575114"/>
        <w:bookmarkStart w:id="3734" w:name="_Toc314575557"/>
        <w:bookmarkStart w:id="3735" w:name="_Toc314575122"/>
        <w:bookmarkStart w:id="3736" w:name="_Toc314575306"/>
        <w:bookmarkStart w:id="3737" w:name="_Toc314575274"/>
        <w:bookmarkStart w:id="3738" w:name="_Toc318735933"/>
        <w:bookmarkStart w:id="3739" w:name="_Toc314575137"/>
        <w:bookmarkStart w:id="3740" w:name="_Toc330913656"/>
        <w:bookmarkStart w:id="3741" w:name="_Toc314574856"/>
        <w:bookmarkStart w:id="3742" w:name="_Toc314575229"/>
        <w:bookmarkStart w:id="3743" w:name="_Toc314574888"/>
        <w:bookmarkStart w:id="3744" w:name="_Toc314575233"/>
        <w:bookmarkStart w:id="3745" w:name="_Toc314575232"/>
        <w:bookmarkStart w:id="3746" w:name="_Toc314575144"/>
        <w:bookmarkStart w:id="3747" w:name="_Toc316560505"/>
        <w:bookmarkStart w:id="3748" w:name="_Toc323139931"/>
        <w:bookmarkStart w:id="3749" w:name="_Toc330913899"/>
        <w:bookmarkStart w:id="3750" w:name="_Toc314575080"/>
        <w:bookmarkStart w:id="3751" w:name="_Toc314575205"/>
        <w:bookmarkStart w:id="3752" w:name="_Toc330832141"/>
        <w:bookmarkStart w:id="3753" w:name="_Toc314575175"/>
        <w:bookmarkStart w:id="3754" w:name="_Toc316486182"/>
        <w:bookmarkStart w:id="3755" w:name="_Toc314575262"/>
        <w:bookmarkStart w:id="3756" w:name="_Toc330913902"/>
        <w:bookmarkStart w:id="3757" w:name="_Toc330832366"/>
        <w:bookmarkStart w:id="3758" w:name="_Toc323139929"/>
        <w:bookmarkStart w:id="3759" w:name="_Toc314574964"/>
        <w:bookmarkStart w:id="3760" w:name="_Toc314575247"/>
        <w:bookmarkStart w:id="3761" w:name="_Toc330832363"/>
        <w:bookmarkStart w:id="3762" w:name="_Toc314575490"/>
        <w:bookmarkStart w:id="3763" w:name="_Toc314574984"/>
        <w:bookmarkStart w:id="3764" w:name="_Toc314575072"/>
        <w:bookmarkStart w:id="3765" w:name="_Toc317191542"/>
        <w:bookmarkStart w:id="3766" w:name="_Toc316561627"/>
        <w:bookmarkStart w:id="3767" w:name="_Toc314575190"/>
        <w:bookmarkStart w:id="3768" w:name="_Toc314575076"/>
        <w:bookmarkStart w:id="3769" w:name="_Toc314575214"/>
        <w:bookmarkStart w:id="3770" w:name="_Toc330830794"/>
        <w:bookmarkStart w:id="3771" w:name="_Toc314575026"/>
        <w:bookmarkStart w:id="3772" w:name="_Toc314575302"/>
        <w:bookmarkStart w:id="3773" w:name="_Toc314575208"/>
        <w:bookmarkStart w:id="3774" w:name="_Toc314575136"/>
        <w:bookmarkStart w:id="3775" w:name="_Toc317191553"/>
        <w:bookmarkStart w:id="3776" w:name="_Toc314575110"/>
        <w:bookmarkStart w:id="3777" w:name="_Toc314575126"/>
        <w:bookmarkStart w:id="3778" w:name="_Toc330913903"/>
        <w:bookmarkStart w:id="3779" w:name="_Toc316560289"/>
        <w:bookmarkStart w:id="3780" w:name="_Toc314574940"/>
        <w:bookmarkStart w:id="3781" w:name="_Toc316561634"/>
        <w:bookmarkStart w:id="3782" w:name="_Toc316484861"/>
        <w:bookmarkStart w:id="3783" w:name="_Toc323139930"/>
        <w:bookmarkStart w:id="3784" w:name="_Toc316484863"/>
        <w:bookmarkStart w:id="3785" w:name="_Toc316483929"/>
        <w:bookmarkStart w:id="3786" w:name="_Toc330913905"/>
        <w:bookmarkStart w:id="3787" w:name="_Toc314575135"/>
        <w:bookmarkStart w:id="3788" w:name="_Toc317191532"/>
        <w:bookmarkStart w:id="3789" w:name="_Toc316559325"/>
        <w:bookmarkStart w:id="3790" w:name="_Toc317191552"/>
        <w:bookmarkStart w:id="3791" w:name="_Toc330913900"/>
        <w:bookmarkStart w:id="3792" w:name="_Toc316559326"/>
        <w:bookmarkStart w:id="3793" w:name="_Toc316561628"/>
        <w:bookmarkStart w:id="3794" w:name="_Toc316562787"/>
        <w:bookmarkStart w:id="3795" w:name="_Toc316559133"/>
        <w:bookmarkStart w:id="3796" w:name="_Toc316561630"/>
        <w:bookmarkStart w:id="3797" w:name="_Toc316560483"/>
        <w:bookmarkStart w:id="3798" w:name="_Toc317191428"/>
        <w:bookmarkStart w:id="3799" w:name="_Toc316485055"/>
        <w:bookmarkStart w:id="3800" w:name="_Toc316562784"/>
        <w:bookmarkStart w:id="3801" w:name="_Toc316483923"/>
        <w:bookmarkStart w:id="3802" w:name="_Toc316561629"/>
        <w:bookmarkStart w:id="3803" w:name="_Toc314576754"/>
        <w:bookmarkStart w:id="3804" w:name="_Toc316560482"/>
        <w:bookmarkStart w:id="3805" w:name="_Toc316562785"/>
        <w:bookmarkStart w:id="3806" w:name="_Toc316485060"/>
        <w:bookmarkStart w:id="3807" w:name="_Toc316483921"/>
        <w:bookmarkStart w:id="3808" w:name="_Toc316559321"/>
        <w:bookmarkStart w:id="3809" w:name="_Toc317191448"/>
        <w:bookmarkStart w:id="3810" w:name="_Toc314576584"/>
        <w:bookmarkStart w:id="3811" w:name="_Toc314576539"/>
        <w:bookmarkStart w:id="3812" w:name="_Toc316483927"/>
        <w:bookmarkStart w:id="3813" w:name="_Toc316486185"/>
        <w:bookmarkStart w:id="3814" w:name="_Toc316561625"/>
        <w:bookmarkStart w:id="3815" w:name="_Toc316485051"/>
        <w:bookmarkStart w:id="3816" w:name="_Toc316485057"/>
        <w:bookmarkStart w:id="3817" w:name="_Toc330830789"/>
        <w:bookmarkStart w:id="3818" w:name="_Toc316485059"/>
        <w:bookmarkStart w:id="3819" w:name="_Toc314576551"/>
        <w:bookmarkStart w:id="3820" w:name="_Toc316560478"/>
        <w:bookmarkStart w:id="3821" w:name="_Toc317191608"/>
        <w:bookmarkStart w:id="3822" w:name="_Toc316562783"/>
        <w:bookmarkStart w:id="3823" w:name="_Toc316562789"/>
        <w:bookmarkStart w:id="3824" w:name="_Toc316486194"/>
        <w:bookmarkStart w:id="3825" w:name="_Toc314576638"/>
        <w:bookmarkStart w:id="3826" w:name="_Toc314576412"/>
        <w:bookmarkStart w:id="3827" w:name="_Toc316486183"/>
        <w:bookmarkStart w:id="3828" w:name="_Toc323139906"/>
        <w:bookmarkStart w:id="3829" w:name="_Toc314576789"/>
        <w:bookmarkStart w:id="3830" w:name="_Toc330830778"/>
        <w:bookmarkStart w:id="3831" w:name="_Toc323139921"/>
        <w:bookmarkStart w:id="3832" w:name="_Toc314576664"/>
        <w:bookmarkStart w:id="3833" w:name="_Toc314576563"/>
        <w:bookmarkStart w:id="3834" w:name="_Toc318736142"/>
        <w:bookmarkStart w:id="3835" w:name="_Toc314576374"/>
        <w:bookmarkStart w:id="3836" w:name="_Toc314576494"/>
        <w:bookmarkStart w:id="3837" w:name="_Toc314576416"/>
        <w:bookmarkStart w:id="3838" w:name="_Toc314576384"/>
        <w:bookmarkStart w:id="3839" w:name="_Toc314576498"/>
        <w:bookmarkStart w:id="3840" w:name="_Toc314576877"/>
        <w:bookmarkStart w:id="3841" w:name="_Toc314576392"/>
        <w:bookmarkStart w:id="3842" w:name="_Toc314576452"/>
        <w:bookmarkStart w:id="3843" w:name="_Toc314576543"/>
        <w:bookmarkStart w:id="3844" w:name="_Toc330832349"/>
        <w:bookmarkStart w:id="3845" w:name="_Toc330917108"/>
        <w:bookmarkStart w:id="3846" w:name="_Toc314576601"/>
        <w:bookmarkStart w:id="3847" w:name="_Toc318736150"/>
        <w:bookmarkStart w:id="3848" w:name="_Toc330832351"/>
        <w:bookmarkStart w:id="3849" w:name="_Toc330917116"/>
        <w:bookmarkStart w:id="3850" w:name="_Toc330801330"/>
        <w:bookmarkStart w:id="3851" w:name="_Toc330913886"/>
        <w:bookmarkStart w:id="3852" w:name="_Toc330832355"/>
        <w:bookmarkStart w:id="3853" w:name="_Toc316486201"/>
        <w:bookmarkStart w:id="3854" w:name="_Toc314576766"/>
        <w:bookmarkStart w:id="3855" w:name="_Toc314576772"/>
        <w:bookmarkStart w:id="3856" w:name="_Toc330917110"/>
        <w:bookmarkStart w:id="3857" w:name="_Toc323139913"/>
        <w:bookmarkStart w:id="3858" w:name="_Toc330832352"/>
        <w:bookmarkStart w:id="3859" w:name="_Toc314576346"/>
        <w:bookmarkStart w:id="3860" w:name="_Toc314576358"/>
        <w:bookmarkStart w:id="3861" w:name="_Toc316485076"/>
        <w:bookmarkStart w:id="3862" w:name="_Toc330830787"/>
        <w:bookmarkStart w:id="3863" w:name="_Toc330801326"/>
        <w:bookmarkStart w:id="3864" w:name="_Toc314576650"/>
        <w:bookmarkStart w:id="3865" w:name="_Toc316559420"/>
        <w:bookmarkStart w:id="3866" w:name="_Toc330913885"/>
        <w:bookmarkStart w:id="3867" w:name="_Toc330830783"/>
        <w:bookmarkStart w:id="3868" w:name="_Toc316562805"/>
        <w:bookmarkStart w:id="3869" w:name="_Toc330830781"/>
        <w:bookmarkStart w:id="3870" w:name="_Toc318736147"/>
        <w:bookmarkStart w:id="3871" w:name="_Toc330832354"/>
        <w:bookmarkStart w:id="3872" w:name="_Toc318736137"/>
        <w:bookmarkStart w:id="3873" w:name="_Toc330917124"/>
        <w:bookmarkStart w:id="3874" w:name="_Toc323139916"/>
        <w:bookmarkStart w:id="3875" w:name="_Toc314576428"/>
        <w:bookmarkStart w:id="3876" w:name="_Toc316483942"/>
        <w:bookmarkStart w:id="3877" w:name="_Toc330801334"/>
        <w:bookmarkStart w:id="3878" w:name="_Toc330801331"/>
        <w:bookmarkStart w:id="3879" w:name="_Toc316485070"/>
        <w:bookmarkStart w:id="3880" w:name="_Toc318736145"/>
        <w:bookmarkStart w:id="3881" w:name="_Toc330913892"/>
        <w:bookmarkStart w:id="3882" w:name="_Toc330830788"/>
        <w:bookmarkStart w:id="3883" w:name="_Toc316486205"/>
        <w:bookmarkStart w:id="3884" w:name="_Toc330913889"/>
        <w:bookmarkStart w:id="3885" w:name="_Toc316559347"/>
        <w:bookmarkStart w:id="3886" w:name="_Toc330917122"/>
        <w:bookmarkStart w:id="3887" w:name="_Toc314576622"/>
        <w:bookmarkStart w:id="3888" w:name="_Toc330801324"/>
        <w:bookmarkStart w:id="3889" w:name="_Toc316561652"/>
        <w:bookmarkStart w:id="3890" w:name="_Toc330917114"/>
        <w:bookmarkStart w:id="3891" w:name="_Toc330913888"/>
        <w:bookmarkStart w:id="3892" w:name="_Toc330800998"/>
        <w:bookmarkStart w:id="3893" w:name="_Toc330832345"/>
        <w:bookmarkStart w:id="3894" w:name="_Toc316562808"/>
        <w:bookmarkStart w:id="3895" w:name="_Toc316486204"/>
        <w:bookmarkStart w:id="3896" w:name="_Toc330913895"/>
        <w:bookmarkStart w:id="3897" w:name="_Toc330832356"/>
        <w:bookmarkStart w:id="3898" w:name="_Toc330830773"/>
        <w:bookmarkStart w:id="3899" w:name="_Toc330801321"/>
        <w:bookmarkStart w:id="3900" w:name="_Toc330801329"/>
        <w:bookmarkStart w:id="3901" w:name="_Toc318735814"/>
        <w:bookmarkStart w:id="3902" w:name="_Toc316562802"/>
        <w:bookmarkStart w:id="3903" w:name="_Toc316483941"/>
        <w:bookmarkStart w:id="3904" w:name="_Toc330913894"/>
        <w:bookmarkStart w:id="3905" w:name="_Toc330830456"/>
        <w:bookmarkStart w:id="3906" w:name="_Toc316559348"/>
        <w:bookmarkStart w:id="3907" w:name="_Toc314575859"/>
        <w:bookmarkStart w:id="3908" w:name="_Toc330917123"/>
        <w:bookmarkStart w:id="3909" w:name="_Toc330917120"/>
        <w:bookmarkStart w:id="3910" w:name="_Toc314575984"/>
        <w:bookmarkStart w:id="3911" w:name="_Toc316561723"/>
        <w:bookmarkStart w:id="3912" w:name="_Toc330830782"/>
        <w:bookmarkStart w:id="3913" w:name="_Toc314575724"/>
        <w:bookmarkStart w:id="3914" w:name="_Toc316559343"/>
        <w:bookmarkStart w:id="3915" w:name="_Toc316484016"/>
        <w:bookmarkStart w:id="3916" w:name="_Toc318736141"/>
        <w:bookmarkStart w:id="3917" w:name="_Toc314575746"/>
        <w:bookmarkStart w:id="3918" w:name="_Toc323139923"/>
        <w:bookmarkStart w:id="3919" w:name="_Toc316560500"/>
        <w:bookmarkStart w:id="3920" w:name="_Toc316483946"/>
        <w:bookmarkStart w:id="3921" w:name="_Toc314575939"/>
        <w:bookmarkStart w:id="3922" w:name="_Toc316561646"/>
        <w:bookmarkStart w:id="3923" w:name="_Toc316486206"/>
        <w:bookmarkStart w:id="3924" w:name="_Toc314576073"/>
        <w:bookmarkStart w:id="3925" w:name="_Toc314574924"/>
        <w:bookmarkStart w:id="3926" w:name="_Toc316560502"/>
        <w:bookmarkStart w:id="3927" w:name="_Toc316561649"/>
        <w:bookmarkStart w:id="3928" w:name="_Toc314575903"/>
        <w:bookmarkStart w:id="3929" w:name="_Toc316485073"/>
        <w:bookmarkStart w:id="3930" w:name="_Toc314576045"/>
        <w:bookmarkStart w:id="3931" w:name="_Toc314576005"/>
        <w:bookmarkStart w:id="3932" w:name="_Toc314575005"/>
        <w:bookmarkStart w:id="3933" w:name="_Toc314576182"/>
        <w:bookmarkStart w:id="3934" w:name="_Toc314574900"/>
        <w:bookmarkStart w:id="3935" w:name="_Toc316562949"/>
        <w:bookmarkStart w:id="3936" w:name="_Toc316485072"/>
        <w:bookmarkStart w:id="3937" w:name="_Toc314574904"/>
        <w:bookmarkStart w:id="3938" w:name="_Toc316561648"/>
        <w:bookmarkStart w:id="3939" w:name="_Toc314576166"/>
        <w:bookmarkStart w:id="3940" w:name="_Toc314575956"/>
        <w:bookmarkStart w:id="3941" w:name="_Toc316483945"/>
        <w:bookmarkStart w:id="3942" w:name="_Toc314576049"/>
        <w:bookmarkStart w:id="3943" w:name="_Toc314576190"/>
        <w:bookmarkStart w:id="3944" w:name="_Toc314574960"/>
        <w:bookmarkStart w:id="3945" w:name="_Toc314576129"/>
        <w:bookmarkStart w:id="3946" w:name="_Toc314574976"/>
        <w:bookmarkStart w:id="3947" w:name="_Toc314576125"/>
        <w:bookmarkStart w:id="3948" w:name="_Toc316486202"/>
        <w:bookmarkStart w:id="3949" w:name="_Toc314576133"/>
        <w:bookmarkStart w:id="3950" w:name="_Toc314575881"/>
        <w:bookmarkStart w:id="3951" w:name="_Toc316559349"/>
        <w:bookmarkStart w:id="3952" w:name="_Toc314576256"/>
        <w:bookmarkStart w:id="3953" w:name="_Toc316561653"/>
        <w:bookmarkStart w:id="3954" w:name="_Toc316559342"/>
        <w:bookmarkStart w:id="3955" w:name="_Toc316559345"/>
        <w:bookmarkStart w:id="3956" w:name="_Toc314576211"/>
        <w:bookmarkStart w:id="3957" w:name="_Toc314576028"/>
        <w:bookmarkStart w:id="3958" w:name="_Toc314576197"/>
        <w:bookmarkStart w:id="3959" w:name="_Toc316559346"/>
        <w:bookmarkStart w:id="3960" w:name="_Toc314576105"/>
        <w:bookmarkStart w:id="3961" w:name="_Toc314576326"/>
        <w:bookmarkStart w:id="3962" w:name="_Toc314576077"/>
        <w:bookmarkStart w:id="3963" w:name="_Toc316561647"/>
        <w:bookmarkStart w:id="3964" w:name="_Toc314575068"/>
        <w:bookmarkStart w:id="3965" w:name="_Toc314574928"/>
        <w:bookmarkStart w:id="3966" w:name="_Toc314576085"/>
        <w:bookmarkStart w:id="3967" w:name="_Toc314576034"/>
        <w:bookmarkStart w:id="3968" w:name="_Toc314575919"/>
        <w:bookmarkStart w:id="3969" w:name="_Toc314575855"/>
        <w:bookmarkStart w:id="3970" w:name="_Toc314575960"/>
        <w:bookmarkStart w:id="3971" w:name="_Toc314575980"/>
        <w:bookmarkStart w:id="3972" w:name="_Toc314575728"/>
        <w:bookmarkStart w:id="3973" w:name="_Toc314576065"/>
        <w:bookmarkStart w:id="3974" w:name="_Toc314575915"/>
        <w:bookmarkStart w:id="3975" w:name="_Toc314576223"/>
        <w:bookmarkStart w:id="3976" w:name="_Toc314575754"/>
        <w:bookmarkStart w:id="3977" w:name="_Toc314576009"/>
        <w:bookmarkStart w:id="3978" w:name="_Toc314576137"/>
        <w:bookmarkStart w:id="3979" w:name="_Toc314576400"/>
        <w:bookmarkStart w:id="3980" w:name="_Toc314576162"/>
        <w:bookmarkStart w:id="3981" w:name="_Toc314576025"/>
        <w:bookmarkStart w:id="3982" w:name="_Toc314576031"/>
        <w:bookmarkStart w:id="3983" w:name="_Toc316485147"/>
        <w:bookmarkStart w:id="3984" w:name="_Toc314575976"/>
        <w:bookmarkStart w:id="3985" w:name="_Toc314576448"/>
        <w:bookmarkStart w:id="3986" w:name="_Toc314576145"/>
        <w:bookmarkStart w:id="3987" w:name="_Toc316560499"/>
        <w:bookmarkStart w:id="3988" w:name="_Toc314576093"/>
        <w:bookmarkStart w:id="3989" w:name="_Toc314576101"/>
        <w:bookmarkStart w:id="3990" w:name="_Toc314576464"/>
        <w:bookmarkStart w:id="3991" w:name="_Toc314576215"/>
        <w:bookmarkStart w:id="3992" w:name="_Toc314576294"/>
        <w:bookmarkStart w:id="3993" w:name="_Toc314576388"/>
        <w:bookmarkStart w:id="3994" w:name="_Toc314576117"/>
        <w:bookmarkStart w:id="3995" w:name="_Toc314576219"/>
        <w:bookmarkStart w:id="3996" w:name="_Toc314576468"/>
        <w:bookmarkStart w:id="3997" w:name="_Toc314576013"/>
      </w:t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tbl>
    <w:p>
      <w:pPr>
        <w:rPr>
          <w:rFonts w:asciiTheme="minorEastAsia" w:hAnsiTheme="minorEastAsia" w:eastAsiaTheme="minorEastAsia" w:cstheme="minorEastAsia"/>
          <w:iCs/>
          <w:szCs w:val="28"/>
        </w:rPr>
      </w:pPr>
      <w:r>
        <w:rPr>
          <w:rFonts w:hint="eastAsia" w:asciiTheme="minorEastAsia" w:hAnsiTheme="minorEastAsia" w:eastAsiaTheme="minorEastAsia" w:cstheme="minorEastAsia"/>
          <w:iCs/>
          <w:szCs w:val="28"/>
        </w:rPr>
        <w:br w:type="page"/>
      </w:r>
    </w:p>
    <w:p>
      <w:pPr>
        <w:pStyle w:val="3"/>
        <w:spacing w:before="0" w:after="0" w:line="360" w:lineRule="auto"/>
        <w:rPr>
          <w:rFonts w:asciiTheme="minorEastAsia" w:hAnsiTheme="minorEastAsia" w:eastAsiaTheme="minorEastAsia" w:cstheme="minorEastAsia"/>
          <w:b w:val="0"/>
        </w:rPr>
      </w:pPr>
      <w:r>
        <w:rPr>
          <w:rFonts w:hint="eastAsia" w:asciiTheme="minorEastAsia" w:hAnsiTheme="minorEastAsia" w:eastAsiaTheme="minorEastAsia" w:cstheme="minorEastAsia"/>
          <w:bCs w:val="0"/>
          <w:iCs/>
          <w:kern w:val="2"/>
          <w:szCs w:val="28"/>
          <w:lang w:val="en-US"/>
        </w:rPr>
        <w:t xml:space="preserve">第五章 </w:t>
      </w:r>
      <w:bookmarkEnd w:id="197"/>
      <w:bookmarkEnd w:id="201"/>
      <w:r>
        <w:rPr>
          <w:rFonts w:hint="eastAsia" w:asciiTheme="minorEastAsia" w:hAnsiTheme="minorEastAsia" w:eastAsiaTheme="minorEastAsia" w:cstheme="minorEastAsia"/>
          <w:bCs w:val="0"/>
          <w:iCs/>
          <w:kern w:val="2"/>
          <w:szCs w:val="28"/>
          <w:lang w:val="en-US"/>
        </w:rPr>
        <w:t>评标方法和评标标准</w:t>
      </w:r>
      <w:bookmarkEnd w:id="202"/>
      <w:bookmarkEnd w:id="210"/>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一、投标文件资格册审查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评标地点：                       评标日期：</w:t>
      </w:r>
    </w:p>
    <w:tbl>
      <w:tblPr>
        <w:tblStyle w:val="51"/>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5739"/>
        <w:gridCol w:w="1833"/>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restart"/>
            <w:vAlign w:val="center"/>
          </w:tcPr>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资格性审查</w:t>
            </w:r>
          </w:p>
        </w:tc>
        <w:tc>
          <w:tcPr>
            <w:tcW w:w="3149"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评审内容</w:t>
            </w:r>
          </w:p>
        </w:tc>
        <w:tc>
          <w:tcPr>
            <w:tcW w:w="1006"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564"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三证合一的营业执照或事业单位法人证书复印件；投标人是自然人的，应提供其有效的自然身份证明复印件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注：①事业人单位提供《事业单位法人证书》、民办非企业单位提供《民办非企业单位登记证书》复印件。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②提供的复印件须加盖本单位公章。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投标人提供经会计师事务所出具2020或2021年度财务审计报告复印件（须加盖本单位公章）。如投标人无法提供2020或2021年度的财务审计报告，则须提供银行出具的有效资信证明。</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2、银行资信证明可以是复印件(须加盖投标人公章)，评标委员会保留审核原件的权利；银行资信证明的开具银行明确规定复印无效的，须提交原件；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3、银行资信证明的开具银行明确规定背面有声明的，须提供资信证明背面复印件；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4、银行资信证明应能说明该投标人与银行之间业务往来正常，企业信誉良好等；</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5、银行出具的存款证明不能替代银行资信证明，存款证明无效。</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依法缴纳社会保障资金的良好记录，投标人逐月交纳社会保障资金的，须提供参加本次政府采购活动近半年内任意一个月的由银行出具的社会保障资金缴费凭证复印件（须加盖本单位公章）；投标人逐年缴纳社会保障资金的，须提供参加本次政府采购活动上年度由银行出具的社会保障资金缴费凭证复印件（须加盖本单位公章）。</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注：依法不需要缴纳社会保障资金的投标人，须提供相应文件证明。</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有依法缴纳税收的良好记录，投标人提供参加本次政府采购活动近半年内任意一个月的由银行出具的缴纳凭证复印件（须加盖本单位公章）</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注：依法免税或零报税的投标人，须提供相应文件证明。</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参加本次政府采购活动前三年内，在经营活动中没有重大违法记录的声明（投标人须提供此声明，法定代表人或其授权代表签字，并加盖本单位公章）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投标人须承诺不同投标人的法人、单位负责人不是同一人也不存在直接控股、管理关系，并加盖本单位公章（格式自拟）</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投标人须承诺已向采购代理机构购买招标文件并登记备案，并加盖本单位公章（格式自拟）</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wordWrap w:val="0"/>
              <w:topLinePunct/>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未被列入“信用中国”网站（www.creditchina.gov.cn）、中国政府采购网（www.ccgp.gov.cn）信用记录失信被执行人、重大税收违法案件当事人名单、政府采购严重违法失信行为记录名单。</w:t>
            </w:r>
          </w:p>
          <w:p>
            <w:pPr>
              <w:wordWrap w:val="0"/>
              <w:topLinePunct/>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注：采购代理机构开标后查询结果页面打印并存档。</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0" w:type="pct"/>
            <w:gridSpan w:val="2"/>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结论</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采购代理机构/采购人签字：</w:t>
      </w:r>
    </w:p>
    <w:p>
      <w:pPr>
        <w:autoSpaceDE w:val="0"/>
        <w:autoSpaceDN w:val="0"/>
        <w:adjustRightInd w:val="0"/>
        <w:spacing w:line="360" w:lineRule="auto"/>
        <w:jc w:val="left"/>
        <w:rPr>
          <w:rFonts w:asciiTheme="minorEastAsia" w:hAnsiTheme="minorEastAsia" w:eastAsiaTheme="minorEastAsia" w:cstheme="minorEastAsia"/>
          <w:b/>
          <w:color w:val="000000"/>
          <w:kern w:val="0"/>
          <w:sz w:val="24"/>
        </w:rPr>
      </w:pPr>
    </w:p>
    <w:p>
      <w:pPr>
        <w:autoSpaceDE w:val="0"/>
        <w:autoSpaceDN w:val="0"/>
        <w:adjustRightInd w:val="0"/>
        <w:spacing w:line="360" w:lineRule="auto"/>
        <w:jc w:val="left"/>
        <w:rPr>
          <w:rFonts w:asciiTheme="minorEastAsia" w:hAnsiTheme="minorEastAsia" w:eastAsiaTheme="minorEastAsia" w:cstheme="minorEastAsia"/>
          <w:b/>
          <w:color w:val="000000"/>
          <w:kern w:val="0"/>
          <w:sz w:val="24"/>
        </w:rPr>
      </w:pPr>
      <w:r>
        <w:rPr>
          <w:rFonts w:hint="eastAsia" w:asciiTheme="minorEastAsia" w:hAnsiTheme="minorEastAsia" w:eastAsiaTheme="minorEastAsia" w:cstheme="minorEastAsia"/>
          <w:b/>
          <w:color w:val="000000"/>
          <w:kern w:val="0"/>
          <w:sz w:val="24"/>
        </w:rPr>
        <w:t>注：1、投标人资格审查均以投标人在资格册所提供的证明材料为准。若投标人未按要求提交证明材料，所造成的后果由投标人自行承担； </w:t>
      </w:r>
    </w:p>
    <w:p>
      <w:pPr>
        <w:autoSpaceDE w:val="0"/>
        <w:autoSpaceDN w:val="0"/>
        <w:adjustRightInd w:val="0"/>
        <w:spacing w:line="360" w:lineRule="auto"/>
        <w:ind w:firstLine="482" w:firstLineChars="200"/>
        <w:jc w:val="left"/>
        <w:rPr>
          <w:rFonts w:asciiTheme="minorEastAsia" w:hAnsiTheme="minorEastAsia" w:eastAsiaTheme="minorEastAsia" w:cstheme="minorEastAsia"/>
          <w:b/>
          <w:color w:val="000000"/>
          <w:kern w:val="0"/>
          <w:sz w:val="24"/>
        </w:rPr>
      </w:pPr>
      <w:r>
        <w:rPr>
          <w:rFonts w:hint="eastAsia" w:asciiTheme="minorEastAsia" w:hAnsiTheme="minorEastAsia" w:eastAsiaTheme="minorEastAsia" w:cstheme="minorEastAsia"/>
          <w:b/>
          <w:color w:val="000000"/>
          <w:kern w:val="0"/>
          <w:sz w:val="24"/>
        </w:rPr>
        <w:t>2、审查内容具体要求及格式详见第七章附件。</w:t>
      </w:r>
    </w:p>
    <w:p>
      <w:pPr>
        <w:rPr>
          <w:rFonts w:asciiTheme="minorEastAsia" w:hAnsiTheme="minorEastAsia" w:eastAsiaTheme="minorEastAsia" w:cstheme="minorEastAsia"/>
        </w:rPr>
      </w:pPr>
      <w:r>
        <w:rPr>
          <w:rFonts w:hint="eastAsia" w:asciiTheme="minorEastAsia" w:hAnsiTheme="minorEastAsia" w:eastAsiaTheme="minorEastAsia" w:cstheme="minorEastAsia"/>
          <w:b/>
          <w:sz w:val="24"/>
        </w:rPr>
        <w:br w:type="page"/>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二、投标文件商务技术册审查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评标地点：                      评标日期：</w:t>
      </w:r>
    </w:p>
    <w:tbl>
      <w:tblPr>
        <w:tblStyle w:val="51"/>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4625"/>
        <w:gridCol w:w="708"/>
        <w:gridCol w:w="709"/>
        <w:gridCol w:w="709"/>
        <w:gridCol w:w="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restar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符合性审查</w:t>
            </w:r>
          </w:p>
        </w:tc>
        <w:tc>
          <w:tcPr>
            <w:tcW w:w="4625"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评审内容</w:t>
            </w:r>
          </w:p>
        </w:tc>
        <w:tc>
          <w:tcPr>
            <w:tcW w:w="708"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709"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709"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904"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投标报价是否超预算</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文件签署、盖章</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文件完整性、有效性</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投标有效期</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是否对招标文件进行了实质性响应</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其他商务条款</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1" w:type="dxa"/>
            <w:gridSpan w:val="2"/>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结论</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评标委员会签字：</w:t>
      </w:r>
    </w:p>
    <w:p>
      <w:pPr>
        <w:spacing w:line="360" w:lineRule="auto"/>
        <w:rPr>
          <w:rFonts w:asciiTheme="minorEastAsia" w:hAnsiTheme="minorEastAsia" w:eastAsiaTheme="minorEastAsia" w:cstheme="minorEastAsia"/>
          <w:b/>
          <w:sz w:val="24"/>
        </w:rPr>
      </w:pPr>
    </w:p>
    <w:p>
      <w:pPr>
        <w:widowControl/>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三、评标办法</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（一）综合评分法，是指投标文件满足招标文件全部实质性要求，且按照评审因素的量化指标评审得分最高的投标人为中标候选人的评标方法。</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（二）评标时，评标委员会各成员应当独立对每个投标人的投标文件进行评价，并汇总每个投标人的得分。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（三）价格分应当采用低价优先法计算，即满足招标文件要求且投标价格最低的投标报价为评标基准价，其价格分为满分。其他投标人的价格分统一按照下列公式计算：</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1.投标报价得分＝（评标基准价／投标报价）×10%×100</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2.评标总得分＝F1×A1＋F2×A2＋……＋Fn×An</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 F1、F2……Fn分别为各项评审因素的得分；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4.A1、A2、……An 分别为各项评审因素所占的权重（A1＋A2＋……＋An＝1）。</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5.评标过程中，不得去掉报价中的最高报价和最低报价。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6.因落实政府采购政策进行价格调整的，以调整后的价格计算评标基准价和投标报价。、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（四）中标人拒绝与采购人签订合同的，采购人可以按照评审报告推荐的中标候选人名单排序，确定下一候选人为中标人，也可以重新开展政府采购活动。</w:t>
      </w:r>
    </w:p>
    <w:p>
      <w:pPr>
        <w:spacing w:line="32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评分细则：</w:t>
      </w:r>
    </w:p>
    <w:p>
      <w:pPr>
        <w:pStyle w:val="2"/>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第1、2包评分表</w:t>
      </w:r>
    </w:p>
    <w:tbl>
      <w:tblPr>
        <w:tblStyle w:val="50"/>
        <w:tblW w:w="53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019"/>
        <w:gridCol w:w="1300"/>
        <w:gridCol w:w="788"/>
        <w:gridCol w:w="5561"/>
        <w:gridCol w:w="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68" w:type="pct"/>
            <w:vAlign w:val="center"/>
          </w:tcPr>
          <w:p>
            <w:pPr>
              <w:pStyle w:val="104"/>
              <w:spacing w:line="264" w:lineRule="auto"/>
              <w:jc w:val="center"/>
              <w:rPr>
                <w:rFonts w:ascii="宋体" w:hAnsi="宋体" w:cs="宋体"/>
                <w:sz w:val="24"/>
                <w:szCs w:val="24"/>
              </w:rPr>
            </w:pPr>
            <w:r>
              <w:rPr>
                <w:rFonts w:hint="eastAsia" w:ascii="宋体" w:hAnsi="宋体" w:cs="宋体"/>
                <w:sz w:val="24"/>
                <w:szCs w:val="24"/>
              </w:rPr>
              <w:t>序号</w:t>
            </w:r>
          </w:p>
        </w:tc>
        <w:tc>
          <w:tcPr>
            <w:tcW w:w="505" w:type="pct"/>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分类</w:t>
            </w:r>
          </w:p>
        </w:tc>
        <w:tc>
          <w:tcPr>
            <w:tcW w:w="645" w:type="pct"/>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细则内容</w:t>
            </w:r>
          </w:p>
        </w:tc>
        <w:tc>
          <w:tcPr>
            <w:tcW w:w="3149" w:type="pct"/>
            <w:gridSpan w:val="2"/>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细则说明</w:t>
            </w:r>
          </w:p>
        </w:tc>
        <w:tc>
          <w:tcPr>
            <w:tcW w:w="430" w:type="pct"/>
            <w:vAlign w:val="center"/>
          </w:tcPr>
          <w:p>
            <w:pPr>
              <w:pStyle w:val="104"/>
              <w:spacing w:line="264" w:lineRule="auto"/>
              <w:jc w:val="center"/>
              <w:rPr>
                <w:rFonts w:ascii="宋体" w:hAnsi="宋体" w:cs="宋体"/>
                <w:sz w:val="24"/>
                <w:szCs w:val="24"/>
              </w:rPr>
            </w:pPr>
            <w:r>
              <w:rPr>
                <w:rFonts w:hint="eastAsia" w:ascii="宋体" w:hAnsi="宋体" w:cs="宋体"/>
                <w:bCs/>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8"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1</w:t>
            </w:r>
          </w:p>
        </w:tc>
        <w:tc>
          <w:tcPr>
            <w:tcW w:w="505"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645"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3149" w:type="pct"/>
            <w:gridSpan w:val="2"/>
            <w:vAlign w:val="center"/>
          </w:tcPr>
          <w:p>
            <w:pPr>
              <w:pStyle w:val="104"/>
              <w:spacing w:line="300" w:lineRule="auto"/>
              <w:rPr>
                <w:rFonts w:ascii="宋体" w:hAnsi="宋体" w:cs="宋体"/>
                <w:sz w:val="24"/>
                <w:szCs w:val="24"/>
              </w:rPr>
            </w:pPr>
            <w:r>
              <w:rPr>
                <w:rFonts w:hint="eastAsia" w:ascii="宋体" w:hAnsi="宋体" w:cs="宋体"/>
                <w:sz w:val="24"/>
                <w:szCs w:val="24"/>
              </w:rPr>
              <w:t>满足招标文件要求且投标价格最低的报价为评标基准价。价格得分=（评标基准价/投标报价）*10%*100</w:t>
            </w:r>
          </w:p>
        </w:tc>
        <w:tc>
          <w:tcPr>
            <w:tcW w:w="430" w:type="pct"/>
            <w:vAlign w:val="center"/>
          </w:tcPr>
          <w:p>
            <w:pPr>
              <w:pStyle w:val="104"/>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restart"/>
            <w:vAlign w:val="center"/>
          </w:tcPr>
          <w:p>
            <w:pPr>
              <w:pStyle w:val="104"/>
              <w:spacing w:line="300" w:lineRule="auto"/>
              <w:jc w:val="center"/>
              <w:rPr>
                <w:rFonts w:ascii="宋体" w:hAnsi="宋体" w:cs="宋体"/>
                <w:sz w:val="24"/>
                <w:szCs w:val="24"/>
              </w:rPr>
            </w:pPr>
            <w:r>
              <w:rPr>
                <w:rFonts w:hint="eastAsia" w:ascii="宋体" w:hAnsi="宋体" w:cs="宋体"/>
                <w:sz w:val="24"/>
                <w:szCs w:val="24"/>
              </w:rPr>
              <w:t>2</w:t>
            </w:r>
          </w:p>
        </w:tc>
        <w:tc>
          <w:tcPr>
            <w:tcW w:w="505" w:type="pct"/>
            <w:vMerge w:val="restart"/>
            <w:vAlign w:val="center"/>
          </w:tcPr>
          <w:p>
            <w:pPr>
              <w:pStyle w:val="104"/>
              <w:spacing w:line="300" w:lineRule="auto"/>
              <w:jc w:val="center"/>
              <w:rPr>
                <w:rFonts w:ascii="宋体" w:hAnsi="宋体" w:cs="宋体"/>
                <w:sz w:val="24"/>
                <w:szCs w:val="24"/>
              </w:rPr>
            </w:pPr>
            <w:r>
              <w:rPr>
                <w:rFonts w:hint="eastAsia" w:ascii="宋体" w:hAnsi="宋体" w:cs="宋体"/>
                <w:sz w:val="24"/>
                <w:szCs w:val="24"/>
              </w:rPr>
              <w:t>商务</w:t>
            </w:r>
          </w:p>
          <w:p>
            <w:pPr>
              <w:pStyle w:val="104"/>
              <w:spacing w:line="300" w:lineRule="auto"/>
              <w:jc w:val="center"/>
              <w:rPr>
                <w:rFonts w:ascii="宋体" w:hAnsi="宋体" w:cs="宋体"/>
                <w:sz w:val="24"/>
                <w:szCs w:val="24"/>
              </w:rPr>
            </w:pPr>
            <w:r>
              <w:rPr>
                <w:rFonts w:hint="eastAsia" w:ascii="宋体" w:hAnsi="宋体" w:cs="宋体"/>
                <w:sz w:val="24"/>
                <w:szCs w:val="24"/>
              </w:rPr>
              <w:t>部分</w:t>
            </w:r>
          </w:p>
          <w:p>
            <w:pPr>
              <w:pStyle w:val="104"/>
              <w:spacing w:line="300" w:lineRule="auto"/>
              <w:jc w:val="center"/>
              <w:rPr>
                <w:rFonts w:ascii="宋体" w:hAnsi="宋体" w:cs="宋体"/>
                <w:sz w:val="24"/>
                <w:szCs w:val="24"/>
              </w:rPr>
            </w:pPr>
            <w:r>
              <w:rPr>
                <w:rFonts w:hint="eastAsia" w:ascii="宋体" w:hAnsi="宋体" w:cs="宋体"/>
                <w:sz w:val="24"/>
                <w:szCs w:val="24"/>
              </w:rPr>
              <w:t>(30)</w:t>
            </w:r>
          </w:p>
        </w:tc>
        <w:tc>
          <w:tcPr>
            <w:tcW w:w="645" w:type="pct"/>
            <w:vAlign w:val="center"/>
          </w:tcPr>
          <w:p>
            <w:pPr>
              <w:jc w:val="center"/>
              <w:rPr>
                <w:rFonts w:ascii="宋体" w:hAnsi="宋体" w:cs="宋体"/>
                <w:sz w:val="24"/>
              </w:rPr>
            </w:pPr>
            <w:r>
              <w:rPr>
                <w:rFonts w:hint="eastAsia" w:ascii="宋体" w:hAnsi="宋体" w:cs="宋体"/>
                <w:sz w:val="24"/>
              </w:rPr>
              <w:t>投标人资质与实力</w:t>
            </w:r>
          </w:p>
        </w:tc>
        <w:tc>
          <w:tcPr>
            <w:tcW w:w="3149" w:type="pct"/>
            <w:gridSpan w:val="2"/>
            <w:vAlign w:val="center"/>
          </w:tcPr>
          <w:p>
            <w:pPr>
              <w:numPr>
                <w:ilvl w:val="0"/>
                <w:numId w:val="14"/>
              </w:numPr>
              <w:adjustRightInd w:val="0"/>
              <w:snapToGrid w:val="0"/>
              <w:spacing w:line="360" w:lineRule="auto"/>
              <w:rPr>
                <w:rFonts w:ascii="宋体" w:hAnsi="宋体"/>
                <w:bCs/>
                <w:sz w:val="24"/>
              </w:rPr>
            </w:pPr>
            <w:r>
              <w:rPr>
                <w:rFonts w:hint="eastAsia" w:ascii="宋体" w:hAnsi="宋体"/>
                <w:bCs/>
                <w:sz w:val="24"/>
              </w:rPr>
              <w:t>投标人具有有效期内的质量管理体系证书得1分,不提供不得分，复印件加盖单位公章。</w:t>
            </w:r>
          </w:p>
          <w:p>
            <w:pPr>
              <w:numPr>
                <w:ilvl w:val="0"/>
                <w:numId w:val="14"/>
              </w:numPr>
              <w:adjustRightInd w:val="0"/>
              <w:snapToGrid w:val="0"/>
              <w:spacing w:line="360" w:lineRule="auto"/>
              <w:rPr>
                <w:rFonts w:ascii="宋体" w:hAnsi="宋体"/>
                <w:bCs/>
                <w:sz w:val="24"/>
              </w:rPr>
            </w:pPr>
            <w:r>
              <w:rPr>
                <w:rFonts w:hint="eastAsia" w:ascii="宋体" w:hAnsi="宋体"/>
                <w:bCs/>
                <w:sz w:val="24"/>
              </w:rPr>
              <w:t>投标人具有软件企业认定证书并通过软件能力成熟度集成模型（CMMI）三级含以上认证的，得1分，不提供不得分。</w:t>
            </w:r>
          </w:p>
          <w:p>
            <w:pPr>
              <w:numPr>
                <w:ilvl w:val="0"/>
                <w:numId w:val="14"/>
              </w:numPr>
              <w:adjustRightInd w:val="0"/>
              <w:snapToGrid w:val="0"/>
              <w:spacing w:line="360" w:lineRule="auto"/>
              <w:rPr>
                <w:rFonts w:ascii="宋体" w:hAnsi="宋体"/>
                <w:bCs/>
                <w:sz w:val="24"/>
              </w:rPr>
            </w:pPr>
            <w:r>
              <w:rPr>
                <w:rFonts w:hint="eastAsia" w:ascii="宋体" w:hAnsi="宋体"/>
                <w:bCs/>
                <w:sz w:val="24"/>
              </w:rPr>
              <w:t>投标人具有信息安全管理体系(</w:t>
            </w:r>
            <w:r>
              <w:rPr>
                <w:rFonts w:ascii="Arial" w:hAnsi="Arial" w:cs="Arial"/>
                <w:color w:val="333333"/>
                <w:sz w:val="20"/>
                <w:szCs w:val="20"/>
                <w:shd w:val="clear" w:color="auto" w:fill="FFFFFF"/>
              </w:rPr>
              <w:t>ISMS</w:t>
            </w:r>
            <w:r>
              <w:rPr>
                <w:rFonts w:hint="eastAsia" w:ascii="Arial" w:hAnsi="Arial" w:cs="Arial"/>
                <w:color w:val="333333"/>
                <w:sz w:val="20"/>
                <w:szCs w:val="20"/>
                <w:shd w:val="clear" w:color="auto" w:fill="FFFFFF"/>
              </w:rPr>
              <w:t>)</w:t>
            </w:r>
            <w:r>
              <w:rPr>
                <w:rFonts w:hint="eastAsia" w:ascii="宋体" w:hAnsi="宋体"/>
                <w:bCs/>
                <w:sz w:val="24"/>
              </w:rPr>
              <w:t>和信息技术服务标准体系认证证书(ITSS)，每提供一个有效证书得1分，最多得2分，不提供不得分。</w:t>
            </w:r>
          </w:p>
          <w:p>
            <w:pPr>
              <w:numPr>
                <w:ilvl w:val="0"/>
                <w:numId w:val="14"/>
              </w:numPr>
              <w:adjustRightInd w:val="0"/>
              <w:snapToGrid w:val="0"/>
              <w:spacing w:line="360" w:lineRule="auto"/>
              <w:rPr>
                <w:rFonts w:ascii="宋体" w:hAnsi="宋体"/>
                <w:bCs/>
                <w:sz w:val="24"/>
              </w:rPr>
            </w:pPr>
            <w:r>
              <w:rPr>
                <w:rFonts w:hint="eastAsia" w:ascii="宋体" w:hAnsi="宋体"/>
                <w:bCs/>
                <w:sz w:val="24"/>
              </w:rPr>
              <w:t>投标人具有CCRC信息系统安全集成、安全运维、风险评估和软件开发服务资质体系认证证书，每每提供一个有效证书得1分，最多得4分，不提供不得分。</w:t>
            </w:r>
          </w:p>
          <w:p>
            <w:pPr>
              <w:numPr>
                <w:ilvl w:val="0"/>
                <w:numId w:val="14"/>
              </w:numPr>
              <w:adjustRightInd w:val="0"/>
              <w:snapToGrid w:val="0"/>
              <w:spacing w:line="360" w:lineRule="auto"/>
              <w:rPr>
                <w:rFonts w:ascii="宋体" w:hAnsi="宋体"/>
                <w:bCs/>
                <w:sz w:val="24"/>
              </w:rPr>
            </w:pPr>
            <w:r>
              <w:rPr>
                <w:rFonts w:hint="eastAsia" w:ascii="宋体" w:hAnsi="宋体"/>
                <w:bCs/>
                <w:sz w:val="24"/>
              </w:rPr>
              <w:t>投标人具有高新技术企业认定证书的，得1分，不提供不得分。</w:t>
            </w:r>
          </w:p>
          <w:p>
            <w:pPr>
              <w:pStyle w:val="2"/>
              <w:spacing w:line="360" w:lineRule="auto"/>
            </w:pPr>
            <w:r>
              <w:rPr>
                <w:rFonts w:hint="eastAsia" w:ascii="宋体" w:hAnsi="宋体"/>
                <w:bCs/>
                <w:sz w:val="24"/>
              </w:rPr>
              <w:t>注：以上证明材料须复印件加盖单位公章，否则不得分。</w:t>
            </w:r>
          </w:p>
        </w:tc>
        <w:tc>
          <w:tcPr>
            <w:tcW w:w="430" w:type="pct"/>
            <w:vAlign w:val="center"/>
          </w:tcPr>
          <w:p>
            <w:pPr>
              <w:jc w:val="center"/>
              <w:rPr>
                <w:rFonts w:ascii="宋体" w:hAnsi="宋体" w:cs="宋体"/>
                <w:sz w:val="24"/>
              </w:rPr>
            </w:pPr>
            <w:r>
              <w:rPr>
                <w:rFonts w:hint="eastAsia" w:ascii="宋体" w:hAnsi="宋体" w:cs="宋体"/>
                <w:sz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268" w:type="pct"/>
            <w:vMerge w:val="continue"/>
            <w:vAlign w:val="center"/>
          </w:tcPr>
          <w:p>
            <w:pPr>
              <w:pStyle w:val="104"/>
              <w:spacing w:line="300" w:lineRule="auto"/>
              <w:jc w:val="center"/>
              <w:rPr>
                <w:rFonts w:ascii="宋体" w:hAnsi="宋体" w:cs="宋体"/>
                <w:sz w:val="24"/>
                <w:szCs w:val="24"/>
              </w:rPr>
            </w:pPr>
          </w:p>
        </w:tc>
        <w:tc>
          <w:tcPr>
            <w:tcW w:w="505" w:type="pct"/>
            <w:vMerge w:val="continue"/>
            <w:vAlign w:val="center"/>
          </w:tcPr>
          <w:p>
            <w:pPr>
              <w:pStyle w:val="104"/>
              <w:spacing w:line="300" w:lineRule="auto"/>
              <w:jc w:val="center"/>
              <w:rPr>
                <w:rFonts w:ascii="宋体" w:hAnsi="宋体" w:cs="宋体"/>
                <w:sz w:val="24"/>
                <w:szCs w:val="24"/>
              </w:rPr>
            </w:pPr>
          </w:p>
        </w:tc>
        <w:tc>
          <w:tcPr>
            <w:tcW w:w="645" w:type="pct"/>
            <w:vAlign w:val="center"/>
          </w:tcPr>
          <w:p>
            <w:pPr>
              <w:jc w:val="center"/>
              <w:rPr>
                <w:rFonts w:ascii="宋体" w:hAnsi="宋体" w:cs="宋体"/>
                <w:sz w:val="24"/>
              </w:rPr>
            </w:pPr>
            <w:r>
              <w:rPr>
                <w:rFonts w:hint="eastAsia" w:ascii="宋体" w:hAnsi="宋体" w:cs="宋体"/>
                <w:sz w:val="24"/>
              </w:rPr>
              <w:t>知识产权</w:t>
            </w:r>
          </w:p>
        </w:tc>
        <w:tc>
          <w:tcPr>
            <w:tcW w:w="3149" w:type="pct"/>
            <w:gridSpan w:val="2"/>
            <w:vAlign w:val="center"/>
          </w:tcPr>
          <w:p>
            <w:pPr>
              <w:pStyle w:val="135"/>
              <w:spacing w:beforeLines="0" w:afterLines="0"/>
              <w:ind w:firstLine="0" w:firstLineChars="0"/>
              <w:rPr>
                <w:rFonts w:ascii="宋体" w:hAnsi="宋体" w:cs="宋体"/>
                <w:szCs w:val="24"/>
              </w:rPr>
            </w:pPr>
            <w:r>
              <w:rPr>
                <w:rFonts w:hint="eastAsia" w:ascii="宋体" w:hAnsi="宋体" w:cs="宋体"/>
                <w:szCs w:val="24"/>
              </w:rPr>
              <w:t>具有自主研发的自然资源遥感调查监测领域的监测应用系统、信息化处理和管理类软件著作权登记证书，每提供一个软件著作权得2分，最高得4分，没有不得分。</w:t>
            </w:r>
          </w:p>
        </w:tc>
        <w:tc>
          <w:tcPr>
            <w:tcW w:w="430" w:type="pct"/>
            <w:vAlign w:val="center"/>
          </w:tcPr>
          <w:p>
            <w:pPr>
              <w:jc w:val="center"/>
              <w:rPr>
                <w:rFonts w:ascii="宋体" w:hAnsi="宋体" w:cs="宋体"/>
                <w:sz w:val="24"/>
              </w:rPr>
            </w:pPr>
            <w:r>
              <w:rPr>
                <w:rFonts w:hint="eastAsia" w:ascii="宋体" w:hAnsi="宋体" w:cs="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rPr>
                <w:rFonts w:ascii="宋体" w:hAnsi="宋体" w:cs="宋体"/>
                <w:sz w:val="24"/>
              </w:rPr>
            </w:pPr>
          </w:p>
        </w:tc>
        <w:tc>
          <w:tcPr>
            <w:tcW w:w="645" w:type="pct"/>
            <w:vAlign w:val="center"/>
          </w:tcPr>
          <w:p>
            <w:pPr>
              <w:jc w:val="center"/>
              <w:rPr>
                <w:rFonts w:ascii="宋体" w:hAnsi="宋体" w:cs="宋体"/>
                <w:sz w:val="24"/>
              </w:rPr>
            </w:pPr>
            <w:r>
              <w:rPr>
                <w:rFonts w:hint="eastAsia" w:ascii="宋体" w:hAnsi="宋体"/>
                <w:sz w:val="24"/>
              </w:rPr>
              <w:t>驻场人员组织结构及成员</w:t>
            </w:r>
          </w:p>
        </w:tc>
        <w:tc>
          <w:tcPr>
            <w:tcW w:w="3149" w:type="pct"/>
            <w:gridSpan w:val="2"/>
            <w:vAlign w:val="center"/>
          </w:tcPr>
          <w:p>
            <w:pPr>
              <w:pStyle w:val="2"/>
              <w:numPr>
                <w:ilvl w:val="0"/>
                <w:numId w:val="15"/>
              </w:numPr>
              <w:rPr>
                <w:rFonts w:ascii="宋体" w:hAnsi="宋体" w:cs="宋体"/>
                <w:sz w:val="24"/>
              </w:rPr>
            </w:pPr>
            <w:r>
              <w:rPr>
                <w:rFonts w:hint="eastAsia" w:ascii="宋体" w:hAnsi="宋体" w:cs="宋体"/>
                <w:sz w:val="24"/>
              </w:rPr>
              <w:t>投标人驻场人员要求</w:t>
            </w:r>
          </w:p>
          <w:p>
            <w:pPr>
              <w:pStyle w:val="2"/>
              <w:spacing w:line="360" w:lineRule="auto"/>
              <w:rPr>
                <w:rFonts w:ascii="宋体" w:hAnsi="宋体" w:cs="宋体"/>
                <w:sz w:val="24"/>
              </w:rPr>
            </w:pPr>
            <w:r>
              <w:rPr>
                <w:rFonts w:hint="eastAsia" w:ascii="宋体" w:hAnsi="宋体" w:cs="宋体"/>
                <w:sz w:val="24"/>
              </w:rPr>
              <w:t>开发周期内派遣不少于8名驻场人员，其中驻场开发人员不少于3名，且具有土地管理类、测绘类、计算机类或其它与软件开发相关的专业背景，其他驻场人员应具有遥感监测工作经验，配合甲方完成指派的相关监测工作，</w:t>
            </w:r>
            <w:r>
              <w:rPr>
                <w:rFonts w:hint="eastAsia" w:ascii="宋体" w:hAnsi="宋体" w:cs="宋体"/>
                <w:sz w:val="24"/>
                <w:lang w:bidi="en-US"/>
              </w:rPr>
              <w:t>项目实施期间，全部驻场人员应全程驻场，不得轮流驻场，且</w:t>
            </w:r>
            <w:r>
              <w:rPr>
                <w:rFonts w:hint="eastAsia" w:ascii="宋体" w:hAnsi="宋体" w:cs="宋体"/>
                <w:sz w:val="24"/>
              </w:rPr>
              <w:t>驻场人员</w:t>
            </w:r>
            <w:r>
              <w:rPr>
                <w:rFonts w:hint="eastAsia" w:ascii="宋体" w:hAnsi="宋体" w:cs="宋体"/>
                <w:sz w:val="24"/>
                <w:lang w:bidi="en-US"/>
              </w:rPr>
              <w:t>一经确定，在项目实施过程如需更换，应征得甲方的同意。</w:t>
            </w:r>
          </w:p>
          <w:p>
            <w:pPr>
              <w:pStyle w:val="2"/>
              <w:numPr>
                <w:ilvl w:val="0"/>
                <w:numId w:val="15"/>
              </w:numPr>
              <w:rPr>
                <w:rFonts w:ascii="宋体" w:hAnsi="宋体" w:cs="宋体" w:eastAsiaTheme="majorEastAsia"/>
                <w:sz w:val="24"/>
              </w:rPr>
            </w:pPr>
            <w:r>
              <w:rPr>
                <w:rFonts w:hint="eastAsia" w:ascii="宋体" w:hAnsi="宋体" w:cs="宋体" w:eastAsiaTheme="majorEastAsia"/>
                <w:sz w:val="24"/>
              </w:rPr>
              <w:t>得分计算原则及方法</w:t>
            </w:r>
          </w:p>
          <w:p>
            <w:pPr>
              <w:pStyle w:val="2"/>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根据投标人驻场人员结构、技术职称搭配、管理人员和技术人员比例进行评审：</w:t>
            </w:r>
          </w:p>
          <w:p>
            <w:pPr>
              <w:pStyle w:val="2"/>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（1）参加本项目的驻场人员主要是遥感、测绘、计算机、信息系统、土地管理等相关专业技术人员，技术人员职称搭配合理，管理人员和技术人员比例合理得4分；</w:t>
            </w:r>
          </w:p>
          <w:p>
            <w:pPr>
              <w:pStyle w:val="2"/>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（2）参加本项目的驻场人员少量是以上相关专业技术人员，技术人员职称搭配较合理，管理人员和技术人员比例较合理得2分；</w:t>
            </w:r>
          </w:p>
          <w:p>
            <w:pPr>
              <w:pStyle w:val="2"/>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（3）参加本项目的人员无以上相关专业技术人员不得分。</w:t>
            </w:r>
          </w:p>
          <w:p>
            <w:pPr>
              <w:pStyle w:val="135"/>
              <w:spacing w:beforeLines="0" w:afterLines="0"/>
              <w:ind w:firstLine="0" w:firstLineChars="0"/>
              <w:jc w:val="both"/>
              <w:rPr>
                <w:rFonts w:ascii="宋体" w:hAnsi="宋体" w:cs="宋体"/>
                <w:szCs w:val="24"/>
              </w:rPr>
            </w:pPr>
            <w:r>
              <w:rPr>
                <w:rFonts w:hint="eastAsia" w:asciiTheme="majorEastAsia" w:hAnsiTheme="majorEastAsia" w:eastAsiaTheme="majorEastAsia" w:cstheme="majorEastAsia"/>
              </w:rPr>
              <w:t>（需提供近半年内任意一个月的单位相关人员缴纳社保证明及资格证书等证明材料复印件加盖单位公章）</w:t>
            </w:r>
          </w:p>
        </w:tc>
        <w:tc>
          <w:tcPr>
            <w:tcW w:w="430" w:type="pct"/>
            <w:vAlign w:val="center"/>
          </w:tcPr>
          <w:p>
            <w:pPr>
              <w:jc w:val="center"/>
              <w:rPr>
                <w:rFonts w:ascii="宋体" w:hAnsi="宋体" w:cs="宋体"/>
                <w:sz w:val="24"/>
              </w:rPr>
            </w:pPr>
            <w:r>
              <w:rPr>
                <w:rFonts w:hint="eastAsia" w:ascii="宋体" w:hAnsi="宋体" w:cs="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rPr>
                <w:rFonts w:ascii="宋体" w:hAnsi="宋体" w:cs="宋体"/>
                <w:sz w:val="24"/>
              </w:rPr>
            </w:pPr>
          </w:p>
        </w:tc>
        <w:tc>
          <w:tcPr>
            <w:tcW w:w="645" w:type="pct"/>
            <w:vAlign w:val="center"/>
          </w:tcPr>
          <w:p>
            <w:pPr>
              <w:jc w:val="center"/>
              <w:rPr>
                <w:rFonts w:ascii="宋体" w:hAnsi="宋体" w:cs="宋体"/>
                <w:sz w:val="24"/>
              </w:rPr>
            </w:pPr>
            <w:r>
              <w:rPr>
                <w:rFonts w:hint="eastAsia" w:ascii="宋体" w:hAnsi="宋体" w:cs="宋体"/>
                <w:sz w:val="24"/>
              </w:rPr>
              <w:t>软件开发类业绩</w:t>
            </w:r>
          </w:p>
        </w:tc>
        <w:tc>
          <w:tcPr>
            <w:tcW w:w="3149" w:type="pct"/>
            <w:gridSpan w:val="2"/>
            <w:vAlign w:val="center"/>
          </w:tcPr>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1、投标人业绩提供要求</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类似业绩定义及投标人提供业绩证明材料说明（证明材料必须按下列要求提供，否则为无效业绩）：</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（1）2019年1月-2022年4月期间承担并完成的类似项目的业绩一览表</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（2）类似项目：指为服务于自然资源遥感监测项目或自然资源信息化管理开发的，主要用于进行数据管理、任务控制、数据质量检查、数据分析、信息编辑、影像比对、信息提取等的软件项目。</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（3）投标人应提供项目合同或政府部门正式下达的任务书、文件、函件或通知等证明材料复印件及证明项目已完成并通过验收的用户证明原件</w:t>
            </w:r>
            <w:r>
              <w:rPr>
                <w:rFonts w:hint="eastAsia"/>
                <w:sz w:val="24"/>
              </w:rPr>
              <w:t>（复印件加盖单位公章，原件备查）</w:t>
            </w:r>
            <w:r>
              <w:rPr>
                <w:rFonts w:hint="eastAsia" w:asciiTheme="majorEastAsia" w:hAnsiTheme="majorEastAsia" w:eastAsiaTheme="majorEastAsia" w:cstheme="majorEastAsia"/>
                <w:sz w:val="24"/>
              </w:rPr>
              <w:t>。</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（4）投标人提供的项目业绩的工作内容应该为以服务于土地利用和地表覆盖遥感监测项目开发相关功能的软件项目，并体现合同金额。</w:t>
            </w:r>
          </w:p>
          <w:p>
            <w:pPr>
              <w:pStyle w:val="2"/>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（5）投标人提供的项目业绩包含的软件应为自主开发的软件系统。应提供相应的软件著作权作为证明文件（</w:t>
            </w:r>
            <w:r>
              <w:rPr>
                <w:rFonts w:hint="eastAsia"/>
                <w:sz w:val="24"/>
              </w:rPr>
              <w:t>复印件加盖单位公章，原件备查</w:t>
            </w:r>
            <w:r>
              <w:rPr>
                <w:rFonts w:hint="eastAsia" w:asciiTheme="majorEastAsia" w:hAnsiTheme="majorEastAsia" w:eastAsiaTheme="majorEastAsia" w:cstheme="majorEastAsia"/>
                <w:sz w:val="24"/>
              </w:rPr>
              <w:t>）。</w:t>
            </w:r>
          </w:p>
          <w:p>
            <w:pPr>
              <w:pStyle w:val="2"/>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（6）本类业绩不包含非投标人自主开发的软件的销售业绩。</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（7）上述任意一项不符合要求的，视为无效业绩。</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（8）用户证明格式及内容须按照本招标文件的要求提供，否则视为无效证明文件。</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（9）为了便于评审，请投标人按业绩一览表填写案例信息后，再按表中顺序附相关证明文件。</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2、业绩得分计算原则及方法</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计算原则：</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以用户证明文件中体现的单个合同金额最大的2个计分：</w:t>
            </w:r>
          </w:p>
          <w:p>
            <w:pPr>
              <w:widowControl/>
              <w:numPr>
                <w:ilvl w:val="0"/>
                <w:numId w:val="16"/>
              </w:numPr>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国家级或省部级单个合同金额≥200万得10分，其他类单个合同金额≥200万得5分；</w:t>
            </w:r>
          </w:p>
          <w:p>
            <w:pPr>
              <w:widowControl/>
              <w:numPr>
                <w:ilvl w:val="0"/>
                <w:numId w:val="16"/>
              </w:numPr>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国家级或省部级单个合同金额≥100万得5分，其他类单个合同金额≥100万得2分；</w:t>
            </w:r>
          </w:p>
          <w:p>
            <w:pPr>
              <w:widowControl/>
              <w:numPr>
                <w:ilvl w:val="0"/>
                <w:numId w:val="16"/>
              </w:numPr>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国家级或省部级单个合同金额＜100万得2分，其他类单个合同金额＜100万得1分。</w:t>
            </w:r>
          </w:p>
          <w:p>
            <w:pPr>
              <w:pStyle w:val="135"/>
              <w:spacing w:beforeLines="0" w:afterLines="0" w:line="240" w:lineRule="auto"/>
              <w:ind w:firstLine="0" w:firstLineChars="0"/>
              <w:rPr>
                <w:rFonts w:ascii="宋体" w:hAnsi="宋体" w:cs="宋体"/>
                <w:szCs w:val="24"/>
              </w:rPr>
            </w:pPr>
            <w:r>
              <w:rPr>
                <w:rFonts w:hint="eastAsia" w:asciiTheme="majorEastAsia" w:hAnsiTheme="majorEastAsia" w:eastAsiaTheme="majorEastAsia" w:cstheme="majorEastAsia"/>
              </w:rPr>
              <w:t>以上最多得分10分。</w:t>
            </w:r>
          </w:p>
        </w:tc>
        <w:tc>
          <w:tcPr>
            <w:tcW w:w="430" w:type="pct"/>
            <w:vAlign w:val="center"/>
          </w:tcPr>
          <w:p>
            <w:pPr>
              <w:jc w:val="center"/>
              <w:rPr>
                <w:rFonts w:ascii="宋体" w:hAnsi="宋体" w:cs="宋体"/>
                <w:sz w:val="24"/>
              </w:rPr>
            </w:pPr>
            <w:r>
              <w:rPr>
                <w:rFonts w:hint="eastAsia" w:ascii="宋体" w:hAnsi="宋体" w:cs="宋体"/>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rPr>
                <w:rFonts w:ascii="宋体" w:hAnsi="宋体" w:cs="宋体"/>
                <w:sz w:val="24"/>
              </w:rPr>
            </w:pPr>
          </w:p>
        </w:tc>
        <w:tc>
          <w:tcPr>
            <w:tcW w:w="645" w:type="pct"/>
            <w:vAlign w:val="center"/>
          </w:tcPr>
          <w:p>
            <w:pPr>
              <w:jc w:val="center"/>
              <w:rPr>
                <w:rFonts w:ascii="宋体" w:hAnsi="宋体" w:cs="宋体"/>
                <w:sz w:val="24"/>
              </w:rPr>
            </w:pPr>
            <w:r>
              <w:rPr>
                <w:rFonts w:hint="eastAsia" w:ascii="宋体" w:hAnsi="宋体" w:cs="宋体"/>
                <w:sz w:val="24"/>
              </w:rPr>
              <w:t>遥感监测类业绩</w:t>
            </w:r>
          </w:p>
        </w:tc>
        <w:tc>
          <w:tcPr>
            <w:tcW w:w="3149" w:type="pct"/>
            <w:gridSpan w:val="2"/>
            <w:vAlign w:val="center"/>
          </w:tcPr>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1、投标人业绩提供要求</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类似业绩定义及投标人提供业绩证明材料说明（证明材料必须按下列要求提供，否则为无效业绩）：</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（1）2019年1月-2022年4月期间承担并完成的类似项目的业绩一览表</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（2）类似项目：指主体使用优于（含）2米分辨率的卫星正射影像图，通过对比前后两期影像，提取以新增建设用地及耕地内变化等信息的项目。</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（3）投标人应提供项目合同或政府部门正式下达的任务书、文件、函件或通知等证明材料复印件及证明项目已完成并通过验收的用户证明（复印件加盖单位公章，原件备查）。</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（4）投标人提供的项目业绩的工作内容应该为以新增建设用地及耕地内变化等信息提取，项目成果应用于卫片执法、督察或其他相关工作并说明监测区域作业面积。</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（5）上述任意一项不符合要求的，视为无效业绩。</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（6）用户证明格式及内容须按照本招标文件的要求提供，否则视为无效证明文件。</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（7）为了便于评审，请投标人按业绩一览表填写案例信息后，再按表中顺序附相关证明文件。</w:t>
            </w:r>
          </w:p>
          <w:p>
            <w:pPr>
              <w:widowControl/>
              <w:spacing w:line="312"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2、业绩得分计算原则及方法</w:t>
            </w:r>
          </w:p>
          <w:p>
            <w:pPr>
              <w:pStyle w:val="135"/>
              <w:spacing w:beforeLines="0" w:afterLines="0" w:line="240" w:lineRule="auto"/>
              <w:ind w:firstLine="0" w:firstLineChars="0"/>
              <w:rPr>
                <w:rFonts w:ascii="宋体" w:hAnsi="宋体" w:cs="宋体"/>
                <w:szCs w:val="24"/>
              </w:rPr>
            </w:pPr>
            <w:r>
              <w:rPr>
                <w:rFonts w:hint="eastAsia" w:asciiTheme="majorEastAsia" w:hAnsiTheme="majorEastAsia" w:eastAsiaTheme="majorEastAsia" w:cstheme="majorEastAsia"/>
              </w:rPr>
              <w:t>具有此类业绩得3分，否则不得分。</w:t>
            </w:r>
          </w:p>
        </w:tc>
        <w:tc>
          <w:tcPr>
            <w:tcW w:w="430" w:type="pct"/>
            <w:vAlign w:val="center"/>
          </w:tcPr>
          <w:p>
            <w:pPr>
              <w:jc w:val="center"/>
              <w:rPr>
                <w:rFonts w:ascii="宋体" w:hAnsi="宋体" w:cs="宋体"/>
                <w:sz w:val="24"/>
              </w:rPr>
            </w:pPr>
            <w:r>
              <w:rPr>
                <w:rFonts w:hint="eastAsia" w:ascii="宋体" w:hAnsi="宋体" w:cs="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268" w:type="pct"/>
            <w:vMerge w:val="restart"/>
            <w:vAlign w:val="center"/>
          </w:tcPr>
          <w:p>
            <w:pPr>
              <w:jc w:val="center"/>
              <w:rPr>
                <w:rFonts w:ascii="宋体" w:hAnsi="宋体" w:cs="宋体"/>
                <w:sz w:val="24"/>
              </w:rPr>
            </w:pPr>
            <w:r>
              <w:rPr>
                <w:rFonts w:hint="eastAsia" w:ascii="宋体" w:hAnsi="宋体" w:cs="宋体"/>
                <w:sz w:val="24"/>
              </w:rPr>
              <w:t>3</w:t>
            </w:r>
          </w:p>
        </w:tc>
        <w:tc>
          <w:tcPr>
            <w:tcW w:w="505" w:type="pct"/>
            <w:vMerge w:val="restart"/>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w:t>
            </w:r>
          </w:p>
          <w:p>
            <w:pPr>
              <w:pStyle w:val="104"/>
              <w:spacing w:line="300" w:lineRule="auto"/>
              <w:jc w:val="center"/>
              <w:rPr>
                <w:rFonts w:ascii="宋体" w:hAnsi="宋体" w:cs="宋体"/>
                <w:sz w:val="24"/>
                <w:szCs w:val="24"/>
              </w:rPr>
            </w:pPr>
            <w:r>
              <w:rPr>
                <w:rFonts w:hint="eastAsia" w:ascii="宋体" w:hAnsi="宋体" w:cs="宋体"/>
                <w:sz w:val="24"/>
                <w:szCs w:val="24"/>
              </w:rPr>
              <w:t>部分</w:t>
            </w:r>
          </w:p>
          <w:p>
            <w:pPr>
              <w:rPr>
                <w:rFonts w:ascii="宋体" w:hAnsi="宋体" w:cs="宋体"/>
                <w:sz w:val="24"/>
              </w:rPr>
            </w:pPr>
            <w:r>
              <w:rPr>
                <w:rFonts w:hint="eastAsia" w:ascii="宋体" w:hAnsi="宋体" w:cs="宋体"/>
                <w:sz w:val="24"/>
              </w:rPr>
              <w:t>(60)</w:t>
            </w:r>
          </w:p>
        </w:tc>
        <w:tc>
          <w:tcPr>
            <w:tcW w:w="645" w:type="pct"/>
            <w:vMerge w:val="restart"/>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技术设计方案</w:t>
            </w:r>
          </w:p>
        </w:tc>
        <w:tc>
          <w:tcPr>
            <w:tcW w:w="391"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项目</w:t>
            </w:r>
          </w:p>
          <w:p>
            <w:pPr>
              <w:pStyle w:val="104"/>
              <w:spacing w:line="300" w:lineRule="auto"/>
              <w:jc w:val="center"/>
              <w:rPr>
                <w:rFonts w:ascii="宋体" w:hAnsi="宋体" w:cs="宋体"/>
                <w:sz w:val="24"/>
                <w:szCs w:val="24"/>
              </w:rPr>
            </w:pPr>
            <w:r>
              <w:rPr>
                <w:rFonts w:hint="eastAsia" w:ascii="宋体" w:hAnsi="宋体" w:cs="宋体"/>
                <w:sz w:val="24"/>
                <w:szCs w:val="24"/>
              </w:rPr>
              <w:t>理解</w:t>
            </w:r>
          </w:p>
        </w:tc>
        <w:tc>
          <w:tcPr>
            <w:tcW w:w="2758" w:type="pct"/>
            <w:vAlign w:val="center"/>
          </w:tcPr>
          <w:p>
            <w:pPr>
              <w:pStyle w:val="135"/>
              <w:spacing w:beforeLines="0" w:afterLines="0"/>
              <w:ind w:firstLine="0" w:firstLineChars="0"/>
              <w:rPr>
                <w:rFonts w:ascii="宋体" w:hAnsi="宋体" w:cs="宋体"/>
                <w:szCs w:val="24"/>
              </w:rPr>
            </w:pPr>
            <w:r>
              <w:rPr>
                <w:rFonts w:hint="eastAsia" w:ascii="宋体" w:hAnsi="宋体" w:cs="宋体"/>
                <w:szCs w:val="24"/>
              </w:rPr>
              <w:t>本次招标项目的建设内容、建设目标等内容的理解程度及需求分析:</w:t>
            </w:r>
          </w:p>
          <w:p>
            <w:pPr>
              <w:pStyle w:val="135"/>
              <w:spacing w:beforeLines="0" w:afterLines="0"/>
              <w:ind w:firstLine="0" w:firstLineChars="0"/>
              <w:rPr>
                <w:rFonts w:ascii="宋体" w:hAnsi="宋体" w:cs="宋体"/>
                <w:szCs w:val="24"/>
              </w:rPr>
            </w:pPr>
            <w:r>
              <w:rPr>
                <w:rFonts w:hint="eastAsia" w:ascii="宋体" w:hAnsi="宋体" w:cs="宋体"/>
                <w:szCs w:val="24"/>
              </w:rPr>
              <w:t>对项目建设内容、目标理解准确，需求分析清晰，解决方案完整得5分；</w:t>
            </w:r>
          </w:p>
          <w:p>
            <w:pPr>
              <w:pStyle w:val="135"/>
              <w:spacing w:beforeLines="0" w:afterLines="0"/>
              <w:ind w:firstLine="0" w:firstLineChars="0"/>
              <w:rPr>
                <w:rFonts w:ascii="宋体" w:hAnsi="宋体" w:cs="宋体"/>
                <w:szCs w:val="24"/>
              </w:rPr>
            </w:pPr>
            <w:r>
              <w:rPr>
                <w:rFonts w:hint="eastAsia" w:ascii="宋体" w:hAnsi="宋体" w:cs="宋体"/>
                <w:szCs w:val="24"/>
              </w:rPr>
              <w:t>对项目建设内容、目标理解基本准确，并进行了需求分析得3分；</w:t>
            </w:r>
          </w:p>
          <w:p>
            <w:pPr>
              <w:pStyle w:val="135"/>
              <w:spacing w:beforeLines="0" w:afterLines="0"/>
              <w:ind w:firstLine="0" w:firstLineChars="0"/>
              <w:rPr>
                <w:rFonts w:ascii="宋体" w:hAnsi="宋体" w:cs="宋体"/>
                <w:szCs w:val="24"/>
              </w:rPr>
            </w:pPr>
            <w:r>
              <w:rPr>
                <w:rFonts w:hint="eastAsia" w:ascii="宋体" w:hAnsi="宋体" w:cs="宋体"/>
                <w:szCs w:val="24"/>
              </w:rPr>
              <w:t>对项目建设内容、目标理解较差，并进行了需求分析得1分；</w:t>
            </w:r>
          </w:p>
          <w:p>
            <w:pPr>
              <w:pStyle w:val="135"/>
              <w:spacing w:beforeLines="0" w:afterLines="0"/>
              <w:ind w:firstLine="0" w:firstLineChars="0"/>
              <w:rPr>
                <w:rFonts w:ascii="宋体" w:hAnsi="宋体" w:cs="宋体"/>
                <w:szCs w:val="24"/>
              </w:rPr>
            </w:pPr>
            <w:r>
              <w:rPr>
                <w:rFonts w:hint="eastAsia" w:ascii="宋体" w:hAnsi="宋体" w:cs="宋体"/>
                <w:szCs w:val="24"/>
              </w:rPr>
              <w:t>未提供或项目需求分析内容有偏差、未理解项目工作要求不得分。</w:t>
            </w:r>
          </w:p>
        </w:tc>
        <w:tc>
          <w:tcPr>
            <w:tcW w:w="430"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rPr>
                <w:rFonts w:ascii="宋体" w:hAnsi="宋体" w:cs="宋体"/>
                <w:sz w:val="24"/>
              </w:rPr>
            </w:pPr>
          </w:p>
        </w:tc>
        <w:tc>
          <w:tcPr>
            <w:tcW w:w="645" w:type="pct"/>
            <w:vMerge w:val="continue"/>
            <w:vAlign w:val="center"/>
          </w:tcPr>
          <w:p>
            <w:pPr>
              <w:jc w:val="center"/>
              <w:rPr>
                <w:rFonts w:ascii="宋体" w:hAnsi="宋体" w:cs="宋体"/>
                <w:sz w:val="24"/>
              </w:rPr>
            </w:pPr>
          </w:p>
        </w:tc>
        <w:tc>
          <w:tcPr>
            <w:tcW w:w="391" w:type="pct"/>
            <w:vAlign w:val="center"/>
          </w:tcPr>
          <w:p>
            <w:pPr>
              <w:jc w:val="center"/>
              <w:rPr>
                <w:rFonts w:ascii="宋体" w:hAnsi="宋体" w:cs="宋体"/>
                <w:sz w:val="24"/>
              </w:rPr>
            </w:pPr>
            <w:r>
              <w:rPr>
                <w:rFonts w:hint="eastAsia" w:ascii="宋体" w:hAnsi="宋体" w:cs="宋体"/>
                <w:sz w:val="24"/>
              </w:rPr>
              <w:t>总体</w:t>
            </w:r>
          </w:p>
          <w:p>
            <w:pPr>
              <w:jc w:val="center"/>
              <w:rPr>
                <w:rFonts w:ascii="宋体" w:hAnsi="宋体" w:cs="宋体"/>
                <w:sz w:val="24"/>
              </w:rPr>
            </w:pPr>
            <w:r>
              <w:rPr>
                <w:rFonts w:hint="eastAsia" w:ascii="宋体" w:hAnsi="宋体" w:cs="宋体"/>
                <w:sz w:val="24"/>
              </w:rPr>
              <w:t>设计</w:t>
            </w:r>
          </w:p>
        </w:tc>
        <w:tc>
          <w:tcPr>
            <w:tcW w:w="2758" w:type="pct"/>
            <w:vAlign w:val="center"/>
          </w:tcPr>
          <w:p>
            <w:pPr>
              <w:pStyle w:val="135"/>
              <w:spacing w:beforeLines="0" w:afterLines="0"/>
              <w:ind w:firstLine="0" w:firstLineChars="0"/>
              <w:rPr>
                <w:rFonts w:ascii="宋体" w:hAnsi="宋体" w:cs="宋体"/>
                <w:bCs/>
                <w:szCs w:val="24"/>
              </w:rPr>
            </w:pPr>
            <w:r>
              <w:rPr>
                <w:rFonts w:hint="eastAsia" w:ascii="宋体" w:hAnsi="宋体" w:cs="宋体"/>
                <w:szCs w:val="24"/>
              </w:rPr>
              <w:t>投标</w:t>
            </w:r>
            <w:r>
              <w:rPr>
                <w:rFonts w:hint="eastAsia" w:ascii="宋体" w:hAnsi="宋体" w:cs="宋体"/>
                <w:bCs/>
                <w:szCs w:val="24"/>
              </w:rPr>
              <w:t>人需要在投标文件中，描述本项目建设的总体设计方案，设计方案应包含系统开发设计（包括架构选型、部署架构等）及接口详细设计、系统集成详细设计、安全详细设计）等内容，并结合实际需要对项目开展提出具有创见性意见:</w:t>
            </w:r>
          </w:p>
          <w:p>
            <w:pPr>
              <w:pStyle w:val="135"/>
              <w:spacing w:beforeLines="0" w:afterLines="0"/>
              <w:ind w:firstLine="0" w:firstLineChars="0"/>
              <w:rPr>
                <w:rFonts w:ascii="宋体" w:hAnsi="宋体" w:cs="宋体"/>
                <w:szCs w:val="24"/>
              </w:rPr>
            </w:pPr>
            <w:r>
              <w:rPr>
                <w:rFonts w:hint="eastAsia" w:ascii="宋体" w:hAnsi="宋体" w:cs="宋体"/>
                <w:szCs w:val="24"/>
              </w:rPr>
              <w:t>根据方案的合理性进行评价：</w:t>
            </w:r>
          </w:p>
          <w:p>
            <w:pPr>
              <w:pStyle w:val="135"/>
              <w:spacing w:beforeLines="0" w:afterLines="0"/>
              <w:ind w:firstLine="0" w:firstLineChars="0"/>
              <w:rPr>
                <w:rFonts w:ascii="宋体" w:hAnsi="宋体" w:cs="宋体"/>
                <w:szCs w:val="24"/>
              </w:rPr>
            </w:pPr>
            <w:r>
              <w:rPr>
                <w:rFonts w:hint="eastAsia" w:ascii="宋体" w:hAnsi="宋体" w:cs="宋体"/>
                <w:szCs w:val="24"/>
              </w:rPr>
              <w:t>方案内容全面、合理、完全满足项目需求得5分；</w:t>
            </w:r>
          </w:p>
          <w:p>
            <w:pPr>
              <w:pStyle w:val="135"/>
              <w:spacing w:beforeLines="0" w:afterLines="0"/>
              <w:ind w:firstLine="0" w:firstLineChars="0"/>
              <w:rPr>
                <w:rFonts w:ascii="宋体" w:hAnsi="宋体" w:cs="宋体"/>
                <w:szCs w:val="24"/>
              </w:rPr>
            </w:pPr>
            <w:r>
              <w:rPr>
                <w:rFonts w:hint="eastAsia" w:ascii="宋体" w:hAnsi="宋体" w:cs="宋体"/>
                <w:szCs w:val="24"/>
              </w:rPr>
              <w:t>方案内容较全面、较合理、基本满足项目需求得3分；</w:t>
            </w:r>
          </w:p>
          <w:p>
            <w:pPr>
              <w:pStyle w:val="135"/>
              <w:spacing w:beforeLines="0" w:afterLines="0"/>
              <w:ind w:firstLine="0" w:firstLineChars="0"/>
              <w:rPr>
                <w:rFonts w:ascii="宋体" w:hAnsi="宋体" w:cs="宋体"/>
                <w:szCs w:val="24"/>
              </w:rPr>
            </w:pPr>
            <w:r>
              <w:rPr>
                <w:rFonts w:hint="eastAsia" w:ascii="宋体" w:hAnsi="宋体" w:cs="宋体"/>
                <w:szCs w:val="24"/>
              </w:rPr>
              <w:t>方案内容基本全面、基本合理得1分；</w:t>
            </w:r>
          </w:p>
          <w:p>
            <w:pPr>
              <w:spacing w:line="360" w:lineRule="auto"/>
              <w:rPr>
                <w:rFonts w:ascii="宋体" w:hAnsi="宋体" w:cs="宋体"/>
              </w:rPr>
            </w:pPr>
            <w:r>
              <w:rPr>
                <w:rFonts w:hint="eastAsia" w:ascii="宋体" w:hAnsi="宋体" w:cs="宋体"/>
                <w:sz w:val="24"/>
              </w:rPr>
              <w:t>方案内容不全面、不合理或未提供方案不得分。</w:t>
            </w:r>
          </w:p>
        </w:tc>
        <w:tc>
          <w:tcPr>
            <w:tcW w:w="430"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rPr>
                <w:rFonts w:ascii="宋体" w:hAnsi="宋体" w:cs="宋体"/>
                <w:sz w:val="24"/>
              </w:rPr>
            </w:pPr>
          </w:p>
        </w:tc>
        <w:tc>
          <w:tcPr>
            <w:tcW w:w="645" w:type="pct"/>
            <w:vMerge w:val="continue"/>
            <w:vAlign w:val="center"/>
          </w:tcPr>
          <w:p>
            <w:pPr>
              <w:jc w:val="center"/>
              <w:rPr>
                <w:rFonts w:ascii="宋体" w:hAnsi="宋体" w:cs="宋体"/>
                <w:sz w:val="24"/>
              </w:rPr>
            </w:pPr>
          </w:p>
        </w:tc>
        <w:tc>
          <w:tcPr>
            <w:tcW w:w="391" w:type="pct"/>
            <w:vAlign w:val="center"/>
          </w:tcPr>
          <w:p>
            <w:pPr>
              <w:jc w:val="center"/>
              <w:rPr>
                <w:rFonts w:ascii="宋体" w:hAnsi="宋体" w:cs="宋体"/>
                <w:sz w:val="24"/>
              </w:rPr>
            </w:pPr>
            <w:r>
              <w:rPr>
                <w:rFonts w:hint="eastAsia" w:ascii="宋体" w:hAnsi="宋体" w:cs="宋体"/>
                <w:bCs/>
                <w:sz w:val="24"/>
              </w:rPr>
              <w:t>功能设计</w:t>
            </w:r>
          </w:p>
        </w:tc>
        <w:tc>
          <w:tcPr>
            <w:tcW w:w="2758" w:type="pct"/>
            <w:vAlign w:val="center"/>
          </w:tcPr>
          <w:p>
            <w:pPr>
              <w:pStyle w:val="135"/>
              <w:spacing w:beforeLines="0" w:afterLines="0"/>
              <w:ind w:firstLine="0" w:firstLineChars="0"/>
              <w:rPr>
                <w:rFonts w:ascii="宋体" w:hAnsi="宋体" w:cs="宋体"/>
                <w:bCs/>
                <w:szCs w:val="24"/>
              </w:rPr>
            </w:pPr>
            <w:r>
              <w:rPr>
                <w:rFonts w:hint="eastAsia" w:ascii="宋体" w:hAnsi="宋体" w:cs="宋体"/>
                <w:bCs/>
                <w:szCs w:val="24"/>
              </w:rPr>
              <w:t>投标人须响应软件功能需求，提出功能的详细设计。</w:t>
            </w:r>
          </w:p>
          <w:p>
            <w:pPr>
              <w:pStyle w:val="135"/>
              <w:spacing w:beforeLines="0" w:afterLines="0"/>
              <w:ind w:firstLine="0" w:firstLineChars="0"/>
              <w:rPr>
                <w:rFonts w:ascii="宋体" w:hAnsi="宋体" w:cs="宋体"/>
                <w:bCs/>
                <w:szCs w:val="24"/>
              </w:rPr>
            </w:pPr>
            <w:r>
              <w:rPr>
                <w:rFonts w:hint="eastAsia" w:ascii="宋体" w:hAnsi="宋体" w:cs="宋体"/>
                <w:bCs/>
                <w:szCs w:val="24"/>
              </w:rPr>
              <w:t>根据投标人提供的详细功能设计进行评价：</w:t>
            </w:r>
          </w:p>
          <w:p>
            <w:pPr>
              <w:pStyle w:val="135"/>
              <w:spacing w:beforeLines="0" w:afterLines="0"/>
              <w:ind w:firstLine="0" w:firstLineChars="0"/>
              <w:rPr>
                <w:rFonts w:ascii="宋体" w:hAnsi="宋体" w:cs="宋体"/>
                <w:szCs w:val="24"/>
              </w:rPr>
            </w:pPr>
            <w:r>
              <w:rPr>
                <w:rFonts w:hint="eastAsia" w:ascii="宋体" w:hAnsi="宋体" w:cs="宋体"/>
                <w:szCs w:val="24"/>
              </w:rPr>
              <w:t>全面响应软件功能需求，功能设计完善，得10分；</w:t>
            </w:r>
          </w:p>
          <w:p>
            <w:pPr>
              <w:pStyle w:val="135"/>
              <w:spacing w:beforeLines="0" w:afterLines="0"/>
              <w:ind w:firstLine="0" w:firstLineChars="0"/>
              <w:rPr>
                <w:rFonts w:ascii="宋体" w:hAnsi="宋体" w:cs="宋体"/>
                <w:szCs w:val="24"/>
              </w:rPr>
            </w:pPr>
            <w:r>
              <w:rPr>
                <w:rFonts w:hint="eastAsia" w:ascii="宋体" w:hAnsi="宋体" w:cs="宋体"/>
                <w:szCs w:val="24"/>
              </w:rPr>
              <w:t>全面响应软件功能需求，功能设计较完善，得7分；</w:t>
            </w:r>
          </w:p>
          <w:p>
            <w:pPr>
              <w:pStyle w:val="135"/>
              <w:spacing w:beforeLines="0" w:afterLines="0"/>
              <w:ind w:firstLine="0" w:firstLineChars="0"/>
              <w:rPr>
                <w:rFonts w:ascii="宋体" w:hAnsi="宋体" w:cs="宋体"/>
                <w:szCs w:val="24"/>
              </w:rPr>
            </w:pPr>
            <w:r>
              <w:rPr>
                <w:rFonts w:hint="eastAsia" w:ascii="宋体" w:hAnsi="宋体" w:cs="宋体"/>
                <w:szCs w:val="24"/>
              </w:rPr>
              <w:t>全面响应软件功能需求，功能设计简单，得4分；</w:t>
            </w:r>
          </w:p>
          <w:p>
            <w:pPr>
              <w:pStyle w:val="135"/>
              <w:spacing w:beforeLines="0" w:afterLines="0"/>
              <w:ind w:firstLine="0" w:firstLineChars="0"/>
              <w:rPr>
                <w:rFonts w:ascii="宋体" w:hAnsi="宋体" w:cs="宋体"/>
                <w:szCs w:val="24"/>
              </w:rPr>
            </w:pPr>
            <w:r>
              <w:rPr>
                <w:rFonts w:hint="eastAsia" w:ascii="宋体" w:hAnsi="宋体" w:cs="宋体"/>
                <w:szCs w:val="24"/>
              </w:rPr>
              <w:t>未全面响应软件功能需求，或功能设计不完善的不得分。</w:t>
            </w:r>
          </w:p>
        </w:tc>
        <w:tc>
          <w:tcPr>
            <w:tcW w:w="430"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rPr>
                <w:rFonts w:ascii="宋体" w:hAnsi="宋体" w:cs="宋体"/>
                <w:sz w:val="24"/>
              </w:rPr>
            </w:pPr>
          </w:p>
        </w:tc>
        <w:tc>
          <w:tcPr>
            <w:tcW w:w="645" w:type="pct"/>
            <w:vMerge w:val="continue"/>
            <w:vAlign w:val="center"/>
          </w:tcPr>
          <w:p>
            <w:pPr>
              <w:jc w:val="center"/>
              <w:rPr>
                <w:rFonts w:ascii="宋体" w:hAnsi="宋体" w:cs="宋体"/>
                <w:sz w:val="24"/>
              </w:rPr>
            </w:pPr>
          </w:p>
        </w:tc>
        <w:tc>
          <w:tcPr>
            <w:tcW w:w="391" w:type="pct"/>
            <w:vAlign w:val="center"/>
          </w:tcPr>
          <w:p>
            <w:pPr>
              <w:jc w:val="center"/>
              <w:rPr>
                <w:rFonts w:ascii="宋体" w:hAnsi="宋体" w:cs="宋体"/>
                <w:sz w:val="24"/>
              </w:rPr>
            </w:pPr>
            <w:r>
              <w:rPr>
                <w:rFonts w:hint="eastAsia" w:ascii="宋体" w:hAnsi="宋体" w:cs="宋体"/>
                <w:sz w:val="24"/>
              </w:rPr>
              <w:t>技术指标设计</w:t>
            </w:r>
          </w:p>
        </w:tc>
        <w:tc>
          <w:tcPr>
            <w:tcW w:w="2758" w:type="pct"/>
            <w:vAlign w:val="center"/>
          </w:tcPr>
          <w:p>
            <w:pPr>
              <w:pStyle w:val="135"/>
              <w:spacing w:beforeLines="0" w:afterLines="0"/>
              <w:ind w:firstLine="0" w:firstLineChars="0"/>
              <w:rPr>
                <w:rFonts w:ascii="宋体" w:hAnsi="宋体" w:cs="宋体"/>
                <w:bCs/>
                <w:szCs w:val="24"/>
              </w:rPr>
            </w:pPr>
            <w:r>
              <w:rPr>
                <w:rFonts w:hint="eastAsia" w:ascii="宋体" w:hAnsi="宋体" w:cs="宋体"/>
                <w:bCs/>
                <w:szCs w:val="24"/>
              </w:rPr>
              <w:t>投标人须响应软件指标需求，提出详细设计。</w:t>
            </w:r>
          </w:p>
          <w:p>
            <w:pPr>
              <w:pStyle w:val="135"/>
              <w:spacing w:beforeLines="0" w:afterLines="0"/>
              <w:ind w:firstLine="0" w:firstLineChars="0"/>
              <w:rPr>
                <w:rFonts w:ascii="宋体" w:hAnsi="宋体" w:cs="宋体"/>
                <w:szCs w:val="24"/>
              </w:rPr>
            </w:pPr>
            <w:r>
              <w:rPr>
                <w:rFonts w:hint="eastAsia" w:ascii="宋体" w:hAnsi="宋体" w:cs="宋体"/>
                <w:szCs w:val="24"/>
              </w:rPr>
              <w:t>根据投标人提供的详细系统指标设计进行评价：</w:t>
            </w:r>
          </w:p>
          <w:p>
            <w:pPr>
              <w:pStyle w:val="135"/>
              <w:spacing w:beforeLines="0" w:afterLines="0"/>
              <w:ind w:firstLine="0" w:firstLineChars="0"/>
              <w:rPr>
                <w:rFonts w:ascii="宋体" w:hAnsi="宋体" w:cs="宋体"/>
                <w:szCs w:val="24"/>
              </w:rPr>
            </w:pPr>
            <w:r>
              <w:rPr>
                <w:rFonts w:hint="eastAsia" w:ascii="宋体" w:hAnsi="宋体" w:cs="宋体"/>
                <w:szCs w:val="24"/>
              </w:rPr>
              <w:t>系统技术指标设计内容完整、分析透彻，完全满足项目需求或者优于项目需求得10分；</w:t>
            </w:r>
          </w:p>
          <w:p>
            <w:pPr>
              <w:pStyle w:val="135"/>
              <w:spacing w:beforeLines="0" w:afterLines="0"/>
              <w:ind w:firstLine="0" w:firstLineChars="0"/>
              <w:rPr>
                <w:rFonts w:ascii="宋体" w:hAnsi="宋体" w:cs="宋体"/>
                <w:szCs w:val="24"/>
              </w:rPr>
            </w:pPr>
            <w:r>
              <w:rPr>
                <w:rFonts w:hint="eastAsia" w:ascii="宋体" w:hAnsi="宋体" w:cs="宋体"/>
                <w:szCs w:val="24"/>
              </w:rPr>
              <w:t>系统技术指标设计内容较完整、分析较透彻，满足项目需求或者优于项目需求得7分；</w:t>
            </w:r>
          </w:p>
          <w:p>
            <w:pPr>
              <w:pStyle w:val="135"/>
              <w:spacing w:beforeLines="0" w:afterLines="0"/>
              <w:ind w:firstLine="0" w:firstLineChars="0"/>
              <w:rPr>
                <w:rFonts w:ascii="宋体" w:hAnsi="宋体" w:cs="宋体"/>
                <w:szCs w:val="24"/>
              </w:rPr>
            </w:pPr>
            <w:r>
              <w:rPr>
                <w:rFonts w:hint="eastAsia" w:ascii="宋体" w:hAnsi="宋体" w:cs="宋体"/>
                <w:szCs w:val="24"/>
              </w:rPr>
              <w:t>提供了通用、简单的方案得4分；</w:t>
            </w:r>
          </w:p>
          <w:p>
            <w:pPr>
              <w:pStyle w:val="135"/>
              <w:spacing w:beforeLines="0" w:afterLines="0"/>
              <w:ind w:firstLine="0" w:firstLineChars="0"/>
              <w:rPr>
                <w:rFonts w:ascii="宋体" w:hAnsi="宋体" w:cs="宋体"/>
                <w:szCs w:val="24"/>
              </w:rPr>
            </w:pPr>
            <w:r>
              <w:rPr>
                <w:rFonts w:hint="eastAsia" w:ascii="宋体" w:hAnsi="宋体" w:cs="宋体"/>
                <w:szCs w:val="24"/>
              </w:rPr>
              <w:t>未提供或方案欠佳不得分。</w:t>
            </w:r>
          </w:p>
        </w:tc>
        <w:tc>
          <w:tcPr>
            <w:tcW w:w="430"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rPr>
                <w:rFonts w:ascii="宋体" w:hAnsi="宋体" w:cs="宋体"/>
                <w:sz w:val="24"/>
              </w:rPr>
            </w:pPr>
          </w:p>
        </w:tc>
        <w:tc>
          <w:tcPr>
            <w:tcW w:w="645" w:type="pct"/>
            <w:vMerge w:val="restart"/>
            <w:vAlign w:val="center"/>
          </w:tcPr>
          <w:p>
            <w:pPr>
              <w:jc w:val="center"/>
              <w:rPr>
                <w:rFonts w:ascii="宋体" w:hAnsi="宋体" w:cs="宋体"/>
                <w:sz w:val="24"/>
              </w:rPr>
            </w:pPr>
            <w:r>
              <w:rPr>
                <w:rFonts w:hint="eastAsia" w:ascii="宋体" w:hAnsi="宋体" w:cs="宋体"/>
                <w:sz w:val="24"/>
              </w:rPr>
              <w:t>质保服务及培训方案</w:t>
            </w:r>
          </w:p>
        </w:tc>
        <w:tc>
          <w:tcPr>
            <w:tcW w:w="391" w:type="pct"/>
            <w:vAlign w:val="center"/>
          </w:tcPr>
          <w:p>
            <w:pPr>
              <w:jc w:val="center"/>
              <w:rPr>
                <w:rFonts w:ascii="宋体" w:hAnsi="宋体" w:cs="宋体"/>
                <w:bCs/>
                <w:sz w:val="24"/>
              </w:rPr>
            </w:pPr>
            <w:r>
              <w:rPr>
                <w:rFonts w:hint="eastAsia" w:ascii="宋体" w:hAnsi="宋体" w:cs="宋体"/>
                <w:bCs/>
                <w:sz w:val="24"/>
              </w:rPr>
              <w:t>质保</w:t>
            </w:r>
          </w:p>
          <w:p>
            <w:pPr>
              <w:jc w:val="center"/>
              <w:rPr>
                <w:rFonts w:ascii="宋体" w:hAnsi="宋体" w:cs="宋体"/>
                <w:sz w:val="24"/>
              </w:rPr>
            </w:pPr>
            <w:r>
              <w:rPr>
                <w:rFonts w:hint="eastAsia" w:ascii="宋体" w:hAnsi="宋体" w:cs="宋体"/>
                <w:bCs/>
                <w:sz w:val="24"/>
              </w:rPr>
              <w:t>服务</w:t>
            </w:r>
          </w:p>
        </w:tc>
        <w:tc>
          <w:tcPr>
            <w:tcW w:w="2758" w:type="pct"/>
            <w:vAlign w:val="center"/>
          </w:tcPr>
          <w:p>
            <w:pPr>
              <w:pStyle w:val="135"/>
              <w:spacing w:beforeLines="0" w:afterLines="0"/>
              <w:ind w:firstLine="0" w:firstLineChars="0"/>
              <w:rPr>
                <w:rFonts w:ascii="宋体" w:hAnsi="宋体" w:cs="宋体"/>
                <w:szCs w:val="24"/>
              </w:rPr>
            </w:pPr>
            <w:r>
              <w:rPr>
                <w:rFonts w:hint="eastAsia" w:ascii="宋体" w:hAnsi="宋体" w:cs="宋体"/>
                <w:szCs w:val="24"/>
              </w:rPr>
              <w:t>投标人须响应项目建设服务要求，并根据要求作出服务承诺。根据投标人所提供的质保服务响应时间、服务期限、服务内容的完善性、及时性，及配合采购人完成对系统用户的应用软件操作、配置、维护等内容进行综合评分。质保服务方案体完全响应需求且内容全面、科学合理的得1分，每增加一年质保期加1分，最高得3分，不满足不得分。</w:t>
            </w:r>
          </w:p>
        </w:tc>
        <w:tc>
          <w:tcPr>
            <w:tcW w:w="430" w:type="pct"/>
            <w:vAlign w:val="center"/>
          </w:tcPr>
          <w:p>
            <w:pPr>
              <w:pStyle w:val="104"/>
              <w:spacing w:line="300" w:lineRule="auto"/>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68" w:type="pct"/>
            <w:vMerge w:val="continue"/>
            <w:vAlign w:val="center"/>
          </w:tcPr>
          <w:p>
            <w:pPr>
              <w:pStyle w:val="104"/>
              <w:spacing w:line="300" w:lineRule="auto"/>
              <w:jc w:val="center"/>
              <w:rPr>
                <w:rFonts w:ascii="宋体" w:hAnsi="宋体" w:cs="宋体"/>
                <w:sz w:val="24"/>
                <w:szCs w:val="24"/>
              </w:rPr>
            </w:pPr>
          </w:p>
        </w:tc>
        <w:tc>
          <w:tcPr>
            <w:tcW w:w="505" w:type="pct"/>
            <w:vMerge w:val="continue"/>
            <w:vAlign w:val="center"/>
          </w:tcPr>
          <w:p>
            <w:pPr>
              <w:pStyle w:val="104"/>
              <w:spacing w:line="300" w:lineRule="auto"/>
              <w:jc w:val="center"/>
              <w:rPr>
                <w:rFonts w:ascii="宋体" w:hAnsi="宋体" w:cs="宋体"/>
                <w:sz w:val="24"/>
                <w:szCs w:val="24"/>
              </w:rPr>
            </w:pPr>
          </w:p>
        </w:tc>
        <w:tc>
          <w:tcPr>
            <w:tcW w:w="645" w:type="pct"/>
            <w:vMerge w:val="continue"/>
            <w:vAlign w:val="center"/>
          </w:tcPr>
          <w:p>
            <w:pPr>
              <w:pStyle w:val="104"/>
              <w:spacing w:line="300" w:lineRule="auto"/>
              <w:jc w:val="center"/>
              <w:rPr>
                <w:rFonts w:ascii="宋体" w:hAnsi="宋体" w:cs="宋体"/>
                <w:sz w:val="24"/>
                <w:szCs w:val="24"/>
              </w:rPr>
            </w:pPr>
          </w:p>
        </w:tc>
        <w:tc>
          <w:tcPr>
            <w:tcW w:w="391" w:type="pct"/>
            <w:vAlign w:val="center"/>
          </w:tcPr>
          <w:p>
            <w:pPr>
              <w:pStyle w:val="104"/>
              <w:spacing w:line="300" w:lineRule="auto"/>
              <w:rPr>
                <w:rFonts w:ascii="宋体" w:hAnsi="宋体" w:cs="宋体"/>
                <w:sz w:val="24"/>
                <w:szCs w:val="24"/>
              </w:rPr>
            </w:pPr>
            <w:r>
              <w:rPr>
                <w:rFonts w:hint="eastAsia" w:ascii="宋体" w:hAnsi="宋体" w:cs="宋体"/>
                <w:sz w:val="24"/>
                <w:szCs w:val="24"/>
              </w:rPr>
              <w:t>培训</w:t>
            </w:r>
          </w:p>
          <w:p>
            <w:pPr>
              <w:pStyle w:val="104"/>
              <w:spacing w:line="300" w:lineRule="auto"/>
              <w:rPr>
                <w:rFonts w:ascii="宋体" w:hAnsi="宋体" w:cs="宋体"/>
                <w:sz w:val="24"/>
                <w:szCs w:val="24"/>
              </w:rPr>
            </w:pPr>
            <w:r>
              <w:rPr>
                <w:rFonts w:hint="eastAsia" w:ascii="宋体" w:hAnsi="宋体" w:cs="宋体"/>
                <w:sz w:val="24"/>
                <w:szCs w:val="24"/>
              </w:rPr>
              <w:t>方案</w:t>
            </w:r>
          </w:p>
        </w:tc>
        <w:tc>
          <w:tcPr>
            <w:tcW w:w="2758" w:type="pct"/>
            <w:vAlign w:val="center"/>
          </w:tcPr>
          <w:p>
            <w:pPr>
              <w:pStyle w:val="135"/>
              <w:spacing w:beforeLines="0" w:afterLines="0"/>
              <w:ind w:firstLine="0" w:firstLineChars="0"/>
              <w:rPr>
                <w:rFonts w:ascii="宋体" w:hAnsi="宋体" w:cs="宋体"/>
                <w:szCs w:val="24"/>
              </w:rPr>
            </w:pPr>
            <w:r>
              <w:rPr>
                <w:rFonts w:hint="eastAsia" w:ascii="宋体" w:hAnsi="宋体" w:cs="宋体"/>
                <w:szCs w:val="24"/>
              </w:rPr>
              <w:t xml:space="preserve">投标人须响应项目建设培训要求，并根据要求作出承诺。对投标人项目培训目标、任务、计划、组织等内容进行评审： </w:t>
            </w:r>
          </w:p>
          <w:p>
            <w:pPr>
              <w:pStyle w:val="135"/>
              <w:spacing w:beforeLines="0" w:afterLines="0"/>
              <w:ind w:firstLine="0" w:firstLineChars="0"/>
              <w:rPr>
                <w:rFonts w:ascii="宋体" w:hAnsi="宋体" w:cs="宋体"/>
                <w:szCs w:val="24"/>
              </w:rPr>
            </w:pPr>
            <w:r>
              <w:rPr>
                <w:rFonts w:hint="eastAsia" w:ascii="宋体" w:hAnsi="宋体" w:cs="宋体"/>
                <w:szCs w:val="24"/>
              </w:rPr>
              <w:t>培训方案安排合理、清晰、可行，完全满足系统使用需求得2分；</w:t>
            </w:r>
          </w:p>
          <w:p>
            <w:pPr>
              <w:pStyle w:val="135"/>
              <w:spacing w:beforeLines="0" w:afterLines="0"/>
              <w:ind w:firstLine="0" w:firstLineChars="0"/>
              <w:rPr>
                <w:rFonts w:ascii="宋体" w:hAnsi="宋体" w:cs="宋体"/>
                <w:szCs w:val="24"/>
              </w:rPr>
            </w:pPr>
            <w:r>
              <w:rPr>
                <w:rFonts w:hint="eastAsia" w:ascii="宋体" w:hAnsi="宋体" w:cs="宋体"/>
                <w:szCs w:val="24"/>
              </w:rPr>
              <w:t>培训方案安排较合理、清晰、可行，基本满足系统使用需求得1分；</w:t>
            </w:r>
          </w:p>
          <w:p>
            <w:pPr>
              <w:pStyle w:val="135"/>
              <w:spacing w:beforeLines="0" w:afterLines="0"/>
              <w:ind w:firstLine="0" w:firstLineChars="0"/>
              <w:rPr>
                <w:rFonts w:ascii="宋体" w:hAnsi="宋体" w:cs="宋体"/>
                <w:szCs w:val="24"/>
              </w:rPr>
            </w:pPr>
            <w:r>
              <w:rPr>
                <w:rFonts w:hint="eastAsia" w:ascii="宋体" w:hAnsi="宋体" w:cs="宋体"/>
                <w:szCs w:val="24"/>
              </w:rPr>
              <w:t>培训方案安排不够合理、清晰、可行，不能满足系统使用需求或无该项内容不得分。</w:t>
            </w:r>
          </w:p>
        </w:tc>
        <w:tc>
          <w:tcPr>
            <w:tcW w:w="430" w:type="pct"/>
            <w:vAlign w:val="center"/>
          </w:tcPr>
          <w:p>
            <w:pPr>
              <w:pStyle w:val="104"/>
              <w:jc w:val="center"/>
              <w:rPr>
                <w:rFonts w:ascii="宋体" w:hAnsi="宋体" w:cs="宋体"/>
                <w:sz w:val="24"/>
                <w:szCs w:val="24"/>
              </w:rPr>
            </w:pPr>
            <w:r>
              <w:rPr>
                <w:rFonts w:hint="eastAsia" w:ascii="宋体" w:hAnsi="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1" w:hRule="atLeast"/>
          <w:jc w:val="center"/>
        </w:trPr>
        <w:tc>
          <w:tcPr>
            <w:tcW w:w="268" w:type="pct"/>
            <w:vMerge w:val="continue"/>
            <w:vAlign w:val="center"/>
          </w:tcPr>
          <w:p>
            <w:pPr>
              <w:rPr>
                <w:rFonts w:ascii="宋体" w:hAnsi="宋体" w:cs="宋体"/>
                <w:sz w:val="24"/>
              </w:rPr>
            </w:pPr>
          </w:p>
        </w:tc>
        <w:tc>
          <w:tcPr>
            <w:tcW w:w="505" w:type="pct"/>
            <w:vMerge w:val="continue"/>
            <w:vAlign w:val="center"/>
          </w:tcPr>
          <w:p>
            <w:pPr>
              <w:pStyle w:val="104"/>
              <w:spacing w:line="300" w:lineRule="auto"/>
              <w:jc w:val="center"/>
              <w:rPr>
                <w:rFonts w:ascii="宋体" w:hAnsi="宋体" w:cs="宋体"/>
                <w:sz w:val="24"/>
                <w:szCs w:val="24"/>
              </w:rPr>
            </w:pPr>
          </w:p>
        </w:tc>
        <w:tc>
          <w:tcPr>
            <w:tcW w:w="645" w:type="pct"/>
            <w:vAlign w:val="center"/>
          </w:tcPr>
          <w:p>
            <w:pPr>
              <w:jc w:val="center"/>
              <w:rPr>
                <w:rFonts w:ascii="宋体" w:hAnsi="宋体" w:cs="宋体"/>
                <w:sz w:val="24"/>
              </w:rPr>
            </w:pPr>
            <w:r>
              <w:rPr>
                <w:rFonts w:hint="eastAsia" w:ascii="宋体" w:hAnsi="宋体" w:cs="宋体"/>
                <w:bCs/>
                <w:sz w:val="24"/>
              </w:rPr>
              <w:t>实施计划</w:t>
            </w:r>
          </w:p>
        </w:tc>
        <w:tc>
          <w:tcPr>
            <w:tcW w:w="3149" w:type="pct"/>
            <w:gridSpan w:val="2"/>
            <w:vAlign w:val="center"/>
          </w:tcPr>
          <w:p>
            <w:pPr>
              <w:pStyle w:val="135"/>
              <w:spacing w:beforeLines="0" w:afterLines="0"/>
              <w:ind w:firstLine="0" w:firstLineChars="0"/>
              <w:rPr>
                <w:rFonts w:ascii="宋体" w:hAnsi="宋体" w:cs="宋体"/>
                <w:bCs/>
                <w:szCs w:val="24"/>
              </w:rPr>
            </w:pPr>
            <w:r>
              <w:rPr>
                <w:rFonts w:hint="eastAsia" w:ascii="宋体" w:hAnsi="宋体" w:cs="宋体"/>
                <w:bCs/>
                <w:szCs w:val="24"/>
              </w:rPr>
              <w:t>根据投标人的项目实施计划进行评分：</w:t>
            </w:r>
          </w:p>
          <w:p>
            <w:pPr>
              <w:pStyle w:val="135"/>
              <w:spacing w:beforeLines="0" w:afterLines="0"/>
              <w:ind w:firstLine="0" w:firstLineChars="0"/>
              <w:rPr>
                <w:rFonts w:ascii="宋体" w:hAnsi="宋体" w:cs="宋体"/>
                <w:szCs w:val="24"/>
              </w:rPr>
            </w:pPr>
            <w:r>
              <w:rPr>
                <w:rFonts w:hint="eastAsia" w:ascii="宋体" w:hAnsi="宋体" w:cs="宋体"/>
                <w:color w:val="000000"/>
                <w:kern w:val="0"/>
                <w:szCs w:val="21"/>
              </w:rPr>
              <w:t>工作计划有序，条理清楚，工作分工明确，完全满足系统开发运行需求</w:t>
            </w:r>
            <w:r>
              <w:rPr>
                <w:rFonts w:hint="eastAsia" w:ascii="宋体" w:hAnsi="宋体" w:cs="宋体"/>
                <w:szCs w:val="24"/>
              </w:rPr>
              <w:t>得5分；</w:t>
            </w:r>
          </w:p>
          <w:p>
            <w:pPr>
              <w:pStyle w:val="135"/>
              <w:spacing w:beforeLines="0" w:afterLines="0"/>
              <w:ind w:firstLine="0" w:firstLineChars="0"/>
              <w:rPr>
                <w:rFonts w:ascii="宋体" w:hAnsi="宋体" w:cs="宋体"/>
                <w:szCs w:val="24"/>
              </w:rPr>
            </w:pPr>
            <w:r>
              <w:rPr>
                <w:rFonts w:hint="eastAsia" w:ascii="宋体" w:hAnsi="宋体" w:cs="宋体"/>
                <w:color w:val="000000"/>
                <w:kern w:val="0"/>
                <w:szCs w:val="21"/>
              </w:rPr>
              <w:t>工作计划较为有序，条理较为清楚，工作分工基本明确</w:t>
            </w:r>
            <w:r>
              <w:rPr>
                <w:rFonts w:hint="eastAsia" w:ascii="宋体" w:hAnsi="宋体" w:cs="宋体"/>
                <w:szCs w:val="24"/>
              </w:rPr>
              <w:t>，基本</w:t>
            </w:r>
            <w:r>
              <w:rPr>
                <w:rFonts w:hint="eastAsia" w:ascii="宋体" w:hAnsi="宋体" w:cs="宋体"/>
                <w:color w:val="000000"/>
                <w:kern w:val="0"/>
                <w:szCs w:val="21"/>
              </w:rPr>
              <w:t>满足系统开发运行需求</w:t>
            </w:r>
            <w:r>
              <w:rPr>
                <w:rFonts w:hint="eastAsia" w:ascii="宋体" w:hAnsi="宋体" w:cs="宋体"/>
                <w:szCs w:val="24"/>
              </w:rPr>
              <w:t>得3分；</w:t>
            </w:r>
          </w:p>
          <w:p>
            <w:pPr>
              <w:pStyle w:val="135"/>
              <w:spacing w:beforeLines="0" w:afterLines="0"/>
              <w:ind w:firstLine="0" w:firstLineChars="0"/>
              <w:rPr>
                <w:rFonts w:ascii="宋体" w:hAnsi="宋体" w:cs="宋体"/>
                <w:szCs w:val="24"/>
              </w:rPr>
            </w:pPr>
            <w:r>
              <w:rPr>
                <w:rFonts w:hint="eastAsia" w:ascii="宋体" w:hAnsi="宋体" w:cs="宋体"/>
                <w:color w:val="000000"/>
                <w:kern w:val="0"/>
                <w:szCs w:val="21"/>
              </w:rPr>
              <w:t>工作计划杂乱，条理不清，工作分工不明确</w:t>
            </w:r>
            <w:r>
              <w:rPr>
                <w:rFonts w:hint="eastAsia" w:ascii="宋体" w:hAnsi="宋体" w:cs="宋体"/>
                <w:szCs w:val="24"/>
              </w:rPr>
              <w:t>，不能</w:t>
            </w:r>
            <w:r>
              <w:rPr>
                <w:rFonts w:hint="eastAsia" w:ascii="宋体" w:hAnsi="宋体" w:cs="宋体"/>
                <w:color w:val="000000"/>
                <w:kern w:val="0"/>
                <w:szCs w:val="21"/>
              </w:rPr>
              <w:t>满足系统开发运行需求</w:t>
            </w:r>
            <w:r>
              <w:rPr>
                <w:rFonts w:hint="eastAsia" w:ascii="宋体" w:hAnsi="宋体" w:cs="宋体"/>
                <w:szCs w:val="24"/>
              </w:rPr>
              <w:t>或无该项内容不得分。</w:t>
            </w:r>
          </w:p>
        </w:tc>
        <w:tc>
          <w:tcPr>
            <w:tcW w:w="430" w:type="pct"/>
            <w:vAlign w:val="center"/>
          </w:tcPr>
          <w:p>
            <w:pPr>
              <w:jc w:val="center"/>
              <w:rPr>
                <w:rFonts w:ascii="宋体" w:hAnsi="宋体" w:cs="宋体"/>
                <w:sz w:val="24"/>
              </w:rPr>
            </w:pPr>
            <w:r>
              <w:rPr>
                <w:rFonts w:hint="eastAsia" w:ascii="宋体" w:hAnsi="宋体" w:cs="宋体"/>
                <w:bCs/>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1" w:hRule="atLeast"/>
          <w:jc w:val="center"/>
        </w:trPr>
        <w:tc>
          <w:tcPr>
            <w:tcW w:w="268" w:type="pct"/>
            <w:vAlign w:val="center"/>
          </w:tcPr>
          <w:p>
            <w:pPr>
              <w:rPr>
                <w:rFonts w:ascii="宋体" w:hAnsi="宋体" w:cs="宋体"/>
                <w:sz w:val="24"/>
              </w:rPr>
            </w:pPr>
          </w:p>
        </w:tc>
        <w:tc>
          <w:tcPr>
            <w:tcW w:w="505" w:type="pct"/>
            <w:vAlign w:val="center"/>
          </w:tcPr>
          <w:p>
            <w:pPr>
              <w:pStyle w:val="104"/>
              <w:spacing w:line="300" w:lineRule="auto"/>
              <w:jc w:val="center"/>
              <w:rPr>
                <w:rFonts w:ascii="宋体" w:hAnsi="宋体" w:cs="宋体"/>
                <w:sz w:val="24"/>
                <w:szCs w:val="24"/>
              </w:rPr>
            </w:pPr>
          </w:p>
        </w:tc>
        <w:tc>
          <w:tcPr>
            <w:tcW w:w="645" w:type="pct"/>
            <w:vAlign w:val="center"/>
          </w:tcPr>
          <w:p>
            <w:pPr>
              <w:jc w:val="center"/>
            </w:pPr>
            <w:r>
              <w:rPr>
                <w:rFonts w:hint="eastAsia" w:ascii="宋体" w:hAnsi="宋体" w:cs="宋体"/>
                <w:bCs/>
                <w:sz w:val="24"/>
              </w:rPr>
              <w:t>原型系统演示</w:t>
            </w:r>
          </w:p>
        </w:tc>
        <w:tc>
          <w:tcPr>
            <w:tcW w:w="3149" w:type="pct"/>
            <w:gridSpan w:val="2"/>
            <w:vAlign w:val="center"/>
          </w:tcPr>
          <w:p>
            <w:pPr>
              <w:pStyle w:val="135"/>
              <w:spacing w:beforeLines="0" w:afterLines="0"/>
              <w:ind w:firstLine="0" w:firstLineChars="0"/>
              <w:rPr>
                <w:rFonts w:ascii="宋体" w:hAnsi="宋体" w:cs="宋体"/>
                <w:szCs w:val="24"/>
              </w:rPr>
            </w:pPr>
            <w:r>
              <w:rPr>
                <w:rFonts w:hint="eastAsia" w:ascii="宋体" w:hAnsi="宋体" w:cs="宋体"/>
                <w:szCs w:val="24"/>
              </w:rPr>
              <w:t>投标人提供原型系统演示视频，时长不超过3分钟，视频中应有配音讲解（评标现场投标人无需派代表进行演示），演示软件核心功能。（提供电子U盘，并确保音视频能正常播放，否则视为无效演示）</w:t>
            </w:r>
          </w:p>
          <w:p>
            <w:pPr>
              <w:pStyle w:val="135"/>
              <w:spacing w:beforeLines="0" w:afterLines="0"/>
              <w:ind w:firstLine="0" w:firstLineChars="0"/>
              <w:rPr>
                <w:rFonts w:ascii="宋体" w:hAnsi="宋体" w:cs="宋体"/>
                <w:szCs w:val="24"/>
              </w:rPr>
            </w:pPr>
            <w:r>
              <w:rPr>
                <w:rFonts w:hint="eastAsia" w:ascii="宋体" w:hAnsi="宋体" w:cs="宋体"/>
                <w:szCs w:val="24"/>
              </w:rPr>
              <w:t>1）演示内容完整，紧密结合业务需求，能展示所要求的功能，业务流程明确，界面展示效果可读性强，讲解清晰得20分；</w:t>
            </w:r>
          </w:p>
          <w:p>
            <w:pPr>
              <w:pStyle w:val="135"/>
              <w:spacing w:beforeLines="0" w:afterLines="0"/>
              <w:ind w:firstLine="0" w:firstLineChars="0"/>
              <w:rPr>
                <w:rFonts w:ascii="宋体" w:hAnsi="宋体" w:cs="宋体"/>
                <w:szCs w:val="24"/>
              </w:rPr>
            </w:pPr>
            <w:r>
              <w:rPr>
                <w:rFonts w:hint="eastAsia" w:ascii="宋体" w:hAnsi="宋体" w:cs="宋体"/>
                <w:szCs w:val="24"/>
              </w:rPr>
              <w:t>2）演示内容完整度较好，能较好结合业务需求，能较好展示所要求的功能，讲解较清晰，业务流程或界面展示效果较好得15分；</w:t>
            </w:r>
          </w:p>
          <w:p>
            <w:pPr>
              <w:pStyle w:val="135"/>
              <w:spacing w:beforeLines="0" w:afterLines="0"/>
              <w:ind w:firstLine="0" w:firstLineChars="0"/>
              <w:rPr>
                <w:rFonts w:ascii="宋体" w:hAnsi="宋体" w:cs="宋体"/>
                <w:szCs w:val="24"/>
              </w:rPr>
            </w:pPr>
            <w:r>
              <w:rPr>
                <w:rFonts w:hint="eastAsia" w:ascii="宋体" w:hAnsi="宋体" w:cs="宋体"/>
                <w:szCs w:val="24"/>
              </w:rPr>
              <w:t>3）演示内容基本完整，少数结合业务需求，所要求的功能展示不完整，讲解清晰度较差，业务流程或界面展示效果存在缺陷得10分；</w:t>
            </w:r>
          </w:p>
          <w:p>
            <w:pPr>
              <w:pStyle w:val="135"/>
              <w:spacing w:beforeLines="0" w:afterLines="0"/>
              <w:ind w:firstLine="0" w:firstLineChars="0"/>
              <w:rPr>
                <w:rFonts w:ascii="宋体" w:hAnsi="宋体" w:cs="宋体"/>
                <w:szCs w:val="24"/>
              </w:rPr>
            </w:pPr>
            <w:r>
              <w:rPr>
                <w:rFonts w:hint="eastAsia" w:ascii="宋体" w:hAnsi="宋体" w:cs="宋体"/>
                <w:szCs w:val="24"/>
              </w:rPr>
              <w:t>3）演示内容基本完整，没有结合业务需求，所要求的功能展示不完整，讲解清晰度较差，业务流程或界面展示效果存在缺陷得5分；</w:t>
            </w:r>
          </w:p>
          <w:p>
            <w:pPr>
              <w:pStyle w:val="135"/>
              <w:spacing w:beforeLines="0" w:afterLines="0"/>
              <w:ind w:firstLine="0" w:firstLineChars="0"/>
              <w:rPr>
                <w:rFonts w:ascii="宋体" w:hAnsi="宋体" w:cs="宋体"/>
                <w:bCs/>
                <w:szCs w:val="24"/>
              </w:rPr>
            </w:pPr>
            <w:r>
              <w:rPr>
                <w:rFonts w:hint="eastAsia" w:ascii="宋体" w:hAnsi="宋体" w:cs="宋体"/>
                <w:szCs w:val="24"/>
              </w:rPr>
              <w:t>4）演示内容不完整或无讲解不得分。</w:t>
            </w:r>
          </w:p>
        </w:tc>
        <w:tc>
          <w:tcPr>
            <w:tcW w:w="430" w:type="pct"/>
            <w:vAlign w:val="center"/>
          </w:tcPr>
          <w:p>
            <w:pPr>
              <w:jc w:val="center"/>
              <w:rPr>
                <w:rFonts w:ascii="宋体" w:hAnsi="宋体" w:cs="宋体"/>
                <w:bCs/>
                <w:sz w:val="24"/>
              </w:rPr>
            </w:pPr>
            <w:r>
              <w:rPr>
                <w:rFonts w:hint="eastAsia" w:ascii="宋体" w:hAnsi="宋体" w:cs="宋体"/>
                <w:bCs/>
                <w:sz w:val="24"/>
              </w:rPr>
              <w:t>20</w:t>
            </w:r>
          </w:p>
        </w:tc>
      </w:tr>
    </w:tbl>
    <w:p>
      <w:pPr>
        <w:pStyle w:val="2"/>
        <w:jc w:val="center"/>
        <w:rPr>
          <w:rFonts w:asciiTheme="minorEastAsia" w:hAnsiTheme="minorEastAsia" w:eastAsiaTheme="minorEastAsia" w:cstheme="minorEastAsia"/>
          <w:b/>
          <w:sz w:val="24"/>
        </w:rPr>
      </w:pPr>
    </w:p>
    <w:p>
      <w:pPr>
        <w:widowControl/>
        <w:jc w:val="left"/>
        <w:rPr>
          <w:rFonts w:asciiTheme="minorEastAsia" w:hAnsiTheme="minorEastAsia" w:eastAsiaTheme="minorEastAsia" w:cstheme="minorEastAsia"/>
          <w:b/>
          <w:sz w:val="24"/>
        </w:rPr>
      </w:pPr>
      <w:r>
        <w:rPr>
          <w:rFonts w:asciiTheme="minorEastAsia" w:hAnsiTheme="minorEastAsia" w:eastAsiaTheme="minorEastAsia" w:cstheme="minorEastAsia"/>
          <w:b/>
          <w:sz w:val="24"/>
        </w:rPr>
        <w:br w:type="page"/>
      </w:r>
    </w:p>
    <w:p>
      <w:pPr>
        <w:pStyle w:val="2"/>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第</w:t>
      </w:r>
      <w:r>
        <w:rPr>
          <w:rFonts w:asciiTheme="minorEastAsia" w:hAnsiTheme="minorEastAsia" w:eastAsiaTheme="minorEastAsia" w:cstheme="minorEastAsia"/>
          <w:b/>
          <w:sz w:val="28"/>
          <w:szCs w:val="28"/>
        </w:rPr>
        <w:t>3</w:t>
      </w:r>
      <w:r>
        <w:rPr>
          <w:rFonts w:hint="eastAsia" w:asciiTheme="minorEastAsia" w:hAnsiTheme="minorEastAsia" w:eastAsiaTheme="minorEastAsia" w:cstheme="minorEastAsia"/>
          <w:b/>
          <w:sz w:val="28"/>
          <w:szCs w:val="28"/>
        </w:rPr>
        <w:t>包评分表</w:t>
      </w:r>
    </w:p>
    <w:tbl>
      <w:tblPr>
        <w:tblStyle w:val="50"/>
        <w:tblW w:w="53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913"/>
        <w:gridCol w:w="1329"/>
        <w:gridCol w:w="980"/>
        <w:gridCol w:w="5420"/>
        <w:gridCol w:w="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8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序号</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分类</w:t>
            </w: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细则内容</w:t>
            </w:r>
          </w:p>
        </w:tc>
        <w:tc>
          <w:tcPr>
            <w:tcW w:w="32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细则说明</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bCs/>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32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rPr>
                <w:rFonts w:ascii="宋体" w:hAnsi="宋体" w:cs="宋体"/>
                <w:sz w:val="24"/>
                <w:szCs w:val="24"/>
              </w:rPr>
            </w:pPr>
            <w:r>
              <w:rPr>
                <w:rFonts w:hint="eastAsia" w:ascii="宋体" w:hAnsi="宋体" w:cs="宋体"/>
                <w:sz w:val="24"/>
                <w:szCs w:val="24"/>
              </w:rPr>
              <w:t>满足招标文件要求且投标价格最低的报价为评标基准价。价格得分=（评标基准价/投标报价）*10%*100</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28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2</w:t>
            </w:r>
          </w:p>
        </w:tc>
        <w:tc>
          <w:tcPr>
            <w:tcW w:w="4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商务部分</w:t>
            </w:r>
          </w:p>
          <w:p>
            <w:pPr>
              <w:pStyle w:val="104"/>
              <w:spacing w:line="300" w:lineRule="auto"/>
              <w:jc w:val="center"/>
              <w:rPr>
                <w:rFonts w:ascii="宋体" w:hAnsi="宋体" w:cs="宋体"/>
                <w:sz w:val="24"/>
                <w:szCs w:val="24"/>
              </w:rPr>
            </w:pPr>
            <w:r>
              <w:rPr>
                <w:rFonts w:hint="eastAsia" w:ascii="宋体" w:hAnsi="宋体" w:cs="宋体"/>
                <w:sz w:val="24"/>
                <w:szCs w:val="24"/>
              </w:rPr>
              <w:t>（31）</w:t>
            </w: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知识产权</w:t>
            </w:r>
          </w:p>
        </w:tc>
        <w:tc>
          <w:tcPr>
            <w:tcW w:w="32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（1）提供测绘或遥感方面的软件著作权证书，每提供1项得1分，最高得3 分；</w:t>
            </w:r>
          </w:p>
          <w:p>
            <w:pPr>
              <w:pStyle w:val="135"/>
              <w:widowControl/>
              <w:spacing w:before="156" w:after="156"/>
              <w:ind w:firstLine="0" w:firstLineChars="0"/>
              <w:rPr>
                <w:rFonts w:ascii="宋体" w:hAnsi="宋体" w:cs="宋体"/>
                <w:szCs w:val="24"/>
              </w:rPr>
            </w:pPr>
            <w:r>
              <w:rPr>
                <w:rFonts w:hint="eastAsia" w:ascii="宋体" w:hAnsi="宋体" w:cs="宋体"/>
                <w:szCs w:val="24"/>
              </w:rPr>
              <w:t>（2）具有测绘或遥感数据处理方面的相关发明专利的，每一个得1分，最高得3分。</w:t>
            </w:r>
          </w:p>
          <w:p>
            <w:pPr>
              <w:pStyle w:val="135"/>
              <w:widowControl/>
              <w:spacing w:before="156" w:after="156"/>
              <w:ind w:firstLine="0" w:firstLineChars="0"/>
              <w:rPr>
                <w:rFonts w:ascii="宋体" w:hAnsi="宋体" w:cs="宋体"/>
                <w:szCs w:val="24"/>
              </w:rPr>
            </w:pPr>
            <w:r>
              <w:rPr>
                <w:rFonts w:hint="eastAsia" w:ascii="宋体" w:hAnsi="宋体" w:cs="宋体"/>
                <w:szCs w:val="24"/>
              </w:rPr>
              <w:t>注：提供以上有效期内证书复印件，并加盖投标人公章，本项最高得6分，未提供不得分。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投标人综合实力</w:t>
            </w:r>
          </w:p>
        </w:tc>
        <w:tc>
          <w:tcPr>
            <w:tcW w:w="32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（1）投标人具有质量管理体系认证证书，得1分；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（2）投标人具有环境管理体系认证证书，得1分；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（3）投标人具有职业健康安全管理体系认证证书，得1分；</w:t>
            </w:r>
          </w:p>
          <w:p>
            <w:pPr>
              <w:pStyle w:val="135"/>
              <w:widowControl/>
              <w:spacing w:before="156" w:after="156"/>
              <w:ind w:firstLine="0" w:firstLineChars="0"/>
              <w:rPr>
                <w:rFonts w:ascii="宋体" w:hAnsi="宋体" w:cs="宋体"/>
                <w:szCs w:val="24"/>
              </w:rPr>
            </w:pPr>
            <w:r>
              <w:rPr>
                <w:rFonts w:hint="eastAsia" w:ascii="宋体" w:hAnsi="宋体" w:cs="宋体"/>
                <w:szCs w:val="24"/>
              </w:rPr>
              <w:t>注：提供以上有效期内证书复印件，并加盖投标人公章，本项最高得3分，未提供不得分。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奖项</w:t>
            </w:r>
          </w:p>
        </w:tc>
        <w:tc>
          <w:tcPr>
            <w:tcW w:w="3211" w:type="pct"/>
            <w:gridSpan w:val="2"/>
            <w:tcBorders>
              <w:top w:val="single" w:color="auto" w:sz="4" w:space="0"/>
              <w:left w:val="single" w:color="auto" w:sz="4" w:space="0"/>
              <w:bottom w:val="single" w:color="auto" w:sz="4" w:space="0"/>
              <w:right w:val="single" w:color="auto" w:sz="4" w:space="0"/>
            </w:tcBorders>
            <w:shd w:val="clear" w:color="auto" w:fill="auto"/>
          </w:tcPr>
          <w:p>
            <w:pPr>
              <w:pStyle w:val="135"/>
              <w:widowControl/>
              <w:spacing w:before="156" w:after="156"/>
              <w:ind w:firstLine="0" w:firstLineChars="0"/>
              <w:rPr>
                <w:rFonts w:ascii="宋体" w:hAnsi="宋体" w:cs="宋体"/>
                <w:szCs w:val="24"/>
              </w:rPr>
            </w:pPr>
            <w:r>
              <w:rPr>
                <w:rFonts w:hint="eastAsia" w:ascii="宋体" w:hAnsi="宋体" w:cs="宋体"/>
                <w:szCs w:val="24"/>
              </w:rPr>
              <w:t>（1）2021年以来获得过国家或省部级颁发的测绘地理信息自主创新产品证书的每个得2分，最高得4分；</w:t>
            </w:r>
          </w:p>
          <w:p>
            <w:pPr>
              <w:pStyle w:val="135"/>
              <w:widowControl/>
              <w:spacing w:before="156" w:after="156"/>
              <w:ind w:firstLine="0" w:firstLineChars="0"/>
              <w:rPr>
                <w:rFonts w:ascii="宋体" w:hAnsi="宋体" w:cs="宋体"/>
                <w:szCs w:val="24"/>
              </w:rPr>
            </w:pPr>
            <w:r>
              <w:rPr>
                <w:rFonts w:hint="eastAsia" w:ascii="宋体" w:hAnsi="宋体" w:cs="宋体"/>
                <w:szCs w:val="24"/>
              </w:rPr>
              <w:t>（2）2019年以来获得过国家或省部级测绘科技进步二等奖及以上证书的每个得2分，最高得4分；</w:t>
            </w:r>
          </w:p>
          <w:p>
            <w:pPr>
              <w:pStyle w:val="135"/>
              <w:widowControl/>
              <w:spacing w:before="156" w:after="156"/>
              <w:ind w:firstLine="0" w:firstLineChars="0"/>
              <w:rPr>
                <w:rFonts w:ascii="宋体" w:hAnsi="宋体" w:cs="宋体"/>
                <w:szCs w:val="24"/>
              </w:rPr>
            </w:pPr>
            <w:r>
              <w:rPr>
                <w:rFonts w:hint="eastAsia" w:ascii="宋体" w:hAnsi="宋体" w:cs="宋体"/>
                <w:szCs w:val="24"/>
              </w:rPr>
              <w:t>注：提供以上证书复印件，并加盖投标人公章，本项最高得8分，未提供不得分。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kern w:val="0"/>
                <w:sz w:val="24"/>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类似业绩</w:t>
            </w:r>
          </w:p>
        </w:tc>
        <w:tc>
          <w:tcPr>
            <w:tcW w:w="32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（1）投标人至2019年1月1日以来，签订定制开发遥感数据生产工具或模块类业绩的，每一个得1分，最高得3分；</w:t>
            </w:r>
          </w:p>
          <w:p>
            <w:pPr>
              <w:spacing w:line="360" w:lineRule="auto"/>
              <w:jc w:val="left"/>
              <w:rPr>
                <w:rFonts w:ascii="宋体" w:hAnsi="宋体" w:cs="宋体"/>
                <w:sz w:val="24"/>
              </w:rPr>
            </w:pPr>
            <w:r>
              <w:rPr>
                <w:rFonts w:hint="eastAsia" w:ascii="宋体" w:hAnsi="宋体" w:cs="宋体"/>
                <w:sz w:val="24"/>
                <w:lang w:bidi="ar"/>
              </w:rPr>
              <w:t>（2）投标人至2019年1月1日以来，签订</w:t>
            </w:r>
            <w:r>
              <w:rPr>
                <w:rFonts w:hint="eastAsia" w:ascii="宋体" w:hAnsi="宋体" w:cs="宋体"/>
                <w:sz w:val="24"/>
              </w:rPr>
              <w:t>自主产权遥感数据处理软件销售类业绩的，每一个得1分，最高得3分。</w:t>
            </w:r>
          </w:p>
          <w:p>
            <w:pPr>
              <w:spacing w:line="360" w:lineRule="auto"/>
              <w:jc w:val="left"/>
              <w:rPr>
                <w:rFonts w:ascii="宋体" w:hAnsi="宋体" w:cs="宋体"/>
                <w:sz w:val="24"/>
              </w:rPr>
            </w:pPr>
            <w:r>
              <w:rPr>
                <w:rFonts w:hint="eastAsia" w:ascii="宋体" w:hAnsi="宋体" w:cs="宋体"/>
                <w:sz w:val="24"/>
                <w:lang w:bidi="ar"/>
              </w:rPr>
              <w:t>（3）投标人至2019年1月1日以来，投标人承担过与遥感相关的</w:t>
            </w:r>
            <w:r>
              <w:rPr>
                <w:rFonts w:hint="eastAsia" w:ascii="宋体" w:hAnsi="宋体" w:cs="宋体"/>
                <w:sz w:val="24"/>
              </w:rPr>
              <w:t>国家重点研发计划课题或国家重大专项课题的业绩，每一个得1分，最高得2分。</w:t>
            </w:r>
          </w:p>
          <w:p>
            <w:pPr>
              <w:spacing w:line="360" w:lineRule="auto"/>
              <w:jc w:val="left"/>
              <w:rPr>
                <w:rFonts w:ascii="宋体" w:hAnsi="宋体" w:cs="宋体"/>
                <w:sz w:val="24"/>
              </w:rPr>
            </w:pPr>
            <w:r>
              <w:rPr>
                <w:rFonts w:hint="eastAsia" w:ascii="宋体" w:hAnsi="宋体" w:cs="宋体"/>
                <w:sz w:val="24"/>
                <w:lang w:bidi="ar"/>
              </w:rPr>
              <w:t>同一业绩不重复计分，以上业绩须提供合同（至少包含合同首页、关键内容页、双方签单页）复印件作为有效证明材料，并加盖投标人公章。</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2"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拟安排的项目负责人情况</w:t>
            </w:r>
          </w:p>
        </w:tc>
        <w:tc>
          <w:tcPr>
            <w:tcW w:w="32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left"/>
              <w:rPr>
                <w:rFonts w:ascii="宋体" w:hAnsi="宋体" w:cs="宋体"/>
                <w:sz w:val="24"/>
              </w:rPr>
            </w:pPr>
            <w:r>
              <w:rPr>
                <w:rFonts w:hint="eastAsia" w:ascii="宋体" w:hAnsi="宋体" w:cs="宋体"/>
                <w:sz w:val="24"/>
                <w:lang w:bidi="ar"/>
              </w:rPr>
              <w:t>（1）本项目拟设1名项目负责人和1名技术负责人，同时设至少4名专业技术人员担任项目各阶段技术骨干。</w:t>
            </w:r>
          </w:p>
          <w:p>
            <w:pPr>
              <w:spacing w:line="360" w:lineRule="auto"/>
              <w:jc w:val="left"/>
              <w:rPr>
                <w:rFonts w:ascii="宋体" w:hAnsi="宋体" w:cs="宋体"/>
                <w:sz w:val="24"/>
              </w:rPr>
            </w:pPr>
            <w:r>
              <w:rPr>
                <w:rFonts w:hint="eastAsia" w:ascii="宋体" w:hAnsi="宋体" w:cs="宋体"/>
                <w:sz w:val="24"/>
                <w:lang w:bidi="ar"/>
              </w:rPr>
              <w:t>（2）投标人指派的项目负责人具有注册测绘师证书且同时具有高级工程师职称（测绘方向）的得2分。</w:t>
            </w:r>
          </w:p>
          <w:p>
            <w:pPr>
              <w:spacing w:line="360" w:lineRule="auto"/>
              <w:jc w:val="left"/>
              <w:rPr>
                <w:rFonts w:ascii="宋体" w:hAnsi="宋体" w:cs="宋体"/>
                <w:sz w:val="24"/>
              </w:rPr>
            </w:pPr>
            <w:r>
              <w:rPr>
                <w:rFonts w:hint="eastAsia" w:ascii="宋体" w:hAnsi="宋体" w:cs="宋体"/>
                <w:sz w:val="24"/>
                <w:lang w:bidi="ar"/>
              </w:rPr>
              <w:t>（3）投标人指派的技术负责人（不能和项目负责人为同一人）具有注册测绘师证书且同时具有高级工程师职称（测绘方向）的得2分。</w:t>
            </w:r>
          </w:p>
          <w:p>
            <w:pPr>
              <w:spacing w:line="360" w:lineRule="auto"/>
              <w:jc w:val="left"/>
              <w:rPr>
                <w:rFonts w:ascii="宋体" w:hAnsi="宋体" w:cs="宋体"/>
                <w:sz w:val="24"/>
              </w:rPr>
            </w:pPr>
            <w:r>
              <w:rPr>
                <w:rFonts w:hint="eastAsia" w:ascii="宋体" w:hAnsi="宋体" w:cs="宋体"/>
                <w:sz w:val="24"/>
                <w:lang w:bidi="ar"/>
              </w:rPr>
              <w:t>（4）投标人拟指派技术骨干具有高级职称4人及以上的得2分,其他不得分。</w:t>
            </w:r>
          </w:p>
          <w:p>
            <w:pPr>
              <w:pStyle w:val="135"/>
              <w:widowControl/>
              <w:spacing w:before="156" w:after="156"/>
              <w:ind w:firstLine="0" w:firstLineChars="0"/>
              <w:rPr>
                <w:rFonts w:ascii="宋体" w:hAnsi="宋体" w:cs="宋体"/>
                <w:szCs w:val="24"/>
              </w:rPr>
            </w:pPr>
            <w:r>
              <w:rPr>
                <w:rFonts w:hint="eastAsia" w:ascii="宋体" w:hAnsi="宋体" w:cs="宋体"/>
              </w:rPr>
              <w:t>注：需提供投入人员证书及社保材料证明（事业编制人员提供在编人员证明材料）。</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28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rPr>
            </w:pPr>
            <w:r>
              <w:rPr>
                <w:rFonts w:hint="eastAsia" w:ascii="宋体" w:hAnsi="宋体" w:cs="宋体"/>
                <w:sz w:val="24"/>
                <w:lang w:bidi="ar"/>
              </w:rPr>
              <w:t>3</w:t>
            </w:r>
          </w:p>
        </w:tc>
        <w:tc>
          <w:tcPr>
            <w:tcW w:w="4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技术部分</w:t>
            </w:r>
          </w:p>
          <w:p>
            <w:pPr>
              <w:rPr>
                <w:rFonts w:ascii="宋体" w:hAnsi="宋体" w:cs="宋体"/>
                <w:sz w:val="24"/>
              </w:rPr>
            </w:pPr>
            <w:r>
              <w:rPr>
                <w:rFonts w:hint="eastAsia" w:ascii="宋体" w:hAnsi="宋体" w:cs="宋体"/>
                <w:sz w:val="24"/>
                <w:lang w:bidi="ar"/>
              </w:rPr>
              <w:t>（59）</w:t>
            </w:r>
          </w:p>
        </w:tc>
        <w:tc>
          <w:tcPr>
            <w:tcW w:w="6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技术设计方案</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项目</w:t>
            </w:r>
          </w:p>
          <w:p>
            <w:pPr>
              <w:pStyle w:val="104"/>
              <w:spacing w:line="300" w:lineRule="auto"/>
              <w:jc w:val="center"/>
              <w:rPr>
                <w:rFonts w:ascii="宋体" w:hAnsi="宋体" w:cs="宋体"/>
                <w:sz w:val="24"/>
                <w:szCs w:val="24"/>
              </w:rPr>
            </w:pPr>
            <w:r>
              <w:rPr>
                <w:rFonts w:hint="eastAsia" w:ascii="宋体" w:hAnsi="宋体" w:cs="宋体"/>
                <w:sz w:val="24"/>
                <w:szCs w:val="24"/>
              </w:rPr>
              <w:t>理解</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本次招标项目的建设背景、建设内容、建设目标等内容的理解程度及分析：</w:t>
            </w:r>
          </w:p>
          <w:p>
            <w:pPr>
              <w:pStyle w:val="135"/>
              <w:widowControl/>
              <w:spacing w:before="156" w:after="156"/>
              <w:ind w:firstLine="0" w:firstLineChars="0"/>
              <w:rPr>
                <w:rFonts w:ascii="宋体" w:hAnsi="宋体" w:cs="宋体"/>
                <w:szCs w:val="24"/>
              </w:rPr>
            </w:pPr>
            <w:r>
              <w:rPr>
                <w:rFonts w:hint="eastAsia" w:ascii="宋体" w:hAnsi="宋体" w:cs="宋体"/>
                <w:szCs w:val="24"/>
              </w:rPr>
              <w:t>项目需求分析内容完整、分析透彻、熟悉项目相关工作管理要求，按项目特点找到重点难点问题并提出完善解决方案得3分；</w:t>
            </w:r>
          </w:p>
          <w:p>
            <w:pPr>
              <w:pStyle w:val="135"/>
              <w:widowControl/>
              <w:spacing w:before="156" w:after="156"/>
              <w:ind w:firstLine="0" w:firstLineChars="0"/>
              <w:rPr>
                <w:rFonts w:ascii="宋体" w:hAnsi="宋体" w:cs="宋体"/>
                <w:szCs w:val="24"/>
              </w:rPr>
            </w:pPr>
            <w:r>
              <w:rPr>
                <w:rFonts w:hint="eastAsia" w:ascii="宋体" w:hAnsi="宋体" w:cs="宋体"/>
                <w:szCs w:val="24"/>
              </w:rPr>
              <w:t>对项目相关工作要求基本了解，并对项目特点进行了分析得1分；</w:t>
            </w:r>
          </w:p>
          <w:p>
            <w:pPr>
              <w:pStyle w:val="135"/>
              <w:widowControl/>
              <w:spacing w:before="156" w:after="156"/>
              <w:ind w:firstLine="0" w:firstLineChars="0"/>
              <w:rPr>
                <w:rFonts w:ascii="宋体" w:hAnsi="宋体" w:cs="宋体"/>
                <w:szCs w:val="24"/>
              </w:rPr>
            </w:pPr>
            <w:r>
              <w:rPr>
                <w:rFonts w:hint="eastAsia" w:ascii="宋体" w:hAnsi="宋体" w:cs="宋体"/>
                <w:szCs w:val="24"/>
              </w:rPr>
              <w:t>未提供或项目需求分析内容有偏差、未理解项目工作要求不得分。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lang w:bidi="ar"/>
              </w:rPr>
            </w:pPr>
            <w:r>
              <w:rPr>
                <w:rFonts w:hint="eastAsia" w:ascii="宋体" w:hAnsi="宋体" w:cs="宋体"/>
                <w:sz w:val="24"/>
                <w:lang w:bidi="ar"/>
              </w:rPr>
              <w:t>总体</w:t>
            </w:r>
          </w:p>
          <w:p>
            <w:pPr>
              <w:jc w:val="center"/>
              <w:rPr>
                <w:rFonts w:ascii="宋体" w:hAnsi="宋体" w:cs="宋体"/>
                <w:sz w:val="24"/>
              </w:rPr>
            </w:pPr>
            <w:r>
              <w:rPr>
                <w:rFonts w:hint="eastAsia" w:ascii="宋体" w:hAnsi="宋体" w:cs="宋体"/>
                <w:sz w:val="24"/>
                <w:lang w:bidi="ar"/>
              </w:rPr>
              <w:t>设计</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bCs/>
                <w:szCs w:val="24"/>
              </w:rPr>
            </w:pPr>
            <w:r>
              <w:rPr>
                <w:rFonts w:hint="eastAsia" w:ascii="宋体" w:hAnsi="宋体" w:cs="宋体"/>
                <w:szCs w:val="24"/>
              </w:rPr>
              <w:t>投标</w:t>
            </w:r>
            <w:r>
              <w:rPr>
                <w:rFonts w:hint="eastAsia" w:ascii="宋体" w:hAnsi="宋体" w:cs="宋体"/>
                <w:bCs/>
                <w:szCs w:val="24"/>
              </w:rPr>
              <w:t>人需要在投标文件中，描述本项目建设的总体设计方案，设计方案应包含系统开发设计（包括架构选型、部署架构等）及接口详细设计、系统集成详细设计、安全详细设计）等内容，并针对项目建设的重点、难点开展分析，并给出具体的解决技术路线，结合实际需要对项目开展提出具有创见性意见。</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根据方案的合理性进行评价：</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方案内容全面、方案合理得、完善得 10分；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方案内容较全面、方案较合理得7分；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方案内容较全面、方案较合理得4分；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方案内容不够全面、方案不合理不得分。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bCs/>
                <w:sz w:val="24"/>
                <w:lang w:bidi="ar"/>
              </w:rPr>
              <w:t>详细功能设计</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rPr>
                <w:rFonts w:ascii="宋体" w:hAnsi="宋体" w:cs="宋体"/>
                <w:bCs/>
                <w:szCs w:val="24"/>
              </w:rPr>
            </w:pPr>
            <w:r>
              <w:rPr>
                <w:rFonts w:hint="eastAsia" w:ascii="宋体" w:hAnsi="宋体" w:cs="宋体"/>
                <w:bCs/>
                <w:szCs w:val="24"/>
              </w:rPr>
              <w:t>根据投标人提供的详细功能设计进行评价：</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海量镶嵌数据集影像缓存制作工具软件</w:t>
            </w:r>
          </w:p>
          <w:p>
            <w:pPr>
              <w:pStyle w:val="135"/>
              <w:widowControl/>
              <w:spacing w:before="156" w:after="156"/>
              <w:ind w:firstLine="0" w:firstLineChars="0"/>
              <w:rPr>
                <w:rFonts w:ascii="宋体" w:hAnsi="宋体" w:cs="宋体"/>
                <w:color w:val="000000"/>
                <w:kern w:val="0"/>
                <w:szCs w:val="24"/>
              </w:rPr>
            </w:pPr>
            <w:r>
              <w:rPr>
                <w:rFonts w:hint="eastAsia" w:ascii="宋体" w:hAnsi="宋体" w:cs="宋体"/>
                <w:color w:val="000000"/>
                <w:kern w:val="0"/>
                <w:szCs w:val="24"/>
              </w:rPr>
              <w:t>（1）系统功能设计完善、丰富、性能高，完全满足项目需求或者优于项目需求得5分；</w:t>
            </w:r>
          </w:p>
          <w:p>
            <w:pPr>
              <w:pStyle w:val="135"/>
              <w:widowControl/>
              <w:spacing w:before="156" w:after="156" w:line="240" w:lineRule="auto"/>
              <w:ind w:firstLine="0" w:firstLineChars="0"/>
              <w:rPr>
                <w:rFonts w:ascii="宋体" w:hAnsi="宋体" w:cs="宋体"/>
                <w:color w:val="000000"/>
                <w:kern w:val="0"/>
                <w:szCs w:val="24"/>
              </w:rPr>
            </w:pPr>
            <w:r>
              <w:rPr>
                <w:rFonts w:hint="eastAsia" w:ascii="宋体" w:hAnsi="宋体" w:cs="宋体"/>
                <w:color w:val="000000"/>
                <w:kern w:val="0"/>
                <w:szCs w:val="24"/>
              </w:rPr>
              <w:t>提供了通用、简单的建设方案得3分；</w:t>
            </w:r>
          </w:p>
          <w:p>
            <w:pPr>
              <w:pStyle w:val="135"/>
              <w:widowControl/>
              <w:spacing w:before="156" w:after="156" w:line="240" w:lineRule="auto"/>
              <w:ind w:firstLine="0" w:firstLineChars="0"/>
              <w:rPr>
                <w:rFonts w:ascii="宋体" w:hAnsi="宋体" w:cs="宋体"/>
                <w:szCs w:val="24"/>
              </w:rPr>
            </w:pPr>
            <w:r>
              <w:rPr>
                <w:rFonts w:hint="eastAsia" w:ascii="宋体" w:hAnsi="宋体" w:cs="宋体"/>
                <w:color w:val="000000"/>
                <w:kern w:val="0"/>
                <w:szCs w:val="24"/>
              </w:rPr>
              <w:t>未提供或方案欠佳</w:t>
            </w:r>
            <w:r>
              <w:rPr>
                <w:rFonts w:hint="eastAsia" w:ascii="宋体" w:hAnsi="宋体" w:cs="宋体"/>
                <w:szCs w:val="24"/>
              </w:rPr>
              <w:t>不得分</w:t>
            </w:r>
            <w:r>
              <w:rPr>
                <w:rFonts w:hint="eastAsia" w:ascii="宋体" w:hAnsi="宋体" w:cs="宋体"/>
                <w:color w:val="000000"/>
                <w:kern w:val="0"/>
                <w:szCs w:val="24"/>
              </w:rPr>
              <w:t>。</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新增建设用地样本快速制作与质量检查工具软件：</w:t>
            </w:r>
          </w:p>
          <w:p>
            <w:pPr>
              <w:pStyle w:val="135"/>
              <w:widowControl/>
              <w:spacing w:before="156" w:after="156"/>
              <w:ind w:firstLine="0" w:firstLineChars="0"/>
              <w:rPr>
                <w:rFonts w:ascii="宋体" w:hAnsi="宋体" w:cs="宋体"/>
                <w:color w:val="000000"/>
                <w:kern w:val="0"/>
                <w:szCs w:val="24"/>
              </w:rPr>
            </w:pPr>
            <w:r>
              <w:rPr>
                <w:rFonts w:hint="eastAsia" w:ascii="宋体" w:hAnsi="宋体" w:cs="宋体"/>
                <w:szCs w:val="24"/>
              </w:rPr>
              <w:t>（2）</w:t>
            </w:r>
            <w:r>
              <w:rPr>
                <w:rFonts w:hint="eastAsia" w:ascii="宋体" w:hAnsi="宋体" w:cs="宋体"/>
                <w:color w:val="000000"/>
                <w:kern w:val="0"/>
                <w:szCs w:val="24"/>
              </w:rPr>
              <w:t>系统功能设计完善、丰富、性能高，完全满足项目需求或者优于项目需求得5分；</w:t>
            </w:r>
          </w:p>
          <w:p>
            <w:pPr>
              <w:pStyle w:val="135"/>
              <w:widowControl/>
              <w:spacing w:before="156" w:after="156" w:line="240" w:lineRule="auto"/>
              <w:ind w:firstLine="0" w:firstLineChars="0"/>
              <w:rPr>
                <w:rFonts w:ascii="宋体" w:hAnsi="宋体" w:cs="宋体"/>
                <w:color w:val="000000"/>
                <w:kern w:val="0"/>
                <w:szCs w:val="24"/>
              </w:rPr>
            </w:pPr>
            <w:r>
              <w:rPr>
                <w:rFonts w:hint="eastAsia" w:ascii="宋体" w:hAnsi="宋体" w:cs="宋体"/>
                <w:color w:val="000000"/>
                <w:kern w:val="0"/>
                <w:szCs w:val="24"/>
              </w:rPr>
              <w:t>提供了通用、简单的建设方案得3分；</w:t>
            </w:r>
          </w:p>
          <w:p>
            <w:pPr>
              <w:pStyle w:val="135"/>
              <w:widowControl/>
              <w:spacing w:before="156" w:after="156" w:line="240" w:lineRule="auto"/>
              <w:ind w:firstLine="0" w:firstLineChars="0"/>
              <w:rPr>
                <w:rFonts w:ascii="宋体" w:hAnsi="宋体" w:cs="宋体"/>
                <w:szCs w:val="24"/>
              </w:rPr>
            </w:pPr>
            <w:r>
              <w:rPr>
                <w:rFonts w:hint="eastAsia" w:ascii="宋体" w:hAnsi="宋体" w:cs="宋体"/>
                <w:color w:val="000000"/>
                <w:kern w:val="0"/>
                <w:szCs w:val="24"/>
              </w:rPr>
              <w:t>未提供或方案欠佳</w:t>
            </w:r>
            <w:r>
              <w:rPr>
                <w:rFonts w:hint="eastAsia" w:ascii="宋体" w:hAnsi="宋体" w:cs="宋体"/>
                <w:szCs w:val="24"/>
              </w:rPr>
              <w:t>不得分</w:t>
            </w:r>
            <w:r>
              <w:rPr>
                <w:rFonts w:hint="eastAsia" w:ascii="宋体" w:hAnsi="宋体" w:cs="宋体"/>
                <w:color w:val="000000"/>
                <w:kern w:val="0"/>
                <w:szCs w:val="24"/>
              </w:rPr>
              <w:t>。</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系统技术指标设计</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根据投标人提供的详细系统指标设计进行评价：</w:t>
            </w:r>
          </w:p>
          <w:p>
            <w:pPr>
              <w:pStyle w:val="135"/>
              <w:widowControl/>
              <w:spacing w:before="156" w:after="156"/>
              <w:ind w:firstLine="0" w:firstLineChars="0"/>
              <w:rPr>
                <w:rFonts w:ascii="宋体" w:hAnsi="宋体" w:cs="宋体"/>
                <w:szCs w:val="24"/>
              </w:rPr>
            </w:pPr>
            <w:r>
              <w:rPr>
                <w:rFonts w:hint="eastAsia" w:ascii="宋体" w:hAnsi="宋体" w:cs="宋体"/>
                <w:szCs w:val="24"/>
              </w:rPr>
              <w:t>系统技术指标设计内容完整、分析透彻，完全满足项目需求或者优于项目需求得10分；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满足项目需求得7分；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提供了通用、简单的方案得4分；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未提供或方案欠佳不得分。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lang w:bidi="ar"/>
              </w:rPr>
            </w:pPr>
            <w:r>
              <w:rPr>
                <w:rFonts w:hint="eastAsia" w:ascii="宋体" w:hAnsi="宋体" w:cs="宋体"/>
                <w:sz w:val="24"/>
                <w:lang w:bidi="ar"/>
              </w:rPr>
              <w:t>实施</w:t>
            </w:r>
          </w:p>
          <w:p>
            <w:pPr>
              <w:jc w:val="center"/>
              <w:rPr>
                <w:rFonts w:ascii="宋体" w:hAnsi="宋体" w:cs="宋体"/>
                <w:sz w:val="24"/>
              </w:rPr>
            </w:pPr>
            <w:r>
              <w:rPr>
                <w:rFonts w:hint="eastAsia" w:ascii="宋体" w:hAnsi="宋体" w:cs="宋体"/>
                <w:sz w:val="24"/>
                <w:lang w:bidi="ar"/>
              </w:rPr>
              <w:t>方案</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bCs/>
                <w:szCs w:val="24"/>
              </w:rPr>
            </w:pPr>
            <w:r>
              <w:rPr>
                <w:rFonts w:hint="eastAsia" w:ascii="宋体" w:hAnsi="宋体" w:cs="宋体"/>
                <w:bCs/>
                <w:szCs w:val="24"/>
              </w:rPr>
              <w:t>根据投标人的项目实施方案和建议（包括项目质量保证、安全保密、配置管理、文档管理、风险控制、人员控制、进度控制等）进行评分：</w:t>
            </w:r>
          </w:p>
          <w:p>
            <w:pPr>
              <w:pStyle w:val="135"/>
              <w:widowControl/>
              <w:spacing w:before="156" w:after="156"/>
              <w:ind w:firstLine="0" w:firstLineChars="0"/>
              <w:rPr>
                <w:rFonts w:ascii="宋体" w:hAnsi="宋体" w:cs="宋体"/>
                <w:szCs w:val="24"/>
              </w:rPr>
            </w:pPr>
            <w:r>
              <w:rPr>
                <w:rFonts w:hint="eastAsia" w:ascii="宋体" w:hAnsi="宋体" w:cs="宋体"/>
                <w:szCs w:val="24"/>
              </w:rPr>
              <w:t>（1）实施方案安排合理、清晰、可行，完全满足系统使用需求得5分；</w:t>
            </w:r>
          </w:p>
          <w:p>
            <w:pPr>
              <w:pStyle w:val="135"/>
              <w:widowControl/>
              <w:spacing w:before="156" w:after="156"/>
              <w:ind w:firstLine="0" w:firstLineChars="0"/>
              <w:rPr>
                <w:rFonts w:ascii="宋体" w:hAnsi="宋体" w:cs="宋体"/>
                <w:szCs w:val="24"/>
              </w:rPr>
            </w:pPr>
            <w:r>
              <w:rPr>
                <w:rFonts w:hint="eastAsia" w:ascii="宋体" w:hAnsi="宋体" w:cs="宋体"/>
                <w:szCs w:val="24"/>
              </w:rPr>
              <w:t>实施方案安排较合理、清晰、可行，基本满足系统使用需求得3分；</w:t>
            </w:r>
          </w:p>
          <w:p>
            <w:pPr>
              <w:pStyle w:val="135"/>
              <w:widowControl/>
              <w:spacing w:before="156" w:after="156"/>
              <w:ind w:firstLine="0" w:firstLineChars="0"/>
              <w:rPr>
                <w:rFonts w:ascii="宋体" w:hAnsi="宋体" w:cs="宋体"/>
                <w:bCs/>
                <w:szCs w:val="24"/>
              </w:rPr>
            </w:pPr>
            <w:r>
              <w:rPr>
                <w:rFonts w:hint="eastAsia" w:ascii="宋体" w:hAnsi="宋体" w:cs="宋体"/>
                <w:szCs w:val="24"/>
              </w:rPr>
              <w:t>实施方案安排不够合理、清晰、可行，不能满足系统使用需求或无该项内容不得分。</w:t>
            </w:r>
          </w:p>
          <w:p>
            <w:pPr>
              <w:pStyle w:val="135"/>
              <w:widowControl/>
              <w:spacing w:before="156" w:after="156"/>
              <w:ind w:firstLine="0" w:firstLineChars="0"/>
              <w:rPr>
                <w:rFonts w:ascii="宋体" w:hAnsi="宋体" w:cs="宋体"/>
                <w:szCs w:val="24"/>
              </w:rPr>
            </w:pPr>
            <w:r>
              <w:rPr>
                <w:rFonts w:hint="eastAsia" w:ascii="宋体" w:hAnsi="宋体" w:cs="宋体"/>
                <w:szCs w:val="24"/>
              </w:rPr>
              <w:t>（2）</w:t>
            </w:r>
            <w:r>
              <w:rPr>
                <w:rFonts w:hint="eastAsia" w:ascii="宋体" w:hAnsi="宋体" w:cs="宋体"/>
                <w:bCs/>
                <w:szCs w:val="24"/>
              </w:rPr>
              <w:t>项目实施过程中，投标方能够</w:t>
            </w:r>
            <w:r>
              <w:rPr>
                <w:rFonts w:hint="eastAsia" w:ascii="宋体" w:hAnsi="宋体" w:cs="宋体"/>
                <w:szCs w:val="24"/>
              </w:rPr>
              <w:t>提供至少6人及以上的全程驻场开发服务，且驻场人员必须至少2人及以上具有测绘类或软件类高级职称，</w:t>
            </w:r>
            <w:r>
              <w:rPr>
                <w:rFonts w:hint="eastAsia" w:ascii="宋体" w:hAnsi="宋体" w:cs="宋体"/>
                <w:bCs/>
                <w:szCs w:val="24"/>
              </w:rPr>
              <w:t>得5分，无法提供此项内容不得分。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质保服务及培训方案</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Cs/>
                <w:sz w:val="24"/>
              </w:rPr>
            </w:pPr>
            <w:r>
              <w:rPr>
                <w:rFonts w:hint="eastAsia" w:ascii="宋体" w:hAnsi="宋体" w:cs="宋体"/>
                <w:bCs/>
                <w:sz w:val="24"/>
                <w:lang w:bidi="ar"/>
              </w:rPr>
              <w:t>质保</w:t>
            </w:r>
          </w:p>
          <w:p>
            <w:pPr>
              <w:jc w:val="center"/>
              <w:rPr>
                <w:rFonts w:ascii="宋体" w:hAnsi="宋体" w:cs="宋体"/>
                <w:sz w:val="24"/>
              </w:rPr>
            </w:pPr>
            <w:r>
              <w:rPr>
                <w:rFonts w:hint="eastAsia" w:ascii="宋体" w:hAnsi="宋体" w:cs="宋体"/>
                <w:bCs/>
                <w:sz w:val="24"/>
                <w:lang w:bidi="ar"/>
              </w:rPr>
              <w:t>服务</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根据投标人所提供的质保服务响应时间、服务期限、服务内容的完善性、及时性，及配合采购人完成对系统用户的应用软件操作、配置、维护等内容进行综合评分，质保服务方案体现了以上全部内容且内容全面、科学合理的得1分，每增加一年质保期加1分，最高得3分，不满足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rPr>
                <w:rFonts w:ascii="宋体" w:hAnsi="宋体" w:cs="宋体"/>
                <w:sz w:val="24"/>
                <w:szCs w:val="24"/>
              </w:rPr>
            </w:pPr>
            <w:r>
              <w:rPr>
                <w:rFonts w:hint="eastAsia" w:ascii="宋体" w:hAnsi="宋体" w:cs="宋体"/>
                <w:sz w:val="24"/>
                <w:szCs w:val="24"/>
              </w:rPr>
              <w:t>培训</w:t>
            </w:r>
          </w:p>
          <w:p>
            <w:pPr>
              <w:jc w:val="center"/>
              <w:rPr>
                <w:rFonts w:ascii="宋体" w:hAnsi="宋体" w:cs="宋体"/>
                <w:sz w:val="24"/>
              </w:rPr>
            </w:pPr>
            <w:r>
              <w:rPr>
                <w:rFonts w:hint="eastAsia" w:ascii="宋体" w:hAnsi="宋体" w:cs="宋体"/>
                <w:sz w:val="24"/>
                <w:lang w:bidi="ar"/>
              </w:rPr>
              <w:t>方案：</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Lines="0"/>
              <w:ind w:firstLine="0" w:firstLineChars="0"/>
              <w:rPr>
                <w:rFonts w:ascii="宋体" w:hAnsi="宋体" w:cs="宋体"/>
                <w:szCs w:val="24"/>
              </w:rPr>
            </w:pPr>
            <w:r>
              <w:rPr>
                <w:rFonts w:hint="eastAsia" w:ascii="宋体" w:hAnsi="宋体" w:cs="宋体"/>
                <w:szCs w:val="24"/>
              </w:rPr>
              <w:t xml:space="preserve">对投标人项目培训目标、任务、计划、组织等内容进行评审： </w:t>
            </w:r>
          </w:p>
          <w:p>
            <w:pPr>
              <w:pStyle w:val="135"/>
              <w:widowControl/>
              <w:spacing w:before="156" w:afterLines="0"/>
              <w:ind w:firstLine="0" w:firstLineChars="0"/>
              <w:rPr>
                <w:rFonts w:ascii="宋体" w:hAnsi="宋体" w:cs="宋体"/>
                <w:szCs w:val="24"/>
              </w:rPr>
            </w:pPr>
            <w:r>
              <w:rPr>
                <w:rFonts w:hint="eastAsia" w:ascii="宋体" w:hAnsi="宋体" w:cs="宋体"/>
                <w:szCs w:val="24"/>
              </w:rPr>
              <w:t>培训方案安排合理、清晰、可行，完全满足系统使用需求得2分；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培训方案安排较合理、清晰、可行，基本满足系统使用需求得1分；</w:t>
            </w:r>
          </w:p>
          <w:p>
            <w:pPr>
              <w:pStyle w:val="135"/>
              <w:widowControl/>
              <w:spacing w:before="156" w:after="156"/>
              <w:ind w:firstLine="0" w:firstLineChars="0"/>
              <w:rPr>
                <w:rFonts w:ascii="宋体" w:hAnsi="宋体" w:cs="宋体"/>
                <w:szCs w:val="24"/>
              </w:rPr>
            </w:pPr>
            <w:r>
              <w:rPr>
                <w:rFonts w:hint="eastAsia" w:ascii="宋体" w:hAnsi="宋体" w:cs="宋体"/>
                <w:szCs w:val="24"/>
              </w:rPr>
              <w:t>培训方案安排不够合理、清晰、可行，不能满足系统使用需求或无该项内容不得分。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6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其它技术要求</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rPr>
                <w:rFonts w:ascii="宋体" w:hAnsi="宋体" w:cs="宋体"/>
                <w:bCs/>
                <w:sz w:val="24"/>
              </w:rPr>
            </w:pPr>
            <w:r>
              <w:rPr>
                <w:rFonts w:hint="eastAsia" w:ascii="宋体" w:hAnsi="宋体" w:cs="宋体"/>
                <w:bCs/>
                <w:sz w:val="24"/>
              </w:rPr>
              <w:t>视频</w:t>
            </w:r>
          </w:p>
          <w:p>
            <w:pPr>
              <w:pStyle w:val="104"/>
              <w:spacing w:line="300" w:lineRule="auto"/>
              <w:rPr>
                <w:rFonts w:ascii="宋体" w:hAnsi="宋体" w:cs="宋体"/>
                <w:sz w:val="24"/>
                <w:szCs w:val="24"/>
              </w:rPr>
            </w:pPr>
            <w:r>
              <w:rPr>
                <w:rFonts w:hint="eastAsia" w:ascii="宋体" w:hAnsi="宋体" w:cs="宋体"/>
                <w:bCs/>
                <w:sz w:val="24"/>
              </w:rPr>
              <w:t>演示</w:t>
            </w:r>
          </w:p>
        </w:tc>
        <w:tc>
          <w:tcPr>
            <w:tcW w:w="271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投标人提供原型系统演示视频，时长不超过3分钟，视频中应有配音讲解（评标现场投标人无需派代表进行演示），演示卫星影像镶嵌数据集缓存制作以及建设用地样本快速制作生产软件的核心功能和代码。（提供电子U盘，并确保音视频能正常播放，否则视为无效演示）</w:t>
            </w:r>
          </w:p>
          <w:p>
            <w:pPr>
              <w:pStyle w:val="135"/>
              <w:widowControl/>
              <w:spacing w:before="156" w:after="156"/>
              <w:ind w:firstLine="0" w:firstLineChars="0"/>
              <w:rPr>
                <w:rFonts w:ascii="宋体" w:hAnsi="宋体" w:cs="宋体"/>
                <w:szCs w:val="24"/>
              </w:rPr>
            </w:pPr>
            <w:r>
              <w:rPr>
                <w:rFonts w:hint="eastAsia" w:ascii="宋体" w:hAnsi="宋体" w:cs="宋体"/>
                <w:szCs w:val="24"/>
              </w:rPr>
              <w:t>1) 视频展示软件具备完整的卫星影像镶嵌功能、影像缓存制作功能、匀光匀色功能得6分，缺1项扣2分，扣完为止；</w:t>
            </w:r>
          </w:p>
          <w:p>
            <w:pPr>
              <w:pStyle w:val="135"/>
              <w:widowControl/>
              <w:spacing w:before="156" w:after="156"/>
              <w:ind w:firstLine="0" w:firstLineChars="0"/>
              <w:rPr>
                <w:rFonts w:ascii="宋体" w:hAnsi="宋体" w:cs="宋体"/>
                <w:szCs w:val="24"/>
              </w:rPr>
            </w:pPr>
            <w:r>
              <w:rPr>
                <w:rFonts w:hint="eastAsia" w:ascii="宋体" w:hAnsi="宋体" w:cs="宋体"/>
                <w:szCs w:val="24"/>
              </w:rPr>
              <w:t>2) 视频展示软件具备完整的建设用地样本制作功能得3分。此项功能代码无法展示的，不得分；</w:t>
            </w:r>
          </w:p>
          <w:p>
            <w:pPr>
              <w:pStyle w:val="135"/>
              <w:widowControl/>
              <w:spacing w:before="156" w:after="156"/>
              <w:ind w:firstLine="0" w:firstLineChars="0"/>
              <w:rPr>
                <w:rFonts w:ascii="宋体" w:hAnsi="宋体" w:cs="宋体"/>
                <w:szCs w:val="24"/>
              </w:rPr>
            </w:pPr>
            <w:r>
              <w:rPr>
                <w:rFonts w:hint="eastAsia" w:ascii="宋体" w:hAnsi="宋体" w:cs="宋体"/>
                <w:szCs w:val="24"/>
              </w:rPr>
              <w:t>3) 底层代码设计使用C、C++的得2分，使用其他语言的，此项不得分。</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11</w:t>
            </w:r>
          </w:p>
        </w:tc>
      </w:tr>
    </w:tbl>
    <w:p>
      <w:pPr>
        <w:pStyle w:val="2"/>
        <w:jc w:val="center"/>
        <w:rPr>
          <w:rFonts w:asciiTheme="minorEastAsia" w:hAnsiTheme="minorEastAsia" w:eastAsiaTheme="minorEastAsia" w:cstheme="minorEastAsia"/>
          <w:b/>
          <w:sz w:val="24"/>
        </w:rPr>
      </w:pPr>
    </w:p>
    <w:p>
      <w:pPr>
        <w:widowControl/>
        <w:jc w:val="left"/>
        <w:rPr>
          <w:rFonts w:asciiTheme="minorEastAsia" w:hAnsiTheme="minorEastAsia" w:eastAsiaTheme="minorEastAsia" w:cstheme="minorEastAsia"/>
          <w:sz w:val="24"/>
        </w:rPr>
      </w:pPr>
      <w:r>
        <w:rPr>
          <w:rFonts w:asciiTheme="minorEastAsia" w:hAnsiTheme="minorEastAsia" w:eastAsiaTheme="minorEastAsia" w:cstheme="minorEastAsia"/>
          <w:sz w:val="24"/>
        </w:rPr>
        <w:br w:type="page"/>
      </w:r>
    </w:p>
    <w:p>
      <w:pPr>
        <w:pStyle w:val="2"/>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第</w:t>
      </w:r>
      <w:r>
        <w:rPr>
          <w:rFonts w:asciiTheme="minorEastAsia" w:hAnsiTheme="minorEastAsia" w:eastAsiaTheme="minorEastAsia" w:cstheme="minorEastAsia"/>
          <w:b/>
          <w:sz w:val="28"/>
          <w:szCs w:val="28"/>
        </w:rPr>
        <w:t>4</w:t>
      </w:r>
      <w:r>
        <w:rPr>
          <w:rFonts w:hint="eastAsia" w:asciiTheme="minorEastAsia" w:hAnsiTheme="minorEastAsia" w:eastAsiaTheme="minorEastAsia" w:cstheme="minorEastAsia"/>
          <w:b/>
          <w:sz w:val="28"/>
          <w:szCs w:val="28"/>
        </w:rPr>
        <w:t>包评分表</w:t>
      </w:r>
    </w:p>
    <w:tbl>
      <w:tblPr>
        <w:tblStyle w:val="50"/>
        <w:tblW w:w="5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gridCol w:w="1015"/>
        <w:gridCol w:w="1299"/>
        <w:gridCol w:w="787"/>
        <w:gridCol w:w="5552"/>
        <w:gridCol w:w="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序号</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分类</w:t>
            </w: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细则内容</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细则说明</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bCs/>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rPr>
                <w:rFonts w:ascii="宋体" w:hAnsi="宋体" w:cs="宋体"/>
                <w:sz w:val="24"/>
                <w:szCs w:val="24"/>
              </w:rPr>
            </w:pPr>
            <w:r>
              <w:rPr>
                <w:rFonts w:hint="eastAsia" w:ascii="宋体" w:hAnsi="宋体" w:cs="宋体"/>
                <w:sz w:val="24"/>
                <w:szCs w:val="24"/>
              </w:rPr>
              <w:t>满足招标文件要求且投标价格最低的报价为评标基准价。价格得分=（评标基准价/投标报价）*10%*100</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2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2</w:t>
            </w:r>
          </w:p>
        </w:tc>
        <w:tc>
          <w:tcPr>
            <w:tcW w:w="5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商务</w:t>
            </w:r>
          </w:p>
          <w:p>
            <w:pPr>
              <w:pStyle w:val="104"/>
              <w:spacing w:line="300" w:lineRule="auto"/>
              <w:jc w:val="center"/>
              <w:rPr>
                <w:rFonts w:ascii="宋体" w:hAnsi="宋体" w:cs="宋体"/>
                <w:sz w:val="24"/>
                <w:szCs w:val="24"/>
              </w:rPr>
            </w:pPr>
            <w:r>
              <w:rPr>
                <w:rFonts w:hint="eastAsia" w:ascii="宋体" w:hAnsi="宋体" w:cs="宋体"/>
                <w:sz w:val="24"/>
                <w:szCs w:val="24"/>
              </w:rPr>
              <w:t>部分</w:t>
            </w:r>
          </w:p>
          <w:p>
            <w:pPr>
              <w:pStyle w:val="104"/>
              <w:spacing w:line="300" w:lineRule="auto"/>
              <w:jc w:val="center"/>
              <w:rPr>
                <w:rFonts w:ascii="宋体" w:hAnsi="宋体" w:cs="宋体"/>
                <w:sz w:val="24"/>
                <w:szCs w:val="24"/>
              </w:rPr>
            </w:pPr>
            <w:r>
              <w:rPr>
                <w:rFonts w:hint="eastAsia" w:ascii="宋体" w:hAnsi="宋体" w:cs="宋体"/>
                <w:sz w:val="24"/>
                <w:szCs w:val="24"/>
              </w:rPr>
              <w:t>(28)</w:t>
            </w: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知识产权</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具有自主研发大数据、信息管理、调度或云平台方面的系统平台软件著作权登记证书，每提供一个软件著作权得2分，最高得10分，没有不得分。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投标人资质与实力</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jc w:val="both"/>
              <w:rPr>
                <w:rFonts w:ascii="宋体" w:hAnsi="宋体" w:cs="宋体"/>
                <w:szCs w:val="24"/>
              </w:rPr>
            </w:pPr>
            <w:r>
              <w:rPr>
                <w:rFonts w:hint="eastAsia" w:ascii="宋体" w:hAnsi="宋体" w:cs="宋体"/>
                <w:szCs w:val="24"/>
              </w:rPr>
              <w:t>投标人具有高新技术企业认定证书的，得2分，否则不得分；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类似业绩</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投标人提供自2</w:t>
            </w:r>
            <w:r>
              <w:rPr>
                <w:rFonts w:ascii="宋体" w:hAnsi="宋体" w:cs="宋体"/>
                <w:szCs w:val="24"/>
              </w:rPr>
              <w:t>0</w:t>
            </w:r>
            <w:r>
              <w:rPr>
                <w:rFonts w:hint="eastAsia" w:ascii="宋体" w:hAnsi="宋体" w:cs="宋体"/>
                <w:szCs w:val="24"/>
              </w:rPr>
              <w:t>18年以来，承担大数据、信息管理或云平台方面的系统平台开发等项目合同证明文件，每一个得2分，最高得6分（所提供合同复印件加盖投标人公章，复印件需体现合同签订时间、合同金额、双方盖章页）。</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0"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拟安排的项目团队情况</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left"/>
              <w:rPr>
                <w:rFonts w:ascii="宋体" w:hAnsi="宋体" w:cs="宋体"/>
                <w:bCs/>
                <w:sz w:val="24"/>
              </w:rPr>
            </w:pPr>
            <w:r>
              <w:rPr>
                <w:rFonts w:hint="eastAsia" w:ascii="宋体" w:hAnsi="宋体" w:cs="宋体"/>
                <w:bCs/>
                <w:sz w:val="24"/>
              </w:rPr>
              <w:t>项目负责人：</w:t>
            </w:r>
          </w:p>
          <w:p>
            <w:pPr>
              <w:spacing w:line="360" w:lineRule="auto"/>
              <w:jc w:val="left"/>
              <w:rPr>
                <w:rFonts w:ascii="宋体" w:hAnsi="宋体" w:cs="宋体"/>
                <w:bCs/>
                <w:sz w:val="24"/>
              </w:rPr>
            </w:pPr>
            <w:r>
              <w:rPr>
                <w:rFonts w:hint="eastAsia" w:ascii="宋体" w:hAnsi="宋体" w:cs="宋体"/>
                <w:bCs/>
                <w:sz w:val="24"/>
              </w:rPr>
              <w:t>拟派项目负责人具有高级软件工程师得3分、具有高级数据库管理工程师得3分、具有高级系统集成管理证书得3分。</w:t>
            </w:r>
          </w:p>
          <w:p>
            <w:pPr>
              <w:spacing w:line="360" w:lineRule="auto"/>
              <w:jc w:val="left"/>
              <w:rPr>
                <w:rFonts w:ascii="宋体" w:hAnsi="宋体" w:cs="宋体"/>
                <w:bCs/>
                <w:sz w:val="24"/>
              </w:rPr>
            </w:pPr>
            <w:r>
              <w:rPr>
                <w:rFonts w:hint="eastAsia" w:ascii="宋体" w:hAnsi="宋体" w:cs="宋体"/>
                <w:bCs/>
                <w:sz w:val="24"/>
              </w:rPr>
              <w:t>注：项目负责人须提供社保证明材料复印件加盖公章，同时提供相关证明材料复印件并加盖公章，不提供不得分。</w:t>
            </w:r>
          </w:p>
          <w:p>
            <w:pPr>
              <w:pStyle w:val="135"/>
              <w:widowControl/>
              <w:spacing w:before="156" w:after="156" w:line="240" w:lineRule="exact"/>
              <w:ind w:firstLine="0" w:firstLineChars="0"/>
              <w:rPr>
                <w:rFonts w:ascii="宋体" w:hAnsi="宋体" w:cs="宋体"/>
                <w:bCs/>
                <w:szCs w:val="24"/>
              </w:rPr>
            </w:pPr>
            <w:r>
              <w:rPr>
                <w:rFonts w:hint="eastAsia" w:ascii="宋体" w:hAnsi="宋体" w:cs="宋体"/>
                <w:bCs/>
                <w:szCs w:val="24"/>
              </w:rPr>
              <w:t>团队人员配备方案：</w:t>
            </w:r>
          </w:p>
          <w:p>
            <w:pPr>
              <w:pStyle w:val="135"/>
              <w:widowControl/>
              <w:spacing w:before="156" w:after="156"/>
              <w:ind w:firstLine="0" w:firstLineChars="0"/>
              <w:rPr>
                <w:rFonts w:ascii="宋体" w:hAnsi="宋体" w:cs="宋体"/>
                <w:szCs w:val="24"/>
              </w:rPr>
            </w:pPr>
            <w:r>
              <w:rPr>
                <w:rFonts w:hint="eastAsia" w:ascii="宋体" w:hAnsi="宋体" w:cs="宋体"/>
                <w:bCs/>
                <w:szCs w:val="24"/>
              </w:rPr>
              <w:t>项目团队（除项目负责人之外）的核心人员具有计算机、遥感、测绘等相关专业具有研究生及以上学历得1分，没有不得分。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2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3</w:t>
            </w:r>
          </w:p>
        </w:tc>
        <w:tc>
          <w:tcPr>
            <w:tcW w:w="5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技术部分</w:t>
            </w:r>
          </w:p>
          <w:p>
            <w:pPr>
              <w:rPr>
                <w:rFonts w:ascii="宋体" w:hAnsi="宋体" w:cs="宋体"/>
                <w:sz w:val="24"/>
              </w:rPr>
            </w:pPr>
            <w:r>
              <w:rPr>
                <w:rFonts w:hint="eastAsia" w:ascii="宋体" w:hAnsi="宋体" w:cs="宋体"/>
                <w:sz w:val="24"/>
                <w:lang w:bidi="ar"/>
              </w:rPr>
              <w:t>(62)</w:t>
            </w:r>
          </w:p>
        </w:tc>
        <w:tc>
          <w:tcPr>
            <w:tcW w:w="64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技术设计方案</w:t>
            </w: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项目</w:t>
            </w:r>
          </w:p>
          <w:p>
            <w:pPr>
              <w:pStyle w:val="104"/>
              <w:spacing w:line="300" w:lineRule="auto"/>
              <w:jc w:val="center"/>
              <w:rPr>
                <w:rFonts w:ascii="宋体" w:hAnsi="宋体" w:cs="宋体"/>
                <w:sz w:val="24"/>
                <w:szCs w:val="24"/>
              </w:rPr>
            </w:pPr>
            <w:r>
              <w:rPr>
                <w:rFonts w:hint="eastAsia" w:ascii="宋体" w:hAnsi="宋体" w:cs="宋体"/>
                <w:sz w:val="24"/>
                <w:szCs w:val="24"/>
              </w:rPr>
              <w:t>理解</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本次招标项目的建设背景、建设内容、建设目标等内容的理解程度及分析:</w:t>
            </w:r>
          </w:p>
          <w:p>
            <w:pPr>
              <w:pStyle w:val="135"/>
              <w:widowControl/>
              <w:spacing w:before="156" w:after="156"/>
              <w:ind w:firstLine="0" w:firstLineChars="0"/>
              <w:rPr>
                <w:rFonts w:ascii="宋体" w:hAnsi="宋体" w:cs="宋体"/>
                <w:szCs w:val="24"/>
              </w:rPr>
            </w:pPr>
            <w:r>
              <w:rPr>
                <w:rFonts w:hint="eastAsia" w:ascii="宋体" w:hAnsi="宋体" w:cs="宋体"/>
                <w:szCs w:val="24"/>
              </w:rPr>
              <w:t>项目特点找到重点难点问题并提出完善解决方案得3分；</w:t>
            </w:r>
          </w:p>
          <w:p>
            <w:pPr>
              <w:pStyle w:val="135"/>
              <w:widowControl/>
              <w:spacing w:before="156" w:after="156"/>
              <w:ind w:firstLine="0" w:firstLineChars="0"/>
              <w:rPr>
                <w:rFonts w:ascii="宋体" w:hAnsi="宋体" w:cs="宋体"/>
                <w:szCs w:val="24"/>
              </w:rPr>
            </w:pPr>
            <w:r>
              <w:rPr>
                <w:rFonts w:hint="eastAsia" w:ascii="宋体" w:hAnsi="宋体" w:cs="宋体"/>
                <w:szCs w:val="24"/>
              </w:rPr>
              <w:t>对项目相关工作要求基本了解，并对项目特点进行了分析得1分；</w:t>
            </w:r>
          </w:p>
          <w:p>
            <w:pPr>
              <w:pStyle w:val="135"/>
              <w:widowControl/>
              <w:spacing w:before="156" w:after="156"/>
              <w:ind w:firstLine="0" w:firstLineChars="0"/>
              <w:rPr>
                <w:rFonts w:ascii="宋体" w:hAnsi="宋体" w:cs="宋体"/>
                <w:szCs w:val="24"/>
              </w:rPr>
            </w:pPr>
            <w:r>
              <w:rPr>
                <w:rFonts w:hint="eastAsia" w:ascii="宋体" w:hAnsi="宋体" w:cs="宋体"/>
                <w:szCs w:val="24"/>
              </w:rPr>
              <w:t>未提供或项目需求分析内容有偏差、未理解项目工作要求不得分。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总体</w:t>
            </w:r>
          </w:p>
          <w:p>
            <w:pPr>
              <w:jc w:val="center"/>
              <w:rPr>
                <w:rFonts w:ascii="宋体" w:hAnsi="宋体" w:cs="宋体"/>
                <w:sz w:val="24"/>
              </w:rPr>
            </w:pPr>
            <w:r>
              <w:rPr>
                <w:rFonts w:hint="eastAsia" w:ascii="宋体" w:hAnsi="宋体" w:cs="宋体"/>
                <w:sz w:val="24"/>
                <w:lang w:bidi="ar"/>
              </w:rPr>
              <w:t>设计</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bCs/>
                <w:szCs w:val="24"/>
              </w:rPr>
            </w:pPr>
            <w:r>
              <w:rPr>
                <w:rFonts w:hint="eastAsia" w:ascii="宋体" w:hAnsi="宋体" w:cs="宋体"/>
                <w:szCs w:val="24"/>
              </w:rPr>
              <w:t>投标</w:t>
            </w:r>
            <w:r>
              <w:rPr>
                <w:rFonts w:hint="eastAsia" w:ascii="宋体" w:hAnsi="宋体" w:cs="宋体"/>
                <w:bCs/>
                <w:szCs w:val="24"/>
              </w:rPr>
              <w:t>人需要在投标文件中，描述本项目建设的总体设计方案，设计方案应包含系统开发设计（包括架构选型、部署架构等）及接口详细设计、系统集成详细设计、安全详细设计）等内容，并针对项目建设的重点、难点开展分析，并给出具体的解决技术路线，结合实际需要对项目开展提出具有创见性意见:</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根据方案的合理性进行评价：</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根据方案的合理性进行评价：</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方案内容全面、合理、完全满足项目需求得 10分；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方案内容较全面、合理、满足项目需求得 7分；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方案内容较全面、较合理得4分；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未提供不得分。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bCs/>
                <w:sz w:val="24"/>
                <w:lang w:bidi="ar"/>
              </w:rPr>
              <w:t>详细功能设计</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rPr>
                <w:rFonts w:ascii="宋体" w:hAnsi="宋体" w:cs="宋体"/>
                <w:bCs/>
                <w:szCs w:val="24"/>
              </w:rPr>
            </w:pPr>
            <w:r>
              <w:rPr>
                <w:rFonts w:hint="eastAsia" w:ascii="宋体" w:hAnsi="宋体" w:cs="宋体"/>
                <w:bCs/>
                <w:szCs w:val="24"/>
              </w:rPr>
              <w:t>根据投标人提供的详细功能设计进行评价：</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1）检测影像及样本影像特征增强处理工具集</w:t>
            </w:r>
          </w:p>
          <w:p>
            <w:pPr>
              <w:pStyle w:val="135"/>
              <w:widowControl/>
              <w:spacing w:before="156" w:after="156"/>
              <w:ind w:firstLine="0" w:firstLineChars="0"/>
              <w:rPr>
                <w:rFonts w:ascii="宋体" w:hAnsi="宋体" w:cs="宋体"/>
                <w:color w:val="000000"/>
                <w:kern w:val="0"/>
                <w:szCs w:val="24"/>
              </w:rPr>
            </w:pPr>
            <w:r>
              <w:rPr>
                <w:rFonts w:hint="eastAsia" w:ascii="宋体" w:hAnsi="宋体" w:cs="宋体"/>
                <w:color w:val="000000"/>
                <w:kern w:val="0"/>
                <w:szCs w:val="24"/>
              </w:rPr>
              <w:t>系统功能设计完善、丰富、性能高，完全满足项目需求或者优于项目需求得5分；</w:t>
            </w:r>
          </w:p>
          <w:p>
            <w:pPr>
              <w:pStyle w:val="135"/>
              <w:widowControl/>
              <w:spacing w:before="156" w:after="156" w:line="240" w:lineRule="auto"/>
              <w:ind w:firstLine="0" w:firstLineChars="0"/>
              <w:rPr>
                <w:rFonts w:ascii="宋体" w:hAnsi="宋体" w:cs="宋体"/>
                <w:color w:val="000000"/>
                <w:kern w:val="0"/>
                <w:szCs w:val="24"/>
              </w:rPr>
            </w:pPr>
            <w:r>
              <w:rPr>
                <w:rFonts w:hint="eastAsia" w:ascii="宋体" w:hAnsi="宋体" w:cs="宋体"/>
                <w:color w:val="000000"/>
                <w:kern w:val="0"/>
                <w:szCs w:val="24"/>
              </w:rPr>
              <w:t>提供了通用、简单的建设方案得3分；</w:t>
            </w:r>
          </w:p>
          <w:p>
            <w:pPr>
              <w:pStyle w:val="135"/>
              <w:widowControl/>
              <w:spacing w:before="156" w:after="156" w:line="240" w:lineRule="auto"/>
              <w:ind w:firstLine="0" w:firstLineChars="0"/>
              <w:rPr>
                <w:rFonts w:ascii="宋体" w:hAnsi="宋体" w:cs="宋体"/>
                <w:szCs w:val="24"/>
              </w:rPr>
            </w:pPr>
            <w:r>
              <w:rPr>
                <w:rFonts w:hint="eastAsia" w:ascii="宋体" w:hAnsi="宋体" w:cs="宋体"/>
                <w:color w:val="000000"/>
                <w:kern w:val="0"/>
                <w:szCs w:val="24"/>
              </w:rPr>
              <w:t>未提供或方案欠佳</w:t>
            </w:r>
            <w:r>
              <w:rPr>
                <w:rFonts w:hint="eastAsia" w:ascii="宋体" w:hAnsi="宋体" w:cs="宋体"/>
                <w:szCs w:val="24"/>
              </w:rPr>
              <w:t>不得分</w:t>
            </w:r>
            <w:r>
              <w:rPr>
                <w:rFonts w:hint="eastAsia" w:ascii="宋体" w:hAnsi="宋体" w:cs="宋体"/>
                <w:color w:val="000000"/>
                <w:kern w:val="0"/>
                <w:szCs w:val="24"/>
              </w:rPr>
              <w:t>。</w:t>
            </w:r>
          </w:p>
          <w:p>
            <w:pPr>
              <w:pStyle w:val="135"/>
              <w:widowControl/>
              <w:spacing w:before="156" w:after="156" w:line="240" w:lineRule="auto"/>
              <w:ind w:firstLine="0" w:firstLineChars="0"/>
              <w:rPr>
                <w:rFonts w:ascii="宋体" w:hAnsi="宋体" w:cs="宋体"/>
                <w:color w:val="000000"/>
                <w:kern w:val="0"/>
                <w:szCs w:val="24"/>
              </w:rPr>
            </w:pPr>
            <w:r>
              <w:rPr>
                <w:rFonts w:hint="eastAsia" w:ascii="宋体" w:hAnsi="宋体" w:cs="宋体"/>
                <w:szCs w:val="24"/>
              </w:rPr>
              <w:t>2）</w:t>
            </w:r>
            <w:r>
              <w:rPr>
                <w:rFonts w:hint="eastAsia" w:ascii="宋体" w:hAnsi="宋体" w:cs="宋体"/>
                <w:color w:val="000000"/>
                <w:kern w:val="0"/>
                <w:szCs w:val="24"/>
              </w:rPr>
              <w:t>自动检测结果优化处理工具集</w:t>
            </w:r>
          </w:p>
          <w:p>
            <w:pPr>
              <w:pStyle w:val="135"/>
              <w:widowControl/>
              <w:spacing w:before="156" w:after="156"/>
              <w:ind w:firstLine="0" w:firstLineChars="0"/>
              <w:rPr>
                <w:rFonts w:ascii="宋体" w:hAnsi="宋体" w:cs="宋体"/>
                <w:color w:val="000000"/>
                <w:kern w:val="0"/>
                <w:szCs w:val="24"/>
              </w:rPr>
            </w:pPr>
            <w:r>
              <w:rPr>
                <w:rFonts w:hint="eastAsia" w:ascii="宋体" w:hAnsi="宋体" w:cs="宋体"/>
                <w:color w:val="000000"/>
                <w:kern w:val="0"/>
                <w:szCs w:val="24"/>
              </w:rPr>
              <w:t>系统功能设计完善、丰富、性能高，完全满足项目需求或者优于项目需求得5分；</w:t>
            </w:r>
          </w:p>
          <w:p>
            <w:pPr>
              <w:pStyle w:val="135"/>
              <w:widowControl/>
              <w:spacing w:before="156" w:after="156" w:line="240" w:lineRule="auto"/>
              <w:ind w:firstLine="0" w:firstLineChars="0"/>
              <w:rPr>
                <w:rFonts w:ascii="宋体" w:hAnsi="宋体" w:cs="宋体"/>
                <w:color w:val="000000"/>
                <w:kern w:val="0"/>
                <w:szCs w:val="24"/>
              </w:rPr>
            </w:pPr>
            <w:r>
              <w:rPr>
                <w:rFonts w:hint="eastAsia" w:ascii="宋体" w:hAnsi="宋体" w:cs="宋体"/>
                <w:color w:val="000000"/>
                <w:kern w:val="0"/>
                <w:szCs w:val="24"/>
              </w:rPr>
              <w:t>提供了通用、简单的建设方案得2分；</w:t>
            </w:r>
          </w:p>
          <w:p>
            <w:pPr>
              <w:pStyle w:val="135"/>
              <w:widowControl/>
              <w:spacing w:before="156" w:after="156" w:line="240" w:lineRule="auto"/>
              <w:ind w:firstLine="0" w:firstLineChars="0"/>
              <w:rPr>
                <w:rFonts w:ascii="宋体" w:hAnsi="宋体" w:cs="宋体"/>
                <w:szCs w:val="24"/>
              </w:rPr>
            </w:pPr>
            <w:r>
              <w:rPr>
                <w:rFonts w:hint="eastAsia" w:ascii="宋体" w:hAnsi="宋体" w:cs="宋体"/>
                <w:color w:val="000000"/>
                <w:kern w:val="0"/>
                <w:szCs w:val="24"/>
              </w:rPr>
              <w:t>未提供或方案欠佳</w:t>
            </w:r>
            <w:r>
              <w:rPr>
                <w:rFonts w:hint="eastAsia" w:ascii="宋体" w:hAnsi="宋体" w:cs="宋体"/>
                <w:szCs w:val="24"/>
              </w:rPr>
              <w:t>不得分</w:t>
            </w:r>
            <w:r>
              <w:rPr>
                <w:rFonts w:hint="eastAsia" w:ascii="宋体" w:hAnsi="宋体" w:cs="宋体"/>
                <w:color w:val="000000"/>
                <w:kern w:val="0"/>
                <w:szCs w:val="24"/>
              </w:rPr>
              <w:t>。</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系统技术指标设计</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根据投标人提供的详细系统指标设计进行评价：</w:t>
            </w:r>
          </w:p>
          <w:p>
            <w:pPr>
              <w:pStyle w:val="135"/>
              <w:widowControl/>
              <w:spacing w:before="156" w:after="156"/>
              <w:ind w:firstLine="0" w:firstLineChars="0"/>
              <w:rPr>
                <w:rFonts w:ascii="宋体" w:hAnsi="宋体" w:cs="宋体"/>
                <w:szCs w:val="24"/>
              </w:rPr>
            </w:pPr>
            <w:r>
              <w:rPr>
                <w:rFonts w:hint="eastAsia" w:ascii="宋体" w:hAnsi="宋体" w:cs="宋体"/>
                <w:szCs w:val="24"/>
              </w:rPr>
              <w:t>系统技术指标设计内容完整、分析透彻，完全满足项目需求或者优于项目需求得10分；</w:t>
            </w:r>
          </w:p>
          <w:p>
            <w:pPr>
              <w:pStyle w:val="135"/>
              <w:widowControl/>
              <w:spacing w:before="156" w:after="156"/>
              <w:ind w:firstLine="0" w:firstLineChars="0"/>
              <w:rPr>
                <w:rFonts w:ascii="宋体" w:hAnsi="宋体" w:cs="宋体"/>
                <w:szCs w:val="24"/>
              </w:rPr>
            </w:pPr>
            <w:r>
              <w:rPr>
                <w:rFonts w:hint="eastAsia" w:ascii="宋体" w:hAnsi="宋体" w:cs="宋体"/>
                <w:szCs w:val="24"/>
              </w:rPr>
              <w:t>系统技术指标设计内容较完整、分析较透彻，满足项目需求或者优于项目需求得7分；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提供了通用、简单的方案得4分；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未提供或方案欠佳不得分。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bCs/>
                <w:sz w:val="24"/>
                <w:lang w:bidi="ar"/>
              </w:rPr>
              <w:t>实施方案</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bCs/>
                <w:szCs w:val="24"/>
              </w:rPr>
            </w:pPr>
            <w:r>
              <w:rPr>
                <w:rFonts w:hint="eastAsia" w:ascii="宋体" w:hAnsi="宋体" w:cs="宋体"/>
                <w:bCs/>
                <w:szCs w:val="24"/>
              </w:rPr>
              <w:t>根据投标人的项目实施方案和建议（包括项目质量保证、安全保密、配置管理、文档管理、风险控制、人员控制、进度控制等）进行评分：</w:t>
            </w:r>
          </w:p>
          <w:p>
            <w:pPr>
              <w:pStyle w:val="135"/>
              <w:widowControl/>
              <w:spacing w:before="156" w:after="156"/>
              <w:ind w:firstLine="0" w:firstLineChars="0"/>
              <w:rPr>
                <w:rFonts w:ascii="宋体" w:hAnsi="宋体" w:cs="宋体"/>
                <w:szCs w:val="24"/>
              </w:rPr>
            </w:pPr>
            <w:r>
              <w:rPr>
                <w:rFonts w:hint="eastAsia" w:ascii="宋体" w:hAnsi="宋体" w:cs="宋体"/>
                <w:szCs w:val="24"/>
              </w:rPr>
              <w:t>1）实施方案安排合理、清晰、可行，完全满足系统使用需求得5分；</w:t>
            </w:r>
          </w:p>
          <w:p>
            <w:pPr>
              <w:pStyle w:val="135"/>
              <w:widowControl/>
              <w:spacing w:before="156" w:after="156"/>
              <w:ind w:firstLine="0" w:firstLineChars="0"/>
              <w:rPr>
                <w:rFonts w:ascii="宋体" w:hAnsi="宋体" w:cs="宋体"/>
                <w:szCs w:val="24"/>
              </w:rPr>
            </w:pPr>
            <w:r>
              <w:rPr>
                <w:rFonts w:hint="eastAsia" w:ascii="宋体" w:hAnsi="宋体" w:cs="宋体"/>
                <w:szCs w:val="24"/>
              </w:rPr>
              <w:t>实施方案安排较合理、清晰、可行，基本满足系统使用需求得3分；</w:t>
            </w:r>
          </w:p>
          <w:p>
            <w:pPr>
              <w:pStyle w:val="135"/>
              <w:widowControl/>
              <w:spacing w:before="156" w:after="156"/>
              <w:ind w:firstLine="0" w:firstLineChars="0"/>
              <w:rPr>
                <w:rFonts w:ascii="宋体" w:hAnsi="宋体" w:cs="宋体"/>
                <w:bCs/>
                <w:szCs w:val="24"/>
              </w:rPr>
            </w:pPr>
            <w:r>
              <w:rPr>
                <w:rFonts w:hint="eastAsia" w:ascii="宋体" w:hAnsi="宋体" w:cs="宋体"/>
                <w:szCs w:val="24"/>
              </w:rPr>
              <w:t>实施方案安排不够合理、清晰、可行，不能满足系统使用需求或无该项内容不得分。</w:t>
            </w:r>
          </w:p>
          <w:p>
            <w:pPr>
              <w:pStyle w:val="135"/>
              <w:widowControl/>
              <w:spacing w:before="156" w:after="156"/>
              <w:ind w:firstLine="0" w:firstLineChars="0"/>
              <w:rPr>
                <w:rFonts w:ascii="宋体" w:hAnsi="宋体" w:cs="宋体"/>
                <w:szCs w:val="24"/>
              </w:rPr>
            </w:pPr>
            <w:r>
              <w:rPr>
                <w:rFonts w:hint="eastAsia" w:ascii="宋体" w:hAnsi="宋体" w:cs="宋体"/>
                <w:szCs w:val="24"/>
              </w:rPr>
              <w:t>2）</w:t>
            </w:r>
            <w:r>
              <w:rPr>
                <w:rFonts w:hint="eastAsia" w:ascii="宋体" w:hAnsi="宋体" w:cs="宋体"/>
                <w:bCs/>
                <w:szCs w:val="24"/>
              </w:rPr>
              <w:t>项目实施过程中，投标方能够提供不少于5人的全程驻场开发服务，得5分，无法提供此项内</w:t>
            </w:r>
            <w:r>
              <w:rPr>
                <w:rFonts w:hint="eastAsia" w:ascii="宋体" w:hAnsi="宋体" w:cs="宋体"/>
                <w:szCs w:val="24"/>
              </w:rPr>
              <w:t>不得分</w:t>
            </w:r>
            <w:r>
              <w:rPr>
                <w:rFonts w:hint="eastAsia" w:ascii="宋体" w:hAnsi="宋体" w:cs="宋体"/>
                <w:bCs/>
                <w:szCs w:val="24"/>
              </w:rPr>
              <w:t>。</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bCs/>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质保服务及培训方案</w:t>
            </w: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Cs/>
                <w:sz w:val="24"/>
              </w:rPr>
            </w:pPr>
            <w:r>
              <w:rPr>
                <w:rFonts w:hint="eastAsia" w:ascii="宋体" w:hAnsi="宋体" w:cs="宋体"/>
                <w:bCs/>
                <w:sz w:val="24"/>
                <w:lang w:bidi="ar"/>
              </w:rPr>
              <w:t>质保</w:t>
            </w:r>
          </w:p>
          <w:p>
            <w:pPr>
              <w:jc w:val="center"/>
              <w:rPr>
                <w:rFonts w:ascii="宋体" w:hAnsi="宋体" w:cs="宋体"/>
                <w:sz w:val="24"/>
              </w:rPr>
            </w:pPr>
            <w:r>
              <w:rPr>
                <w:rFonts w:hint="eastAsia" w:ascii="宋体" w:hAnsi="宋体" w:cs="宋体"/>
                <w:bCs/>
                <w:sz w:val="24"/>
                <w:lang w:bidi="ar"/>
              </w:rPr>
              <w:t>服务</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根据投标人所提供的质保服务响应时间、服务期限、服务内容的完善性、及时性，及配合采购人完成对系统用户的应用软件操作、配置、维护等内容进行综合评分，质保服务方案体现了以上全部内容且内容全面、科学合理的得1分，每增加一年质保期加1分，最高得3分，不满足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rPr>
                <w:rFonts w:ascii="宋体" w:hAnsi="宋体" w:cs="宋体"/>
                <w:sz w:val="24"/>
                <w:szCs w:val="24"/>
              </w:rPr>
            </w:pPr>
            <w:r>
              <w:rPr>
                <w:rFonts w:hint="eastAsia" w:ascii="宋体" w:hAnsi="宋体" w:cs="宋体"/>
                <w:sz w:val="24"/>
                <w:szCs w:val="24"/>
              </w:rPr>
              <w:t>培训</w:t>
            </w:r>
          </w:p>
          <w:p>
            <w:pPr>
              <w:pStyle w:val="104"/>
              <w:spacing w:line="300" w:lineRule="auto"/>
              <w:rPr>
                <w:rFonts w:ascii="宋体" w:hAnsi="宋体" w:cs="宋体"/>
                <w:sz w:val="24"/>
                <w:szCs w:val="24"/>
              </w:rPr>
            </w:pPr>
            <w:r>
              <w:rPr>
                <w:rFonts w:hint="eastAsia" w:ascii="宋体" w:hAnsi="宋体" w:cs="宋体"/>
                <w:sz w:val="24"/>
                <w:szCs w:val="24"/>
              </w:rPr>
              <w:t>方案</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对投标人项目培训目标、任务、计划、组织等内容需求得3分；</w:t>
            </w:r>
          </w:p>
          <w:p>
            <w:pPr>
              <w:pStyle w:val="135"/>
              <w:widowControl/>
              <w:spacing w:before="156" w:after="156"/>
              <w:ind w:firstLine="0" w:firstLineChars="0"/>
              <w:rPr>
                <w:rFonts w:ascii="宋体" w:hAnsi="宋体" w:cs="宋体"/>
                <w:szCs w:val="24"/>
              </w:rPr>
            </w:pPr>
            <w:r>
              <w:rPr>
                <w:rFonts w:hint="eastAsia" w:ascii="宋体" w:hAnsi="宋体" w:cs="宋体"/>
                <w:szCs w:val="24"/>
              </w:rPr>
              <w:t>培训方案安排较合理、清晰、可行，基本满足系统使用需求得1分；</w:t>
            </w:r>
          </w:p>
          <w:p>
            <w:pPr>
              <w:pStyle w:val="135"/>
              <w:widowControl/>
              <w:spacing w:before="156" w:after="156"/>
              <w:ind w:firstLine="0" w:firstLineChars="0"/>
              <w:rPr>
                <w:rFonts w:ascii="宋体" w:hAnsi="宋体" w:cs="宋体"/>
                <w:szCs w:val="24"/>
              </w:rPr>
            </w:pPr>
            <w:r>
              <w:rPr>
                <w:rFonts w:hint="eastAsia" w:ascii="宋体" w:hAnsi="宋体" w:cs="宋体"/>
                <w:szCs w:val="24"/>
              </w:rPr>
              <w:t>培训方案安排不够合理、清晰、可行，不能满足系统使用需求或无该项内容不得分。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其它技术要求</w:t>
            </w: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lang w:bidi="ar"/>
              </w:rPr>
              <w:t>视频</w:t>
            </w:r>
          </w:p>
          <w:p>
            <w:pPr>
              <w:pStyle w:val="104"/>
              <w:spacing w:line="300" w:lineRule="auto"/>
              <w:rPr>
                <w:rFonts w:ascii="宋体" w:hAnsi="宋体" w:cs="宋体"/>
                <w:sz w:val="24"/>
                <w:szCs w:val="24"/>
              </w:rPr>
            </w:pPr>
            <w:r>
              <w:rPr>
                <w:rFonts w:hint="eastAsia" w:ascii="宋体" w:hAnsi="宋体" w:cs="宋体"/>
                <w:sz w:val="24"/>
              </w:rPr>
              <w:t>演示</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投标人提供原型系统演示视频，时长不超过3分钟，视频中应有配音讲解（评标现场投标人无需派代表进行演示），演示检测影像及样本影像特征增强处理以及自动检测结果优化处理的核心功能。（提供电子U盘，并确保音视频能正常播放，否则视为无效演示）</w:t>
            </w:r>
          </w:p>
          <w:p>
            <w:pPr>
              <w:pStyle w:val="135"/>
              <w:widowControl/>
              <w:spacing w:before="156" w:after="156"/>
              <w:ind w:firstLine="0" w:firstLineChars="0"/>
              <w:rPr>
                <w:rFonts w:ascii="宋体" w:hAnsi="宋体" w:cs="宋体"/>
                <w:szCs w:val="24"/>
              </w:rPr>
            </w:pPr>
            <w:r>
              <w:rPr>
                <w:rFonts w:hint="eastAsia" w:ascii="宋体" w:hAnsi="宋体" w:cs="宋体"/>
                <w:szCs w:val="24"/>
              </w:rPr>
              <w:t>1）演示内容完整，紧密结合业务需求，能展示所要求的功能，业务流程明确，界面展示效果可读性强，讲解清晰得13分；</w:t>
            </w:r>
          </w:p>
          <w:p>
            <w:pPr>
              <w:pStyle w:val="135"/>
              <w:widowControl/>
              <w:spacing w:before="156" w:after="156"/>
              <w:ind w:firstLine="0" w:firstLineChars="0"/>
              <w:rPr>
                <w:rFonts w:ascii="宋体" w:hAnsi="宋体" w:cs="宋体"/>
                <w:szCs w:val="24"/>
              </w:rPr>
            </w:pPr>
            <w:r>
              <w:rPr>
                <w:rFonts w:hint="eastAsia" w:ascii="宋体" w:hAnsi="宋体" w:cs="宋体"/>
                <w:szCs w:val="24"/>
              </w:rPr>
              <w:t>2）演示内容完整度较好，能较好结合业务需求，能较好展示所要求的功能，讲解较清晰，业务流程或界面展示效果较好得9分；</w:t>
            </w:r>
          </w:p>
          <w:p>
            <w:pPr>
              <w:pStyle w:val="135"/>
              <w:widowControl/>
              <w:spacing w:before="156" w:after="156"/>
              <w:ind w:firstLine="0" w:firstLineChars="0"/>
              <w:rPr>
                <w:rFonts w:ascii="宋体" w:hAnsi="宋体" w:cs="宋体"/>
                <w:szCs w:val="24"/>
              </w:rPr>
            </w:pPr>
            <w:r>
              <w:rPr>
                <w:rFonts w:hint="eastAsia" w:ascii="宋体" w:hAnsi="宋体" w:cs="宋体"/>
                <w:szCs w:val="24"/>
              </w:rPr>
              <w:t>3）演示内容基本完整，没有结合业务需求，所要求的功能展示不完整，讲解清晰度较差，业务流程或界面展示效果存在缺陷得5分；</w:t>
            </w:r>
          </w:p>
          <w:p>
            <w:pPr>
              <w:pStyle w:val="135"/>
              <w:widowControl/>
              <w:spacing w:before="156" w:after="156"/>
              <w:ind w:firstLine="0" w:firstLineChars="0"/>
              <w:rPr>
                <w:rFonts w:ascii="宋体" w:hAnsi="宋体" w:cs="宋体"/>
                <w:szCs w:val="24"/>
              </w:rPr>
            </w:pPr>
            <w:r>
              <w:rPr>
                <w:rFonts w:hint="eastAsia" w:ascii="宋体" w:hAnsi="宋体" w:cs="宋体"/>
                <w:szCs w:val="24"/>
              </w:rPr>
              <w:t>4）演示内容基本完整，没有结合业务需求，所要求的功能展示不完整，讲解清晰度非常差，业务流程或界面展示效果存在较多缺陷得2分；</w:t>
            </w:r>
          </w:p>
          <w:p>
            <w:pPr>
              <w:pStyle w:val="135"/>
              <w:widowControl/>
              <w:spacing w:before="156" w:after="156"/>
              <w:ind w:firstLine="0" w:firstLineChars="0"/>
              <w:rPr>
                <w:rFonts w:ascii="宋体" w:hAnsi="宋体" w:cs="宋体"/>
                <w:szCs w:val="24"/>
              </w:rPr>
            </w:pPr>
            <w:r>
              <w:rPr>
                <w:rFonts w:hint="eastAsia" w:ascii="宋体" w:hAnsi="宋体" w:cs="宋体"/>
                <w:szCs w:val="24"/>
              </w:rPr>
              <w:t>5）演示内容不完整或无讲解不得分。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jc w:val="center"/>
              <w:rPr>
                <w:rFonts w:ascii="宋体" w:hAnsi="宋体" w:cs="宋体"/>
                <w:sz w:val="24"/>
                <w:szCs w:val="24"/>
              </w:rPr>
            </w:pPr>
            <w:r>
              <w:rPr>
                <w:rFonts w:hint="eastAsia" w:ascii="宋体" w:hAnsi="宋体" w:cs="宋体"/>
                <w:sz w:val="24"/>
                <w:szCs w:val="24"/>
              </w:rPr>
              <w:t>13</w:t>
            </w:r>
          </w:p>
        </w:tc>
      </w:tr>
    </w:tbl>
    <w:p>
      <w:pPr>
        <w:pStyle w:val="2"/>
        <w:jc w:val="center"/>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 (1)a.如投标人为小型、微型企业，对其所投货物为小型和微型企业产品的价格给予6%的扣除，用扣除后的价格参与评审； b.投标人应在投标分项报价表中明示具体哪项产品属于小型和微型企业产品，列明单价及小型和微型产品总价，并如实按照附件格式要求填写“中小企业声明函”，并对声明的真实性负责；c.对未在分项报价表中列明或未按招标文件要求填写“中小企业声明函”或分项报价表与“中小企业声明函”内容不一致的，在价格评审时不予考虑。</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一、如采购的产品属于强制采购的，投标人必须为投标产品出具由国家确定的认证机构出具的、处于有效期之内的认证证书，否则其投标将被视为无效投标。</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二、如采购的产品属于优先采购的，投标人可以为投标产品出具由国家确定的认证机构出具的、处于有效期之内的认证证书，在评审时作加分因素。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三、节能产品政府采购品目清单及环境标志产品政府采购品目清单，投标人可在“中国政府采购网”相关栏目中查询。</w:t>
      </w:r>
    </w:p>
    <w:bookmarkEnd w:id="198"/>
    <w:p>
      <w:pPr>
        <w:rPr>
          <w:rFonts w:asciiTheme="minorEastAsia" w:hAnsiTheme="minorEastAsia" w:eastAsiaTheme="minorEastAsia" w:cstheme="minorEastAsia"/>
        </w:rPr>
      </w:pPr>
      <w:bookmarkStart w:id="3998" w:name="_Toc491790582"/>
      <w:bookmarkStart w:id="3999" w:name="_Toc5895210"/>
      <w:bookmarkStart w:id="4000" w:name="_Toc17536"/>
      <w:bookmarkStart w:id="4001" w:name="_Toc310195759"/>
      <w:bookmarkStart w:id="4002" w:name="_Toc310195758"/>
      <w:bookmarkStart w:id="4003" w:name="_Toc61878501"/>
      <w:bookmarkStart w:id="4004" w:name="_Toc310195761"/>
      <w:bookmarkStart w:id="4005" w:name="_Toc480942349"/>
      <w:bookmarkStart w:id="4006" w:name="_Toc520356217"/>
      <w:bookmarkStart w:id="4007" w:name="_Toc236642990"/>
      <w:bookmarkStart w:id="4008" w:name="_Ref467988698"/>
      <w:r>
        <w:rPr>
          <w:rFonts w:hint="eastAsia" w:asciiTheme="minorEastAsia" w:hAnsiTheme="minorEastAsia" w:eastAsiaTheme="minorEastAsia" w:cstheme="minorEastAsia"/>
        </w:rPr>
        <w:br w:type="page"/>
      </w:r>
    </w:p>
    <w:p>
      <w:pPr>
        <w:pStyle w:val="3"/>
        <w:numPr>
          <w:ilvl w:val="0"/>
          <w:numId w:val="17"/>
        </w:numPr>
        <w:spacing w:before="120"/>
        <w:rPr>
          <w:rFonts w:asciiTheme="minorEastAsia" w:hAnsiTheme="minorEastAsia" w:eastAsiaTheme="minorEastAsia" w:cstheme="minorEastAsia"/>
          <w:lang w:val="en-US"/>
        </w:rPr>
      </w:pPr>
      <w:r>
        <w:rPr>
          <w:rFonts w:hint="eastAsia" w:asciiTheme="minorEastAsia" w:hAnsiTheme="minorEastAsia" w:eastAsiaTheme="minorEastAsia" w:cstheme="minorEastAsia"/>
        </w:rPr>
        <w:t>合同</w:t>
      </w:r>
      <w:bookmarkEnd w:id="3998"/>
      <w:bookmarkEnd w:id="3999"/>
      <w:bookmarkEnd w:id="4000"/>
      <w:bookmarkEnd w:id="4001"/>
      <w:bookmarkEnd w:id="4002"/>
      <w:bookmarkStart w:id="4009" w:name="_Toc22177"/>
      <w:r>
        <w:rPr>
          <w:rFonts w:hint="eastAsia" w:asciiTheme="minorEastAsia" w:hAnsiTheme="minorEastAsia" w:eastAsiaTheme="minorEastAsia" w:cstheme="minorEastAsia"/>
          <w:lang w:val="en-US"/>
        </w:rPr>
        <w:t>格式</w:t>
      </w:r>
      <w:bookmarkEnd w:id="4003"/>
    </w:p>
    <w:p>
      <w:pPr>
        <w:widowControl/>
        <w:jc w:val="left"/>
        <w:rPr>
          <w:rFonts w:asciiTheme="minorEastAsia" w:hAnsiTheme="minorEastAsia" w:eastAsiaTheme="minorEastAsia"/>
        </w:rPr>
      </w:pPr>
    </w:p>
    <w:p>
      <w:pPr>
        <w:spacing w:before="120"/>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合同格式</w:t>
      </w:r>
    </w:p>
    <w:p>
      <w:pPr>
        <w:widowControl/>
        <w:jc w:val="left"/>
        <w:rPr>
          <w:rFonts w:asciiTheme="minorEastAsia" w:hAnsiTheme="minorEastAsia" w:eastAsiaTheme="minorEastAsia"/>
        </w:rPr>
      </w:pPr>
    </w:p>
    <w:p>
      <w:pPr>
        <w:rPr>
          <w:rFonts w:asciiTheme="minorEastAsia" w:hAnsiTheme="minorEastAsia" w:eastAsiaTheme="minorEastAsia"/>
          <w:b/>
          <w:bCs/>
          <w:sz w:val="28"/>
          <w:szCs w:val="28"/>
        </w:rPr>
      </w:pPr>
      <w:r>
        <w:rPr>
          <w:rFonts w:asciiTheme="minorEastAsia" w:hAnsiTheme="minorEastAsia" w:eastAsiaTheme="minorEastAsia"/>
          <w:b/>
          <w:bCs/>
          <w:sz w:val="28"/>
          <w:szCs w:val="28"/>
        </w:rPr>
        <w:t>合同登记编号：</w:t>
      </w:r>
    </w:p>
    <w:tbl>
      <w:tblPr>
        <w:tblStyle w:val="50"/>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414"/>
        <w:gridCol w:w="414"/>
        <w:gridCol w:w="414"/>
        <w:gridCol w:w="314"/>
        <w:gridCol w:w="414"/>
        <w:gridCol w:w="414"/>
        <w:gridCol w:w="414"/>
        <w:gridCol w:w="397"/>
        <w:gridCol w:w="320"/>
        <w:gridCol w:w="415"/>
        <w:gridCol w:w="415"/>
        <w:gridCol w:w="415"/>
        <w:gridCol w:w="415"/>
        <w:gridCol w:w="415"/>
        <w:gridCol w:w="415"/>
        <w:gridCol w:w="415"/>
        <w:gridCol w:w="430"/>
        <w:gridCol w:w="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trPr>
        <w:tc>
          <w:tcPr>
            <w:tcW w:w="430" w:type="dxa"/>
          </w:tcPr>
          <w:p>
            <w:pPr>
              <w:jc w:val="center"/>
              <w:rPr>
                <w:rFonts w:asciiTheme="minorEastAsia" w:hAnsiTheme="minorEastAsia" w:eastAsiaTheme="minorEastAsia"/>
                <w:b/>
                <w:bCs/>
                <w:sz w:val="28"/>
                <w:szCs w:val="28"/>
              </w:rPr>
            </w:pPr>
          </w:p>
        </w:tc>
        <w:tc>
          <w:tcPr>
            <w:tcW w:w="414" w:type="dxa"/>
          </w:tcPr>
          <w:p>
            <w:pPr>
              <w:jc w:val="center"/>
              <w:rPr>
                <w:rFonts w:asciiTheme="minorEastAsia" w:hAnsiTheme="minorEastAsia" w:eastAsiaTheme="minorEastAsia"/>
                <w:b/>
                <w:bCs/>
                <w:sz w:val="28"/>
                <w:szCs w:val="28"/>
              </w:rPr>
            </w:pPr>
          </w:p>
        </w:tc>
        <w:tc>
          <w:tcPr>
            <w:tcW w:w="414" w:type="dxa"/>
          </w:tcPr>
          <w:p>
            <w:pPr>
              <w:jc w:val="center"/>
              <w:rPr>
                <w:rFonts w:asciiTheme="minorEastAsia" w:hAnsiTheme="minorEastAsia" w:eastAsiaTheme="minorEastAsia"/>
                <w:b/>
                <w:bCs/>
                <w:sz w:val="28"/>
                <w:szCs w:val="28"/>
              </w:rPr>
            </w:pPr>
          </w:p>
        </w:tc>
        <w:tc>
          <w:tcPr>
            <w:tcW w:w="414" w:type="dxa"/>
          </w:tcPr>
          <w:p>
            <w:pPr>
              <w:jc w:val="center"/>
              <w:rPr>
                <w:rFonts w:asciiTheme="minorEastAsia" w:hAnsiTheme="minorEastAsia" w:eastAsiaTheme="minorEastAsia"/>
                <w:b/>
                <w:bCs/>
                <w:sz w:val="28"/>
                <w:szCs w:val="28"/>
              </w:rPr>
            </w:pPr>
          </w:p>
        </w:tc>
        <w:tc>
          <w:tcPr>
            <w:tcW w:w="314" w:type="dxa"/>
            <w:tcBorders>
              <w:top w:val="nil"/>
              <w:bottom w:val="nil"/>
            </w:tcBorders>
          </w:tcPr>
          <w:p>
            <w:pPr>
              <w:jc w:val="center"/>
              <w:rPr>
                <w:rFonts w:asciiTheme="minorEastAsia" w:hAnsiTheme="minorEastAsia" w:eastAsiaTheme="minorEastAsia"/>
                <w:b/>
                <w:bCs/>
                <w:sz w:val="28"/>
                <w:szCs w:val="28"/>
              </w:rPr>
            </w:pPr>
          </w:p>
        </w:tc>
        <w:tc>
          <w:tcPr>
            <w:tcW w:w="414" w:type="dxa"/>
          </w:tcPr>
          <w:p>
            <w:pPr>
              <w:jc w:val="center"/>
              <w:rPr>
                <w:rFonts w:asciiTheme="minorEastAsia" w:hAnsiTheme="minorEastAsia" w:eastAsiaTheme="minorEastAsia"/>
                <w:b/>
                <w:bCs/>
                <w:sz w:val="28"/>
                <w:szCs w:val="28"/>
              </w:rPr>
            </w:pPr>
          </w:p>
        </w:tc>
        <w:tc>
          <w:tcPr>
            <w:tcW w:w="414" w:type="dxa"/>
          </w:tcPr>
          <w:p>
            <w:pPr>
              <w:jc w:val="center"/>
              <w:rPr>
                <w:rFonts w:asciiTheme="minorEastAsia" w:hAnsiTheme="minorEastAsia" w:eastAsiaTheme="minorEastAsia"/>
                <w:b/>
                <w:bCs/>
                <w:sz w:val="28"/>
                <w:szCs w:val="28"/>
              </w:rPr>
            </w:pPr>
          </w:p>
        </w:tc>
        <w:tc>
          <w:tcPr>
            <w:tcW w:w="414" w:type="dxa"/>
          </w:tcPr>
          <w:p>
            <w:pPr>
              <w:jc w:val="center"/>
              <w:rPr>
                <w:rFonts w:asciiTheme="minorEastAsia" w:hAnsiTheme="minorEastAsia" w:eastAsiaTheme="minorEastAsia"/>
                <w:b/>
                <w:bCs/>
                <w:sz w:val="28"/>
                <w:szCs w:val="28"/>
              </w:rPr>
            </w:pPr>
          </w:p>
        </w:tc>
        <w:tc>
          <w:tcPr>
            <w:tcW w:w="397" w:type="dxa"/>
            <w:tcBorders>
              <w:top w:val="single" w:color="auto" w:sz="4" w:space="0"/>
              <w:bottom w:val="single" w:color="auto" w:sz="4" w:space="0"/>
            </w:tcBorders>
          </w:tcPr>
          <w:p>
            <w:pPr>
              <w:jc w:val="center"/>
              <w:rPr>
                <w:rFonts w:asciiTheme="minorEastAsia" w:hAnsiTheme="minorEastAsia" w:eastAsiaTheme="minorEastAsia"/>
                <w:b/>
                <w:bCs/>
                <w:sz w:val="28"/>
                <w:szCs w:val="28"/>
              </w:rPr>
            </w:pPr>
          </w:p>
        </w:tc>
        <w:tc>
          <w:tcPr>
            <w:tcW w:w="320" w:type="dxa"/>
            <w:tcBorders>
              <w:top w:val="nil"/>
              <w:bottom w:val="nil"/>
            </w:tcBorders>
          </w:tcPr>
          <w:p>
            <w:pPr>
              <w:jc w:val="center"/>
              <w:rPr>
                <w:rFonts w:asciiTheme="minorEastAsia" w:hAnsiTheme="minorEastAsia" w:eastAsiaTheme="minorEastAsia"/>
                <w:b/>
                <w:bCs/>
                <w:sz w:val="28"/>
                <w:szCs w:val="28"/>
              </w:rPr>
            </w:pPr>
          </w:p>
        </w:tc>
        <w:tc>
          <w:tcPr>
            <w:tcW w:w="415" w:type="dxa"/>
            <w:tcBorders>
              <w:top w:val="single" w:color="auto" w:sz="4" w:space="0"/>
            </w:tcBorders>
          </w:tcPr>
          <w:p>
            <w:pPr>
              <w:jc w:val="center"/>
              <w:rPr>
                <w:rFonts w:asciiTheme="minorEastAsia" w:hAnsiTheme="minorEastAsia" w:eastAsiaTheme="minorEastAsia"/>
                <w:b/>
                <w:bCs/>
                <w:sz w:val="28"/>
                <w:szCs w:val="28"/>
              </w:rPr>
            </w:pPr>
          </w:p>
        </w:tc>
        <w:tc>
          <w:tcPr>
            <w:tcW w:w="415" w:type="dxa"/>
            <w:tcBorders>
              <w:top w:val="single" w:color="auto" w:sz="4" w:space="0"/>
            </w:tcBorders>
          </w:tcPr>
          <w:p>
            <w:pPr>
              <w:jc w:val="center"/>
              <w:rPr>
                <w:rFonts w:asciiTheme="minorEastAsia" w:hAnsiTheme="minorEastAsia" w:eastAsiaTheme="minorEastAsia"/>
                <w:b/>
                <w:bCs/>
                <w:sz w:val="28"/>
                <w:szCs w:val="28"/>
              </w:rPr>
            </w:pPr>
          </w:p>
        </w:tc>
        <w:tc>
          <w:tcPr>
            <w:tcW w:w="415" w:type="dxa"/>
            <w:tcBorders>
              <w:top w:val="nil"/>
              <w:bottom w:val="nil"/>
            </w:tcBorders>
          </w:tcPr>
          <w:p>
            <w:pPr>
              <w:jc w:val="center"/>
              <w:rPr>
                <w:rFonts w:asciiTheme="minorEastAsia" w:hAnsiTheme="minorEastAsia" w:eastAsiaTheme="minorEastAsia"/>
                <w:b/>
                <w:bCs/>
                <w:sz w:val="28"/>
                <w:szCs w:val="28"/>
              </w:rPr>
            </w:pPr>
          </w:p>
        </w:tc>
        <w:tc>
          <w:tcPr>
            <w:tcW w:w="415" w:type="dxa"/>
            <w:tcBorders>
              <w:top w:val="single" w:color="auto" w:sz="4" w:space="0"/>
            </w:tcBorders>
          </w:tcPr>
          <w:p>
            <w:pPr>
              <w:jc w:val="center"/>
              <w:rPr>
                <w:rFonts w:asciiTheme="minorEastAsia" w:hAnsiTheme="minorEastAsia" w:eastAsiaTheme="minorEastAsia"/>
                <w:b/>
                <w:bCs/>
                <w:sz w:val="28"/>
                <w:szCs w:val="28"/>
              </w:rPr>
            </w:pPr>
          </w:p>
        </w:tc>
        <w:tc>
          <w:tcPr>
            <w:tcW w:w="415" w:type="dxa"/>
            <w:tcBorders>
              <w:top w:val="single" w:color="auto" w:sz="4" w:space="0"/>
            </w:tcBorders>
          </w:tcPr>
          <w:p>
            <w:pPr>
              <w:jc w:val="center"/>
              <w:rPr>
                <w:rFonts w:asciiTheme="minorEastAsia" w:hAnsiTheme="minorEastAsia" w:eastAsiaTheme="minorEastAsia"/>
                <w:b/>
                <w:bCs/>
                <w:sz w:val="28"/>
                <w:szCs w:val="28"/>
              </w:rPr>
            </w:pPr>
          </w:p>
        </w:tc>
        <w:tc>
          <w:tcPr>
            <w:tcW w:w="415" w:type="dxa"/>
          </w:tcPr>
          <w:p>
            <w:pPr>
              <w:rPr>
                <w:rFonts w:asciiTheme="minorEastAsia" w:hAnsiTheme="minorEastAsia" w:eastAsiaTheme="minorEastAsia"/>
                <w:b/>
                <w:bCs/>
                <w:sz w:val="28"/>
                <w:szCs w:val="28"/>
              </w:rPr>
            </w:pPr>
          </w:p>
        </w:tc>
        <w:tc>
          <w:tcPr>
            <w:tcW w:w="415" w:type="dxa"/>
          </w:tcPr>
          <w:p>
            <w:pPr>
              <w:rPr>
                <w:rFonts w:asciiTheme="minorEastAsia" w:hAnsiTheme="minorEastAsia" w:eastAsiaTheme="minorEastAsia"/>
                <w:b/>
                <w:bCs/>
                <w:sz w:val="28"/>
                <w:szCs w:val="28"/>
              </w:rPr>
            </w:pPr>
          </w:p>
        </w:tc>
        <w:tc>
          <w:tcPr>
            <w:tcW w:w="430" w:type="dxa"/>
          </w:tcPr>
          <w:p>
            <w:pPr>
              <w:rPr>
                <w:rFonts w:asciiTheme="minorEastAsia" w:hAnsiTheme="minorEastAsia" w:eastAsiaTheme="minorEastAsia"/>
                <w:b/>
                <w:bCs/>
                <w:sz w:val="28"/>
                <w:szCs w:val="28"/>
              </w:rPr>
            </w:pPr>
          </w:p>
        </w:tc>
        <w:tc>
          <w:tcPr>
            <w:tcW w:w="400" w:type="dxa"/>
          </w:tcPr>
          <w:p>
            <w:pPr>
              <w:rPr>
                <w:rFonts w:asciiTheme="minorEastAsia" w:hAnsiTheme="minorEastAsia" w:eastAsiaTheme="minorEastAsia"/>
                <w:b/>
                <w:bCs/>
                <w:sz w:val="28"/>
                <w:szCs w:val="28"/>
              </w:rPr>
            </w:pPr>
          </w:p>
        </w:tc>
      </w:tr>
    </w:tbl>
    <w:p>
      <w:pPr>
        <w:jc w:val="center"/>
        <w:rPr>
          <w:rFonts w:asciiTheme="minorEastAsia" w:hAnsiTheme="minorEastAsia" w:eastAsiaTheme="minorEastAsia"/>
          <w:sz w:val="28"/>
          <w:szCs w:val="28"/>
        </w:rPr>
      </w:pPr>
      <w:r>
        <w:rPr>
          <w:rFonts w:asciiTheme="minorEastAsia" w:hAnsiTheme="minorEastAsia" w:eastAsiaTheme="minorEastAsia"/>
          <w:sz w:val="28"/>
          <w:szCs w:val="28"/>
        </w:rPr>
        <w:t xml:space="preserve">        </w:t>
      </w:r>
    </w:p>
    <w:p>
      <w:pPr>
        <w:rPr>
          <w:rFonts w:asciiTheme="minorEastAsia" w:hAnsiTheme="minorEastAsia" w:eastAsiaTheme="minorEastAsia"/>
          <w:sz w:val="28"/>
          <w:szCs w:val="28"/>
        </w:rPr>
      </w:pPr>
      <w:r>
        <w:rPr>
          <w:rFonts w:asciiTheme="minorEastAsia" w:hAnsiTheme="minorEastAsia" w:eastAsiaTheme="minorEastAsia"/>
          <w:sz w:val="28"/>
          <w:szCs w:val="28"/>
        </w:rPr>
        <w:t xml:space="preserve">                   </w:t>
      </w:r>
    </w:p>
    <w:p>
      <w:pPr>
        <w:rPr>
          <w:rFonts w:asciiTheme="minorEastAsia" w:hAnsiTheme="minorEastAsia" w:eastAsiaTheme="minorEastAsia"/>
          <w:sz w:val="28"/>
          <w:szCs w:val="28"/>
        </w:rPr>
      </w:pPr>
      <w:r>
        <w:rPr>
          <w:rFonts w:asciiTheme="minorEastAsia" w:hAnsiTheme="minorEastAsia" w:eastAsiaTheme="minorEastAsia"/>
          <w:sz w:val="28"/>
          <w:szCs w:val="28"/>
        </w:rPr>
        <w:t xml:space="preserve">               </w:t>
      </w:r>
    </w:p>
    <w:p>
      <w:pPr>
        <w:jc w:val="center"/>
        <w:rPr>
          <w:rFonts w:asciiTheme="minorEastAsia" w:hAnsiTheme="minorEastAsia" w:eastAsiaTheme="minorEastAsia"/>
          <w:b/>
          <w:bCs/>
          <w:spacing w:val="208"/>
          <w:sz w:val="28"/>
          <w:szCs w:val="28"/>
        </w:rPr>
      </w:pPr>
      <w:r>
        <w:rPr>
          <w:rFonts w:asciiTheme="minorEastAsia" w:hAnsiTheme="minorEastAsia" w:eastAsiaTheme="minorEastAsia"/>
          <w:b/>
          <w:bCs/>
          <w:spacing w:val="208"/>
          <w:sz w:val="28"/>
          <w:szCs w:val="28"/>
        </w:rPr>
        <w:t>技术服务合同</w:t>
      </w:r>
    </w:p>
    <w:p>
      <w:pPr>
        <w:rPr>
          <w:rFonts w:asciiTheme="minorEastAsia" w:hAnsiTheme="minorEastAsia" w:eastAsiaTheme="minorEastAsia"/>
          <w:sz w:val="28"/>
          <w:szCs w:val="28"/>
        </w:rPr>
      </w:pPr>
    </w:p>
    <w:p>
      <w:pPr>
        <w:rPr>
          <w:rFonts w:asciiTheme="minorEastAsia" w:hAnsiTheme="minorEastAsia" w:eastAsiaTheme="minorEastAsia"/>
          <w:sz w:val="28"/>
          <w:szCs w:val="28"/>
        </w:rPr>
      </w:pPr>
    </w:p>
    <w:p>
      <w:pPr>
        <w:tabs>
          <w:tab w:val="left" w:pos="7350"/>
        </w:tabs>
        <w:spacing w:line="540" w:lineRule="auto"/>
        <w:ind w:left="1179" w:leftChars="295" w:hanging="560" w:hangingChars="200"/>
        <w:rPr>
          <w:rFonts w:asciiTheme="minorEastAsia" w:hAnsiTheme="minorEastAsia" w:eastAsiaTheme="minorEastAsia"/>
          <w:sz w:val="28"/>
          <w:szCs w:val="28"/>
        </w:rPr>
      </w:pPr>
      <w:r>
        <w:rPr>
          <w:rFonts w:asciiTheme="minorEastAsia" w:hAnsiTheme="minorEastAsia" w:eastAsiaTheme="minorEastAsia"/>
          <w:sz w:val="28"/>
          <w:szCs w:val="28"/>
        </w:rPr>
        <w:t>项目名称：</w:t>
      </w:r>
    </w:p>
    <w:p>
      <w:pPr>
        <w:tabs>
          <w:tab w:val="left" w:pos="7350"/>
        </w:tabs>
        <w:spacing w:line="540" w:lineRule="auto"/>
        <w:ind w:left="1179" w:leftChars="295" w:hanging="560" w:hangingChars="200"/>
        <w:rPr>
          <w:rFonts w:asciiTheme="minorEastAsia" w:hAnsiTheme="minorEastAsia" w:eastAsiaTheme="minorEastAsia"/>
          <w:sz w:val="28"/>
          <w:szCs w:val="28"/>
        </w:rPr>
      </w:pPr>
      <w:r>
        <w:rPr>
          <w:rFonts w:hint="eastAsia" w:asciiTheme="minorEastAsia" w:hAnsiTheme="minorEastAsia" w:eastAsiaTheme="minorEastAsia"/>
          <w:sz w:val="28"/>
          <w:szCs w:val="28"/>
        </w:rPr>
        <w:t>委托人</w:t>
      </w:r>
      <w:r>
        <w:rPr>
          <w:rFonts w:asciiTheme="minorEastAsia" w:hAnsiTheme="minorEastAsia" w:eastAsiaTheme="minorEastAsia"/>
          <w:sz w:val="28"/>
          <w:szCs w:val="28"/>
        </w:rPr>
        <w:t>：</w:t>
      </w:r>
    </w:p>
    <w:p>
      <w:pPr>
        <w:tabs>
          <w:tab w:val="left" w:pos="7350"/>
        </w:tabs>
        <w:spacing w:line="540" w:lineRule="auto"/>
        <w:ind w:left="1179" w:leftChars="295" w:hanging="560" w:hangingChars="200"/>
        <w:rPr>
          <w:rFonts w:asciiTheme="minorEastAsia" w:hAnsiTheme="minorEastAsia" w:eastAsiaTheme="minorEastAsia"/>
          <w:sz w:val="28"/>
          <w:szCs w:val="28"/>
        </w:rPr>
      </w:pPr>
      <w:r>
        <w:rPr>
          <w:rFonts w:asciiTheme="minorEastAsia" w:hAnsiTheme="minorEastAsia" w:eastAsiaTheme="minorEastAsia"/>
          <w:sz w:val="28"/>
          <w:szCs w:val="28"/>
        </w:rPr>
        <w:t>（甲方）</w:t>
      </w:r>
    </w:p>
    <w:p>
      <w:pPr>
        <w:tabs>
          <w:tab w:val="left" w:pos="7350"/>
        </w:tabs>
        <w:spacing w:line="540" w:lineRule="auto"/>
        <w:ind w:left="1179" w:leftChars="295" w:hanging="560" w:hangingChars="200"/>
        <w:rPr>
          <w:rFonts w:asciiTheme="minorEastAsia" w:hAnsiTheme="minorEastAsia" w:eastAsiaTheme="minorEastAsia"/>
          <w:sz w:val="28"/>
          <w:szCs w:val="28"/>
        </w:rPr>
      </w:pPr>
      <w:r>
        <w:rPr>
          <w:rFonts w:hint="eastAsia" w:asciiTheme="minorEastAsia" w:hAnsiTheme="minorEastAsia" w:eastAsiaTheme="minorEastAsia"/>
          <w:sz w:val="28"/>
          <w:szCs w:val="28"/>
        </w:rPr>
        <w:t>受托人：</w:t>
      </w:r>
    </w:p>
    <w:p>
      <w:pPr>
        <w:spacing w:line="400" w:lineRule="exact"/>
        <w:ind w:left="1179" w:leftChars="295" w:hanging="560" w:hangingChars="200"/>
        <w:rPr>
          <w:rFonts w:asciiTheme="minorEastAsia" w:hAnsiTheme="minorEastAsia" w:eastAsiaTheme="minorEastAsia"/>
          <w:sz w:val="28"/>
          <w:szCs w:val="28"/>
        </w:rPr>
      </w:pPr>
      <w:r>
        <w:rPr>
          <w:rFonts w:asciiTheme="minorEastAsia" w:hAnsiTheme="minorEastAsia" w:eastAsiaTheme="minorEastAsia"/>
          <w:sz w:val="28"/>
          <w:szCs w:val="28"/>
        </w:rPr>
        <w:t>（乙方）</w:t>
      </w:r>
    </w:p>
    <w:p>
      <w:pPr>
        <w:ind w:left="1179" w:leftChars="295" w:hanging="560" w:hangingChars="200"/>
        <w:rPr>
          <w:rFonts w:asciiTheme="minorEastAsia" w:hAnsiTheme="minorEastAsia" w:eastAsiaTheme="minorEastAsia"/>
          <w:sz w:val="28"/>
          <w:szCs w:val="28"/>
        </w:rPr>
      </w:pPr>
    </w:p>
    <w:p>
      <w:pPr>
        <w:ind w:left="1179" w:leftChars="295" w:hanging="560" w:hangingChars="200"/>
        <w:rPr>
          <w:rFonts w:asciiTheme="minorEastAsia" w:hAnsiTheme="minorEastAsia" w:eastAsiaTheme="minorEastAsia"/>
          <w:sz w:val="28"/>
          <w:szCs w:val="28"/>
        </w:rPr>
      </w:pPr>
      <w:r>
        <w:rPr>
          <w:rFonts w:asciiTheme="minorEastAsia" w:hAnsiTheme="minorEastAsia" w:eastAsiaTheme="minorEastAsia"/>
          <w:sz w:val="28"/>
          <w:szCs w:val="28"/>
        </w:rPr>
        <w:t xml:space="preserve">签订地点： </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北京市</w:t>
      </w:r>
    </w:p>
    <w:p>
      <w:pPr>
        <w:ind w:left="1179" w:leftChars="295" w:hanging="560" w:hangingChars="200"/>
        <w:rPr>
          <w:rFonts w:asciiTheme="minorEastAsia" w:hAnsiTheme="minorEastAsia" w:eastAsiaTheme="minorEastAsia"/>
          <w:sz w:val="28"/>
          <w:szCs w:val="28"/>
        </w:rPr>
      </w:pPr>
      <w:r>
        <w:rPr>
          <w:rFonts w:asciiTheme="minorEastAsia" w:hAnsiTheme="minorEastAsia" w:eastAsiaTheme="minorEastAsia"/>
          <w:sz w:val="28"/>
          <w:szCs w:val="28"/>
        </w:rPr>
        <w:t>签订日期：</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年 </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月 </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日</w:t>
      </w:r>
    </w:p>
    <w:p>
      <w:pPr>
        <w:ind w:left="1179" w:leftChars="295" w:hanging="560" w:hangingChars="200"/>
        <w:rPr>
          <w:rFonts w:asciiTheme="minorEastAsia" w:hAnsiTheme="minorEastAsia" w:eastAsiaTheme="minorEastAsia"/>
          <w:sz w:val="28"/>
          <w:szCs w:val="28"/>
        </w:rPr>
      </w:pPr>
      <w:r>
        <w:rPr>
          <w:rFonts w:asciiTheme="minorEastAsia" w:hAnsiTheme="minorEastAsia" w:eastAsiaTheme="minorEastAsia"/>
          <w:sz w:val="28"/>
          <w:szCs w:val="28"/>
        </w:rPr>
        <w:t>有效期限：</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年</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月</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日至</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年</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月</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日</w:t>
      </w:r>
    </w:p>
    <w:p>
      <w:pPr>
        <w:rPr>
          <w:rFonts w:asciiTheme="minorEastAsia" w:hAnsiTheme="minorEastAsia" w:eastAsiaTheme="minorEastAsia"/>
          <w:sz w:val="32"/>
        </w:rPr>
      </w:pPr>
    </w:p>
    <w:p>
      <w:pPr>
        <w:tabs>
          <w:tab w:val="left" w:pos="1625"/>
        </w:tabs>
        <w:jc w:val="center"/>
        <w:rPr>
          <w:rFonts w:asciiTheme="minorEastAsia" w:hAnsiTheme="minorEastAsia" w:eastAsiaTheme="minorEastAsia"/>
          <w:spacing w:val="62"/>
          <w:sz w:val="28"/>
        </w:rPr>
      </w:pPr>
      <w:r>
        <w:rPr>
          <w:rFonts w:asciiTheme="minorEastAsia" w:hAnsiTheme="minorEastAsia" w:eastAsiaTheme="minorEastAsia"/>
          <w:spacing w:val="62"/>
          <w:sz w:val="28"/>
        </w:rPr>
        <w:t>北京技术市场管理办公室</w:t>
      </w:r>
    </w:p>
    <w:p>
      <w:pPr>
        <w:spacing w:line="360" w:lineRule="auto"/>
        <w:rPr>
          <w:rFonts w:asciiTheme="minorEastAsia" w:hAnsiTheme="minorEastAsia" w:eastAsiaTheme="minorEastAsia"/>
          <w:spacing w:val="68"/>
          <w:sz w:val="24"/>
        </w:rPr>
      </w:pPr>
    </w:p>
    <w:p>
      <w:pPr>
        <w:spacing w:line="360" w:lineRule="auto"/>
        <w:rPr>
          <w:rFonts w:asciiTheme="minorEastAsia" w:hAnsiTheme="minorEastAsia" w:eastAsiaTheme="minorEastAsia"/>
          <w:spacing w:val="68"/>
          <w:sz w:val="24"/>
        </w:rPr>
      </w:pPr>
      <w:r>
        <w:rPr>
          <w:rFonts w:asciiTheme="minorEastAsia" w:hAnsiTheme="minorEastAsia" w:eastAsiaTheme="minorEastAsia"/>
          <w:spacing w:val="68"/>
          <w:sz w:val="24"/>
        </w:rPr>
        <w:t>填写说明</w:t>
      </w:r>
    </w:p>
    <w:p>
      <w:pPr>
        <w:spacing w:line="360" w:lineRule="auto"/>
        <w:rPr>
          <w:rFonts w:asciiTheme="minorEastAsia" w:hAnsiTheme="minorEastAsia" w:eastAsiaTheme="minorEastAsia"/>
          <w:sz w:val="24"/>
        </w:rPr>
      </w:pP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一、“合同登记编号”由技术合同登记处填写。</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二、技术开发合同是指当事人之间就新技术、新产品、新工艺和新材料及其系统的研究开发所订立的合同。技术开发合同包括委托开发合同和合作开发合同。</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三、计划内项目应填写国务院部委、省、自治区、直辖市、计划单列市、地、市（县）级计划。不属于上述计划的项目此栏划（/）表示。</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四、标的技术的内容、范围及要求</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包括开发项目应达到的开发目的、使用范围、技术经济指标及效益情况。</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五、研究开发计划</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包括当事人各方实施开发项目的阶段进度、各个阶段要解决的技术问题、达到的目标和完成的期限等。</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六、本合同的履行方式（包括成果提交方式及数量）</w:t>
      </w:r>
    </w:p>
    <w:tbl>
      <w:tblPr>
        <w:tblStyle w:val="5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82"/>
        <w:gridCol w:w="5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b/>
                <w:bCs/>
                <w:sz w:val="24"/>
              </w:rPr>
            </w:pPr>
            <w:r>
              <w:rPr>
                <w:rFonts w:hint="eastAsia" w:ascii="宋体" w:hAnsi="宋体" w:cs="宋体"/>
                <w:b/>
                <w:bCs/>
                <w:sz w:val="24"/>
              </w:rPr>
              <w:t xml:space="preserve">交付内容 </w:t>
            </w:r>
          </w:p>
        </w:tc>
        <w:tc>
          <w:tcPr>
            <w:tcW w:w="2774" w:type="pct"/>
          </w:tcPr>
          <w:p>
            <w:pPr>
              <w:widowControl/>
              <w:jc w:val="center"/>
              <w:rPr>
                <w:rFonts w:ascii="宋体" w:hAnsi="宋体" w:cs="宋体"/>
                <w:b/>
                <w:bCs/>
                <w:sz w:val="24"/>
              </w:rPr>
            </w:pPr>
            <w:r>
              <w:rPr>
                <w:rFonts w:hint="eastAsia" w:ascii="宋体" w:hAnsi="宋体" w:cs="宋体"/>
                <w:b/>
                <w:bCs/>
                <w:sz w:val="24"/>
              </w:rPr>
              <w:t>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设计阶段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软件方案设计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软件需求规格说明书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软件概要设计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软件详细设计说明书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软件开发实施方案</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sz w:val="24"/>
              </w:rPr>
            </w:pPr>
            <w:r>
              <w:rPr>
                <w:rFonts w:hint="eastAsia" w:ascii="宋体" w:hAnsi="宋体" w:cs="宋体"/>
                <w:bCs/>
                <w:sz w:val="24"/>
              </w:rPr>
              <w:t>软件接口设计说明（在总体接口规范基础上进行接口细化设计和说明）</w:t>
            </w:r>
          </w:p>
        </w:tc>
        <w:tc>
          <w:tcPr>
            <w:tcW w:w="2774" w:type="pct"/>
            <w:vAlign w:val="center"/>
          </w:tcPr>
          <w:p>
            <w:pPr>
              <w:widowControl/>
              <w:spacing w:line="360" w:lineRule="auto"/>
              <w:jc w:val="center"/>
              <w:rPr>
                <w:rFonts w:ascii="宋体" w:hAnsi="宋体" w:cs="宋体"/>
                <w:bCs/>
                <w:sz w:val="24"/>
              </w:rPr>
            </w:pPr>
            <w:r>
              <w:rPr>
                <w:rFonts w:hint="eastAsia" w:ascii="宋体" w:hAnsi="宋体" w:cs="宋体"/>
                <w:bCs/>
                <w:sz w:val="24"/>
              </w:rPr>
              <w:t>纸质、电子版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开发阶段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软件开发计划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软件质量保证计划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软件配置管理计划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各模块源代码及安装光盘</w:t>
            </w:r>
          </w:p>
        </w:tc>
        <w:tc>
          <w:tcPr>
            <w:tcW w:w="2774" w:type="pct"/>
          </w:tcPr>
          <w:p>
            <w:pPr>
              <w:widowControl/>
              <w:jc w:val="center"/>
              <w:rPr>
                <w:rFonts w:ascii="宋体" w:hAnsi="宋体" w:cs="宋体"/>
                <w:bCs/>
                <w:sz w:val="24"/>
              </w:rPr>
            </w:pPr>
            <w:r>
              <w:rPr>
                <w:rFonts w:hint="eastAsia" w:ascii="宋体" w:hAnsi="宋体" w:cs="宋体"/>
                <w:bCs/>
                <w:sz w:val="24"/>
              </w:rPr>
              <w:t>主程序、库的源代码、配置文件电子版等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资源分析报告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软件说明书</w:t>
            </w:r>
            <w:r>
              <w:rPr>
                <w:rFonts w:hint="eastAsia" w:ascii="宋体" w:hAnsi="宋体" w:cs="宋体"/>
                <w:kern w:val="0"/>
                <w:sz w:val="24"/>
                <w:lang w:bidi="en-US"/>
              </w:rPr>
              <w:t>（包括二次开发接口说明）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用户手册</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培训教材</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验收阶段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软件研制总结报告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验收报告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产品交付清单</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bl>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七、技术情报和资料的保密</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包括当事人各方情报和资料保密义务的内容、期限和泄漏技术秘密应承担的责任。</w:t>
      </w:r>
    </w:p>
    <w:p>
      <w:pPr>
        <w:spacing w:line="360" w:lineRule="auto"/>
        <w:ind w:firstLine="486" w:firstLineChars="225"/>
        <w:rPr>
          <w:rFonts w:asciiTheme="minorEastAsia" w:hAnsiTheme="minorEastAsia" w:eastAsiaTheme="minorEastAsia"/>
          <w:spacing w:val="-12"/>
          <w:sz w:val="24"/>
        </w:rPr>
        <w:sectPr>
          <w:footerReference r:id="rId10" w:type="first"/>
          <w:footerReference r:id="rId8" w:type="default"/>
          <w:footerReference r:id="rId9" w:type="even"/>
          <w:pgSz w:w="11906" w:h="16838"/>
          <w:pgMar w:top="1418" w:right="1361" w:bottom="1361" w:left="1361" w:header="851" w:footer="992" w:gutter="0"/>
          <w:pgNumType w:start="1"/>
          <w:cols w:space="720" w:num="1"/>
          <w:titlePg/>
          <w:docGrid w:type="lines" w:linePitch="312" w:charSpace="0"/>
        </w:sectPr>
      </w:pPr>
      <w:r>
        <w:rPr>
          <w:rFonts w:asciiTheme="minorEastAsia" w:hAnsiTheme="minorEastAsia" w:eastAsiaTheme="minorEastAsia"/>
          <w:spacing w:val="-12"/>
          <w:sz w:val="24"/>
        </w:rPr>
        <w:t>八、本合同书中，凡是当事人约定认为无需填写的条款，在该条款填写的空白处划（/）表示。</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甲方：</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乙方：</w:t>
      </w:r>
      <w:r>
        <w:rPr>
          <w:rFonts w:asciiTheme="minorEastAsia" w:hAnsiTheme="minorEastAsia" w:eastAsiaTheme="minorEastAsia"/>
          <w:b/>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依照《中华人民共和国民法典》等法律法规和自然资源部国土卫星遥感应用中心业务项目合同管理规定，甲乙双方就***工作项目，经协商一致签订本项目合同，约定如下：</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第一条 工作项目名称、任务数量、技术指标质量要求</w:t>
      </w:r>
    </w:p>
    <w:p>
      <w:pPr>
        <w:spacing w:line="360" w:lineRule="auto"/>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一</w:t>
      </w:r>
      <w:r>
        <w:rPr>
          <w:rFonts w:asciiTheme="minorEastAsia" w:hAnsiTheme="minorEastAsia" w:eastAsiaTheme="minorEastAsia"/>
          <w:sz w:val="24"/>
        </w:rPr>
        <w:t>)</w:t>
      </w:r>
      <w:r>
        <w:rPr>
          <w:rFonts w:hint="eastAsia" w:asciiTheme="minorEastAsia" w:hAnsiTheme="minorEastAsia" w:eastAsiaTheme="minorEastAsia"/>
          <w:sz w:val="24"/>
        </w:rPr>
        <w:t>工作项目名称：卫片执法遥感监测工具软件及变化检测处理工具集采购</w:t>
      </w:r>
      <w:r>
        <w:rPr>
          <w:rFonts w:asciiTheme="minorEastAsia" w:hAnsiTheme="minorEastAsia" w:eastAsiaTheme="minorEastAsia"/>
          <w:sz w:val="24"/>
        </w:rPr>
        <w:t xml:space="preserve"> </w:t>
      </w:r>
    </w:p>
    <w:p>
      <w:pPr>
        <w:spacing w:line="360" w:lineRule="auto"/>
        <w:ind w:firstLine="480"/>
        <w:rPr>
          <w:rFonts w:ascii="宋体" w:hAnsi="宋体" w:cs="宋体"/>
          <w:sz w:val="24"/>
        </w:rPr>
      </w:pPr>
      <w:r>
        <w:rPr>
          <w:rFonts w:hint="eastAsia" w:ascii="宋体" w:hAnsi="宋体" w:cs="宋体"/>
          <w:sz w:val="24"/>
        </w:rPr>
        <w:t>卫片执法遥感监测工具软件及变化检测前后处理工具集由变化图斑自动检查处理及汇集整合软件、监测信息产品制作及数据管理软件、镶嵌影像数据预处理工具集和变化检测后处理工具集组成。</w:t>
      </w:r>
    </w:p>
    <w:p>
      <w:pPr>
        <w:keepNext/>
        <w:keepLines/>
        <w:spacing w:line="360" w:lineRule="auto"/>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二</w:t>
      </w:r>
      <w:r>
        <w:rPr>
          <w:rFonts w:asciiTheme="minorEastAsia" w:hAnsiTheme="minorEastAsia" w:eastAsiaTheme="minorEastAsia"/>
          <w:sz w:val="24"/>
        </w:rPr>
        <w:t>)</w:t>
      </w:r>
      <w:r>
        <w:rPr>
          <w:rFonts w:hint="eastAsia" w:asciiTheme="minorEastAsia" w:hAnsiTheme="minorEastAsia" w:eastAsiaTheme="minorEastAsia"/>
          <w:sz w:val="24"/>
        </w:rPr>
        <w:t>任务要求：</w:t>
      </w:r>
    </w:p>
    <w:p>
      <w:pPr>
        <w:keepNext/>
        <w:keepLines/>
        <w:autoSpaceDE w:val="0"/>
        <w:autoSpaceDN w:val="0"/>
        <w:adjustRightInd w:val="0"/>
        <w:jc w:val="left"/>
        <w:rPr>
          <w:rFonts w:ascii="宋体" w:hAnsi="宋体" w:cs="宋体"/>
          <w:sz w:val="24"/>
        </w:rPr>
      </w:pPr>
      <w:r>
        <w:rPr>
          <w:rFonts w:hint="eastAsia" w:ascii="宋体" w:hAnsi="宋体" w:cs="宋体"/>
          <w:sz w:val="24"/>
        </w:rPr>
        <w:t>1.项目建设相关要求</w:t>
      </w:r>
    </w:p>
    <w:p>
      <w:pPr>
        <w:keepNext/>
        <w:keepLines/>
        <w:numPr>
          <w:ilvl w:val="1"/>
          <w:numId w:val="18"/>
        </w:numPr>
        <w:tabs>
          <w:tab w:val="left" w:pos="851"/>
        </w:tabs>
        <w:spacing w:before="120" w:line="360" w:lineRule="auto"/>
        <w:rPr>
          <w:rFonts w:ascii="宋体" w:hAnsi="宋体" w:cs="宋体"/>
          <w:sz w:val="24"/>
        </w:rPr>
      </w:pPr>
      <w:r>
        <w:rPr>
          <w:rFonts w:hint="eastAsia" w:ascii="宋体" w:hAnsi="宋体" w:cs="宋体"/>
          <w:sz w:val="24"/>
        </w:rPr>
        <w:t>整体技术要求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投标人所提供的技术指标不应低于招标文件中相关技术指标要求；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投标人在技术建议书中应对相关技术要求逐条答复、具体说明。</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系统稳定性好，可扩展性强，灵活配置，二次开发集成能力强，系统模块化设计，具有良好的二次开发性和可扩充性。</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本项目所采购的产品应提供安装集成服务，负责采购产品的安装调试以及与现有设备、软件的集成调试工作。</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详细描述满足招标文件要求的产品的各项指标及其单价，否则视为免费提供。认为要额外增加的特殊接口或模块，必须详细加以说明。否则，将视为免费提供。</w:t>
      </w:r>
    </w:p>
    <w:p>
      <w:pPr>
        <w:keepNext/>
        <w:keepLines/>
        <w:numPr>
          <w:ilvl w:val="1"/>
          <w:numId w:val="18"/>
        </w:numPr>
        <w:tabs>
          <w:tab w:val="left" w:pos="851"/>
        </w:tabs>
        <w:spacing w:before="120" w:line="360" w:lineRule="auto"/>
        <w:rPr>
          <w:rFonts w:ascii="宋体" w:hAnsi="宋体" w:cs="宋体"/>
          <w:sz w:val="24"/>
        </w:rPr>
      </w:pPr>
      <w:r>
        <w:rPr>
          <w:rFonts w:hint="eastAsia" w:ascii="宋体" w:hAnsi="宋体" w:cs="宋体"/>
          <w:sz w:val="24"/>
        </w:rPr>
        <w:t>项目管理要求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知识产权保证要求：投标人必须保证对所交付的全部产品（包括软件和文档）的所有权属采购人所有。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转让和分包规定：投标人不得以任何形式转包或分包本软件的相关任务。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保密管理要求：投标人应严格履行保守国家秘密义务，制定相关保密措施，确保所接触到的涉密数据或文件安全。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组织管理要求：投标人需指派固定的项目小组负责本项目的开发工作，提供项目小组关键技术人员名单，重要技术人员至少要求3年以上相关产品工作经验。项目小组人员一经确定，在项目实施过程如需更换，应征得采购人的同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配置管理要求：承制方应对分系统的所有正式产品（包括文档、程序源代码和数据）进行有效的控制和管理。</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质量管理要求：承制方应制定详细的质量保证计划，制定切实可行的质量保证措施，并确保措施确实执行。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风险管理要求：投标人应对项目的风险要有详细的分析，无论是环境因素、人力因素还是物质因素的原因，都应有先期预见性，要有可靠的控制手段加以防范，将风险所造成的影响降到最低点。</w:t>
      </w:r>
    </w:p>
    <w:p>
      <w:pPr>
        <w:keepNext/>
        <w:keepLines/>
        <w:numPr>
          <w:ilvl w:val="1"/>
          <w:numId w:val="18"/>
        </w:numPr>
        <w:tabs>
          <w:tab w:val="left" w:pos="851"/>
        </w:tabs>
        <w:spacing w:before="120" w:line="360" w:lineRule="auto"/>
        <w:rPr>
          <w:rFonts w:ascii="宋体" w:hAnsi="宋体" w:cs="宋体"/>
          <w:sz w:val="24"/>
        </w:rPr>
      </w:pPr>
      <w:r>
        <w:rPr>
          <w:rFonts w:hint="eastAsia" w:ascii="宋体" w:hAnsi="宋体" w:cs="宋体"/>
          <w:sz w:val="24"/>
        </w:rPr>
        <w:t>软件开发与维护要求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开发规范与标准：定制软件开发应严格按照按软件工程的方法进行组织。采用面向对象的分析和设计方法。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开发语言和方法：软件开发必须采用通用开发工具和并行作业调度软件进行开发，并可实现GPU服务器上的计算</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软件适应性：软件应能保障软件在模块级别上可拆分、可复用、可重组、可定制、可扩展，同时可实现软件的远程部署和安装。</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质量要求：投标人应保证本合同项下提供的全部系统集成服务产品符合工程各项质量要求；如存在缺陷，必须及时按甲方要求免费予以修补和升级。投标人提供工程建设期间有关质量保证服务和工程竣工验收后的一年质保期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稳定性与可靠性要求：系统具有较高的可靠性，遵循国家和行业标准中的软件工程、测试和集成规范，制定合理的接口，采用系统自动恢复和人工补救等方式，关键高可用业务应在10分钟内恢复运行状态。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安全性要求：确保分系统不会由于自身的故障或失效导致平台系统的其它部分相继失效甚至崩溃的特性（如不正常地持续占用大量CPU、内存、I/O等计算机资源，导致系统的其它部分无法运行。应当制定完整的故障隔离、规避和恢复策略，确保分系统运行的正常与安全；</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兼容性要求：在充分理解用户需求和业务流程的基础上，制定的统一接口规范，确保新建系统能按照规范完成系统建设。</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可扩展性要求：系统应必须具有良好的可扩展性，以便适应未来系统的工作模式、业务需求，在数据不断增加、数据量不断加大的情况下，系统能够在现有框架下，通过增加节点、配置和接口等方式方便地实现扩展，满足系统扩展的需要。</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易用性要求：定制软件应该具备方便、友好的操作界面。此外，软件尽可能实现自动运行，减少人工干预。在日常的业务运行中，应用系统每天24小时不间断的运行。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易维护性要求：除了要求软件本身具有良好的维护性外，还应当拥有离线的维护环境，以便在不影响正常业务的情况下进行软件的维护工作。</w:t>
      </w:r>
    </w:p>
    <w:p>
      <w:pPr>
        <w:keepNext/>
        <w:keepLines/>
        <w:numPr>
          <w:ilvl w:val="1"/>
          <w:numId w:val="18"/>
        </w:numPr>
        <w:tabs>
          <w:tab w:val="left" w:pos="851"/>
        </w:tabs>
        <w:spacing w:before="120" w:line="360" w:lineRule="auto"/>
        <w:rPr>
          <w:rFonts w:ascii="宋体" w:hAnsi="宋体" w:cs="宋体"/>
          <w:sz w:val="24"/>
        </w:rPr>
      </w:pPr>
      <w:r>
        <w:rPr>
          <w:rFonts w:hint="eastAsia" w:ascii="宋体" w:hAnsi="宋体" w:cs="宋体"/>
          <w:sz w:val="24"/>
        </w:rPr>
        <w:t>服务要求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投标人应提供具体的售后服务，以及售后服务的具体措施、应急响应等。投标人应成立专门的售后服务小组，提供完善周到的本地化现场服务和维护。投标人在投标书中应提供详细的服务计划和服务承诺。</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质保期一年，自双方代表在系统终验报告上签字之日起计算。质保期内，投标人负责对其开发的产品进行维护，不收取额外费用。在质保期内，投标人应免费升级所提供的软件，投标人应提供7×24小时的响应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在出现故障时，投标人根据采购人的要求安排经验丰富且熟悉业务的技术人员驻工作现场，在保证系统正常运转的前提下，协助采购人的各项工作， 提供全方位的技术支持服务。</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需求变更，在建设过程和质保过程中，投标人需完全响应对业务系统进行各项改进和完善的需求，提出并实施系统调整、改进方案；对于工程竣工验收以后的开发，投标人提供各种有效的技术支持。</w:t>
      </w:r>
    </w:p>
    <w:p>
      <w:pPr>
        <w:keepNext/>
        <w:keepLines/>
        <w:numPr>
          <w:ilvl w:val="1"/>
          <w:numId w:val="18"/>
        </w:numPr>
        <w:tabs>
          <w:tab w:val="left" w:pos="851"/>
        </w:tabs>
        <w:spacing w:before="120" w:line="360" w:lineRule="auto"/>
        <w:rPr>
          <w:rFonts w:ascii="宋体" w:hAnsi="宋体" w:cs="宋体"/>
          <w:sz w:val="24"/>
        </w:rPr>
      </w:pPr>
      <w:r>
        <w:rPr>
          <w:rFonts w:hint="eastAsia" w:ascii="宋体" w:hAnsi="宋体" w:cs="宋体"/>
          <w:sz w:val="24"/>
        </w:rPr>
        <w:t>培训要求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投标人应针对本系统的最终业务操作用户和系统运行维护用户提供分层次培训，提供包括一对一培训、现场培训、集中培训等灵活多样的培训方式。</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对于一般工作人员，应能灵活操作软件，对于系统管理人员和技术人员，要能够达到独立操作、分析、判断、解决、排除系统一般故障问题。</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主要培训内容包括：系统软件的结构、功能、数据结构与数据来源、安装、运行管理与维护、以及使用等。</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培训教材要求：教材应包含系统的使用说明书、操作手册、安装配置手册、维护手册等必要文档。</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除培训计划外，在设备运行期间若业主单位有培训要求，投标人应根据实际情况而协助业主单位完成相关培训。</w:t>
      </w:r>
    </w:p>
    <w:p>
      <w:pPr>
        <w:keepNext/>
        <w:keepLines/>
        <w:numPr>
          <w:ilvl w:val="1"/>
          <w:numId w:val="18"/>
        </w:numPr>
        <w:tabs>
          <w:tab w:val="left" w:pos="851"/>
        </w:tabs>
        <w:spacing w:before="120" w:line="360" w:lineRule="auto"/>
        <w:rPr>
          <w:rFonts w:ascii="宋体" w:hAnsi="宋体" w:cs="宋体"/>
          <w:sz w:val="24"/>
        </w:rPr>
      </w:pPr>
      <w:r>
        <w:rPr>
          <w:rFonts w:hint="eastAsia" w:ascii="宋体" w:hAnsi="宋体" w:cs="宋体"/>
          <w:sz w:val="24"/>
        </w:rPr>
        <w:t>产权与保密要求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投标方应严守采购人的商业秘密，对采购人、提供的所有资料和实施各任务过程中接触的资料均予以保密，并承诺为采购人完成开发任务时不抄袭任何他人产品或侵犯他方的知识产权。</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乙方在本项目开展过程中，根据项目需要若开展了有针对性的技术公关，则相应的科研成果发表或专利申请等应以甲方为第一申请单位。</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投标方为采购人提供的并且已被支付的全部产品（包括软件和文档）的所有权均属采购人所有。为便于系统的运行和维护，在系统验收时，采购人要求应用软件投标方提供全部系统开发源代码并移交采购人，采购人负有保密的责任，承诺不将该部分源码公开或用于二次开发以外使用。如采购人有二次开发需求，投标方应承诺协助实现。</w:t>
      </w:r>
    </w:p>
    <w:p>
      <w:pPr>
        <w:keepNext/>
        <w:keepLines/>
        <w:numPr>
          <w:ilvl w:val="1"/>
          <w:numId w:val="18"/>
        </w:numPr>
        <w:tabs>
          <w:tab w:val="left" w:pos="851"/>
        </w:tabs>
        <w:spacing w:before="120" w:line="360" w:lineRule="auto"/>
        <w:rPr>
          <w:rFonts w:ascii="宋体" w:hAnsi="宋体" w:cs="宋体"/>
          <w:sz w:val="24"/>
        </w:rPr>
      </w:pPr>
      <w:r>
        <w:rPr>
          <w:rFonts w:hint="eastAsia" w:ascii="宋体" w:hAnsi="宋体" w:cs="宋体"/>
          <w:sz w:val="24"/>
        </w:rPr>
        <w:t>项目验收要求</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中标人在验收之前必须提供给采购人详细的验收方案和测试报告。</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中标人必须书面通知采购人所完成的工作和准备进行验收的项目种类及验收开始时间，此通知书需经采购人认定后方可执行。</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验收组织：成立由系统开发项目验收小组、中标方以及其他人员（有关部门、技术顾问）组成的验收小组，负责对项目进行全面的验收。</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 xml:space="preserve">产品验收通过后，承制方必须按验收评审意见，做好后续工作，并在得到验收委员会或其指定人员认可后，按合同书要求，办理产品移交手续。 </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产品在应用阶段出现的问题，中标人应无条件地进行修改，调试。</w:t>
      </w:r>
    </w:p>
    <w:p>
      <w:pPr>
        <w:pStyle w:val="132"/>
        <w:numPr>
          <w:ilvl w:val="0"/>
          <w:numId w:val="5"/>
        </w:numPr>
        <w:ind w:firstLine="147" w:firstLineChars="0"/>
        <w:rPr>
          <w:rFonts w:ascii="宋体" w:hAnsi="宋体" w:cs="宋体"/>
          <w:kern w:val="0"/>
          <w:szCs w:val="24"/>
          <w:lang w:bidi="en-US"/>
        </w:rPr>
      </w:pPr>
      <w:r>
        <w:rPr>
          <w:rFonts w:hint="eastAsia" w:ascii="宋体" w:hAnsi="宋体" w:cs="宋体"/>
          <w:kern w:val="0"/>
          <w:szCs w:val="24"/>
          <w:lang w:bidi="en-US"/>
        </w:rPr>
        <w:t>系统验收要依照相关国家和行业标准、合同规定要求、招标和投标文件规定进行。</w:t>
      </w:r>
    </w:p>
    <w:p>
      <w:pPr>
        <w:numPr>
          <w:ilvl w:val="0"/>
          <w:numId w:val="19"/>
        </w:num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履行期限：</w:t>
      </w:r>
    </w:p>
    <w:p>
      <w:pPr>
        <w:pStyle w:val="2"/>
        <w:spacing w:line="360" w:lineRule="auto"/>
        <w:ind w:firstLine="480" w:firstLineChars="200"/>
      </w:pPr>
      <w:r>
        <w:rPr>
          <w:rFonts w:hint="eastAsia" w:ascii="宋体" w:hAnsi="宋体" w:cs="宋体"/>
          <w:sz w:val="24"/>
        </w:rPr>
        <w:t>2023年5月31日完成所有采购内容的安装部署。 2022年12月31日实现卫星影像产品生产子系统的开发、安装及运行。具体进度安排如下：</w:t>
      </w:r>
    </w:p>
    <w:tbl>
      <w:tblPr>
        <w:tblStyle w:val="50"/>
        <w:tblW w:w="47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0"/>
        <w:gridCol w:w="2056"/>
        <w:gridCol w:w="51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blHeader/>
        </w:trPr>
        <w:tc>
          <w:tcPr>
            <w:tcW w:w="958" w:type="pct"/>
            <w:vAlign w:val="center"/>
          </w:tcPr>
          <w:p>
            <w:pPr>
              <w:pStyle w:val="130"/>
              <w:spacing w:before="48" w:after="48"/>
              <w:rPr>
                <w:rFonts w:ascii="宋体" w:hAnsi="宋体"/>
                <w:b w:val="0"/>
                <w:sz w:val="24"/>
                <w:szCs w:val="24"/>
              </w:rPr>
            </w:pPr>
            <w:r>
              <w:rPr>
                <w:rFonts w:hint="eastAsia" w:ascii="宋体" w:hAnsi="宋体"/>
                <w:b w:val="0"/>
                <w:sz w:val="24"/>
                <w:szCs w:val="24"/>
              </w:rPr>
              <w:t>阶段</w:t>
            </w:r>
          </w:p>
        </w:tc>
        <w:tc>
          <w:tcPr>
            <w:tcW w:w="1159" w:type="pct"/>
            <w:vAlign w:val="center"/>
          </w:tcPr>
          <w:p>
            <w:pPr>
              <w:pStyle w:val="130"/>
              <w:spacing w:before="48" w:after="48"/>
              <w:rPr>
                <w:rFonts w:ascii="宋体" w:hAnsi="宋体"/>
                <w:b w:val="0"/>
                <w:sz w:val="24"/>
                <w:szCs w:val="24"/>
              </w:rPr>
            </w:pPr>
            <w:r>
              <w:rPr>
                <w:rFonts w:hint="eastAsia" w:ascii="宋体" w:hAnsi="宋体"/>
                <w:b w:val="0"/>
                <w:sz w:val="24"/>
                <w:szCs w:val="24"/>
              </w:rPr>
              <w:t>计划完成时间</w:t>
            </w:r>
          </w:p>
        </w:tc>
        <w:tc>
          <w:tcPr>
            <w:tcW w:w="2882" w:type="pct"/>
            <w:vAlign w:val="center"/>
          </w:tcPr>
          <w:p>
            <w:pPr>
              <w:pStyle w:val="130"/>
              <w:spacing w:before="48" w:after="48"/>
              <w:rPr>
                <w:rFonts w:ascii="宋体" w:hAnsi="宋体"/>
                <w:b w:val="0"/>
                <w:sz w:val="24"/>
                <w:szCs w:val="24"/>
              </w:rPr>
            </w:pPr>
            <w:r>
              <w:rPr>
                <w:rFonts w:hint="eastAsia" w:ascii="宋体" w:hAnsi="宋体"/>
                <w:b w:val="0"/>
                <w:sz w:val="24"/>
                <w:szCs w:val="24"/>
              </w:rPr>
              <w:t>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软件设计</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2022年6月30日</w:t>
            </w:r>
          </w:p>
        </w:tc>
        <w:tc>
          <w:tcPr>
            <w:tcW w:w="2882" w:type="pct"/>
            <w:vAlign w:val="center"/>
          </w:tcPr>
          <w:p>
            <w:pPr>
              <w:pStyle w:val="131"/>
              <w:rPr>
                <w:rFonts w:ascii="宋体" w:hAnsi="宋体" w:cs="宋体"/>
                <w:sz w:val="24"/>
                <w:szCs w:val="24"/>
              </w:rPr>
            </w:pPr>
            <w:r>
              <w:rPr>
                <w:rFonts w:hint="eastAsia" w:ascii="宋体" w:hAnsi="宋体" w:cs="宋体"/>
                <w:sz w:val="24"/>
                <w:szCs w:val="24"/>
              </w:rPr>
              <w:t>根据合同和总体方案设计的要求，进行软件方案设计需求分析、软件概要设计和详细设计。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软件基本功能模块实现</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2022年7月</w:t>
            </w:r>
            <w:r>
              <w:rPr>
                <w:rFonts w:hint="eastAsia" w:ascii="宋体" w:hAnsi="宋体" w:cs="宋体"/>
                <w:sz w:val="24"/>
              </w:rPr>
              <w:t>31日</w:t>
            </w:r>
          </w:p>
        </w:tc>
        <w:tc>
          <w:tcPr>
            <w:tcW w:w="2882" w:type="pct"/>
            <w:vAlign w:val="center"/>
          </w:tcPr>
          <w:p>
            <w:pPr>
              <w:pStyle w:val="131"/>
              <w:rPr>
                <w:rFonts w:ascii="宋体" w:hAnsi="宋体" w:cs="宋体"/>
                <w:sz w:val="24"/>
                <w:szCs w:val="24"/>
              </w:rPr>
            </w:pPr>
            <w:r>
              <w:rPr>
                <w:rFonts w:hint="eastAsia" w:ascii="宋体" w:hAnsi="宋体" w:cs="宋体"/>
                <w:sz w:val="24"/>
                <w:szCs w:val="24"/>
              </w:rPr>
              <w:t>完成软件的算法实现，满足基本任务需求。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软件优化并试运行</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2022年11月</w:t>
            </w:r>
            <w:r>
              <w:rPr>
                <w:rFonts w:hint="eastAsia" w:ascii="宋体" w:hAnsi="宋体" w:cs="宋体"/>
                <w:sz w:val="24"/>
              </w:rPr>
              <w:t>30日</w:t>
            </w:r>
          </w:p>
        </w:tc>
        <w:tc>
          <w:tcPr>
            <w:tcW w:w="2882" w:type="pct"/>
            <w:vAlign w:val="center"/>
          </w:tcPr>
          <w:p>
            <w:pPr>
              <w:pStyle w:val="131"/>
              <w:rPr>
                <w:rFonts w:ascii="宋体" w:hAnsi="宋体" w:cs="宋体"/>
                <w:sz w:val="24"/>
                <w:szCs w:val="24"/>
              </w:rPr>
            </w:pPr>
            <w:r>
              <w:rPr>
                <w:rFonts w:hint="eastAsia" w:ascii="宋体" w:hAnsi="宋体" w:cs="宋体"/>
                <w:sz w:val="24"/>
                <w:szCs w:val="24"/>
              </w:rPr>
              <w:t>算法优化，完成软件的开发，实现自动化运行。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初步验收</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2022年12月</w:t>
            </w:r>
            <w:r>
              <w:rPr>
                <w:rFonts w:hint="eastAsia" w:ascii="宋体" w:hAnsi="宋体" w:cs="宋体"/>
                <w:sz w:val="24"/>
              </w:rPr>
              <w:t>31日</w:t>
            </w:r>
          </w:p>
        </w:tc>
        <w:tc>
          <w:tcPr>
            <w:tcW w:w="2882" w:type="pct"/>
            <w:vAlign w:val="center"/>
          </w:tcPr>
          <w:p>
            <w:pPr>
              <w:pStyle w:val="131"/>
              <w:rPr>
                <w:rFonts w:ascii="宋体" w:hAnsi="宋体" w:cs="宋体"/>
                <w:sz w:val="24"/>
                <w:szCs w:val="24"/>
              </w:rPr>
            </w:pPr>
            <w:r>
              <w:rPr>
                <w:rFonts w:hint="eastAsia" w:ascii="宋体" w:hAnsi="宋体" w:cs="宋体"/>
                <w:sz w:val="24"/>
                <w:szCs w:val="24"/>
              </w:rPr>
              <w:t>初步验收文档、进行初步验收评审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总体验收</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2023年5月</w:t>
            </w:r>
            <w:r>
              <w:rPr>
                <w:rFonts w:hint="eastAsia" w:ascii="宋体" w:hAnsi="宋体" w:cs="宋体"/>
                <w:sz w:val="24"/>
              </w:rPr>
              <w:t>31日</w:t>
            </w:r>
          </w:p>
        </w:tc>
        <w:tc>
          <w:tcPr>
            <w:tcW w:w="2882" w:type="pct"/>
            <w:vAlign w:val="center"/>
          </w:tcPr>
          <w:p>
            <w:pPr>
              <w:pStyle w:val="131"/>
              <w:rPr>
                <w:rFonts w:ascii="宋体" w:hAnsi="宋体" w:cs="宋体"/>
                <w:sz w:val="24"/>
                <w:szCs w:val="24"/>
              </w:rPr>
            </w:pPr>
            <w:r>
              <w:rPr>
                <w:rFonts w:hint="eastAsia" w:ascii="宋体" w:hAnsi="宋体" w:cs="宋体"/>
                <w:sz w:val="24"/>
                <w:szCs w:val="24"/>
              </w:rPr>
              <w:t>最终验收文档、进行最终验收评审</w:t>
            </w:r>
          </w:p>
        </w:tc>
      </w:tr>
    </w:tbl>
    <w:p>
      <w:pPr>
        <w:rPr>
          <w:rFonts w:asciiTheme="minorEastAsia" w:hAnsiTheme="minorEastAsia" w:eastAsiaTheme="minorEastAsia"/>
          <w:b/>
          <w:bCs/>
          <w:sz w:val="24"/>
        </w:rPr>
      </w:pPr>
      <w:r>
        <w:rPr>
          <w:rFonts w:hint="eastAsia" w:asciiTheme="minorEastAsia" w:hAnsiTheme="minorEastAsia" w:eastAsiaTheme="minorEastAsia"/>
          <w:b/>
          <w:bCs/>
          <w:sz w:val="24"/>
        </w:rPr>
        <w:br w:type="page"/>
      </w:r>
    </w:p>
    <w:p>
      <w:pPr>
        <w:tabs>
          <w:tab w:val="right" w:pos="7980"/>
        </w:tabs>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bCs/>
          <w:sz w:val="24"/>
        </w:rPr>
        <w:t xml:space="preserve">第三条 </w:t>
      </w:r>
      <w:r>
        <w:rPr>
          <w:rFonts w:hint="eastAsia" w:asciiTheme="minorEastAsia" w:hAnsiTheme="minorEastAsia" w:eastAsiaTheme="minorEastAsia"/>
          <w:b/>
          <w:sz w:val="24"/>
        </w:rPr>
        <w:t>权利义务</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（一）甲方权利义务</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．甲方有权及时获知软件设计情况，随时监督、检查乙方履行合同进展情况；</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．甲方或者其委托单位有权对乙方软件设计优化质量和乙方经费使用情况等进行实时监督检查；</w:t>
      </w:r>
      <w:r>
        <w:rPr>
          <w:rFonts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．乙方提交数据未达质量要求时，甲方有权要求乙方在规定的时间内重新设计并免费更换；</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．项目启动后，甲方有权根据应急补充的原则采购其他检测；</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．甲方有义务对约定范围内符合质量要求的存档和编程接收的约定数据，按合同价格购买，并按照甲乙方商定的方式和日期向乙方付款。</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．甲方协调其他相关部门对乙方进行必要的配合。</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（二）乙方权利义务</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．按照甲方审定的接收计划完成本合同约定义务，每周至少1次向甲方分批次提交合格数据。</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乙方承诺对质量不符合要求的数据，重新编程接收。</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．自2022年**月**日始，乙方应按履行期限规定的工作日内将合同任务区内检测数据提交给甲方；乙方投标时同意提供的其任务区以外的补缝数据，乙方应在甲方发出订单之日起</w:t>
      </w:r>
      <w:r>
        <w:rPr>
          <w:rFonts w:asciiTheme="minorEastAsia" w:hAnsiTheme="minorEastAsia" w:eastAsiaTheme="minorEastAsia"/>
          <w:sz w:val="24"/>
        </w:rPr>
        <w:t>5</w:t>
      </w:r>
      <w:r>
        <w:rPr>
          <w:rFonts w:hint="eastAsia" w:asciiTheme="minorEastAsia" w:hAnsiTheme="minorEastAsia" w:eastAsiaTheme="minorEastAsia"/>
          <w:sz w:val="24"/>
        </w:rPr>
        <w:t>个工作日以内提交给甲方。</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．按照甲方要求的时间与内容，如实编报项目进展、经费使用情况等报表，报送甲方并及时解答甲方提出的有关询问。</w:t>
      </w:r>
    </w:p>
    <w:p>
      <w:pPr>
        <w:spacing w:line="360" w:lineRule="auto"/>
        <w:ind w:firstLine="480" w:firstLineChars="200"/>
        <w:rPr>
          <w:rFonts w:asciiTheme="minorEastAsia" w:hAnsiTheme="minorEastAsia" w:eastAsiaTheme="minorEastAsia"/>
          <w:color w:val="FF0000"/>
          <w:sz w:val="24"/>
        </w:rPr>
      </w:pPr>
      <w:r>
        <w:rPr>
          <w:rFonts w:asciiTheme="minorEastAsia" w:hAnsiTheme="minorEastAsia" w:eastAsiaTheme="minorEastAsia"/>
          <w:sz w:val="24"/>
        </w:rPr>
        <w:t>4</w:t>
      </w:r>
      <w:r>
        <w:rPr>
          <w:rFonts w:hint="eastAsia" w:asciiTheme="minorEastAsia" w:hAnsiTheme="minorEastAsia" w:eastAsiaTheme="minorEastAsia"/>
          <w:sz w:val="24"/>
        </w:rPr>
        <w:t>．至**年**月**日，对本合同任务区内乙方未能完成的区域，甲方有权根据应急补充的原则采购其他数据。在采购其他数据之前，甲方应告知乙方，乙方接收到告知后</w:t>
      </w:r>
      <w:r>
        <w:rPr>
          <w:rFonts w:asciiTheme="minorEastAsia" w:hAnsiTheme="minorEastAsia" w:eastAsiaTheme="minorEastAsia"/>
          <w:sz w:val="24"/>
        </w:rPr>
        <w:t>1</w:t>
      </w:r>
      <w:r>
        <w:rPr>
          <w:rFonts w:hint="eastAsia" w:asciiTheme="minorEastAsia" w:hAnsiTheme="minorEastAsia" w:eastAsiaTheme="minorEastAsia"/>
          <w:sz w:val="24"/>
        </w:rPr>
        <w:t>天之内如能拍到该区域的全部或部分数据，甲方仍然接受该数据。甲方未采购其他数据的地区乙方应继续按照合同要求对甲方未采购其他数据的区域进行数据采集。</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．乙方必须如实说明数据质量，数据质量存在任何问题均应及时向甲方说明并提出解决方案。</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．乙方承担保证安全义务，对于造成人身损害或财产损失的，乙方承担损害赔偿等法律责任。</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乙方声明和保证，乙方系依据中国法律规定注册成立并有效存续的主体，具备经营和提供本合同所述服务项目的资格和能力，乙方提供**、**、**卫星数据履行本合同的全部义务，不存在侵犯任何第三方合法权益的情形。</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．未经甲方书面同意，乙方不得将本合同所列项目或工作内容的任何部分进行分包、转包或委托给第三方。</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9</w:t>
      </w:r>
      <w:r>
        <w:rPr>
          <w:rFonts w:hint="eastAsia" w:asciiTheme="minorEastAsia" w:hAnsiTheme="minorEastAsia" w:eastAsiaTheme="minorEastAsia"/>
          <w:sz w:val="24"/>
        </w:rPr>
        <w:t>．乙方对项目经费实行单独核算、专款专用，保证项目经费的合理使用。项目经费必须用于完成本合同约定的目的，不得挤占、截留和挪用。乙方有义务按照甲方的管理要求按期提供经费使用情况和有关财务资料，并于项目成果验收时提交项目竣工决算报告。经费使用过程中，乙方应严格遵守财政部、自然资源部及甲方的有关经费管理规定。</w:t>
      </w:r>
    </w:p>
    <w:p>
      <w:pPr>
        <w:spacing w:line="360" w:lineRule="auto"/>
        <w:ind w:firstLine="480" w:firstLineChars="200"/>
        <w:rPr>
          <w:rFonts w:cs="宋体" w:asciiTheme="minorEastAsia" w:hAnsiTheme="minorEastAsia" w:eastAsiaTheme="minorEastAsia"/>
          <w:kern w:val="0"/>
          <w:sz w:val="24"/>
          <w:lang w:val="zh-CN"/>
        </w:rPr>
      </w:pPr>
      <w:r>
        <w:rPr>
          <w:rFonts w:asciiTheme="minorEastAsia" w:hAnsiTheme="minorEastAsia" w:eastAsiaTheme="minorEastAsia"/>
          <w:sz w:val="24"/>
        </w:rPr>
        <w:t>10</w:t>
      </w:r>
      <w:r>
        <w:rPr>
          <w:rFonts w:hint="eastAsia" w:asciiTheme="minorEastAsia" w:hAnsiTheme="minorEastAsia" w:eastAsiaTheme="minorEastAsia"/>
          <w:sz w:val="24"/>
        </w:rPr>
        <w:t>．</w:t>
      </w:r>
      <w:r>
        <w:rPr>
          <w:rFonts w:hint="eastAsia" w:cs="宋体" w:asciiTheme="minorEastAsia" w:hAnsiTheme="minorEastAsia" w:eastAsiaTheme="minorEastAsia"/>
          <w:kern w:val="0"/>
          <w:sz w:val="24"/>
          <w:lang w:val="zh-CN"/>
        </w:rPr>
        <w:t>乙方应在甲方支付合同款项前提供合法票据。</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．当甲方需要乙方代理的数据源对任务区外其他地区进行应急补充时，乙方同意按照招标文件规定的数据应急补充价格标准执行，并及时提供数据应急补充服务。</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12</w:t>
      </w:r>
      <w:r>
        <w:rPr>
          <w:rFonts w:hint="eastAsia" w:asciiTheme="minorEastAsia" w:hAnsiTheme="minorEastAsia" w:eastAsiaTheme="minorEastAsia"/>
          <w:sz w:val="24"/>
        </w:rPr>
        <w:t>．乙方根据甲方管理要求，向甲方派遣</w:t>
      </w:r>
      <w:r>
        <w:rPr>
          <w:rFonts w:asciiTheme="minorEastAsia" w:hAnsiTheme="minorEastAsia" w:eastAsiaTheme="minorEastAsia"/>
          <w:sz w:val="24"/>
        </w:rPr>
        <w:t>1-2</w:t>
      </w:r>
      <w:r>
        <w:rPr>
          <w:rFonts w:hint="eastAsia" w:asciiTheme="minorEastAsia" w:hAnsiTheme="minorEastAsia" w:eastAsiaTheme="minorEastAsia"/>
          <w:sz w:val="24"/>
        </w:rPr>
        <w:t>名遥感数据方面技术人员，按甲方要求于合同签订后至项目结束，全程集中参加甲方组织的遥感数据质量检查和分发等相关工作。派遣人员工资、福利、食宿、交通等费用由乙方承担。</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第四条</w:t>
      </w:r>
      <w:r>
        <w:rPr>
          <w:rFonts w:asciiTheme="minorEastAsia" w:hAnsiTheme="minorEastAsia" w:eastAsiaTheme="minorEastAsia"/>
          <w:sz w:val="24"/>
        </w:rPr>
        <w:t xml:space="preserve"> </w:t>
      </w:r>
      <w:r>
        <w:rPr>
          <w:rFonts w:hint="eastAsia" w:asciiTheme="minorEastAsia" w:hAnsiTheme="minorEastAsia" w:eastAsiaTheme="minorEastAsia"/>
          <w:b/>
          <w:sz w:val="24"/>
        </w:rPr>
        <w:t>价格及经费的支付</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．项目任务区单价标准为</w:t>
      </w:r>
      <w:r>
        <w:rPr>
          <w:rFonts w:hint="eastAsia" w:cs="宋体" w:asciiTheme="minorEastAsia" w:hAnsiTheme="minorEastAsia" w:eastAsiaTheme="minorEastAsia"/>
          <w:kern w:val="0"/>
          <w:sz w:val="24"/>
          <w:u w:val="single"/>
        </w:rPr>
        <w:t>/</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．上述价格仅限本合同专项适用。</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．支付时间与方式：。</w:t>
      </w:r>
    </w:p>
    <w:p>
      <w:pPr>
        <w:pStyle w:val="2"/>
        <w:ind w:firstLine="480" w:firstLineChars="200"/>
        <w:rPr>
          <w:rFonts w:asciiTheme="minorEastAsia" w:hAnsiTheme="minorEastAsia" w:eastAsiaTheme="minorEastAsia"/>
          <w:sz w:val="24"/>
        </w:rPr>
      </w:pPr>
      <w:r>
        <w:rPr>
          <w:rFonts w:hint="eastAsia" w:asciiTheme="minorEastAsia" w:hAnsiTheme="minorEastAsia" w:eastAsiaTheme="minorEastAsia"/>
          <w:sz w:val="24"/>
        </w:rPr>
        <w:t>甲方购买乙方的开发软件</w:t>
      </w:r>
      <w:r>
        <w:rPr>
          <w:rFonts w:asciiTheme="minorEastAsia" w:hAnsiTheme="minorEastAsia" w:eastAsiaTheme="minorEastAsia"/>
          <w:sz w:val="24"/>
        </w:rPr>
        <w:t>,</w:t>
      </w:r>
      <w:r>
        <w:rPr>
          <w:rFonts w:hint="eastAsia" w:asciiTheme="minorEastAsia" w:hAnsiTheme="minorEastAsia" w:eastAsiaTheme="minorEastAsia"/>
          <w:sz w:val="24"/>
        </w:rPr>
        <w:t>甲方支付经费总额为</w:t>
      </w:r>
      <w:r>
        <w:rPr>
          <w:rFonts w:hint="eastAsia" w:asciiTheme="minorEastAsia" w:hAnsiTheme="minorEastAsia" w:eastAsiaTheme="minorEastAsia"/>
          <w:sz w:val="24"/>
          <w:u w:val="single"/>
        </w:rPr>
        <w:t xml:space="preserve"> ****元（大写：**万元整）</w:t>
      </w:r>
      <w:r>
        <w:rPr>
          <w:rFonts w:hint="eastAsia" w:asciiTheme="minorEastAsia" w:hAnsiTheme="minorEastAsia" w:eastAsiaTheme="minorEastAsia"/>
          <w:sz w:val="24"/>
        </w:rPr>
        <w:t>人民币。自本合同签订日起</w:t>
      </w:r>
      <w:r>
        <w:rPr>
          <w:rFonts w:asciiTheme="minorEastAsia" w:hAnsiTheme="minorEastAsia" w:eastAsiaTheme="minorEastAsia"/>
          <w:sz w:val="24"/>
        </w:rPr>
        <w:t>15</w:t>
      </w:r>
      <w:r>
        <w:rPr>
          <w:rFonts w:hint="eastAsia" w:asciiTheme="minorEastAsia" w:hAnsiTheme="minorEastAsia" w:eastAsiaTheme="minorEastAsia"/>
          <w:sz w:val="24"/>
        </w:rPr>
        <w:t>个工作日内由甲方支付乙方不超过经费总额的8</w:t>
      </w:r>
      <w:r>
        <w:rPr>
          <w:rFonts w:asciiTheme="minorEastAsia" w:hAnsiTheme="minorEastAsia" w:eastAsiaTheme="minorEastAsia"/>
          <w:sz w:val="24"/>
        </w:rPr>
        <w:t>0%</w:t>
      </w:r>
      <w:r>
        <w:rPr>
          <w:rFonts w:hint="eastAsia" w:asciiTheme="minorEastAsia" w:hAnsiTheme="minorEastAsia" w:eastAsiaTheme="minorEastAsia"/>
          <w:sz w:val="24"/>
        </w:rPr>
        <w:t>；项目结束后，根据项目最终数据提交情况，进行金额结算支付余款。</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．项目最终结算</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在项目通过验收且提交全部成果后</w:t>
      </w:r>
      <w:r>
        <w:rPr>
          <w:rFonts w:asciiTheme="minorEastAsia" w:hAnsiTheme="minorEastAsia" w:eastAsiaTheme="minorEastAsia"/>
          <w:sz w:val="24"/>
        </w:rPr>
        <w:t>,</w:t>
      </w:r>
      <w:r>
        <w:rPr>
          <w:rFonts w:hint="eastAsia" w:asciiTheme="minorEastAsia" w:hAnsiTheme="minorEastAsia" w:eastAsiaTheme="minorEastAsia"/>
          <w:sz w:val="24"/>
        </w:rPr>
        <w:t>根据《项目成果验收单》确定应支付的余款金额。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项目总价</w:t>
      </w:r>
      <w:r>
        <w:rPr>
          <w:rFonts w:asciiTheme="minorEastAsia" w:hAnsiTheme="minorEastAsia" w:eastAsiaTheme="minorEastAsia"/>
          <w:sz w:val="24"/>
        </w:rPr>
        <w:t xml:space="preserve"> = </w:t>
      </w:r>
      <w:r>
        <w:rPr>
          <w:rFonts w:hint="eastAsia" w:asciiTheme="minorEastAsia" w:hAnsiTheme="minorEastAsia" w:eastAsiaTheme="minorEastAsia"/>
          <w:sz w:val="24"/>
        </w:rPr>
        <w:t>中标单价×提供数据有效覆盖面积-违约金</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第五条 </w:t>
      </w:r>
      <w:r>
        <w:rPr>
          <w:rFonts w:hint="eastAsia" w:asciiTheme="minorEastAsia" w:hAnsiTheme="minorEastAsia" w:eastAsiaTheme="minorEastAsia"/>
          <w:b/>
          <w:sz w:val="24"/>
        </w:rPr>
        <w:t>成果和资料的保密与归属</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对于甲方和其他部门提供的行政界线等基础资料，乙方应严格按照有关法律法规加强保密、妥善保管、合理使用，不得向任何第三方提供或用于本合同以外的任何其他项目，并且乙方应建立完善的内部保密制度和采取有效的内部保密措施。项目结束后一周以内全部资料按规定销毁。如果违反规定，承担泄密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对于甲方提供的有关区域坐标，乙方只能传至承担本合同任务的编程部门，并加强检查，保证不在其他部门扩散，且于合同终止后销毁，不得存档保留。如承担本合同任务的编程部门为国外的卫星公司，区域坐标为内部文件的，须对该坐标文件进行完全脱密处理，乙方不得将区域坐标文件直接传至国外卫星公司。</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．本保密条款具有独立法律效力，不因合同其他条款无效或解除而失效；合同终止后，甲乙双方亦应持续履行本条所述各项保密责任。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．乙方负有对提交甲方的数据脱密的责任。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．本合同所涉及的数据版权均属乙方所有。甲方购买的数据可应用于包括但不限于****项目在内的自然资源系统项目。</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．甲方不得向与自然资源系统项目无关的主体自行转让或赠送乙方</w:t>
      </w:r>
      <w:r>
        <w:rPr>
          <w:rFonts w:asciiTheme="minorEastAsia" w:hAnsiTheme="minorEastAsia" w:eastAsiaTheme="minorEastAsia"/>
          <w:sz w:val="24"/>
        </w:rPr>
        <w:t>提供的</w:t>
      </w:r>
      <w:r>
        <w:rPr>
          <w:rFonts w:hint="eastAsia" w:asciiTheme="minorEastAsia" w:hAnsiTheme="minorEastAsia" w:eastAsiaTheme="minorEastAsia"/>
          <w:sz w:val="24"/>
        </w:rPr>
        <w:t>数据。经处理加工后的成果产品不在此列。</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第六条 </w:t>
      </w:r>
      <w:r>
        <w:rPr>
          <w:rFonts w:hint="eastAsia" w:asciiTheme="minorEastAsia" w:hAnsiTheme="minorEastAsia" w:eastAsiaTheme="minorEastAsia"/>
          <w:b/>
          <w:sz w:val="24"/>
        </w:rPr>
        <w:t>合同的生效、变更与终止</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．本合同自双方签字盖章之日起生效。</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因自然灾害（不包括天气因素）、战争、国家计划或政策调整以及卫星故障（不包括已过设计寿命的卫星故障）等不可抗拒的原因，使合同无法履行时，经双方协商一致可变更或解除本合同，或上述情形导致合同无法履行超过</w:t>
      </w:r>
      <w:r>
        <w:rPr>
          <w:rFonts w:asciiTheme="minorEastAsia" w:hAnsiTheme="minorEastAsia" w:eastAsiaTheme="minorEastAsia"/>
          <w:sz w:val="24"/>
        </w:rPr>
        <w:t>30</w:t>
      </w:r>
      <w:r>
        <w:rPr>
          <w:rFonts w:hint="eastAsia" w:asciiTheme="minorEastAsia" w:hAnsiTheme="minorEastAsia" w:eastAsiaTheme="minorEastAsia"/>
          <w:sz w:val="24"/>
        </w:rPr>
        <w:t>日时，本合同解除。届时，按照乙方实际已经提交的合格数据和成果结算实际合同价款，如果甲方预先支付的合同款项高于实际合同价款，乙方应于</w:t>
      </w:r>
      <w:r>
        <w:rPr>
          <w:rFonts w:asciiTheme="minorEastAsia" w:hAnsiTheme="minorEastAsia" w:eastAsiaTheme="minorEastAsia"/>
          <w:sz w:val="24"/>
        </w:rPr>
        <w:t>30</w:t>
      </w:r>
      <w:r>
        <w:rPr>
          <w:rFonts w:hint="eastAsia" w:asciiTheme="minorEastAsia" w:hAnsiTheme="minorEastAsia" w:eastAsiaTheme="minorEastAsia"/>
          <w:sz w:val="24"/>
        </w:rPr>
        <w:t>日内向甲方退还超出部分的价款。</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本合同履行过程中，如遇国家计划、政策的调整或国家财政调整等原因导致甲方无法拨付项目经费，或无法按时拨付经费时，导致解除本合同时，甲方应及时通知乙方并提供相应文件，届时，按照乙方实际提交的合格数据和成果结算实际合同价款，不需承担违约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．在合同履行过程中，乙方如发现工作实际与项目设计不符或确认项目工作确无前景时，应以书面形式及时通知甲方，并提出对原项目工作方案修改或终止意见，经甲方书面认可后修改或终止。</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．乙方提交的项目工作成果经甲方验收合格，并按规定汇交全部成果资料，甲方支付最终经费，合同终止。</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第七条 </w:t>
      </w:r>
      <w:r>
        <w:rPr>
          <w:rFonts w:hint="eastAsia" w:asciiTheme="minorEastAsia" w:hAnsiTheme="minorEastAsia" w:eastAsiaTheme="minorEastAsia"/>
          <w:b/>
          <w:sz w:val="24"/>
        </w:rPr>
        <w:t>违约责任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．除第六条第四款规定以外，因甲方过错原因造成乙方停工、返工及合同终止所发生的实际损失，由甲方承担。</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．除第六条第四款规定以外，甲方拖欠乙方项目款，每延迟</w:t>
      </w:r>
      <w:r>
        <w:rPr>
          <w:rFonts w:asciiTheme="minorEastAsia" w:hAnsiTheme="minorEastAsia" w:eastAsiaTheme="minorEastAsia"/>
          <w:sz w:val="24"/>
        </w:rPr>
        <w:t>15</w:t>
      </w:r>
      <w:r>
        <w:rPr>
          <w:rFonts w:hint="eastAsia" w:asciiTheme="minorEastAsia" w:hAnsiTheme="minorEastAsia" w:eastAsiaTheme="minorEastAsia"/>
          <w:sz w:val="24"/>
        </w:rPr>
        <w:t>日，应向乙方支付相当于拖欠项目款</w:t>
      </w:r>
      <w:r>
        <w:rPr>
          <w:rFonts w:asciiTheme="minorEastAsia" w:hAnsiTheme="minorEastAsia" w:eastAsiaTheme="minorEastAsia"/>
          <w:sz w:val="24"/>
        </w:rPr>
        <w:t>2%</w:t>
      </w:r>
      <w:r>
        <w:rPr>
          <w:rFonts w:hint="eastAsia" w:asciiTheme="minorEastAsia" w:hAnsiTheme="minorEastAsia" w:eastAsiaTheme="minorEastAsia"/>
          <w:sz w:val="24"/>
        </w:rPr>
        <w:t>的违约金。因政府有关部门没有及时拨款造成拖欠的除外。</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．乙方在项目实施过程中出现质量问题，甲方有权要求乙方返工并有权决定扣减有质量问题数据的相应部分项目经费作为违约金，情节严重的可扣除有质量问题数据的全部经费，直至解除合同。</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．乙方在非不可抗拒的原因的情况下，未能接收到合同要求数量全部的合格数据时，须向甲方支付相应的违约金。违约金额按以下计算：</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违约金额=（合同指定面积</w:t>
      </w:r>
      <w:r>
        <w:rPr>
          <w:rFonts w:asciiTheme="minorEastAsia" w:hAnsiTheme="minorEastAsia" w:eastAsiaTheme="minorEastAsia"/>
          <w:sz w:val="24"/>
        </w:rPr>
        <w:t>-</w:t>
      </w:r>
      <w:r>
        <w:rPr>
          <w:rFonts w:hint="eastAsia" w:asciiTheme="minorEastAsia" w:hAnsiTheme="minorEastAsia" w:eastAsiaTheme="minorEastAsia"/>
          <w:sz w:val="24"/>
        </w:rPr>
        <w:t>实际完成面积）×卫星数据单价×2</w:t>
      </w:r>
      <w:r>
        <w:rPr>
          <w:rFonts w:asciiTheme="minorEastAsia" w:hAnsiTheme="minorEastAsia" w:eastAsiaTheme="minorEastAsia"/>
          <w:sz w:val="24"/>
        </w:rPr>
        <w:t>0%</w:t>
      </w:r>
      <w:r>
        <w:rPr>
          <w:rFonts w:hint="eastAsia" w:asciiTheme="minorEastAsia" w:hAnsiTheme="minorEastAsia" w:eastAsiaTheme="minorEastAsia"/>
          <w:sz w:val="24"/>
        </w:rPr>
        <w:t>。</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．乙方未经甲方书面同意将项目中的部分工作内容分包、转包、委托给第三方承担的，甲方有权要求乙方予以纠正或解除合同。甲方有权追回已支付的费用。</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．乙方向甲方提交的所有工作成果必须保证真实可靠，一经发现存在弄虚作假的行为，甲方有权追回已付项目款，解除合同，乙方按照弄虚作假获得项目款数额的两倍承担违约责任。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．甲乙双方任何一方由于不可抗拒的原因不能履行合同时，应及时向对方通报不能履行或不能完全履行的理由，在取得有关机关证明以后，根据具体情况可部分或全部免除责任。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．如任何一方违反成果归属相关约定，应向对方支付</w:t>
      </w:r>
      <w:r>
        <w:rPr>
          <w:rFonts w:asciiTheme="minorEastAsia" w:hAnsiTheme="minorEastAsia" w:eastAsiaTheme="minorEastAsia"/>
          <w:sz w:val="24"/>
        </w:rPr>
        <w:t>100</w:t>
      </w:r>
      <w:r>
        <w:rPr>
          <w:rFonts w:hint="eastAsia" w:asciiTheme="minorEastAsia" w:hAnsiTheme="minorEastAsia" w:eastAsiaTheme="minorEastAsia"/>
          <w:sz w:val="24"/>
        </w:rPr>
        <w:t>万元人民币的违约金，如果违约金不足弥补守约方因此遭受的损失，违约方还应赔偿不足部分的实际损失。</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9</w:t>
      </w:r>
      <w:r>
        <w:rPr>
          <w:rFonts w:hint="eastAsia" w:asciiTheme="minorEastAsia" w:hAnsiTheme="minorEastAsia" w:eastAsiaTheme="minorEastAsia"/>
          <w:sz w:val="24"/>
        </w:rPr>
        <w:t>．如任何一方违反保密责任的相关约定，造成泄密后果，应向对方支付人民币</w:t>
      </w:r>
      <w:r>
        <w:rPr>
          <w:rFonts w:asciiTheme="minorEastAsia" w:hAnsiTheme="minorEastAsia" w:eastAsiaTheme="minorEastAsia"/>
          <w:sz w:val="24"/>
        </w:rPr>
        <w:t>100</w:t>
      </w:r>
      <w:r>
        <w:rPr>
          <w:rFonts w:hint="eastAsia" w:asciiTheme="minorEastAsia" w:hAnsiTheme="minorEastAsia" w:eastAsiaTheme="minorEastAsia"/>
          <w:sz w:val="24"/>
        </w:rPr>
        <w:t>万元的违约金。</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第八条 </w:t>
      </w:r>
      <w:r>
        <w:rPr>
          <w:rFonts w:hint="eastAsia" w:asciiTheme="minorEastAsia" w:hAnsiTheme="minorEastAsia" w:eastAsiaTheme="minorEastAsia"/>
          <w:b/>
          <w:sz w:val="24"/>
        </w:rPr>
        <w:t>争议的解决</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合同履行中发生争议时，双方应通过友好协商解决。协商不成时，提请双方有关主管部门协调解决。仍不能达成一致的，应向北京仲裁委员会申请仲裁。</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第九条 </w:t>
      </w:r>
      <w:r>
        <w:rPr>
          <w:rFonts w:hint="eastAsia" w:asciiTheme="minorEastAsia" w:hAnsiTheme="minorEastAsia" w:eastAsiaTheme="minorEastAsia"/>
          <w:b/>
          <w:sz w:val="24"/>
        </w:rPr>
        <w:t>合同附件</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．中标供应商通知书；</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．实施方案</w:t>
      </w:r>
      <w:r>
        <w:rPr>
          <w:rFonts w:asciiTheme="minorEastAsia" w:hAnsiTheme="minorEastAsia" w:eastAsiaTheme="minorEastAsia"/>
          <w:sz w:val="24"/>
        </w:rPr>
        <w:t xml:space="preserve"> </w:t>
      </w:r>
    </w:p>
    <w:p>
      <w:pPr>
        <w:tabs>
          <w:tab w:val="left" w:pos="1260"/>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第十条 </w:t>
      </w:r>
      <w:r>
        <w:rPr>
          <w:rFonts w:hint="eastAsia" w:asciiTheme="minorEastAsia" w:hAnsiTheme="minorEastAsia" w:eastAsiaTheme="minorEastAsia"/>
          <w:b/>
          <w:sz w:val="24"/>
        </w:rPr>
        <w:t>其他条款</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．本合同一式六份，甲乙双方各执三份，具有同等法律效力。</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．本合同未尽事宜，经双方协调一致，应增加补充条款。补充条款是合同的组成部分。</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．本合同所有附件以及双方对合同所作的变更文件、洽商纪要、信件及法定代表人的委托书等有关资料，都是合同的组成部分，具有同等法律效力。</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．双方建立定期或不定期沟通机制，协商解决合同过程中的重大问题。</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        </w:t>
      </w:r>
    </w:p>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                                          </w:t>
      </w:r>
    </w:p>
    <w:tbl>
      <w:tblPr>
        <w:tblStyle w:val="50"/>
        <w:tblW w:w="0" w:type="auto"/>
        <w:tblInd w:w="0" w:type="dxa"/>
        <w:tblLayout w:type="fixed"/>
        <w:tblCellMar>
          <w:top w:w="0" w:type="dxa"/>
          <w:left w:w="108" w:type="dxa"/>
          <w:bottom w:w="0" w:type="dxa"/>
          <w:right w:w="108" w:type="dxa"/>
        </w:tblCellMar>
      </w:tblPr>
      <w:tblGrid>
        <w:gridCol w:w="4700"/>
        <w:gridCol w:w="4700"/>
      </w:tblGrid>
      <w:tr>
        <w:tblPrEx>
          <w:tblCellMar>
            <w:top w:w="0" w:type="dxa"/>
            <w:left w:w="108" w:type="dxa"/>
            <w:bottom w:w="0" w:type="dxa"/>
            <w:right w:w="108" w:type="dxa"/>
          </w:tblCellMar>
        </w:tblPrEx>
        <w:tc>
          <w:tcPr>
            <w:tcW w:w="4700" w:type="dxa"/>
          </w:tcPr>
          <w:p>
            <w:pPr>
              <w:pStyle w:val="2"/>
              <w:spacing w:after="0" w:line="360" w:lineRule="auto"/>
              <w:ind w:left="142"/>
              <w:rPr>
                <w:rFonts w:cs="Calibri" w:asciiTheme="minorEastAsia" w:hAnsiTheme="minorEastAsia" w:eastAsiaTheme="minorEastAsia"/>
                <w:sz w:val="24"/>
              </w:rPr>
            </w:pPr>
            <w:r>
              <w:rPr>
                <w:rFonts w:hint="eastAsia" w:cs="Calibri" w:asciiTheme="minorEastAsia" w:hAnsiTheme="minorEastAsia" w:eastAsiaTheme="minorEastAsia"/>
                <w:sz w:val="24"/>
              </w:rPr>
              <w:t>甲    方</w:t>
            </w:r>
            <w:r>
              <w:rPr>
                <w:rFonts w:cs="Calibri" w:asciiTheme="minorEastAsia" w:hAnsiTheme="minorEastAsia" w:eastAsiaTheme="minorEastAsia"/>
                <w:sz w:val="24"/>
              </w:rPr>
              <w:t>：（</w:t>
            </w:r>
            <w:r>
              <w:rPr>
                <w:rFonts w:hint="eastAsia" w:cs="Calibri" w:asciiTheme="minorEastAsia" w:hAnsiTheme="minorEastAsia" w:eastAsiaTheme="minorEastAsia"/>
                <w:sz w:val="24"/>
              </w:rPr>
              <w:t>合同</w:t>
            </w:r>
            <w:r>
              <w:rPr>
                <w:rFonts w:cs="Calibri" w:asciiTheme="minorEastAsia" w:hAnsiTheme="minorEastAsia" w:eastAsiaTheme="minorEastAsia"/>
                <w:sz w:val="24"/>
              </w:rPr>
              <w:t>专用章）</w:t>
            </w:r>
          </w:p>
          <w:p>
            <w:pPr>
              <w:pStyle w:val="2"/>
              <w:spacing w:after="0" w:line="360" w:lineRule="auto"/>
              <w:ind w:left="142"/>
              <w:rPr>
                <w:rFonts w:cs="Calibri" w:asciiTheme="minorEastAsia" w:hAnsiTheme="minorEastAsia" w:eastAsiaTheme="minorEastAsia"/>
                <w:sz w:val="24"/>
              </w:rPr>
            </w:pPr>
            <w:r>
              <w:rPr>
                <w:rFonts w:hint="eastAsia" w:cs="Calibri" w:asciiTheme="minorEastAsia" w:hAnsiTheme="minorEastAsia" w:eastAsiaTheme="minorEastAsia"/>
                <w:sz w:val="24"/>
              </w:rPr>
              <w:t>法定代表人</w:t>
            </w:r>
          </w:p>
          <w:p>
            <w:pPr>
              <w:pStyle w:val="2"/>
              <w:spacing w:after="0" w:line="360" w:lineRule="auto"/>
              <w:ind w:left="-1" w:leftChars="-732" w:hanging="1536" w:hangingChars="640"/>
              <w:rPr>
                <w:rFonts w:cs="Calibri" w:asciiTheme="minorEastAsia" w:hAnsiTheme="minorEastAsia" w:eastAsiaTheme="minorEastAsia"/>
                <w:sz w:val="24"/>
                <w:u w:val="single"/>
              </w:rPr>
            </w:pPr>
            <w:r>
              <w:rPr>
                <w:rFonts w:hint="eastAsia" w:cs="Calibri" w:asciiTheme="minorEastAsia" w:hAnsiTheme="minorEastAsia" w:eastAsiaTheme="minorEastAsia"/>
                <w:sz w:val="24"/>
              </w:rPr>
              <w:t>或委托代表人</w:t>
            </w:r>
            <w:r>
              <w:rPr>
                <w:rFonts w:cs="Calibri" w:asciiTheme="minorEastAsia" w:hAnsiTheme="minorEastAsia" w:eastAsiaTheme="minorEastAsia"/>
                <w:sz w:val="24"/>
              </w:rPr>
              <w:t>（签字）：</w:t>
            </w:r>
            <w:r>
              <w:rPr>
                <w:rFonts w:cs="Calibri" w:asciiTheme="minorEastAsia" w:hAnsiTheme="minorEastAsia" w:eastAsiaTheme="minorEastAsia"/>
                <w:sz w:val="24"/>
                <w:u w:val="single"/>
              </w:rPr>
              <w:t xml:space="preserve">    </w:t>
            </w:r>
            <w:r>
              <w:rPr>
                <w:rFonts w:hint="eastAsia" w:cs="Calibri" w:asciiTheme="minorEastAsia" w:hAnsiTheme="minorEastAsia" w:eastAsiaTheme="minorEastAsia"/>
                <w:sz w:val="24"/>
                <w:u w:val="single"/>
              </w:rPr>
              <w:t>______</w:t>
            </w:r>
          </w:p>
          <w:p>
            <w:pPr>
              <w:pStyle w:val="2"/>
              <w:spacing w:after="0" w:line="360" w:lineRule="auto"/>
              <w:ind w:left="-6" w:leftChars="-3" w:firstLine="160" w:firstLineChars="67"/>
              <w:rPr>
                <w:rFonts w:cs="Calibri" w:asciiTheme="minorEastAsia" w:hAnsiTheme="minorEastAsia" w:eastAsiaTheme="minorEastAsia"/>
                <w:sz w:val="24"/>
              </w:rPr>
            </w:pPr>
            <w:r>
              <w:rPr>
                <w:rFonts w:hint="eastAsia" w:cs="Calibri" w:asciiTheme="minorEastAsia" w:hAnsiTheme="minorEastAsia" w:eastAsiaTheme="minorEastAsia"/>
                <w:sz w:val="24"/>
              </w:rPr>
              <w:t>签字日期：</w:t>
            </w:r>
            <w:r>
              <w:rPr>
                <w:rFonts w:hint="eastAsia" w:cs="Calibri" w:asciiTheme="minorEastAsia" w:hAnsiTheme="minorEastAsia" w:eastAsiaTheme="minorEastAsia"/>
                <w:sz w:val="24"/>
                <w:u w:val="single"/>
              </w:rPr>
              <w:t>______</w:t>
            </w:r>
            <w:r>
              <w:rPr>
                <w:rFonts w:hint="eastAsia" w:cs="Calibri" w:asciiTheme="minorEastAsia" w:hAnsiTheme="minorEastAsia" w:eastAsiaTheme="minorEastAsia"/>
                <w:sz w:val="24"/>
              </w:rPr>
              <w:t>年</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月</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日</w:t>
            </w:r>
          </w:p>
          <w:p>
            <w:pPr>
              <w:pStyle w:val="2"/>
              <w:spacing w:after="0" w:line="360" w:lineRule="auto"/>
              <w:ind w:left="-4" w:leftChars="-2" w:firstLine="160" w:firstLineChars="67"/>
              <w:rPr>
                <w:rFonts w:cs="Calibri" w:asciiTheme="minorEastAsia" w:hAnsiTheme="minorEastAsia" w:eastAsiaTheme="minorEastAsia"/>
                <w:sz w:val="24"/>
                <w:u w:val="single"/>
              </w:rPr>
            </w:pPr>
            <w:r>
              <w:rPr>
                <w:rFonts w:hint="eastAsia" w:cs="Calibri" w:asciiTheme="minorEastAsia" w:hAnsiTheme="minorEastAsia" w:eastAsiaTheme="minorEastAsia"/>
                <w:sz w:val="24"/>
              </w:rPr>
              <w:t>联系人：</w:t>
            </w:r>
            <w:r>
              <w:rPr>
                <w:rFonts w:hint="eastAsia" w:cs="Calibri" w:asciiTheme="minorEastAsia" w:hAnsiTheme="minorEastAsia" w:eastAsiaTheme="minorEastAsia"/>
                <w:sz w:val="24"/>
                <w:u w:val="single"/>
              </w:rPr>
              <w:t xml:space="preserve">        _______</w:t>
            </w:r>
          </w:p>
          <w:p>
            <w:pPr>
              <w:pStyle w:val="2"/>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电　话：</w:t>
            </w:r>
            <w:r>
              <w:rPr>
                <w:rFonts w:hint="eastAsia" w:cs="Calibri" w:asciiTheme="minorEastAsia" w:hAnsiTheme="minorEastAsia" w:eastAsiaTheme="minorEastAsia"/>
                <w:sz w:val="24"/>
                <w:u w:val="single"/>
              </w:rPr>
              <w:t xml:space="preserve">   _______</w:t>
            </w:r>
          </w:p>
          <w:p>
            <w:pPr>
              <w:pStyle w:val="2"/>
              <w:spacing w:after="0" w:line="360" w:lineRule="auto"/>
              <w:ind w:firstLine="141" w:firstLineChars="59"/>
              <w:rPr>
                <w:rFonts w:cs="Calibri" w:asciiTheme="minorEastAsia" w:hAnsiTheme="minorEastAsia" w:eastAsiaTheme="minorEastAsia"/>
                <w:sz w:val="24"/>
                <w:u w:val="single"/>
              </w:rPr>
            </w:pPr>
            <w:r>
              <w:rPr>
                <w:rFonts w:hint="eastAsia" w:cs="Calibri" w:asciiTheme="minorEastAsia" w:hAnsiTheme="minorEastAsia" w:eastAsiaTheme="minorEastAsia"/>
                <w:sz w:val="24"/>
              </w:rPr>
              <w:t>电子信箱：</w:t>
            </w:r>
            <w:r>
              <w:rPr>
                <w:rFonts w:hint="eastAsia" w:cs="Calibri" w:asciiTheme="minorEastAsia" w:hAnsiTheme="minorEastAsia" w:eastAsiaTheme="minorEastAsia"/>
                <w:sz w:val="24"/>
                <w:u w:val="single"/>
              </w:rPr>
              <w:t xml:space="preserve">           ___</w:t>
            </w:r>
          </w:p>
          <w:p>
            <w:pPr>
              <w:pStyle w:val="2"/>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地　　址：</w:t>
            </w:r>
            <w:r>
              <w:rPr>
                <w:rFonts w:cs="Calibri" w:asciiTheme="minorEastAsia" w:hAnsiTheme="minorEastAsia" w:eastAsiaTheme="minorEastAsia"/>
                <w:sz w:val="24"/>
                <w:u w:val="single"/>
              </w:rPr>
              <w:t xml:space="preserve"> </w:t>
            </w:r>
            <w:r>
              <w:rPr>
                <w:rFonts w:hint="eastAsia" w:cs="Calibri" w:asciiTheme="minorEastAsia" w:hAnsiTheme="minorEastAsia" w:eastAsiaTheme="minorEastAsia"/>
                <w:sz w:val="24"/>
                <w:u w:val="single"/>
              </w:rPr>
              <w:t xml:space="preserve">          </w:t>
            </w:r>
          </w:p>
          <w:p>
            <w:pPr>
              <w:pStyle w:val="2"/>
              <w:spacing w:after="0" w:line="360" w:lineRule="auto"/>
              <w:ind w:left="1680"/>
              <w:rPr>
                <w:rFonts w:cs="Calibri" w:asciiTheme="minorEastAsia" w:hAnsiTheme="minorEastAsia" w:eastAsiaTheme="minorEastAsia"/>
                <w:sz w:val="24"/>
              </w:rPr>
            </w:pPr>
          </w:p>
          <w:p>
            <w:pPr>
              <w:pStyle w:val="2"/>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邮政编码：</w:t>
            </w:r>
            <w:r>
              <w:rPr>
                <w:rFonts w:hint="eastAsia" w:cs="Calibri" w:asciiTheme="minorEastAsia" w:hAnsiTheme="minorEastAsia" w:eastAsiaTheme="minorEastAsia"/>
                <w:sz w:val="24"/>
                <w:u w:val="single"/>
              </w:rPr>
              <w:t xml:space="preserve">         _____</w:t>
            </w:r>
          </w:p>
          <w:p>
            <w:pPr>
              <w:pStyle w:val="2"/>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开户银行：</w:t>
            </w:r>
            <w:r>
              <w:rPr>
                <w:rFonts w:hint="eastAsia" w:cs="Calibri"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p>
          <w:p>
            <w:pPr>
              <w:pStyle w:val="2"/>
              <w:spacing w:after="0" w:line="360" w:lineRule="auto"/>
              <w:ind w:firstLine="141" w:firstLineChars="59"/>
              <w:rPr>
                <w:rFonts w:cs="宋体" w:asciiTheme="minorEastAsia" w:hAnsiTheme="minorEastAsia" w:eastAsiaTheme="minorEastAsia"/>
                <w:sz w:val="24"/>
              </w:rPr>
            </w:pPr>
            <w:r>
              <w:rPr>
                <w:rFonts w:cs="Calibri" w:asciiTheme="minorEastAsia" w:hAnsiTheme="minorEastAsia" w:eastAsiaTheme="minorEastAsia"/>
                <w:sz w:val="24"/>
              </w:rPr>
              <w:t>账　　号：</w:t>
            </w:r>
            <w:r>
              <w:rPr>
                <w:rFonts w:hint="eastAsia" w:cs="Calibri" w:asciiTheme="minorEastAsia" w:hAnsiTheme="minorEastAsia" w:eastAsiaTheme="minorEastAsia"/>
                <w:sz w:val="24"/>
                <w:u w:val="single"/>
              </w:rPr>
              <w:t xml:space="preserve">            _</w:t>
            </w:r>
          </w:p>
        </w:tc>
        <w:tc>
          <w:tcPr>
            <w:tcW w:w="4700" w:type="dxa"/>
          </w:tcPr>
          <w:p>
            <w:pPr>
              <w:pStyle w:val="2"/>
              <w:spacing w:after="0"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乙    方</w:t>
            </w:r>
            <w:r>
              <w:rPr>
                <w:rFonts w:cs="Calibri" w:asciiTheme="minorEastAsia" w:hAnsiTheme="minorEastAsia" w:eastAsiaTheme="minorEastAsia"/>
                <w:sz w:val="24"/>
              </w:rPr>
              <w:t>：（</w:t>
            </w:r>
            <w:r>
              <w:rPr>
                <w:rFonts w:hint="eastAsia" w:cs="Calibri" w:asciiTheme="minorEastAsia" w:hAnsiTheme="minorEastAsia" w:eastAsiaTheme="minorEastAsia"/>
                <w:sz w:val="24"/>
              </w:rPr>
              <w:t>合同</w:t>
            </w:r>
            <w:r>
              <w:rPr>
                <w:rFonts w:cs="Calibri" w:asciiTheme="minorEastAsia" w:hAnsiTheme="minorEastAsia" w:eastAsiaTheme="minorEastAsia"/>
                <w:sz w:val="24"/>
              </w:rPr>
              <w:t>专用章）</w:t>
            </w:r>
          </w:p>
          <w:p>
            <w:pPr>
              <w:pStyle w:val="2"/>
              <w:spacing w:after="0"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法定代表人</w:t>
            </w:r>
          </w:p>
          <w:p>
            <w:pPr>
              <w:pStyle w:val="2"/>
              <w:spacing w:after="0" w:line="360" w:lineRule="auto"/>
              <w:rPr>
                <w:rFonts w:cs="Calibri" w:asciiTheme="minorEastAsia" w:hAnsiTheme="minorEastAsia" w:eastAsiaTheme="minorEastAsia"/>
                <w:sz w:val="24"/>
                <w:u w:val="single"/>
              </w:rPr>
            </w:pPr>
            <w:r>
              <w:rPr>
                <w:rFonts w:hint="eastAsia" w:cs="Calibri" w:asciiTheme="minorEastAsia" w:hAnsiTheme="minorEastAsia" w:eastAsiaTheme="minorEastAsia"/>
                <w:sz w:val="24"/>
              </w:rPr>
              <w:t>或委托代表人</w:t>
            </w:r>
            <w:r>
              <w:rPr>
                <w:rFonts w:cs="Calibri" w:asciiTheme="minorEastAsia" w:hAnsiTheme="minorEastAsia" w:eastAsiaTheme="minorEastAsia"/>
                <w:sz w:val="24"/>
              </w:rPr>
              <w:t>（签字）：</w:t>
            </w:r>
            <w:r>
              <w:rPr>
                <w:rFonts w:cs="Calibri" w:asciiTheme="minorEastAsia" w:hAnsiTheme="minorEastAsia" w:eastAsiaTheme="minorEastAsia"/>
                <w:sz w:val="24"/>
                <w:u w:val="single"/>
              </w:rPr>
              <w:t xml:space="preserve">    </w:t>
            </w:r>
            <w:r>
              <w:rPr>
                <w:rFonts w:hint="eastAsia" w:cs="Calibri" w:asciiTheme="minorEastAsia" w:hAnsiTheme="minorEastAsia" w:eastAsiaTheme="minorEastAsia"/>
                <w:sz w:val="24"/>
                <w:u w:val="single"/>
              </w:rPr>
              <w:t>______</w:t>
            </w:r>
          </w:p>
          <w:p>
            <w:pPr>
              <w:pStyle w:val="2"/>
              <w:spacing w:after="0"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签字日期：</w:t>
            </w:r>
            <w:r>
              <w:rPr>
                <w:rFonts w:hint="eastAsia" w:cs="Calibri" w:asciiTheme="minorEastAsia" w:hAnsiTheme="minorEastAsia" w:eastAsiaTheme="minorEastAsia"/>
                <w:sz w:val="24"/>
                <w:u w:val="single"/>
              </w:rPr>
              <w:t>______</w:t>
            </w:r>
            <w:r>
              <w:rPr>
                <w:rFonts w:hint="eastAsia" w:cs="Calibri" w:asciiTheme="minorEastAsia" w:hAnsiTheme="minorEastAsia" w:eastAsiaTheme="minorEastAsia"/>
                <w:sz w:val="24"/>
              </w:rPr>
              <w:t>年</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月</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日</w:t>
            </w:r>
          </w:p>
          <w:p>
            <w:pPr>
              <w:pStyle w:val="2"/>
              <w:spacing w:after="0" w:line="360" w:lineRule="auto"/>
              <w:rPr>
                <w:rFonts w:cs="Calibri" w:asciiTheme="minorEastAsia" w:hAnsiTheme="minorEastAsia" w:eastAsiaTheme="minorEastAsia"/>
                <w:sz w:val="24"/>
                <w:u w:val="single"/>
              </w:rPr>
            </w:pPr>
            <w:r>
              <w:rPr>
                <w:rFonts w:hint="eastAsia" w:cs="Calibri" w:asciiTheme="minorEastAsia" w:hAnsiTheme="minorEastAsia" w:eastAsiaTheme="minorEastAsia"/>
                <w:sz w:val="24"/>
              </w:rPr>
              <w:t>联系人：</w:t>
            </w:r>
            <w:r>
              <w:rPr>
                <w:rFonts w:hint="eastAsia" w:cs="Calibri" w:asciiTheme="minorEastAsia" w:hAnsiTheme="minorEastAsia" w:eastAsiaTheme="minorEastAsia"/>
                <w:sz w:val="24"/>
                <w:u w:val="single"/>
              </w:rPr>
              <w:t xml:space="preserve">         _______</w:t>
            </w:r>
          </w:p>
          <w:p>
            <w:pPr>
              <w:pStyle w:val="2"/>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电　话：</w:t>
            </w:r>
            <w:r>
              <w:rPr>
                <w:rFonts w:hint="eastAsia" w:cs="Calibri" w:asciiTheme="minorEastAsia" w:hAnsiTheme="minorEastAsia" w:eastAsiaTheme="minorEastAsia"/>
                <w:sz w:val="24"/>
                <w:u w:val="single"/>
              </w:rPr>
              <w:t xml:space="preserve">   _______</w:t>
            </w:r>
          </w:p>
          <w:p>
            <w:pPr>
              <w:pStyle w:val="2"/>
              <w:spacing w:after="0" w:line="360" w:lineRule="auto"/>
              <w:rPr>
                <w:rFonts w:cs="Calibri" w:asciiTheme="minorEastAsia" w:hAnsiTheme="minorEastAsia" w:eastAsiaTheme="minorEastAsia"/>
                <w:sz w:val="24"/>
                <w:u w:val="single"/>
              </w:rPr>
            </w:pPr>
            <w:r>
              <w:rPr>
                <w:rFonts w:hint="eastAsia" w:cs="Calibri" w:asciiTheme="minorEastAsia" w:hAnsiTheme="minorEastAsia" w:eastAsiaTheme="minorEastAsia"/>
                <w:sz w:val="24"/>
              </w:rPr>
              <w:t>电子信箱：</w:t>
            </w:r>
            <w:r>
              <w:rPr>
                <w:rFonts w:hint="eastAsia" w:cs="Calibri" w:asciiTheme="minorEastAsia" w:hAnsiTheme="minorEastAsia" w:eastAsiaTheme="minorEastAsia"/>
                <w:sz w:val="24"/>
                <w:u w:val="single"/>
              </w:rPr>
              <w:t xml:space="preserve">               </w:t>
            </w:r>
          </w:p>
          <w:p>
            <w:pPr>
              <w:pStyle w:val="2"/>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地　　址：</w:t>
            </w:r>
            <w:r>
              <w:rPr>
                <w:rFonts w:hint="eastAsia" w:cs="Calibri" w:asciiTheme="minorEastAsia" w:hAnsiTheme="minorEastAsia" w:eastAsiaTheme="minorEastAsia"/>
                <w:sz w:val="24"/>
                <w:u w:val="single"/>
              </w:rPr>
              <w:t xml:space="preserve">                  </w:t>
            </w:r>
          </w:p>
          <w:p>
            <w:pPr>
              <w:pStyle w:val="2"/>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邮政编码：</w:t>
            </w:r>
            <w:r>
              <w:rPr>
                <w:rFonts w:hint="eastAsia" w:cs="Calibri" w:asciiTheme="minorEastAsia" w:hAnsiTheme="minorEastAsia" w:eastAsiaTheme="minorEastAsia"/>
                <w:sz w:val="24"/>
                <w:u w:val="single"/>
              </w:rPr>
              <w:t xml:space="preserve">         _____</w:t>
            </w:r>
          </w:p>
          <w:p>
            <w:pPr>
              <w:pStyle w:val="2"/>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开户银行：</w:t>
            </w:r>
            <w:r>
              <w:rPr>
                <w:rFonts w:hint="eastAsia" w:cs="Calibri" w:asciiTheme="minorEastAsia" w:hAnsiTheme="minorEastAsia" w:eastAsiaTheme="minorEastAsia"/>
                <w:sz w:val="24"/>
                <w:u w:val="single"/>
              </w:rPr>
              <w:t xml:space="preserve"> </w:t>
            </w:r>
          </w:p>
          <w:p>
            <w:pPr>
              <w:pStyle w:val="2"/>
              <w:spacing w:after="0" w:line="360" w:lineRule="auto"/>
              <w:rPr>
                <w:rFonts w:cs="宋体" w:asciiTheme="minorEastAsia" w:hAnsiTheme="minorEastAsia" w:eastAsiaTheme="minorEastAsia"/>
                <w:sz w:val="24"/>
              </w:rPr>
            </w:pPr>
            <w:r>
              <w:rPr>
                <w:rFonts w:cs="Calibri" w:asciiTheme="minorEastAsia" w:hAnsiTheme="minorEastAsia" w:eastAsiaTheme="minorEastAsia"/>
                <w:sz w:val="24"/>
              </w:rPr>
              <w:t>账　　号：</w:t>
            </w:r>
            <w:r>
              <w:rPr>
                <w:rFonts w:hint="eastAsia" w:cs="Calibri" w:asciiTheme="minorEastAsia" w:hAnsiTheme="minorEastAsia" w:eastAsiaTheme="minorEastAsia"/>
                <w:sz w:val="24"/>
                <w:u w:val="single"/>
              </w:rPr>
              <w:t xml:space="preserve">                  </w:t>
            </w:r>
          </w:p>
        </w:tc>
      </w:tr>
    </w:tbl>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pStyle w:val="2"/>
      </w:pPr>
    </w:p>
    <w:p>
      <w:pPr>
        <w:pStyle w:val="2"/>
      </w:pPr>
    </w:p>
    <w:p>
      <w:pPr>
        <w:pStyle w:val="2"/>
      </w:pPr>
    </w:p>
    <w:p>
      <w:pPr>
        <w:pStyle w:val="2"/>
      </w:pPr>
    </w:p>
    <w:p>
      <w:pPr>
        <w:spacing w:line="520" w:lineRule="exact"/>
        <w:jc w:val="center"/>
        <w:rPr>
          <w:rFonts w:asciiTheme="minorEastAsia" w:hAnsiTheme="minorEastAsia" w:eastAsiaTheme="minorEastAsia"/>
          <w:b/>
          <w:bCs/>
          <w:spacing w:val="72"/>
          <w:sz w:val="36"/>
        </w:rPr>
      </w:pPr>
      <w:r>
        <w:rPr>
          <w:rFonts w:asciiTheme="minorEastAsia" w:hAnsiTheme="minorEastAsia" w:eastAsiaTheme="minorEastAsia"/>
          <w:b/>
          <w:bCs/>
          <w:spacing w:val="72"/>
          <w:sz w:val="36"/>
        </w:rPr>
        <w:t>印花税票粘贴处</w:t>
      </w:r>
    </w:p>
    <w:p>
      <w:pPr>
        <w:spacing w:line="520" w:lineRule="exact"/>
        <w:jc w:val="center"/>
        <w:rPr>
          <w:rFonts w:asciiTheme="minorEastAsia" w:hAnsiTheme="minorEastAsia" w:eastAsiaTheme="minorEastAsia"/>
          <w:b/>
          <w:bCs/>
          <w:spacing w:val="72"/>
          <w:sz w:val="36"/>
        </w:rPr>
      </w:pPr>
      <w:r>
        <w:rPr>
          <w:rFonts w:asciiTheme="minorEastAsia" w:hAnsiTheme="minorEastAsia" w:eastAsiaTheme="minorEastAsia"/>
          <w:b/>
          <w:bCs/>
          <w:spacing w:val="72"/>
          <w:sz w:val="36"/>
        </w:rPr>
        <w:t>～～～～～～～～～</w:t>
      </w:r>
    </w:p>
    <w:p>
      <w:pPr>
        <w:spacing w:line="520" w:lineRule="exact"/>
        <w:rPr>
          <w:rFonts w:asciiTheme="minorEastAsia" w:hAnsiTheme="minorEastAsia" w:eastAsiaTheme="minorEastAsia"/>
          <w:b/>
          <w:bCs/>
          <w:spacing w:val="72"/>
          <w:sz w:val="36"/>
        </w:rPr>
      </w:pPr>
    </w:p>
    <w:tbl>
      <w:tblPr>
        <w:tblStyle w:val="50"/>
        <w:tblpPr w:leftFromText="180" w:rightFromText="180" w:vertAnchor="text" w:horzAnchor="margin" w:tblpXSpec="center" w:tblpY="210"/>
        <w:tblW w:w="0" w:type="auto"/>
        <w:tblInd w:w="0" w:type="dxa"/>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Layout w:type="fixed"/>
        <w:tblCellMar>
          <w:top w:w="0" w:type="dxa"/>
          <w:left w:w="108" w:type="dxa"/>
          <w:bottom w:w="0" w:type="dxa"/>
          <w:right w:w="108" w:type="dxa"/>
        </w:tblCellMar>
      </w:tblPr>
      <w:tblGrid>
        <w:gridCol w:w="8485"/>
      </w:tblGrid>
      <w:tr>
        <w:tblPrEx>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CellMar>
            <w:top w:w="0" w:type="dxa"/>
            <w:left w:w="108" w:type="dxa"/>
            <w:bottom w:w="0" w:type="dxa"/>
            <w:right w:w="108" w:type="dxa"/>
          </w:tblCellMar>
        </w:tblPrEx>
        <w:trPr>
          <w:trHeight w:val="5050" w:hRule="atLeast"/>
        </w:trPr>
        <w:tc>
          <w:tcPr>
            <w:tcW w:w="8485" w:type="dxa"/>
          </w:tcPr>
          <w:p>
            <w:pPr>
              <w:spacing w:line="520" w:lineRule="exact"/>
              <w:rPr>
                <w:rFonts w:asciiTheme="minorEastAsia" w:hAnsiTheme="minorEastAsia" w:eastAsiaTheme="minorEastAsia"/>
                <w:spacing w:val="18"/>
                <w:sz w:val="30"/>
              </w:rPr>
            </w:pPr>
            <w:r>
              <w:rPr>
                <w:rFonts w:asciiTheme="minorEastAsia" w:hAnsiTheme="minorEastAsia" w:eastAsiaTheme="minorEastAsia"/>
                <w:spacing w:val="18"/>
                <w:sz w:val="30"/>
              </w:rPr>
              <w:t>登记机关审查登记栏：</w:t>
            </w:r>
          </w:p>
          <w:p>
            <w:pPr>
              <w:spacing w:line="520" w:lineRule="exact"/>
              <w:rPr>
                <w:rFonts w:asciiTheme="minorEastAsia" w:hAnsiTheme="minorEastAsia" w:eastAsiaTheme="minorEastAsia"/>
                <w:spacing w:val="18"/>
                <w:sz w:val="30"/>
              </w:rPr>
            </w:pPr>
          </w:p>
          <w:p>
            <w:pPr>
              <w:spacing w:line="520" w:lineRule="exact"/>
              <w:rPr>
                <w:rFonts w:asciiTheme="minorEastAsia" w:hAnsiTheme="minorEastAsia" w:eastAsiaTheme="minorEastAsia"/>
                <w:spacing w:val="18"/>
                <w:sz w:val="30"/>
              </w:rPr>
            </w:pPr>
          </w:p>
          <w:p>
            <w:pPr>
              <w:spacing w:line="520" w:lineRule="exact"/>
              <w:rPr>
                <w:rFonts w:asciiTheme="minorEastAsia" w:hAnsiTheme="minorEastAsia" w:eastAsiaTheme="minorEastAsia"/>
                <w:spacing w:val="18"/>
                <w:sz w:val="30"/>
              </w:rPr>
            </w:pPr>
          </w:p>
          <w:p>
            <w:pPr>
              <w:spacing w:line="520" w:lineRule="exact"/>
              <w:rPr>
                <w:rFonts w:asciiTheme="minorEastAsia" w:hAnsiTheme="minorEastAsia" w:eastAsiaTheme="minorEastAsia"/>
                <w:spacing w:val="18"/>
                <w:sz w:val="30"/>
              </w:rPr>
            </w:pPr>
          </w:p>
          <w:p>
            <w:pPr>
              <w:spacing w:line="520" w:lineRule="exact"/>
              <w:rPr>
                <w:rFonts w:asciiTheme="minorEastAsia" w:hAnsiTheme="minorEastAsia" w:eastAsiaTheme="minorEastAsia"/>
                <w:spacing w:val="18"/>
                <w:sz w:val="30"/>
              </w:rPr>
            </w:pPr>
          </w:p>
          <w:p>
            <w:pPr>
              <w:spacing w:line="520" w:lineRule="exact"/>
              <w:rPr>
                <w:rFonts w:asciiTheme="minorEastAsia" w:hAnsiTheme="minorEastAsia" w:eastAsiaTheme="minorEastAsia"/>
                <w:spacing w:val="18"/>
                <w:sz w:val="30"/>
              </w:rPr>
            </w:pPr>
            <w:r>
              <w:rPr>
                <w:rFonts w:asciiTheme="minorEastAsia" w:hAnsiTheme="minorEastAsia" w:eastAsiaTheme="minorEastAsia"/>
                <w:spacing w:val="18"/>
                <w:sz w:val="30"/>
              </w:rPr>
              <w:t>经办人：          技术合同登记处机关（专用章）</w:t>
            </w:r>
          </w:p>
          <w:p>
            <w:pPr>
              <w:spacing w:line="520" w:lineRule="exact"/>
              <w:rPr>
                <w:rFonts w:asciiTheme="minorEastAsia" w:hAnsiTheme="minorEastAsia" w:eastAsiaTheme="minorEastAsia"/>
                <w:spacing w:val="18"/>
                <w:sz w:val="30"/>
              </w:rPr>
            </w:pPr>
            <w:r>
              <w:rPr>
                <w:rFonts w:asciiTheme="minorEastAsia" w:hAnsiTheme="minorEastAsia" w:eastAsiaTheme="minorEastAsia"/>
                <w:spacing w:val="18"/>
                <w:sz w:val="30"/>
              </w:rPr>
              <w:t xml:space="preserve">                          年   月   日</w:t>
            </w:r>
          </w:p>
        </w:tc>
      </w:tr>
    </w:tbl>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widowControl/>
        <w:jc w:val="left"/>
        <w:rPr>
          <w:rFonts w:asciiTheme="minorEastAsia" w:hAnsiTheme="minorEastAsia" w:eastAsiaTheme="minorEastAsia"/>
        </w:rPr>
      </w:pPr>
      <w:r>
        <w:rPr>
          <w:rFonts w:asciiTheme="minorEastAsia" w:hAnsiTheme="minorEastAsia" w:eastAsiaTheme="minorEastAsia"/>
        </w:rPr>
        <w:br w:type="page"/>
      </w:r>
    </w:p>
    <w:bookmarkEnd w:id="4009"/>
    <w:p>
      <w:pPr>
        <w:spacing w:before="120" w:line="360" w:lineRule="auto"/>
        <w:jc w:val="center"/>
        <w:outlineLvl w:val="0"/>
        <w:rPr>
          <w:rFonts w:asciiTheme="minorEastAsia" w:hAnsiTheme="minorEastAsia" w:eastAsiaTheme="minorEastAsia" w:cstheme="minorEastAsia"/>
          <w:b/>
          <w:kern w:val="44"/>
          <w:sz w:val="28"/>
          <w:szCs w:val="28"/>
        </w:rPr>
      </w:pPr>
      <w:bookmarkStart w:id="4010" w:name="_Toc5895213"/>
      <w:bookmarkStart w:id="4011" w:name="_Toc9602"/>
      <w:bookmarkStart w:id="4012" w:name="_Toc61878502"/>
      <w:r>
        <w:rPr>
          <w:rFonts w:hint="eastAsia" w:asciiTheme="minorEastAsia" w:hAnsiTheme="minorEastAsia" w:eastAsiaTheme="minorEastAsia" w:cstheme="minorEastAsia"/>
          <w:b/>
          <w:kern w:val="44"/>
          <w:sz w:val="28"/>
          <w:szCs w:val="28"/>
        </w:rPr>
        <w:t>第七章 投标文件格式</w:t>
      </w:r>
      <w:bookmarkEnd w:id="4004"/>
      <w:bookmarkEnd w:id="4010"/>
      <w:bookmarkEnd w:id="4011"/>
      <w:bookmarkEnd w:id="4012"/>
    </w:p>
    <w:p>
      <w:pPr>
        <w:pStyle w:val="3"/>
        <w:spacing w:line="360" w:lineRule="auto"/>
        <w:jc w:val="left"/>
        <w:rPr>
          <w:rFonts w:asciiTheme="minorEastAsia" w:hAnsiTheme="minorEastAsia" w:eastAsiaTheme="minorEastAsia" w:cstheme="minorEastAsia"/>
        </w:rPr>
      </w:pPr>
      <w:bookmarkStart w:id="4013" w:name="_Toc523911431"/>
      <w:bookmarkStart w:id="4014" w:name="_Toc28106"/>
      <w:bookmarkStart w:id="4015" w:name="_Toc509828980"/>
      <w:bookmarkStart w:id="4016" w:name="_Toc497842879"/>
      <w:bookmarkStart w:id="4017" w:name="_Toc61878503"/>
      <w:bookmarkStart w:id="4018" w:name="_Toc5895214"/>
      <w:bookmarkStart w:id="4019" w:name="_Hlk515386850"/>
      <w:r>
        <w:rPr>
          <w:rFonts w:hint="eastAsia" w:asciiTheme="minorEastAsia" w:hAnsiTheme="minorEastAsia" w:eastAsiaTheme="minorEastAsia" w:cstheme="minorEastAsia"/>
        </w:rPr>
        <w:t>一、投标文件资格册</w:t>
      </w:r>
      <w:bookmarkEnd w:id="4013"/>
      <w:bookmarkEnd w:id="4014"/>
      <w:bookmarkEnd w:id="4015"/>
      <w:bookmarkEnd w:id="4016"/>
      <w:bookmarkEnd w:id="4017"/>
      <w:bookmarkEnd w:id="4018"/>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1. 三证合一的营业执照或事业单位法人证书复印件；投标人是自然人的，应提供其有效的自然身份证明复印件</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注：①事业人单位提供《事业单位法人证书》、民办非企业单位提供《民办非企业单位登记证书》复印件。</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②提供的复印件须加盖本单位公章。</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2.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3.投标人提供经会计师事务所出具2020或2021年度财务审计报告复印件（须加盖本单位公章）。如投标人无法提供2020或2021年度的财务审计报告，则须提供银行出具的有效资信证明。</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（2）银行资信证明可以是复印件(须加盖投标人公章)，评标委员会保留审核原件的权利；银行资信证明的开具银行明确规定复印无效的，须提交原件；</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（3）银行资信证明的开具银行明确规定背面有声明的，须提供资信证明背面复印件；</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（4）银行资信证明应能说明该投标人与银行之间业务往来正常，企业信誉良好等；</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（5）银行出具的存款证明不能替代银行资信证明，存款证明无效。</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 有依法缴纳社会保障资金的良好记录（投标人逐月交纳社会保障资金的，须提供参加本次政府采购活动近半年内任意一个月</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color w:val="111F2C"/>
          <w:sz w:val="24"/>
          <w:shd w:val="clear" w:color="auto" w:fill="FFFFFF"/>
        </w:rPr>
        <w:t>由银行出具的社会保障资金缴费凭证复印件（须加盖本单位公章）；投标人逐年缴纳社会保障资金的，须提供参加本次政府采购活动上年度由银行出具的社会保障资金缴费凭证复印件（须加盖本单位公章）。</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注：依法不需要缴纳社会保障资金的投标人，须提供相应文件证明。</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 有依法缴纳税收的良好记录（投标人提供参加本次政府采购活动近半年内任意一个月</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color w:val="111F2C"/>
          <w:sz w:val="24"/>
          <w:shd w:val="clear" w:color="auto" w:fill="FFFFFF"/>
        </w:rPr>
        <w:t>由银行出具的缴纳凭证复印件（须加盖本单位公章）。</w:t>
      </w:r>
    </w:p>
    <w:p>
      <w:pPr>
        <w:pStyle w:val="58"/>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注：依法免税或零报税的投标人，须提供相应文件证明。</w:t>
      </w:r>
    </w:p>
    <w:p>
      <w:pPr>
        <w:pStyle w:val="58"/>
        <w:ind w:left="0" w:leftChars="0" w:firstLine="0" w:firstLineChars="0"/>
        <w:rPr>
          <w:rFonts w:asciiTheme="minorEastAsia" w:hAnsiTheme="minorEastAsia" w:eastAsiaTheme="minorEastAsia"/>
          <w:sz w:val="24"/>
        </w:rPr>
      </w:pPr>
      <w:r>
        <w:rPr>
          <w:rFonts w:hint="eastAsia" w:asciiTheme="minorEastAsia" w:hAnsiTheme="minorEastAsia" w:eastAsiaTheme="minorEastAsia" w:cstheme="minorEastAsia"/>
          <w:color w:val="111F2C"/>
          <w:sz w:val="24"/>
          <w:shd w:val="clear" w:color="auto" w:fill="FFFFFF"/>
        </w:rPr>
        <w:t>6.参加本次政府采购活动前三年内，在经营活动中没有重大违法记录的声明（投标人须提供此声明，法定代表人或其授权代表签字，并加盖本单位公章）。</w:t>
      </w:r>
    </w:p>
    <w:p>
      <w:pPr>
        <w:spacing w:line="360" w:lineRule="auto"/>
        <w:jc w:val="left"/>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7.投标人须承诺不同投标人的法人、单位负责人不是同一人也不存在直接控股、管理关系，须加盖本单位公章（格式自拟）</w:t>
      </w:r>
    </w:p>
    <w:p>
      <w:pPr>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color w:val="111F2C"/>
          <w:sz w:val="24"/>
        </w:rPr>
        <w:t>8.</w:t>
      </w:r>
      <w:r>
        <w:rPr>
          <w:rFonts w:hint="eastAsia" w:asciiTheme="minorEastAsia" w:hAnsiTheme="minorEastAsia" w:eastAsiaTheme="minorEastAsia" w:cstheme="minorEastAsia"/>
          <w:color w:val="111F2C"/>
          <w:sz w:val="24"/>
          <w:shd w:val="clear" w:color="auto" w:fill="FFFFFF"/>
        </w:rPr>
        <w:t>投标人须承诺已向采购代理机构购买招标文件并登记备案，须加盖本单位公章（格式自拟）</w:t>
      </w:r>
    </w:p>
    <w:p>
      <w:pPr>
        <w:widowControl/>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 三证合一的营业执照或事业单位法人证书复印件；投标人是自然人的，应提供其有效的自然身份证明复印件</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注：①事业人单位提供《事业单位法人证书》、民办非企业单位提供《民办非企业单位登记证书》复印件。</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②提供的复印件须加盖本单位公章。</w:t>
      </w:r>
    </w:p>
    <w:p>
      <w:pP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r>
    </w:p>
    <w:p>
      <w:pPr>
        <w:pStyle w:val="49"/>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法定代表人授权委托书（格式）</w:t>
      </w:r>
    </w:p>
    <w:p>
      <w:pPr>
        <w:pStyle w:val="22"/>
        <w:spacing w:line="360" w:lineRule="auto"/>
        <w:ind w:left="840" w:firstLine="480"/>
        <w:jc w:val="center"/>
        <w:rPr>
          <w:rFonts w:asciiTheme="minorEastAsia" w:hAnsiTheme="minorEastAsia" w:eastAsiaTheme="minorEastAsia" w:cstheme="minorEastAsia"/>
          <w:sz w:val="24"/>
          <w:u w:val="single"/>
        </w:rPr>
      </w:pPr>
    </w:p>
    <w:p>
      <w:pPr>
        <w:pStyle w:val="22"/>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本授权书声明：注册于</w:t>
      </w:r>
      <w:r>
        <w:rPr>
          <w:rFonts w:hint="eastAsia" w:asciiTheme="minorEastAsia" w:hAnsiTheme="minorEastAsia" w:eastAsiaTheme="minorEastAsia" w:cstheme="minorEastAsia"/>
          <w:i/>
          <w:sz w:val="24"/>
          <w:u w:val="single"/>
        </w:rPr>
        <w:t>（国家或地区的名称）</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i/>
          <w:sz w:val="24"/>
          <w:u w:val="single"/>
        </w:rPr>
        <w:t>（公司名称）</w:t>
      </w:r>
      <w:r>
        <w:rPr>
          <w:rFonts w:hint="eastAsia" w:asciiTheme="minorEastAsia" w:hAnsiTheme="minorEastAsia" w:eastAsiaTheme="minorEastAsia" w:cstheme="minorEastAsia"/>
          <w:sz w:val="24"/>
        </w:rPr>
        <w:t>的在下面签字的（</w:t>
      </w:r>
      <w:r>
        <w:rPr>
          <w:rFonts w:hint="eastAsia" w:asciiTheme="minorEastAsia" w:hAnsiTheme="minorEastAsia" w:eastAsiaTheme="minorEastAsia" w:cstheme="minorEastAsia"/>
          <w:i/>
          <w:sz w:val="24"/>
          <w:u w:val="single"/>
        </w:rPr>
        <w:t>法定代表人姓名、职务</w:t>
      </w:r>
      <w:r>
        <w:rPr>
          <w:rFonts w:hint="eastAsia" w:asciiTheme="minorEastAsia" w:hAnsiTheme="minorEastAsia" w:eastAsiaTheme="minorEastAsia" w:cstheme="minorEastAsia"/>
          <w:sz w:val="24"/>
        </w:rPr>
        <w:t>）代表本公司授权</w:t>
      </w:r>
      <w:r>
        <w:rPr>
          <w:rFonts w:hint="eastAsia" w:asciiTheme="minorEastAsia" w:hAnsiTheme="minorEastAsia" w:eastAsiaTheme="minorEastAsia" w:cstheme="minorEastAsia"/>
          <w:i/>
          <w:sz w:val="24"/>
          <w:u w:val="single"/>
        </w:rPr>
        <w:t>（单位名称）</w:t>
      </w:r>
      <w:r>
        <w:rPr>
          <w:rFonts w:hint="eastAsia" w:asciiTheme="minorEastAsia" w:hAnsiTheme="minorEastAsia" w:eastAsiaTheme="minorEastAsia" w:cstheme="minorEastAsia"/>
          <w:sz w:val="24"/>
        </w:rPr>
        <w:t>的在下面签字的</w:t>
      </w:r>
      <w:r>
        <w:rPr>
          <w:rFonts w:hint="eastAsia" w:asciiTheme="minorEastAsia" w:hAnsiTheme="minorEastAsia" w:eastAsiaTheme="minorEastAsia" w:cstheme="minorEastAsia"/>
          <w:i/>
          <w:sz w:val="24"/>
          <w:u w:val="single"/>
        </w:rPr>
        <w:t>（被授权人的姓名、职务）</w:t>
      </w:r>
      <w:r>
        <w:rPr>
          <w:rFonts w:hint="eastAsia" w:asciiTheme="minorEastAsia" w:hAnsiTheme="minorEastAsia" w:eastAsiaTheme="minorEastAsia" w:cstheme="minorEastAsia"/>
          <w:sz w:val="24"/>
        </w:rPr>
        <w:t>为本公司的授权代表，就</w:t>
      </w:r>
      <w:r>
        <w:rPr>
          <w:rFonts w:hint="eastAsia" w:asciiTheme="minorEastAsia" w:hAnsiTheme="minorEastAsia" w:eastAsiaTheme="minorEastAsia" w:cstheme="minorEastAsia"/>
          <w:i/>
          <w:sz w:val="24"/>
          <w:u w:val="single"/>
        </w:rPr>
        <w:t>（项目名称）</w:t>
      </w:r>
      <w:r>
        <w:rPr>
          <w:rFonts w:hint="eastAsia" w:asciiTheme="minorEastAsia" w:hAnsiTheme="minorEastAsia" w:eastAsiaTheme="minorEastAsia" w:cstheme="minorEastAsia"/>
          <w:sz w:val="24"/>
        </w:rPr>
        <w:t>投标，以本公司名义处理一切与之有关的事务。　　</w:t>
      </w:r>
    </w:p>
    <w:p>
      <w:pPr>
        <w:pStyle w:val="22"/>
        <w:tabs>
          <w:tab w:val="left" w:pos="5580"/>
        </w:tabs>
        <w:spacing w:line="360" w:lineRule="auto"/>
        <w:ind w:left="840"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本授权书于   年   月   日生效，特此声明。</w:t>
      </w:r>
    </w:p>
    <w:p>
      <w:pPr>
        <w:pStyle w:val="22"/>
        <w:tabs>
          <w:tab w:val="left" w:pos="5580"/>
        </w:tabs>
        <w:spacing w:line="360" w:lineRule="auto"/>
        <w:ind w:left="840" w:hanging="131"/>
        <w:rPr>
          <w:rFonts w:asciiTheme="minorEastAsia" w:hAnsiTheme="minorEastAsia" w:eastAsiaTheme="minorEastAsia" w:cstheme="minorEastAsia"/>
          <w:sz w:val="24"/>
        </w:rPr>
      </w:pPr>
    </w:p>
    <w:tbl>
      <w:tblPr>
        <w:tblStyle w:val="50"/>
        <w:tblW w:w="5495" w:type="dxa"/>
        <w:tblInd w:w="0" w:type="dxa"/>
        <w:tblLayout w:type="fixed"/>
        <w:tblCellMar>
          <w:top w:w="0" w:type="dxa"/>
          <w:left w:w="108" w:type="dxa"/>
          <w:bottom w:w="0" w:type="dxa"/>
          <w:right w:w="108" w:type="dxa"/>
        </w:tblCellMar>
      </w:tblPr>
      <w:tblGrid>
        <w:gridCol w:w="2943"/>
        <w:gridCol w:w="284"/>
        <w:gridCol w:w="2268"/>
      </w:tblGrid>
      <w:tr>
        <w:tblPrEx>
          <w:tblCellMar>
            <w:top w:w="0" w:type="dxa"/>
            <w:left w:w="108" w:type="dxa"/>
            <w:bottom w:w="0" w:type="dxa"/>
            <w:right w:w="108" w:type="dxa"/>
          </w:tblCellMar>
        </w:tblPrEx>
        <w:tc>
          <w:tcPr>
            <w:tcW w:w="2943" w:type="dxa"/>
          </w:tcPr>
          <w:p>
            <w:pPr>
              <w:pStyle w:val="22"/>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法定代表人签字或盖章：</w:t>
            </w:r>
          </w:p>
        </w:tc>
        <w:tc>
          <w:tcPr>
            <w:tcW w:w="2552" w:type="dxa"/>
            <w:gridSpan w:val="2"/>
          </w:tcPr>
          <w:p>
            <w:pPr>
              <w:pStyle w:val="22"/>
              <w:tabs>
                <w:tab w:val="left" w:pos="5580"/>
              </w:tabs>
              <w:spacing w:line="360" w:lineRule="auto"/>
              <w:ind w:left="840" w:firstLine="480"/>
              <w:rPr>
                <w:rFonts w:asciiTheme="minorEastAsia" w:hAnsiTheme="minorEastAsia" w:eastAsiaTheme="minorEastAsia" w:cstheme="minorEastAsia"/>
                <w:sz w:val="24"/>
                <w:u w:val="single"/>
              </w:rPr>
            </w:pPr>
          </w:p>
        </w:tc>
      </w:tr>
      <w:tr>
        <w:tblPrEx>
          <w:tblCellMar>
            <w:top w:w="0" w:type="dxa"/>
            <w:left w:w="108" w:type="dxa"/>
            <w:bottom w:w="0" w:type="dxa"/>
            <w:right w:w="108" w:type="dxa"/>
          </w:tblCellMar>
        </w:tblPrEx>
        <w:tc>
          <w:tcPr>
            <w:tcW w:w="3227" w:type="dxa"/>
            <w:gridSpan w:val="2"/>
          </w:tcPr>
          <w:p>
            <w:pPr>
              <w:pStyle w:val="22"/>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授权代表签字：</w:t>
            </w:r>
          </w:p>
        </w:tc>
        <w:tc>
          <w:tcPr>
            <w:tcW w:w="2268" w:type="dxa"/>
          </w:tcPr>
          <w:p>
            <w:pPr>
              <w:pStyle w:val="22"/>
              <w:tabs>
                <w:tab w:val="left" w:pos="5580"/>
              </w:tabs>
              <w:spacing w:line="360" w:lineRule="auto"/>
              <w:ind w:left="840" w:firstLine="480"/>
              <w:rPr>
                <w:rFonts w:asciiTheme="minorEastAsia" w:hAnsiTheme="minorEastAsia" w:eastAsiaTheme="minorEastAsia" w:cstheme="minorEastAsia"/>
                <w:sz w:val="24"/>
                <w:u w:val="single"/>
              </w:rPr>
            </w:pPr>
          </w:p>
        </w:tc>
      </w:tr>
      <w:tr>
        <w:tblPrEx>
          <w:tblCellMar>
            <w:top w:w="0" w:type="dxa"/>
            <w:left w:w="108" w:type="dxa"/>
            <w:bottom w:w="0" w:type="dxa"/>
            <w:right w:w="108" w:type="dxa"/>
          </w:tblCellMar>
        </w:tblPrEx>
        <w:trPr>
          <w:trHeight w:val="80" w:hRule="atLeast"/>
        </w:trPr>
        <w:tc>
          <w:tcPr>
            <w:tcW w:w="2943" w:type="dxa"/>
          </w:tcPr>
          <w:p>
            <w:pPr>
              <w:pStyle w:val="22"/>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投标人(盖章)：</w:t>
            </w:r>
          </w:p>
        </w:tc>
        <w:tc>
          <w:tcPr>
            <w:tcW w:w="2552" w:type="dxa"/>
            <w:gridSpan w:val="2"/>
          </w:tcPr>
          <w:p>
            <w:pPr>
              <w:pStyle w:val="22"/>
              <w:tabs>
                <w:tab w:val="left" w:pos="5580"/>
              </w:tabs>
              <w:spacing w:line="360" w:lineRule="auto"/>
              <w:ind w:left="840" w:firstLine="480"/>
              <w:rPr>
                <w:rFonts w:asciiTheme="minorEastAsia" w:hAnsiTheme="minorEastAsia" w:eastAsiaTheme="minorEastAsia" w:cstheme="minorEastAsia"/>
                <w:sz w:val="24"/>
                <w:u w:val="single"/>
              </w:rPr>
            </w:pPr>
          </w:p>
        </w:tc>
      </w:tr>
    </w:tbl>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3.投标人提供经会计师事务所出具的2020或2021年度财务审计报告复印件（须加盖本单位公章）。如投标人无法提供2020或2021年度的财务审计报告，则须提供银行出具的有效资信证明。</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（2）银行资信证明可以是复印件(须加盖投标人公章)，评标委员会保留审核原件的权利；银行资信证明的开具银行明确规定复印无效的，须提交原件；</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（3）银行资信证明的开具银行明确规定背面有声明的，须提供资信证明背面复印件；</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（4）银行资信证明应能说明该投标人与银行之间业务往来正常，企业信誉良好等；</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（5）银行出具的存款证明不能替代银行资信证明，存款证明无效。</w:t>
      </w:r>
    </w:p>
    <w:p>
      <w:pPr>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有依法缴纳社会保障资金的良好记录，投标人逐月交纳社会保障资金的，须提供参加本次政府采购活动近半年内任意一个月由银行出具的社会保障资金缴费凭证复印件（须加盖本单位公章）；投标人逐年缴纳社会保障资金的，须提供参加本次政府采购活动上年度由银行出具的社会保障资金缴费凭证复印件（须加盖本单位公章）。</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注：依法不需要缴纳社会保障资金的投标人，须提供相应文件证明。</w:t>
      </w:r>
    </w:p>
    <w:p>
      <w:pPr>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5.有依法缴纳税收的良好记录，投标人提供参加本次政府采购活动近半年内任意一个月由银行出具的缴纳凭证复印件（须加盖本单位公章）</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注：依法免税或零报税的投标人，须提供相应文件证明。</w:t>
      </w:r>
    </w:p>
    <w:p>
      <w:pPr>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参加本次政府采购活动前三年内，在经营活动中没有重大违法记录的声明（投标人须提供此声明，法定代表人或其授权代表签字，并加盖本单位公章）。</w:t>
      </w:r>
    </w:p>
    <w:p>
      <w:pPr>
        <w:spacing w:line="360" w:lineRule="auto"/>
        <w:ind w:left="1044" w:leftChars="97" w:hanging="840" w:hangingChars="400"/>
        <w:rPr>
          <w:rFonts w:asciiTheme="minorEastAsia" w:hAnsiTheme="minorEastAsia" w:eastAsiaTheme="minorEastAsia" w:cstheme="minorEastAsia"/>
        </w:rPr>
      </w:pPr>
    </w:p>
    <w:p>
      <w:pPr>
        <w:pStyle w:val="11"/>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pPr>
        <w:pStyle w:val="11"/>
        <w:spacing w:line="360" w:lineRule="auto"/>
        <w:ind w:firstLine="480" w:firstLineChars="200"/>
        <w:rPr>
          <w:rFonts w:asciiTheme="minorEastAsia" w:hAnsiTheme="minorEastAsia" w:eastAsiaTheme="minorEastAsia" w:cstheme="minorEastAsia"/>
        </w:rPr>
      </w:pPr>
    </w:p>
    <w:p>
      <w:pPr>
        <w:pStyle w:val="11"/>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我公司在参加本次政府采购活动前三年内，在经营活动中没有重大违法记录。</w:t>
      </w:r>
    </w:p>
    <w:p>
      <w:pPr>
        <w:pStyle w:val="11"/>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特此声明。</w:t>
      </w:r>
    </w:p>
    <w:p>
      <w:pPr>
        <w:pStyle w:val="11"/>
        <w:spacing w:line="360" w:lineRule="auto"/>
        <w:ind w:firstLine="480" w:firstLineChars="200"/>
        <w:rPr>
          <w:rFonts w:asciiTheme="minorEastAsia" w:hAnsiTheme="minorEastAsia" w:eastAsiaTheme="minorEastAsia" w:cstheme="minorEastAsia"/>
        </w:rPr>
      </w:pPr>
    </w:p>
    <w:p>
      <w:pPr>
        <w:pStyle w:val="11"/>
        <w:spacing w:line="360" w:lineRule="auto"/>
        <w:ind w:firstLine="480" w:firstLineChars="200"/>
        <w:rPr>
          <w:rFonts w:asciiTheme="minorEastAsia" w:hAnsiTheme="minorEastAsia" w:eastAsiaTheme="minorEastAsia" w:cstheme="minorEastAsia"/>
        </w:rPr>
      </w:pPr>
    </w:p>
    <w:p>
      <w:pPr>
        <w:pStyle w:val="11"/>
        <w:spacing w:line="360" w:lineRule="auto"/>
        <w:ind w:firstLine="480" w:firstLineChars="200"/>
        <w:rPr>
          <w:rFonts w:asciiTheme="minorEastAsia" w:hAnsiTheme="minorEastAsia" w:eastAsiaTheme="minorEastAsia" w:cstheme="minorEastAsia"/>
        </w:rPr>
      </w:pPr>
    </w:p>
    <w:p>
      <w:pPr>
        <w:pStyle w:val="11"/>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法定代表人或其授权代表签字：</w:t>
      </w:r>
    </w:p>
    <w:p>
      <w:pPr>
        <w:pStyle w:val="11"/>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pStyle w:val="11"/>
        <w:spacing w:line="360" w:lineRule="auto"/>
        <w:ind w:firstLine="424" w:firstLineChars="177"/>
        <w:rPr>
          <w:rFonts w:asciiTheme="minorEastAsia" w:hAnsiTheme="minorEastAsia" w:eastAsiaTheme="minorEastAsia" w:cstheme="minorEastAsia"/>
        </w:rPr>
      </w:pPr>
      <w:r>
        <w:rPr>
          <w:rFonts w:hint="eastAsia" w:asciiTheme="minorEastAsia" w:hAnsiTheme="minorEastAsia" w:eastAsiaTheme="minorEastAsia" w:cstheme="minorEastAsia"/>
        </w:rPr>
        <w:t>年 月 日</w:t>
      </w:r>
      <w:bookmarkEnd w:id="4019"/>
    </w:p>
    <w:p>
      <w:pPr>
        <w:widowControl/>
        <w:jc w:val="left"/>
        <w:rPr>
          <w:rFonts w:asciiTheme="minorEastAsia" w:hAnsiTheme="minorEastAsia" w:eastAsiaTheme="minorEastAsia" w:cstheme="minorEastAsia"/>
          <w:b/>
          <w:kern w:val="44"/>
          <w:sz w:val="28"/>
          <w:szCs w:val="28"/>
        </w:rPr>
      </w:pPr>
      <w:r>
        <w:rPr>
          <w:rFonts w:hint="eastAsia" w:asciiTheme="minorEastAsia" w:hAnsiTheme="minorEastAsia" w:eastAsiaTheme="minorEastAsia" w:cstheme="minorEastAsia"/>
          <w:b/>
          <w:kern w:val="44"/>
          <w:sz w:val="28"/>
          <w:szCs w:val="28"/>
        </w:rPr>
        <w:br w:type="page"/>
      </w:r>
    </w:p>
    <w:p>
      <w:pPr>
        <w:spacing w:line="360" w:lineRule="auto"/>
        <w:jc w:val="left"/>
        <w:rPr>
          <w:rFonts w:asciiTheme="minorEastAsia" w:hAnsiTheme="minorEastAsia" w:eastAsiaTheme="minorEastAsia" w:cstheme="minorEastAsia"/>
          <w:color w:val="111F2C"/>
          <w:sz w:val="24"/>
          <w:shd w:val="clear" w:color="auto" w:fill="FFFFFF"/>
        </w:rPr>
      </w:pPr>
      <w:bookmarkStart w:id="4020" w:name="_Toc17932"/>
      <w:bookmarkStart w:id="4021" w:name="_Toc5895215"/>
      <w:bookmarkStart w:id="4022" w:name="_Toc523911432"/>
      <w:r>
        <w:rPr>
          <w:rFonts w:hint="eastAsia" w:asciiTheme="minorEastAsia" w:hAnsiTheme="minorEastAsia" w:eastAsiaTheme="minorEastAsia" w:cstheme="minorEastAsia"/>
          <w:color w:val="111F2C"/>
          <w:sz w:val="24"/>
          <w:shd w:val="clear" w:color="auto" w:fill="FFFFFF"/>
        </w:rPr>
        <w:t>7.投标人须承诺不同投标人的法人、单位负责人不是同一人也不存在直接控股、管理关系，须加盖本单位公章（格式自拟）</w:t>
      </w:r>
    </w:p>
    <w:p>
      <w:pPr>
        <w:pStyle w:val="58"/>
        <w:rPr>
          <w:rFonts w:asciiTheme="minorEastAsia" w:hAnsiTheme="minorEastAsia" w:eastAsiaTheme="minorEastAsia"/>
          <w:shd w:val="clear" w:color="auto" w:fill="FFFFFF"/>
        </w:rPr>
      </w:pPr>
      <w:r>
        <w:rPr>
          <w:rFonts w:asciiTheme="minorEastAsia" w:hAnsiTheme="minorEastAsia" w:eastAsiaTheme="minorEastAsia"/>
          <w:shd w:val="clear" w:color="auto" w:fill="FFFFFF"/>
        </w:rPr>
        <w:br w:type="page"/>
      </w:r>
    </w:p>
    <w:p>
      <w:pPr>
        <w:spacing w:line="360" w:lineRule="auto"/>
        <w:jc w:val="left"/>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rPr>
        <w:t>8</w:t>
      </w:r>
      <w:r>
        <w:rPr>
          <w:rFonts w:asciiTheme="minorEastAsia" w:hAnsiTheme="minorEastAsia" w:eastAsiaTheme="minorEastAsia" w:cstheme="minorEastAsia"/>
          <w:color w:val="111F2C"/>
          <w:sz w:val="24"/>
        </w:rPr>
        <w:t>.</w:t>
      </w:r>
      <w:r>
        <w:rPr>
          <w:rFonts w:hint="eastAsia" w:asciiTheme="minorEastAsia" w:hAnsiTheme="minorEastAsia" w:eastAsiaTheme="minorEastAsia" w:cstheme="minorEastAsia"/>
          <w:color w:val="111F2C"/>
          <w:sz w:val="24"/>
          <w:shd w:val="clear" w:color="auto" w:fill="FFFFFF"/>
        </w:rPr>
        <w:t>投标人须承诺已向采购代理机构购买招标文件并登记备案，须加盖本单位公章（格式自拟）</w:t>
      </w:r>
    </w:p>
    <w:p>
      <w:pPr>
        <w:rPr>
          <w:rFonts w:asciiTheme="minorEastAsia" w:hAnsiTheme="minorEastAsia" w:eastAsiaTheme="minorEastAsia" w:cstheme="minorEastAsia"/>
          <w:b/>
          <w:kern w:val="44"/>
          <w:sz w:val="28"/>
          <w:szCs w:val="28"/>
        </w:rPr>
      </w:pPr>
      <w:r>
        <w:rPr>
          <w:rFonts w:asciiTheme="minorEastAsia" w:hAnsiTheme="minorEastAsia" w:eastAsiaTheme="minorEastAsia"/>
          <w:shd w:val="clear" w:color="auto" w:fill="FFFFFF"/>
        </w:rPr>
        <w:br w:type="page"/>
      </w:r>
      <w:bookmarkStart w:id="4023" w:name="_Toc61878504"/>
    </w:p>
    <w:p>
      <w:pPr>
        <w:rPr>
          <w:rFonts w:asciiTheme="minorEastAsia" w:hAnsiTheme="minorEastAsia" w:eastAsiaTheme="minorEastAsia" w:cstheme="minorEastAsia"/>
          <w:b/>
          <w:kern w:val="44"/>
          <w:sz w:val="28"/>
          <w:szCs w:val="28"/>
        </w:rPr>
      </w:pPr>
      <w:r>
        <w:rPr>
          <w:rFonts w:hint="eastAsia" w:asciiTheme="minorEastAsia" w:hAnsiTheme="minorEastAsia" w:eastAsiaTheme="minorEastAsia" w:cstheme="minorEastAsia"/>
          <w:b/>
          <w:kern w:val="44"/>
          <w:sz w:val="28"/>
          <w:szCs w:val="28"/>
        </w:rPr>
        <w:t>二、投标文件商务技术册</w:t>
      </w:r>
      <w:bookmarkEnd w:id="4020"/>
      <w:bookmarkEnd w:id="4021"/>
      <w:bookmarkEnd w:id="4022"/>
      <w:bookmarkEnd w:id="4023"/>
    </w:p>
    <w:p>
      <w:pPr>
        <w:pStyle w:val="5"/>
        <w:tabs>
          <w:tab w:val="left" w:pos="900"/>
        </w:tabs>
        <w:spacing w:line="360" w:lineRule="auto"/>
        <w:jc w:val="center"/>
        <w:rPr>
          <w:rFonts w:hint="default" w:asciiTheme="minorEastAsia" w:hAnsiTheme="minorEastAsia" w:eastAsiaTheme="minorEastAsia" w:cstheme="minorEastAsia"/>
          <w:sz w:val="24"/>
        </w:rPr>
      </w:pPr>
      <w:bookmarkStart w:id="4024" w:name="_Toc523911433"/>
      <w:bookmarkStart w:id="4025" w:name="_Toc5895216"/>
      <w:bookmarkStart w:id="4026" w:name="_Toc61878505"/>
      <w:bookmarkStart w:id="4027" w:name="_Toc310195762"/>
      <w:r>
        <w:rPr>
          <w:rFonts w:asciiTheme="minorEastAsia" w:hAnsiTheme="minorEastAsia" w:eastAsiaTheme="minorEastAsia" w:cstheme="minorEastAsia"/>
          <w:sz w:val="24"/>
        </w:rPr>
        <w:t>1 投标函</w:t>
      </w:r>
      <w:bookmarkEnd w:id="4024"/>
      <w:bookmarkEnd w:id="4025"/>
      <w:bookmarkEnd w:id="4026"/>
      <w:bookmarkEnd w:id="4027"/>
    </w:p>
    <w:p>
      <w:pPr>
        <w:tabs>
          <w:tab w:val="left" w:pos="5580"/>
        </w:tabs>
        <w:spacing w:before="120" w:line="360" w:lineRule="auto"/>
        <w:jc w:val="center"/>
        <w:rPr>
          <w:rFonts w:asciiTheme="minorEastAsia" w:hAnsiTheme="minorEastAsia" w:eastAsiaTheme="minorEastAsia" w:cstheme="minorEastAsia"/>
          <w:b/>
          <w:sz w:val="24"/>
        </w:rPr>
      </w:pPr>
    </w:p>
    <w:p>
      <w:pPr>
        <w:tabs>
          <w:tab w:val="left" w:pos="5580"/>
        </w:tabs>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致：（采购代理机构）</w:t>
      </w:r>
    </w:p>
    <w:p>
      <w:pPr>
        <w:pStyle w:val="119"/>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(项目名称)</w:t>
      </w:r>
      <w:r>
        <w:rPr>
          <w:rFonts w:hint="eastAsia" w:asciiTheme="minorEastAsia" w:hAnsiTheme="minorEastAsia" w:eastAsiaTheme="minorEastAsia" w:cstheme="minorEastAsia"/>
          <w:sz w:val="24"/>
        </w:rPr>
        <w:t xml:space="preserve"> 招标采购服务</w:t>
      </w:r>
      <w:r>
        <w:rPr>
          <w:rFonts w:hint="eastAsia" w:asciiTheme="minorEastAsia" w:hAnsiTheme="minorEastAsia" w:eastAsiaTheme="minorEastAsia" w:cstheme="minorEastAsia"/>
          <w:sz w:val="24"/>
          <w:u w:val="single"/>
        </w:rPr>
        <w:t>(项目编号、包号)</w:t>
      </w:r>
      <w:r>
        <w:rPr>
          <w:rFonts w:hint="eastAsia" w:asciiTheme="minorEastAsia" w:hAnsiTheme="minorEastAsia" w:eastAsiaTheme="minorEastAsia" w:cstheme="minorEastAsia"/>
          <w:sz w:val="24"/>
        </w:rPr>
        <w:t xml:space="preserve">的投标邀请,签字代表 </w:t>
      </w:r>
      <w:r>
        <w:rPr>
          <w:rFonts w:hint="eastAsia" w:asciiTheme="minorEastAsia" w:hAnsiTheme="minorEastAsia" w:eastAsiaTheme="minorEastAsia" w:cstheme="minorEastAsia"/>
          <w:sz w:val="24"/>
          <w:u w:val="single"/>
        </w:rPr>
        <w:t>(姓名、职务)</w:t>
      </w:r>
      <w:r>
        <w:rPr>
          <w:rFonts w:hint="eastAsia" w:asciiTheme="minorEastAsia" w:hAnsiTheme="minorEastAsia" w:eastAsiaTheme="minorEastAsia" w:cstheme="minorEastAsia"/>
          <w:sz w:val="24"/>
        </w:rPr>
        <w:t>经正式授权并代表投标人</w:t>
      </w:r>
      <w:r>
        <w:rPr>
          <w:rFonts w:hint="eastAsia" w:asciiTheme="minorEastAsia" w:hAnsiTheme="minorEastAsia" w:eastAsiaTheme="minorEastAsia" w:cstheme="minorEastAsia"/>
          <w:sz w:val="24"/>
          <w:u w:val="single"/>
        </w:rPr>
        <w:t>（投标人名称、地址）</w:t>
      </w:r>
      <w:r>
        <w:rPr>
          <w:rFonts w:hint="eastAsia" w:asciiTheme="minorEastAsia" w:hAnsiTheme="minorEastAsia" w:eastAsiaTheme="minorEastAsia" w:cstheme="minorEastAsia"/>
          <w:sz w:val="24"/>
        </w:rPr>
        <w:t>提交下述文件正本</w:t>
      </w:r>
      <w:r>
        <w:rPr>
          <w:rFonts w:hint="eastAsia" w:asciiTheme="minorEastAsia" w:hAnsiTheme="minorEastAsia" w:eastAsiaTheme="minorEastAsia" w:cstheme="minorEastAsia"/>
          <w:sz w:val="24"/>
          <w:u w:val="single"/>
        </w:rPr>
        <w:t xml:space="preserve"> 一 </w:t>
      </w:r>
      <w:r>
        <w:rPr>
          <w:rFonts w:hint="eastAsia" w:asciiTheme="minorEastAsia" w:hAnsiTheme="minorEastAsia" w:eastAsiaTheme="minorEastAsia" w:cstheme="minorEastAsia"/>
          <w:sz w:val="24"/>
        </w:rPr>
        <w:t>份及副本</w:t>
      </w:r>
      <w:r>
        <w:rPr>
          <w:rFonts w:hint="eastAsia" w:asciiTheme="minorEastAsia" w:hAnsiTheme="minorEastAsia" w:eastAsiaTheme="minorEastAsia" w:cstheme="minorEastAsia"/>
          <w:sz w:val="24"/>
          <w:u w:val="single"/>
        </w:rPr>
        <w:t xml:space="preserve"> 五 </w:t>
      </w:r>
      <w:r>
        <w:rPr>
          <w:rFonts w:hint="eastAsia" w:asciiTheme="minorEastAsia" w:hAnsiTheme="minorEastAsia" w:eastAsiaTheme="minorEastAsia" w:cstheme="minorEastAsia"/>
          <w:sz w:val="24"/>
        </w:rPr>
        <w:t>份及电子文档____套：</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 标 函</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2.开标一览表</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3.投标分项报价表</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4.技术规格偏离表</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5.商务条款偏离表</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6.业绩案例一览表</w:t>
      </w:r>
    </w:p>
    <w:p>
      <w:pPr>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7.投标人基本情况表</w:t>
      </w:r>
    </w:p>
    <w:p>
      <w:pPr>
        <w:pStyle w:val="119"/>
        <w:spacing w:line="360" w:lineRule="auto"/>
        <w:ind w:firstLine="424" w:firstLineChars="177"/>
        <w:rPr>
          <w:rFonts w:asciiTheme="minorEastAsia" w:hAnsiTheme="minorEastAsia" w:eastAsiaTheme="minorEastAsia" w:cstheme="minorEastAsia"/>
        </w:rPr>
      </w:pPr>
      <w:r>
        <w:rPr>
          <w:rFonts w:hint="eastAsia" w:asciiTheme="minorEastAsia" w:hAnsiTheme="minorEastAsia" w:eastAsiaTheme="minorEastAsia" w:cstheme="minorEastAsia"/>
          <w:sz w:val="24"/>
        </w:rPr>
        <w:t>8.服务方案</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9.售后服务及培训计划</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提交投标保证金的证明材料（如适用）</w:t>
      </w:r>
    </w:p>
    <w:p>
      <w:pPr>
        <w:pStyle w:val="119"/>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11.中标服务费承诺书</w:t>
      </w:r>
    </w:p>
    <w:p>
      <w:pPr>
        <w:spacing w:line="360" w:lineRule="auto"/>
        <w:ind w:firstLine="424" w:firstLineChars="177"/>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12.</w:t>
      </w:r>
      <w:r>
        <w:rPr>
          <w:rFonts w:hint="eastAsia" w:asciiTheme="minorEastAsia" w:hAnsiTheme="minorEastAsia" w:eastAsiaTheme="minorEastAsia"/>
        </w:rPr>
        <w:t xml:space="preserve"> </w:t>
      </w:r>
      <w:r>
        <w:rPr>
          <w:rFonts w:hint="eastAsia" w:asciiTheme="minorEastAsia" w:hAnsiTheme="minorEastAsia" w:eastAsiaTheme="minorEastAsia" w:cstheme="minorEastAsia"/>
          <w:sz w:val="24"/>
          <w:lang w:val="en-GB"/>
        </w:rPr>
        <w:t>中小企业声明函</w:t>
      </w:r>
    </w:p>
    <w:p>
      <w:pPr>
        <w:spacing w:line="360" w:lineRule="auto"/>
        <w:ind w:firstLine="424" w:firstLineChars="177"/>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z w:val="24"/>
          <w:lang w:val="en-GB"/>
        </w:rPr>
        <w:t>残疾人福利性单位声明函（如适用）</w:t>
      </w:r>
    </w:p>
    <w:p>
      <w:pPr>
        <w:pStyle w:val="22"/>
        <w:tabs>
          <w:tab w:val="left" w:pos="5580"/>
        </w:tabs>
        <w:spacing w:line="360" w:lineRule="auto"/>
        <w:ind w:firstLine="424" w:firstLineChars="177"/>
        <w:jc w:val="left"/>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14.</w:t>
      </w:r>
      <w:r>
        <w:rPr>
          <w:rFonts w:hint="eastAsia" w:asciiTheme="minorEastAsia" w:hAnsiTheme="minorEastAsia" w:eastAsiaTheme="minorEastAsia" w:cstheme="minorEastAsia"/>
          <w:sz w:val="24"/>
        </w:rPr>
        <w:t>监狱、戒毒企业声明函（如适用）</w:t>
      </w:r>
    </w:p>
    <w:p>
      <w:pPr>
        <w:pStyle w:val="22"/>
        <w:tabs>
          <w:tab w:val="left" w:pos="5580"/>
        </w:tabs>
        <w:spacing w:line="360" w:lineRule="auto"/>
        <w:ind w:firstLine="424" w:firstLineChars="177"/>
        <w:jc w:val="left"/>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15.</w:t>
      </w:r>
      <w:r>
        <w:rPr>
          <w:rFonts w:hint="eastAsia"/>
        </w:rPr>
        <w:t xml:space="preserve"> </w:t>
      </w:r>
      <w:r>
        <w:rPr>
          <w:rFonts w:hint="eastAsia" w:asciiTheme="minorEastAsia" w:hAnsiTheme="minorEastAsia" w:eastAsiaTheme="minorEastAsia" w:cstheme="minorEastAsia"/>
          <w:sz w:val="24"/>
          <w:lang w:val="en-GB"/>
        </w:rPr>
        <w:t>廉洁合作承诺书</w:t>
      </w:r>
    </w:p>
    <w:p>
      <w:pPr>
        <w:pStyle w:val="22"/>
        <w:tabs>
          <w:tab w:val="left" w:pos="5580"/>
        </w:tabs>
        <w:spacing w:line="360" w:lineRule="auto"/>
        <w:ind w:firstLine="424" w:firstLineChars="177"/>
        <w:jc w:val="left"/>
        <w:rPr>
          <w:rFonts w:asciiTheme="minorEastAsia" w:hAnsiTheme="minorEastAsia" w:eastAsiaTheme="minorEastAsia" w:cstheme="minorEastAsia"/>
          <w:sz w:val="24"/>
          <w:szCs w:val="24"/>
          <w:lang w:val="en-GB"/>
        </w:rPr>
      </w:pPr>
      <w:r>
        <w:rPr>
          <w:rFonts w:hint="eastAsia" w:asciiTheme="minorEastAsia" w:hAnsiTheme="minorEastAsia" w:eastAsiaTheme="minorEastAsia" w:cstheme="minorEastAsia"/>
          <w:sz w:val="24"/>
        </w:rPr>
        <w:t>16.投标人认为必要的其他证明文件</w:t>
      </w:r>
    </w:p>
    <w:p>
      <w:pPr>
        <w:pStyle w:val="22"/>
        <w:tabs>
          <w:tab w:val="left" w:pos="525"/>
          <w:tab w:val="left" w:pos="945"/>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在此，</w:t>
      </w:r>
      <w:r>
        <w:rPr>
          <w:rFonts w:hint="eastAsia" w:asciiTheme="minorEastAsia" w:hAnsiTheme="minorEastAsia" w:eastAsiaTheme="minorEastAsia" w:cstheme="minorEastAsia"/>
          <w:sz w:val="24"/>
          <w:lang w:val="en-US"/>
        </w:rPr>
        <w:t>授权</w:t>
      </w:r>
      <w:r>
        <w:rPr>
          <w:rFonts w:hint="eastAsia" w:asciiTheme="minorEastAsia" w:hAnsiTheme="minorEastAsia" w:eastAsiaTheme="minorEastAsia" w:cstheme="minorEastAsia"/>
          <w:sz w:val="24"/>
        </w:rPr>
        <w:t>代表宣布同意如下：</w:t>
      </w:r>
    </w:p>
    <w:p>
      <w:pPr>
        <w:pStyle w:val="22"/>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1）所附投标价格表中规定的应提交和交付的服务投标总价为</w:t>
      </w:r>
      <w:r>
        <w:rPr>
          <w:rFonts w:hint="eastAsia" w:asciiTheme="minorEastAsia" w:hAnsiTheme="minorEastAsia" w:eastAsiaTheme="minorEastAsia" w:cstheme="minorEastAsia"/>
          <w:bCs/>
          <w:sz w:val="24"/>
          <w:u w:val="single"/>
          <w:lang w:val="en-US"/>
        </w:rPr>
        <w:t xml:space="preserve">人民币          </w:t>
      </w:r>
      <w:r>
        <w:rPr>
          <w:rFonts w:hint="eastAsia" w:asciiTheme="minorEastAsia" w:hAnsiTheme="minorEastAsia" w:eastAsiaTheme="minorEastAsia" w:cstheme="minorEastAsia"/>
          <w:bCs/>
          <w:sz w:val="24"/>
          <w:lang w:val="en-US"/>
        </w:rPr>
        <w:t>（用文字和数字表示的投标总价）。</w:t>
      </w:r>
    </w:p>
    <w:p>
      <w:pPr>
        <w:pStyle w:val="22"/>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2）投标人将按招标文件的规定履行合同责任和义务。</w:t>
      </w:r>
    </w:p>
    <w:p>
      <w:pPr>
        <w:pStyle w:val="22"/>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3）投标人已详细审查全部招标文件。我们完全理解并同意放弃对这方面有不明及误解的权利。</w:t>
      </w:r>
    </w:p>
    <w:p>
      <w:pPr>
        <w:pStyle w:val="22"/>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4）本投标有效期为自开标之日起</w:t>
      </w:r>
      <w:r>
        <w:rPr>
          <w:rFonts w:hint="eastAsia" w:asciiTheme="minorEastAsia" w:hAnsiTheme="minorEastAsia" w:eastAsiaTheme="minorEastAsia" w:cstheme="minorEastAsia"/>
          <w:bCs/>
          <w:sz w:val="24"/>
          <w:u w:val="single"/>
          <w:lang w:val="en-US"/>
        </w:rPr>
        <w:t xml:space="preserve"> 90个</w:t>
      </w:r>
      <w:r>
        <w:rPr>
          <w:rFonts w:hint="eastAsia" w:asciiTheme="minorEastAsia" w:hAnsiTheme="minorEastAsia" w:eastAsiaTheme="minorEastAsia" w:cstheme="minorEastAsia"/>
          <w:bCs/>
          <w:sz w:val="24"/>
          <w:lang w:val="en-US"/>
        </w:rPr>
        <w:t>日历日。</w:t>
      </w:r>
    </w:p>
    <w:p>
      <w:pPr>
        <w:pStyle w:val="22"/>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5）在规定的开标时间后，投标人保证遵守招标文件中有关保证金的规定。</w:t>
      </w:r>
    </w:p>
    <w:p>
      <w:pPr>
        <w:pStyle w:val="22"/>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6）我方与采购人聘请的为此项目提供咨询服务的公司及任何附属机构均无关联，我方不是采购人的附属机构。</w:t>
      </w:r>
    </w:p>
    <w:p>
      <w:pPr>
        <w:pStyle w:val="22"/>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7）投标人同意提供按照贵方可能要求的与其投标有关的一切数据或资料，完全理解贵方不一定接受最低价的投标。</w:t>
      </w: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lang w:val="en-US"/>
        </w:rPr>
        <w:t>8）与本投标有关的一切正式往来信函请寄：</w:t>
      </w: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地址：_________________________     传真：________________________</w:t>
      </w: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电话：_________________________     邮箱：________________________</w:t>
      </w:r>
    </w:p>
    <w:p>
      <w:pPr>
        <w:pStyle w:val="22"/>
        <w:tabs>
          <w:tab w:val="left" w:pos="5580"/>
        </w:tabs>
        <w:spacing w:line="360" w:lineRule="auto"/>
        <w:rPr>
          <w:rFonts w:asciiTheme="minorEastAsia" w:hAnsiTheme="minorEastAsia" w:eastAsiaTheme="minorEastAsia" w:cstheme="minorEastAsia"/>
          <w:sz w:val="24"/>
        </w:rPr>
      </w:pP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授权代表签字：______________</w:t>
      </w: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投标人名称：_________________</w:t>
      </w:r>
    </w:p>
    <w:p>
      <w:pPr>
        <w:pStyle w:val="22"/>
        <w:tabs>
          <w:tab w:val="left" w:pos="5580"/>
        </w:tabs>
        <w:spacing w:line="360" w:lineRule="auto"/>
        <w:ind w:left="420"/>
        <w:rPr>
          <w:rFonts w:asciiTheme="minorEastAsia" w:hAnsiTheme="minorEastAsia" w:eastAsiaTheme="minorEastAsia" w:cstheme="minorEastAsia"/>
          <w:sz w:val="24"/>
        </w:rPr>
      </w:pPr>
    </w:p>
    <w:p>
      <w:pPr>
        <w:pStyle w:val="22"/>
        <w:tabs>
          <w:tab w:val="left" w:pos="5580"/>
        </w:tabs>
        <w:spacing w:line="360" w:lineRule="auto"/>
        <w:ind w:left="42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开户名全称：</w:t>
      </w: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开户银行：</w:t>
      </w: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银行账号：</w:t>
      </w:r>
    </w:p>
    <w:p>
      <w:pPr>
        <w:pStyle w:val="22"/>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公    章：</w:t>
      </w:r>
    </w:p>
    <w:p>
      <w:pPr>
        <w:pStyle w:val="22"/>
        <w:tabs>
          <w:tab w:val="left" w:pos="5580"/>
        </w:tabs>
        <w:spacing w:line="360" w:lineRule="auto"/>
        <w:ind w:left="42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日    期：</w:t>
      </w:r>
    </w:p>
    <w:p>
      <w:pPr>
        <w:pStyle w:val="22"/>
        <w:tabs>
          <w:tab w:val="left" w:pos="5580"/>
        </w:tabs>
        <w:spacing w:line="360" w:lineRule="auto"/>
        <w:ind w:left="840"/>
        <w:jc w:val="left"/>
        <w:rPr>
          <w:rFonts w:asciiTheme="minorEastAsia" w:hAnsiTheme="minorEastAsia" w:eastAsiaTheme="minorEastAsia" w:cstheme="minorEastAsia"/>
          <w:sz w:val="24"/>
          <w:szCs w:val="24"/>
          <w:lang w:val="en-US"/>
        </w:rPr>
      </w:pPr>
    </w:p>
    <w:p>
      <w:pPr>
        <w:pStyle w:val="22"/>
        <w:tabs>
          <w:tab w:val="left" w:pos="5580"/>
        </w:tabs>
        <w:spacing w:line="360" w:lineRule="auto"/>
        <w:ind w:left="840"/>
        <w:jc w:val="left"/>
        <w:rPr>
          <w:rFonts w:asciiTheme="minorEastAsia" w:hAnsiTheme="minorEastAsia" w:eastAsiaTheme="minorEastAsia" w:cstheme="minorEastAsia"/>
          <w:sz w:val="24"/>
          <w:szCs w:val="24"/>
          <w:lang w:val="en-US"/>
        </w:rPr>
      </w:pPr>
    </w:p>
    <w:p>
      <w:pPr>
        <w:pStyle w:val="22"/>
        <w:tabs>
          <w:tab w:val="left" w:pos="5580"/>
        </w:tabs>
        <w:spacing w:line="360" w:lineRule="auto"/>
        <w:ind w:left="840"/>
        <w:jc w:val="left"/>
        <w:rPr>
          <w:rFonts w:asciiTheme="minorEastAsia" w:hAnsiTheme="minorEastAsia" w:eastAsiaTheme="minorEastAsia" w:cstheme="minorEastAsia"/>
          <w:sz w:val="24"/>
          <w:u w:val="single"/>
        </w:rPr>
        <w:sectPr>
          <w:headerReference r:id="rId11" w:type="first"/>
          <w:footerReference r:id="rId13" w:type="first"/>
          <w:footerReference r:id="rId12" w:type="default"/>
          <w:pgSz w:w="11907" w:h="16840"/>
          <w:pgMar w:top="1089" w:right="1418" w:bottom="1400" w:left="1418" w:header="851" w:footer="851" w:gutter="0"/>
          <w:cols w:space="720" w:num="1"/>
          <w:docGrid w:linePitch="462" w:charSpace="0"/>
        </w:sectPr>
      </w:pPr>
    </w:p>
    <w:p>
      <w:pPr>
        <w:pStyle w:val="5"/>
        <w:tabs>
          <w:tab w:val="left" w:pos="900"/>
        </w:tabs>
        <w:spacing w:line="360" w:lineRule="auto"/>
        <w:jc w:val="center"/>
        <w:rPr>
          <w:rFonts w:hint="default" w:asciiTheme="minorEastAsia" w:hAnsiTheme="minorEastAsia" w:eastAsiaTheme="minorEastAsia" w:cstheme="minorEastAsia"/>
          <w:sz w:val="24"/>
        </w:rPr>
      </w:pPr>
      <w:bookmarkStart w:id="4028" w:name="_Toc523911434"/>
      <w:bookmarkStart w:id="4029" w:name="_Ref467988705"/>
      <w:bookmarkStart w:id="4030" w:name="_Toc236642991"/>
      <w:bookmarkStart w:id="4031" w:name="_Toc310195763"/>
      <w:bookmarkStart w:id="4032" w:name="_Toc520356218"/>
      <w:bookmarkStart w:id="4033" w:name="_Toc480942350"/>
      <w:bookmarkStart w:id="4034" w:name="_Toc5895217"/>
      <w:bookmarkStart w:id="4035" w:name="_Toc61878506"/>
      <w:bookmarkStart w:id="4086" w:name="_GoBack"/>
      <w:bookmarkEnd w:id="4086"/>
      <w:r>
        <w:rPr>
          <w:rFonts w:asciiTheme="minorEastAsia" w:hAnsiTheme="minorEastAsia" w:eastAsiaTheme="minorEastAsia" w:cstheme="minorEastAsia"/>
          <w:sz w:val="24"/>
        </w:rPr>
        <w:t xml:space="preserve">2 </w:t>
      </w:r>
      <w:bookmarkEnd w:id="4028"/>
      <w:bookmarkEnd w:id="4029"/>
      <w:bookmarkEnd w:id="4030"/>
      <w:bookmarkEnd w:id="4031"/>
      <w:bookmarkEnd w:id="4032"/>
      <w:bookmarkEnd w:id="4033"/>
      <w:bookmarkEnd w:id="4034"/>
      <w:r>
        <w:rPr>
          <w:rFonts w:asciiTheme="minorEastAsia" w:hAnsiTheme="minorEastAsia" w:eastAsiaTheme="minorEastAsia" w:cstheme="minorEastAsia"/>
          <w:sz w:val="24"/>
        </w:rPr>
        <w:t>开标一览表</w:t>
      </w:r>
      <w:bookmarkEnd w:id="4035"/>
    </w:p>
    <w:p>
      <w:pPr>
        <w:tabs>
          <w:tab w:val="left" w:pos="1800"/>
          <w:tab w:val="left" w:pos="5580"/>
        </w:tabs>
        <w:spacing w:line="360" w:lineRule="auto"/>
        <w:jc w:val="left"/>
        <w:rPr>
          <w:rFonts w:asciiTheme="minorEastAsia" w:hAnsiTheme="minorEastAsia" w:eastAsiaTheme="minorEastAsia" w:cstheme="minorEastAsia"/>
          <w:sz w:val="24"/>
        </w:rPr>
      </w:pPr>
    </w:p>
    <w:p>
      <w:pPr>
        <w:tabs>
          <w:tab w:val="left" w:pos="1800"/>
          <w:tab w:val="left" w:pos="5580"/>
        </w:tabs>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                          包号：</w:t>
      </w:r>
    </w:p>
    <w:p>
      <w:pPr>
        <w:tabs>
          <w:tab w:val="left" w:pos="1800"/>
          <w:tab w:val="left" w:pos="5580"/>
        </w:tabs>
        <w:spacing w:line="360" w:lineRule="auto"/>
        <w:jc w:val="left"/>
        <w:rPr>
          <w:rFonts w:asciiTheme="minorEastAsia" w:hAnsiTheme="minorEastAsia" w:eastAsiaTheme="minorEastAsia" w:cstheme="minorEastAsia"/>
          <w:sz w:val="24"/>
        </w:rPr>
      </w:pPr>
    </w:p>
    <w:tbl>
      <w:tblPr>
        <w:tblStyle w:val="50"/>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313"/>
        <w:gridCol w:w="1896"/>
        <w:gridCol w:w="2331"/>
        <w:gridCol w:w="1793"/>
        <w:gridCol w:w="2331"/>
        <w:gridCol w:w="1890"/>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04"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1469" w:type="pct"/>
            <w:gridSpan w:val="2"/>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投标总价</w:t>
            </w:r>
          </w:p>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（大写/小写，单位：元）</w:t>
            </w:r>
          </w:p>
        </w:tc>
        <w:tc>
          <w:tcPr>
            <w:tcW w:w="623"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（有/无）</w:t>
            </w:r>
          </w:p>
        </w:tc>
        <w:tc>
          <w:tcPr>
            <w:tcW w:w="810" w:type="pct"/>
            <w:tcBorders>
              <w:top w:val="single" w:color="auto" w:sz="12" w:space="0"/>
            </w:tcBorders>
            <w:vAlign w:val="center"/>
          </w:tcPr>
          <w:p>
            <w:pPr>
              <w:tabs>
                <w:tab w:val="left" w:pos="5580"/>
              </w:tabs>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服务期</w:t>
            </w:r>
          </w:p>
        </w:tc>
        <w:tc>
          <w:tcPr>
            <w:tcW w:w="657" w:type="pct"/>
            <w:tcBorders>
              <w:top w:val="single" w:color="auto" w:sz="12" w:space="0"/>
            </w:tcBorders>
            <w:vAlign w:val="center"/>
          </w:tcPr>
          <w:p>
            <w:pPr>
              <w:tabs>
                <w:tab w:val="left" w:pos="5580"/>
              </w:tabs>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服务地点</w:t>
            </w:r>
          </w:p>
        </w:tc>
        <w:tc>
          <w:tcPr>
            <w:tcW w:w="633"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9" w:hRule="atLeast"/>
          <w:jc w:val="center"/>
        </w:trPr>
        <w:tc>
          <w:tcPr>
            <w:tcW w:w="804"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tc>
        <w:tc>
          <w:tcPr>
            <w:tcW w:w="659" w:type="pct"/>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人民币小写：</w:t>
            </w:r>
          </w:p>
        </w:tc>
        <w:tc>
          <w:tcPr>
            <w:tcW w:w="810" w:type="pct"/>
            <w:vAlign w:val="center"/>
          </w:tcPr>
          <w:p>
            <w:pPr>
              <w:tabs>
                <w:tab w:val="left" w:pos="5580"/>
              </w:tabs>
              <w:spacing w:line="360" w:lineRule="auto"/>
              <w:jc w:val="center"/>
              <w:rPr>
                <w:rFonts w:asciiTheme="minorEastAsia" w:hAnsiTheme="minorEastAsia" w:eastAsiaTheme="minorEastAsia" w:cstheme="minorEastAsia"/>
                <w:sz w:val="24"/>
              </w:rPr>
            </w:pPr>
          </w:p>
        </w:tc>
        <w:tc>
          <w:tcPr>
            <w:tcW w:w="623"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810"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657"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633"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804"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59" w:type="pct"/>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人民币大写：</w:t>
            </w:r>
          </w:p>
        </w:tc>
        <w:tc>
          <w:tcPr>
            <w:tcW w:w="810" w:type="pct"/>
            <w:vAlign w:val="center"/>
          </w:tcPr>
          <w:p>
            <w:pPr>
              <w:tabs>
                <w:tab w:val="left" w:pos="5580"/>
              </w:tabs>
              <w:spacing w:line="360" w:lineRule="auto"/>
              <w:jc w:val="center"/>
              <w:rPr>
                <w:rFonts w:asciiTheme="minorEastAsia" w:hAnsiTheme="minorEastAsia" w:eastAsiaTheme="minorEastAsia" w:cstheme="minorEastAsia"/>
                <w:sz w:val="24"/>
              </w:rPr>
            </w:pPr>
          </w:p>
        </w:tc>
        <w:tc>
          <w:tcPr>
            <w:tcW w:w="623"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810"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57"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33"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r>
    </w:tbl>
    <w:p>
      <w:pPr>
        <w:pStyle w:val="22"/>
        <w:tabs>
          <w:tab w:val="left" w:pos="5580"/>
        </w:tabs>
        <w:spacing w:before="120" w:line="360" w:lineRule="auto"/>
        <w:ind w:left="840"/>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投标人名称（盖章）：</w:t>
      </w: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rPr>
        <w:t>授权</w:t>
      </w:r>
      <w:r>
        <w:rPr>
          <w:rFonts w:hint="eastAsia" w:asciiTheme="minorEastAsia" w:hAnsiTheme="minorEastAsia" w:eastAsiaTheme="minorEastAsia" w:cstheme="minorEastAsia"/>
          <w:sz w:val="24"/>
          <w:szCs w:val="21"/>
          <w:lang w:val="zh-CN"/>
        </w:rPr>
        <w:t>代表（签字）：</w:t>
      </w: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注:</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1</w:t>
      </w:r>
      <w:r>
        <w:rPr>
          <w:rFonts w:hint="eastAsia" w:asciiTheme="minorEastAsia" w:hAnsiTheme="minorEastAsia" w:eastAsiaTheme="minorEastAsia" w:cstheme="minorEastAsia"/>
          <w:sz w:val="24"/>
          <w:szCs w:val="21"/>
          <w:lang w:val="zh-CN"/>
        </w:rPr>
        <w:t>、本次报价为投标人提供一年服务的总价</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2</w:t>
      </w:r>
      <w:r>
        <w:rPr>
          <w:rFonts w:hint="eastAsia" w:asciiTheme="minorEastAsia" w:hAnsiTheme="minorEastAsia" w:eastAsiaTheme="minorEastAsia" w:cstheme="minorEastAsia"/>
          <w:sz w:val="24"/>
          <w:szCs w:val="21"/>
          <w:lang w:val="zh-CN"/>
        </w:rPr>
        <w:t>、此表应按投标人须知的规定密封标记并单独递交。</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3</w:t>
      </w:r>
      <w:r>
        <w:rPr>
          <w:rFonts w:hint="eastAsia" w:asciiTheme="minorEastAsia" w:hAnsiTheme="minorEastAsia" w:eastAsiaTheme="minorEastAsia" w:cstheme="minorEastAsia"/>
          <w:sz w:val="24"/>
          <w:szCs w:val="21"/>
          <w:lang w:val="zh-CN"/>
        </w:rPr>
        <w:t>、此表中，投标总价应和“3投标分项报价表”中的总价相一致。</w:t>
      </w:r>
    </w:p>
    <w:p>
      <w:pPr>
        <w:pStyle w:val="2"/>
        <w:rPr>
          <w:rFonts w:asciiTheme="minorEastAsia" w:hAnsiTheme="minorEastAsia" w:eastAsiaTheme="minorEastAsia"/>
          <w:lang w:val="zh-CN"/>
        </w:rPr>
        <w:sectPr>
          <w:footerReference r:id="rId14" w:type="default"/>
          <w:pgSz w:w="16840" w:h="11907" w:orient="landscape"/>
          <w:pgMar w:top="1418" w:right="1400" w:bottom="1418" w:left="1089" w:header="851" w:footer="992" w:gutter="0"/>
          <w:cols w:space="720" w:num="1"/>
          <w:docGrid w:linePitch="312" w:charSpace="0"/>
        </w:sectPr>
      </w:pPr>
    </w:p>
    <w:p>
      <w:pPr>
        <w:pStyle w:val="5"/>
        <w:tabs>
          <w:tab w:val="left" w:pos="900"/>
        </w:tabs>
        <w:spacing w:line="360" w:lineRule="auto"/>
        <w:jc w:val="center"/>
        <w:rPr>
          <w:rFonts w:hint="default" w:asciiTheme="minorEastAsia" w:hAnsiTheme="minorEastAsia" w:eastAsiaTheme="minorEastAsia" w:cstheme="minorEastAsia"/>
          <w:sz w:val="24"/>
        </w:rPr>
      </w:pPr>
      <w:bookmarkStart w:id="4036" w:name="_Toc61878507"/>
      <w:bookmarkStart w:id="4037" w:name="_Toc366858502"/>
      <w:bookmarkStart w:id="4038" w:name="_Toc523911435"/>
      <w:bookmarkStart w:id="4039" w:name="_Toc310195764"/>
      <w:bookmarkStart w:id="4040" w:name="_Toc5895218"/>
      <w:bookmarkStart w:id="4041" w:name="_Toc310195765"/>
      <w:bookmarkStart w:id="4042" w:name="_Toc236642992"/>
      <w:r>
        <w:rPr>
          <w:rFonts w:asciiTheme="minorEastAsia" w:hAnsiTheme="minorEastAsia" w:eastAsiaTheme="minorEastAsia" w:cstheme="minorEastAsia"/>
          <w:sz w:val="24"/>
        </w:rPr>
        <w:t>3 投标分项报价表</w:t>
      </w:r>
      <w:bookmarkEnd w:id="4036"/>
      <w:bookmarkEnd w:id="4037"/>
      <w:bookmarkEnd w:id="4038"/>
      <w:bookmarkEnd w:id="4039"/>
      <w:bookmarkEnd w:id="4040"/>
    </w:p>
    <w:p>
      <w:pPr>
        <w:pStyle w:val="11"/>
        <w:ind w:firstLine="5262" w:firstLineChars="2184"/>
        <w:rPr>
          <w:rFonts w:asciiTheme="minorEastAsia" w:hAnsiTheme="minorEastAsia" w:eastAsiaTheme="minorEastAsia" w:cstheme="minorEastAsia"/>
          <w:b/>
          <w:szCs w:val="24"/>
        </w:rPr>
      </w:pPr>
    </w:p>
    <w:p>
      <w:pPr>
        <w:pStyle w:val="22"/>
        <w:spacing w:line="360" w:lineRule="auto"/>
        <w:ind w:left="84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szCs w:val="24"/>
          <w:u w:val="single"/>
        </w:rPr>
        <w:t>__</w:t>
      </w:r>
      <w:r>
        <w:rPr>
          <w:rFonts w:hint="eastAsia" w:asciiTheme="minorEastAsia" w:hAnsiTheme="minorEastAsia" w:eastAsiaTheme="minorEastAsia" w:cstheme="minorEastAsia"/>
          <w:sz w:val="24"/>
          <w:szCs w:val="24"/>
        </w:rPr>
        <w:t xml:space="preserve">_________                       项目编号：_______________ </w:t>
      </w:r>
      <w:r>
        <w:rPr>
          <w:rFonts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包号：</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p>
    <w:tbl>
      <w:tblPr>
        <w:tblStyle w:val="50"/>
        <w:tblW w:w="131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62"/>
        <w:gridCol w:w="3061"/>
        <w:gridCol w:w="992"/>
        <w:gridCol w:w="1134"/>
        <w:gridCol w:w="1542"/>
        <w:gridCol w:w="1134"/>
        <w:gridCol w:w="143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2362"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061"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w:t>
            </w:r>
          </w:p>
        </w:tc>
        <w:tc>
          <w:tcPr>
            <w:tcW w:w="992"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34"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服务期</w:t>
            </w:r>
          </w:p>
        </w:tc>
        <w:tc>
          <w:tcPr>
            <w:tcW w:w="1542"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服务地点</w:t>
            </w:r>
          </w:p>
        </w:tc>
        <w:tc>
          <w:tcPr>
            <w:tcW w:w="1134"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单价</w:t>
            </w:r>
          </w:p>
        </w:tc>
        <w:tc>
          <w:tcPr>
            <w:tcW w:w="1435" w:type="dxa"/>
            <w:tcBorders>
              <w:top w:val="single" w:color="auto" w:sz="12" w:space="0"/>
            </w:tcBorders>
            <w:vAlign w:val="center"/>
          </w:tcPr>
          <w:p>
            <w:pPr>
              <w:pStyle w:val="2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362" w:type="dxa"/>
            <w:vAlign w:val="center"/>
          </w:tcPr>
          <w:p>
            <w:pPr>
              <w:pStyle w:val="22"/>
              <w:ind w:left="840"/>
              <w:rPr>
                <w:rFonts w:asciiTheme="minorEastAsia" w:hAnsiTheme="minorEastAsia" w:eastAsiaTheme="minorEastAsia" w:cstheme="minorEastAsia"/>
                <w:sz w:val="24"/>
                <w:szCs w:val="24"/>
              </w:rPr>
            </w:pPr>
          </w:p>
        </w:tc>
        <w:tc>
          <w:tcPr>
            <w:tcW w:w="3061" w:type="dxa"/>
            <w:vAlign w:val="center"/>
          </w:tcPr>
          <w:p>
            <w:pPr>
              <w:pStyle w:val="22"/>
              <w:ind w:left="840"/>
              <w:jc w:val="center"/>
              <w:rPr>
                <w:rFonts w:asciiTheme="minorEastAsia" w:hAnsiTheme="minorEastAsia" w:eastAsiaTheme="minorEastAsia" w:cstheme="minorEastAsia"/>
                <w:sz w:val="24"/>
                <w:szCs w:val="24"/>
              </w:rPr>
            </w:pPr>
          </w:p>
        </w:tc>
        <w:tc>
          <w:tcPr>
            <w:tcW w:w="99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54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435" w:type="dxa"/>
            <w:vAlign w:val="center"/>
          </w:tcPr>
          <w:p>
            <w:pPr>
              <w:pStyle w:val="22"/>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362" w:type="dxa"/>
            <w:vAlign w:val="center"/>
          </w:tcPr>
          <w:p>
            <w:pPr>
              <w:pStyle w:val="22"/>
              <w:ind w:left="840"/>
              <w:rPr>
                <w:rFonts w:asciiTheme="minorEastAsia" w:hAnsiTheme="minorEastAsia" w:eastAsiaTheme="minorEastAsia" w:cstheme="minorEastAsia"/>
                <w:sz w:val="24"/>
                <w:szCs w:val="24"/>
              </w:rPr>
            </w:pPr>
          </w:p>
        </w:tc>
        <w:tc>
          <w:tcPr>
            <w:tcW w:w="3061" w:type="dxa"/>
            <w:vAlign w:val="center"/>
          </w:tcPr>
          <w:p>
            <w:pPr>
              <w:pStyle w:val="22"/>
              <w:ind w:left="840"/>
              <w:jc w:val="center"/>
              <w:rPr>
                <w:rFonts w:asciiTheme="minorEastAsia" w:hAnsiTheme="minorEastAsia" w:eastAsiaTheme="minorEastAsia" w:cstheme="minorEastAsia"/>
                <w:sz w:val="24"/>
                <w:szCs w:val="24"/>
              </w:rPr>
            </w:pPr>
          </w:p>
        </w:tc>
        <w:tc>
          <w:tcPr>
            <w:tcW w:w="99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54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435" w:type="dxa"/>
            <w:vAlign w:val="center"/>
          </w:tcPr>
          <w:p>
            <w:pPr>
              <w:pStyle w:val="22"/>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362" w:type="dxa"/>
            <w:vAlign w:val="center"/>
          </w:tcPr>
          <w:p>
            <w:pPr>
              <w:pStyle w:val="22"/>
              <w:ind w:left="840"/>
              <w:rPr>
                <w:rFonts w:asciiTheme="minorEastAsia" w:hAnsiTheme="minorEastAsia" w:eastAsiaTheme="minorEastAsia" w:cstheme="minorEastAsia"/>
                <w:sz w:val="24"/>
                <w:szCs w:val="24"/>
              </w:rPr>
            </w:pPr>
          </w:p>
        </w:tc>
        <w:tc>
          <w:tcPr>
            <w:tcW w:w="3061" w:type="dxa"/>
            <w:vAlign w:val="center"/>
          </w:tcPr>
          <w:p>
            <w:pPr>
              <w:pStyle w:val="22"/>
              <w:ind w:left="840"/>
              <w:jc w:val="center"/>
              <w:rPr>
                <w:rFonts w:asciiTheme="minorEastAsia" w:hAnsiTheme="minorEastAsia" w:eastAsiaTheme="minorEastAsia" w:cstheme="minorEastAsia"/>
                <w:sz w:val="24"/>
                <w:szCs w:val="24"/>
              </w:rPr>
            </w:pPr>
          </w:p>
        </w:tc>
        <w:tc>
          <w:tcPr>
            <w:tcW w:w="99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54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435" w:type="dxa"/>
            <w:vAlign w:val="center"/>
          </w:tcPr>
          <w:p>
            <w:pPr>
              <w:pStyle w:val="22"/>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2362" w:type="dxa"/>
            <w:vAlign w:val="center"/>
          </w:tcPr>
          <w:p>
            <w:pPr>
              <w:pStyle w:val="22"/>
              <w:ind w:left="840"/>
              <w:rPr>
                <w:rFonts w:asciiTheme="minorEastAsia" w:hAnsiTheme="minorEastAsia" w:eastAsiaTheme="minorEastAsia" w:cstheme="minorEastAsia"/>
                <w:sz w:val="24"/>
                <w:szCs w:val="24"/>
              </w:rPr>
            </w:pPr>
          </w:p>
        </w:tc>
        <w:tc>
          <w:tcPr>
            <w:tcW w:w="3061" w:type="dxa"/>
            <w:vAlign w:val="center"/>
          </w:tcPr>
          <w:p>
            <w:pPr>
              <w:pStyle w:val="22"/>
              <w:ind w:left="840"/>
              <w:jc w:val="center"/>
              <w:rPr>
                <w:rFonts w:asciiTheme="minorEastAsia" w:hAnsiTheme="minorEastAsia" w:eastAsiaTheme="minorEastAsia" w:cstheme="minorEastAsia"/>
                <w:sz w:val="24"/>
                <w:szCs w:val="24"/>
              </w:rPr>
            </w:pPr>
          </w:p>
        </w:tc>
        <w:tc>
          <w:tcPr>
            <w:tcW w:w="99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54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435" w:type="dxa"/>
            <w:vAlign w:val="center"/>
          </w:tcPr>
          <w:p>
            <w:pPr>
              <w:pStyle w:val="22"/>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362" w:type="dxa"/>
            <w:vAlign w:val="center"/>
          </w:tcPr>
          <w:p>
            <w:pPr>
              <w:pStyle w:val="22"/>
              <w:ind w:left="840"/>
              <w:rPr>
                <w:rFonts w:asciiTheme="minorEastAsia" w:hAnsiTheme="minorEastAsia" w:eastAsiaTheme="minorEastAsia" w:cstheme="minorEastAsia"/>
                <w:sz w:val="24"/>
                <w:szCs w:val="24"/>
              </w:rPr>
            </w:pPr>
          </w:p>
        </w:tc>
        <w:tc>
          <w:tcPr>
            <w:tcW w:w="3061" w:type="dxa"/>
            <w:vAlign w:val="center"/>
          </w:tcPr>
          <w:p>
            <w:pPr>
              <w:pStyle w:val="22"/>
              <w:ind w:left="840"/>
              <w:jc w:val="center"/>
              <w:rPr>
                <w:rFonts w:asciiTheme="minorEastAsia" w:hAnsiTheme="minorEastAsia" w:eastAsiaTheme="minorEastAsia" w:cstheme="minorEastAsia"/>
                <w:sz w:val="24"/>
                <w:szCs w:val="24"/>
              </w:rPr>
            </w:pPr>
          </w:p>
        </w:tc>
        <w:tc>
          <w:tcPr>
            <w:tcW w:w="99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54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435" w:type="dxa"/>
            <w:vAlign w:val="center"/>
          </w:tcPr>
          <w:p>
            <w:pPr>
              <w:pStyle w:val="22"/>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2362" w:type="dxa"/>
            <w:vAlign w:val="center"/>
          </w:tcPr>
          <w:p>
            <w:pPr>
              <w:pStyle w:val="22"/>
              <w:ind w:left="840"/>
              <w:rPr>
                <w:rFonts w:asciiTheme="minorEastAsia" w:hAnsiTheme="minorEastAsia" w:eastAsiaTheme="minorEastAsia" w:cstheme="minorEastAsia"/>
                <w:sz w:val="24"/>
                <w:szCs w:val="24"/>
              </w:rPr>
            </w:pPr>
          </w:p>
        </w:tc>
        <w:tc>
          <w:tcPr>
            <w:tcW w:w="3061" w:type="dxa"/>
            <w:vAlign w:val="center"/>
          </w:tcPr>
          <w:p>
            <w:pPr>
              <w:pStyle w:val="22"/>
              <w:ind w:left="840"/>
              <w:jc w:val="center"/>
              <w:rPr>
                <w:rFonts w:asciiTheme="minorEastAsia" w:hAnsiTheme="minorEastAsia" w:eastAsiaTheme="minorEastAsia" w:cstheme="minorEastAsia"/>
                <w:sz w:val="24"/>
                <w:szCs w:val="24"/>
              </w:rPr>
            </w:pPr>
          </w:p>
        </w:tc>
        <w:tc>
          <w:tcPr>
            <w:tcW w:w="99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54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435" w:type="dxa"/>
            <w:vAlign w:val="center"/>
          </w:tcPr>
          <w:p>
            <w:pPr>
              <w:pStyle w:val="22"/>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firstLine="120" w:firstLineChars="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2362" w:type="dxa"/>
            <w:vAlign w:val="center"/>
          </w:tcPr>
          <w:p>
            <w:pPr>
              <w:pStyle w:val="22"/>
              <w:ind w:left="840"/>
              <w:rPr>
                <w:rFonts w:asciiTheme="minorEastAsia" w:hAnsiTheme="minorEastAsia" w:eastAsiaTheme="minorEastAsia" w:cstheme="minorEastAsia"/>
                <w:sz w:val="24"/>
                <w:szCs w:val="24"/>
              </w:rPr>
            </w:pPr>
          </w:p>
        </w:tc>
        <w:tc>
          <w:tcPr>
            <w:tcW w:w="3061" w:type="dxa"/>
            <w:vAlign w:val="center"/>
          </w:tcPr>
          <w:p>
            <w:pPr>
              <w:pStyle w:val="22"/>
              <w:ind w:left="840"/>
              <w:jc w:val="center"/>
              <w:rPr>
                <w:rFonts w:asciiTheme="minorEastAsia" w:hAnsiTheme="minorEastAsia" w:eastAsiaTheme="minorEastAsia" w:cstheme="minorEastAsia"/>
                <w:sz w:val="24"/>
                <w:szCs w:val="24"/>
              </w:rPr>
            </w:pPr>
          </w:p>
        </w:tc>
        <w:tc>
          <w:tcPr>
            <w:tcW w:w="99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542" w:type="dxa"/>
            <w:vAlign w:val="center"/>
          </w:tcPr>
          <w:p>
            <w:pPr>
              <w:pStyle w:val="22"/>
              <w:ind w:left="840"/>
              <w:jc w:val="center"/>
              <w:rPr>
                <w:rFonts w:asciiTheme="minorEastAsia" w:hAnsiTheme="minorEastAsia" w:eastAsiaTheme="minorEastAsia" w:cstheme="minorEastAsia"/>
                <w:sz w:val="24"/>
                <w:szCs w:val="24"/>
              </w:rPr>
            </w:pPr>
          </w:p>
        </w:tc>
        <w:tc>
          <w:tcPr>
            <w:tcW w:w="1134" w:type="dxa"/>
            <w:vAlign w:val="center"/>
          </w:tcPr>
          <w:p>
            <w:pPr>
              <w:pStyle w:val="22"/>
              <w:ind w:left="840"/>
              <w:jc w:val="center"/>
              <w:rPr>
                <w:rFonts w:asciiTheme="minorEastAsia" w:hAnsiTheme="minorEastAsia" w:eastAsiaTheme="minorEastAsia" w:cstheme="minorEastAsia"/>
                <w:sz w:val="24"/>
                <w:szCs w:val="24"/>
              </w:rPr>
            </w:pPr>
          </w:p>
        </w:tc>
        <w:tc>
          <w:tcPr>
            <w:tcW w:w="1435" w:type="dxa"/>
            <w:vAlign w:val="center"/>
          </w:tcPr>
          <w:p>
            <w:pPr>
              <w:pStyle w:val="22"/>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751" w:type="dxa"/>
            <w:gridSpan w:val="7"/>
            <w:tcBorders>
              <w:bottom w:val="single" w:color="auto" w:sz="12" w:space="0"/>
            </w:tcBorders>
            <w:vAlign w:val="center"/>
          </w:tcPr>
          <w:p>
            <w:pPr>
              <w:pStyle w:val="22"/>
              <w:spacing w:before="156"/>
              <w:ind w:left="840"/>
              <w:jc w:val="righ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总计</w:t>
            </w:r>
          </w:p>
        </w:tc>
        <w:tc>
          <w:tcPr>
            <w:tcW w:w="1435" w:type="dxa"/>
            <w:tcBorders>
              <w:bottom w:val="single" w:color="auto" w:sz="12" w:space="0"/>
            </w:tcBorders>
            <w:vAlign w:val="center"/>
          </w:tcPr>
          <w:p>
            <w:pPr>
              <w:pStyle w:val="22"/>
              <w:ind w:left="840"/>
              <w:jc w:val="center"/>
              <w:rPr>
                <w:rFonts w:asciiTheme="minorEastAsia" w:hAnsiTheme="minorEastAsia" w:eastAsiaTheme="minorEastAsia" w:cstheme="minorEastAsia"/>
                <w:sz w:val="24"/>
                <w:szCs w:val="24"/>
              </w:rPr>
            </w:pPr>
          </w:p>
        </w:tc>
      </w:tr>
    </w:tbl>
    <w:p>
      <w:pPr>
        <w:pStyle w:val="22"/>
        <w:ind w:left="840"/>
        <w:rPr>
          <w:rFonts w:asciiTheme="minorEastAsia" w:hAnsiTheme="minorEastAsia" w:eastAsiaTheme="minorEastAsia" w:cstheme="minorEastAsia"/>
          <w:sz w:val="24"/>
          <w:szCs w:val="24"/>
        </w:rPr>
      </w:pPr>
    </w:p>
    <w:p>
      <w:pPr>
        <w:pStyle w:val="22"/>
        <w:tabs>
          <w:tab w:val="left" w:pos="5580"/>
        </w:tabs>
        <w:spacing w:before="120"/>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投标人名称（盖章）：</w:t>
      </w:r>
    </w:p>
    <w:p>
      <w:pPr>
        <w:pStyle w:val="22"/>
        <w:tabs>
          <w:tab w:val="left" w:pos="5580"/>
        </w:tabs>
        <w:spacing w:before="120"/>
        <w:ind w:left="840"/>
        <w:rPr>
          <w:rFonts w:asciiTheme="minorEastAsia" w:hAnsiTheme="minorEastAsia" w:eastAsiaTheme="minorEastAsia" w:cstheme="minorEastAsia"/>
          <w:sz w:val="24"/>
          <w:szCs w:val="24"/>
        </w:rPr>
      </w:pPr>
    </w:p>
    <w:p>
      <w:pPr>
        <w:pStyle w:val="22"/>
        <w:tabs>
          <w:tab w:val="left" w:pos="5580"/>
        </w:tabs>
        <w:spacing w:before="120"/>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授权代表（签字）：</w:t>
      </w:r>
    </w:p>
    <w:p>
      <w:pPr>
        <w:pStyle w:val="22"/>
        <w:ind w:left="840"/>
        <w:rPr>
          <w:rFonts w:asciiTheme="minorEastAsia" w:hAnsiTheme="minorEastAsia" w:eastAsiaTheme="minorEastAsia" w:cstheme="minorEastAsia"/>
          <w:sz w:val="24"/>
          <w:szCs w:val="24"/>
        </w:rPr>
      </w:pPr>
    </w:p>
    <w:p>
      <w:pPr>
        <w:pStyle w:val="22"/>
        <w:spacing w:line="360" w:lineRule="auto"/>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w:t>
      </w:r>
    </w:p>
    <w:p>
      <w:pPr>
        <w:pStyle w:val="22"/>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rPr>
        <w:t>本次报价为投标人提供一年服务的总价</w:t>
      </w:r>
    </w:p>
    <w:p>
      <w:pPr>
        <w:pStyle w:val="22"/>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rPr>
        <w:t>.如果单价计算的结果与总价不一致，以单价金额计算结果为准。</w:t>
      </w:r>
    </w:p>
    <w:p>
      <w:pPr>
        <w:pStyle w:val="22"/>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t>.上述各项所列内容，投标人认为如需详细分项报价的，应另页描述。</w:t>
      </w:r>
    </w:p>
    <w:p>
      <w:pPr>
        <w:pStyle w:val="22"/>
        <w:spacing w:line="360" w:lineRule="auto"/>
        <w:ind w:left="840"/>
        <w:rPr>
          <w:rFonts w:asciiTheme="minorEastAsia" w:hAnsiTheme="minorEastAsia" w:eastAsiaTheme="minorEastAsia" w:cstheme="minorEastAsia"/>
          <w:sz w:val="24"/>
          <w:szCs w:val="24"/>
        </w:rPr>
      </w:pPr>
    </w:p>
    <w:p>
      <w:pPr>
        <w:pStyle w:val="22"/>
        <w:spacing w:line="360" w:lineRule="auto"/>
        <w:rPr>
          <w:rFonts w:asciiTheme="minorEastAsia" w:hAnsiTheme="minorEastAsia" w:eastAsiaTheme="minorEastAsia" w:cstheme="minorEastAsia"/>
          <w:sz w:val="24"/>
          <w:szCs w:val="24"/>
        </w:rPr>
        <w:sectPr>
          <w:pgSz w:w="16840" w:h="11907" w:orient="landscape"/>
          <w:pgMar w:top="1418" w:right="1400" w:bottom="1418" w:left="1089" w:header="851" w:footer="992" w:gutter="0"/>
          <w:cols w:space="720" w:num="1"/>
          <w:docGrid w:linePitch="312" w:charSpace="0"/>
        </w:sectPr>
      </w:pPr>
    </w:p>
    <w:bookmarkEnd w:id="4041"/>
    <w:bookmarkEnd w:id="4042"/>
    <w:p>
      <w:pPr>
        <w:pStyle w:val="5"/>
        <w:tabs>
          <w:tab w:val="left" w:pos="900"/>
        </w:tabs>
        <w:spacing w:line="360" w:lineRule="auto"/>
        <w:jc w:val="center"/>
        <w:rPr>
          <w:rFonts w:hint="default" w:asciiTheme="minorEastAsia" w:hAnsiTheme="minorEastAsia" w:eastAsiaTheme="minorEastAsia" w:cstheme="minorEastAsia"/>
          <w:sz w:val="24"/>
        </w:rPr>
      </w:pPr>
      <w:bookmarkStart w:id="4043" w:name="_Toc5895220"/>
      <w:bookmarkStart w:id="4044" w:name="_Toc61878508"/>
      <w:bookmarkStart w:id="4045" w:name="_Toc523911437"/>
      <w:bookmarkStart w:id="4046" w:name="_Toc310195766"/>
      <w:bookmarkStart w:id="4047" w:name="_Toc236642993"/>
      <w:r>
        <w:rPr>
          <w:rFonts w:asciiTheme="minorEastAsia" w:hAnsiTheme="minorEastAsia" w:eastAsiaTheme="minorEastAsia" w:cstheme="minorEastAsia"/>
          <w:sz w:val="24"/>
        </w:rPr>
        <w:t>4 技术规格偏离表</w:t>
      </w:r>
      <w:bookmarkEnd w:id="4043"/>
      <w:bookmarkEnd w:id="4044"/>
      <w:bookmarkEnd w:id="4045"/>
      <w:bookmarkEnd w:id="4046"/>
    </w:p>
    <w:bookmarkEnd w:id="4047"/>
    <w:p>
      <w:pPr>
        <w:pStyle w:val="22"/>
        <w:spacing w:line="360" w:lineRule="auto"/>
        <w:ind w:left="840"/>
        <w:rPr>
          <w:rFonts w:asciiTheme="minorEastAsia" w:hAnsiTheme="minorEastAsia" w:eastAsiaTheme="minorEastAsia" w:cstheme="minorEastAsia"/>
          <w:sz w:val="24"/>
        </w:rPr>
      </w:pPr>
    </w:p>
    <w:p>
      <w:pPr>
        <w:pStyle w:val="22"/>
        <w:spacing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项目名称:___________ 项目编号:____________ 包号：</w:t>
      </w:r>
      <w:r>
        <w:rPr>
          <w:rFonts w:hint="eastAsia" w:asciiTheme="minorEastAsia" w:hAnsiTheme="minorEastAsia" w:eastAsiaTheme="minorEastAsia" w:cstheme="minorEastAsia"/>
          <w:sz w:val="24"/>
          <w:u w:val="single"/>
        </w:rPr>
        <w:t xml:space="preserve"> </w:t>
      </w:r>
      <w:r>
        <w:rPr>
          <w:rFonts w:asciiTheme="minorEastAsia" w:hAnsiTheme="minorEastAsia" w:eastAsiaTheme="minorEastAsia" w:cstheme="minorEastAsia"/>
          <w:sz w:val="24"/>
          <w:u w:val="single"/>
        </w:rPr>
        <w:t xml:space="preserve">          </w:t>
      </w:r>
    </w:p>
    <w:tbl>
      <w:tblPr>
        <w:tblStyle w:val="50"/>
        <w:tblW w:w="765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418"/>
        <w:gridCol w:w="1383"/>
        <w:gridCol w:w="1311"/>
        <w:gridCol w:w="1417"/>
        <w:gridCol w:w="1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tcBorders>
              <w:top w:val="single" w:color="auto" w:sz="12" w:space="0"/>
            </w:tcBorders>
            <w:vAlign w:val="center"/>
          </w:tcPr>
          <w:p>
            <w:pPr>
              <w:pStyle w:val="22"/>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序号</w:t>
            </w:r>
          </w:p>
        </w:tc>
        <w:tc>
          <w:tcPr>
            <w:tcW w:w="1418" w:type="dxa"/>
            <w:tcBorders>
              <w:top w:val="single" w:color="auto" w:sz="12" w:space="0"/>
            </w:tcBorders>
            <w:vAlign w:val="center"/>
          </w:tcPr>
          <w:p>
            <w:pPr>
              <w:pStyle w:val="22"/>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服务名称</w:t>
            </w:r>
          </w:p>
        </w:tc>
        <w:tc>
          <w:tcPr>
            <w:tcW w:w="1383" w:type="dxa"/>
            <w:tcBorders>
              <w:top w:val="single" w:color="auto" w:sz="12" w:space="0"/>
            </w:tcBorders>
            <w:vAlign w:val="center"/>
          </w:tcPr>
          <w:p>
            <w:pPr>
              <w:pStyle w:val="22"/>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招标规格</w:t>
            </w:r>
          </w:p>
        </w:tc>
        <w:tc>
          <w:tcPr>
            <w:tcW w:w="1311" w:type="dxa"/>
            <w:tcBorders>
              <w:top w:val="single" w:color="auto" w:sz="12" w:space="0"/>
            </w:tcBorders>
            <w:vAlign w:val="center"/>
          </w:tcPr>
          <w:p>
            <w:pPr>
              <w:pStyle w:val="22"/>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投标规格</w:t>
            </w:r>
          </w:p>
        </w:tc>
        <w:tc>
          <w:tcPr>
            <w:tcW w:w="1417" w:type="dxa"/>
            <w:tcBorders>
              <w:top w:val="single" w:color="auto" w:sz="12" w:space="0"/>
            </w:tcBorders>
            <w:vAlign w:val="center"/>
          </w:tcPr>
          <w:p>
            <w:pPr>
              <w:pStyle w:val="22"/>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响应/偏离情况</w:t>
            </w:r>
          </w:p>
        </w:tc>
        <w:tc>
          <w:tcPr>
            <w:tcW w:w="1276" w:type="dxa"/>
            <w:tcBorders>
              <w:top w:val="single" w:color="auto" w:sz="12" w:space="0"/>
            </w:tcBorders>
            <w:vAlign w:val="center"/>
          </w:tcPr>
          <w:p>
            <w:pPr>
              <w:pStyle w:val="22"/>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2"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 xml:space="preserve"> </w:t>
            </w:r>
          </w:p>
        </w:tc>
        <w:tc>
          <w:tcPr>
            <w:tcW w:w="1418"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83"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311"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7"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6"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r>
    </w:tbl>
    <w:p>
      <w:pPr>
        <w:pStyle w:val="22"/>
        <w:spacing w:line="360" w:lineRule="auto"/>
        <w:ind w:left="315" w:leftChars="15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标人的技术偏差必须如实填写，并应对“响应/偏离情况”做出必要说明。投标人应对故意隐瞒技术偏差的行为承担责任。对招标文件有任何偏离应列明“正偏离”或“负偏离”，如对招标文件无偏离应标明“无偏离”。</w:t>
      </w:r>
    </w:p>
    <w:p>
      <w:pPr>
        <w:pStyle w:val="22"/>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投标人名称（盖章）：</w:t>
      </w:r>
    </w:p>
    <w:p>
      <w:pPr>
        <w:pStyle w:val="22"/>
        <w:tabs>
          <w:tab w:val="left" w:pos="5580"/>
        </w:tabs>
        <w:spacing w:before="120"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授权代表（签字）：</w:t>
      </w:r>
    </w:p>
    <w:p>
      <w:pPr>
        <w:pStyle w:val="22"/>
        <w:tabs>
          <w:tab w:val="left" w:pos="5580"/>
        </w:tabs>
        <w:spacing w:before="120" w:line="360" w:lineRule="auto"/>
        <w:ind w:left="84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24"/>
        </w:rPr>
        <w:t>注：此表格经授权代表签字方有效。</w:t>
      </w:r>
    </w:p>
    <w:p>
      <w:pPr>
        <w:pStyle w:val="5"/>
        <w:tabs>
          <w:tab w:val="left" w:pos="900"/>
        </w:tabs>
        <w:spacing w:line="360" w:lineRule="auto"/>
        <w:jc w:val="center"/>
        <w:rPr>
          <w:rFonts w:hint="default" w:asciiTheme="minorEastAsia" w:hAnsiTheme="minorEastAsia" w:eastAsiaTheme="minorEastAsia" w:cstheme="minorEastAsia"/>
          <w:sz w:val="24"/>
        </w:rPr>
      </w:pPr>
      <w:bookmarkStart w:id="4048" w:name="_Toc310195767"/>
      <w:bookmarkStart w:id="4049" w:name="_Toc236642994"/>
      <w:r>
        <w:rPr>
          <w:rFonts w:asciiTheme="minorEastAsia" w:hAnsiTheme="minorEastAsia" w:eastAsiaTheme="minorEastAsia" w:cstheme="minorEastAsia"/>
          <w:sz w:val="24"/>
        </w:rPr>
        <w:br w:type="page"/>
      </w:r>
      <w:bookmarkStart w:id="4050" w:name="_Toc5895221"/>
      <w:bookmarkStart w:id="4051" w:name="_Toc61878509"/>
      <w:bookmarkStart w:id="4052" w:name="_Toc523911438"/>
      <w:r>
        <w:rPr>
          <w:rFonts w:asciiTheme="minorEastAsia" w:hAnsiTheme="minorEastAsia" w:eastAsiaTheme="minorEastAsia" w:cstheme="minorEastAsia"/>
          <w:sz w:val="24"/>
        </w:rPr>
        <w:t>5</w:t>
      </w:r>
      <w:r>
        <w:rPr>
          <w:rFonts w:asciiTheme="minorEastAsia" w:hAnsiTheme="minorEastAsia" w:eastAsiaTheme="minorEastAsia" w:cstheme="minorEastAsia"/>
          <w:sz w:val="24"/>
          <w:lang w:val="en-US"/>
        </w:rPr>
        <w:t xml:space="preserve"> </w:t>
      </w:r>
      <w:r>
        <w:rPr>
          <w:rFonts w:asciiTheme="minorEastAsia" w:hAnsiTheme="minorEastAsia" w:eastAsiaTheme="minorEastAsia" w:cstheme="minorEastAsia"/>
          <w:sz w:val="24"/>
        </w:rPr>
        <w:t>商务条款偏离表</w:t>
      </w:r>
      <w:bookmarkEnd w:id="4048"/>
      <w:bookmarkEnd w:id="4050"/>
      <w:bookmarkEnd w:id="4051"/>
      <w:bookmarkEnd w:id="4052"/>
    </w:p>
    <w:p>
      <w:pPr>
        <w:pStyle w:val="22"/>
        <w:spacing w:line="360" w:lineRule="auto"/>
        <w:ind w:left="840"/>
        <w:rPr>
          <w:rFonts w:asciiTheme="minorEastAsia" w:hAnsiTheme="minorEastAsia" w:eastAsiaTheme="minorEastAsia" w:cstheme="minorEastAsia"/>
          <w:sz w:val="24"/>
        </w:rPr>
      </w:pPr>
    </w:p>
    <w:p>
      <w:pPr>
        <w:pStyle w:val="22"/>
        <w:spacing w:line="360" w:lineRule="auto"/>
        <w:ind w:left="840"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项目名称:____________  项目编号:_____________ 包号：</w:t>
      </w:r>
      <w:r>
        <w:rPr>
          <w:rFonts w:hint="eastAsia" w:asciiTheme="minorEastAsia" w:hAnsiTheme="minorEastAsia" w:eastAsiaTheme="minorEastAsia" w:cstheme="minorEastAsia"/>
          <w:sz w:val="24"/>
          <w:u w:val="single"/>
        </w:rPr>
        <w:t xml:space="preserve"> </w:t>
      </w:r>
      <w:r>
        <w:rPr>
          <w:rFonts w:asciiTheme="minorEastAsia" w:hAnsiTheme="minorEastAsia" w:eastAsiaTheme="minorEastAsia" w:cstheme="minorEastAsia"/>
          <w:sz w:val="24"/>
          <w:u w:val="single"/>
        </w:rPr>
        <w:t xml:space="preserve">          </w:t>
      </w:r>
    </w:p>
    <w:tbl>
      <w:tblPr>
        <w:tblStyle w:val="50"/>
        <w:tblW w:w="79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268"/>
        <w:gridCol w:w="2268"/>
        <w:gridCol w:w="1418"/>
        <w:gridCol w:w="1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tcBorders>
              <w:top w:val="single" w:color="auto" w:sz="12" w:space="0"/>
            </w:tcBorders>
            <w:vAlign w:val="center"/>
          </w:tcPr>
          <w:p>
            <w:pPr>
              <w:pStyle w:val="11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2268" w:type="dxa"/>
            <w:tcBorders>
              <w:top w:val="single" w:color="auto" w:sz="12" w:space="0"/>
            </w:tcBorders>
            <w:vAlign w:val="center"/>
          </w:tcPr>
          <w:p>
            <w:pPr>
              <w:pStyle w:val="11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招标文件商务条款</w:t>
            </w:r>
          </w:p>
        </w:tc>
        <w:tc>
          <w:tcPr>
            <w:tcW w:w="2268" w:type="dxa"/>
            <w:tcBorders>
              <w:top w:val="single" w:color="auto" w:sz="12" w:space="0"/>
            </w:tcBorders>
            <w:vAlign w:val="center"/>
          </w:tcPr>
          <w:p>
            <w:pPr>
              <w:pStyle w:val="11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投标文件商务条款</w:t>
            </w:r>
          </w:p>
        </w:tc>
        <w:tc>
          <w:tcPr>
            <w:tcW w:w="1418" w:type="dxa"/>
            <w:tcBorders>
              <w:top w:val="single" w:color="auto" w:sz="12" w:space="0"/>
            </w:tcBorders>
            <w:vAlign w:val="center"/>
          </w:tcPr>
          <w:p>
            <w:pPr>
              <w:pStyle w:val="11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响应/偏离情况</w:t>
            </w:r>
          </w:p>
        </w:tc>
        <w:tc>
          <w:tcPr>
            <w:tcW w:w="1276" w:type="dxa"/>
            <w:tcBorders>
              <w:top w:val="single" w:color="auto" w:sz="12" w:space="0"/>
            </w:tcBorders>
            <w:vAlign w:val="center"/>
          </w:tcPr>
          <w:p>
            <w:pPr>
              <w:pStyle w:val="11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2"/>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2268"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418"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c>
          <w:tcPr>
            <w:tcW w:w="1275" w:type="dxa"/>
            <w:tcBorders>
              <w:bottom w:val="single" w:color="auto" w:sz="12" w:space="0"/>
            </w:tcBorders>
            <w:vAlign w:val="center"/>
          </w:tcPr>
          <w:p>
            <w:pPr>
              <w:pStyle w:val="22"/>
              <w:spacing w:line="360" w:lineRule="auto"/>
              <w:ind w:left="840"/>
              <w:jc w:val="center"/>
              <w:rPr>
                <w:rFonts w:asciiTheme="minorEastAsia" w:hAnsiTheme="minorEastAsia" w:eastAsiaTheme="minorEastAsia" w:cstheme="minorEastAsia"/>
                <w:sz w:val="24"/>
                <w:lang w:val="en-US"/>
              </w:rPr>
            </w:pPr>
          </w:p>
        </w:tc>
      </w:tr>
    </w:tbl>
    <w:p>
      <w:pPr>
        <w:pStyle w:val="22"/>
        <w:spacing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注：投标人如果对包括交货期、付款方式/条件、质保期及合同条款在内的商务条款的响应有任何偏离，请在本表中详细填写；如对商务条款没有偏离，请注明“无偏离”。</w:t>
      </w:r>
    </w:p>
    <w:p>
      <w:pPr>
        <w:pStyle w:val="22"/>
        <w:spacing w:line="360" w:lineRule="auto"/>
        <w:ind w:left="840"/>
        <w:rPr>
          <w:rFonts w:asciiTheme="minorEastAsia" w:hAnsiTheme="minorEastAsia" w:eastAsiaTheme="minorEastAsia" w:cstheme="minorEastAsia"/>
          <w:sz w:val="24"/>
        </w:rPr>
      </w:pPr>
    </w:p>
    <w:p>
      <w:pPr>
        <w:pStyle w:val="22"/>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投标人名称（盖章）：</w:t>
      </w:r>
    </w:p>
    <w:p>
      <w:pPr>
        <w:pStyle w:val="22"/>
        <w:tabs>
          <w:tab w:val="left" w:pos="5580"/>
        </w:tabs>
        <w:spacing w:before="120"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授权代表（签字）：</w:t>
      </w:r>
    </w:p>
    <w:p>
      <w:pPr>
        <w:pStyle w:val="22"/>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注：此表格经授权代表签字方有效。</w:t>
      </w:r>
    </w:p>
    <w:bookmarkEnd w:id="4049"/>
    <w:p>
      <w:pPr>
        <w:spacing w:line="360" w:lineRule="auto"/>
        <w:rPr>
          <w:rFonts w:asciiTheme="minorEastAsia" w:hAnsiTheme="minorEastAsia" w:eastAsiaTheme="minorEastAsia" w:cstheme="minorEastAsia"/>
          <w:sz w:val="24"/>
        </w:rPr>
      </w:pPr>
      <w:bookmarkStart w:id="4053" w:name="_Toc236642997"/>
    </w:p>
    <w:p>
      <w:pPr>
        <w:pStyle w:val="5"/>
        <w:tabs>
          <w:tab w:val="left" w:pos="900"/>
        </w:tabs>
        <w:spacing w:line="360" w:lineRule="auto"/>
        <w:jc w:val="center"/>
        <w:rPr>
          <w:rFonts w:hint="default" w:asciiTheme="minorEastAsia" w:hAnsiTheme="minorEastAsia" w:eastAsiaTheme="minorEastAsia" w:cstheme="minorEastAsia"/>
          <w:sz w:val="28"/>
          <w:szCs w:val="28"/>
        </w:rPr>
      </w:pPr>
      <w:bookmarkStart w:id="4054" w:name="_Toc5895222"/>
      <w:bookmarkStart w:id="4055" w:name="_Toc310195769"/>
      <w:bookmarkStart w:id="4056" w:name="_Toc61878510"/>
      <w:bookmarkStart w:id="4057" w:name="_Toc523911439"/>
      <w:r>
        <w:rPr>
          <w:rFonts w:asciiTheme="minorEastAsia" w:hAnsiTheme="minorEastAsia" w:eastAsiaTheme="minorEastAsia" w:cstheme="minorEastAsia"/>
          <w:sz w:val="24"/>
        </w:rPr>
        <w:t>6 业绩案例一览表</w:t>
      </w:r>
      <w:bookmarkEnd w:id="4054"/>
      <w:bookmarkEnd w:id="4055"/>
      <w:bookmarkEnd w:id="4056"/>
      <w:bookmarkEnd w:id="4057"/>
    </w:p>
    <w:tbl>
      <w:tblPr>
        <w:tblStyle w:val="50"/>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1980" w:type="dxa"/>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项目名称</w:t>
            </w:r>
          </w:p>
        </w:tc>
        <w:tc>
          <w:tcPr>
            <w:tcW w:w="126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用户名称</w:t>
            </w:r>
          </w:p>
        </w:tc>
        <w:tc>
          <w:tcPr>
            <w:tcW w:w="126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合同金额</w:t>
            </w:r>
          </w:p>
        </w:tc>
        <w:tc>
          <w:tcPr>
            <w:tcW w:w="144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用户联系人</w:t>
            </w:r>
          </w:p>
        </w:tc>
        <w:tc>
          <w:tcPr>
            <w:tcW w:w="1778"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用户联系电话</w:t>
            </w:r>
          </w:p>
        </w:tc>
        <w:tc>
          <w:tcPr>
            <w:tcW w:w="72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bl>
    <w:p>
      <w:pPr>
        <w:tabs>
          <w:tab w:val="left" w:pos="5580"/>
        </w:tabs>
        <w:spacing w:before="360" w:line="360" w:lineRule="auto"/>
        <w:ind w:left="1232" w:leftChars="300" w:hanging="602" w:hangingChars="250"/>
        <w:rPr>
          <w:rFonts w:asciiTheme="minorEastAsia" w:hAnsiTheme="minorEastAsia" w:eastAsiaTheme="minorEastAsia" w:cstheme="minorEastAsia"/>
          <w:sz w:val="24"/>
        </w:rPr>
      </w:pPr>
      <w:r>
        <w:rPr>
          <w:rFonts w:hint="eastAsia" w:asciiTheme="minorEastAsia" w:hAnsiTheme="minorEastAsia" w:eastAsiaTheme="minorEastAsia" w:cstheme="minorEastAsia"/>
          <w:b/>
          <w:kern w:val="0"/>
          <w:sz w:val="24"/>
          <w:szCs w:val="20"/>
        </w:rPr>
        <w:t>注：</w:t>
      </w:r>
      <w:r>
        <w:rPr>
          <w:rFonts w:hint="eastAsia" w:asciiTheme="minorEastAsia" w:hAnsiTheme="minorEastAsia" w:eastAsiaTheme="minorEastAsia" w:cstheme="minorEastAsia"/>
          <w:b/>
          <w:sz w:val="24"/>
        </w:rPr>
        <w:t>（所提供合同复印件加盖投标人公章，复印件需体现合同签订时间、合同金额、双方盖章页，评委保留对上述资料原件审核的权力）。</w:t>
      </w: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widowControl/>
        <w:jc w:val="left"/>
        <w:rPr>
          <w:rFonts w:asciiTheme="minorEastAsia" w:hAnsiTheme="minorEastAsia" w:eastAsiaTheme="minorEastAsia" w:cstheme="minorEastAsia"/>
        </w:rPr>
        <w:sectPr>
          <w:footerReference r:id="rId17" w:type="first"/>
          <w:footerReference r:id="rId15" w:type="default"/>
          <w:footerReference r:id="rId16" w:type="even"/>
          <w:pgSz w:w="11907" w:h="16840"/>
          <w:pgMar w:top="1089" w:right="1418" w:bottom="1400" w:left="1418" w:header="851" w:footer="992" w:gutter="0"/>
          <w:cols w:space="720" w:num="1"/>
          <w:docGrid w:linePitch="312" w:charSpace="0"/>
        </w:sectPr>
      </w:pPr>
      <w:r>
        <w:rPr>
          <w:rFonts w:hint="eastAsia" w:asciiTheme="minorEastAsia" w:hAnsiTheme="minorEastAsia" w:eastAsiaTheme="minorEastAsia" w:cstheme="minorEastAsia"/>
        </w:rPr>
        <w:br w:type="page"/>
      </w:r>
    </w:p>
    <w:p>
      <w:pPr>
        <w:pStyle w:val="5"/>
        <w:tabs>
          <w:tab w:val="left" w:pos="900"/>
        </w:tabs>
        <w:spacing w:line="360" w:lineRule="auto"/>
        <w:jc w:val="center"/>
        <w:rPr>
          <w:rFonts w:hint="default" w:asciiTheme="minorEastAsia" w:hAnsiTheme="minorEastAsia" w:eastAsiaTheme="minorEastAsia" w:cstheme="minorEastAsia"/>
          <w:sz w:val="24"/>
        </w:rPr>
      </w:pPr>
      <w:bookmarkStart w:id="4058" w:name="_Toc61878511"/>
      <w:bookmarkStart w:id="4059" w:name="_Toc523911440"/>
      <w:bookmarkStart w:id="4060" w:name="_Toc5895223"/>
      <w:bookmarkStart w:id="4061" w:name="_Toc499304712"/>
      <w:bookmarkStart w:id="4062" w:name="_Toc507514592"/>
      <w:r>
        <w:rPr>
          <w:rFonts w:asciiTheme="minorEastAsia" w:hAnsiTheme="minorEastAsia" w:eastAsiaTheme="minorEastAsia" w:cstheme="minorEastAsia"/>
          <w:sz w:val="24"/>
        </w:rPr>
        <w:t>7 投标人基本情况表</w:t>
      </w:r>
      <w:bookmarkEnd w:id="4058"/>
      <w:bookmarkEnd w:id="4059"/>
      <w:bookmarkEnd w:id="4060"/>
      <w:bookmarkEnd w:id="4061"/>
      <w:bookmarkEnd w:id="4062"/>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投标人名称：（公章）                                                       填表日期：</w:t>
      </w:r>
    </w:p>
    <w:tbl>
      <w:tblPr>
        <w:tblStyle w:val="50"/>
        <w:tblW w:w="139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单位名称</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电话</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主管部门</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企业负责人</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地址</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传真</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经济类型</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授权代表</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一、单位简历及机构</w:t>
            </w:r>
          </w:p>
        </w:tc>
        <w:tc>
          <w:tcPr>
            <w:tcW w:w="4961"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单位优势及特长</w:t>
            </w:r>
          </w:p>
        </w:tc>
        <w:tc>
          <w:tcPr>
            <w:tcW w:w="6452"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二、单位概况</w:t>
            </w: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职工总数</w:t>
            </w:r>
          </w:p>
        </w:tc>
        <w:tc>
          <w:tcPr>
            <w:tcW w:w="1654" w:type="dxa"/>
            <w:gridSpan w:val="2"/>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p>
            <w:pPr>
              <w:spacing w:line="360" w:lineRule="auto"/>
              <w:ind w:left="1080" w:hanging="1080" w:hangingChars="45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人</w:t>
            </w:r>
          </w:p>
        </w:tc>
        <w:tc>
          <w:tcPr>
            <w:tcW w:w="2693" w:type="dxa"/>
            <w:gridSpan w:val="6"/>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生产工人         人</w:t>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工程技术人员     人</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上一年主要经济指标</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指标名称</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计算单位</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工业总产值</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实现利润</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8"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流动资金</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资金来源</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自有资金</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主要产品</w:t>
            </w: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银行贷款</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4"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固定资产</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原值万元</w:t>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净值万元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资金性质</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非生产性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占地面积</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房屋建筑面积平方米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厂房建筑面积平方米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三、主要产品情况</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产品名称</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型号</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上年产量</w:t>
            </w: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上年产值</w:t>
            </w: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产品技术先进水平</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优质品率</w:t>
            </w: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一等品率</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曾获何级何种奖励</w:t>
            </w: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主要用户名称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bl>
    <w:p>
      <w:pPr>
        <w:spacing w:line="360" w:lineRule="auto"/>
        <w:rPr>
          <w:rFonts w:asciiTheme="minorEastAsia" w:hAnsiTheme="minorEastAsia" w:eastAsiaTheme="minorEastAsia" w:cstheme="minorEastAsia"/>
          <w:color w:val="000000"/>
          <w:sz w:val="24"/>
        </w:rPr>
        <w:sectPr>
          <w:pgSz w:w="16838" w:h="11906" w:orient="landscape"/>
          <w:pgMar w:top="1797" w:right="1440" w:bottom="1797" w:left="1440" w:header="851" w:footer="992" w:gutter="0"/>
          <w:cols w:space="720" w:num="1"/>
          <w:docGrid w:linePitch="312" w:charSpace="0"/>
        </w:sectPr>
      </w:pPr>
    </w:p>
    <w:p>
      <w:pPr>
        <w:pStyle w:val="5"/>
        <w:tabs>
          <w:tab w:val="left" w:pos="900"/>
        </w:tabs>
        <w:spacing w:line="360" w:lineRule="auto"/>
        <w:jc w:val="center"/>
        <w:rPr>
          <w:rFonts w:hint="default" w:asciiTheme="minorEastAsia" w:hAnsiTheme="minorEastAsia" w:eastAsiaTheme="minorEastAsia" w:cstheme="minorEastAsia"/>
          <w:sz w:val="30"/>
          <w:szCs w:val="30"/>
        </w:rPr>
      </w:pPr>
      <w:bookmarkStart w:id="4063" w:name="_Toc5895225"/>
      <w:bookmarkStart w:id="4064" w:name="_Toc523911442"/>
      <w:bookmarkStart w:id="4065" w:name="_Toc61878512"/>
      <w:bookmarkStart w:id="4066" w:name="_Toc310195770"/>
      <w:r>
        <w:rPr>
          <w:rFonts w:asciiTheme="minorEastAsia" w:hAnsiTheme="minorEastAsia" w:eastAsiaTheme="minorEastAsia" w:cstheme="minorEastAsia"/>
          <w:sz w:val="24"/>
        </w:rPr>
        <w:t>8 服务方案</w:t>
      </w:r>
      <w:bookmarkEnd w:id="4063"/>
      <w:bookmarkEnd w:id="4064"/>
      <w:bookmarkEnd w:id="4065"/>
    </w:p>
    <w:p>
      <w:pPr>
        <w:pStyle w:val="88"/>
        <w:ind w:firstLine="0" w:firstLineChars="0"/>
        <w:jc w:val="center"/>
        <w:rPr>
          <w:rFonts w:asciiTheme="minorEastAsia" w:hAnsiTheme="minorEastAsia" w:eastAsiaTheme="minorEastAsia" w:cstheme="minorEastAsia"/>
        </w:rPr>
      </w:pPr>
      <w:bookmarkStart w:id="4067" w:name="_Toc31453"/>
      <w:r>
        <w:rPr>
          <w:rFonts w:hint="eastAsia" w:asciiTheme="minorEastAsia" w:hAnsiTheme="minorEastAsia" w:eastAsiaTheme="minorEastAsia" w:cstheme="minorEastAsia"/>
        </w:rPr>
        <w:t>（投标人自行提供）</w:t>
      </w:r>
      <w:bookmarkEnd w:id="4066"/>
      <w:bookmarkEnd w:id="4067"/>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widowControl/>
        <w:jc w:val="left"/>
        <w:rPr>
          <w:rFonts w:asciiTheme="minorEastAsia" w:hAnsiTheme="minorEastAsia" w:eastAsiaTheme="minorEastAsia" w:cstheme="minorEastAsia"/>
        </w:rPr>
      </w:pPr>
    </w:p>
    <w:p>
      <w:pPr>
        <w:pStyle w:val="5"/>
        <w:tabs>
          <w:tab w:val="left" w:pos="900"/>
        </w:tabs>
        <w:spacing w:line="360" w:lineRule="auto"/>
        <w:jc w:val="center"/>
        <w:rPr>
          <w:rFonts w:hint="default" w:asciiTheme="minorEastAsia" w:hAnsiTheme="minorEastAsia" w:eastAsiaTheme="minorEastAsia" w:cstheme="minorEastAsia"/>
          <w:sz w:val="24"/>
        </w:rPr>
      </w:pPr>
      <w:bookmarkStart w:id="4068" w:name="_Toc61878513"/>
      <w:bookmarkStart w:id="4069" w:name="_Toc5895226"/>
      <w:r>
        <w:rPr>
          <w:rFonts w:asciiTheme="minorEastAsia" w:hAnsiTheme="minorEastAsia" w:eastAsiaTheme="minorEastAsia" w:cstheme="minorEastAsia"/>
          <w:sz w:val="24"/>
        </w:rPr>
        <w:t>9 售后服务及培训计划</w:t>
      </w:r>
      <w:bookmarkEnd w:id="4068"/>
      <w:bookmarkEnd w:id="4069"/>
    </w:p>
    <w:p>
      <w:pPr>
        <w:widowControl/>
        <w:jc w:val="left"/>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11"/>
        <w:ind w:firstLine="0"/>
        <w:jc w:val="center"/>
        <w:outlineLvl w:val="2"/>
        <w:rPr>
          <w:rFonts w:asciiTheme="minorEastAsia" w:hAnsiTheme="minorEastAsia" w:eastAsiaTheme="minorEastAsia" w:cstheme="minorEastAsia"/>
        </w:rPr>
      </w:pPr>
      <w:bookmarkStart w:id="4070" w:name="_Toc61878514"/>
      <w:bookmarkStart w:id="4071" w:name="_Toc310195772"/>
      <w:r>
        <w:rPr>
          <w:rFonts w:hint="eastAsia" w:asciiTheme="minorEastAsia" w:hAnsiTheme="minorEastAsia" w:eastAsiaTheme="minorEastAsia" w:cstheme="minorEastAsia"/>
        </w:rPr>
        <w:t>10 提交投标保证金的证明材料（如适用）</w:t>
      </w:r>
    </w:p>
    <w:p>
      <w:pPr>
        <w:pStyle w:val="11"/>
        <w:ind w:firstLine="0"/>
        <w:jc w:val="center"/>
        <w:outlineLvl w:val="2"/>
        <w:rPr>
          <w:rFonts w:asciiTheme="minorEastAsia" w:hAnsiTheme="minorEastAsia" w:eastAsiaTheme="minorEastAsia" w:cstheme="minorEastAsia"/>
        </w:rPr>
      </w:pPr>
      <w:r>
        <w:rPr>
          <w:rFonts w:hint="eastAsia" w:asciiTheme="minorEastAsia" w:hAnsiTheme="minorEastAsia" w:eastAsiaTheme="minorEastAsia" w:cstheme="minorEastAsia"/>
        </w:rPr>
        <w:t>（须加盖本单位公章）</w:t>
      </w:r>
      <w:bookmarkEnd w:id="4070"/>
    </w:p>
    <w:p>
      <w:pPr>
        <w:widowControl/>
        <w:jc w:val="left"/>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5"/>
        <w:tabs>
          <w:tab w:val="left" w:pos="900"/>
        </w:tabs>
        <w:spacing w:line="360" w:lineRule="auto"/>
        <w:jc w:val="center"/>
        <w:rPr>
          <w:rFonts w:hint="default" w:asciiTheme="minorEastAsia" w:hAnsiTheme="minorEastAsia" w:eastAsiaTheme="minorEastAsia" w:cstheme="minorEastAsia"/>
          <w:sz w:val="24"/>
        </w:rPr>
      </w:pPr>
      <w:bookmarkStart w:id="4072" w:name="_Toc61878515"/>
      <w:bookmarkStart w:id="4073" w:name="_Toc5895227"/>
      <w:bookmarkStart w:id="4074" w:name="_Toc523911444"/>
      <w:r>
        <w:rPr>
          <w:rFonts w:asciiTheme="minorEastAsia" w:hAnsiTheme="minorEastAsia" w:eastAsiaTheme="minorEastAsia" w:cstheme="minorEastAsia"/>
          <w:sz w:val="24"/>
        </w:rPr>
        <w:t>11 中标服务费承诺书</w:t>
      </w:r>
      <w:bookmarkEnd w:id="4071"/>
      <w:bookmarkEnd w:id="4072"/>
      <w:bookmarkEnd w:id="4073"/>
      <w:bookmarkEnd w:id="4074"/>
    </w:p>
    <w:p>
      <w:pPr>
        <w:pStyle w:val="11"/>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致：华采招标集团有限公司</w:t>
      </w:r>
    </w:p>
    <w:p>
      <w:pPr>
        <w:widowControl/>
        <w:spacing w:line="360" w:lineRule="auto"/>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sz w:val="24"/>
        </w:rPr>
        <w:t>我们在贵公司组织的</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项目招标中若获中标（项目编号：</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），我们保证在领取中标通知书时按招标文件的规定，以支票、电汇或现金，向贵公司一次性支付应该交纳的中标服务费用。收费标准参照国家原计价格[2002]1980号文、</w:t>
      </w:r>
      <w:r>
        <w:rPr>
          <w:rFonts w:hint="eastAsia" w:asciiTheme="minorEastAsia" w:hAnsiTheme="minorEastAsia" w:eastAsiaTheme="minorEastAsia" w:cstheme="minorEastAsia"/>
          <w:kern w:val="0"/>
          <w:sz w:val="24"/>
        </w:rPr>
        <w:t>发改办价格[2003]857号文及发改价格[2011]534号文有关规定</w:t>
      </w:r>
      <w:r>
        <w:rPr>
          <w:rFonts w:hint="eastAsia"/>
          <w:sz w:val="24"/>
        </w:rPr>
        <w:t>下浮</w:t>
      </w:r>
      <w:r>
        <w:rPr>
          <w:sz w:val="24"/>
        </w:rPr>
        <w:t>5%</w:t>
      </w:r>
      <w:r>
        <w:rPr>
          <w:rFonts w:hint="eastAsia" w:asciiTheme="minorEastAsia" w:hAnsiTheme="minorEastAsia" w:eastAsiaTheme="minorEastAsia" w:cstheme="minorEastAsia"/>
          <w:kern w:val="0"/>
          <w:sz w:val="24"/>
        </w:rPr>
        <w:t>向中标人收取</w:t>
      </w:r>
      <w:r>
        <w:rPr>
          <w:rFonts w:hint="eastAsia" w:asciiTheme="minorEastAsia" w:hAnsiTheme="minorEastAsia" w:eastAsiaTheme="minorEastAsia" w:cstheme="minorEastAsia"/>
          <w:sz w:val="24"/>
        </w:rPr>
        <w:t>中标服务费用。</w:t>
      </w: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特此承诺</w:t>
      </w: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承诺方法定名称：</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电话：</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传真：</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邮编：</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承诺方授权代表签字：</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（承诺方盖章）</w:t>
      </w: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承诺日期：</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pStyle w:val="11"/>
        <w:spacing w:line="360" w:lineRule="auto"/>
        <w:rPr>
          <w:rFonts w:asciiTheme="minorEastAsia" w:hAnsiTheme="minorEastAsia" w:eastAsiaTheme="minorEastAsia" w:cstheme="minorEastAsia"/>
        </w:rPr>
      </w:pPr>
    </w:p>
    <w:p>
      <w:pPr>
        <w:pStyle w:val="11"/>
        <w:spacing w:line="360" w:lineRule="auto"/>
        <w:rPr>
          <w:rFonts w:asciiTheme="minorEastAsia" w:hAnsiTheme="minorEastAsia" w:eastAsiaTheme="minorEastAsia" w:cstheme="minorEastAsia"/>
        </w:rPr>
      </w:pPr>
    </w:p>
    <w:bookmarkEnd w:id="4053"/>
    <w:p>
      <w:pPr>
        <w:tabs>
          <w:tab w:val="left" w:pos="5580"/>
        </w:tabs>
        <w:spacing w:before="360" w:line="360" w:lineRule="auto"/>
        <w:rPr>
          <w:rFonts w:asciiTheme="minorEastAsia" w:hAnsiTheme="minorEastAsia" w:eastAsiaTheme="minorEastAsia" w:cstheme="minorEastAsia"/>
          <w:bCs/>
          <w:sz w:val="24"/>
        </w:rPr>
      </w:pPr>
    </w:p>
    <w:p>
      <w:pPr>
        <w:tabs>
          <w:tab w:val="left" w:pos="5580"/>
        </w:tabs>
        <w:spacing w:before="360" w:line="360" w:lineRule="auto"/>
        <w:rPr>
          <w:rFonts w:asciiTheme="minorEastAsia" w:hAnsiTheme="minorEastAsia" w:eastAsiaTheme="minorEastAsia" w:cstheme="minorEastAsia"/>
          <w:bCs/>
          <w:sz w:val="24"/>
        </w:rPr>
      </w:pPr>
    </w:p>
    <w:p>
      <w:pPr>
        <w:pStyle w:val="5"/>
        <w:tabs>
          <w:tab w:val="left" w:pos="900"/>
        </w:tabs>
        <w:spacing w:line="360" w:lineRule="auto"/>
        <w:jc w:val="center"/>
        <w:rPr>
          <w:rFonts w:hint="default" w:asciiTheme="minorEastAsia" w:hAnsiTheme="minorEastAsia" w:eastAsiaTheme="minorEastAsia" w:cstheme="minorEastAsia"/>
          <w:sz w:val="32"/>
          <w:szCs w:val="32"/>
        </w:rPr>
      </w:pPr>
      <w:bookmarkStart w:id="4075" w:name="_Toc324255621"/>
      <w:bookmarkStart w:id="4076" w:name="_Toc523911448"/>
      <w:bookmarkStart w:id="4077" w:name="_Toc386123377"/>
      <w:bookmarkStart w:id="4078" w:name="_Toc5895228"/>
      <w:bookmarkStart w:id="4079" w:name="_Toc61878516"/>
      <w:r>
        <w:rPr>
          <w:rFonts w:asciiTheme="minorEastAsia" w:hAnsiTheme="minorEastAsia" w:eastAsiaTheme="minorEastAsia" w:cstheme="minorEastAsia"/>
          <w:sz w:val="24"/>
        </w:rPr>
        <w:t>12</w:t>
      </w:r>
      <w:r>
        <w:rPr>
          <w:rFonts w:asciiTheme="minorEastAsia" w:hAnsiTheme="minorEastAsia" w:eastAsiaTheme="minorEastAsia" w:cstheme="minorEastAsia"/>
          <w:sz w:val="24"/>
          <w:lang w:val="en-US"/>
        </w:rPr>
        <w:t xml:space="preserve"> </w:t>
      </w:r>
      <w:bookmarkEnd w:id="4075"/>
      <w:bookmarkEnd w:id="4076"/>
      <w:bookmarkEnd w:id="4077"/>
      <w:bookmarkEnd w:id="4078"/>
      <w:r>
        <w:rPr>
          <w:rFonts w:asciiTheme="minorEastAsia" w:hAnsiTheme="minorEastAsia" w:eastAsiaTheme="minorEastAsia" w:cstheme="minorEastAsia"/>
          <w:sz w:val="24"/>
        </w:rPr>
        <w:t>中小企业声明函</w:t>
      </w:r>
      <w:bookmarkEnd w:id="4079"/>
    </w:p>
    <w:p>
      <w:pPr>
        <w:spacing w:line="240" w:lineRule="atLeast"/>
        <w:ind w:left="1080" w:leftChars="257" w:hanging="540"/>
        <w:jc w:val="center"/>
        <w:rPr>
          <w:rFonts w:asciiTheme="minorEastAsia" w:hAnsiTheme="minorEastAsia" w:eastAsiaTheme="minorEastAsia" w:cstheme="minorEastAsia"/>
          <w:b/>
          <w:kern w:val="0"/>
          <w:sz w:val="24"/>
          <w:szCs w:val="20"/>
        </w:rPr>
      </w:pPr>
    </w:p>
    <w:p>
      <w:pPr>
        <w:autoSpaceDE w:val="0"/>
        <w:autoSpaceDN w:val="0"/>
        <w:adjustRightInd w:val="0"/>
        <w:spacing w:line="360" w:lineRule="auto"/>
        <w:jc w:val="center"/>
        <w:rPr>
          <w:rFonts w:cs="仿宋" w:asciiTheme="minorEastAsia" w:hAnsiTheme="minorEastAsia" w:eastAsiaTheme="minorEastAsia"/>
          <w:kern w:val="0"/>
          <w:sz w:val="24"/>
        </w:rPr>
      </w:pPr>
      <w:r>
        <w:rPr>
          <w:rFonts w:hint="eastAsia" w:asciiTheme="minorEastAsia" w:hAnsiTheme="minorEastAsia" w:eastAsiaTheme="minorEastAsia" w:cstheme="minorEastAsia"/>
          <w:color w:val="000000"/>
          <w:kern w:val="0"/>
          <w:szCs w:val="21"/>
        </w:rPr>
        <w:t>　</w:t>
      </w:r>
      <w:bookmarkStart w:id="4080" w:name="_Hlk61878436"/>
      <w:r>
        <w:rPr>
          <w:rFonts w:hint="eastAsia" w:cs="仿宋" w:asciiTheme="minorEastAsia" w:hAnsiTheme="minorEastAsia" w:eastAsiaTheme="minorEastAsia"/>
          <w:kern w:val="0"/>
          <w:sz w:val="24"/>
        </w:rPr>
        <w:t>中小企业声明函</w:t>
      </w:r>
      <w:bookmarkEnd w:id="4080"/>
      <w:r>
        <w:rPr>
          <w:rFonts w:hint="eastAsia" w:cs="仿宋" w:asciiTheme="minorEastAsia" w:hAnsiTheme="minorEastAsia" w:eastAsiaTheme="minorEastAsia"/>
          <w:kern w:val="0"/>
          <w:sz w:val="24"/>
        </w:rPr>
        <w:t>（服务）</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本公司（联合体）郑重声明，根据《政府采购促进中小企业发展管理办法》（财库﹝</w:t>
      </w:r>
      <w:r>
        <w:rPr>
          <w:rFonts w:cs="仿宋" w:asciiTheme="minorEastAsia" w:hAnsiTheme="minorEastAsia" w:eastAsiaTheme="minorEastAsia"/>
          <w:kern w:val="0"/>
          <w:sz w:val="24"/>
        </w:rPr>
        <w:t>2020</w:t>
      </w:r>
      <w:r>
        <w:rPr>
          <w:rFonts w:hint="eastAsia" w:cs="仿宋" w:asciiTheme="minorEastAsia" w:hAnsiTheme="minorEastAsia" w:eastAsiaTheme="minorEastAsia"/>
          <w:kern w:val="0"/>
          <w:sz w:val="24"/>
        </w:rPr>
        <w:t>﹞</w:t>
      </w:r>
      <w:r>
        <w:rPr>
          <w:rFonts w:cs="仿宋" w:asciiTheme="minorEastAsia" w:hAnsiTheme="minorEastAsia" w:eastAsiaTheme="minorEastAsia"/>
          <w:kern w:val="0"/>
          <w:sz w:val="24"/>
        </w:rPr>
        <w:t xml:space="preserve">46 </w:t>
      </w:r>
      <w:r>
        <w:rPr>
          <w:rFonts w:hint="eastAsia" w:cs="仿宋" w:asciiTheme="minorEastAsia" w:hAnsiTheme="minorEastAsia" w:eastAsiaTheme="minorEastAsia"/>
          <w:kern w:val="0"/>
          <w:sz w:val="24"/>
        </w:rPr>
        <w:t>号）的规定，本公司（联合体）参加</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（单位名称）的（项目名称）采购活动，服务全部由符合政策要求的中小企业承接。相关企业（含联合体中的中小企业、签订分包意向协议的中小企业）的具体情况如下：</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cs="仿宋" w:asciiTheme="minorEastAsia" w:hAnsiTheme="minorEastAsia" w:eastAsiaTheme="minorEastAsia"/>
          <w:kern w:val="0"/>
          <w:sz w:val="24"/>
        </w:rPr>
        <w:t xml:space="preserve">1.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（标的名称）</w:t>
      </w:r>
      <w:r>
        <w:rPr>
          <w:rFonts w:cs="仿宋" w:asciiTheme="minorEastAsia" w:hAnsiTheme="minorEastAsia" w:eastAsiaTheme="minorEastAsia"/>
          <w:kern w:val="0"/>
          <w:sz w:val="24"/>
        </w:rPr>
        <w:t xml:space="preserve"> </w:t>
      </w:r>
      <w:r>
        <w:rPr>
          <w:rFonts w:hint="eastAsia" w:cs="仿宋" w:asciiTheme="minorEastAsia" w:hAnsiTheme="minorEastAsia" w:eastAsiaTheme="minorEastAsia"/>
          <w:kern w:val="0"/>
          <w:sz w:val="24"/>
        </w:rPr>
        <w:t>，属于（采购文件中明确的所属行业）；承建（承接）企业为</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（企业名称），从业人员</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人，营业收入为</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万元，资产总额为</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万元¹，属于（中型企业、小型企业、微型企业）；</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cs="仿宋" w:asciiTheme="minorEastAsia" w:hAnsiTheme="minorEastAsia" w:eastAsiaTheme="minorEastAsia"/>
          <w:kern w:val="0"/>
          <w:sz w:val="24"/>
        </w:rPr>
        <w:t>2.</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（标的名称）</w:t>
      </w:r>
      <w:r>
        <w:rPr>
          <w:rFonts w:cs="仿宋" w:asciiTheme="minorEastAsia" w:hAnsiTheme="minorEastAsia" w:eastAsiaTheme="minorEastAsia"/>
          <w:kern w:val="0"/>
          <w:sz w:val="24"/>
        </w:rPr>
        <w:t xml:space="preserve"> </w:t>
      </w:r>
      <w:r>
        <w:rPr>
          <w:rFonts w:hint="eastAsia" w:cs="仿宋" w:asciiTheme="minorEastAsia" w:hAnsiTheme="minorEastAsia" w:eastAsiaTheme="minorEastAsia"/>
          <w:kern w:val="0"/>
          <w:sz w:val="24"/>
        </w:rPr>
        <w:t xml:space="preserve">，属于（采购文件中明确的所属行业）；承建（承接）企业为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（企业名称），从业人员</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 xml:space="preserve">人，营业收入为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 xml:space="preserve">万元，资产总额为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万元，属于（中型企业、小型企业、微型企业）；</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以上企业，不属于大企业的分支机构，不存在控股股东为大企业的情形，也不存在与大企业的负责人为同一人的情形。</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本企业对上述声明内容的真实性负责。如有虚假，将依法承担相应责任。</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企业名称（盖章）：</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日期：</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rPr>
          <w:rFonts w:cs="宋体" w:asciiTheme="minorEastAsia" w:hAnsiTheme="minorEastAsia" w:eastAsiaTheme="minorEastAsia"/>
          <w:kern w:val="0"/>
          <w:sz w:val="24"/>
        </w:rPr>
      </w:pPr>
      <w:r>
        <w:rPr>
          <w:rFonts w:cs="TimesNewRomanPSMT" w:asciiTheme="minorEastAsia" w:hAnsiTheme="minorEastAsia" w:eastAsiaTheme="minorEastAsia"/>
          <w:kern w:val="0"/>
          <w:sz w:val="24"/>
        </w:rPr>
        <w:t xml:space="preserve">1 </w:t>
      </w:r>
      <w:r>
        <w:rPr>
          <w:rFonts w:hint="eastAsia" w:cs="宋体" w:asciiTheme="minorEastAsia" w:hAnsiTheme="minorEastAsia" w:eastAsiaTheme="minorEastAsia"/>
          <w:kern w:val="0"/>
          <w:sz w:val="24"/>
        </w:rPr>
        <w:t>从业人员、营业收入、资产总额填报上一年度数据，无上一年度数据的新成立企业可不填报。</w:t>
      </w:r>
    </w:p>
    <w:p>
      <w:pPr>
        <w:spacing w:line="360" w:lineRule="auto"/>
        <w:ind w:firstLine="424" w:firstLineChars="177"/>
        <w:jc w:val="center"/>
        <w:outlineLvl w:val="2"/>
        <w:rPr>
          <w:rFonts w:asciiTheme="minorEastAsia" w:hAnsiTheme="minorEastAsia" w:eastAsiaTheme="minorEastAsia" w:cstheme="minorEastAsia"/>
          <w:sz w:val="24"/>
          <w:lang w:val="en-GB"/>
        </w:rPr>
      </w:pPr>
      <w:bookmarkStart w:id="4081" w:name="_Toc61878517"/>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z w:val="24"/>
          <w:lang w:val="en-GB"/>
        </w:rPr>
        <w:t xml:space="preserve"> 残疾人福利性单位声明函（如适用）</w:t>
      </w:r>
      <w:bookmarkEnd w:id="4081"/>
    </w:p>
    <w:p>
      <w:pPr>
        <w:pStyle w:val="49"/>
        <w:rPr>
          <w:rFonts w:asciiTheme="minorEastAsia" w:hAnsiTheme="minorEastAsia" w:eastAsiaTheme="minorEastAsia" w:cstheme="minorEastAsia"/>
          <w:lang w:val="en-GB"/>
        </w:rPr>
      </w:pPr>
    </w:p>
    <w:p>
      <w:pPr>
        <w:pStyle w:val="11"/>
        <w:spacing w:line="360" w:lineRule="auto"/>
        <w:ind w:firstLine="360" w:firstLineChars="150"/>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本单位郑重声明，根据《财政部民政部中国残疾人联合会关于促进残疾人就业政府采购政策的通知》（财库〔2017〕 141号）的规定，本单位为符合条件的残疾人福利性单位，且本单位参加_____</w:t>
      </w:r>
      <w:r>
        <w:rPr>
          <w:rFonts w:hint="eastAsia" w:asciiTheme="minorEastAsia" w:hAnsiTheme="minorEastAsia" w:eastAsiaTheme="minorEastAsia" w:cstheme="minorEastAsia"/>
          <w:u w:val="single"/>
        </w:rPr>
        <w:t>（采购人名称）</w:t>
      </w:r>
      <w:r>
        <w:rPr>
          <w:rFonts w:hint="eastAsia" w:asciiTheme="minorEastAsia" w:hAnsiTheme="minorEastAsia" w:eastAsiaTheme="minorEastAsia" w:cstheme="minorEastAsia"/>
          <w:lang w:val="en-US"/>
        </w:rPr>
        <w:t>单位的____</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lang w:val="en-US"/>
        </w:rPr>
        <w:t>采购活动提供本单位制造的货物（由本单位承担工程/提供服务），或者提供其他残疾人福利性单位制造的货物（不包括使用非残疾人福利性单位注册商标的货物）。</w:t>
      </w:r>
    </w:p>
    <w:p>
      <w:pPr>
        <w:pStyle w:val="11"/>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本单位对上述声明的真实性负责。如有虚假，将依法承担相应责任。</w:t>
      </w:r>
    </w:p>
    <w:p>
      <w:pPr>
        <w:pStyle w:val="11"/>
        <w:spacing w:line="360" w:lineRule="auto"/>
        <w:rPr>
          <w:rFonts w:asciiTheme="minorEastAsia" w:hAnsiTheme="minorEastAsia" w:eastAsiaTheme="minorEastAsia" w:cstheme="minorEastAsia"/>
          <w:lang w:val="en-US"/>
        </w:rPr>
      </w:pPr>
    </w:p>
    <w:p>
      <w:pPr>
        <w:pStyle w:val="11"/>
        <w:spacing w:line="360" w:lineRule="auto"/>
        <w:rPr>
          <w:rFonts w:asciiTheme="minorEastAsia" w:hAnsiTheme="minorEastAsia" w:eastAsiaTheme="minorEastAsia" w:cstheme="minorEastAsia"/>
          <w:lang w:val="en-US"/>
        </w:rPr>
      </w:pPr>
    </w:p>
    <w:p>
      <w:pPr>
        <w:pStyle w:val="11"/>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投标人名称（盖章）：</w:t>
      </w:r>
    </w:p>
    <w:p>
      <w:pPr>
        <w:pStyle w:val="11"/>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日期：</w:t>
      </w:r>
    </w:p>
    <w:p>
      <w:pPr>
        <w:widowControl/>
        <w:jc w:val="left"/>
        <w:rPr>
          <w:rFonts w:asciiTheme="minorEastAsia" w:hAnsiTheme="minorEastAsia" w:eastAsiaTheme="minorEastAsia" w:cstheme="minorEastAsia"/>
          <w:kern w:val="0"/>
          <w:sz w:val="24"/>
          <w:szCs w:val="20"/>
          <w:lang w:val="zh-CN"/>
        </w:rPr>
      </w:pPr>
      <w:r>
        <w:rPr>
          <w:rFonts w:hint="eastAsia" w:asciiTheme="minorEastAsia" w:hAnsiTheme="minorEastAsia" w:eastAsiaTheme="minorEastAsia" w:cstheme="minorEastAsia"/>
          <w:kern w:val="0"/>
          <w:sz w:val="24"/>
          <w:szCs w:val="20"/>
          <w:lang w:val="zh-CN"/>
        </w:rPr>
        <w:br w:type="page"/>
      </w:r>
    </w:p>
    <w:p>
      <w:pPr>
        <w:pStyle w:val="5"/>
        <w:tabs>
          <w:tab w:val="left" w:pos="900"/>
        </w:tabs>
        <w:spacing w:line="360" w:lineRule="auto"/>
        <w:jc w:val="center"/>
        <w:rPr>
          <w:rFonts w:hint="default" w:asciiTheme="minorEastAsia" w:hAnsiTheme="minorEastAsia" w:eastAsiaTheme="minorEastAsia" w:cstheme="minorEastAsia"/>
          <w:bCs/>
          <w:sz w:val="24"/>
          <w:szCs w:val="28"/>
        </w:rPr>
      </w:pPr>
      <w:bookmarkStart w:id="4082" w:name="_Toc61878518"/>
      <w:bookmarkStart w:id="4083" w:name="_Toc5895229"/>
      <w:r>
        <w:rPr>
          <w:rFonts w:asciiTheme="minorEastAsia" w:hAnsiTheme="minorEastAsia" w:eastAsiaTheme="minorEastAsia" w:cstheme="minorEastAsia"/>
          <w:sz w:val="24"/>
        </w:rPr>
        <w:t xml:space="preserve">14 </w:t>
      </w:r>
      <w:r>
        <w:rPr>
          <w:rFonts w:asciiTheme="minorEastAsia" w:hAnsiTheme="minorEastAsia" w:eastAsiaTheme="minorEastAsia" w:cstheme="minorEastAsia"/>
          <w:bCs/>
          <w:sz w:val="24"/>
          <w:szCs w:val="28"/>
        </w:rPr>
        <w:t>监狱、戒毒企业声明函（如适用）</w:t>
      </w:r>
      <w:bookmarkEnd w:id="4082"/>
      <w:bookmarkEnd w:id="4083"/>
    </w:p>
    <w:p>
      <w:pPr>
        <w:spacing w:line="48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（如为监狱、戒毒企业，须提供声明函）</w:t>
      </w:r>
    </w:p>
    <w:p>
      <w:pPr>
        <w:spacing w:line="480" w:lineRule="auto"/>
        <w:jc w:val="center"/>
        <w:rPr>
          <w:rFonts w:asciiTheme="minorEastAsia" w:hAnsiTheme="minorEastAsia" w:eastAsiaTheme="minorEastAsia" w:cstheme="minorEastAsia"/>
          <w:b/>
          <w:bCs/>
          <w:sz w:val="24"/>
        </w:rPr>
      </w:pPr>
    </w:p>
    <w:p>
      <w:pPr>
        <w:pStyle w:val="104"/>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本公司为______（请填写：监狱、戒毒）企业。即，本公司同时满足以下条件：</w:t>
      </w:r>
    </w:p>
    <w:p>
      <w:pPr>
        <w:pStyle w:val="104"/>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1.本公司为______（请填写：监狱、戒毒）企业。</w:t>
      </w:r>
    </w:p>
    <w:p>
      <w:pPr>
        <w:pStyle w:val="104"/>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2.本公司参加</w:t>
      </w:r>
      <w:r>
        <w:rPr>
          <w:rFonts w:hint="eastAsia" w:asciiTheme="minorEastAsia" w:hAnsiTheme="minorEastAsia" w:eastAsiaTheme="minorEastAsia" w:cstheme="minorEastAsia"/>
          <w:kern w:val="2"/>
          <w:u w:val="single"/>
        </w:rPr>
        <w:t xml:space="preserve">     （采购人名称）</w:t>
      </w:r>
      <w:r>
        <w:rPr>
          <w:rFonts w:hint="eastAsia" w:asciiTheme="minorEastAsia" w:hAnsiTheme="minorEastAsia" w:eastAsiaTheme="minorEastAsia" w:cstheme="minorEastAsia"/>
          <w:kern w:val="2"/>
        </w:rPr>
        <w:t>单位的</w:t>
      </w:r>
      <w:r>
        <w:rPr>
          <w:rFonts w:hint="eastAsia" w:asciiTheme="minorEastAsia" w:hAnsiTheme="minorEastAsia" w:eastAsiaTheme="minorEastAsia" w:cstheme="minorEastAsia"/>
          <w:kern w:val="2"/>
          <w:u w:val="single"/>
        </w:rPr>
        <w:t xml:space="preserve">      （项目名称）</w:t>
      </w:r>
      <w:r>
        <w:rPr>
          <w:rFonts w:hint="eastAsia" w:asciiTheme="minorEastAsia" w:hAnsiTheme="minorEastAsia" w:eastAsiaTheme="minorEastAsia" w:cstheme="minorEastAsia"/>
          <w:kern w:val="2"/>
        </w:rPr>
        <w:t>采购活动提供本企业制造的货物，由本企业承担工程、提供服务，或者提供其他______（请填写：监狱、戒毒）企业制造的货物。</w:t>
      </w:r>
    </w:p>
    <w:p>
      <w:pPr>
        <w:pStyle w:val="104"/>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本公司对上述声明的真实性负责。如有虚假，将依法承担相应责任。</w:t>
      </w:r>
    </w:p>
    <w:p>
      <w:pPr>
        <w:spacing w:line="480" w:lineRule="auto"/>
        <w:ind w:firstLine="152"/>
        <w:jc w:val="righ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投标人名称（盖章）：</w:t>
      </w:r>
    </w:p>
    <w:p>
      <w:pPr>
        <w:spacing w:line="480" w:lineRule="auto"/>
        <w:ind w:firstLine="426"/>
        <w:jc w:val="righ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           期：</w:t>
      </w:r>
    </w:p>
    <w:p>
      <w:pPr>
        <w:pStyle w:val="104"/>
        <w:widowControl w:val="0"/>
        <w:spacing w:line="480" w:lineRule="auto"/>
        <w:ind w:firstLine="373" w:firstLineChars="177"/>
        <w:rPr>
          <w:rFonts w:asciiTheme="minorEastAsia" w:hAnsiTheme="minorEastAsia" w:eastAsiaTheme="minorEastAsia" w:cstheme="minorEastAsia"/>
          <w:b/>
          <w:kern w:val="2"/>
        </w:rPr>
      </w:pPr>
    </w:p>
    <w:p>
      <w:pPr>
        <w:pStyle w:val="104"/>
        <w:widowControl w:val="0"/>
        <w:spacing w:line="480" w:lineRule="auto"/>
        <w:ind w:firstLine="426" w:firstLine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注：</w:t>
      </w:r>
    </w:p>
    <w:p>
      <w:pPr>
        <w:pStyle w:val="104"/>
        <w:widowControl w:val="0"/>
        <w:spacing w:line="480" w:lineRule="auto"/>
        <w:ind w:left="372" w:left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(1)不符合上述情形的投标人无须提供上述声明函件。</w:t>
      </w:r>
    </w:p>
    <w:p>
      <w:pPr>
        <w:pStyle w:val="104"/>
        <w:widowControl w:val="0"/>
        <w:spacing w:line="480" w:lineRule="auto"/>
        <w:ind w:left="372" w:left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(2)提供市监狱管理局、市教育矫治局出具的监狱企业的证明文件。</w:t>
      </w:r>
    </w:p>
    <w:p>
      <w:pPr>
        <w:pStyle w:val="104"/>
        <w:widowControl w:val="0"/>
        <w:spacing w:line="480" w:lineRule="auto"/>
        <w:ind w:left="372" w:left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(3)在政府采购活动中，监狱企业视同小型、微型企业，享受预留份额、评审中价格扣除等政府采购促进中小企业发展的相关政策。向监狱企业采购的金额，计入面向中小企业采购的统计数据。</w:t>
      </w:r>
    </w:p>
    <w:p>
      <w:pPr>
        <w:tabs>
          <w:tab w:val="left" w:pos="5580"/>
        </w:tabs>
        <w:spacing w:before="120" w:line="360" w:lineRule="auto"/>
        <w:ind w:left="-2" w:leftChars="-1" w:firstLine="2"/>
        <w:jc w:val="center"/>
        <w:rPr>
          <w:rFonts w:asciiTheme="minorEastAsia" w:hAnsiTheme="minorEastAsia" w:eastAsiaTheme="minorEastAsia" w:cstheme="minorEastAsia"/>
          <w:sz w:val="24"/>
        </w:rPr>
      </w:pPr>
    </w:p>
    <w:p>
      <w:pPr>
        <w:pStyle w:val="11"/>
        <w:rPr>
          <w:rFonts w:asciiTheme="minorEastAsia" w:hAnsiTheme="minorEastAsia" w:eastAsiaTheme="minorEastAsia" w:cstheme="minorEastAsia"/>
          <w:lang w:val="en-US"/>
        </w:rPr>
        <w:sectPr>
          <w:pgSz w:w="11907" w:h="16840"/>
          <w:pgMar w:top="1089" w:right="1418" w:bottom="1400" w:left="1418" w:header="851" w:footer="992" w:gutter="0"/>
          <w:cols w:space="720" w:num="1"/>
          <w:docGrid w:linePitch="312" w:charSpace="0"/>
        </w:sectPr>
      </w:pPr>
    </w:p>
    <w:p>
      <w:pPr>
        <w:pStyle w:val="11"/>
        <w:ind w:firstLine="0"/>
        <w:jc w:val="center"/>
        <w:outlineLvl w:val="2"/>
        <w:rPr>
          <w:rFonts w:asciiTheme="minorEastAsia" w:hAnsiTheme="minorEastAsia" w:eastAsiaTheme="minorEastAsia" w:cstheme="minorEastAsia"/>
          <w:lang w:val="en-US"/>
        </w:rPr>
      </w:pPr>
      <w:bookmarkStart w:id="4084" w:name="_Toc5895231"/>
      <w:bookmarkStart w:id="4085" w:name="_Toc61878519"/>
      <w:r>
        <w:rPr>
          <w:rFonts w:hint="eastAsia" w:asciiTheme="minorEastAsia" w:hAnsiTheme="minorEastAsia" w:eastAsiaTheme="minorEastAsia" w:cstheme="minorEastAsia"/>
          <w:lang w:val="en-US"/>
        </w:rPr>
        <w:t>15.</w:t>
      </w:r>
      <w:r>
        <w:rPr>
          <w:rFonts w:hint="eastAsia" w:asciiTheme="minorEastAsia" w:hAnsiTheme="minorEastAsia" w:eastAsiaTheme="minorEastAsia" w:cstheme="minorEastAsia"/>
          <w:color w:val="111F2C"/>
          <w:shd w:val="clear" w:color="auto" w:fill="FFFFFF"/>
        </w:rPr>
        <w:t>廉洁合作承诺书</w:t>
      </w:r>
    </w:p>
    <w:p>
      <w:pPr>
        <w:spacing w:line="560" w:lineRule="exact"/>
        <w:ind w:firstLine="480" w:firstLineChars="200"/>
        <w:jc w:val="left"/>
        <w:rPr>
          <w:rFonts w:ascii="宋体" w:hAnsi="宋体" w:cs="宋体"/>
          <w:sz w:val="24"/>
        </w:rPr>
      </w:pPr>
      <w:r>
        <w:rPr>
          <w:rFonts w:hint="eastAsia" w:ascii="宋体" w:hAnsi="宋体" w:cs="宋体"/>
          <w:sz w:val="24"/>
        </w:rPr>
        <w:t>为促进公开、公平、公正、廉洁交易，我方对于参与自然资源部国土卫星遥感应用中心（采购项目）的全过程，作出如下承诺：</w:t>
      </w:r>
    </w:p>
    <w:p>
      <w:pPr>
        <w:spacing w:line="560" w:lineRule="exact"/>
        <w:ind w:firstLine="480" w:firstLineChars="200"/>
        <w:rPr>
          <w:rFonts w:ascii="宋体" w:hAnsi="宋体" w:cs="宋体"/>
          <w:sz w:val="24"/>
        </w:rPr>
      </w:pPr>
      <w:r>
        <w:rPr>
          <w:rFonts w:hint="eastAsia" w:ascii="宋体" w:hAnsi="宋体" w:cs="宋体"/>
          <w:sz w:val="24"/>
        </w:rPr>
        <w:t>一、严格遵守国家法律法规和与本次采购有关的制度规定，对我方工作人员开展廉洁教育，对采购过程中发现的不廉洁行为进行制止、纠正和举报、反映。</w:t>
      </w:r>
    </w:p>
    <w:p>
      <w:pPr>
        <w:spacing w:line="560" w:lineRule="exact"/>
        <w:ind w:firstLine="480" w:firstLineChars="200"/>
        <w:rPr>
          <w:rFonts w:ascii="宋体" w:hAnsi="宋体" w:cs="宋体"/>
          <w:sz w:val="24"/>
        </w:rPr>
      </w:pPr>
      <w:r>
        <w:rPr>
          <w:rFonts w:hint="eastAsia" w:ascii="宋体" w:hAnsi="宋体" w:cs="宋体"/>
          <w:sz w:val="24"/>
        </w:rPr>
        <w:t>二、积极配合自然资源部国土卫星遥感应用中心对本次采购进行管理和监督。我方知悉自然资源部国土卫星遥感应用中心工作人员应遵守的规定和要求，包括：</w:t>
      </w:r>
    </w:p>
    <w:p>
      <w:pPr>
        <w:spacing w:line="560" w:lineRule="exact"/>
        <w:ind w:firstLine="480" w:firstLineChars="200"/>
        <w:rPr>
          <w:rFonts w:ascii="宋体" w:hAnsi="宋体" w:cs="宋体"/>
          <w:sz w:val="24"/>
        </w:rPr>
      </w:pPr>
      <w:r>
        <w:rPr>
          <w:rFonts w:hint="eastAsia" w:ascii="宋体" w:hAnsi="宋体" w:cs="宋体"/>
          <w:sz w:val="24"/>
        </w:rPr>
        <w:t>（一）不得以任何形式索要和收受回扣。</w:t>
      </w:r>
    </w:p>
    <w:p>
      <w:pPr>
        <w:spacing w:line="560" w:lineRule="exact"/>
        <w:ind w:firstLine="480" w:firstLineChars="200"/>
        <w:rPr>
          <w:rFonts w:ascii="宋体" w:hAnsi="宋体" w:cs="宋体"/>
          <w:sz w:val="24"/>
        </w:rPr>
      </w:pPr>
      <w:r>
        <w:rPr>
          <w:rFonts w:hint="eastAsia" w:ascii="宋体" w:hAnsi="宋体" w:cs="宋体"/>
          <w:sz w:val="24"/>
        </w:rPr>
        <w:t>（二）不得接受以任何名义赠送的“红包”、礼品、礼金、购物卡、土特产等。</w:t>
      </w:r>
    </w:p>
    <w:p>
      <w:pPr>
        <w:spacing w:line="560" w:lineRule="exact"/>
        <w:ind w:firstLine="480" w:firstLineChars="200"/>
        <w:rPr>
          <w:rFonts w:ascii="宋体" w:hAnsi="宋体" w:cs="宋体"/>
          <w:sz w:val="24"/>
        </w:rPr>
      </w:pPr>
      <w:r>
        <w:rPr>
          <w:rFonts w:hint="eastAsia" w:ascii="宋体" w:hAnsi="宋体" w:cs="宋体"/>
          <w:sz w:val="24"/>
        </w:rPr>
        <w:t>（三）不得在供应商和潜在供应商处报销任何应由单位和个人支付的费用。</w:t>
      </w:r>
    </w:p>
    <w:p>
      <w:pPr>
        <w:spacing w:line="560" w:lineRule="exact"/>
        <w:ind w:firstLine="480" w:firstLineChars="200"/>
        <w:rPr>
          <w:rFonts w:ascii="宋体" w:hAnsi="宋体" w:cs="宋体"/>
          <w:sz w:val="24"/>
        </w:rPr>
      </w:pPr>
      <w:r>
        <w:rPr>
          <w:rFonts w:hint="eastAsia" w:ascii="宋体" w:hAnsi="宋体" w:cs="宋体"/>
          <w:sz w:val="24"/>
        </w:rPr>
        <w:t>（四）不得参加供应商和潜在供应商及其工作人员组织的宴请、健身、娱乐和旅游等活动。</w:t>
      </w:r>
    </w:p>
    <w:p>
      <w:pPr>
        <w:spacing w:line="560" w:lineRule="exact"/>
        <w:ind w:firstLine="480" w:firstLineChars="200"/>
        <w:rPr>
          <w:rFonts w:ascii="宋体" w:hAnsi="宋体" w:cs="宋体"/>
          <w:sz w:val="24"/>
        </w:rPr>
      </w:pPr>
      <w:r>
        <w:rPr>
          <w:rFonts w:hint="eastAsia" w:ascii="宋体" w:hAnsi="宋体" w:cs="宋体"/>
          <w:sz w:val="24"/>
        </w:rPr>
        <w:t>（五）不得向供应商和潜在供应商及其工作人员介绍亲属、亲友从事与合作项目相关的业务。</w:t>
      </w:r>
    </w:p>
    <w:p>
      <w:pPr>
        <w:spacing w:line="560" w:lineRule="exact"/>
        <w:ind w:firstLine="480" w:firstLineChars="200"/>
        <w:rPr>
          <w:rFonts w:ascii="宋体" w:hAnsi="宋体" w:cs="宋体"/>
          <w:sz w:val="24"/>
        </w:rPr>
      </w:pPr>
      <w:r>
        <w:rPr>
          <w:rFonts w:hint="eastAsia" w:ascii="宋体" w:hAnsi="宋体" w:cs="宋体"/>
          <w:sz w:val="24"/>
        </w:rPr>
        <w:t>（六）外出到供应商和潜在供应商处开展调研、询价等公务活动，应至少两人同行，并向部门报备。无报备原则上不得前往。</w:t>
      </w:r>
    </w:p>
    <w:p>
      <w:pPr>
        <w:spacing w:line="560" w:lineRule="exact"/>
        <w:ind w:firstLine="480" w:firstLineChars="200"/>
        <w:rPr>
          <w:rFonts w:ascii="宋体" w:hAnsi="宋体" w:cs="宋体"/>
          <w:sz w:val="24"/>
        </w:rPr>
      </w:pPr>
      <w:r>
        <w:rPr>
          <w:rFonts w:hint="eastAsia" w:ascii="宋体" w:hAnsi="宋体" w:cs="宋体"/>
          <w:sz w:val="24"/>
        </w:rPr>
        <w:t>（七）不得在单位办公场所以外的地点接待供应商和潜在供应商及其工作人员有关事项的询访。</w:t>
      </w:r>
    </w:p>
    <w:p>
      <w:pPr>
        <w:spacing w:line="560" w:lineRule="exact"/>
        <w:ind w:firstLine="480" w:firstLineChars="200"/>
        <w:rPr>
          <w:rFonts w:ascii="宋体" w:hAnsi="宋体" w:cs="宋体"/>
          <w:sz w:val="24"/>
        </w:rPr>
      </w:pPr>
      <w:r>
        <w:rPr>
          <w:rFonts w:hint="eastAsia" w:ascii="宋体" w:hAnsi="宋体" w:cs="宋体"/>
          <w:sz w:val="24"/>
        </w:rPr>
        <w:t>（八）具有相互提醒、相互监督的权利和义务。如发现本次采购存在不廉洁行为或重大风险隐患，应及时向单位纪检部门反映。</w:t>
      </w:r>
    </w:p>
    <w:p>
      <w:pPr>
        <w:spacing w:line="560" w:lineRule="exact"/>
        <w:ind w:firstLine="480" w:firstLineChars="200"/>
        <w:rPr>
          <w:rFonts w:ascii="宋体" w:hAnsi="宋体" w:cs="宋体"/>
          <w:sz w:val="24"/>
        </w:rPr>
      </w:pPr>
      <w:r>
        <w:rPr>
          <w:rFonts w:hint="eastAsia" w:ascii="宋体" w:hAnsi="宋体" w:cs="宋体"/>
          <w:sz w:val="24"/>
        </w:rPr>
        <w:t>（九）违反以上规定的，自然资源部国土卫星遥感应用中心将依纪依规严肃处理，追究有关人员的责任，触犯法律的按规定移交司法机关处理。</w:t>
      </w:r>
    </w:p>
    <w:p>
      <w:pPr>
        <w:spacing w:line="560" w:lineRule="exact"/>
        <w:ind w:firstLine="480" w:firstLineChars="200"/>
        <w:rPr>
          <w:rFonts w:ascii="宋体" w:hAnsi="宋体" w:cs="宋体"/>
          <w:sz w:val="24"/>
        </w:rPr>
      </w:pPr>
      <w:r>
        <w:rPr>
          <w:rFonts w:hint="eastAsia" w:ascii="宋体" w:hAnsi="宋体" w:cs="宋体"/>
          <w:sz w:val="24"/>
        </w:rPr>
        <w:t>我方在参与本次采购过程中，如发现自然资源部国土卫星遥感应用中心工作人员违反国家法律法规制度或以上规定要求，将通过电话（010-68412167、010-68412191）、邮箱（jjjb@lasac.cn）等方式向自然资源部国土卫星遥感应用中心举报、反映。</w:t>
      </w:r>
    </w:p>
    <w:p>
      <w:pPr>
        <w:spacing w:line="560" w:lineRule="exact"/>
        <w:ind w:firstLine="480" w:firstLineChars="200"/>
        <w:rPr>
          <w:rFonts w:ascii="宋体" w:hAnsi="宋体" w:cs="宋体"/>
          <w:sz w:val="24"/>
        </w:rPr>
      </w:pPr>
      <w:r>
        <w:rPr>
          <w:rFonts w:hint="eastAsia" w:ascii="宋体" w:hAnsi="宋体" w:cs="宋体"/>
          <w:sz w:val="24"/>
        </w:rPr>
        <w:t>三、我方承诺在参与本次采购的全过程中严格遵守以下规定：</w:t>
      </w:r>
    </w:p>
    <w:p>
      <w:pPr>
        <w:spacing w:line="560" w:lineRule="exact"/>
        <w:ind w:firstLine="480" w:firstLineChars="200"/>
        <w:rPr>
          <w:rFonts w:ascii="宋体" w:hAnsi="宋体" w:cs="宋体"/>
          <w:sz w:val="24"/>
        </w:rPr>
      </w:pPr>
      <w:r>
        <w:rPr>
          <w:rFonts w:hint="eastAsia" w:ascii="宋体" w:hAnsi="宋体" w:cs="宋体"/>
          <w:sz w:val="24"/>
        </w:rPr>
        <w:t>（一）不在事前、事中、事后以任何形式向自然资源部国土卫星遥感应用中心及其工作人员给予或承诺给予回扣。</w:t>
      </w:r>
    </w:p>
    <w:p>
      <w:pPr>
        <w:spacing w:line="560" w:lineRule="exact"/>
        <w:ind w:firstLine="480" w:firstLineChars="200"/>
        <w:rPr>
          <w:rFonts w:ascii="宋体" w:hAnsi="宋体" w:cs="宋体"/>
          <w:sz w:val="24"/>
        </w:rPr>
      </w:pPr>
      <w:r>
        <w:rPr>
          <w:rFonts w:hint="eastAsia" w:ascii="宋体" w:hAnsi="宋体" w:cs="宋体"/>
          <w:sz w:val="24"/>
        </w:rPr>
        <w:t>（二）不向自然资源部国土卫星遥感应用中心及其工作人员赠送“红包”、礼品、礼金、购物卡、土特产等。</w:t>
      </w:r>
    </w:p>
    <w:p>
      <w:pPr>
        <w:spacing w:line="560" w:lineRule="exact"/>
        <w:ind w:firstLine="480" w:firstLineChars="200"/>
        <w:rPr>
          <w:rFonts w:ascii="宋体" w:hAnsi="宋体" w:cs="宋体"/>
          <w:sz w:val="24"/>
        </w:rPr>
      </w:pPr>
      <w:r>
        <w:rPr>
          <w:rFonts w:hint="eastAsia" w:ascii="宋体" w:hAnsi="宋体" w:cs="宋体"/>
          <w:sz w:val="24"/>
        </w:rPr>
        <w:t>（三）不为自然资源部国土卫星遥感应用中心及其工作人员报销和支付应由其单位和个人支付的任何费用。</w:t>
      </w:r>
    </w:p>
    <w:p>
      <w:pPr>
        <w:spacing w:line="560" w:lineRule="exact"/>
        <w:ind w:firstLine="480" w:firstLineChars="200"/>
        <w:rPr>
          <w:rFonts w:ascii="宋体" w:hAnsi="宋体" w:cs="宋体"/>
          <w:sz w:val="24"/>
        </w:rPr>
      </w:pPr>
      <w:r>
        <w:rPr>
          <w:rFonts w:hint="eastAsia" w:ascii="宋体" w:hAnsi="宋体" w:cs="宋体"/>
          <w:sz w:val="24"/>
        </w:rPr>
        <w:t>（四）不邀请自然资源部国土卫星遥感应用中心工作人员参加宴请、健身、娱乐和旅游等活动。</w:t>
      </w:r>
    </w:p>
    <w:p>
      <w:pPr>
        <w:spacing w:line="560" w:lineRule="exact"/>
        <w:ind w:firstLine="480" w:firstLineChars="200"/>
        <w:rPr>
          <w:rFonts w:ascii="宋体" w:hAnsi="宋体" w:cs="宋体"/>
          <w:sz w:val="24"/>
        </w:rPr>
      </w:pPr>
      <w:r>
        <w:rPr>
          <w:rFonts w:hint="eastAsia" w:ascii="宋体" w:hAnsi="宋体" w:cs="宋体"/>
          <w:sz w:val="24"/>
        </w:rPr>
        <w:t>（五）不在自然资源部国土卫星遥感应用中心和我方办公场所以外的地点向甲方工作人员询问有关事项。</w:t>
      </w:r>
    </w:p>
    <w:p>
      <w:pPr>
        <w:spacing w:line="560" w:lineRule="exact"/>
        <w:ind w:firstLine="480" w:firstLineChars="200"/>
        <w:rPr>
          <w:rFonts w:ascii="宋体" w:hAnsi="宋体" w:cs="宋体"/>
          <w:sz w:val="24"/>
        </w:rPr>
      </w:pPr>
      <w:r>
        <w:rPr>
          <w:rFonts w:hint="eastAsia" w:ascii="宋体" w:hAnsi="宋体" w:cs="宋体"/>
          <w:sz w:val="24"/>
        </w:rPr>
        <w:t>如我方及工作人员违反本承诺书第三条所列行为之一的，将及时制止和纠正，并同意自然资源部国土卫星遥感应用中心在法律允许的范围内，采取取消乙方本次合作资格、3年内取消乙方及关联单位合作资格等方式进行处理。</w:t>
      </w:r>
    </w:p>
    <w:p>
      <w:pPr>
        <w:spacing w:line="560" w:lineRule="exact"/>
        <w:ind w:firstLine="480" w:firstLineChars="200"/>
        <w:rPr>
          <w:rFonts w:ascii="宋体" w:hAnsi="宋体" w:cs="宋体"/>
          <w:sz w:val="24"/>
        </w:rPr>
      </w:pPr>
    </w:p>
    <w:p>
      <w:pPr>
        <w:spacing w:line="560" w:lineRule="exact"/>
        <w:ind w:firstLine="480" w:firstLineChars="200"/>
        <w:rPr>
          <w:rFonts w:ascii="宋体" w:hAnsi="宋体" w:cs="宋体"/>
          <w:sz w:val="24"/>
        </w:rPr>
      </w:pPr>
      <w:r>
        <w:rPr>
          <w:rFonts w:hint="eastAsia" w:ascii="宋体" w:hAnsi="宋体" w:cs="宋体"/>
          <w:sz w:val="24"/>
        </w:rPr>
        <w:t xml:space="preserve">   承诺单位（盖章）：</w:t>
      </w:r>
    </w:p>
    <w:p>
      <w:pPr>
        <w:spacing w:line="560" w:lineRule="exact"/>
        <w:rPr>
          <w:rFonts w:ascii="宋体" w:hAnsi="宋体" w:cs="宋体"/>
          <w:sz w:val="24"/>
        </w:rPr>
      </w:pPr>
    </w:p>
    <w:p>
      <w:pPr>
        <w:spacing w:line="560" w:lineRule="exact"/>
        <w:ind w:firstLine="480" w:firstLineChars="200"/>
        <w:rPr>
          <w:rFonts w:ascii="宋体" w:hAnsi="宋体" w:cs="宋体"/>
          <w:sz w:val="24"/>
        </w:rPr>
      </w:pPr>
      <w:r>
        <w:rPr>
          <w:rFonts w:hint="eastAsia" w:ascii="宋体" w:hAnsi="宋体" w:cs="宋体"/>
          <w:sz w:val="24"/>
        </w:rPr>
        <w:t xml:space="preserve">   单位代表（签字）：                 </w:t>
      </w:r>
    </w:p>
    <w:p>
      <w:pPr>
        <w:tabs>
          <w:tab w:val="left" w:pos="1980"/>
          <w:tab w:val="left" w:pos="6975"/>
        </w:tabs>
        <w:spacing w:line="560" w:lineRule="exact"/>
        <w:rPr>
          <w:rFonts w:ascii="宋体" w:hAnsi="宋体" w:cs="宋体"/>
          <w:sz w:val="24"/>
        </w:rPr>
      </w:pPr>
      <w:r>
        <w:rPr>
          <w:rFonts w:hint="eastAsia" w:ascii="宋体" w:hAnsi="宋体" w:cs="宋体"/>
          <w:sz w:val="24"/>
        </w:rPr>
        <w:tab/>
      </w:r>
    </w:p>
    <w:p>
      <w:pPr>
        <w:rPr>
          <w:rFonts w:ascii="宋体" w:hAnsi="宋体" w:cs="宋体"/>
          <w:sz w:val="24"/>
        </w:rPr>
      </w:pPr>
      <w:r>
        <w:rPr>
          <w:rFonts w:hint="eastAsia" w:ascii="宋体" w:hAnsi="宋体" w:cs="宋体"/>
          <w:sz w:val="24"/>
        </w:rPr>
        <w:t xml:space="preserve">                                                         年    月    日</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widowControl/>
        <w:jc w:val="center"/>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16.投标人认为必要的其他证明文件</w:t>
      </w:r>
      <w:bookmarkEnd w:id="4084"/>
      <w:bookmarkEnd w:id="4085"/>
    </w:p>
    <w:bookmarkEnd w:id="4005"/>
    <w:bookmarkEnd w:id="4006"/>
    <w:bookmarkEnd w:id="4007"/>
    <w:bookmarkEnd w:id="4008"/>
    <w:p>
      <w:pPr>
        <w:spacing w:before="120" w:line="360" w:lineRule="auto"/>
        <w:jc w:val="center"/>
        <w:outlineLvl w:val="0"/>
        <w:rPr>
          <w:rFonts w:asciiTheme="minorEastAsia" w:hAnsiTheme="minorEastAsia" w:eastAsiaTheme="minorEastAsia" w:cstheme="minorEastAsia"/>
          <w:b/>
          <w:kern w:val="44"/>
          <w:sz w:val="28"/>
          <w:szCs w:val="28"/>
        </w:rPr>
      </w:pPr>
    </w:p>
    <w:sectPr>
      <w:pgSz w:w="11907" w:h="16840"/>
      <w:pgMar w:top="1089" w:right="1418" w:bottom="1400"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20B0604020202020204"/>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kzidenz Grotesk BQ">
    <w:altName w:val="新宋体"/>
    <w:panose1 w:val="020B0604020202020204"/>
    <w:charset w:val="00"/>
    <w:family w:val="swiss"/>
    <w:pitch w:val="default"/>
    <w:sig w:usb0="00000000" w:usb1="00000000" w:usb2="00000000" w:usb3="00000000" w:csb0="00000001" w:csb1="00000000"/>
  </w:font>
  <w:font w:name="新宋体">
    <w:panose1 w:val="02010609030101010101"/>
    <w:charset w:val="86"/>
    <w:family w:val="auto"/>
    <w:pitch w:val="default"/>
    <w:sig w:usb0="00000203" w:usb1="288F0000" w:usb2="00000006" w:usb3="00000000" w:csb0="00040001" w:csb1="00000000"/>
  </w:font>
  <w:font w:name="Frutiger Roman">
    <w:altName w:val="Lucida Sans Unicode"/>
    <w:panose1 w:val="020B0604020202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Neue">
    <w:altName w:val="Times New Roman"/>
    <w:panose1 w:val="02000503000000020004"/>
    <w:charset w:val="00"/>
    <w:family w:val="auto"/>
    <w:pitch w:val="default"/>
    <w:sig w:usb0="00000000" w:usb1="00000000" w:usb2="00000010" w:usb3="00000000" w:csb0="00000001" w:csb1="00000000"/>
  </w:font>
  <w:font w:name="Wingdings">
    <w:panose1 w:val="05000000000000000000"/>
    <w:charset w:val="00"/>
    <w:family w:val="decorative"/>
    <w:pitch w:val="default"/>
    <w:sig w:usb0="00000000" w:usb1="00000000" w:usb2="00000000" w:usb3="00000000" w:csb0="80000000" w:csb1="00000000"/>
  </w:font>
  <w:font w:name="TimesNewRomanPSMT">
    <w:altName w:val="Times New Roman"/>
    <w:panose1 w:val="020B0604020202020204"/>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end"/>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separate"/>
    </w:r>
    <w:r>
      <w:rPr>
        <w:rStyle w:val="54"/>
      </w:rPr>
      <w:t>6</w:t>
    </w:r>
    <w:r>
      <w:fldChar w:fldCharType="end"/>
    </w:r>
  </w:p>
  <w:p>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end"/>
    </w:r>
  </w:p>
  <w:p>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lang w:val="en-US"/>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szCs w:val="18"/>
      </w:rPr>
    </w:pPr>
    <w:r>
      <w:rPr>
        <w:rFonts w:hint="eastAsia"/>
      </w:rPr>
      <w:t xml:space="preserve">2                        </w:t>
    </w:r>
    <w:r>
      <w:rPr>
        <w:rFonts w:hint="eastAsia"/>
        <w:szCs w:val="18"/>
      </w:rPr>
      <w:t>华采招标有限公司(HCZB)</w:t>
    </w: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60"/>
      <w:rPr>
        <w:rFonts w:hAnsi="宋体"/>
      </w:rP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t>110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t>110</w:t>
                    </w:r>
                    <w:r>
                      <w:rPr>
                        <w:rFonts w:hint="eastAsia"/>
                      </w:rPr>
                      <w:fldChar w:fldCharType="end"/>
                    </w:r>
                  </w:p>
                </w:txbxContent>
              </v:textbox>
            </v:shape>
          </w:pict>
        </mc:Fallback>
      </mc:AlternateContent>
    </w:r>
  </w:p>
  <w:p>
    <w:pPr>
      <w:pStyle w:val="28"/>
      <w:jc w:val="right"/>
      <w:rPr>
        <w:rFonts w:hAnsi="宋体"/>
      </w:rPr>
    </w:pPr>
    <w:r>
      <w:rPr>
        <w:rFonts w:hint="eastAsia" w:ascii="仿宋_GB2312" w:eastAsia="仿宋_GB2312"/>
      </w:rPr>
      <w:t>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separate"/>
    </w:r>
    <w:r>
      <w:rPr>
        <w:rStyle w:val="54"/>
      </w:rPr>
      <w:t>66</w:t>
    </w:r>
    <w:r>
      <w:fldChar w:fldCharType="end"/>
    </w:r>
  </w:p>
  <w:p>
    <w:pPr>
      <w:pStyle w:val="28"/>
      <w:ind w:right="360"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4"/>
      </w:rPr>
    </w:pPr>
  </w:p>
  <w:p>
    <w:pPr>
      <w:pStyle w:val="28"/>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rPr>
        <w:rFonts w:ascii="Cambria"/>
        <w:color w:val="FF0000"/>
        <w:sz w:val="20"/>
        <w:szCs w:val="20"/>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rPr>
        <w:rFonts w:ascii="Cambria"/>
        <w:sz w:val="20"/>
        <w:szCs w:val="20"/>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rPr>
        <w:rFonts w:ascii="Cambria"/>
        <w:sz w:val="18"/>
        <w:szCs w:val="18"/>
        <w:u w:val="single"/>
      </w:rPr>
    </w:pPr>
  </w:p>
  <w:p>
    <w:pPr>
      <w:spacing w:line="360" w:lineRule="auto"/>
      <w:jc w:val="left"/>
      <w:rPr>
        <w:rFonts w:ascii="Cambria"/>
        <w:sz w:val="18"/>
        <w:szCs w:val="18"/>
        <w:u w:val="single"/>
      </w:rPr>
    </w:pPr>
    <w:r>
      <w:rPr>
        <w:rFonts w:hint="eastAsia" w:ascii="Cambria"/>
        <w:sz w:val="18"/>
        <w:szCs w:val="18"/>
        <w:u w:val="single"/>
      </w:rPr>
      <w:t xml:space="preserve">向基础教育倾斜-2015年北京市青少年校园足球-全国校园足球冠军杯赛项目                HCZB-2015-ZB1446                                        </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734198"/>
    <w:multiLevelType w:val="singleLevel"/>
    <w:tmpl w:val="9B734198"/>
    <w:lvl w:ilvl="0" w:tentative="0">
      <w:start w:val="1"/>
      <w:numFmt w:val="decimal"/>
      <w:suff w:val="nothing"/>
      <w:lvlText w:val="（%1）"/>
      <w:lvlJc w:val="left"/>
    </w:lvl>
  </w:abstractNum>
  <w:abstractNum w:abstractNumId="1">
    <w:nsid w:val="D7F3B099"/>
    <w:multiLevelType w:val="singleLevel"/>
    <w:tmpl w:val="D7F3B099"/>
    <w:lvl w:ilvl="0" w:tentative="0">
      <w:start w:val="6"/>
      <w:numFmt w:val="chineseCounting"/>
      <w:suff w:val="space"/>
      <w:lvlText w:val="第%1章"/>
      <w:lvlJc w:val="left"/>
      <w:rPr>
        <w:rFonts w:hint="eastAsia"/>
      </w:rPr>
    </w:lvl>
  </w:abstractNum>
  <w:abstractNum w:abstractNumId="2">
    <w:nsid w:val="F1020AE2"/>
    <w:multiLevelType w:val="singleLevel"/>
    <w:tmpl w:val="F1020AE2"/>
    <w:lvl w:ilvl="0" w:tentative="0">
      <w:start w:val="3"/>
      <w:numFmt w:val="decimal"/>
      <w:suff w:val="space"/>
      <w:lvlText w:val="%1."/>
      <w:lvlJc w:val="left"/>
    </w:lvl>
  </w:abstractNum>
  <w:abstractNum w:abstractNumId="3">
    <w:nsid w:val="00000006"/>
    <w:multiLevelType w:val="multilevel"/>
    <w:tmpl w:val="00000006"/>
    <w:lvl w:ilvl="0" w:tentative="0">
      <w:start w:val="1"/>
      <w:numFmt w:val="decimal"/>
      <w:lvlText w:val="%1"/>
      <w:lvlJc w:val="left"/>
      <w:pPr>
        <w:tabs>
          <w:tab w:val="left" w:pos="432"/>
        </w:tabs>
        <w:ind w:left="432" w:hanging="432"/>
      </w:pPr>
      <w:rPr>
        <w:rFonts w:hint="default" w:ascii="微软雅黑" w:hAnsi="微软雅黑" w:eastAsia="微软雅黑" w:cs="Times New Roman"/>
      </w:rPr>
    </w:lvl>
    <w:lvl w:ilvl="1" w:tentative="0">
      <w:start w:val="1"/>
      <w:numFmt w:val="decimal"/>
      <w:lvlText w:val="%1.%2"/>
      <w:lvlJc w:val="left"/>
      <w:pPr>
        <w:tabs>
          <w:tab w:val="left" w:pos="2986"/>
        </w:tabs>
        <w:ind w:left="2986" w:hanging="576"/>
      </w:pPr>
      <w:rPr>
        <w:rFonts w:hint="default" w:ascii="微软雅黑" w:hAnsi="微软雅黑" w:eastAsia="微软雅黑" w:cs="Times New Roman"/>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9F35487"/>
    <w:multiLevelType w:val="multilevel"/>
    <w:tmpl w:val="09F35487"/>
    <w:lvl w:ilvl="0" w:tentative="0">
      <w:start w:val="1"/>
      <w:numFmt w:val="decimal"/>
      <w:suff w:val="nothing"/>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1926232A"/>
    <w:multiLevelType w:val="singleLevel"/>
    <w:tmpl w:val="1926232A"/>
    <w:lvl w:ilvl="0" w:tentative="0">
      <w:start w:val="1"/>
      <w:numFmt w:val="decimal"/>
      <w:suff w:val="nothing"/>
      <w:lvlText w:val="（%1）"/>
      <w:lvlJc w:val="left"/>
    </w:lvl>
  </w:abstractNum>
  <w:abstractNum w:abstractNumId="6">
    <w:nsid w:val="1ADF2316"/>
    <w:multiLevelType w:val="multilevel"/>
    <w:tmpl w:val="1ADF231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2226399E"/>
    <w:multiLevelType w:val="multilevel"/>
    <w:tmpl w:val="2226399E"/>
    <w:lvl w:ilvl="0" w:tentative="0">
      <w:start w:val="1"/>
      <w:numFmt w:val="decimal"/>
      <w:suff w:val="nothing"/>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2599A1F4"/>
    <w:multiLevelType w:val="singleLevel"/>
    <w:tmpl w:val="2599A1F4"/>
    <w:lvl w:ilvl="0" w:tentative="0">
      <w:start w:val="2"/>
      <w:numFmt w:val="chineseCounting"/>
      <w:suff w:val="nothing"/>
      <w:lvlText w:val="%1、"/>
      <w:lvlJc w:val="left"/>
      <w:rPr>
        <w:rFonts w:hint="eastAsia"/>
      </w:rPr>
    </w:lvl>
  </w:abstractNum>
  <w:abstractNum w:abstractNumId="9">
    <w:nsid w:val="2CA7C393"/>
    <w:multiLevelType w:val="singleLevel"/>
    <w:tmpl w:val="2CA7C393"/>
    <w:lvl w:ilvl="0" w:tentative="0">
      <w:start w:val="1"/>
      <w:numFmt w:val="decimal"/>
      <w:suff w:val="nothing"/>
      <w:lvlText w:val="%1、"/>
      <w:lvlJc w:val="left"/>
    </w:lvl>
  </w:abstractNum>
  <w:abstractNum w:abstractNumId="10">
    <w:nsid w:val="404A2536"/>
    <w:multiLevelType w:val="multilevel"/>
    <w:tmpl w:val="404A2536"/>
    <w:lvl w:ilvl="0" w:tentative="0">
      <w:start w:val="1"/>
      <w:numFmt w:val="bullet"/>
      <w:lvlText w:val=""/>
      <w:lvlJc w:val="left"/>
      <w:pPr>
        <w:ind w:left="987" w:hanging="420"/>
      </w:pPr>
      <w:rPr>
        <w:rFonts w:hint="default" w:ascii="Wingdings" w:hAnsi="Wingdings"/>
      </w:rPr>
    </w:lvl>
    <w:lvl w:ilvl="1" w:tentative="0">
      <w:start w:val="1"/>
      <w:numFmt w:val="bullet"/>
      <w:lvlText w:val=""/>
      <w:lvlJc w:val="left"/>
      <w:pPr>
        <w:ind w:left="1407" w:hanging="420"/>
      </w:pPr>
      <w:rPr>
        <w:rFonts w:hint="default" w:ascii="Wingdings" w:hAnsi="Wingdings"/>
      </w:rPr>
    </w:lvl>
    <w:lvl w:ilvl="2" w:tentative="0">
      <w:start w:val="1"/>
      <w:numFmt w:val="bullet"/>
      <w:lvlText w:val=""/>
      <w:lvlJc w:val="left"/>
      <w:pPr>
        <w:ind w:left="1827" w:hanging="420"/>
      </w:pPr>
      <w:rPr>
        <w:rFonts w:hint="default" w:ascii="Wingdings" w:hAnsi="Wingdings"/>
      </w:rPr>
    </w:lvl>
    <w:lvl w:ilvl="3" w:tentative="0">
      <w:start w:val="1"/>
      <w:numFmt w:val="bullet"/>
      <w:lvlText w:val=""/>
      <w:lvlJc w:val="left"/>
      <w:pPr>
        <w:ind w:left="2247" w:hanging="420"/>
      </w:pPr>
      <w:rPr>
        <w:rFonts w:hint="default" w:ascii="Wingdings" w:hAnsi="Wingdings"/>
      </w:rPr>
    </w:lvl>
    <w:lvl w:ilvl="4" w:tentative="0">
      <w:start w:val="1"/>
      <w:numFmt w:val="bullet"/>
      <w:lvlText w:val=""/>
      <w:lvlJc w:val="left"/>
      <w:pPr>
        <w:ind w:left="2667" w:hanging="420"/>
      </w:pPr>
      <w:rPr>
        <w:rFonts w:hint="default" w:ascii="Wingdings" w:hAnsi="Wingdings"/>
      </w:rPr>
    </w:lvl>
    <w:lvl w:ilvl="5" w:tentative="0">
      <w:start w:val="1"/>
      <w:numFmt w:val="bullet"/>
      <w:lvlText w:val=""/>
      <w:lvlJc w:val="left"/>
      <w:pPr>
        <w:ind w:left="3087" w:hanging="420"/>
      </w:pPr>
      <w:rPr>
        <w:rFonts w:hint="default" w:ascii="Wingdings" w:hAnsi="Wingdings"/>
      </w:rPr>
    </w:lvl>
    <w:lvl w:ilvl="6" w:tentative="0">
      <w:start w:val="1"/>
      <w:numFmt w:val="bullet"/>
      <w:lvlText w:val=""/>
      <w:lvlJc w:val="left"/>
      <w:pPr>
        <w:ind w:left="3507" w:hanging="420"/>
      </w:pPr>
      <w:rPr>
        <w:rFonts w:hint="default" w:ascii="Wingdings" w:hAnsi="Wingdings"/>
      </w:rPr>
    </w:lvl>
    <w:lvl w:ilvl="7" w:tentative="0">
      <w:start w:val="1"/>
      <w:numFmt w:val="bullet"/>
      <w:lvlText w:val=""/>
      <w:lvlJc w:val="left"/>
      <w:pPr>
        <w:ind w:left="3927" w:hanging="420"/>
      </w:pPr>
      <w:rPr>
        <w:rFonts w:hint="default" w:ascii="Wingdings" w:hAnsi="Wingdings"/>
      </w:rPr>
    </w:lvl>
    <w:lvl w:ilvl="8" w:tentative="0">
      <w:start w:val="1"/>
      <w:numFmt w:val="bullet"/>
      <w:lvlText w:val=""/>
      <w:lvlJc w:val="left"/>
      <w:pPr>
        <w:ind w:left="4347" w:hanging="420"/>
      </w:pPr>
      <w:rPr>
        <w:rFonts w:hint="default" w:ascii="Wingdings" w:hAnsi="Wingdings"/>
      </w:rPr>
    </w:lvl>
  </w:abstractNum>
  <w:abstractNum w:abstractNumId="11">
    <w:nsid w:val="55739CBE"/>
    <w:multiLevelType w:val="singleLevel"/>
    <w:tmpl w:val="55739CBE"/>
    <w:lvl w:ilvl="0" w:tentative="0">
      <w:start w:val="1"/>
      <w:numFmt w:val="decimal"/>
      <w:suff w:val="nothing"/>
      <w:lvlText w:val="%1、"/>
      <w:lvlJc w:val="left"/>
    </w:lvl>
  </w:abstractNum>
  <w:abstractNum w:abstractNumId="12">
    <w:nsid w:val="5FC56681"/>
    <w:multiLevelType w:val="multilevel"/>
    <w:tmpl w:val="5FC5668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3">
    <w:nsid w:val="60171F33"/>
    <w:multiLevelType w:val="multilevel"/>
    <w:tmpl w:val="60171F33"/>
    <w:lvl w:ilvl="0" w:tentative="0">
      <w:start w:val="1"/>
      <w:numFmt w:val="decimal"/>
      <w:suff w:val="nothing"/>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67811B79"/>
    <w:multiLevelType w:val="multilevel"/>
    <w:tmpl w:val="67811B79"/>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1844"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5">
    <w:nsid w:val="6A7B4B1F"/>
    <w:multiLevelType w:val="multilevel"/>
    <w:tmpl w:val="6A7B4B1F"/>
    <w:lvl w:ilvl="0" w:tentative="0">
      <w:start w:val="1"/>
      <w:numFmt w:val="decimal"/>
      <w:lvlText w:val="%1)"/>
      <w:lvlJc w:val="left"/>
      <w:pPr>
        <w:ind w:left="420" w:hanging="420"/>
      </w:pPr>
      <w:rPr>
        <w:rFonts w:hint="default"/>
        <w:color w:val="000000"/>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6">
    <w:nsid w:val="70639EDA"/>
    <w:multiLevelType w:val="singleLevel"/>
    <w:tmpl w:val="70639EDA"/>
    <w:lvl w:ilvl="0" w:tentative="0">
      <w:start w:val="2"/>
      <w:numFmt w:val="chineseCounting"/>
      <w:suff w:val="space"/>
      <w:lvlText w:val="第%1条"/>
      <w:lvlJc w:val="left"/>
      <w:rPr>
        <w:rFonts w:hint="eastAsia"/>
      </w:rPr>
    </w:lvl>
  </w:abstractNum>
  <w:abstractNum w:abstractNumId="17">
    <w:nsid w:val="71633EA5"/>
    <w:multiLevelType w:val="multilevel"/>
    <w:tmpl w:val="71633EA5"/>
    <w:lvl w:ilvl="0" w:tentative="0">
      <w:start w:val="1"/>
      <w:numFmt w:val="decimal"/>
      <w:suff w:val="nothing"/>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76D3462B"/>
    <w:multiLevelType w:val="multilevel"/>
    <w:tmpl w:val="76D3462B"/>
    <w:lvl w:ilvl="0" w:tentative="0">
      <w:start w:val="1"/>
      <w:numFmt w:val="decimal"/>
      <w:lvlText w:val="%1"/>
      <w:lvlJc w:val="left"/>
      <w:pPr>
        <w:ind w:left="425" w:hanging="425"/>
      </w:pPr>
      <w:rPr>
        <w:rFonts w:hint="eastAsia"/>
        <w:lang w:val="en-US"/>
      </w:rPr>
    </w:lvl>
    <w:lvl w:ilvl="1" w:tentative="0">
      <w:start w:val="1"/>
      <w:numFmt w:val="decimal"/>
      <w:lvlText w:val="%1.%2"/>
      <w:lvlJc w:val="left"/>
      <w:pPr>
        <w:ind w:left="992" w:hanging="567"/>
      </w:pPr>
      <w:rPr>
        <w:rFonts w:hint="eastAsia"/>
      </w:rPr>
    </w:lvl>
    <w:lvl w:ilvl="2" w:tentative="0">
      <w:start w:val="1"/>
      <w:numFmt w:val="decimal"/>
      <w:pStyle w:val="133"/>
      <w:lvlText w:val="%1.%2.%3"/>
      <w:lvlJc w:val="left"/>
      <w:pPr>
        <w:ind w:left="1418" w:hanging="567"/>
      </w:pPr>
      <w:rPr>
        <w:rFonts w:hint="eastAsia"/>
      </w:rPr>
    </w:lvl>
    <w:lvl w:ilvl="3" w:tentative="0">
      <w:start w:val="1"/>
      <w:numFmt w:val="decimal"/>
      <w:pStyle w:val="134"/>
      <w:lvlText w:val="%1.%2.%3.%4"/>
      <w:lvlJc w:val="left"/>
      <w:pPr>
        <w:ind w:left="1984" w:hanging="708"/>
      </w:pPr>
      <w:rPr>
        <w:rFonts w:hint="eastAsia" w:ascii="宋体" w:eastAsia="宋体"/>
        <w:b/>
        <w:i w:val="0"/>
        <w:sz w:val="24"/>
      </w:rPr>
    </w:lvl>
    <w:lvl w:ilvl="4" w:tentative="0">
      <w:start w:val="1"/>
      <w:numFmt w:val="decima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18"/>
  </w:num>
  <w:num w:numId="3">
    <w:abstractNumId w:val="8"/>
  </w:num>
  <w:num w:numId="4">
    <w:abstractNumId w:val="10"/>
  </w:num>
  <w:num w:numId="5">
    <w:abstractNumId w:val="12"/>
  </w:num>
  <w:num w:numId="6">
    <w:abstractNumId w:val="15"/>
  </w:num>
  <w:num w:numId="7">
    <w:abstractNumId w:val="6"/>
  </w:num>
  <w:num w:numId="8">
    <w:abstractNumId w:val="0"/>
  </w:num>
  <w:num w:numId="9">
    <w:abstractNumId w:val="7"/>
  </w:num>
  <w:num w:numId="10">
    <w:abstractNumId w:val="13"/>
  </w:num>
  <w:num w:numId="11">
    <w:abstractNumId w:val="2"/>
  </w:num>
  <w:num w:numId="12">
    <w:abstractNumId w:val="4"/>
  </w:num>
  <w:num w:numId="13">
    <w:abstractNumId w:val="17"/>
  </w:num>
  <w:num w:numId="14">
    <w:abstractNumId w:val="9"/>
  </w:num>
  <w:num w:numId="15">
    <w:abstractNumId w:val="11"/>
  </w:num>
  <w:num w:numId="16">
    <w:abstractNumId w:val="5"/>
  </w:num>
  <w:num w:numId="17">
    <w:abstractNumId w:val="1"/>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1NTFmZDA4Nzc1ZTM3MmU1YzA5MTJhMmFmZDdlMGEifQ=="/>
  </w:docVars>
  <w:rsids>
    <w:rsidRoot w:val="00092666"/>
    <w:rsid w:val="00000085"/>
    <w:rsid w:val="0000052F"/>
    <w:rsid w:val="0000223B"/>
    <w:rsid w:val="00004741"/>
    <w:rsid w:val="0000781D"/>
    <w:rsid w:val="00011035"/>
    <w:rsid w:val="000132BB"/>
    <w:rsid w:val="00014545"/>
    <w:rsid w:val="00015781"/>
    <w:rsid w:val="00025F58"/>
    <w:rsid w:val="00027321"/>
    <w:rsid w:val="00035D42"/>
    <w:rsid w:val="00036752"/>
    <w:rsid w:val="00037FB6"/>
    <w:rsid w:val="00060675"/>
    <w:rsid w:val="0006183C"/>
    <w:rsid w:val="0006383A"/>
    <w:rsid w:val="00063F07"/>
    <w:rsid w:val="00064164"/>
    <w:rsid w:val="00071311"/>
    <w:rsid w:val="00071D7C"/>
    <w:rsid w:val="00073865"/>
    <w:rsid w:val="000747FB"/>
    <w:rsid w:val="000802B9"/>
    <w:rsid w:val="000826DA"/>
    <w:rsid w:val="00082CC9"/>
    <w:rsid w:val="000847D2"/>
    <w:rsid w:val="00084FAD"/>
    <w:rsid w:val="00086F3B"/>
    <w:rsid w:val="00087239"/>
    <w:rsid w:val="00087CA8"/>
    <w:rsid w:val="00092666"/>
    <w:rsid w:val="00095EFF"/>
    <w:rsid w:val="000A51BC"/>
    <w:rsid w:val="000A5FF5"/>
    <w:rsid w:val="000B4055"/>
    <w:rsid w:val="000B518E"/>
    <w:rsid w:val="000B51AF"/>
    <w:rsid w:val="000B682C"/>
    <w:rsid w:val="000C0E8F"/>
    <w:rsid w:val="000C426D"/>
    <w:rsid w:val="000E1FD3"/>
    <w:rsid w:val="000E2156"/>
    <w:rsid w:val="000E53E6"/>
    <w:rsid w:val="000E7565"/>
    <w:rsid w:val="000F35DA"/>
    <w:rsid w:val="000F51CF"/>
    <w:rsid w:val="000F51D4"/>
    <w:rsid w:val="000F663D"/>
    <w:rsid w:val="00102F73"/>
    <w:rsid w:val="00106306"/>
    <w:rsid w:val="00106945"/>
    <w:rsid w:val="001074C7"/>
    <w:rsid w:val="00107C6E"/>
    <w:rsid w:val="00125DCD"/>
    <w:rsid w:val="001264CF"/>
    <w:rsid w:val="0013007F"/>
    <w:rsid w:val="00131B01"/>
    <w:rsid w:val="001440C1"/>
    <w:rsid w:val="00152CD8"/>
    <w:rsid w:val="00153FD7"/>
    <w:rsid w:val="001560A9"/>
    <w:rsid w:val="00156236"/>
    <w:rsid w:val="001601C4"/>
    <w:rsid w:val="00174C19"/>
    <w:rsid w:val="00177A12"/>
    <w:rsid w:val="001826F6"/>
    <w:rsid w:val="00182950"/>
    <w:rsid w:val="0018300D"/>
    <w:rsid w:val="00183B0A"/>
    <w:rsid w:val="001A1C39"/>
    <w:rsid w:val="001A3A6A"/>
    <w:rsid w:val="001A4A33"/>
    <w:rsid w:val="001A56B9"/>
    <w:rsid w:val="001A57A7"/>
    <w:rsid w:val="001B1018"/>
    <w:rsid w:val="001B6816"/>
    <w:rsid w:val="001B75B0"/>
    <w:rsid w:val="001C26AA"/>
    <w:rsid w:val="001C438F"/>
    <w:rsid w:val="001D031B"/>
    <w:rsid w:val="001D2BE8"/>
    <w:rsid w:val="001E01E2"/>
    <w:rsid w:val="001E10D2"/>
    <w:rsid w:val="001E2183"/>
    <w:rsid w:val="001E2BDB"/>
    <w:rsid w:val="001E3254"/>
    <w:rsid w:val="001E4C9E"/>
    <w:rsid w:val="001E7A79"/>
    <w:rsid w:val="001E7F9B"/>
    <w:rsid w:val="001F227B"/>
    <w:rsid w:val="00206150"/>
    <w:rsid w:val="00211340"/>
    <w:rsid w:val="00213B04"/>
    <w:rsid w:val="00213D88"/>
    <w:rsid w:val="00216081"/>
    <w:rsid w:val="00216A30"/>
    <w:rsid w:val="00220CFA"/>
    <w:rsid w:val="002337A5"/>
    <w:rsid w:val="0023384E"/>
    <w:rsid w:val="002352A1"/>
    <w:rsid w:val="00235BED"/>
    <w:rsid w:val="00240F34"/>
    <w:rsid w:val="00242428"/>
    <w:rsid w:val="00242A43"/>
    <w:rsid w:val="002441ED"/>
    <w:rsid w:val="00245BDF"/>
    <w:rsid w:val="00250EE0"/>
    <w:rsid w:val="00251154"/>
    <w:rsid w:val="0025330F"/>
    <w:rsid w:val="0025373F"/>
    <w:rsid w:val="00255AC5"/>
    <w:rsid w:val="00263540"/>
    <w:rsid w:val="00267C01"/>
    <w:rsid w:val="00283B8D"/>
    <w:rsid w:val="0028564C"/>
    <w:rsid w:val="00291AFB"/>
    <w:rsid w:val="00293CFA"/>
    <w:rsid w:val="002970EC"/>
    <w:rsid w:val="00297772"/>
    <w:rsid w:val="002A1F1B"/>
    <w:rsid w:val="002A2360"/>
    <w:rsid w:val="002A4860"/>
    <w:rsid w:val="002A55FF"/>
    <w:rsid w:val="002A717C"/>
    <w:rsid w:val="002C61B1"/>
    <w:rsid w:val="002C71BC"/>
    <w:rsid w:val="002C7375"/>
    <w:rsid w:val="002D0034"/>
    <w:rsid w:val="002D23F6"/>
    <w:rsid w:val="002D70B5"/>
    <w:rsid w:val="002D7D9F"/>
    <w:rsid w:val="002E32A7"/>
    <w:rsid w:val="002E6C28"/>
    <w:rsid w:val="002F5844"/>
    <w:rsid w:val="002F6E20"/>
    <w:rsid w:val="00306026"/>
    <w:rsid w:val="00315227"/>
    <w:rsid w:val="003166BF"/>
    <w:rsid w:val="00316E43"/>
    <w:rsid w:val="00320405"/>
    <w:rsid w:val="00320679"/>
    <w:rsid w:val="00322CB2"/>
    <w:rsid w:val="00322DDB"/>
    <w:rsid w:val="00323939"/>
    <w:rsid w:val="00332446"/>
    <w:rsid w:val="00332CF9"/>
    <w:rsid w:val="00335882"/>
    <w:rsid w:val="00340189"/>
    <w:rsid w:val="00340E89"/>
    <w:rsid w:val="003448CE"/>
    <w:rsid w:val="0035156C"/>
    <w:rsid w:val="00351A94"/>
    <w:rsid w:val="00356FC0"/>
    <w:rsid w:val="00363640"/>
    <w:rsid w:val="003656B9"/>
    <w:rsid w:val="0037157B"/>
    <w:rsid w:val="00371E30"/>
    <w:rsid w:val="00373F2F"/>
    <w:rsid w:val="0037478E"/>
    <w:rsid w:val="00376177"/>
    <w:rsid w:val="00377043"/>
    <w:rsid w:val="0038083F"/>
    <w:rsid w:val="00382A8E"/>
    <w:rsid w:val="00386E15"/>
    <w:rsid w:val="00387138"/>
    <w:rsid w:val="00387A23"/>
    <w:rsid w:val="00395C20"/>
    <w:rsid w:val="00397A9D"/>
    <w:rsid w:val="003A39C2"/>
    <w:rsid w:val="003A3B0E"/>
    <w:rsid w:val="003B3279"/>
    <w:rsid w:val="003B36B4"/>
    <w:rsid w:val="003B3B40"/>
    <w:rsid w:val="003B3DA8"/>
    <w:rsid w:val="003B3FAE"/>
    <w:rsid w:val="003B5BFE"/>
    <w:rsid w:val="003B6D4A"/>
    <w:rsid w:val="003C0371"/>
    <w:rsid w:val="003C0A0D"/>
    <w:rsid w:val="003C22EB"/>
    <w:rsid w:val="003C2AD8"/>
    <w:rsid w:val="003C71AA"/>
    <w:rsid w:val="003C733C"/>
    <w:rsid w:val="003D0238"/>
    <w:rsid w:val="003D425B"/>
    <w:rsid w:val="003D57DE"/>
    <w:rsid w:val="003D75C1"/>
    <w:rsid w:val="003D78EB"/>
    <w:rsid w:val="003E512D"/>
    <w:rsid w:val="003F1455"/>
    <w:rsid w:val="003F4A40"/>
    <w:rsid w:val="003F6965"/>
    <w:rsid w:val="00403225"/>
    <w:rsid w:val="00410CAF"/>
    <w:rsid w:val="00414102"/>
    <w:rsid w:val="00416D61"/>
    <w:rsid w:val="00420D71"/>
    <w:rsid w:val="00423873"/>
    <w:rsid w:val="00424352"/>
    <w:rsid w:val="004247DE"/>
    <w:rsid w:val="004304E1"/>
    <w:rsid w:val="00431112"/>
    <w:rsid w:val="0043210B"/>
    <w:rsid w:val="0043459A"/>
    <w:rsid w:val="00437B16"/>
    <w:rsid w:val="00440904"/>
    <w:rsid w:val="00440FD4"/>
    <w:rsid w:val="004421FE"/>
    <w:rsid w:val="00442701"/>
    <w:rsid w:val="004439B9"/>
    <w:rsid w:val="004445F3"/>
    <w:rsid w:val="00445ABB"/>
    <w:rsid w:val="004463A0"/>
    <w:rsid w:val="00450E2C"/>
    <w:rsid w:val="00454B9D"/>
    <w:rsid w:val="00454D86"/>
    <w:rsid w:val="00460642"/>
    <w:rsid w:val="0046152F"/>
    <w:rsid w:val="0046480B"/>
    <w:rsid w:val="00464B45"/>
    <w:rsid w:val="00465015"/>
    <w:rsid w:val="00467752"/>
    <w:rsid w:val="00470EFC"/>
    <w:rsid w:val="00476862"/>
    <w:rsid w:val="004802C6"/>
    <w:rsid w:val="004828A3"/>
    <w:rsid w:val="00491EE2"/>
    <w:rsid w:val="004958BD"/>
    <w:rsid w:val="004A1F78"/>
    <w:rsid w:val="004A26AB"/>
    <w:rsid w:val="004A7C36"/>
    <w:rsid w:val="004B02F5"/>
    <w:rsid w:val="004B4351"/>
    <w:rsid w:val="004C4AD8"/>
    <w:rsid w:val="004C6289"/>
    <w:rsid w:val="004C77C1"/>
    <w:rsid w:val="004D12FB"/>
    <w:rsid w:val="004D1567"/>
    <w:rsid w:val="004D263B"/>
    <w:rsid w:val="004D6BF6"/>
    <w:rsid w:val="004D6D3F"/>
    <w:rsid w:val="004D79E9"/>
    <w:rsid w:val="004D7C65"/>
    <w:rsid w:val="004E0920"/>
    <w:rsid w:val="004E28A3"/>
    <w:rsid w:val="004E3563"/>
    <w:rsid w:val="004E36FB"/>
    <w:rsid w:val="004E6F88"/>
    <w:rsid w:val="004F100B"/>
    <w:rsid w:val="004F2075"/>
    <w:rsid w:val="004F373D"/>
    <w:rsid w:val="004F3E65"/>
    <w:rsid w:val="005039E6"/>
    <w:rsid w:val="00504E27"/>
    <w:rsid w:val="0050606E"/>
    <w:rsid w:val="00507F2B"/>
    <w:rsid w:val="00507F62"/>
    <w:rsid w:val="005133A1"/>
    <w:rsid w:val="00513660"/>
    <w:rsid w:val="0051761F"/>
    <w:rsid w:val="00517D12"/>
    <w:rsid w:val="005304B9"/>
    <w:rsid w:val="00532FCD"/>
    <w:rsid w:val="005343CD"/>
    <w:rsid w:val="00534F8D"/>
    <w:rsid w:val="005455D1"/>
    <w:rsid w:val="00546C8A"/>
    <w:rsid w:val="00550676"/>
    <w:rsid w:val="00555B80"/>
    <w:rsid w:val="0056096A"/>
    <w:rsid w:val="00560F3B"/>
    <w:rsid w:val="00563491"/>
    <w:rsid w:val="00563955"/>
    <w:rsid w:val="00564F4E"/>
    <w:rsid w:val="00565BE8"/>
    <w:rsid w:val="00571FDE"/>
    <w:rsid w:val="005724D6"/>
    <w:rsid w:val="00573E07"/>
    <w:rsid w:val="00574DDA"/>
    <w:rsid w:val="00581134"/>
    <w:rsid w:val="00581ABF"/>
    <w:rsid w:val="005833D8"/>
    <w:rsid w:val="0058519B"/>
    <w:rsid w:val="00586108"/>
    <w:rsid w:val="00586B97"/>
    <w:rsid w:val="005915BF"/>
    <w:rsid w:val="0059169F"/>
    <w:rsid w:val="00592EAD"/>
    <w:rsid w:val="005934E7"/>
    <w:rsid w:val="005A65F3"/>
    <w:rsid w:val="005A7809"/>
    <w:rsid w:val="005A7A84"/>
    <w:rsid w:val="005D0A26"/>
    <w:rsid w:val="005D32D7"/>
    <w:rsid w:val="005D4E78"/>
    <w:rsid w:val="005E4A5C"/>
    <w:rsid w:val="005E6A66"/>
    <w:rsid w:val="005F277C"/>
    <w:rsid w:val="005F2F25"/>
    <w:rsid w:val="006037C4"/>
    <w:rsid w:val="00603E06"/>
    <w:rsid w:val="006109D3"/>
    <w:rsid w:val="00611779"/>
    <w:rsid w:val="006142A7"/>
    <w:rsid w:val="0062067C"/>
    <w:rsid w:val="0062288D"/>
    <w:rsid w:val="00632808"/>
    <w:rsid w:val="00634FAD"/>
    <w:rsid w:val="0063566F"/>
    <w:rsid w:val="006360F3"/>
    <w:rsid w:val="0064422D"/>
    <w:rsid w:val="00645129"/>
    <w:rsid w:val="00646509"/>
    <w:rsid w:val="00650FBC"/>
    <w:rsid w:val="006517F2"/>
    <w:rsid w:val="00652DC4"/>
    <w:rsid w:val="006556E5"/>
    <w:rsid w:val="006607EB"/>
    <w:rsid w:val="00661F6D"/>
    <w:rsid w:val="00665BD3"/>
    <w:rsid w:val="0066722F"/>
    <w:rsid w:val="00667E2E"/>
    <w:rsid w:val="0067303B"/>
    <w:rsid w:val="006808BF"/>
    <w:rsid w:val="00683A7B"/>
    <w:rsid w:val="00683CFC"/>
    <w:rsid w:val="0068591D"/>
    <w:rsid w:val="00685F46"/>
    <w:rsid w:val="0068602B"/>
    <w:rsid w:val="00692F14"/>
    <w:rsid w:val="00696765"/>
    <w:rsid w:val="00697BA3"/>
    <w:rsid w:val="006A3840"/>
    <w:rsid w:val="006A3E77"/>
    <w:rsid w:val="006A4A3B"/>
    <w:rsid w:val="006A5659"/>
    <w:rsid w:val="006A6F37"/>
    <w:rsid w:val="006B01E4"/>
    <w:rsid w:val="006B2109"/>
    <w:rsid w:val="006B2F6B"/>
    <w:rsid w:val="006B6692"/>
    <w:rsid w:val="006C0C29"/>
    <w:rsid w:val="006D23CF"/>
    <w:rsid w:val="006D4BAA"/>
    <w:rsid w:val="006D5554"/>
    <w:rsid w:val="006E20DC"/>
    <w:rsid w:val="006E25E7"/>
    <w:rsid w:val="006E29E5"/>
    <w:rsid w:val="006E7D5B"/>
    <w:rsid w:val="006F16B3"/>
    <w:rsid w:val="006F325C"/>
    <w:rsid w:val="006F4140"/>
    <w:rsid w:val="006F4E58"/>
    <w:rsid w:val="006F65E8"/>
    <w:rsid w:val="00700721"/>
    <w:rsid w:val="007012AF"/>
    <w:rsid w:val="00702324"/>
    <w:rsid w:val="00704AC6"/>
    <w:rsid w:val="0071489E"/>
    <w:rsid w:val="00723C27"/>
    <w:rsid w:val="007244F3"/>
    <w:rsid w:val="00726A0A"/>
    <w:rsid w:val="007300DD"/>
    <w:rsid w:val="007307B2"/>
    <w:rsid w:val="0073110F"/>
    <w:rsid w:val="007331EC"/>
    <w:rsid w:val="007370D3"/>
    <w:rsid w:val="00744105"/>
    <w:rsid w:val="00746E93"/>
    <w:rsid w:val="00747F57"/>
    <w:rsid w:val="00753421"/>
    <w:rsid w:val="0075389D"/>
    <w:rsid w:val="007611A3"/>
    <w:rsid w:val="007619F5"/>
    <w:rsid w:val="00762631"/>
    <w:rsid w:val="00763680"/>
    <w:rsid w:val="00765E81"/>
    <w:rsid w:val="00766B17"/>
    <w:rsid w:val="00771ED9"/>
    <w:rsid w:val="00776488"/>
    <w:rsid w:val="00785567"/>
    <w:rsid w:val="007867F8"/>
    <w:rsid w:val="00790489"/>
    <w:rsid w:val="007912EC"/>
    <w:rsid w:val="007959E3"/>
    <w:rsid w:val="00795D7A"/>
    <w:rsid w:val="007972C1"/>
    <w:rsid w:val="00797D18"/>
    <w:rsid w:val="007A1610"/>
    <w:rsid w:val="007A2989"/>
    <w:rsid w:val="007A2F68"/>
    <w:rsid w:val="007A38CD"/>
    <w:rsid w:val="007A64BF"/>
    <w:rsid w:val="007B74D8"/>
    <w:rsid w:val="007C0E21"/>
    <w:rsid w:val="007C3CB0"/>
    <w:rsid w:val="007C7931"/>
    <w:rsid w:val="007D1DBD"/>
    <w:rsid w:val="007D3143"/>
    <w:rsid w:val="007D63C4"/>
    <w:rsid w:val="007D698F"/>
    <w:rsid w:val="007E0F51"/>
    <w:rsid w:val="007E2F56"/>
    <w:rsid w:val="007E39A3"/>
    <w:rsid w:val="007F630F"/>
    <w:rsid w:val="007F6CAD"/>
    <w:rsid w:val="00807981"/>
    <w:rsid w:val="00814226"/>
    <w:rsid w:val="00814BBD"/>
    <w:rsid w:val="008159C4"/>
    <w:rsid w:val="008159C7"/>
    <w:rsid w:val="00820838"/>
    <w:rsid w:val="008208F0"/>
    <w:rsid w:val="00824B78"/>
    <w:rsid w:val="008254F9"/>
    <w:rsid w:val="00825925"/>
    <w:rsid w:val="00827650"/>
    <w:rsid w:val="008277AD"/>
    <w:rsid w:val="00832A97"/>
    <w:rsid w:val="0083787A"/>
    <w:rsid w:val="00841EEB"/>
    <w:rsid w:val="00843191"/>
    <w:rsid w:val="00847F9E"/>
    <w:rsid w:val="00850814"/>
    <w:rsid w:val="00850BA7"/>
    <w:rsid w:val="00861A38"/>
    <w:rsid w:val="008637D6"/>
    <w:rsid w:val="00864103"/>
    <w:rsid w:val="00874C5A"/>
    <w:rsid w:val="00875DAE"/>
    <w:rsid w:val="00880999"/>
    <w:rsid w:val="00881BCF"/>
    <w:rsid w:val="00882A3F"/>
    <w:rsid w:val="00882F15"/>
    <w:rsid w:val="0088346F"/>
    <w:rsid w:val="00885E86"/>
    <w:rsid w:val="008903BB"/>
    <w:rsid w:val="00892F21"/>
    <w:rsid w:val="008937DB"/>
    <w:rsid w:val="0089495E"/>
    <w:rsid w:val="008A176A"/>
    <w:rsid w:val="008A18D4"/>
    <w:rsid w:val="008A454B"/>
    <w:rsid w:val="008A4883"/>
    <w:rsid w:val="008A6324"/>
    <w:rsid w:val="008A7BF9"/>
    <w:rsid w:val="008B57FD"/>
    <w:rsid w:val="008B5FCB"/>
    <w:rsid w:val="008B646B"/>
    <w:rsid w:val="008C3DA9"/>
    <w:rsid w:val="008C77F8"/>
    <w:rsid w:val="008D0BAD"/>
    <w:rsid w:val="008D2AA9"/>
    <w:rsid w:val="008D435D"/>
    <w:rsid w:val="008F35FC"/>
    <w:rsid w:val="008F4C35"/>
    <w:rsid w:val="008F6EDD"/>
    <w:rsid w:val="009009E0"/>
    <w:rsid w:val="00901F49"/>
    <w:rsid w:val="00906D50"/>
    <w:rsid w:val="00911907"/>
    <w:rsid w:val="00915542"/>
    <w:rsid w:val="00920860"/>
    <w:rsid w:val="009227D8"/>
    <w:rsid w:val="00924974"/>
    <w:rsid w:val="00932021"/>
    <w:rsid w:val="00933544"/>
    <w:rsid w:val="009343ED"/>
    <w:rsid w:val="009359AE"/>
    <w:rsid w:val="009410C5"/>
    <w:rsid w:val="009428AE"/>
    <w:rsid w:val="009432EE"/>
    <w:rsid w:val="00945D9A"/>
    <w:rsid w:val="00946C72"/>
    <w:rsid w:val="009518E3"/>
    <w:rsid w:val="009532D1"/>
    <w:rsid w:val="00954F70"/>
    <w:rsid w:val="00960074"/>
    <w:rsid w:val="00961211"/>
    <w:rsid w:val="00964416"/>
    <w:rsid w:val="009704A8"/>
    <w:rsid w:val="00971C7E"/>
    <w:rsid w:val="00971D28"/>
    <w:rsid w:val="00972219"/>
    <w:rsid w:val="009727A7"/>
    <w:rsid w:val="009771ED"/>
    <w:rsid w:val="00980C43"/>
    <w:rsid w:val="00984581"/>
    <w:rsid w:val="00984BD6"/>
    <w:rsid w:val="00985620"/>
    <w:rsid w:val="0099143F"/>
    <w:rsid w:val="00992C43"/>
    <w:rsid w:val="00994244"/>
    <w:rsid w:val="00995589"/>
    <w:rsid w:val="009A0851"/>
    <w:rsid w:val="009A295F"/>
    <w:rsid w:val="009A5578"/>
    <w:rsid w:val="009A65E9"/>
    <w:rsid w:val="009A7A90"/>
    <w:rsid w:val="009B225B"/>
    <w:rsid w:val="009B5DED"/>
    <w:rsid w:val="009C3D33"/>
    <w:rsid w:val="009C61DE"/>
    <w:rsid w:val="009C6C30"/>
    <w:rsid w:val="009D0221"/>
    <w:rsid w:val="009E2758"/>
    <w:rsid w:val="009E370A"/>
    <w:rsid w:val="009E7C75"/>
    <w:rsid w:val="009F20DE"/>
    <w:rsid w:val="009F2CEB"/>
    <w:rsid w:val="009F4324"/>
    <w:rsid w:val="009F4390"/>
    <w:rsid w:val="009F47C5"/>
    <w:rsid w:val="009F56E3"/>
    <w:rsid w:val="009F67BA"/>
    <w:rsid w:val="00A00795"/>
    <w:rsid w:val="00A012AC"/>
    <w:rsid w:val="00A021C5"/>
    <w:rsid w:val="00A07690"/>
    <w:rsid w:val="00A07C63"/>
    <w:rsid w:val="00A10B3A"/>
    <w:rsid w:val="00A12D57"/>
    <w:rsid w:val="00A154B1"/>
    <w:rsid w:val="00A168CB"/>
    <w:rsid w:val="00A2140F"/>
    <w:rsid w:val="00A31B59"/>
    <w:rsid w:val="00A31FE4"/>
    <w:rsid w:val="00A32582"/>
    <w:rsid w:val="00A361F6"/>
    <w:rsid w:val="00A370E7"/>
    <w:rsid w:val="00A4152E"/>
    <w:rsid w:val="00A42970"/>
    <w:rsid w:val="00A43723"/>
    <w:rsid w:val="00A44865"/>
    <w:rsid w:val="00A4690B"/>
    <w:rsid w:val="00A52971"/>
    <w:rsid w:val="00A533B0"/>
    <w:rsid w:val="00A53581"/>
    <w:rsid w:val="00A5516E"/>
    <w:rsid w:val="00A64F74"/>
    <w:rsid w:val="00A7156A"/>
    <w:rsid w:val="00A741AC"/>
    <w:rsid w:val="00A77FAB"/>
    <w:rsid w:val="00A8250A"/>
    <w:rsid w:val="00A846CB"/>
    <w:rsid w:val="00A87AFF"/>
    <w:rsid w:val="00A904AF"/>
    <w:rsid w:val="00AA21A3"/>
    <w:rsid w:val="00AA25F0"/>
    <w:rsid w:val="00AA32F1"/>
    <w:rsid w:val="00AA3AD1"/>
    <w:rsid w:val="00AA4472"/>
    <w:rsid w:val="00AA6B46"/>
    <w:rsid w:val="00AB23A7"/>
    <w:rsid w:val="00AB6748"/>
    <w:rsid w:val="00AC0724"/>
    <w:rsid w:val="00AC643C"/>
    <w:rsid w:val="00AD27F2"/>
    <w:rsid w:val="00AD5FBB"/>
    <w:rsid w:val="00AE0D8F"/>
    <w:rsid w:val="00AE388C"/>
    <w:rsid w:val="00AE41B4"/>
    <w:rsid w:val="00AE534A"/>
    <w:rsid w:val="00AE5CFC"/>
    <w:rsid w:val="00AE6286"/>
    <w:rsid w:val="00AF39E8"/>
    <w:rsid w:val="00AF4F40"/>
    <w:rsid w:val="00AF69D5"/>
    <w:rsid w:val="00AF727F"/>
    <w:rsid w:val="00B00C87"/>
    <w:rsid w:val="00B01279"/>
    <w:rsid w:val="00B10D86"/>
    <w:rsid w:val="00B15442"/>
    <w:rsid w:val="00B224DB"/>
    <w:rsid w:val="00B24AD6"/>
    <w:rsid w:val="00B27919"/>
    <w:rsid w:val="00B27FF8"/>
    <w:rsid w:val="00B40997"/>
    <w:rsid w:val="00B45B84"/>
    <w:rsid w:val="00B5163B"/>
    <w:rsid w:val="00B51F2D"/>
    <w:rsid w:val="00B526AB"/>
    <w:rsid w:val="00B54835"/>
    <w:rsid w:val="00B571FE"/>
    <w:rsid w:val="00B574A6"/>
    <w:rsid w:val="00B655CA"/>
    <w:rsid w:val="00B665C9"/>
    <w:rsid w:val="00B709F3"/>
    <w:rsid w:val="00B74D96"/>
    <w:rsid w:val="00B803A5"/>
    <w:rsid w:val="00B811C7"/>
    <w:rsid w:val="00B82EC3"/>
    <w:rsid w:val="00B85A89"/>
    <w:rsid w:val="00B900D0"/>
    <w:rsid w:val="00B90458"/>
    <w:rsid w:val="00B92E3C"/>
    <w:rsid w:val="00B92E87"/>
    <w:rsid w:val="00B95512"/>
    <w:rsid w:val="00BA7BB9"/>
    <w:rsid w:val="00BB12E6"/>
    <w:rsid w:val="00BB1A99"/>
    <w:rsid w:val="00BB3D27"/>
    <w:rsid w:val="00BB56DF"/>
    <w:rsid w:val="00BB5FEB"/>
    <w:rsid w:val="00BC1E49"/>
    <w:rsid w:val="00BC23B4"/>
    <w:rsid w:val="00BC28D9"/>
    <w:rsid w:val="00BC4158"/>
    <w:rsid w:val="00BC5ED8"/>
    <w:rsid w:val="00BD1E8C"/>
    <w:rsid w:val="00BD5498"/>
    <w:rsid w:val="00BD63B3"/>
    <w:rsid w:val="00BE17FF"/>
    <w:rsid w:val="00BF1320"/>
    <w:rsid w:val="00BF1AE4"/>
    <w:rsid w:val="00BF3152"/>
    <w:rsid w:val="00C072AD"/>
    <w:rsid w:val="00C1024F"/>
    <w:rsid w:val="00C12A18"/>
    <w:rsid w:val="00C20E42"/>
    <w:rsid w:val="00C21E86"/>
    <w:rsid w:val="00C27DFA"/>
    <w:rsid w:val="00C328A4"/>
    <w:rsid w:val="00C33088"/>
    <w:rsid w:val="00C33328"/>
    <w:rsid w:val="00C342C4"/>
    <w:rsid w:val="00C361E8"/>
    <w:rsid w:val="00C37856"/>
    <w:rsid w:val="00C44512"/>
    <w:rsid w:val="00C45461"/>
    <w:rsid w:val="00C627C9"/>
    <w:rsid w:val="00C62DB4"/>
    <w:rsid w:val="00C65D0A"/>
    <w:rsid w:val="00C708C5"/>
    <w:rsid w:val="00C74B4D"/>
    <w:rsid w:val="00C8138B"/>
    <w:rsid w:val="00C82F55"/>
    <w:rsid w:val="00C832A6"/>
    <w:rsid w:val="00C854D2"/>
    <w:rsid w:val="00C869DE"/>
    <w:rsid w:val="00C9034B"/>
    <w:rsid w:val="00C931C8"/>
    <w:rsid w:val="00C93392"/>
    <w:rsid w:val="00C93BB9"/>
    <w:rsid w:val="00C94B8E"/>
    <w:rsid w:val="00C959F9"/>
    <w:rsid w:val="00C95A12"/>
    <w:rsid w:val="00CA1C57"/>
    <w:rsid w:val="00CA2944"/>
    <w:rsid w:val="00CB5422"/>
    <w:rsid w:val="00CC1728"/>
    <w:rsid w:val="00CC475C"/>
    <w:rsid w:val="00CC59E1"/>
    <w:rsid w:val="00CD0D32"/>
    <w:rsid w:val="00CD1C0F"/>
    <w:rsid w:val="00CF4EBF"/>
    <w:rsid w:val="00D0011D"/>
    <w:rsid w:val="00D04A35"/>
    <w:rsid w:val="00D05047"/>
    <w:rsid w:val="00D05636"/>
    <w:rsid w:val="00D103B1"/>
    <w:rsid w:val="00D126CD"/>
    <w:rsid w:val="00D12D6B"/>
    <w:rsid w:val="00D15812"/>
    <w:rsid w:val="00D15C0F"/>
    <w:rsid w:val="00D17088"/>
    <w:rsid w:val="00D22527"/>
    <w:rsid w:val="00D249DC"/>
    <w:rsid w:val="00D25723"/>
    <w:rsid w:val="00D4141B"/>
    <w:rsid w:val="00D4169E"/>
    <w:rsid w:val="00D429C3"/>
    <w:rsid w:val="00D465B7"/>
    <w:rsid w:val="00D50185"/>
    <w:rsid w:val="00D530ED"/>
    <w:rsid w:val="00D55297"/>
    <w:rsid w:val="00D55AAD"/>
    <w:rsid w:val="00D57F3C"/>
    <w:rsid w:val="00D600F7"/>
    <w:rsid w:val="00D62CCF"/>
    <w:rsid w:val="00D73676"/>
    <w:rsid w:val="00D752BC"/>
    <w:rsid w:val="00D77507"/>
    <w:rsid w:val="00D80746"/>
    <w:rsid w:val="00D80CB5"/>
    <w:rsid w:val="00D840F0"/>
    <w:rsid w:val="00D87C65"/>
    <w:rsid w:val="00D95C44"/>
    <w:rsid w:val="00D97D8E"/>
    <w:rsid w:val="00DA1D0F"/>
    <w:rsid w:val="00DA26E8"/>
    <w:rsid w:val="00DB27B3"/>
    <w:rsid w:val="00DB2DC6"/>
    <w:rsid w:val="00DB43C9"/>
    <w:rsid w:val="00DB6A3F"/>
    <w:rsid w:val="00DB7E4A"/>
    <w:rsid w:val="00DC2ABC"/>
    <w:rsid w:val="00DC5D3A"/>
    <w:rsid w:val="00DC7095"/>
    <w:rsid w:val="00DD24CE"/>
    <w:rsid w:val="00DD498E"/>
    <w:rsid w:val="00DE0EEB"/>
    <w:rsid w:val="00DE4295"/>
    <w:rsid w:val="00DE5012"/>
    <w:rsid w:val="00DE7A7E"/>
    <w:rsid w:val="00DF0191"/>
    <w:rsid w:val="00DF0F5C"/>
    <w:rsid w:val="00DF24BF"/>
    <w:rsid w:val="00DF271F"/>
    <w:rsid w:val="00DF5DFF"/>
    <w:rsid w:val="00E01D37"/>
    <w:rsid w:val="00E02444"/>
    <w:rsid w:val="00E03C4A"/>
    <w:rsid w:val="00E043D1"/>
    <w:rsid w:val="00E0525B"/>
    <w:rsid w:val="00E07117"/>
    <w:rsid w:val="00E07937"/>
    <w:rsid w:val="00E12E8F"/>
    <w:rsid w:val="00E1477C"/>
    <w:rsid w:val="00E17F47"/>
    <w:rsid w:val="00E248AC"/>
    <w:rsid w:val="00E320F0"/>
    <w:rsid w:val="00E40DFB"/>
    <w:rsid w:val="00E41D42"/>
    <w:rsid w:val="00E50030"/>
    <w:rsid w:val="00E52AB5"/>
    <w:rsid w:val="00E60567"/>
    <w:rsid w:val="00E66400"/>
    <w:rsid w:val="00E66F31"/>
    <w:rsid w:val="00E70093"/>
    <w:rsid w:val="00E7170C"/>
    <w:rsid w:val="00E72A52"/>
    <w:rsid w:val="00E8393E"/>
    <w:rsid w:val="00E9266C"/>
    <w:rsid w:val="00E93968"/>
    <w:rsid w:val="00E958A8"/>
    <w:rsid w:val="00E966D0"/>
    <w:rsid w:val="00EA1E82"/>
    <w:rsid w:val="00EA2B03"/>
    <w:rsid w:val="00EA2C5D"/>
    <w:rsid w:val="00EA3543"/>
    <w:rsid w:val="00EA3CA1"/>
    <w:rsid w:val="00EA42B2"/>
    <w:rsid w:val="00EA5167"/>
    <w:rsid w:val="00EA54F2"/>
    <w:rsid w:val="00EA5BAF"/>
    <w:rsid w:val="00EB284A"/>
    <w:rsid w:val="00EB5898"/>
    <w:rsid w:val="00EB5F93"/>
    <w:rsid w:val="00EC35E1"/>
    <w:rsid w:val="00ED08DB"/>
    <w:rsid w:val="00ED2FC4"/>
    <w:rsid w:val="00EE4C9D"/>
    <w:rsid w:val="00EE5305"/>
    <w:rsid w:val="00EE7277"/>
    <w:rsid w:val="00F050FC"/>
    <w:rsid w:val="00F06030"/>
    <w:rsid w:val="00F112A9"/>
    <w:rsid w:val="00F11B9F"/>
    <w:rsid w:val="00F13E9D"/>
    <w:rsid w:val="00F212A1"/>
    <w:rsid w:val="00F22DB2"/>
    <w:rsid w:val="00F25697"/>
    <w:rsid w:val="00F2617A"/>
    <w:rsid w:val="00F309A5"/>
    <w:rsid w:val="00F33A97"/>
    <w:rsid w:val="00F41B18"/>
    <w:rsid w:val="00F441DD"/>
    <w:rsid w:val="00F44F3F"/>
    <w:rsid w:val="00F461AD"/>
    <w:rsid w:val="00F47249"/>
    <w:rsid w:val="00F55CF3"/>
    <w:rsid w:val="00F64901"/>
    <w:rsid w:val="00F7093E"/>
    <w:rsid w:val="00F7109F"/>
    <w:rsid w:val="00F7271F"/>
    <w:rsid w:val="00F827E0"/>
    <w:rsid w:val="00F84A78"/>
    <w:rsid w:val="00F85555"/>
    <w:rsid w:val="00F85755"/>
    <w:rsid w:val="00F86656"/>
    <w:rsid w:val="00F8774E"/>
    <w:rsid w:val="00F87D6F"/>
    <w:rsid w:val="00F93BB8"/>
    <w:rsid w:val="00F95FC6"/>
    <w:rsid w:val="00FA0037"/>
    <w:rsid w:val="00FB1059"/>
    <w:rsid w:val="00FB68B5"/>
    <w:rsid w:val="00FC18B2"/>
    <w:rsid w:val="00FC25F7"/>
    <w:rsid w:val="00FC268B"/>
    <w:rsid w:val="00FC4776"/>
    <w:rsid w:val="00FC6CF5"/>
    <w:rsid w:val="00FE7A80"/>
    <w:rsid w:val="00FF2898"/>
    <w:rsid w:val="00FF4365"/>
    <w:rsid w:val="00FF7144"/>
    <w:rsid w:val="010C420C"/>
    <w:rsid w:val="011737A8"/>
    <w:rsid w:val="022009D7"/>
    <w:rsid w:val="02A649FD"/>
    <w:rsid w:val="03234BC5"/>
    <w:rsid w:val="035443F0"/>
    <w:rsid w:val="036E6AD0"/>
    <w:rsid w:val="042E3D95"/>
    <w:rsid w:val="04745FAF"/>
    <w:rsid w:val="049E0F2A"/>
    <w:rsid w:val="04AC126E"/>
    <w:rsid w:val="04DA4DE6"/>
    <w:rsid w:val="04FA0AC5"/>
    <w:rsid w:val="06015EBD"/>
    <w:rsid w:val="06717980"/>
    <w:rsid w:val="068C1CAD"/>
    <w:rsid w:val="06AE0212"/>
    <w:rsid w:val="06F32772"/>
    <w:rsid w:val="072529ED"/>
    <w:rsid w:val="07712607"/>
    <w:rsid w:val="080669BC"/>
    <w:rsid w:val="08C40A30"/>
    <w:rsid w:val="08F9722E"/>
    <w:rsid w:val="0A107341"/>
    <w:rsid w:val="0BEA5062"/>
    <w:rsid w:val="0CFF4508"/>
    <w:rsid w:val="0D710EC8"/>
    <w:rsid w:val="0D8A75B1"/>
    <w:rsid w:val="0D940BC8"/>
    <w:rsid w:val="0DB61763"/>
    <w:rsid w:val="0E1736AE"/>
    <w:rsid w:val="0E3F346B"/>
    <w:rsid w:val="0F5A746F"/>
    <w:rsid w:val="0FBF65A6"/>
    <w:rsid w:val="0FF95749"/>
    <w:rsid w:val="11210DD5"/>
    <w:rsid w:val="11386696"/>
    <w:rsid w:val="11447FDD"/>
    <w:rsid w:val="11572061"/>
    <w:rsid w:val="118E15DE"/>
    <w:rsid w:val="11E70CE6"/>
    <w:rsid w:val="1223270E"/>
    <w:rsid w:val="12B84805"/>
    <w:rsid w:val="13706DDF"/>
    <w:rsid w:val="1466204D"/>
    <w:rsid w:val="14950A86"/>
    <w:rsid w:val="14AA1890"/>
    <w:rsid w:val="15F45AF7"/>
    <w:rsid w:val="161D798D"/>
    <w:rsid w:val="16FE6371"/>
    <w:rsid w:val="171A6A48"/>
    <w:rsid w:val="181B76B5"/>
    <w:rsid w:val="183D5238"/>
    <w:rsid w:val="18843E07"/>
    <w:rsid w:val="191E06A2"/>
    <w:rsid w:val="194A3D3B"/>
    <w:rsid w:val="1A5A63FB"/>
    <w:rsid w:val="1A87308F"/>
    <w:rsid w:val="1AD55A23"/>
    <w:rsid w:val="1C196555"/>
    <w:rsid w:val="1D3F3E9A"/>
    <w:rsid w:val="1D6C34B5"/>
    <w:rsid w:val="1D976A75"/>
    <w:rsid w:val="1DDB5112"/>
    <w:rsid w:val="1E1623F3"/>
    <w:rsid w:val="1E5C2E2F"/>
    <w:rsid w:val="1E810EEC"/>
    <w:rsid w:val="1F222933"/>
    <w:rsid w:val="1FE0155F"/>
    <w:rsid w:val="2012333D"/>
    <w:rsid w:val="20724599"/>
    <w:rsid w:val="20C30CEE"/>
    <w:rsid w:val="20E80859"/>
    <w:rsid w:val="21B56C3B"/>
    <w:rsid w:val="21B6440C"/>
    <w:rsid w:val="21E4752C"/>
    <w:rsid w:val="21F85E9F"/>
    <w:rsid w:val="234D3E55"/>
    <w:rsid w:val="244A5ED5"/>
    <w:rsid w:val="24532563"/>
    <w:rsid w:val="25984329"/>
    <w:rsid w:val="26D2411B"/>
    <w:rsid w:val="2710362F"/>
    <w:rsid w:val="271A503A"/>
    <w:rsid w:val="273221CF"/>
    <w:rsid w:val="27652152"/>
    <w:rsid w:val="27961640"/>
    <w:rsid w:val="27D0490C"/>
    <w:rsid w:val="28D36F49"/>
    <w:rsid w:val="28D76A0D"/>
    <w:rsid w:val="28E76056"/>
    <w:rsid w:val="290751EF"/>
    <w:rsid w:val="29183124"/>
    <w:rsid w:val="29682C23"/>
    <w:rsid w:val="298C48C7"/>
    <w:rsid w:val="2A350DAC"/>
    <w:rsid w:val="2AA1283F"/>
    <w:rsid w:val="2AC16BD0"/>
    <w:rsid w:val="2B520958"/>
    <w:rsid w:val="2C0F5B3A"/>
    <w:rsid w:val="2C643B47"/>
    <w:rsid w:val="2D56686E"/>
    <w:rsid w:val="2DAB01C8"/>
    <w:rsid w:val="2E071D80"/>
    <w:rsid w:val="2ECB722C"/>
    <w:rsid w:val="3073119B"/>
    <w:rsid w:val="30C524C6"/>
    <w:rsid w:val="30E45D0B"/>
    <w:rsid w:val="30FE2491"/>
    <w:rsid w:val="3155115B"/>
    <w:rsid w:val="31612CA1"/>
    <w:rsid w:val="31C355F6"/>
    <w:rsid w:val="324F2EB6"/>
    <w:rsid w:val="327044EC"/>
    <w:rsid w:val="327938AC"/>
    <w:rsid w:val="3293387A"/>
    <w:rsid w:val="33D05E23"/>
    <w:rsid w:val="348567A8"/>
    <w:rsid w:val="34B3752E"/>
    <w:rsid w:val="356C6225"/>
    <w:rsid w:val="35E620FB"/>
    <w:rsid w:val="365502C9"/>
    <w:rsid w:val="3665533B"/>
    <w:rsid w:val="366C4942"/>
    <w:rsid w:val="36E34470"/>
    <w:rsid w:val="36E9301C"/>
    <w:rsid w:val="371841AB"/>
    <w:rsid w:val="37A03338"/>
    <w:rsid w:val="38DD5464"/>
    <w:rsid w:val="398A574C"/>
    <w:rsid w:val="39B84FA1"/>
    <w:rsid w:val="3A0C01CD"/>
    <w:rsid w:val="3A6217A5"/>
    <w:rsid w:val="3B4339AD"/>
    <w:rsid w:val="3BA04123"/>
    <w:rsid w:val="3BA2121F"/>
    <w:rsid w:val="3CD26E03"/>
    <w:rsid w:val="3D027900"/>
    <w:rsid w:val="3DC30395"/>
    <w:rsid w:val="3E040B15"/>
    <w:rsid w:val="3E6005E3"/>
    <w:rsid w:val="3F325A8D"/>
    <w:rsid w:val="3F9C593B"/>
    <w:rsid w:val="3FAB6A13"/>
    <w:rsid w:val="3FC324CF"/>
    <w:rsid w:val="406A491E"/>
    <w:rsid w:val="40846B81"/>
    <w:rsid w:val="40A346EB"/>
    <w:rsid w:val="4154515C"/>
    <w:rsid w:val="42296259"/>
    <w:rsid w:val="42AD0510"/>
    <w:rsid w:val="42D91E81"/>
    <w:rsid w:val="43F03725"/>
    <w:rsid w:val="453B3680"/>
    <w:rsid w:val="45866132"/>
    <w:rsid w:val="45A457BA"/>
    <w:rsid w:val="45BE64CE"/>
    <w:rsid w:val="463E0DA7"/>
    <w:rsid w:val="47535631"/>
    <w:rsid w:val="4788551B"/>
    <w:rsid w:val="47E14742"/>
    <w:rsid w:val="486B2820"/>
    <w:rsid w:val="48B758E6"/>
    <w:rsid w:val="49872BD1"/>
    <w:rsid w:val="49A06192"/>
    <w:rsid w:val="49F8132A"/>
    <w:rsid w:val="4A496361"/>
    <w:rsid w:val="4AE35B30"/>
    <w:rsid w:val="4B755BA8"/>
    <w:rsid w:val="4BEF3ABB"/>
    <w:rsid w:val="4BF4377A"/>
    <w:rsid w:val="4C601C1D"/>
    <w:rsid w:val="4CB825C4"/>
    <w:rsid w:val="4D121426"/>
    <w:rsid w:val="4D304DB6"/>
    <w:rsid w:val="4DFE1854"/>
    <w:rsid w:val="4EC55F8A"/>
    <w:rsid w:val="4EDA029D"/>
    <w:rsid w:val="4F19454A"/>
    <w:rsid w:val="4FB03A5B"/>
    <w:rsid w:val="4FE84F81"/>
    <w:rsid w:val="50144180"/>
    <w:rsid w:val="520B3AE7"/>
    <w:rsid w:val="524D4E2F"/>
    <w:rsid w:val="52956F6E"/>
    <w:rsid w:val="53825685"/>
    <w:rsid w:val="53917972"/>
    <w:rsid w:val="53C85A3C"/>
    <w:rsid w:val="5402230E"/>
    <w:rsid w:val="54991496"/>
    <w:rsid w:val="54CB6960"/>
    <w:rsid w:val="54FD26C8"/>
    <w:rsid w:val="551C495B"/>
    <w:rsid w:val="566327C2"/>
    <w:rsid w:val="56A83B56"/>
    <w:rsid w:val="573F401C"/>
    <w:rsid w:val="57B56DD8"/>
    <w:rsid w:val="585B234B"/>
    <w:rsid w:val="59224E16"/>
    <w:rsid w:val="59497670"/>
    <w:rsid w:val="5963327D"/>
    <w:rsid w:val="597A4670"/>
    <w:rsid w:val="597C78E7"/>
    <w:rsid w:val="5A2F1CE1"/>
    <w:rsid w:val="5ADB273C"/>
    <w:rsid w:val="5C4218C2"/>
    <w:rsid w:val="5C5B6DBD"/>
    <w:rsid w:val="5C636C6B"/>
    <w:rsid w:val="5D132CE3"/>
    <w:rsid w:val="5D815286"/>
    <w:rsid w:val="5DF87772"/>
    <w:rsid w:val="5F431C37"/>
    <w:rsid w:val="5FAD4F19"/>
    <w:rsid w:val="604356E0"/>
    <w:rsid w:val="61364A58"/>
    <w:rsid w:val="617308B6"/>
    <w:rsid w:val="62004D79"/>
    <w:rsid w:val="620D5A6B"/>
    <w:rsid w:val="6245345D"/>
    <w:rsid w:val="62A24F60"/>
    <w:rsid w:val="62C02FE7"/>
    <w:rsid w:val="63901CB6"/>
    <w:rsid w:val="640A7410"/>
    <w:rsid w:val="648B4024"/>
    <w:rsid w:val="64901228"/>
    <w:rsid w:val="651644A5"/>
    <w:rsid w:val="65332FD9"/>
    <w:rsid w:val="66373794"/>
    <w:rsid w:val="669B6419"/>
    <w:rsid w:val="66D4405E"/>
    <w:rsid w:val="67F620FF"/>
    <w:rsid w:val="68243197"/>
    <w:rsid w:val="682A031E"/>
    <w:rsid w:val="688947EA"/>
    <w:rsid w:val="68F252CC"/>
    <w:rsid w:val="692E53AE"/>
    <w:rsid w:val="6B175E14"/>
    <w:rsid w:val="6BFE66F5"/>
    <w:rsid w:val="6C562A44"/>
    <w:rsid w:val="6CAB1F2F"/>
    <w:rsid w:val="6D59117E"/>
    <w:rsid w:val="6D6229B5"/>
    <w:rsid w:val="6D9972E0"/>
    <w:rsid w:val="6DFA3430"/>
    <w:rsid w:val="6E9267BA"/>
    <w:rsid w:val="6ED36EDD"/>
    <w:rsid w:val="6F553C8B"/>
    <w:rsid w:val="6F723AB2"/>
    <w:rsid w:val="6FD11431"/>
    <w:rsid w:val="6FDA2904"/>
    <w:rsid w:val="705E778D"/>
    <w:rsid w:val="70B76F11"/>
    <w:rsid w:val="710D052F"/>
    <w:rsid w:val="71CD61D2"/>
    <w:rsid w:val="726B48A8"/>
    <w:rsid w:val="72713DF1"/>
    <w:rsid w:val="72E148BB"/>
    <w:rsid w:val="72E1597F"/>
    <w:rsid w:val="748259D2"/>
    <w:rsid w:val="767B2D46"/>
    <w:rsid w:val="76C548D0"/>
    <w:rsid w:val="77CF050F"/>
    <w:rsid w:val="77F160B9"/>
    <w:rsid w:val="78946037"/>
    <w:rsid w:val="79485330"/>
    <w:rsid w:val="795100C0"/>
    <w:rsid w:val="797D444D"/>
    <w:rsid w:val="7B671E56"/>
    <w:rsid w:val="7B6E356E"/>
    <w:rsid w:val="7BD94585"/>
    <w:rsid w:val="7C076D3C"/>
    <w:rsid w:val="7C5F330D"/>
    <w:rsid w:val="7C9F3232"/>
    <w:rsid w:val="7D1E480F"/>
    <w:rsid w:val="7DD01979"/>
    <w:rsid w:val="7E0867A3"/>
    <w:rsid w:val="7E52403B"/>
    <w:rsid w:val="7E937D41"/>
    <w:rsid w:val="7E961D75"/>
    <w:rsid w:val="7EC42351"/>
    <w:rsid w:val="7F0A350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99"/>
    <w:pPr>
      <w:keepNext/>
      <w:keepLines/>
      <w:autoSpaceDE w:val="0"/>
      <w:autoSpaceDN w:val="0"/>
      <w:adjustRightInd w:val="0"/>
      <w:spacing w:before="240" w:after="120" w:line="300" w:lineRule="auto"/>
      <w:jc w:val="center"/>
      <w:outlineLvl w:val="0"/>
    </w:pPr>
    <w:rPr>
      <w:b/>
      <w:bCs/>
      <w:kern w:val="44"/>
      <w:sz w:val="28"/>
      <w:szCs w:val="44"/>
      <w:lang w:val="zh-CN"/>
    </w:rPr>
  </w:style>
  <w:style w:type="paragraph" w:styleId="4">
    <w:name w:val="heading 2"/>
    <w:basedOn w:val="1"/>
    <w:next w:val="1"/>
    <w:link w:val="60"/>
    <w:qFormat/>
    <w:uiPriority w:val="0"/>
    <w:pPr>
      <w:keepNext/>
      <w:keepLines/>
      <w:autoSpaceDE w:val="0"/>
      <w:autoSpaceDN w:val="0"/>
      <w:adjustRightInd w:val="0"/>
      <w:spacing w:before="120" w:line="300" w:lineRule="auto"/>
      <w:jc w:val="center"/>
      <w:outlineLvl w:val="1"/>
    </w:pPr>
    <w:rPr>
      <w:rFonts w:ascii="Cambria" w:hAnsi="Cambria"/>
      <w:b/>
      <w:bCs/>
      <w:sz w:val="32"/>
      <w:szCs w:val="32"/>
      <w:lang w:val="zh-CN"/>
    </w:rPr>
  </w:style>
  <w:style w:type="paragraph" w:styleId="5">
    <w:name w:val="heading 3"/>
    <w:basedOn w:val="1"/>
    <w:next w:val="1"/>
    <w:link w:val="61"/>
    <w:qFormat/>
    <w:uiPriority w:val="0"/>
    <w:pPr>
      <w:keepNext/>
      <w:keepLines/>
      <w:autoSpaceDE w:val="0"/>
      <w:autoSpaceDN w:val="0"/>
      <w:adjustRightInd w:val="0"/>
      <w:spacing w:before="360" w:after="120"/>
      <w:jc w:val="left"/>
      <w:outlineLvl w:val="2"/>
    </w:pPr>
    <w:rPr>
      <w:rFonts w:hint="eastAsia" w:ascii="宋体" w:hAnsi="宋体"/>
      <w:kern w:val="0"/>
      <w:sz w:val="20"/>
      <w:szCs w:val="20"/>
      <w:lang w:val="zh-CN"/>
    </w:rPr>
  </w:style>
  <w:style w:type="paragraph" w:styleId="6">
    <w:name w:val="heading 4"/>
    <w:basedOn w:val="1"/>
    <w:next w:val="1"/>
    <w:link w:val="62"/>
    <w:qFormat/>
    <w:uiPriority w:val="0"/>
    <w:pPr>
      <w:keepNext/>
      <w:keepLines/>
      <w:spacing w:before="280" w:after="290" w:line="372" w:lineRule="auto"/>
      <w:outlineLvl w:val="3"/>
    </w:pPr>
    <w:rPr>
      <w:rFonts w:ascii="Cambria" w:hAnsi="Cambria"/>
      <w:b/>
      <w:bCs/>
      <w:sz w:val="28"/>
      <w:szCs w:val="28"/>
      <w:lang w:val="zh-CN"/>
    </w:rPr>
  </w:style>
  <w:style w:type="paragraph" w:styleId="7">
    <w:name w:val="heading 5"/>
    <w:basedOn w:val="1"/>
    <w:next w:val="1"/>
    <w:qFormat/>
    <w:uiPriority w:val="0"/>
    <w:pPr>
      <w:keepNext/>
      <w:keepLines/>
      <w:numPr>
        <w:ilvl w:val="4"/>
        <w:numId w:val="1"/>
      </w:numPr>
      <w:spacing w:before="100" w:beforeAutospacing="1" w:after="100" w:afterAutospacing="1" w:line="360" w:lineRule="auto"/>
      <w:outlineLvl w:val="4"/>
    </w:pPr>
    <w:rPr>
      <w:b/>
      <w:bCs/>
      <w:sz w:val="28"/>
      <w:szCs w:val="28"/>
    </w:rPr>
  </w:style>
  <w:style w:type="paragraph" w:styleId="8">
    <w:name w:val="heading 9"/>
    <w:basedOn w:val="1"/>
    <w:next w:val="1"/>
    <w:semiHidden/>
    <w:unhideWhenUsed/>
    <w:qFormat/>
    <w:uiPriority w:val="9"/>
    <w:pPr>
      <w:keepNext/>
      <w:keepLines/>
      <w:spacing w:before="240" w:after="64" w:line="317" w:lineRule="auto"/>
      <w:outlineLvl w:val="8"/>
    </w:pPr>
    <w:rPr>
      <w:rFonts w:ascii="Arial" w:hAnsi="Arial" w:eastAsia="黑体"/>
    </w:rPr>
  </w:style>
  <w:style w:type="character" w:default="1" w:styleId="52">
    <w:name w:val="Default Paragraph Font"/>
    <w:semiHidden/>
    <w:unhideWhenUsed/>
    <w:qFormat/>
    <w:uiPriority w:val="1"/>
  </w:style>
  <w:style w:type="table" w:default="1" w:styleId="50">
    <w:name w:val="Normal Table"/>
    <w:semiHidden/>
    <w:unhideWhenUsed/>
    <w:uiPriority w:val="99"/>
    <w:tblPr>
      <w:tblCellMar>
        <w:top w:w="0" w:type="dxa"/>
        <w:left w:w="108" w:type="dxa"/>
        <w:bottom w:w="0" w:type="dxa"/>
        <w:right w:w="108" w:type="dxa"/>
      </w:tblCellMar>
    </w:tblPr>
  </w:style>
  <w:style w:type="paragraph" w:styleId="2">
    <w:name w:val="Body Text"/>
    <w:basedOn w:val="1"/>
    <w:link w:val="65"/>
    <w:unhideWhenUsed/>
    <w:qFormat/>
    <w:uiPriority w:val="0"/>
    <w:pPr>
      <w:spacing w:after="120"/>
    </w:pPr>
  </w:style>
  <w:style w:type="paragraph" w:styleId="9">
    <w:name w:val="toc 7"/>
    <w:basedOn w:val="1"/>
    <w:next w:val="1"/>
    <w:qFormat/>
    <w:uiPriority w:val="39"/>
    <w:pPr>
      <w:ind w:left="1260"/>
      <w:jc w:val="left"/>
    </w:pPr>
    <w:rPr>
      <w:sz w:val="20"/>
      <w:szCs w:val="20"/>
    </w:rPr>
  </w:style>
  <w:style w:type="paragraph" w:styleId="10">
    <w:name w:val="index 8"/>
    <w:basedOn w:val="1"/>
    <w:next w:val="1"/>
    <w:qFormat/>
    <w:uiPriority w:val="0"/>
    <w:pPr>
      <w:ind w:left="1400" w:leftChars="1400"/>
    </w:pPr>
  </w:style>
  <w:style w:type="paragraph" w:styleId="11">
    <w:name w:val="Normal Indent"/>
    <w:basedOn w:val="1"/>
    <w:link w:val="117"/>
    <w:qFormat/>
    <w:uiPriority w:val="0"/>
    <w:pPr>
      <w:autoSpaceDE w:val="0"/>
      <w:autoSpaceDN w:val="0"/>
      <w:adjustRightInd w:val="0"/>
      <w:ind w:firstLine="420"/>
      <w:jc w:val="left"/>
    </w:pPr>
    <w:rPr>
      <w:rFonts w:ascii="宋体"/>
      <w:kern w:val="0"/>
      <w:sz w:val="24"/>
      <w:szCs w:val="20"/>
      <w:lang w:val="zh-CN"/>
    </w:rPr>
  </w:style>
  <w:style w:type="paragraph" w:styleId="12">
    <w:name w:val="caption"/>
    <w:basedOn w:val="1"/>
    <w:next w:val="1"/>
    <w:qFormat/>
    <w:uiPriority w:val="0"/>
    <w:pPr>
      <w:spacing w:line="480" w:lineRule="auto"/>
    </w:pPr>
    <w:rPr>
      <w:rFonts w:ascii="华文中宋" w:hAnsi="华文中宋" w:eastAsia="华文中宋"/>
      <w:sz w:val="36"/>
      <w:szCs w:val="20"/>
    </w:rPr>
  </w:style>
  <w:style w:type="paragraph" w:styleId="13">
    <w:name w:val="index 5"/>
    <w:basedOn w:val="1"/>
    <w:next w:val="1"/>
    <w:qFormat/>
    <w:uiPriority w:val="0"/>
    <w:pPr>
      <w:ind w:left="800" w:leftChars="800"/>
    </w:pPr>
  </w:style>
  <w:style w:type="paragraph" w:styleId="14">
    <w:name w:val="Document Map"/>
    <w:basedOn w:val="1"/>
    <w:link w:val="67"/>
    <w:qFormat/>
    <w:uiPriority w:val="0"/>
    <w:pPr>
      <w:shd w:val="clear" w:color="auto" w:fill="000080"/>
    </w:pPr>
    <w:rPr>
      <w:kern w:val="0"/>
      <w:sz w:val="16"/>
      <w:szCs w:val="16"/>
      <w:lang w:val="zh-CN"/>
    </w:rPr>
  </w:style>
  <w:style w:type="paragraph" w:styleId="15">
    <w:name w:val="annotation text"/>
    <w:basedOn w:val="1"/>
    <w:link w:val="63"/>
    <w:unhideWhenUsed/>
    <w:qFormat/>
    <w:uiPriority w:val="0"/>
    <w:pPr>
      <w:jc w:val="left"/>
    </w:pPr>
  </w:style>
  <w:style w:type="paragraph" w:styleId="16">
    <w:name w:val="index 6"/>
    <w:basedOn w:val="1"/>
    <w:next w:val="1"/>
    <w:qFormat/>
    <w:uiPriority w:val="0"/>
    <w:pPr>
      <w:ind w:left="1000" w:leftChars="1000"/>
    </w:pPr>
  </w:style>
  <w:style w:type="paragraph" w:styleId="17">
    <w:name w:val="Body Text Indent"/>
    <w:basedOn w:val="1"/>
    <w:link w:val="128"/>
    <w:qFormat/>
    <w:uiPriority w:val="99"/>
    <w:pPr>
      <w:tabs>
        <w:tab w:val="left" w:pos="5580"/>
      </w:tabs>
      <w:spacing w:before="120" w:line="360" w:lineRule="auto"/>
      <w:ind w:firstLine="454"/>
    </w:pPr>
    <w:rPr>
      <w:sz w:val="24"/>
      <w:lang w:val="zh-CN"/>
    </w:rPr>
  </w:style>
  <w:style w:type="paragraph" w:styleId="18">
    <w:name w:val="List 2"/>
    <w:basedOn w:val="1"/>
    <w:qFormat/>
    <w:uiPriority w:val="0"/>
    <w:pPr>
      <w:ind w:left="100" w:leftChars="200" w:hanging="200" w:hangingChars="200"/>
    </w:pPr>
  </w:style>
  <w:style w:type="paragraph" w:styleId="19">
    <w:name w:val="index 4"/>
    <w:basedOn w:val="1"/>
    <w:next w:val="1"/>
    <w:qFormat/>
    <w:uiPriority w:val="0"/>
    <w:pPr>
      <w:ind w:left="600" w:leftChars="600"/>
    </w:pPr>
  </w:style>
  <w:style w:type="paragraph" w:styleId="20">
    <w:name w:val="toc 5"/>
    <w:basedOn w:val="1"/>
    <w:next w:val="1"/>
    <w:qFormat/>
    <w:uiPriority w:val="39"/>
    <w:pPr>
      <w:ind w:left="840"/>
      <w:jc w:val="left"/>
    </w:pPr>
    <w:rPr>
      <w:sz w:val="20"/>
      <w:szCs w:val="20"/>
    </w:rPr>
  </w:style>
  <w:style w:type="paragraph" w:styleId="21">
    <w:name w:val="toc 3"/>
    <w:basedOn w:val="1"/>
    <w:next w:val="1"/>
    <w:qFormat/>
    <w:uiPriority w:val="39"/>
    <w:pPr>
      <w:tabs>
        <w:tab w:val="right" w:leader="dot" w:pos="8998"/>
      </w:tabs>
      <w:ind w:left="420"/>
      <w:jc w:val="left"/>
    </w:pPr>
    <w:rPr>
      <w:sz w:val="20"/>
      <w:szCs w:val="20"/>
    </w:rPr>
  </w:style>
  <w:style w:type="paragraph" w:styleId="22">
    <w:name w:val="Plain Text"/>
    <w:basedOn w:val="1"/>
    <w:link w:val="84"/>
    <w:qFormat/>
    <w:uiPriority w:val="0"/>
    <w:rPr>
      <w:rFonts w:ascii="宋体" w:hAnsi="Courier New"/>
      <w:szCs w:val="21"/>
      <w:lang w:val="zh-CN"/>
    </w:rPr>
  </w:style>
  <w:style w:type="paragraph" w:styleId="23">
    <w:name w:val="toc 8"/>
    <w:basedOn w:val="1"/>
    <w:next w:val="1"/>
    <w:qFormat/>
    <w:uiPriority w:val="39"/>
    <w:pPr>
      <w:ind w:left="1470"/>
      <w:jc w:val="left"/>
    </w:pPr>
    <w:rPr>
      <w:sz w:val="20"/>
      <w:szCs w:val="20"/>
    </w:rPr>
  </w:style>
  <w:style w:type="paragraph" w:styleId="24">
    <w:name w:val="index 3"/>
    <w:basedOn w:val="1"/>
    <w:next w:val="1"/>
    <w:qFormat/>
    <w:uiPriority w:val="0"/>
    <w:pPr>
      <w:ind w:left="400" w:leftChars="400"/>
    </w:pPr>
  </w:style>
  <w:style w:type="paragraph" w:styleId="25">
    <w:name w:val="Date"/>
    <w:basedOn w:val="1"/>
    <w:next w:val="1"/>
    <w:link w:val="70"/>
    <w:qFormat/>
    <w:uiPriority w:val="0"/>
    <w:pPr>
      <w:ind w:left="100" w:leftChars="2500"/>
    </w:pPr>
    <w:rPr>
      <w:sz w:val="24"/>
      <w:lang w:val="zh-CN"/>
    </w:rPr>
  </w:style>
  <w:style w:type="paragraph" w:styleId="26">
    <w:name w:val="Body Text Indent 2"/>
    <w:basedOn w:val="1"/>
    <w:link w:val="71"/>
    <w:qFormat/>
    <w:uiPriority w:val="0"/>
    <w:pPr>
      <w:ind w:firstLine="480" w:firstLineChars="200"/>
    </w:pPr>
    <w:rPr>
      <w:sz w:val="24"/>
      <w:lang w:val="zh-CN"/>
    </w:rPr>
  </w:style>
  <w:style w:type="paragraph" w:styleId="27">
    <w:name w:val="Balloon Text"/>
    <w:basedOn w:val="1"/>
    <w:link w:val="72"/>
    <w:qFormat/>
    <w:uiPriority w:val="0"/>
    <w:rPr>
      <w:szCs w:val="20"/>
      <w:lang w:val="zh-CN"/>
    </w:rPr>
  </w:style>
  <w:style w:type="paragraph" w:styleId="28">
    <w:name w:val="footer"/>
    <w:basedOn w:val="1"/>
    <w:link w:val="73"/>
    <w:qFormat/>
    <w:uiPriority w:val="0"/>
    <w:pPr>
      <w:tabs>
        <w:tab w:val="center" w:pos="4153"/>
        <w:tab w:val="right" w:pos="8306"/>
      </w:tabs>
      <w:autoSpaceDE w:val="0"/>
      <w:autoSpaceDN w:val="0"/>
      <w:adjustRightInd w:val="0"/>
      <w:snapToGrid w:val="0"/>
      <w:jc w:val="left"/>
    </w:pPr>
    <w:rPr>
      <w:rFonts w:ascii="宋体"/>
      <w:kern w:val="0"/>
      <w:sz w:val="18"/>
      <w:szCs w:val="20"/>
      <w:lang w:val="zh-CN"/>
    </w:rPr>
  </w:style>
  <w:style w:type="paragraph" w:styleId="29">
    <w:name w:val="header"/>
    <w:basedOn w:val="1"/>
    <w:link w:val="74"/>
    <w:qFormat/>
    <w:uiPriority w:val="0"/>
    <w:pPr>
      <w:pBdr>
        <w:bottom w:val="single" w:color="auto" w:sz="6" w:space="1"/>
      </w:pBdr>
      <w:tabs>
        <w:tab w:val="center" w:pos="4153"/>
        <w:tab w:val="right" w:pos="8306"/>
      </w:tabs>
      <w:snapToGrid w:val="0"/>
      <w:jc w:val="center"/>
    </w:pPr>
    <w:rPr>
      <w:sz w:val="18"/>
      <w:szCs w:val="18"/>
      <w:lang w:val="zh-CN"/>
    </w:rPr>
  </w:style>
  <w:style w:type="paragraph" w:styleId="30">
    <w:name w:val="Signature"/>
    <w:basedOn w:val="1"/>
    <w:link w:val="75"/>
    <w:qFormat/>
    <w:uiPriority w:val="0"/>
    <w:pPr>
      <w:adjustRightInd w:val="0"/>
      <w:spacing w:after="600" w:line="312" w:lineRule="atLeast"/>
      <w:jc w:val="center"/>
      <w:textAlignment w:val="baseline"/>
    </w:pPr>
    <w:rPr>
      <w:rFonts w:eastAsia="仿宋_GB2312"/>
      <w:kern w:val="0"/>
      <w:sz w:val="24"/>
      <w:szCs w:val="20"/>
      <w:lang w:val="zh-CN"/>
    </w:rPr>
  </w:style>
  <w:style w:type="paragraph" w:styleId="31">
    <w:name w:val="toc 1"/>
    <w:basedOn w:val="1"/>
    <w:next w:val="1"/>
    <w:qFormat/>
    <w:uiPriority w:val="39"/>
    <w:pPr>
      <w:tabs>
        <w:tab w:val="right" w:leader="dot" w:pos="9061"/>
      </w:tabs>
      <w:spacing w:before="120"/>
      <w:jc w:val="center"/>
    </w:pPr>
    <w:rPr>
      <w:b/>
      <w:bCs/>
      <w:iCs/>
      <w:sz w:val="24"/>
    </w:rPr>
  </w:style>
  <w:style w:type="paragraph" w:styleId="32">
    <w:name w:val="toc 4"/>
    <w:basedOn w:val="1"/>
    <w:next w:val="1"/>
    <w:qFormat/>
    <w:uiPriority w:val="39"/>
    <w:pPr>
      <w:ind w:left="630"/>
      <w:jc w:val="left"/>
    </w:pPr>
    <w:rPr>
      <w:sz w:val="20"/>
      <w:szCs w:val="20"/>
    </w:rPr>
  </w:style>
  <w:style w:type="paragraph" w:styleId="33">
    <w:name w:val="index heading"/>
    <w:basedOn w:val="1"/>
    <w:next w:val="34"/>
    <w:qFormat/>
    <w:uiPriority w:val="0"/>
  </w:style>
  <w:style w:type="paragraph" w:styleId="34">
    <w:name w:val="index 1"/>
    <w:basedOn w:val="1"/>
    <w:next w:val="1"/>
    <w:unhideWhenUsed/>
    <w:qFormat/>
    <w:uiPriority w:val="0"/>
  </w:style>
  <w:style w:type="paragraph" w:styleId="35">
    <w:name w:val="toc 6"/>
    <w:basedOn w:val="1"/>
    <w:next w:val="1"/>
    <w:qFormat/>
    <w:uiPriority w:val="39"/>
    <w:pPr>
      <w:ind w:left="1050"/>
      <w:jc w:val="left"/>
    </w:pPr>
    <w:rPr>
      <w:sz w:val="20"/>
      <w:szCs w:val="20"/>
    </w:rPr>
  </w:style>
  <w:style w:type="paragraph" w:styleId="36">
    <w:name w:val="Body Text Indent 3"/>
    <w:basedOn w:val="1"/>
    <w:link w:val="76"/>
    <w:qFormat/>
    <w:uiPriority w:val="0"/>
    <w:pPr>
      <w:autoSpaceDE w:val="0"/>
      <w:autoSpaceDN w:val="0"/>
      <w:adjustRightInd w:val="0"/>
      <w:spacing w:before="120" w:line="22" w:lineRule="atLeast"/>
      <w:ind w:left="720" w:firstLine="480"/>
      <w:jc w:val="left"/>
    </w:pPr>
    <w:rPr>
      <w:sz w:val="16"/>
      <w:szCs w:val="16"/>
      <w:lang w:val="zh-CN"/>
    </w:rPr>
  </w:style>
  <w:style w:type="paragraph" w:styleId="37">
    <w:name w:val="index 7"/>
    <w:basedOn w:val="1"/>
    <w:next w:val="1"/>
    <w:qFormat/>
    <w:uiPriority w:val="0"/>
    <w:pPr>
      <w:ind w:left="1200" w:leftChars="1200"/>
    </w:pPr>
  </w:style>
  <w:style w:type="paragraph" w:styleId="38">
    <w:name w:val="index 9"/>
    <w:basedOn w:val="1"/>
    <w:next w:val="1"/>
    <w:qFormat/>
    <w:uiPriority w:val="0"/>
    <w:pPr>
      <w:ind w:left="1600" w:leftChars="1600"/>
    </w:pPr>
  </w:style>
  <w:style w:type="paragraph" w:styleId="39">
    <w:name w:val="table of figures"/>
    <w:basedOn w:val="1"/>
    <w:next w:val="1"/>
    <w:qFormat/>
    <w:uiPriority w:val="0"/>
    <w:pPr>
      <w:ind w:left="840" w:leftChars="200" w:hanging="420" w:hangingChars="200"/>
    </w:pPr>
  </w:style>
  <w:style w:type="paragraph" w:styleId="40">
    <w:name w:val="toc 2"/>
    <w:basedOn w:val="1"/>
    <w:next w:val="1"/>
    <w:qFormat/>
    <w:uiPriority w:val="39"/>
    <w:pPr>
      <w:tabs>
        <w:tab w:val="right" w:leader="underscore" w:pos="9061"/>
      </w:tabs>
      <w:spacing w:before="120"/>
    </w:pPr>
    <w:rPr>
      <w:rFonts w:ascii="宋体" w:hAnsi="宋体"/>
      <w:bCs/>
      <w:i/>
      <w:color w:val="000000"/>
      <w:kern w:val="44"/>
      <w:sz w:val="24"/>
    </w:rPr>
  </w:style>
  <w:style w:type="paragraph" w:styleId="41">
    <w:name w:val="toc 9"/>
    <w:basedOn w:val="1"/>
    <w:next w:val="1"/>
    <w:qFormat/>
    <w:uiPriority w:val="39"/>
    <w:pPr>
      <w:ind w:left="1680"/>
      <w:jc w:val="left"/>
    </w:pPr>
    <w:rPr>
      <w:sz w:val="20"/>
      <w:szCs w:val="20"/>
    </w:rPr>
  </w:style>
  <w:style w:type="paragraph" w:styleId="42">
    <w:name w:val="Body Text 2"/>
    <w:basedOn w:val="1"/>
    <w:link w:val="77"/>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3">
    <w:name w:val="Message Header"/>
    <w:basedOn w:val="1"/>
    <w:link w:val="78"/>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4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5">
    <w:name w:val="index 2"/>
    <w:basedOn w:val="1"/>
    <w:next w:val="1"/>
    <w:qFormat/>
    <w:uiPriority w:val="0"/>
    <w:pPr>
      <w:ind w:left="200" w:leftChars="200"/>
    </w:pPr>
  </w:style>
  <w:style w:type="paragraph" w:styleId="46">
    <w:name w:val="Title"/>
    <w:basedOn w:val="1"/>
    <w:link w:val="79"/>
    <w:qFormat/>
    <w:uiPriority w:val="0"/>
    <w:pPr>
      <w:spacing w:before="240" w:after="60"/>
      <w:jc w:val="center"/>
      <w:outlineLvl w:val="0"/>
    </w:pPr>
    <w:rPr>
      <w:rFonts w:ascii="Arial" w:hAnsi="Arial"/>
      <w:b/>
      <w:bCs/>
      <w:sz w:val="32"/>
      <w:szCs w:val="32"/>
      <w:lang w:val="zh-CN"/>
    </w:rPr>
  </w:style>
  <w:style w:type="paragraph" w:styleId="47">
    <w:name w:val="annotation subject"/>
    <w:basedOn w:val="15"/>
    <w:next w:val="15"/>
    <w:link w:val="64"/>
    <w:qFormat/>
    <w:uiPriority w:val="0"/>
    <w:rPr>
      <w:b/>
      <w:bCs/>
      <w:lang w:val="zh-CN"/>
    </w:rPr>
  </w:style>
  <w:style w:type="paragraph" w:styleId="48">
    <w:name w:val="Body Text First Indent"/>
    <w:basedOn w:val="2"/>
    <w:link w:val="66"/>
    <w:qFormat/>
    <w:uiPriority w:val="0"/>
    <w:pPr>
      <w:tabs>
        <w:tab w:val="left" w:pos="567"/>
      </w:tabs>
      <w:ind w:firstLine="420" w:firstLineChars="100"/>
    </w:pPr>
    <w:rPr>
      <w:lang w:val="zh-CN"/>
    </w:rPr>
  </w:style>
  <w:style w:type="paragraph" w:styleId="49">
    <w:name w:val="Body Text First Indent 2"/>
    <w:basedOn w:val="17"/>
    <w:link w:val="129"/>
    <w:qFormat/>
    <w:uiPriority w:val="0"/>
    <w:pPr>
      <w:spacing w:after="120" w:line="240" w:lineRule="auto"/>
      <w:ind w:left="420" w:leftChars="200" w:firstLine="420" w:firstLineChars="200"/>
    </w:pPr>
    <w:rPr>
      <w:sz w:val="21"/>
      <w:szCs w:val="20"/>
    </w:rPr>
  </w:style>
  <w:style w:type="table" w:styleId="51">
    <w:name w:val="Table Grid"/>
    <w:basedOn w:val="5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page number"/>
    <w:qFormat/>
    <w:uiPriority w:val="0"/>
    <w:rPr>
      <w:rFonts w:cs="Times New Roman"/>
    </w:rPr>
  </w:style>
  <w:style w:type="character" w:styleId="55">
    <w:name w:val="Emphasis"/>
    <w:qFormat/>
    <w:uiPriority w:val="0"/>
    <w:rPr>
      <w:i/>
      <w:iCs/>
    </w:rPr>
  </w:style>
  <w:style w:type="character" w:styleId="56">
    <w:name w:val="Hyperlink"/>
    <w:qFormat/>
    <w:uiPriority w:val="99"/>
    <w:rPr>
      <w:rFonts w:cs="Times New Roman"/>
      <w:color w:val="0000FF"/>
      <w:u w:val="single"/>
    </w:rPr>
  </w:style>
  <w:style w:type="character" w:styleId="57">
    <w:name w:val="annotation reference"/>
    <w:basedOn w:val="52"/>
    <w:qFormat/>
    <w:uiPriority w:val="0"/>
    <w:rPr>
      <w:rFonts w:cs="Times New Roman"/>
      <w:sz w:val="21"/>
      <w:szCs w:val="21"/>
    </w:rPr>
  </w:style>
  <w:style w:type="paragraph" w:customStyle="1" w:styleId="58">
    <w:name w:val="首行缩进"/>
    <w:basedOn w:val="1"/>
    <w:qFormat/>
    <w:uiPriority w:val="0"/>
    <w:pPr>
      <w:spacing w:line="360" w:lineRule="auto"/>
      <w:ind w:left="210" w:leftChars="100" w:firstLine="420" w:firstLineChars="200"/>
    </w:pPr>
    <w:rPr>
      <w:rFonts w:ascii="宋体" w:hAnsi="宋体"/>
    </w:rPr>
  </w:style>
  <w:style w:type="character" w:customStyle="1" w:styleId="59">
    <w:name w:val="标题 1 字符"/>
    <w:basedOn w:val="52"/>
    <w:link w:val="3"/>
    <w:qFormat/>
    <w:uiPriority w:val="99"/>
    <w:rPr>
      <w:rFonts w:ascii="Times New Roman" w:hAnsi="Times New Roman" w:eastAsia="宋体" w:cs="Times New Roman"/>
      <w:b/>
      <w:bCs/>
      <w:kern w:val="44"/>
      <w:sz w:val="28"/>
      <w:szCs w:val="44"/>
      <w:lang w:val="zh-CN"/>
    </w:rPr>
  </w:style>
  <w:style w:type="character" w:customStyle="1" w:styleId="60">
    <w:name w:val="标题 2 字符"/>
    <w:basedOn w:val="52"/>
    <w:link w:val="4"/>
    <w:qFormat/>
    <w:uiPriority w:val="0"/>
    <w:rPr>
      <w:rFonts w:ascii="Cambria" w:hAnsi="Cambria" w:eastAsia="宋体" w:cs="Times New Roman"/>
      <w:b/>
      <w:bCs/>
      <w:sz w:val="32"/>
      <w:szCs w:val="32"/>
      <w:lang w:val="zh-CN"/>
    </w:rPr>
  </w:style>
  <w:style w:type="character" w:customStyle="1" w:styleId="61">
    <w:name w:val="标题 3 字符"/>
    <w:basedOn w:val="52"/>
    <w:link w:val="5"/>
    <w:qFormat/>
    <w:uiPriority w:val="0"/>
    <w:rPr>
      <w:rFonts w:ascii="宋体" w:hAnsi="宋体" w:eastAsia="宋体" w:cs="Times New Roman"/>
      <w:kern w:val="0"/>
      <w:sz w:val="20"/>
      <w:szCs w:val="20"/>
      <w:lang w:val="zh-CN"/>
    </w:rPr>
  </w:style>
  <w:style w:type="character" w:customStyle="1" w:styleId="62">
    <w:name w:val="标题 4 字符"/>
    <w:basedOn w:val="52"/>
    <w:link w:val="6"/>
    <w:qFormat/>
    <w:uiPriority w:val="0"/>
    <w:rPr>
      <w:rFonts w:ascii="Cambria" w:hAnsi="Cambria" w:eastAsia="宋体" w:cs="Times New Roman"/>
      <w:b/>
      <w:bCs/>
      <w:sz w:val="28"/>
      <w:szCs w:val="28"/>
      <w:lang w:val="zh-CN"/>
    </w:rPr>
  </w:style>
  <w:style w:type="character" w:customStyle="1" w:styleId="63">
    <w:name w:val="批注文字 字符"/>
    <w:basedOn w:val="52"/>
    <w:link w:val="15"/>
    <w:qFormat/>
    <w:uiPriority w:val="0"/>
    <w:rPr>
      <w:rFonts w:ascii="Times New Roman" w:hAnsi="Times New Roman" w:eastAsia="宋体" w:cs="Times New Roman"/>
      <w:szCs w:val="24"/>
    </w:rPr>
  </w:style>
  <w:style w:type="character" w:customStyle="1" w:styleId="64">
    <w:name w:val="批注主题 字符"/>
    <w:basedOn w:val="63"/>
    <w:link w:val="47"/>
    <w:qFormat/>
    <w:uiPriority w:val="0"/>
    <w:rPr>
      <w:rFonts w:ascii="Times New Roman" w:hAnsi="Times New Roman" w:eastAsia="宋体" w:cs="Times New Roman"/>
      <w:b/>
      <w:bCs/>
      <w:szCs w:val="24"/>
      <w:lang w:val="zh-CN"/>
    </w:rPr>
  </w:style>
  <w:style w:type="character" w:customStyle="1" w:styleId="65">
    <w:name w:val="正文文本 字符"/>
    <w:basedOn w:val="52"/>
    <w:link w:val="2"/>
    <w:qFormat/>
    <w:uiPriority w:val="0"/>
    <w:rPr>
      <w:rFonts w:ascii="Times New Roman" w:hAnsi="Times New Roman" w:eastAsia="宋体" w:cs="Times New Roman"/>
      <w:szCs w:val="24"/>
    </w:rPr>
  </w:style>
  <w:style w:type="character" w:customStyle="1" w:styleId="66">
    <w:name w:val="正文文本首行缩进 字符"/>
    <w:basedOn w:val="65"/>
    <w:link w:val="48"/>
    <w:qFormat/>
    <w:uiPriority w:val="0"/>
    <w:rPr>
      <w:rFonts w:ascii="Times New Roman" w:hAnsi="Times New Roman" w:eastAsia="宋体" w:cs="Times New Roman"/>
      <w:szCs w:val="24"/>
      <w:lang w:val="zh-CN"/>
    </w:rPr>
  </w:style>
  <w:style w:type="character" w:customStyle="1" w:styleId="67">
    <w:name w:val="文档结构图 字符"/>
    <w:basedOn w:val="52"/>
    <w:link w:val="14"/>
    <w:qFormat/>
    <w:uiPriority w:val="0"/>
    <w:rPr>
      <w:rFonts w:ascii="Times New Roman" w:hAnsi="Times New Roman" w:eastAsia="宋体" w:cs="Times New Roman"/>
      <w:kern w:val="0"/>
      <w:sz w:val="16"/>
      <w:szCs w:val="16"/>
      <w:shd w:val="clear" w:color="auto" w:fill="000080"/>
      <w:lang w:val="zh-CN"/>
    </w:rPr>
  </w:style>
  <w:style w:type="character" w:customStyle="1" w:styleId="68">
    <w:name w:val="正文文本缩进 字符"/>
    <w:basedOn w:val="52"/>
    <w:qFormat/>
    <w:uiPriority w:val="99"/>
    <w:rPr>
      <w:rFonts w:ascii="Times New Roman" w:hAnsi="Times New Roman" w:eastAsia="宋体" w:cs="Times New Roman"/>
      <w:sz w:val="24"/>
      <w:szCs w:val="24"/>
      <w:lang w:val="zh-CN"/>
    </w:rPr>
  </w:style>
  <w:style w:type="character" w:customStyle="1" w:styleId="69">
    <w:name w:val="纯文本 Char"/>
    <w:basedOn w:val="52"/>
    <w:qFormat/>
    <w:uiPriority w:val="0"/>
    <w:rPr>
      <w:rFonts w:ascii="宋体" w:hAnsi="Courier New" w:eastAsia="宋体" w:cs="Courier New"/>
      <w:szCs w:val="21"/>
    </w:rPr>
  </w:style>
  <w:style w:type="character" w:customStyle="1" w:styleId="70">
    <w:name w:val="日期 字符"/>
    <w:basedOn w:val="52"/>
    <w:link w:val="25"/>
    <w:qFormat/>
    <w:uiPriority w:val="0"/>
    <w:rPr>
      <w:rFonts w:ascii="Times New Roman" w:hAnsi="Times New Roman" w:eastAsia="宋体" w:cs="Times New Roman"/>
      <w:sz w:val="24"/>
      <w:szCs w:val="24"/>
      <w:lang w:val="zh-CN"/>
    </w:rPr>
  </w:style>
  <w:style w:type="character" w:customStyle="1" w:styleId="71">
    <w:name w:val="正文文本缩进 2 字符"/>
    <w:basedOn w:val="52"/>
    <w:link w:val="26"/>
    <w:qFormat/>
    <w:uiPriority w:val="0"/>
    <w:rPr>
      <w:rFonts w:ascii="Times New Roman" w:hAnsi="Times New Roman" w:eastAsia="宋体" w:cs="Times New Roman"/>
      <w:sz w:val="24"/>
      <w:szCs w:val="24"/>
      <w:lang w:val="zh-CN"/>
    </w:rPr>
  </w:style>
  <w:style w:type="character" w:customStyle="1" w:styleId="72">
    <w:name w:val="批注框文本 字符"/>
    <w:basedOn w:val="52"/>
    <w:link w:val="27"/>
    <w:qFormat/>
    <w:uiPriority w:val="0"/>
    <w:rPr>
      <w:rFonts w:ascii="Times New Roman" w:hAnsi="Times New Roman" w:eastAsia="宋体" w:cs="Times New Roman"/>
      <w:szCs w:val="20"/>
      <w:lang w:val="zh-CN"/>
    </w:rPr>
  </w:style>
  <w:style w:type="character" w:customStyle="1" w:styleId="73">
    <w:name w:val="页脚 字符"/>
    <w:basedOn w:val="52"/>
    <w:link w:val="28"/>
    <w:qFormat/>
    <w:uiPriority w:val="99"/>
    <w:rPr>
      <w:rFonts w:ascii="宋体" w:hAnsi="Times New Roman" w:eastAsia="宋体" w:cs="Times New Roman"/>
      <w:kern w:val="0"/>
      <w:sz w:val="18"/>
      <w:szCs w:val="20"/>
      <w:lang w:val="zh-CN"/>
    </w:rPr>
  </w:style>
  <w:style w:type="character" w:customStyle="1" w:styleId="74">
    <w:name w:val="页眉 字符"/>
    <w:basedOn w:val="52"/>
    <w:link w:val="29"/>
    <w:qFormat/>
    <w:uiPriority w:val="0"/>
    <w:rPr>
      <w:rFonts w:ascii="Times New Roman" w:hAnsi="Times New Roman" w:eastAsia="宋体" w:cs="Times New Roman"/>
      <w:sz w:val="18"/>
      <w:szCs w:val="18"/>
      <w:lang w:val="zh-CN"/>
    </w:rPr>
  </w:style>
  <w:style w:type="character" w:customStyle="1" w:styleId="75">
    <w:name w:val="签名 字符"/>
    <w:basedOn w:val="52"/>
    <w:link w:val="30"/>
    <w:qFormat/>
    <w:uiPriority w:val="0"/>
    <w:rPr>
      <w:rFonts w:ascii="Times New Roman" w:hAnsi="Times New Roman" w:eastAsia="仿宋_GB2312" w:cs="Times New Roman"/>
      <w:kern w:val="0"/>
      <w:sz w:val="24"/>
      <w:szCs w:val="20"/>
      <w:lang w:val="zh-CN"/>
    </w:rPr>
  </w:style>
  <w:style w:type="character" w:customStyle="1" w:styleId="76">
    <w:name w:val="正文文本缩进 3 字符"/>
    <w:basedOn w:val="52"/>
    <w:link w:val="36"/>
    <w:qFormat/>
    <w:uiPriority w:val="0"/>
    <w:rPr>
      <w:rFonts w:ascii="Times New Roman" w:hAnsi="Times New Roman" w:eastAsia="宋体" w:cs="Times New Roman"/>
      <w:sz w:val="16"/>
      <w:szCs w:val="16"/>
      <w:lang w:val="zh-CN"/>
    </w:rPr>
  </w:style>
  <w:style w:type="character" w:customStyle="1" w:styleId="77">
    <w:name w:val="正文文本 2 字符"/>
    <w:basedOn w:val="52"/>
    <w:link w:val="42"/>
    <w:qFormat/>
    <w:uiPriority w:val="0"/>
    <w:rPr>
      <w:rFonts w:ascii="宋体" w:hAnsi="Times New Roman" w:eastAsia="宋体" w:cs="Times New Roman"/>
      <w:color w:val="000000"/>
      <w:kern w:val="0"/>
      <w:sz w:val="28"/>
      <w:szCs w:val="20"/>
      <w:lang w:val="en-GB"/>
    </w:rPr>
  </w:style>
  <w:style w:type="character" w:customStyle="1" w:styleId="78">
    <w:name w:val="信息标题 字符"/>
    <w:basedOn w:val="52"/>
    <w:link w:val="43"/>
    <w:qFormat/>
    <w:uiPriority w:val="0"/>
    <w:rPr>
      <w:rFonts w:ascii="Cambria" w:hAnsi="Cambria" w:eastAsia="宋体" w:cs="Times New Roman"/>
      <w:sz w:val="24"/>
      <w:szCs w:val="24"/>
      <w:shd w:val="pct20" w:color="auto" w:fill="auto"/>
      <w:lang w:val="zh-CN"/>
    </w:rPr>
  </w:style>
  <w:style w:type="character" w:customStyle="1" w:styleId="79">
    <w:name w:val="标题 字符"/>
    <w:basedOn w:val="52"/>
    <w:link w:val="46"/>
    <w:qFormat/>
    <w:uiPriority w:val="0"/>
    <w:rPr>
      <w:rFonts w:ascii="Arial" w:hAnsi="Arial" w:eastAsia="宋体" w:cs="Times New Roman"/>
      <w:b/>
      <w:bCs/>
      <w:sz w:val="32"/>
      <w:szCs w:val="32"/>
      <w:lang w:val="zh-CN"/>
    </w:rPr>
  </w:style>
  <w:style w:type="character" w:customStyle="1" w:styleId="80">
    <w:name w:val="medium_text1"/>
    <w:qFormat/>
    <w:uiPriority w:val="0"/>
    <w:rPr>
      <w:sz w:val="24"/>
      <w:szCs w:val="24"/>
    </w:rPr>
  </w:style>
  <w:style w:type="character" w:customStyle="1" w:styleId="81">
    <w:name w:val="apple-converted-space"/>
    <w:basedOn w:val="52"/>
    <w:qFormat/>
    <w:uiPriority w:val="0"/>
  </w:style>
  <w:style w:type="character" w:customStyle="1" w:styleId="82">
    <w:name w:val="页眉 Char Char"/>
    <w:qFormat/>
    <w:uiPriority w:val="0"/>
    <w:rPr>
      <w:rFonts w:cs="Times New Roman"/>
      <w:kern w:val="2"/>
      <w:sz w:val="18"/>
      <w:szCs w:val="18"/>
    </w:rPr>
  </w:style>
  <w:style w:type="character" w:customStyle="1" w:styleId="83">
    <w:name w:val="short_text1"/>
    <w:qFormat/>
    <w:uiPriority w:val="0"/>
    <w:rPr>
      <w:sz w:val="26"/>
      <w:szCs w:val="26"/>
    </w:rPr>
  </w:style>
  <w:style w:type="character" w:customStyle="1" w:styleId="84">
    <w:name w:val="纯文本 字符"/>
    <w:link w:val="22"/>
    <w:qFormat/>
    <w:uiPriority w:val="0"/>
    <w:rPr>
      <w:rFonts w:ascii="宋体" w:hAnsi="Courier New" w:eastAsia="宋体" w:cs="Times New Roman"/>
      <w:szCs w:val="21"/>
      <w:lang w:val="zh-CN"/>
    </w:rPr>
  </w:style>
  <w:style w:type="character" w:customStyle="1" w:styleId="85">
    <w:name w:val="普通文字1 Char Char"/>
    <w:qFormat/>
    <w:uiPriority w:val="0"/>
    <w:rPr>
      <w:rFonts w:ascii="宋体" w:hAnsi="Courier New" w:eastAsia="宋体"/>
      <w:kern w:val="2"/>
      <w:sz w:val="21"/>
      <w:lang w:val="en-US" w:eastAsia="zh-CN" w:bidi="ar-SA"/>
    </w:rPr>
  </w:style>
  <w:style w:type="character" w:customStyle="1" w:styleId="86">
    <w:name w:val="标题2 Char"/>
    <w:qFormat/>
    <w:uiPriority w:val="0"/>
    <w:rPr>
      <w:rFonts w:ascii="Arial" w:hAnsi="Arial" w:eastAsia="黑体" w:cs="Times New Roman"/>
      <w:b/>
      <w:kern w:val="0"/>
      <w:sz w:val="30"/>
      <w:szCs w:val="20"/>
    </w:rPr>
  </w:style>
  <w:style w:type="character" w:customStyle="1" w:styleId="87">
    <w:name w:val="标准文本 Char Char"/>
    <w:link w:val="88"/>
    <w:qFormat/>
    <w:uiPriority w:val="0"/>
    <w:rPr>
      <w:rFonts w:eastAsia="宋体" w:cs="宋体"/>
      <w:sz w:val="24"/>
    </w:rPr>
  </w:style>
  <w:style w:type="paragraph" w:customStyle="1" w:styleId="88">
    <w:name w:val="标准文本"/>
    <w:basedOn w:val="1"/>
    <w:link w:val="87"/>
    <w:qFormat/>
    <w:uiPriority w:val="0"/>
    <w:pPr>
      <w:spacing w:line="360" w:lineRule="auto"/>
      <w:ind w:firstLine="480" w:firstLineChars="200"/>
    </w:pPr>
    <w:rPr>
      <w:rFonts w:cs="宋体" w:asciiTheme="minorHAnsi" w:hAnsiTheme="minorHAnsi"/>
      <w:sz w:val="24"/>
      <w:szCs w:val="22"/>
    </w:rPr>
  </w:style>
  <w:style w:type="character" w:customStyle="1" w:styleId="89">
    <w:name w:val="ca-2"/>
    <w:basedOn w:val="52"/>
    <w:qFormat/>
    <w:uiPriority w:val="0"/>
  </w:style>
  <w:style w:type="character" w:customStyle="1" w:styleId="90">
    <w:name w:val="H1 Char"/>
    <w:qFormat/>
    <w:uiPriority w:val="0"/>
    <w:rPr>
      <w:rFonts w:ascii="宋体" w:hAnsi="Times New Roman" w:eastAsia="宋体" w:cs="Times New Roman"/>
      <w:b/>
      <w:kern w:val="44"/>
      <w:sz w:val="32"/>
      <w:szCs w:val="20"/>
    </w:rPr>
  </w:style>
  <w:style w:type="character" w:customStyle="1" w:styleId="91">
    <w:name w:val="apple-style-span"/>
    <w:qFormat/>
    <w:uiPriority w:val="0"/>
    <w:rPr>
      <w:rFonts w:cs="Times New Roman"/>
    </w:rPr>
  </w:style>
  <w:style w:type="paragraph" w:customStyle="1" w:styleId="92">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customStyle="1" w:styleId="93">
    <w:name w:val="Pa9"/>
    <w:basedOn w:val="92"/>
    <w:next w:val="92"/>
    <w:qFormat/>
    <w:uiPriority w:val="0"/>
    <w:pPr>
      <w:spacing w:before="120" w:line="161" w:lineRule="atLeast"/>
    </w:pPr>
    <w:rPr>
      <w:rFonts w:cs="Times New Roman"/>
      <w:color w:val="auto"/>
    </w:rPr>
  </w:style>
  <w:style w:type="paragraph" w:customStyle="1" w:styleId="94">
    <w:name w:val="正文 + 小四"/>
    <w:basedOn w:val="1"/>
    <w:qFormat/>
    <w:uiPriority w:val="0"/>
    <w:pPr>
      <w:spacing w:line="360" w:lineRule="auto"/>
      <w:ind w:firstLine="480" w:firstLineChars="200"/>
    </w:pPr>
    <w:rPr>
      <w:sz w:val="24"/>
    </w:rPr>
  </w:style>
  <w:style w:type="paragraph" w:customStyle="1" w:styleId="95">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96">
    <w:name w:val="Char3 Char Char Char"/>
    <w:basedOn w:val="1"/>
    <w:qFormat/>
    <w:uiPriority w:val="0"/>
  </w:style>
  <w:style w:type="paragraph" w:customStyle="1" w:styleId="97">
    <w:name w:val="Char1 Char Char Char Char Char Char"/>
    <w:basedOn w:val="1"/>
    <w:qFormat/>
    <w:uiPriority w:val="0"/>
    <w:rPr>
      <w:rFonts w:ascii="Tahoma" w:hAnsi="Tahoma"/>
      <w:sz w:val="24"/>
      <w:szCs w:val="20"/>
    </w:rPr>
  </w:style>
  <w:style w:type="paragraph" w:customStyle="1" w:styleId="98">
    <w:name w:val="pa-8"/>
    <w:basedOn w:val="1"/>
    <w:qFormat/>
    <w:uiPriority w:val="0"/>
    <w:pPr>
      <w:widowControl/>
      <w:spacing w:before="150" w:after="150"/>
      <w:jc w:val="left"/>
    </w:pPr>
    <w:rPr>
      <w:rFonts w:ascii="宋体" w:hAnsi="宋体" w:cs="宋体"/>
      <w:kern w:val="0"/>
      <w:sz w:val="24"/>
    </w:rPr>
  </w:style>
  <w:style w:type="paragraph" w:customStyle="1" w:styleId="99">
    <w:name w:val="Pa10"/>
    <w:basedOn w:val="92"/>
    <w:next w:val="92"/>
    <w:qFormat/>
    <w:uiPriority w:val="0"/>
    <w:pPr>
      <w:spacing w:line="161" w:lineRule="atLeast"/>
    </w:pPr>
    <w:rPr>
      <w:rFonts w:cs="Times New Roman"/>
      <w:color w:val="auto"/>
    </w:rPr>
  </w:style>
  <w:style w:type="paragraph" w:customStyle="1" w:styleId="10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1">
    <w:name w:val="pa-6"/>
    <w:basedOn w:val="1"/>
    <w:qFormat/>
    <w:uiPriority w:val="0"/>
    <w:pPr>
      <w:widowControl/>
      <w:spacing w:before="150" w:after="150"/>
      <w:jc w:val="left"/>
    </w:pPr>
    <w:rPr>
      <w:rFonts w:ascii="宋体" w:hAnsi="宋体" w:cs="宋体"/>
      <w:kern w:val="0"/>
      <w:sz w:val="24"/>
    </w:rPr>
  </w:style>
  <w:style w:type="paragraph" w:customStyle="1" w:styleId="102">
    <w:name w:val="Char Char Char"/>
    <w:basedOn w:val="1"/>
    <w:qFormat/>
    <w:uiPriority w:val="0"/>
    <w:rPr>
      <w:rFonts w:ascii="Tahoma" w:hAnsi="Tahoma"/>
      <w:sz w:val="24"/>
      <w:szCs w:val="20"/>
    </w:rPr>
  </w:style>
  <w:style w:type="paragraph" w:customStyle="1" w:styleId="103">
    <w:name w:val="修订1"/>
    <w:qFormat/>
    <w:uiPriority w:val="0"/>
    <w:rPr>
      <w:rFonts w:ascii="Times New Roman" w:hAnsi="Times New Roman" w:eastAsia="宋体" w:cs="Times New Roman"/>
      <w:kern w:val="2"/>
      <w:sz w:val="21"/>
      <w:szCs w:val="24"/>
      <w:lang w:val="en-US" w:eastAsia="zh-CN" w:bidi="ar-SA"/>
    </w:rPr>
  </w:style>
  <w:style w:type="paragraph" w:customStyle="1" w:styleId="104">
    <w:name w:val="p0"/>
    <w:basedOn w:val="1"/>
    <w:qFormat/>
    <w:uiPriority w:val="0"/>
    <w:pPr>
      <w:widowControl/>
    </w:pPr>
    <w:rPr>
      <w:kern w:val="0"/>
      <w:szCs w:val="20"/>
    </w:rPr>
  </w:style>
  <w:style w:type="paragraph" w:customStyle="1" w:styleId="105">
    <w:name w:val="列出段落1"/>
    <w:basedOn w:val="1"/>
    <w:qFormat/>
    <w:uiPriority w:val="34"/>
    <w:pPr>
      <w:ind w:firstLine="420" w:firstLineChars="200"/>
    </w:pPr>
    <w:rPr>
      <w:rFonts w:ascii="Calibri" w:hAnsi="Calibri"/>
      <w:szCs w:val="22"/>
    </w:rPr>
  </w:style>
  <w:style w:type="paragraph" w:customStyle="1" w:styleId="106">
    <w:name w:val="Char Char Char1 Char Char Char Char"/>
    <w:basedOn w:val="1"/>
    <w:qFormat/>
    <w:uiPriority w:val="0"/>
    <w:rPr>
      <w:rFonts w:ascii="Tahoma" w:hAnsi="Tahoma"/>
      <w:sz w:val="24"/>
      <w:szCs w:val="20"/>
    </w:rPr>
  </w:style>
  <w:style w:type="paragraph" w:customStyle="1" w:styleId="107">
    <w:name w:val="正文2"/>
    <w:basedOn w:val="1"/>
    <w:qFormat/>
    <w:uiPriority w:val="0"/>
    <w:pPr>
      <w:spacing w:before="156" w:line="360" w:lineRule="auto"/>
      <w:ind w:firstLine="510" w:firstLineChars="200"/>
    </w:pPr>
    <w:rPr>
      <w:sz w:val="24"/>
      <w:szCs w:val="20"/>
    </w:rPr>
  </w:style>
  <w:style w:type="paragraph" w:customStyle="1" w:styleId="108">
    <w:name w:val="样式1"/>
    <w:basedOn w:val="3"/>
    <w:qFormat/>
    <w:uiPriority w:val="0"/>
    <w:pPr>
      <w:spacing w:line="360" w:lineRule="auto"/>
    </w:pPr>
    <w:rPr>
      <w:rFonts w:hAnsi="宋体"/>
      <w:sz w:val="24"/>
      <w:szCs w:val="24"/>
    </w:rPr>
  </w:style>
  <w:style w:type="paragraph" w:customStyle="1" w:styleId="109">
    <w:name w:val="文档正文"/>
    <w:basedOn w:val="1"/>
    <w:qFormat/>
    <w:uiPriority w:val="0"/>
    <w:pPr>
      <w:adjustRightInd w:val="0"/>
      <w:spacing w:line="480" w:lineRule="atLeast"/>
      <w:ind w:firstLine="567"/>
      <w:textAlignment w:val="baseline"/>
    </w:pPr>
    <w:rPr>
      <w:kern w:val="0"/>
      <w:sz w:val="24"/>
      <w:szCs w:val="20"/>
    </w:rPr>
  </w:style>
  <w:style w:type="paragraph" w:customStyle="1" w:styleId="110">
    <w:name w:val="Char1"/>
    <w:basedOn w:val="1"/>
    <w:qFormat/>
    <w:uiPriority w:val="0"/>
    <w:rPr>
      <w:rFonts w:ascii="Tahoma" w:hAnsi="Tahoma" w:cs="仿宋_GB2312"/>
      <w:sz w:val="24"/>
      <w:szCs w:val="28"/>
    </w:rPr>
  </w:style>
  <w:style w:type="paragraph" w:customStyle="1" w:styleId="111">
    <w:name w:val="Char2"/>
    <w:basedOn w:val="1"/>
    <w:qFormat/>
    <w:uiPriority w:val="0"/>
    <w:pPr>
      <w:spacing w:line="360" w:lineRule="auto"/>
      <w:ind w:firstLine="200" w:firstLineChars="200"/>
    </w:pPr>
    <w:rPr>
      <w:rFonts w:ascii="宋体" w:hAnsi="宋体" w:cs="宋体"/>
      <w:sz w:val="24"/>
    </w:rPr>
  </w:style>
  <w:style w:type="paragraph" w:customStyle="1" w:styleId="112">
    <w:name w:val="列出段落11"/>
    <w:basedOn w:val="1"/>
    <w:qFormat/>
    <w:uiPriority w:val="34"/>
    <w:pPr>
      <w:ind w:firstLine="420" w:firstLineChars="200"/>
    </w:pPr>
    <w:rPr>
      <w:rFonts w:ascii="Calibri" w:hAnsi="Calibri"/>
      <w:szCs w:val="22"/>
    </w:rPr>
  </w:style>
  <w:style w:type="paragraph" w:customStyle="1" w:styleId="11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14">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115">
    <w:name w:val="列出段落2"/>
    <w:basedOn w:val="1"/>
    <w:qFormat/>
    <w:uiPriority w:val="0"/>
    <w:pPr>
      <w:ind w:firstLine="420" w:firstLineChars="200"/>
    </w:pPr>
    <w:rPr>
      <w:szCs w:val="20"/>
    </w:rPr>
  </w:style>
  <w:style w:type="paragraph" w:customStyle="1" w:styleId="116">
    <w:name w:val="样式 标题 2 + 宋体 小四"/>
    <w:basedOn w:val="4"/>
    <w:qFormat/>
    <w:uiPriority w:val="99"/>
    <w:pPr>
      <w:autoSpaceDE/>
      <w:autoSpaceDN/>
      <w:adjustRightInd/>
      <w:spacing w:before="0" w:line="360" w:lineRule="auto"/>
      <w:jc w:val="both"/>
    </w:pPr>
    <w:rPr>
      <w:rFonts w:ascii="Times New Roman" w:hAnsi="Times New Roman"/>
      <w:sz w:val="28"/>
      <w:szCs w:val="28"/>
    </w:rPr>
  </w:style>
  <w:style w:type="character" w:customStyle="1" w:styleId="117">
    <w:name w:val="正文缩进 字符"/>
    <w:link w:val="11"/>
    <w:qFormat/>
    <w:uiPriority w:val="99"/>
    <w:rPr>
      <w:rFonts w:ascii="宋体" w:hAnsi="Times New Roman" w:eastAsia="宋体" w:cs="Times New Roman"/>
      <w:kern w:val="0"/>
      <w:sz w:val="24"/>
      <w:szCs w:val="20"/>
      <w:lang w:val="zh-CN"/>
    </w:rPr>
  </w:style>
  <w:style w:type="paragraph" w:customStyle="1" w:styleId="118">
    <w:name w:val="Char21"/>
    <w:basedOn w:val="1"/>
    <w:qFormat/>
    <w:uiPriority w:val="0"/>
    <w:rPr>
      <w:rFonts w:ascii="Tahoma" w:hAnsi="Tahoma"/>
      <w:sz w:val="24"/>
      <w:szCs w:val="20"/>
    </w:rPr>
  </w:style>
  <w:style w:type="paragraph" w:customStyle="1" w:styleId="119">
    <w:name w:val="无间隔1"/>
    <w:link w:val="12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0">
    <w:name w:val="样式 首行缩进:  0.74 厘米"/>
    <w:basedOn w:val="1"/>
    <w:qFormat/>
    <w:uiPriority w:val="0"/>
    <w:pPr>
      <w:ind w:firstLine="420"/>
    </w:pPr>
    <w:rPr>
      <w:rFonts w:ascii="Arial" w:hAnsi="Arial" w:eastAsia="仿宋_GB2312" w:cs="Arial"/>
      <w:bCs/>
      <w:sz w:val="28"/>
      <w:szCs w:val="28"/>
    </w:rPr>
  </w:style>
  <w:style w:type="paragraph" w:customStyle="1" w:styleId="121">
    <w:name w:val="列出段落3"/>
    <w:basedOn w:val="1"/>
    <w:unhideWhenUsed/>
    <w:qFormat/>
    <w:uiPriority w:val="99"/>
    <w:pPr>
      <w:ind w:firstLine="420" w:firstLineChars="200"/>
    </w:pPr>
  </w:style>
  <w:style w:type="paragraph" w:styleId="122">
    <w:name w:val="List Paragraph"/>
    <w:basedOn w:val="1"/>
    <w:qFormat/>
    <w:uiPriority w:val="34"/>
    <w:pPr>
      <w:ind w:firstLine="420" w:firstLineChars="200"/>
    </w:pPr>
  </w:style>
  <w:style w:type="paragraph" w:customStyle="1" w:styleId="123">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24">
    <w:name w:val="默认"/>
    <w:qFormat/>
    <w:uiPriority w:val="0"/>
    <w:rPr>
      <w:rFonts w:ascii="Helvetica Neue" w:hAnsi="Helvetica Neue" w:eastAsia="Helvetica Neue" w:cs="Helvetica Neue"/>
      <w:color w:val="000000"/>
      <w:sz w:val="22"/>
      <w:szCs w:val="22"/>
      <w:lang w:val="en-US" w:eastAsia="zh-CN" w:bidi="ar-SA"/>
    </w:rPr>
  </w:style>
  <w:style w:type="character" w:customStyle="1" w:styleId="125">
    <w:name w:val="纯文本 字符1"/>
    <w:qFormat/>
    <w:uiPriority w:val="0"/>
    <w:rPr>
      <w:rFonts w:ascii="宋体" w:hAnsi="Courier New" w:cs="Courier New"/>
      <w:kern w:val="2"/>
      <w:sz w:val="21"/>
      <w:szCs w:val="21"/>
    </w:rPr>
  </w:style>
  <w:style w:type="character" w:customStyle="1" w:styleId="126">
    <w:name w:val="无间隔 Char"/>
    <w:link w:val="119"/>
    <w:qFormat/>
    <w:uiPriority w:val="0"/>
    <w:rPr>
      <w:kern w:val="2"/>
      <w:sz w:val="21"/>
      <w:szCs w:val="24"/>
    </w:rPr>
  </w:style>
  <w:style w:type="paragraph" w:customStyle="1" w:styleId="127">
    <w:name w:val="TOC 标题1"/>
    <w:basedOn w:val="3"/>
    <w:next w:val="1"/>
    <w:semiHidden/>
    <w:unhideWhenUsed/>
    <w:qFormat/>
    <w:uiPriority w:val="39"/>
    <w:pPr>
      <w:widowControl/>
      <w:autoSpaceDE/>
      <w:autoSpaceDN/>
      <w:adjustRightInd/>
      <w:spacing w:before="480" w:after="0" w:line="276" w:lineRule="auto"/>
      <w:jc w:val="left"/>
      <w:outlineLvl w:val="9"/>
    </w:pPr>
    <w:rPr>
      <w:rFonts w:asciiTheme="majorHAnsi" w:hAnsiTheme="majorHAnsi" w:eastAsiaTheme="majorEastAsia" w:cstheme="majorBidi"/>
      <w:color w:val="376092" w:themeColor="accent1" w:themeShade="BF"/>
      <w:kern w:val="0"/>
      <w:szCs w:val="28"/>
      <w:lang w:val="en-US"/>
    </w:rPr>
  </w:style>
  <w:style w:type="character" w:customStyle="1" w:styleId="128">
    <w:name w:val="正文文本缩进 字符1"/>
    <w:basedOn w:val="52"/>
    <w:link w:val="17"/>
    <w:qFormat/>
    <w:uiPriority w:val="0"/>
    <w:rPr>
      <w:rFonts w:hint="default" w:ascii="Times New Roman" w:hAnsi="Times New Roman" w:eastAsia="宋体" w:cs="Times New Roman"/>
      <w:szCs w:val="24"/>
    </w:rPr>
  </w:style>
  <w:style w:type="character" w:customStyle="1" w:styleId="129">
    <w:name w:val="正文文本首行缩进 2 字符"/>
    <w:basedOn w:val="128"/>
    <w:link w:val="49"/>
    <w:qFormat/>
    <w:uiPriority w:val="0"/>
    <w:rPr>
      <w:rFonts w:hint="default" w:ascii="Times New Roman" w:hAnsi="Times New Roman" w:eastAsia="宋体" w:cs="Times New Roman"/>
      <w:szCs w:val="24"/>
    </w:rPr>
  </w:style>
  <w:style w:type="paragraph" w:customStyle="1" w:styleId="130">
    <w:name w:val="C503-表头居中"/>
    <w:basedOn w:val="1"/>
    <w:qFormat/>
    <w:uiPriority w:val="0"/>
    <w:pPr>
      <w:spacing w:before="62" w:beforeLines="20" w:after="62" w:afterLines="20"/>
      <w:jc w:val="center"/>
    </w:pPr>
    <w:rPr>
      <w:rFonts w:cs="宋体"/>
      <w:b/>
      <w:szCs w:val="20"/>
    </w:rPr>
  </w:style>
  <w:style w:type="paragraph" w:customStyle="1" w:styleId="131">
    <w:name w:val="C503-文档控制-表格内容"/>
    <w:basedOn w:val="1"/>
    <w:qFormat/>
    <w:uiPriority w:val="0"/>
    <w:pPr>
      <w:keepLines/>
      <w:overflowPunct w:val="0"/>
      <w:autoSpaceDE w:val="0"/>
      <w:autoSpaceDN w:val="0"/>
      <w:adjustRightInd w:val="0"/>
      <w:jc w:val="left"/>
      <w:textAlignment w:val="baseline"/>
    </w:pPr>
    <w:rPr>
      <w:kern w:val="0"/>
      <w:szCs w:val="20"/>
    </w:rPr>
  </w:style>
  <w:style w:type="paragraph" w:customStyle="1" w:styleId="132">
    <w:name w:val="C503-正文格式"/>
    <w:basedOn w:val="1"/>
    <w:qFormat/>
    <w:uiPriority w:val="0"/>
    <w:pPr>
      <w:spacing w:line="360" w:lineRule="auto"/>
      <w:ind w:firstLine="480" w:firstLineChars="200"/>
    </w:pPr>
    <w:rPr>
      <w:sz w:val="24"/>
      <w:szCs w:val="20"/>
    </w:rPr>
  </w:style>
  <w:style w:type="paragraph" w:customStyle="1" w:styleId="133">
    <w:name w:val="标题4-技术需求"/>
    <w:basedOn w:val="6"/>
    <w:qFormat/>
    <w:uiPriority w:val="0"/>
    <w:pPr>
      <w:numPr>
        <w:ilvl w:val="2"/>
        <w:numId w:val="2"/>
      </w:numPr>
      <w:spacing w:before="0" w:after="0" w:line="360" w:lineRule="auto"/>
    </w:pPr>
    <w:rPr>
      <w:rFonts w:ascii="宋体" w:hAnsi="宋体" w:cs="宋体"/>
      <w:sz w:val="24"/>
      <w:szCs w:val="24"/>
    </w:rPr>
  </w:style>
  <w:style w:type="paragraph" w:customStyle="1" w:styleId="134">
    <w:name w:val="标题5-技术需求"/>
    <w:basedOn w:val="7"/>
    <w:qFormat/>
    <w:uiPriority w:val="0"/>
    <w:pPr>
      <w:numPr>
        <w:ilvl w:val="3"/>
        <w:numId w:val="2"/>
      </w:numPr>
      <w:spacing w:before="0" w:after="0"/>
    </w:pPr>
    <w:rPr>
      <w:rFonts w:hAnsi="Calibri"/>
      <w:sz w:val="24"/>
    </w:rPr>
  </w:style>
  <w:style w:type="paragraph" w:customStyle="1" w:styleId="135">
    <w:name w:val="！正文"/>
    <w:unhideWhenUsed/>
    <w:qFormat/>
    <w:uiPriority w:val="0"/>
    <w:pPr>
      <w:widowControl w:val="0"/>
      <w:spacing w:beforeLines="50" w:afterLines="50" w:line="360" w:lineRule="auto"/>
      <w:ind w:firstLine="200" w:firstLineChars="200"/>
    </w:pPr>
    <w:rPr>
      <w:rFonts w:ascii="Calibri" w:hAnsi="Calibri" w:eastAsia="宋体" w:cstheme="minorBidi"/>
      <w:kern w:val="2"/>
      <w:sz w:val="24"/>
      <w:lang w:val="en-US" w:eastAsia="zh-CN" w:bidi="ar-SA"/>
    </w:rPr>
  </w:style>
  <w:style w:type="paragraph" w:customStyle="1" w:styleId="136">
    <w:name w:val="077-正文格式"/>
    <w:basedOn w:val="1"/>
    <w:qFormat/>
    <w:uiPriority w:val="0"/>
    <w:pPr>
      <w:ind w:firstLine="480" w:firstLineChars="200"/>
    </w:pPr>
    <w:rPr>
      <w:rFonts w:ascii="宋体"/>
      <w:szCs w:val="20"/>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38F0DD-FF51-4165-8835-24F1D9D3B88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113</Pages>
  <Words>54725</Words>
  <Characters>57295</Characters>
  <Lines>85</Lines>
  <Paragraphs>130</Paragraphs>
  <TotalTime>115</TotalTime>
  <ScaleCrop>false</ScaleCrop>
  <LinksUpToDate>false</LinksUpToDate>
  <CharactersWithSpaces>58518</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2020-06-30T11:53:00Z</dcterms:created>
  <dc:creator>Administrator</dc:creator>
  <cp:lastModifiedBy>win98</cp:lastModifiedBy>
  <cp:lastPrinted>2019-01-23T04:48:00Z</cp:lastPrinted>
  <dcterms:modified xsi:type="dcterms:W3CDTF">2022-05-25T09:48:11Z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5AB35ADC868D4FE2BB2BCDDB287C3714</vt:lpwstr>
  </property>
  <property fmtid="{D5CDD505-2E9C-101B-9397-08002B2CF9AE}" pid="4" name="commondata">
    <vt:lpwstr>eyJoZGlkIjoiYTM1NTFmZDA4Nzc1ZTM3MmU1YzA5MTJhMmFmZDdlMGEifQ==</vt:lpwstr>
  </property>
</Properties>
</file>